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2DCB7" w14:textId="4ED45952" w:rsidR="00807AD3" w:rsidRPr="00846419" w:rsidRDefault="00846419" w:rsidP="00846419">
      <w:pPr>
        <w:bidi w:val="0"/>
        <w:spacing w:after="0" w:line="480" w:lineRule="auto"/>
        <w:jc w:val="both"/>
        <w:rPr>
          <w:rFonts w:cstheme="minorHAnsi"/>
          <w:b/>
          <w:bCs/>
          <w:sz w:val="32"/>
          <w:szCs w:val="32"/>
        </w:rPr>
      </w:pPr>
      <w:r w:rsidRPr="00846419">
        <w:rPr>
          <w:rFonts w:cstheme="minorHAnsi"/>
          <w:b/>
          <w:bCs/>
          <w:sz w:val="32"/>
          <w:szCs w:val="32"/>
        </w:rPr>
        <w:t>English Abstracts of the Hebrew Articles</w:t>
      </w:r>
    </w:p>
    <w:p w14:paraId="6FE08B3D" w14:textId="77777777" w:rsidR="00846419" w:rsidRPr="00846419" w:rsidRDefault="00846419" w:rsidP="00846419">
      <w:pPr>
        <w:bidi w:val="0"/>
        <w:spacing w:after="0" w:line="480" w:lineRule="auto"/>
        <w:jc w:val="both"/>
        <w:rPr>
          <w:rFonts w:cstheme="minorHAnsi"/>
          <w:sz w:val="24"/>
          <w:szCs w:val="24"/>
        </w:rPr>
      </w:pPr>
    </w:p>
    <w:p w14:paraId="789E34AA" w14:textId="77777777" w:rsidR="00846419" w:rsidRPr="00846419" w:rsidRDefault="00D2455E" w:rsidP="00846419">
      <w:pPr>
        <w:bidi w:val="0"/>
        <w:spacing w:after="0" w:line="480" w:lineRule="auto"/>
        <w:jc w:val="both"/>
        <w:rPr>
          <w:rFonts w:cstheme="minorHAnsi"/>
          <w:b/>
          <w:bCs/>
          <w:sz w:val="28"/>
          <w:szCs w:val="28"/>
        </w:rPr>
      </w:pPr>
      <w:r w:rsidRPr="00846419">
        <w:rPr>
          <w:rFonts w:cstheme="minorHAnsi"/>
          <w:b/>
          <w:bCs/>
          <w:sz w:val="28"/>
          <w:szCs w:val="28"/>
        </w:rPr>
        <w:t>Relying Only on Themselves: Conflict, Coping and Perceived Productivity of Mothers Forced to Work from Home During the First Wave of the Coronavirus Pandemic</w:t>
      </w:r>
    </w:p>
    <w:p w14:paraId="469F1911" w14:textId="137DD4F9" w:rsidR="00C8459B" w:rsidRPr="00846419" w:rsidRDefault="00D2455E" w:rsidP="00846419">
      <w:pPr>
        <w:bidi w:val="0"/>
        <w:spacing w:after="0" w:line="480" w:lineRule="auto"/>
        <w:jc w:val="both"/>
        <w:rPr>
          <w:rFonts w:cstheme="minorHAnsi"/>
          <w:sz w:val="28"/>
          <w:szCs w:val="28"/>
        </w:rPr>
      </w:pPr>
      <w:r w:rsidRPr="00846419">
        <w:rPr>
          <w:rFonts w:cstheme="minorHAnsi"/>
          <w:sz w:val="28"/>
          <w:szCs w:val="28"/>
        </w:rPr>
        <w:t xml:space="preserve"> </w:t>
      </w:r>
      <w:proofErr w:type="spellStart"/>
      <w:r w:rsidRPr="00846419">
        <w:rPr>
          <w:rFonts w:cstheme="minorHAnsi"/>
          <w:sz w:val="28"/>
          <w:szCs w:val="28"/>
        </w:rPr>
        <w:t>Liat</w:t>
      </w:r>
      <w:proofErr w:type="spellEnd"/>
      <w:r w:rsidRPr="00846419">
        <w:rPr>
          <w:rFonts w:cstheme="minorHAnsi"/>
          <w:sz w:val="28"/>
          <w:szCs w:val="28"/>
        </w:rPr>
        <w:t xml:space="preserve"> Kulik</w:t>
      </w:r>
      <w:r w:rsidR="00CE0B1E" w:rsidRPr="00846419">
        <w:rPr>
          <w:rFonts w:cstheme="minorHAnsi"/>
          <w:sz w:val="28"/>
          <w:szCs w:val="28"/>
        </w:rPr>
        <w:t>, Dan Ramon</w:t>
      </w:r>
      <w:r w:rsidR="0073529A" w:rsidRPr="00846419">
        <w:rPr>
          <w:rFonts w:cstheme="minorHAnsi"/>
          <w:sz w:val="28"/>
          <w:szCs w:val="28"/>
        </w:rPr>
        <w:t xml:space="preserve"> and Muriel </w:t>
      </w:r>
      <w:proofErr w:type="spellStart"/>
      <w:r w:rsidR="0073529A" w:rsidRPr="00846419">
        <w:rPr>
          <w:rFonts w:cstheme="minorHAnsi"/>
          <w:sz w:val="28"/>
          <w:szCs w:val="28"/>
        </w:rPr>
        <w:t>Balkanyi</w:t>
      </w:r>
      <w:r w:rsidR="00846419">
        <w:rPr>
          <w:rFonts w:cstheme="minorHAnsi"/>
          <w:sz w:val="28"/>
          <w:szCs w:val="28"/>
        </w:rPr>
        <w:t>-</w:t>
      </w:r>
      <w:r w:rsidR="0073529A" w:rsidRPr="00846419">
        <w:rPr>
          <w:rFonts w:cstheme="minorHAnsi"/>
          <w:sz w:val="28"/>
          <w:szCs w:val="28"/>
        </w:rPr>
        <w:t>Nehora</w:t>
      </w:r>
      <w:proofErr w:type="spellEnd"/>
    </w:p>
    <w:p w14:paraId="6D7FB14F" w14:textId="7064C4F0" w:rsidR="0073529A" w:rsidRPr="00846419" w:rsidRDefault="00D2455E" w:rsidP="00846419">
      <w:pPr>
        <w:bidi w:val="0"/>
        <w:spacing w:after="0" w:line="480" w:lineRule="auto"/>
        <w:jc w:val="both"/>
        <w:rPr>
          <w:rFonts w:cstheme="minorHAnsi"/>
          <w:sz w:val="24"/>
          <w:szCs w:val="24"/>
        </w:rPr>
      </w:pPr>
      <w:r w:rsidRPr="00846419">
        <w:rPr>
          <w:rFonts w:cstheme="minorHAnsi"/>
          <w:sz w:val="24"/>
          <w:szCs w:val="24"/>
        </w:rPr>
        <w:t xml:space="preserve">The goal of the current study was to explain the perceived work productivity of mothers (n=187) of young children who worked from home during the quarantine period of the first wave of the COVID19 pandemic. The explanatory variables were the experience of two types of role conflict: work interferes with family and family interferes with work, trait coping flexibility, and strategies aimed at relieving role conflict including self-management, family-first, and work-first. The study explored an integrative multivariate model comprised of direct, indirect, and moderating relationships between the explanatory variables and self-rated perceived work productivity. The data was collected using an online survey distributed via social networks and </w:t>
      </w:r>
      <w:proofErr w:type="spellStart"/>
      <w:r w:rsidRPr="00846419">
        <w:rPr>
          <w:rFonts w:cstheme="minorHAnsi"/>
          <w:sz w:val="24"/>
          <w:szCs w:val="24"/>
        </w:rPr>
        <w:t>analysed</w:t>
      </w:r>
      <w:proofErr w:type="spellEnd"/>
      <w:r w:rsidRPr="00846419">
        <w:rPr>
          <w:rFonts w:cstheme="minorHAnsi"/>
          <w:sz w:val="24"/>
          <w:szCs w:val="24"/>
        </w:rPr>
        <w:t xml:space="preserve"> using a path analysis model. The results indicated that the most common strategy was self-management, expressed as </w:t>
      </w:r>
      <w:proofErr w:type="spellStart"/>
      <w:r w:rsidRPr="00846419">
        <w:rPr>
          <w:rFonts w:cstheme="minorHAnsi"/>
          <w:sz w:val="24"/>
          <w:szCs w:val="24"/>
        </w:rPr>
        <w:t>behaviours</w:t>
      </w:r>
      <w:proofErr w:type="spellEnd"/>
      <w:r w:rsidRPr="00846419">
        <w:rPr>
          <w:rFonts w:cstheme="minorHAnsi"/>
          <w:sz w:val="24"/>
          <w:szCs w:val="24"/>
        </w:rPr>
        <w:t xml:space="preserve"> aimed at maximizing efficient integration of work and home management. This strategy was positively associated with perceived productivity and negatively associated with family interferes with work role conflict. Contrary to our hypotheses, family-first and </w:t>
      </w:r>
      <w:r w:rsidR="00EA46BE">
        <w:rPr>
          <w:rFonts w:cstheme="minorHAnsi"/>
          <w:sz w:val="24"/>
          <w:szCs w:val="24"/>
        </w:rPr>
        <w:t>w</w:t>
      </w:r>
      <w:r w:rsidRPr="00846419">
        <w:rPr>
          <w:rFonts w:cstheme="minorHAnsi"/>
          <w:sz w:val="24"/>
          <w:szCs w:val="24"/>
        </w:rPr>
        <w:t>ork-first strategies were positively associated with role conflict. Coping flexibility moderated the relationship between role conflict and perceived productivity. Practical recommendations were discussed considering these findings.</w:t>
      </w:r>
    </w:p>
    <w:p w14:paraId="6E70F4A7" w14:textId="68CCE34F" w:rsidR="00493337" w:rsidRPr="00846419" w:rsidRDefault="00493337" w:rsidP="00846419">
      <w:pPr>
        <w:bidi w:val="0"/>
        <w:spacing w:after="0" w:line="480" w:lineRule="auto"/>
        <w:jc w:val="both"/>
        <w:rPr>
          <w:rFonts w:cstheme="minorHAnsi"/>
          <w:sz w:val="24"/>
          <w:szCs w:val="24"/>
        </w:rPr>
      </w:pPr>
      <w:r w:rsidRPr="00EA46BE">
        <w:rPr>
          <w:rFonts w:cstheme="minorHAnsi"/>
          <w:b/>
          <w:bCs/>
          <w:sz w:val="24"/>
          <w:szCs w:val="24"/>
        </w:rPr>
        <w:lastRenderedPageBreak/>
        <w:t>Keywords:</w:t>
      </w:r>
      <w:r w:rsidRPr="00846419">
        <w:rPr>
          <w:rFonts w:cstheme="minorHAnsi"/>
          <w:sz w:val="24"/>
          <w:szCs w:val="24"/>
        </w:rPr>
        <w:t xml:space="preserve"> </w:t>
      </w:r>
      <w:r w:rsidR="00EA46BE">
        <w:rPr>
          <w:rFonts w:cstheme="minorHAnsi"/>
          <w:sz w:val="24"/>
          <w:szCs w:val="24"/>
        </w:rPr>
        <w:t>t</w:t>
      </w:r>
      <w:r w:rsidR="00AB7A0C" w:rsidRPr="00846419">
        <w:rPr>
          <w:rFonts w:cstheme="minorHAnsi"/>
          <w:sz w:val="24"/>
          <w:szCs w:val="24"/>
        </w:rPr>
        <w:t>eachers</w:t>
      </w:r>
      <w:r w:rsidR="00EA46BE">
        <w:rPr>
          <w:rFonts w:cstheme="minorHAnsi"/>
          <w:sz w:val="24"/>
          <w:szCs w:val="24"/>
        </w:rPr>
        <w:t>,</w:t>
      </w:r>
      <w:r w:rsidR="00AB7A0C" w:rsidRPr="00846419">
        <w:rPr>
          <w:rFonts w:cstheme="minorHAnsi"/>
          <w:sz w:val="24"/>
          <w:szCs w:val="24"/>
        </w:rPr>
        <w:t xml:space="preserve"> teaching profession</w:t>
      </w:r>
      <w:r w:rsidR="00EA46BE">
        <w:rPr>
          <w:rFonts w:cstheme="minorHAnsi"/>
          <w:sz w:val="24"/>
          <w:szCs w:val="24"/>
        </w:rPr>
        <w:t>,</w:t>
      </w:r>
      <w:r w:rsidR="00AB7A0C" w:rsidRPr="00846419">
        <w:rPr>
          <w:rFonts w:cstheme="minorHAnsi"/>
          <w:sz w:val="24"/>
          <w:szCs w:val="24"/>
        </w:rPr>
        <w:t xml:space="preserve"> internal migration</w:t>
      </w:r>
      <w:r w:rsidR="00EA46BE">
        <w:rPr>
          <w:rFonts w:cstheme="minorHAnsi"/>
          <w:sz w:val="24"/>
          <w:szCs w:val="24"/>
        </w:rPr>
        <w:t>,</w:t>
      </w:r>
      <w:r w:rsidR="00AB7A0C" w:rsidRPr="00846419">
        <w:rPr>
          <w:rFonts w:cstheme="minorHAnsi"/>
          <w:sz w:val="24"/>
          <w:szCs w:val="24"/>
        </w:rPr>
        <w:t xml:space="preserve"> periphery</w:t>
      </w:r>
      <w:r w:rsidR="00EA46BE">
        <w:rPr>
          <w:rFonts w:cstheme="minorHAnsi"/>
          <w:sz w:val="24"/>
          <w:szCs w:val="24"/>
        </w:rPr>
        <w:t>,</w:t>
      </w:r>
      <w:r w:rsidR="00AB7A0C" w:rsidRPr="00846419">
        <w:rPr>
          <w:rFonts w:cstheme="minorHAnsi"/>
          <w:sz w:val="24"/>
          <w:szCs w:val="24"/>
        </w:rPr>
        <w:t xml:space="preserve"> center</w:t>
      </w:r>
      <w:r w:rsidR="00EA46BE">
        <w:rPr>
          <w:rFonts w:cstheme="minorHAnsi"/>
          <w:sz w:val="24"/>
          <w:szCs w:val="24"/>
        </w:rPr>
        <w:t>,</w:t>
      </w:r>
      <w:r w:rsidR="00AB7A0C" w:rsidRPr="00846419">
        <w:rPr>
          <w:rFonts w:cstheme="minorHAnsi"/>
          <w:sz w:val="24"/>
          <w:szCs w:val="24"/>
        </w:rPr>
        <w:t xml:space="preserve"> rural education</w:t>
      </w:r>
    </w:p>
    <w:p w14:paraId="2B064FEE" w14:textId="17392DD6" w:rsidR="0073529A" w:rsidRPr="00846419" w:rsidRDefault="0073529A" w:rsidP="00846419">
      <w:pPr>
        <w:bidi w:val="0"/>
        <w:spacing w:after="0" w:line="480" w:lineRule="auto"/>
        <w:jc w:val="both"/>
        <w:rPr>
          <w:rFonts w:cstheme="minorHAnsi"/>
          <w:sz w:val="24"/>
          <w:szCs w:val="24"/>
        </w:rPr>
      </w:pPr>
    </w:p>
    <w:p w14:paraId="7F169206" w14:textId="50121109" w:rsidR="00493337" w:rsidRPr="00EA46BE" w:rsidRDefault="0073529A" w:rsidP="00846419">
      <w:pPr>
        <w:bidi w:val="0"/>
        <w:spacing w:after="0" w:line="480" w:lineRule="auto"/>
        <w:jc w:val="both"/>
        <w:rPr>
          <w:rFonts w:cstheme="minorHAnsi"/>
          <w:b/>
          <w:bCs/>
          <w:sz w:val="28"/>
          <w:szCs w:val="28"/>
          <w:rtl/>
        </w:rPr>
      </w:pPr>
      <w:r w:rsidRPr="00EA46BE">
        <w:rPr>
          <w:rFonts w:cstheme="minorHAnsi"/>
          <w:b/>
          <w:bCs/>
          <w:sz w:val="28"/>
          <w:szCs w:val="28"/>
        </w:rPr>
        <w:t xml:space="preserve">The </w:t>
      </w:r>
      <w:r w:rsidR="00EA46BE">
        <w:rPr>
          <w:rFonts w:cstheme="minorHAnsi"/>
          <w:b/>
          <w:bCs/>
          <w:sz w:val="28"/>
          <w:szCs w:val="28"/>
        </w:rPr>
        <w:t>F</w:t>
      </w:r>
      <w:r w:rsidRPr="00EA46BE">
        <w:rPr>
          <w:rFonts w:cstheme="minorHAnsi"/>
          <w:b/>
          <w:bCs/>
          <w:sz w:val="28"/>
          <w:szCs w:val="28"/>
        </w:rPr>
        <w:t xml:space="preserve">actors </w:t>
      </w:r>
      <w:r w:rsidR="00EA46BE">
        <w:rPr>
          <w:rFonts w:cstheme="minorHAnsi"/>
          <w:b/>
          <w:bCs/>
          <w:sz w:val="28"/>
          <w:szCs w:val="28"/>
        </w:rPr>
        <w:t>R</w:t>
      </w:r>
      <w:r w:rsidRPr="00EA46BE">
        <w:rPr>
          <w:rFonts w:cstheme="minorHAnsi"/>
          <w:b/>
          <w:bCs/>
          <w:sz w:val="28"/>
          <w:szCs w:val="28"/>
        </w:rPr>
        <w:t xml:space="preserve">elated to </w:t>
      </w:r>
      <w:r w:rsidR="00EA46BE">
        <w:rPr>
          <w:rFonts w:cstheme="minorHAnsi"/>
          <w:b/>
          <w:bCs/>
          <w:sz w:val="28"/>
          <w:szCs w:val="28"/>
        </w:rPr>
        <w:t>S</w:t>
      </w:r>
      <w:r w:rsidRPr="00EA46BE">
        <w:rPr>
          <w:rFonts w:cstheme="minorHAnsi"/>
          <w:b/>
          <w:bCs/>
          <w:sz w:val="28"/>
          <w:szCs w:val="28"/>
        </w:rPr>
        <w:t xml:space="preserve">tate </w:t>
      </w:r>
      <w:r w:rsidR="00EA46BE">
        <w:rPr>
          <w:rFonts w:cstheme="minorHAnsi"/>
          <w:b/>
          <w:bCs/>
          <w:sz w:val="28"/>
          <w:szCs w:val="28"/>
        </w:rPr>
        <w:t>T</w:t>
      </w:r>
      <w:r w:rsidRPr="00EA46BE">
        <w:rPr>
          <w:rFonts w:cstheme="minorHAnsi"/>
          <w:b/>
          <w:bCs/>
          <w:sz w:val="28"/>
          <w:szCs w:val="28"/>
        </w:rPr>
        <w:t xml:space="preserve">rait </w:t>
      </w:r>
      <w:r w:rsidR="00EA46BE">
        <w:rPr>
          <w:rFonts w:cstheme="minorHAnsi"/>
          <w:b/>
          <w:bCs/>
          <w:sz w:val="28"/>
          <w:szCs w:val="28"/>
        </w:rPr>
        <w:t>A</w:t>
      </w:r>
      <w:r w:rsidRPr="00EA46BE">
        <w:rPr>
          <w:rFonts w:cstheme="minorHAnsi"/>
          <w:b/>
          <w:bCs/>
          <w:sz w:val="28"/>
          <w:szCs w:val="28"/>
        </w:rPr>
        <w:t xml:space="preserve">nxiety among </w:t>
      </w:r>
      <w:r w:rsidR="00EA46BE">
        <w:rPr>
          <w:rFonts w:cstheme="minorHAnsi"/>
          <w:b/>
          <w:bCs/>
          <w:sz w:val="28"/>
          <w:szCs w:val="28"/>
        </w:rPr>
        <w:t>S</w:t>
      </w:r>
      <w:r w:rsidRPr="00EA46BE">
        <w:rPr>
          <w:rFonts w:cstheme="minorHAnsi"/>
          <w:b/>
          <w:bCs/>
          <w:sz w:val="28"/>
          <w:szCs w:val="28"/>
        </w:rPr>
        <w:t>ingle-</w:t>
      </w:r>
      <w:r w:rsidR="00EA46BE">
        <w:rPr>
          <w:rFonts w:cstheme="minorHAnsi"/>
          <w:b/>
          <w:bCs/>
          <w:sz w:val="28"/>
          <w:szCs w:val="28"/>
        </w:rPr>
        <w:t>M</w:t>
      </w:r>
      <w:r w:rsidRPr="00EA46BE">
        <w:rPr>
          <w:rFonts w:cstheme="minorHAnsi"/>
          <w:b/>
          <w:bCs/>
          <w:sz w:val="28"/>
          <w:szCs w:val="28"/>
        </w:rPr>
        <w:t xml:space="preserve">others in Israel at </w:t>
      </w:r>
      <w:r w:rsidR="00EA46BE">
        <w:rPr>
          <w:rFonts w:cstheme="minorHAnsi"/>
          <w:b/>
          <w:bCs/>
          <w:sz w:val="28"/>
          <w:szCs w:val="28"/>
        </w:rPr>
        <w:t>T</w:t>
      </w:r>
      <w:r w:rsidRPr="00EA46BE">
        <w:rPr>
          <w:rFonts w:cstheme="minorHAnsi"/>
          <w:b/>
          <w:bCs/>
          <w:sz w:val="28"/>
          <w:szCs w:val="28"/>
        </w:rPr>
        <w:t>ime of Corona</w:t>
      </w:r>
      <w:r w:rsidR="00493337" w:rsidRPr="00EA46BE">
        <w:rPr>
          <w:rFonts w:cstheme="minorHAnsi"/>
          <w:b/>
          <w:bCs/>
          <w:sz w:val="28"/>
          <w:szCs w:val="28"/>
        </w:rPr>
        <w:t xml:space="preserve"> </w:t>
      </w:r>
    </w:p>
    <w:p w14:paraId="617DDDF3" w14:textId="6EE3DFB4" w:rsidR="00493337" w:rsidRPr="00EA46BE" w:rsidRDefault="00493337" w:rsidP="00846419">
      <w:pPr>
        <w:bidi w:val="0"/>
        <w:spacing w:after="0" w:line="480" w:lineRule="auto"/>
        <w:jc w:val="both"/>
        <w:rPr>
          <w:rFonts w:cstheme="minorHAnsi"/>
          <w:sz w:val="28"/>
          <w:szCs w:val="28"/>
        </w:rPr>
      </w:pPr>
      <w:r w:rsidRPr="00EA46BE">
        <w:rPr>
          <w:rFonts w:cstheme="minorHAnsi"/>
          <w:sz w:val="28"/>
          <w:szCs w:val="28"/>
        </w:rPr>
        <w:t>Michal Shamir and Orit Shamir</w:t>
      </w:r>
      <w:r w:rsidR="00EA46BE">
        <w:rPr>
          <w:rFonts w:cstheme="minorHAnsi"/>
          <w:sz w:val="28"/>
          <w:szCs w:val="28"/>
        </w:rPr>
        <w:t>-</w:t>
      </w:r>
      <w:proofErr w:type="spellStart"/>
      <w:r w:rsidRPr="00EA46BE">
        <w:rPr>
          <w:rFonts w:cstheme="minorHAnsi"/>
          <w:sz w:val="28"/>
          <w:szCs w:val="28"/>
        </w:rPr>
        <w:t>Balderman</w:t>
      </w:r>
      <w:proofErr w:type="spellEnd"/>
    </w:p>
    <w:p w14:paraId="34B88F4A" w14:textId="7FB445D2" w:rsidR="00493337" w:rsidRPr="00846419" w:rsidRDefault="00493337" w:rsidP="00846419">
      <w:pPr>
        <w:bidi w:val="0"/>
        <w:spacing w:after="0" w:line="480" w:lineRule="auto"/>
        <w:jc w:val="both"/>
        <w:rPr>
          <w:rFonts w:cstheme="minorHAnsi"/>
          <w:sz w:val="24"/>
          <w:szCs w:val="24"/>
        </w:rPr>
      </w:pPr>
      <w:r w:rsidRPr="00846419">
        <w:rPr>
          <w:rFonts w:cstheme="minorHAnsi"/>
          <w:sz w:val="24"/>
          <w:szCs w:val="24"/>
        </w:rPr>
        <w:t xml:space="preserve">This article focuses on single-mothers of choice in Israel, </w:t>
      </w:r>
      <w:proofErr w:type="spellStart"/>
      <w:r w:rsidRPr="00846419">
        <w:rPr>
          <w:rFonts w:cstheme="minorHAnsi"/>
          <w:sz w:val="24"/>
          <w:szCs w:val="24"/>
        </w:rPr>
        <w:t>i.e</w:t>
      </w:r>
      <w:proofErr w:type="spellEnd"/>
      <w:r w:rsidRPr="00846419">
        <w:rPr>
          <w:rFonts w:cstheme="minorHAnsi"/>
          <w:sz w:val="24"/>
          <w:szCs w:val="24"/>
        </w:rPr>
        <w:t xml:space="preserve"> single-mothers or </w:t>
      </w:r>
      <w:r w:rsidR="00EA46BE">
        <w:rPr>
          <w:rFonts w:cstheme="minorHAnsi"/>
          <w:sz w:val="24"/>
          <w:szCs w:val="24"/>
        </w:rPr>
        <w:t>"</w:t>
      </w:r>
      <w:r w:rsidRPr="00846419">
        <w:rPr>
          <w:rFonts w:cstheme="minorHAnsi"/>
          <w:sz w:val="24"/>
          <w:szCs w:val="24"/>
        </w:rPr>
        <w:t>single mothers of choice</w:t>
      </w:r>
      <w:r w:rsidR="00EA46BE">
        <w:rPr>
          <w:rFonts w:cstheme="minorHAnsi"/>
          <w:sz w:val="24"/>
          <w:szCs w:val="24"/>
        </w:rPr>
        <w:t>"</w:t>
      </w:r>
      <w:r w:rsidRPr="00846419">
        <w:rPr>
          <w:rFonts w:cstheme="minorHAnsi"/>
          <w:sz w:val="24"/>
          <w:szCs w:val="24"/>
        </w:rPr>
        <w:t xml:space="preserve"> as indicated in the literature. The aim of this study is to examine how state trait anxiety is affected by social support (both formal and informal), work-life conflict, and happiness level among single-mothers in Israel during the first COVID-19 lockdown period. 386 </w:t>
      </w:r>
      <w:proofErr w:type="gramStart"/>
      <w:r w:rsidRPr="00846419">
        <w:rPr>
          <w:rFonts w:cstheme="minorHAnsi"/>
          <w:sz w:val="24"/>
          <w:szCs w:val="24"/>
        </w:rPr>
        <w:t>single-mothers</w:t>
      </w:r>
      <w:proofErr w:type="gramEnd"/>
      <w:r w:rsidRPr="00846419">
        <w:rPr>
          <w:rFonts w:cstheme="minorHAnsi"/>
          <w:sz w:val="24"/>
          <w:szCs w:val="24"/>
        </w:rPr>
        <w:t xml:space="preserve"> completed an online questionnaire which was sent to them by social networks. According to the hypothesis, the findings indicate that there is negative and significant correlation between social support, level of happiness and types of support (friends, family, and others significant) and the level of state trait anxiety. We also found that most of the women did not turn to formal support agencies such as social workers, other Government </w:t>
      </w:r>
      <w:proofErr w:type="gramStart"/>
      <w:r w:rsidRPr="00846419">
        <w:rPr>
          <w:rFonts w:cstheme="minorHAnsi"/>
          <w:sz w:val="24"/>
          <w:szCs w:val="24"/>
        </w:rPr>
        <w:t>Ministries</w:t>
      </w:r>
      <w:proofErr w:type="gramEnd"/>
      <w:r w:rsidRPr="00846419">
        <w:rPr>
          <w:rFonts w:cstheme="minorHAnsi"/>
          <w:sz w:val="24"/>
          <w:szCs w:val="24"/>
        </w:rPr>
        <w:t xml:space="preserve"> or municipal welfare. A positive and strong correlations was also found between state trait anxiety and work-home conflict. The findings of the study reinforce the understanding that although these women made a conscious and informed decision regarding the choice of their family cell, their situation is more complex in the absence of a spouse support. Therefore, this study, as other future studies in the field of </w:t>
      </w:r>
      <w:proofErr w:type="gramStart"/>
      <w:r w:rsidRPr="00846419">
        <w:rPr>
          <w:rFonts w:cstheme="minorHAnsi"/>
          <w:sz w:val="24"/>
          <w:szCs w:val="24"/>
        </w:rPr>
        <w:t>single-mothers</w:t>
      </w:r>
      <w:proofErr w:type="gramEnd"/>
      <w:r w:rsidRPr="00846419">
        <w:rPr>
          <w:rFonts w:cstheme="minorHAnsi"/>
          <w:sz w:val="24"/>
          <w:szCs w:val="24"/>
        </w:rPr>
        <w:t xml:space="preserve">, may contribute to the improvement of their social status and the understanding that they are a unique group. Although single mothers are a growing sector of society in the </w:t>
      </w:r>
      <w:r w:rsidRPr="00846419">
        <w:rPr>
          <w:rFonts w:cstheme="minorHAnsi"/>
          <w:sz w:val="24"/>
          <w:szCs w:val="24"/>
        </w:rPr>
        <w:lastRenderedPageBreak/>
        <w:t>past few years, there are still special needs and special attention that is needed from the formal and informal supports systems</w:t>
      </w:r>
      <w:r w:rsidRPr="00846419">
        <w:rPr>
          <w:rFonts w:cstheme="minorHAnsi"/>
          <w:sz w:val="24"/>
          <w:szCs w:val="24"/>
          <w:rtl/>
        </w:rPr>
        <w:t xml:space="preserve">. </w:t>
      </w:r>
    </w:p>
    <w:p w14:paraId="2A896B4A" w14:textId="37C79236" w:rsidR="00E85649" w:rsidRPr="00846419" w:rsidRDefault="00493337" w:rsidP="00846419">
      <w:pPr>
        <w:bidi w:val="0"/>
        <w:spacing w:after="0" w:line="480" w:lineRule="auto"/>
        <w:jc w:val="both"/>
        <w:rPr>
          <w:rFonts w:cstheme="minorHAnsi"/>
          <w:sz w:val="24"/>
          <w:szCs w:val="24"/>
        </w:rPr>
      </w:pPr>
      <w:r w:rsidRPr="00EA46BE">
        <w:rPr>
          <w:rFonts w:cstheme="minorHAnsi"/>
          <w:b/>
          <w:bCs/>
          <w:sz w:val="24"/>
          <w:szCs w:val="24"/>
        </w:rPr>
        <w:t>Keywords:</w:t>
      </w:r>
      <w:r w:rsidRPr="00846419">
        <w:rPr>
          <w:rFonts w:cstheme="minorHAnsi"/>
          <w:sz w:val="24"/>
          <w:szCs w:val="24"/>
        </w:rPr>
        <w:t xml:space="preserve"> single mothers of choice, state trait anxiety, social support, happiness, work</w:t>
      </w:r>
      <w:r w:rsidR="00EA46BE">
        <w:rPr>
          <w:rFonts w:cstheme="minorHAnsi"/>
          <w:sz w:val="24"/>
          <w:szCs w:val="24"/>
        </w:rPr>
        <w:t>–</w:t>
      </w:r>
      <w:r w:rsidRPr="00846419">
        <w:rPr>
          <w:rFonts w:cstheme="minorHAnsi"/>
          <w:sz w:val="24"/>
          <w:szCs w:val="24"/>
        </w:rPr>
        <w:t>family conflict</w:t>
      </w:r>
    </w:p>
    <w:p w14:paraId="65FFF29B" w14:textId="7E41057E" w:rsidR="00E85649" w:rsidRPr="00846419" w:rsidRDefault="00E85649" w:rsidP="00846419">
      <w:pPr>
        <w:bidi w:val="0"/>
        <w:spacing w:after="0" w:line="480" w:lineRule="auto"/>
        <w:jc w:val="both"/>
        <w:rPr>
          <w:rFonts w:cstheme="minorHAnsi"/>
          <w:sz w:val="24"/>
          <w:szCs w:val="24"/>
        </w:rPr>
      </w:pPr>
    </w:p>
    <w:p w14:paraId="123D1869" w14:textId="77F6CB98" w:rsidR="00E85649" w:rsidRPr="00EA46BE" w:rsidRDefault="00E85649" w:rsidP="00846419">
      <w:pPr>
        <w:bidi w:val="0"/>
        <w:spacing w:after="0" w:line="480" w:lineRule="auto"/>
        <w:jc w:val="both"/>
        <w:rPr>
          <w:rFonts w:cstheme="minorHAnsi"/>
          <w:b/>
          <w:bCs/>
          <w:sz w:val="28"/>
          <w:szCs w:val="28"/>
        </w:rPr>
      </w:pPr>
      <w:r w:rsidRPr="00EA46BE">
        <w:rPr>
          <w:rFonts w:cstheme="minorHAnsi"/>
          <w:b/>
          <w:bCs/>
          <w:sz w:val="28"/>
          <w:szCs w:val="28"/>
        </w:rPr>
        <w:t>Gut Fears</w:t>
      </w:r>
      <w:r w:rsidRPr="00EA46BE">
        <w:rPr>
          <w:rFonts w:cstheme="minorHAnsi"/>
          <w:b/>
          <w:bCs/>
          <w:sz w:val="28"/>
          <w:szCs w:val="28"/>
          <w:rtl/>
        </w:rPr>
        <w:t>:</w:t>
      </w:r>
      <w:r w:rsidRPr="00EA46BE">
        <w:rPr>
          <w:rFonts w:cstheme="minorHAnsi"/>
          <w:b/>
          <w:bCs/>
          <w:sz w:val="28"/>
          <w:szCs w:val="28"/>
        </w:rPr>
        <w:t xml:space="preserve"> Body, Illness and Religious Disability among</w:t>
      </w:r>
      <w:r w:rsidRPr="00EA46BE">
        <w:rPr>
          <w:rFonts w:cstheme="minorHAnsi"/>
          <w:b/>
          <w:bCs/>
          <w:sz w:val="28"/>
          <w:szCs w:val="28"/>
          <w:rtl/>
        </w:rPr>
        <w:t xml:space="preserve"> </w:t>
      </w:r>
      <w:r w:rsidRPr="00EA46BE">
        <w:rPr>
          <w:rFonts w:cstheme="minorHAnsi"/>
          <w:b/>
          <w:bCs/>
          <w:sz w:val="28"/>
          <w:szCs w:val="28"/>
        </w:rPr>
        <w:t xml:space="preserve">Jewish Orthodox </w:t>
      </w:r>
      <w:r w:rsidR="00737DED" w:rsidRPr="00737DED">
        <w:rPr>
          <w:rFonts w:cstheme="minorHAnsi"/>
          <w:b/>
          <w:bCs/>
          <w:sz w:val="28"/>
          <w:szCs w:val="28"/>
        </w:rPr>
        <w:t>Inflammatory Bowel Diseases</w:t>
      </w:r>
      <w:r w:rsidRPr="00EA46BE">
        <w:rPr>
          <w:rFonts w:cstheme="minorHAnsi"/>
          <w:b/>
          <w:bCs/>
          <w:sz w:val="28"/>
          <w:szCs w:val="28"/>
        </w:rPr>
        <w:t xml:space="preserve"> Patients</w:t>
      </w:r>
    </w:p>
    <w:p w14:paraId="3511CC2F" w14:textId="759373DF" w:rsidR="00E85649" w:rsidRPr="00EA46BE" w:rsidRDefault="00E85649" w:rsidP="00846419">
      <w:pPr>
        <w:bidi w:val="0"/>
        <w:spacing w:after="0" w:line="480" w:lineRule="auto"/>
        <w:jc w:val="both"/>
        <w:rPr>
          <w:rFonts w:cstheme="minorHAnsi"/>
          <w:sz w:val="24"/>
          <w:szCs w:val="24"/>
        </w:rPr>
      </w:pPr>
      <w:r w:rsidRPr="00EA46BE">
        <w:rPr>
          <w:rFonts w:cstheme="minorHAnsi"/>
          <w:sz w:val="28"/>
          <w:szCs w:val="28"/>
        </w:rPr>
        <w:t>Michal Hoffman</w:t>
      </w:r>
      <w:r w:rsidRPr="00EA46BE">
        <w:rPr>
          <w:rFonts w:cstheme="minorHAnsi"/>
          <w:sz w:val="24"/>
          <w:szCs w:val="24"/>
        </w:rPr>
        <w:t xml:space="preserve"> </w:t>
      </w:r>
    </w:p>
    <w:p w14:paraId="77D58965" w14:textId="787BABD2" w:rsidR="00E85649" w:rsidRPr="00846419" w:rsidRDefault="00E85649" w:rsidP="00846419">
      <w:pPr>
        <w:bidi w:val="0"/>
        <w:spacing w:after="0" w:line="480" w:lineRule="auto"/>
        <w:jc w:val="both"/>
        <w:rPr>
          <w:rFonts w:cstheme="minorHAnsi"/>
          <w:sz w:val="24"/>
          <w:szCs w:val="24"/>
        </w:rPr>
      </w:pPr>
      <w:r w:rsidRPr="00846419">
        <w:rPr>
          <w:rFonts w:cstheme="minorHAnsi"/>
          <w:sz w:val="24"/>
          <w:szCs w:val="24"/>
        </w:rPr>
        <w:t xml:space="preserve">The research explores the body management of Jewish Orthodox </w:t>
      </w:r>
      <w:r w:rsidR="00737DED" w:rsidRPr="00846419">
        <w:rPr>
          <w:rFonts w:cstheme="minorHAnsi"/>
          <w:sz w:val="24"/>
          <w:szCs w:val="24"/>
        </w:rPr>
        <w:t>Inflammatory Bowel Diseases</w:t>
      </w:r>
      <w:r w:rsidR="00737DED" w:rsidRPr="00846419">
        <w:rPr>
          <w:rFonts w:cstheme="minorHAnsi"/>
          <w:sz w:val="24"/>
          <w:szCs w:val="24"/>
        </w:rPr>
        <w:t xml:space="preserve"> </w:t>
      </w:r>
      <w:r w:rsidR="00737DED">
        <w:rPr>
          <w:rFonts w:cstheme="minorHAnsi"/>
          <w:sz w:val="24"/>
          <w:szCs w:val="24"/>
        </w:rPr>
        <w:t>(</w:t>
      </w:r>
      <w:r w:rsidRPr="00846419">
        <w:rPr>
          <w:rFonts w:cstheme="minorHAnsi"/>
          <w:sz w:val="24"/>
          <w:szCs w:val="24"/>
        </w:rPr>
        <w:t>IBD</w:t>
      </w:r>
      <w:r w:rsidR="00737DED">
        <w:rPr>
          <w:rFonts w:cstheme="minorHAnsi"/>
          <w:sz w:val="24"/>
          <w:szCs w:val="24"/>
        </w:rPr>
        <w:t>)</w:t>
      </w:r>
      <w:r w:rsidRPr="00846419">
        <w:rPr>
          <w:rFonts w:cstheme="minorHAnsi"/>
          <w:sz w:val="24"/>
          <w:szCs w:val="24"/>
        </w:rPr>
        <w:t xml:space="preserve"> patients from a phenomenological point of view. The discussion focuses on the tension between symptoms which are mainly diarrhea and gas and the Jewish </w:t>
      </w:r>
      <w:proofErr w:type="spellStart"/>
      <w:r w:rsidRPr="00846419">
        <w:rPr>
          <w:rFonts w:cstheme="minorHAnsi"/>
          <w:sz w:val="24"/>
          <w:szCs w:val="24"/>
        </w:rPr>
        <w:t>Halachah</w:t>
      </w:r>
      <w:proofErr w:type="spellEnd"/>
      <w:r w:rsidRPr="00846419">
        <w:rPr>
          <w:rFonts w:cstheme="minorHAnsi"/>
          <w:sz w:val="24"/>
          <w:szCs w:val="24"/>
        </w:rPr>
        <w:t xml:space="preserve"> that perceive them as an abomination forbidden in holy practice. The findings demonstrate the difficulties that patients face when practicing the </w:t>
      </w:r>
      <w:proofErr w:type="spellStart"/>
      <w:r w:rsidRPr="00846419">
        <w:rPr>
          <w:rFonts w:cstheme="minorHAnsi"/>
          <w:sz w:val="24"/>
          <w:szCs w:val="24"/>
        </w:rPr>
        <w:t>Halachah</w:t>
      </w:r>
      <w:proofErr w:type="spellEnd"/>
      <w:r w:rsidRPr="00846419">
        <w:rPr>
          <w:rFonts w:cstheme="minorHAnsi"/>
          <w:sz w:val="24"/>
          <w:szCs w:val="24"/>
        </w:rPr>
        <w:t xml:space="preserve"> and the compromising strategies they employ to solve that tension: Observing the body-Neglecting the soul; Fixing the body and </w:t>
      </w:r>
      <w:r w:rsidR="004671DD">
        <w:rPr>
          <w:rFonts w:cstheme="minorHAnsi"/>
          <w:sz w:val="24"/>
          <w:szCs w:val="24"/>
        </w:rPr>
        <w:t>"</w:t>
      </w:r>
      <w:r w:rsidRPr="00846419">
        <w:rPr>
          <w:rFonts w:cstheme="minorHAnsi"/>
          <w:sz w:val="24"/>
          <w:szCs w:val="24"/>
        </w:rPr>
        <w:t>Bodily-</w:t>
      </w:r>
      <w:proofErr w:type="spellStart"/>
      <w:r w:rsidRPr="00846419">
        <w:rPr>
          <w:rFonts w:cstheme="minorHAnsi"/>
          <w:sz w:val="24"/>
          <w:szCs w:val="24"/>
        </w:rPr>
        <w:t>Halachah</w:t>
      </w:r>
      <w:proofErr w:type="spellEnd"/>
      <w:r w:rsidR="004671DD">
        <w:rPr>
          <w:rFonts w:cstheme="minorHAnsi"/>
          <w:sz w:val="24"/>
          <w:szCs w:val="24"/>
        </w:rPr>
        <w:t>"</w:t>
      </w:r>
      <w:r w:rsidRPr="00846419">
        <w:rPr>
          <w:rFonts w:cstheme="minorHAnsi"/>
          <w:sz w:val="24"/>
          <w:szCs w:val="24"/>
        </w:rPr>
        <w:t xml:space="preserve"> modifications. Each strategy reflects a unique relation between the </w:t>
      </w:r>
      <w:proofErr w:type="spellStart"/>
      <w:r w:rsidRPr="00846419">
        <w:rPr>
          <w:rFonts w:cstheme="minorHAnsi"/>
          <w:sz w:val="24"/>
          <w:szCs w:val="24"/>
        </w:rPr>
        <w:t>Halachah</w:t>
      </w:r>
      <w:proofErr w:type="spellEnd"/>
      <w:r w:rsidRPr="00846419">
        <w:rPr>
          <w:rFonts w:cstheme="minorHAnsi"/>
          <w:sz w:val="24"/>
          <w:szCs w:val="24"/>
        </w:rPr>
        <w:t xml:space="preserve"> and body management while all three maintain the borders of holiness. Due to these limiting compromises, patients question their religious identity, which can no longer be supported by their strict religious praxis, especially men who are bound to the daily praxis of the </w:t>
      </w:r>
      <w:proofErr w:type="spellStart"/>
      <w:r w:rsidRPr="00846419">
        <w:rPr>
          <w:rFonts w:cstheme="minorHAnsi"/>
          <w:sz w:val="24"/>
          <w:szCs w:val="24"/>
        </w:rPr>
        <w:t>Halachah</w:t>
      </w:r>
      <w:proofErr w:type="spellEnd"/>
      <w:r w:rsidRPr="00846419">
        <w:rPr>
          <w:rFonts w:cstheme="minorHAnsi"/>
          <w:sz w:val="24"/>
          <w:szCs w:val="24"/>
        </w:rPr>
        <w:t xml:space="preserve">. </w:t>
      </w:r>
      <w:proofErr w:type="gramStart"/>
      <w:r w:rsidRPr="00846419">
        <w:rPr>
          <w:rFonts w:cstheme="minorHAnsi"/>
          <w:sz w:val="24"/>
          <w:szCs w:val="24"/>
        </w:rPr>
        <w:t>In light of</w:t>
      </w:r>
      <w:proofErr w:type="gramEnd"/>
      <w:r w:rsidRPr="00846419">
        <w:rPr>
          <w:rFonts w:cstheme="minorHAnsi"/>
          <w:sz w:val="24"/>
          <w:szCs w:val="24"/>
        </w:rPr>
        <w:t xml:space="preserve"> that, I propose the term </w:t>
      </w:r>
      <w:r w:rsidR="004671DD">
        <w:rPr>
          <w:rFonts w:cstheme="minorHAnsi"/>
          <w:sz w:val="24"/>
          <w:szCs w:val="24"/>
        </w:rPr>
        <w:t>"</w:t>
      </w:r>
      <w:r w:rsidRPr="00846419">
        <w:rPr>
          <w:rFonts w:cstheme="minorHAnsi"/>
          <w:sz w:val="24"/>
          <w:szCs w:val="24"/>
        </w:rPr>
        <w:t>religious disability</w:t>
      </w:r>
      <w:r w:rsidR="004671DD">
        <w:rPr>
          <w:rFonts w:cstheme="minorHAnsi"/>
          <w:sz w:val="24"/>
          <w:szCs w:val="24"/>
        </w:rPr>
        <w:t>"</w:t>
      </w:r>
      <w:r w:rsidRPr="00846419">
        <w:rPr>
          <w:rFonts w:cstheme="minorHAnsi"/>
          <w:sz w:val="24"/>
          <w:szCs w:val="24"/>
        </w:rPr>
        <w:t xml:space="preserve"> that refers to the limitations of performing the </w:t>
      </w:r>
      <w:proofErr w:type="spellStart"/>
      <w:r w:rsidRPr="00846419">
        <w:rPr>
          <w:rFonts w:cstheme="minorHAnsi"/>
          <w:sz w:val="24"/>
          <w:szCs w:val="24"/>
        </w:rPr>
        <w:t>Halachah</w:t>
      </w:r>
      <w:proofErr w:type="spellEnd"/>
      <w:r w:rsidRPr="00846419">
        <w:rPr>
          <w:rFonts w:cstheme="minorHAnsi"/>
          <w:sz w:val="24"/>
          <w:szCs w:val="24"/>
        </w:rPr>
        <w:t xml:space="preserve">, which is forced on patients by the very commandments themselves. In that sense, the research contributes to the discussion on the Jewish </w:t>
      </w:r>
      <w:r w:rsidRPr="00846419">
        <w:rPr>
          <w:rFonts w:cstheme="minorHAnsi"/>
          <w:sz w:val="24"/>
          <w:szCs w:val="24"/>
        </w:rPr>
        <w:lastRenderedPageBreak/>
        <w:t xml:space="preserve">body in general and to the discussion on the relations between </w:t>
      </w:r>
      <w:proofErr w:type="gramStart"/>
      <w:r w:rsidRPr="00846419">
        <w:rPr>
          <w:rFonts w:cstheme="minorHAnsi"/>
          <w:sz w:val="24"/>
          <w:szCs w:val="24"/>
        </w:rPr>
        <w:t>religion-illness-body in particular</w:t>
      </w:r>
      <w:proofErr w:type="gramEnd"/>
      <w:r w:rsidRPr="00846419">
        <w:rPr>
          <w:rFonts w:cstheme="minorHAnsi"/>
          <w:sz w:val="24"/>
          <w:szCs w:val="24"/>
          <w:rtl/>
        </w:rPr>
        <w:t>.</w:t>
      </w:r>
    </w:p>
    <w:p w14:paraId="02AD223A" w14:textId="46834E68" w:rsidR="00C93E28" w:rsidRPr="00846419" w:rsidRDefault="00E85649" w:rsidP="00846419">
      <w:pPr>
        <w:bidi w:val="0"/>
        <w:spacing w:after="0" w:line="480" w:lineRule="auto"/>
        <w:jc w:val="both"/>
        <w:rPr>
          <w:rFonts w:cstheme="minorHAnsi"/>
          <w:sz w:val="24"/>
          <w:szCs w:val="24"/>
        </w:rPr>
      </w:pPr>
      <w:r w:rsidRPr="00737DED">
        <w:rPr>
          <w:rFonts w:cstheme="minorHAnsi"/>
          <w:b/>
          <w:bCs/>
          <w:sz w:val="24"/>
          <w:szCs w:val="24"/>
        </w:rPr>
        <w:t>Keywords:</w:t>
      </w:r>
      <w:r w:rsidRPr="00846419">
        <w:rPr>
          <w:rFonts w:cstheme="minorHAnsi"/>
          <w:sz w:val="24"/>
          <w:szCs w:val="24"/>
        </w:rPr>
        <w:t xml:space="preserve"> </w:t>
      </w:r>
      <w:r w:rsidR="00737DED">
        <w:rPr>
          <w:rFonts w:cstheme="minorHAnsi"/>
          <w:sz w:val="24"/>
          <w:szCs w:val="24"/>
        </w:rPr>
        <w:t>b</w:t>
      </w:r>
      <w:r w:rsidRPr="00846419">
        <w:rPr>
          <w:rFonts w:cstheme="minorHAnsi"/>
          <w:sz w:val="24"/>
          <w:szCs w:val="24"/>
        </w:rPr>
        <w:t xml:space="preserve">ody, </w:t>
      </w:r>
      <w:r w:rsidR="00737DED">
        <w:rPr>
          <w:rFonts w:cstheme="minorHAnsi"/>
          <w:sz w:val="24"/>
          <w:szCs w:val="24"/>
        </w:rPr>
        <w:t>e</w:t>
      </w:r>
      <w:r w:rsidRPr="00846419">
        <w:rPr>
          <w:rFonts w:cstheme="minorHAnsi"/>
          <w:sz w:val="24"/>
          <w:szCs w:val="24"/>
        </w:rPr>
        <w:t xml:space="preserve">mbodiment, </w:t>
      </w:r>
      <w:r w:rsidR="00737DED">
        <w:rPr>
          <w:rFonts w:cstheme="minorHAnsi"/>
          <w:sz w:val="24"/>
          <w:szCs w:val="24"/>
        </w:rPr>
        <w:t>r</w:t>
      </w:r>
      <w:r w:rsidRPr="00846419">
        <w:rPr>
          <w:rFonts w:cstheme="minorHAnsi"/>
          <w:sz w:val="24"/>
          <w:szCs w:val="24"/>
        </w:rPr>
        <w:t xml:space="preserve">eligion, </w:t>
      </w:r>
      <w:r w:rsidR="00737DED">
        <w:rPr>
          <w:rFonts w:cstheme="minorHAnsi"/>
          <w:sz w:val="24"/>
          <w:szCs w:val="24"/>
        </w:rPr>
        <w:t>i</w:t>
      </w:r>
      <w:r w:rsidRPr="00846419">
        <w:rPr>
          <w:rFonts w:cstheme="minorHAnsi"/>
          <w:sz w:val="24"/>
          <w:szCs w:val="24"/>
        </w:rPr>
        <w:t xml:space="preserve">llness, </w:t>
      </w:r>
      <w:r w:rsidR="00737DED">
        <w:rPr>
          <w:rFonts w:cstheme="minorHAnsi"/>
          <w:sz w:val="24"/>
          <w:szCs w:val="24"/>
        </w:rPr>
        <w:t>d</w:t>
      </w:r>
      <w:r w:rsidRPr="00846419">
        <w:rPr>
          <w:rFonts w:cstheme="minorHAnsi"/>
          <w:sz w:val="24"/>
          <w:szCs w:val="24"/>
        </w:rPr>
        <w:t>isability, Judaism, Inflammatory Bowel Diseases</w:t>
      </w:r>
    </w:p>
    <w:p w14:paraId="65D793D4" w14:textId="77777777" w:rsidR="00913E6C" w:rsidRPr="00846419" w:rsidRDefault="00913E6C" w:rsidP="00846419">
      <w:pPr>
        <w:bidi w:val="0"/>
        <w:spacing w:after="0" w:line="480" w:lineRule="auto"/>
        <w:jc w:val="both"/>
        <w:rPr>
          <w:rFonts w:cstheme="minorHAnsi"/>
          <w:sz w:val="24"/>
          <w:szCs w:val="24"/>
        </w:rPr>
      </w:pPr>
    </w:p>
    <w:p w14:paraId="75D123D6" w14:textId="778301BF" w:rsidR="00913E6C" w:rsidRPr="00737DED" w:rsidRDefault="00913E6C" w:rsidP="00846419">
      <w:pPr>
        <w:bidi w:val="0"/>
        <w:spacing w:after="0" w:line="480" w:lineRule="auto"/>
        <w:jc w:val="both"/>
        <w:rPr>
          <w:rFonts w:cstheme="minorHAnsi"/>
          <w:b/>
          <w:bCs/>
          <w:sz w:val="28"/>
          <w:szCs w:val="28"/>
        </w:rPr>
      </w:pPr>
      <w:r w:rsidRPr="00737DED">
        <w:rPr>
          <w:rFonts w:cstheme="minorHAnsi"/>
          <w:b/>
          <w:bCs/>
          <w:sz w:val="28"/>
          <w:szCs w:val="28"/>
        </w:rPr>
        <w:t xml:space="preserve">Being </w:t>
      </w:r>
      <w:r w:rsidR="001F084F">
        <w:rPr>
          <w:rFonts w:cstheme="minorHAnsi"/>
          <w:b/>
          <w:bCs/>
          <w:sz w:val="28"/>
          <w:szCs w:val="28"/>
        </w:rPr>
        <w:t>B</w:t>
      </w:r>
      <w:r w:rsidRPr="00737DED">
        <w:rPr>
          <w:rFonts w:cstheme="minorHAnsi"/>
          <w:b/>
          <w:bCs/>
          <w:sz w:val="28"/>
          <w:szCs w:val="28"/>
        </w:rPr>
        <w:t xml:space="preserve">oth </w:t>
      </w:r>
      <w:r w:rsidR="001F084F">
        <w:rPr>
          <w:rFonts w:cstheme="minorHAnsi"/>
          <w:b/>
          <w:bCs/>
          <w:sz w:val="28"/>
          <w:szCs w:val="28"/>
        </w:rPr>
        <w:t>P</w:t>
      </w:r>
      <w:r w:rsidRPr="00737DED">
        <w:rPr>
          <w:rFonts w:cstheme="minorHAnsi"/>
          <w:b/>
          <w:bCs/>
          <w:sz w:val="28"/>
          <w:szCs w:val="28"/>
        </w:rPr>
        <w:t xml:space="preserve">resent and </w:t>
      </w:r>
      <w:r w:rsidR="001F084F">
        <w:rPr>
          <w:rFonts w:cstheme="minorHAnsi"/>
          <w:b/>
          <w:bCs/>
          <w:sz w:val="28"/>
          <w:szCs w:val="28"/>
        </w:rPr>
        <w:t>A</w:t>
      </w:r>
      <w:r w:rsidRPr="00737DED">
        <w:rPr>
          <w:rFonts w:cstheme="minorHAnsi"/>
          <w:b/>
          <w:bCs/>
          <w:sz w:val="28"/>
          <w:szCs w:val="28"/>
        </w:rPr>
        <w:t xml:space="preserve">bsent:  Visual and </w:t>
      </w:r>
      <w:r w:rsidR="001F084F">
        <w:rPr>
          <w:rFonts w:cstheme="minorHAnsi"/>
          <w:b/>
          <w:bCs/>
          <w:sz w:val="28"/>
          <w:szCs w:val="28"/>
        </w:rPr>
        <w:t>L</w:t>
      </w:r>
      <w:r w:rsidRPr="00737DED">
        <w:rPr>
          <w:rFonts w:cstheme="minorHAnsi"/>
          <w:b/>
          <w:bCs/>
          <w:sz w:val="28"/>
          <w:szCs w:val="28"/>
        </w:rPr>
        <w:t xml:space="preserve">inguistic </w:t>
      </w:r>
      <w:r w:rsidR="001F084F">
        <w:rPr>
          <w:rFonts w:cstheme="minorHAnsi"/>
          <w:b/>
          <w:bCs/>
          <w:sz w:val="28"/>
          <w:szCs w:val="28"/>
        </w:rPr>
        <w:t>I</w:t>
      </w:r>
      <w:r w:rsidRPr="00737DED">
        <w:rPr>
          <w:rFonts w:cstheme="minorHAnsi"/>
          <w:b/>
          <w:bCs/>
          <w:sz w:val="28"/>
          <w:szCs w:val="28"/>
        </w:rPr>
        <w:t xml:space="preserve">mages of </w:t>
      </w:r>
      <w:r w:rsidR="001F084F">
        <w:rPr>
          <w:rFonts w:cstheme="minorHAnsi"/>
          <w:b/>
          <w:bCs/>
          <w:sz w:val="28"/>
          <w:szCs w:val="28"/>
        </w:rPr>
        <w:t>U</w:t>
      </w:r>
      <w:r w:rsidRPr="00737DED">
        <w:rPr>
          <w:rFonts w:cstheme="minorHAnsi"/>
          <w:b/>
          <w:bCs/>
          <w:sz w:val="28"/>
          <w:szCs w:val="28"/>
        </w:rPr>
        <w:t>ltra-</w:t>
      </w:r>
      <w:r w:rsidR="001F084F">
        <w:rPr>
          <w:rFonts w:cstheme="minorHAnsi"/>
          <w:b/>
          <w:bCs/>
          <w:sz w:val="28"/>
          <w:szCs w:val="28"/>
        </w:rPr>
        <w:t>O</w:t>
      </w:r>
      <w:r w:rsidRPr="00737DED">
        <w:rPr>
          <w:rFonts w:cstheme="minorHAnsi"/>
          <w:b/>
          <w:bCs/>
          <w:sz w:val="28"/>
          <w:szCs w:val="28"/>
        </w:rPr>
        <w:t xml:space="preserve">rthodox </w:t>
      </w:r>
      <w:r w:rsidR="001F084F">
        <w:rPr>
          <w:rFonts w:cstheme="minorHAnsi"/>
          <w:b/>
          <w:bCs/>
          <w:sz w:val="28"/>
          <w:szCs w:val="28"/>
        </w:rPr>
        <w:t>W</w:t>
      </w:r>
      <w:r w:rsidRPr="00737DED">
        <w:rPr>
          <w:rFonts w:cstheme="minorHAnsi"/>
          <w:b/>
          <w:bCs/>
          <w:sz w:val="28"/>
          <w:szCs w:val="28"/>
        </w:rPr>
        <w:t xml:space="preserve">omen in </w:t>
      </w:r>
      <w:r w:rsidR="001F084F">
        <w:rPr>
          <w:rFonts w:cstheme="minorHAnsi"/>
          <w:b/>
          <w:bCs/>
          <w:sz w:val="28"/>
          <w:szCs w:val="28"/>
        </w:rPr>
        <w:t>A</w:t>
      </w:r>
      <w:r w:rsidRPr="00737DED">
        <w:rPr>
          <w:rFonts w:cstheme="minorHAnsi"/>
          <w:b/>
          <w:bCs/>
          <w:sz w:val="28"/>
          <w:szCs w:val="28"/>
        </w:rPr>
        <w:t xml:space="preserve">dvertising in the </w:t>
      </w:r>
      <w:r w:rsidR="001F084F">
        <w:rPr>
          <w:rFonts w:cstheme="minorHAnsi"/>
          <w:b/>
          <w:bCs/>
          <w:sz w:val="28"/>
          <w:szCs w:val="28"/>
        </w:rPr>
        <w:t>U</w:t>
      </w:r>
      <w:r w:rsidRPr="00737DED">
        <w:rPr>
          <w:rFonts w:cstheme="minorHAnsi"/>
          <w:b/>
          <w:bCs/>
          <w:sz w:val="28"/>
          <w:szCs w:val="28"/>
        </w:rPr>
        <w:t>ltra-</w:t>
      </w:r>
      <w:r w:rsidR="001F084F">
        <w:rPr>
          <w:rFonts w:cstheme="minorHAnsi"/>
          <w:b/>
          <w:bCs/>
          <w:sz w:val="28"/>
          <w:szCs w:val="28"/>
        </w:rPr>
        <w:t>O</w:t>
      </w:r>
      <w:r w:rsidRPr="00737DED">
        <w:rPr>
          <w:rFonts w:cstheme="minorHAnsi"/>
          <w:b/>
          <w:bCs/>
          <w:sz w:val="28"/>
          <w:szCs w:val="28"/>
        </w:rPr>
        <w:t xml:space="preserve">rthodox </w:t>
      </w:r>
      <w:r w:rsidR="001F084F">
        <w:rPr>
          <w:rFonts w:cstheme="minorHAnsi"/>
          <w:b/>
          <w:bCs/>
          <w:sz w:val="28"/>
          <w:szCs w:val="28"/>
        </w:rPr>
        <w:t>M</w:t>
      </w:r>
      <w:r w:rsidRPr="00737DED">
        <w:rPr>
          <w:rFonts w:cstheme="minorHAnsi"/>
          <w:b/>
          <w:bCs/>
          <w:sz w:val="28"/>
          <w:szCs w:val="28"/>
        </w:rPr>
        <w:t xml:space="preserve">agazine </w:t>
      </w:r>
      <w:proofErr w:type="spellStart"/>
      <w:r w:rsidRPr="00737DED">
        <w:rPr>
          <w:rFonts w:cstheme="minorHAnsi"/>
          <w:b/>
          <w:bCs/>
          <w:sz w:val="28"/>
          <w:szCs w:val="28"/>
        </w:rPr>
        <w:t>Mishpacha</w:t>
      </w:r>
      <w:proofErr w:type="spellEnd"/>
    </w:p>
    <w:p w14:paraId="489F0DF9" w14:textId="2F3999C6" w:rsidR="00CA6755" w:rsidRPr="00737DED" w:rsidRDefault="00CA6755" w:rsidP="00846419">
      <w:pPr>
        <w:bidi w:val="0"/>
        <w:spacing w:after="0" w:line="480" w:lineRule="auto"/>
        <w:jc w:val="both"/>
        <w:rPr>
          <w:rFonts w:cstheme="minorHAnsi"/>
          <w:sz w:val="24"/>
          <w:szCs w:val="24"/>
        </w:rPr>
      </w:pPr>
      <w:r w:rsidRPr="00737DED">
        <w:rPr>
          <w:rFonts w:cstheme="minorHAnsi"/>
          <w:sz w:val="28"/>
          <w:szCs w:val="28"/>
        </w:rPr>
        <w:t xml:space="preserve">Arielle Friedman and </w:t>
      </w:r>
      <w:proofErr w:type="spellStart"/>
      <w:r w:rsidRPr="00737DED">
        <w:rPr>
          <w:rFonts w:cstheme="minorHAnsi"/>
          <w:sz w:val="28"/>
          <w:szCs w:val="28"/>
        </w:rPr>
        <w:t>Irit</w:t>
      </w:r>
      <w:proofErr w:type="spellEnd"/>
      <w:r w:rsidRPr="00737DED">
        <w:rPr>
          <w:rFonts w:cstheme="minorHAnsi"/>
          <w:sz w:val="28"/>
          <w:szCs w:val="28"/>
        </w:rPr>
        <w:t xml:space="preserve"> </w:t>
      </w:r>
      <w:proofErr w:type="spellStart"/>
      <w:r w:rsidRPr="00737DED">
        <w:rPr>
          <w:rFonts w:cstheme="minorHAnsi"/>
          <w:sz w:val="28"/>
          <w:szCs w:val="28"/>
        </w:rPr>
        <w:t>Zeevi</w:t>
      </w:r>
      <w:proofErr w:type="spellEnd"/>
      <w:r w:rsidRPr="00737DED">
        <w:rPr>
          <w:rFonts w:cstheme="minorHAnsi"/>
          <w:sz w:val="28"/>
          <w:szCs w:val="28"/>
        </w:rPr>
        <w:t xml:space="preserve"> </w:t>
      </w:r>
    </w:p>
    <w:p w14:paraId="50294B96" w14:textId="7058C27F" w:rsidR="00C93E28" w:rsidRPr="00846419" w:rsidRDefault="00C93E28" w:rsidP="00846419">
      <w:pPr>
        <w:bidi w:val="0"/>
        <w:spacing w:after="0" w:line="480" w:lineRule="auto"/>
        <w:jc w:val="both"/>
        <w:rPr>
          <w:rFonts w:cstheme="minorHAnsi"/>
          <w:sz w:val="24"/>
          <w:szCs w:val="24"/>
        </w:rPr>
      </w:pPr>
      <w:r w:rsidRPr="00846419">
        <w:rPr>
          <w:rFonts w:cstheme="minorHAnsi"/>
          <w:sz w:val="24"/>
          <w:szCs w:val="24"/>
        </w:rPr>
        <w:t xml:space="preserve">The present article examines visual-linguistic rhetorical features in advertisements appearing in the commercial ultra-orthodox magazine </w:t>
      </w:r>
      <w:proofErr w:type="spellStart"/>
      <w:r w:rsidRPr="00846419">
        <w:rPr>
          <w:rFonts w:cstheme="minorHAnsi"/>
          <w:sz w:val="24"/>
          <w:szCs w:val="24"/>
        </w:rPr>
        <w:t>Mishpacha</w:t>
      </w:r>
      <w:proofErr w:type="spellEnd"/>
      <w:r w:rsidRPr="00846419">
        <w:rPr>
          <w:rFonts w:cstheme="minorHAnsi"/>
          <w:sz w:val="24"/>
          <w:szCs w:val="24"/>
        </w:rPr>
        <w:t xml:space="preserve"> and its supplement </w:t>
      </w:r>
      <w:proofErr w:type="spellStart"/>
      <w:r w:rsidRPr="00846419">
        <w:rPr>
          <w:rFonts w:cstheme="minorHAnsi"/>
          <w:sz w:val="24"/>
          <w:szCs w:val="24"/>
        </w:rPr>
        <w:t>Betoch</w:t>
      </w:r>
      <w:proofErr w:type="spellEnd"/>
      <w:r w:rsidRPr="00846419">
        <w:rPr>
          <w:rFonts w:cstheme="minorHAnsi"/>
          <w:sz w:val="24"/>
          <w:szCs w:val="24"/>
        </w:rPr>
        <w:t xml:space="preserve"> </w:t>
      </w:r>
      <w:proofErr w:type="spellStart"/>
      <w:r w:rsidRPr="00846419">
        <w:rPr>
          <w:rFonts w:cstheme="minorHAnsi"/>
          <w:sz w:val="24"/>
          <w:szCs w:val="24"/>
        </w:rPr>
        <w:t>Ha</w:t>
      </w:r>
      <w:r w:rsidR="001F084F">
        <w:rPr>
          <w:rFonts w:cstheme="minorHAnsi"/>
          <w:sz w:val="24"/>
          <w:szCs w:val="24"/>
        </w:rPr>
        <w:t>M</w:t>
      </w:r>
      <w:r w:rsidRPr="00846419">
        <w:rPr>
          <w:rFonts w:cstheme="minorHAnsi"/>
          <w:sz w:val="24"/>
          <w:szCs w:val="24"/>
        </w:rPr>
        <w:t>ishpacha</w:t>
      </w:r>
      <w:proofErr w:type="spellEnd"/>
      <w:r w:rsidRPr="00846419">
        <w:rPr>
          <w:rFonts w:cstheme="minorHAnsi"/>
          <w:sz w:val="24"/>
          <w:szCs w:val="24"/>
        </w:rPr>
        <w:t xml:space="preserve"> in the second decade of the 21st century, </w:t>
      </w:r>
      <w:proofErr w:type="gramStart"/>
      <w:r w:rsidRPr="00846419">
        <w:rPr>
          <w:rFonts w:cstheme="minorHAnsi"/>
          <w:sz w:val="24"/>
          <w:szCs w:val="24"/>
        </w:rPr>
        <w:t>in an attempt to</w:t>
      </w:r>
      <w:proofErr w:type="gramEnd"/>
      <w:r w:rsidRPr="00846419">
        <w:rPr>
          <w:rFonts w:cstheme="minorHAnsi"/>
          <w:sz w:val="24"/>
          <w:szCs w:val="24"/>
        </w:rPr>
        <w:t xml:space="preserve"> learn about the place of women in ultra-orthodox society at this time, their status and roles</w:t>
      </w:r>
      <w:r w:rsidRPr="00846419">
        <w:rPr>
          <w:rFonts w:cstheme="minorHAnsi"/>
          <w:sz w:val="24"/>
          <w:szCs w:val="24"/>
          <w:rtl/>
        </w:rPr>
        <w:t>.</w:t>
      </w:r>
    </w:p>
    <w:p w14:paraId="2A196309" w14:textId="7766D67B" w:rsidR="00D2455E" w:rsidRPr="00846419" w:rsidRDefault="00C93E28" w:rsidP="001F084F">
      <w:pPr>
        <w:bidi w:val="0"/>
        <w:spacing w:after="0" w:line="480" w:lineRule="auto"/>
        <w:jc w:val="both"/>
        <w:rPr>
          <w:rFonts w:cstheme="minorHAnsi"/>
          <w:sz w:val="24"/>
          <w:szCs w:val="24"/>
        </w:rPr>
      </w:pPr>
      <w:r w:rsidRPr="00846419">
        <w:rPr>
          <w:rFonts w:cstheme="minorHAnsi"/>
          <w:sz w:val="24"/>
          <w:szCs w:val="24"/>
        </w:rPr>
        <w:t>The aim of the study is to examine advertisements targeting modern ultra-orthodox women</w:t>
      </w:r>
      <w:r w:rsidRPr="00846419">
        <w:rPr>
          <w:rFonts w:cstheme="minorHAnsi"/>
          <w:sz w:val="24"/>
          <w:szCs w:val="24"/>
          <w:rtl/>
        </w:rPr>
        <w:t>.</w:t>
      </w:r>
      <w:r w:rsidR="001F084F">
        <w:rPr>
          <w:rFonts w:cstheme="minorHAnsi"/>
          <w:sz w:val="24"/>
          <w:szCs w:val="24"/>
        </w:rPr>
        <w:t xml:space="preserve"> </w:t>
      </w:r>
      <w:r w:rsidRPr="00846419">
        <w:rPr>
          <w:rFonts w:cstheme="minorHAnsi"/>
          <w:sz w:val="24"/>
          <w:szCs w:val="24"/>
        </w:rPr>
        <w:t xml:space="preserve">The research methods used integrated quantitative content analysis, semiotic-interpretive qualitative </w:t>
      </w:r>
      <w:proofErr w:type="gramStart"/>
      <w:r w:rsidRPr="00846419">
        <w:rPr>
          <w:rFonts w:cstheme="minorHAnsi"/>
          <w:sz w:val="24"/>
          <w:szCs w:val="24"/>
        </w:rPr>
        <w:t>analysis</w:t>
      </w:r>
      <w:proofErr w:type="gramEnd"/>
      <w:r w:rsidRPr="00846419">
        <w:rPr>
          <w:rFonts w:cstheme="minorHAnsi"/>
          <w:sz w:val="24"/>
          <w:szCs w:val="24"/>
        </w:rPr>
        <w:t xml:space="preserve"> and linguistic-stylistic analysis. In this way we identified the visual-linguistic rhetorical features in advertisements</w:t>
      </w:r>
      <w:r w:rsidRPr="00846419">
        <w:rPr>
          <w:rFonts w:cstheme="minorHAnsi"/>
          <w:sz w:val="24"/>
          <w:szCs w:val="24"/>
          <w:rtl/>
        </w:rPr>
        <w:t>.</w:t>
      </w:r>
      <w:r w:rsidR="001F084F">
        <w:rPr>
          <w:rFonts w:cstheme="minorHAnsi"/>
          <w:sz w:val="24"/>
          <w:szCs w:val="24"/>
        </w:rPr>
        <w:t xml:space="preserve"> </w:t>
      </w:r>
      <w:r w:rsidRPr="00846419">
        <w:rPr>
          <w:rFonts w:cstheme="minorHAnsi"/>
          <w:sz w:val="24"/>
          <w:szCs w:val="24"/>
        </w:rPr>
        <w:t xml:space="preserve">Analysis of the quantitative data revealed four main categories in the advertisements: products, roles and jobs, the relationship of the verbal and the visual text, and the characteristics of the discourse and linguistic style, all of which include two more or less equal spaces existing between the private and public spheres. The qualitative and linguistic-stylistic findings also point in their own way at the same borderline blurring the borders between conservatism and modernism. The presentation of the missing women based </w:t>
      </w:r>
      <w:r w:rsidRPr="00846419">
        <w:rPr>
          <w:rFonts w:cstheme="minorHAnsi"/>
          <w:sz w:val="24"/>
          <w:szCs w:val="24"/>
        </w:rPr>
        <w:lastRenderedPageBreak/>
        <w:t>on the rule against their concrete presentation leads the advertisements to use varied indirect strategies. The findings shed light on the multiple voices and varied options of being an ultra-orthodox woman</w:t>
      </w:r>
      <w:r w:rsidR="000374A7">
        <w:rPr>
          <w:rFonts w:cstheme="minorHAnsi"/>
          <w:sz w:val="24"/>
          <w:szCs w:val="24"/>
        </w:rPr>
        <w:t>.</w:t>
      </w:r>
    </w:p>
    <w:p w14:paraId="308C18CD" w14:textId="7228FA8F" w:rsidR="00A46F34" w:rsidRPr="00846419" w:rsidRDefault="00913E6C" w:rsidP="00846419">
      <w:pPr>
        <w:bidi w:val="0"/>
        <w:spacing w:after="0" w:line="480" w:lineRule="auto"/>
        <w:jc w:val="both"/>
        <w:rPr>
          <w:rFonts w:cstheme="minorHAnsi"/>
          <w:sz w:val="24"/>
          <w:szCs w:val="24"/>
        </w:rPr>
      </w:pPr>
      <w:r w:rsidRPr="000374A7">
        <w:rPr>
          <w:rFonts w:cstheme="minorHAnsi"/>
          <w:b/>
          <w:bCs/>
          <w:sz w:val="24"/>
          <w:szCs w:val="24"/>
        </w:rPr>
        <w:t>Keywords:</w:t>
      </w:r>
      <w:r w:rsidR="00572AAF" w:rsidRPr="00846419">
        <w:rPr>
          <w:rFonts w:cstheme="minorHAnsi"/>
          <w:sz w:val="24"/>
          <w:szCs w:val="24"/>
        </w:rPr>
        <w:t xml:space="preserve"> ultra-orthodox women, advertising, </w:t>
      </w:r>
      <w:r w:rsidR="000374A7">
        <w:rPr>
          <w:rFonts w:cstheme="minorHAnsi"/>
          <w:sz w:val="24"/>
          <w:szCs w:val="24"/>
        </w:rPr>
        <w:t>s</w:t>
      </w:r>
      <w:r w:rsidR="00572AAF" w:rsidRPr="00846419">
        <w:rPr>
          <w:rFonts w:cstheme="minorHAnsi"/>
          <w:sz w:val="24"/>
          <w:szCs w:val="24"/>
        </w:rPr>
        <w:t>emiotics, the language of advertising, visual analysis, consumption culture</w:t>
      </w:r>
    </w:p>
    <w:p w14:paraId="24B7FB1B" w14:textId="29213417" w:rsidR="00A46F34" w:rsidRPr="00846419" w:rsidRDefault="00A46F34" w:rsidP="00846419">
      <w:pPr>
        <w:bidi w:val="0"/>
        <w:spacing w:after="0" w:line="480" w:lineRule="auto"/>
        <w:jc w:val="both"/>
        <w:rPr>
          <w:rFonts w:cstheme="minorHAnsi"/>
          <w:sz w:val="24"/>
          <w:szCs w:val="24"/>
        </w:rPr>
      </w:pPr>
    </w:p>
    <w:p w14:paraId="1A5BA282" w14:textId="6963A2B5" w:rsidR="00A46F34" w:rsidRPr="000374A7" w:rsidRDefault="00A46F34" w:rsidP="00846419">
      <w:pPr>
        <w:bidi w:val="0"/>
        <w:spacing w:after="0" w:line="480" w:lineRule="auto"/>
        <w:jc w:val="both"/>
        <w:rPr>
          <w:rFonts w:cstheme="minorHAnsi"/>
          <w:b/>
          <w:bCs/>
          <w:sz w:val="28"/>
          <w:szCs w:val="28"/>
        </w:rPr>
      </w:pPr>
      <w:r w:rsidRPr="000374A7">
        <w:rPr>
          <w:rFonts w:cstheme="minorHAnsi"/>
          <w:b/>
          <w:bCs/>
          <w:sz w:val="28"/>
          <w:szCs w:val="28"/>
        </w:rPr>
        <w:t xml:space="preserve">Investigating the </w:t>
      </w:r>
      <w:r w:rsidR="000374A7">
        <w:rPr>
          <w:rFonts w:cstheme="minorHAnsi"/>
          <w:b/>
          <w:bCs/>
          <w:sz w:val="28"/>
          <w:szCs w:val="28"/>
        </w:rPr>
        <w:t>I</w:t>
      </w:r>
      <w:r w:rsidRPr="000374A7">
        <w:rPr>
          <w:rFonts w:cstheme="minorHAnsi"/>
          <w:b/>
          <w:bCs/>
          <w:sz w:val="28"/>
          <w:szCs w:val="28"/>
        </w:rPr>
        <w:t xml:space="preserve">nfluence of </w:t>
      </w:r>
      <w:r w:rsidR="000374A7">
        <w:rPr>
          <w:rFonts w:cstheme="minorHAnsi"/>
          <w:b/>
          <w:bCs/>
          <w:sz w:val="28"/>
          <w:szCs w:val="28"/>
        </w:rPr>
        <w:t>P</w:t>
      </w:r>
      <w:r w:rsidRPr="000374A7">
        <w:rPr>
          <w:rFonts w:cstheme="minorHAnsi"/>
          <w:b/>
          <w:bCs/>
          <w:sz w:val="28"/>
          <w:szCs w:val="28"/>
        </w:rPr>
        <w:t xml:space="preserve">arshah </w:t>
      </w:r>
      <w:r w:rsidR="000374A7">
        <w:rPr>
          <w:rFonts w:cstheme="minorHAnsi"/>
          <w:b/>
          <w:bCs/>
          <w:sz w:val="28"/>
          <w:szCs w:val="28"/>
        </w:rPr>
        <w:t>S</w:t>
      </w:r>
      <w:r w:rsidRPr="000374A7">
        <w:rPr>
          <w:rFonts w:cstheme="minorHAnsi"/>
          <w:b/>
          <w:bCs/>
          <w:sz w:val="28"/>
          <w:szCs w:val="28"/>
        </w:rPr>
        <w:t xml:space="preserve">heet </w:t>
      </w:r>
      <w:r w:rsidR="000374A7">
        <w:rPr>
          <w:rFonts w:cstheme="minorHAnsi"/>
          <w:b/>
          <w:bCs/>
          <w:sz w:val="28"/>
          <w:szCs w:val="28"/>
        </w:rPr>
        <w:t>C</w:t>
      </w:r>
      <w:r w:rsidRPr="000374A7">
        <w:rPr>
          <w:rFonts w:cstheme="minorHAnsi"/>
          <w:b/>
          <w:bCs/>
          <w:sz w:val="28"/>
          <w:szCs w:val="28"/>
        </w:rPr>
        <w:t xml:space="preserve">ontents on </w:t>
      </w:r>
      <w:r w:rsidR="000374A7">
        <w:rPr>
          <w:rFonts w:cstheme="minorHAnsi"/>
          <w:b/>
          <w:bCs/>
          <w:sz w:val="28"/>
          <w:szCs w:val="28"/>
        </w:rPr>
        <w:t>W</w:t>
      </w:r>
      <w:r w:rsidRPr="000374A7">
        <w:rPr>
          <w:rFonts w:cstheme="minorHAnsi"/>
          <w:b/>
          <w:bCs/>
          <w:sz w:val="28"/>
          <w:szCs w:val="28"/>
        </w:rPr>
        <w:t>orshippers</w:t>
      </w:r>
      <w:r w:rsidR="000374A7">
        <w:rPr>
          <w:rFonts w:cstheme="minorHAnsi"/>
          <w:b/>
          <w:bCs/>
          <w:sz w:val="28"/>
          <w:szCs w:val="28"/>
        </w:rPr>
        <w:t>'</w:t>
      </w:r>
      <w:r w:rsidRPr="000374A7">
        <w:rPr>
          <w:rFonts w:cstheme="minorHAnsi"/>
          <w:b/>
          <w:bCs/>
          <w:sz w:val="28"/>
          <w:szCs w:val="28"/>
        </w:rPr>
        <w:t xml:space="preserve"> </w:t>
      </w:r>
      <w:r w:rsidR="000374A7">
        <w:rPr>
          <w:rFonts w:cstheme="minorHAnsi"/>
          <w:b/>
          <w:bCs/>
          <w:sz w:val="28"/>
          <w:szCs w:val="28"/>
        </w:rPr>
        <w:t>R</w:t>
      </w:r>
      <w:r w:rsidRPr="000374A7">
        <w:rPr>
          <w:rFonts w:cstheme="minorHAnsi"/>
          <w:b/>
          <w:bCs/>
          <w:sz w:val="28"/>
          <w:szCs w:val="28"/>
        </w:rPr>
        <w:t xml:space="preserve">eading </w:t>
      </w:r>
      <w:r w:rsidR="000374A7">
        <w:rPr>
          <w:rFonts w:cstheme="minorHAnsi"/>
          <w:b/>
          <w:bCs/>
          <w:sz w:val="28"/>
          <w:szCs w:val="28"/>
        </w:rPr>
        <w:t>H</w:t>
      </w:r>
      <w:r w:rsidRPr="000374A7">
        <w:rPr>
          <w:rFonts w:cstheme="minorHAnsi"/>
          <w:b/>
          <w:bCs/>
          <w:sz w:val="28"/>
          <w:szCs w:val="28"/>
        </w:rPr>
        <w:t xml:space="preserve">abits: Less </w:t>
      </w:r>
      <w:r w:rsidR="000374A7">
        <w:rPr>
          <w:rFonts w:cstheme="minorHAnsi"/>
          <w:b/>
          <w:bCs/>
          <w:sz w:val="28"/>
          <w:szCs w:val="28"/>
        </w:rPr>
        <w:t>R</w:t>
      </w:r>
      <w:r w:rsidRPr="000374A7">
        <w:rPr>
          <w:rFonts w:cstheme="minorHAnsi"/>
          <w:b/>
          <w:bCs/>
          <w:sz w:val="28"/>
          <w:szCs w:val="28"/>
        </w:rPr>
        <w:t xml:space="preserve">eading Torah and </w:t>
      </w:r>
      <w:r w:rsidR="000374A7">
        <w:rPr>
          <w:rFonts w:cstheme="minorHAnsi"/>
          <w:b/>
          <w:bCs/>
          <w:sz w:val="28"/>
          <w:szCs w:val="28"/>
        </w:rPr>
        <w:t>C</w:t>
      </w:r>
      <w:r w:rsidRPr="000374A7">
        <w:rPr>
          <w:rFonts w:cstheme="minorHAnsi"/>
          <w:b/>
          <w:bCs/>
          <w:sz w:val="28"/>
          <w:szCs w:val="28"/>
        </w:rPr>
        <w:t xml:space="preserve">ommentary, </w:t>
      </w:r>
      <w:r w:rsidR="000374A7">
        <w:rPr>
          <w:rFonts w:cstheme="minorHAnsi"/>
          <w:b/>
          <w:bCs/>
          <w:sz w:val="28"/>
          <w:szCs w:val="28"/>
        </w:rPr>
        <w:t>M</w:t>
      </w:r>
      <w:r w:rsidRPr="000374A7">
        <w:rPr>
          <w:rFonts w:cstheme="minorHAnsi"/>
          <w:b/>
          <w:bCs/>
          <w:sz w:val="28"/>
          <w:szCs w:val="28"/>
        </w:rPr>
        <w:t xml:space="preserve">ore </w:t>
      </w:r>
      <w:r w:rsidR="000374A7">
        <w:rPr>
          <w:rFonts w:cstheme="minorHAnsi"/>
          <w:b/>
          <w:bCs/>
          <w:sz w:val="28"/>
          <w:szCs w:val="28"/>
        </w:rPr>
        <w:t>I</w:t>
      </w:r>
      <w:r w:rsidRPr="000374A7">
        <w:rPr>
          <w:rFonts w:cstheme="minorHAnsi"/>
          <w:b/>
          <w:bCs/>
          <w:sz w:val="28"/>
          <w:szCs w:val="28"/>
        </w:rPr>
        <w:t xml:space="preserve">nterest in </w:t>
      </w:r>
      <w:r w:rsidR="000374A7">
        <w:rPr>
          <w:rFonts w:cstheme="minorHAnsi"/>
          <w:b/>
          <w:bCs/>
          <w:sz w:val="28"/>
          <w:szCs w:val="28"/>
        </w:rPr>
        <w:t>C</w:t>
      </w:r>
      <w:r w:rsidRPr="000374A7">
        <w:rPr>
          <w:rFonts w:cstheme="minorHAnsi"/>
          <w:b/>
          <w:bCs/>
          <w:sz w:val="28"/>
          <w:szCs w:val="28"/>
        </w:rPr>
        <w:t xml:space="preserve">urrent </w:t>
      </w:r>
      <w:r w:rsidR="000374A7">
        <w:rPr>
          <w:rFonts w:cstheme="minorHAnsi"/>
          <w:b/>
          <w:bCs/>
          <w:sz w:val="28"/>
          <w:szCs w:val="28"/>
        </w:rPr>
        <w:t>A</w:t>
      </w:r>
      <w:r w:rsidRPr="000374A7">
        <w:rPr>
          <w:rFonts w:cstheme="minorHAnsi"/>
          <w:b/>
          <w:bCs/>
          <w:sz w:val="28"/>
          <w:szCs w:val="28"/>
        </w:rPr>
        <w:t xml:space="preserve">ffairs and </w:t>
      </w:r>
      <w:r w:rsidR="000374A7">
        <w:rPr>
          <w:rFonts w:cstheme="minorHAnsi"/>
          <w:b/>
          <w:bCs/>
          <w:sz w:val="28"/>
          <w:szCs w:val="28"/>
        </w:rPr>
        <w:t>C</w:t>
      </w:r>
      <w:r w:rsidRPr="000374A7">
        <w:rPr>
          <w:rFonts w:cstheme="minorHAnsi"/>
          <w:b/>
          <w:bCs/>
          <w:sz w:val="28"/>
          <w:szCs w:val="28"/>
        </w:rPr>
        <w:t>ommercials</w:t>
      </w:r>
    </w:p>
    <w:p w14:paraId="415C3A08" w14:textId="6453345A" w:rsidR="00A46F34" w:rsidRPr="000374A7" w:rsidRDefault="00A46F34" w:rsidP="00846419">
      <w:pPr>
        <w:bidi w:val="0"/>
        <w:spacing w:after="0" w:line="480" w:lineRule="auto"/>
        <w:jc w:val="both"/>
        <w:rPr>
          <w:rFonts w:cstheme="minorHAnsi"/>
          <w:sz w:val="24"/>
          <w:szCs w:val="24"/>
        </w:rPr>
      </w:pPr>
      <w:proofErr w:type="spellStart"/>
      <w:r w:rsidRPr="000374A7">
        <w:rPr>
          <w:rFonts w:cstheme="minorHAnsi"/>
          <w:sz w:val="28"/>
          <w:szCs w:val="28"/>
        </w:rPr>
        <w:t>Hayiel</w:t>
      </w:r>
      <w:proofErr w:type="spellEnd"/>
      <w:r w:rsidRPr="000374A7">
        <w:rPr>
          <w:rFonts w:cstheme="minorHAnsi"/>
          <w:sz w:val="28"/>
          <w:szCs w:val="28"/>
        </w:rPr>
        <w:t xml:space="preserve"> Hino and Ayelet Schlissel </w:t>
      </w:r>
    </w:p>
    <w:p w14:paraId="14FDADDF" w14:textId="7AAF5A5E" w:rsidR="00A268BE" w:rsidRPr="00846419" w:rsidRDefault="00A46F34" w:rsidP="00EB331B">
      <w:pPr>
        <w:bidi w:val="0"/>
        <w:spacing w:after="0" w:line="480" w:lineRule="auto"/>
        <w:jc w:val="both"/>
        <w:rPr>
          <w:rFonts w:cstheme="minorHAnsi"/>
          <w:sz w:val="24"/>
          <w:szCs w:val="24"/>
        </w:rPr>
      </w:pPr>
      <w:r w:rsidRPr="00846419">
        <w:rPr>
          <w:rFonts w:cstheme="minorHAnsi"/>
          <w:sz w:val="24"/>
          <w:szCs w:val="24"/>
        </w:rPr>
        <w:t>Parshah sheets have become a major form of print media due to their relatively wide circulation. Dozens of editions are distributed weekly in synagogues, especially those belonging to the National Religious stream of Judaism. Yet, despite high popularity, little is known about how leaflet contents affect worshippers</w:t>
      </w:r>
      <w:r w:rsidR="00EB331B">
        <w:rPr>
          <w:rFonts w:cstheme="minorHAnsi"/>
          <w:sz w:val="24"/>
          <w:szCs w:val="24"/>
        </w:rPr>
        <w:t>'</w:t>
      </w:r>
      <w:r w:rsidRPr="00846419">
        <w:rPr>
          <w:rFonts w:cstheme="minorHAnsi"/>
          <w:sz w:val="24"/>
          <w:szCs w:val="24"/>
        </w:rPr>
        <w:t xml:space="preserve"> reading decisions. Consequently, this article has a twofold goal. First, to assess the influence of content on worshippers</w:t>
      </w:r>
      <w:r w:rsidR="00EB331B">
        <w:rPr>
          <w:rFonts w:cstheme="minorHAnsi"/>
          <w:sz w:val="24"/>
          <w:szCs w:val="24"/>
        </w:rPr>
        <w:t>'</w:t>
      </w:r>
      <w:r w:rsidRPr="00846419">
        <w:rPr>
          <w:rFonts w:cstheme="minorHAnsi"/>
          <w:sz w:val="24"/>
          <w:szCs w:val="24"/>
        </w:rPr>
        <w:t xml:space="preserve"> decision which parshah sheets to read on the Sabbath. The second goal investigates the influence of print advertising on individuals</w:t>
      </w:r>
      <w:r w:rsidR="00EB331B">
        <w:rPr>
          <w:rFonts w:cstheme="minorHAnsi"/>
          <w:sz w:val="24"/>
          <w:szCs w:val="24"/>
        </w:rPr>
        <w:t>'</w:t>
      </w:r>
      <w:r w:rsidRPr="00846419">
        <w:rPr>
          <w:rFonts w:cstheme="minorHAnsi"/>
          <w:sz w:val="24"/>
          <w:szCs w:val="24"/>
        </w:rPr>
        <w:t xml:space="preserve"> buying intention</w:t>
      </w:r>
      <w:r w:rsidRPr="00846419">
        <w:rPr>
          <w:rFonts w:cstheme="minorHAnsi"/>
          <w:sz w:val="24"/>
          <w:szCs w:val="24"/>
          <w:rtl/>
        </w:rPr>
        <w:t>.</w:t>
      </w:r>
      <w:r w:rsidR="00EB331B">
        <w:rPr>
          <w:rFonts w:cstheme="minorHAnsi"/>
          <w:sz w:val="24"/>
          <w:szCs w:val="24"/>
        </w:rPr>
        <w:t xml:space="preserve"> </w:t>
      </w:r>
      <w:r w:rsidRPr="00846419">
        <w:rPr>
          <w:rFonts w:cstheme="minorHAnsi"/>
          <w:sz w:val="24"/>
          <w:szCs w:val="24"/>
        </w:rPr>
        <w:t>For this purpose, the study employs data collected from a sample consisting of 213 respondents obtained from across the National Religious population</w:t>
      </w:r>
      <w:r w:rsidRPr="00846419">
        <w:rPr>
          <w:rFonts w:cstheme="minorHAnsi"/>
          <w:sz w:val="24"/>
          <w:szCs w:val="24"/>
          <w:rtl/>
        </w:rPr>
        <w:t>.</w:t>
      </w:r>
      <w:r w:rsidR="00EB331B">
        <w:rPr>
          <w:rFonts w:cstheme="minorHAnsi"/>
          <w:sz w:val="24"/>
          <w:szCs w:val="24"/>
        </w:rPr>
        <w:t xml:space="preserve"> </w:t>
      </w:r>
      <w:r w:rsidRPr="00846419">
        <w:rPr>
          <w:rFonts w:cstheme="minorHAnsi"/>
          <w:sz w:val="24"/>
          <w:szCs w:val="24"/>
        </w:rPr>
        <w:t>The empirical results support our claim that parshah sheet contents play a significant role in understanding worshippers</w:t>
      </w:r>
      <w:r w:rsidR="00EB331B">
        <w:rPr>
          <w:rFonts w:cstheme="minorHAnsi"/>
          <w:sz w:val="24"/>
          <w:szCs w:val="24"/>
        </w:rPr>
        <w:t>'</w:t>
      </w:r>
      <w:r w:rsidRPr="00846419">
        <w:rPr>
          <w:rFonts w:cstheme="minorHAnsi"/>
          <w:sz w:val="24"/>
          <w:szCs w:val="24"/>
        </w:rPr>
        <w:t xml:space="preserve"> reading </w:t>
      </w:r>
      <w:proofErr w:type="spellStart"/>
      <w:r w:rsidRPr="00846419">
        <w:rPr>
          <w:rFonts w:cstheme="minorHAnsi"/>
          <w:sz w:val="24"/>
          <w:szCs w:val="24"/>
        </w:rPr>
        <w:t>behaviour</w:t>
      </w:r>
      <w:proofErr w:type="spellEnd"/>
      <w:r w:rsidRPr="00846419">
        <w:rPr>
          <w:rFonts w:cstheme="minorHAnsi"/>
          <w:sz w:val="24"/>
          <w:szCs w:val="24"/>
        </w:rPr>
        <w:t>. Specifically, the analysis provides evidence for the effect of content on worshippers</w:t>
      </w:r>
      <w:r w:rsidR="00EB331B">
        <w:rPr>
          <w:rFonts w:cstheme="minorHAnsi"/>
          <w:sz w:val="24"/>
          <w:szCs w:val="24"/>
        </w:rPr>
        <w:t>'</w:t>
      </w:r>
      <w:r w:rsidRPr="00846419">
        <w:rPr>
          <w:rFonts w:cstheme="minorHAnsi"/>
          <w:sz w:val="24"/>
          <w:szCs w:val="24"/>
        </w:rPr>
        <w:t xml:space="preserve"> decisions regarding which editions to read each Sabbath. Moreover, results point to many worshippers who increasingly </w:t>
      </w:r>
      <w:r w:rsidRPr="00846419">
        <w:rPr>
          <w:rFonts w:cstheme="minorHAnsi"/>
          <w:sz w:val="24"/>
          <w:szCs w:val="24"/>
        </w:rPr>
        <w:lastRenderedPageBreak/>
        <w:t xml:space="preserve">show more interest in </w:t>
      </w:r>
      <w:r w:rsidR="00EB331B">
        <w:rPr>
          <w:rFonts w:cstheme="minorHAnsi"/>
          <w:sz w:val="24"/>
          <w:szCs w:val="24"/>
        </w:rPr>
        <w:t>"</w:t>
      </w:r>
      <w:r w:rsidRPr="00846419">
        <w:rPr>
          <w:rFonts w:cstheme="minorHAnsi"/>
          <w:sz w:val="24"/>
          <w:szCs w:val="24"/>
        </w:rPr>
        <w:t>secular</w:t>
      </w:r>
      <w:r w:rsidR="00EB331B">
        <w:rPr>
          <w:rFonts w:cstheme="minorHAnsi"/>
          <w:sz w:val="24"/>
          <w:szCs w:val="24"/>
        </w:rPr>
        <w:t>"</w:t>
      </w:r>
      <w:r w:rsidRPr="00846419">
        <w:rPr>
          <w:rFonts w:cstheme="minorHAnsi"/>
          <w:sz w:val="24"/>
          <w:szCs w:val="24"/>
        </w:rPr>
        <w:t xml:space="preserve"> contents, such as current affairs and local politics, and less in reading Torah and commentaries. Additionally, findings of the study indicate a positive relationship between advertising in leaflets and buying intention</w:t>
      </w:r>
      <w:r w:rsidRPr="00846419">
        <w:rPr>
          <w:rFonts w:cstheme="minorHAnsi"/>
          <w:sz w:val="24"/>
          <w:szCs w:val="24"/>
          <w:rtl/>
        </w:rPr>
        <w:t>.</w:t>
      </w:r>
    </w:p>
    <w:p w14:paraId="0157DB3E" w14:textId="0320BC6C" w:rsidR="0028281F" w:rsidRDefault="0028281F" w:rsidP="00846419">
      <w:pPr>
        <w:bidi w:val="0"/>
        <w:spacing w:after="0" w:line="480" w:lineRule="auto"/>
        <w:jc w:val="both"/>
        <w:rPr>
          <w:rFonts w:cstheme="minorHAnsi"/>
          <w:sz w:val="24"/>
          <w:szCs w:val="24"/>
        </w:rPr>
      </w:pPr>
      <w:r w:rsidRPr="00EB331B">
        <w:rPr>
          <w:rFonts w:cstheme="minorHAnsi"/>
          <w:b/>
          <w:bCs/>
          <w:sz w:val="24"/>
          <w:szCs w:val="24"/>
        </w:rPr>
        <w:t>Keywords:</w:t>
      </w:r>
      <w:r w:rsidRPr="00846419">
        <w:rPr>
          <w:rFonts w:cstheme="minorHAnsi"/>
          <w:sz w:val="24"/>
          <w:szCs w:val="24"/>
        </w:rPr>
        <w:t xml:space="preserve"> Parshah sheets</w:t>
      </w:r>
      <w:r w:rsidR="00EB331B">
        <w:rPr>
          <w:rFonts w:cstheme="minorHAnsi"/>
          <w:sz w:val="24"/>
          <w:szCs w:val="24"/>
        </w:rPr>
        <w:t>,</w:t>
      </w:r>
      <w:r w:rsidRPr="00846419">
        <w:rPr>
          <w:rFonts w:cstheme="minorHAnsi"/>
          <w:sz w:val="24"/>
          <w:szCs w:val="24"/>
        </w:rPr>
        <w:t xml:space="preserve"> National Religious sector</w:t>
      </w:r>
      <w:r w:rsidR="00EB331B">
        <w:rPr>
          <w:rFonts w:cstheme="minorHAnsi"/>
          <w:sz w:val="24"/>
          <w:szCs w:val="24"/>
        </w:rPr>
        <w:t>,</w:t>
      </w:r>
      <w:r w:rsidRPr="00846419">
        <w:rPr>
          <w:rFonts w:cstheme="minorHAnsi"/>
          <w:sz w:val="24"/>
          <w:szCs w:val="24"/>
        </w:rPr>
        <w:t xml:space="preserve"> </w:t>
      </w:r>
      <w:r w:rsidR="00EB331B">
        <w:rPr>
          <w:rFonts w:cstheme="minorHAnsi"/>
          <w:sz w:val="24"/>
          <w:szCs w:val="24"/>
        </w:rPr>
        <w:t>a</w:t>
      </w:r>
      <w:r w:rsidRPr="00846419">
        <w:rPr>
          <w:rFonts w:cstheme="minorHAnsi"/>
          <w:sz w:val="24"/>
          <w:szCs w:val="24"/>
        </w:rPr>
        <w:t>dvertising content</w:t>
      </w:r>
      <w:r w:rsidR="00EB331B">
        <w:rPr>
          <w:rFonts w:cstheme="minorHAnsi"/>
          <w:sz w:val="24"/>
          <w:szCs w:val="24"/>
        </w:rPr>
        <w:t>,</w:t>
      </w:r>
      <w:r w:rsidRPr="00846419">
        <w:rPr>
          <w:rFonts w:cstheme="minorHAnsi"/>
          <w:sz w:val="24"/>
          <w:szCs w:val="24"/>
        </w:rPr>
        <w:t xml:space="preserve"> </w:t>
      </w:r>
      <w:r w:rsidR="00EB331B">
        <w:rPr>
          <w:rFonts w:cstheme="minorHAnsi"/>
          <w:sz w:val="24"/>
          <w:szCs w:val="24"/>
        </w:rPr>
        <w:t>r</w:t>
      </w:r>
      <w:r w:rsidRPr="00846419">
        <w:rPr>
          <w:rFonts w:cstheme="minorHAnsi"/>
          <w:sz w:val="24"/>
          <w:szCs w:val="24"/>
        </w:rPr>
        <w:t>eading habits</w:t>
      </w:r>
      <w:r w:rsidR="00EB331B">
        <w:rPr>
          <w:rFonts w:cstheme="minorHAnsi"/>
          <w:sz w:val="24"/>
          <w:szCs w:val="24"/>
        </w:rPr>
        <w:t>,</w:t>
      </w:r>
      <w:r w:rsidRPr="00846419">
        <w:rPr>
          <w:rFonts w:cstheme="minorHAnsi"/>
          <w:sz w:val="24"/>
          <w:szCs w:val="24"/>
        </w:rPr>
        <w:t xml:space="preserve"> </w:t>
      </w:r>
      <w:r w:rsidR="00EB331B">
        <w:rPr>
          <w:rFonts w:cstheme="minorHAnsi"/>
          <w:sz w:val="24"/>
          <w:szCs w:val="24"/>
        </w:rPr>
        <w:t>b</w:t>
      </w:r>
      <w:r w:rsidRPr="00846419">
        <w:rPr>
          <w:rFonts w:cstheme="minorHAnsi"/>
          <w:sz w:val="24"/>
          <w:szCs w:val="24"/>
        </w:rPr>
        <w:t>uying decisions</w:t>
      </w:r>
    </w:p>
    <w:p w14:paraId="544E387E" w14:textId="77777777" w:rsidR="0019003B" w:rsidRDefault="0019003B" w:rsidP="0019003B">
      <w:pPr>
        <w:bidi w:val="0"/>
        <w:spacing w:after="0" w:line="480" w:lineRule="auto"/>
        <w:jc w:val="both"/>
        <w:rPr>
          <w:rFonts w:cstheme="minorHAnsi"/>
          <w:b/>
          <w:bCs/>
          <w:sz w:val="24"/>
          <w:szCs w:val="24"/>
        </w:rPr>
      </w:pPr>
    </w:p>
    <w:p w14:paraId="2441AB43" w14:textId="57DA2286" w:rsidR="00A268BE" w:rsidRPr="0019003B" w:rsidRDefault="0019003B" w:rsidP="0019003B">
      <w:pPr>
        <w:bidi w:val="0"/>
        <w:spacing w:after="0" w:line="480" w:lineRule="auto"/>
        <w:jc w:val="both"/>
        <w:rPr>
          <w:rFonts w:cstheme="minorHAnsi"/>
          <w:b/>
          <w:bCs/>
          <w:sz w:val="28"/>
          <w:szCs w:val="28"/>
        </w:rPr>
      </w:pPr>
      <w:r>
        <w:rPr>
          <w:rFonts w:cstheme="minorHAnsi"/>
          <w:b/>
          <w:bCs/>
          <w:sz w:val="28"/>
          <w:szCs w:val="28"/>
        </w:rPr>
        <w:t>"</w:t>
      </w:r>
      <w:r w:rsidR="00A268BE" w:rsidRPr="0019003B">
        <w:rPr>
          <w:rFonts w:cstheme="minorHAnsi"/>
          <w:b/>
          <w:bCs/>
          <w:sz w:val="28"/>
          <w:szCs w:val="28"/>
        </w:rPr>
        <w:t>Perfection is not an Asset of a Flesh and Blood Judge": Cognitive Biases in Judicial Decisions and Their Impact on Public Trust in the Israeli Justice System</w:t>
      </w:r>
    </w:p>
    <w:p w14:paraId="30479A35" w14:textId="1561D44F" w:rsidR="0055749D" w:rsidRPr="00846419" w:rsidRDefault="00A268BE" w:rsidP="0019003B">
      <w:pPr>
        <w:bidi w:val="0"/>
        <w:spacing w:after="0" w:line="480" w:lineRule="auto"/>
        <w:jc w:val="both"/>
        <w:rPr>
          <w:rFonts w:cstheme="minorHAnsi"/>
          <w:sz w:val="24"/>
          <w:szCs w:val="24"/>
        </w:rPr>
      </w:pPr>
      <w:r w:rsidRPr="0019003B">
        <w:rPr>
          <w:rFonts w:cstheme="minorHAnsi"/>
          <w:sz w:val="28"/>
          <w:szCs w:val="28"/>
        </w:rPr>
        <w:t xml:space="preserve">Uzi Eran, Eitan </w:t>
      </w:r>
      <w:proofErr w:type="spellStart"/>
      <w:r w:rsidRPr="0019003B">
        <w:rPr>
          <w:rFonts w:cstheme="minorHAnsi"/>
          <w:sz w:val="28"/>
          <w:szCs w:val="28"/>
        </w:rPr>
        <w:t>Elaad</w:t>
      </w:r>
      <w:proofErr w:type="spellEnd"/>
      <w:r w:rsidRPr="0019003B">
        <w:rPr>
          <w:rFonts w:cstheme="minorHAnsi"/>
          <w:sz w:val="28"/>
          <w:szCs w:val="28"/>
        </w:rPr>
        <w:t xml:space="preserve"> and Oded </w:t>
      </w:r>
      <w:proofErr w:type="spellStart"/>
      <w:r w:rsidRPr="0019003B">
        <w:rPr>
          <w:rFonts w:cstheme="minorHAnsi"/>
          <w:sz w:val="28"/>
          <w:szCs w:val="28"/>
        </w:rPr>
        <w:t>Mudrik</w:t>
      </w:r>
      <w:proofErr w:type="spellEnd"/>
      <w:r w:rsidRPr="0019003B">
        <w:rPr>
          <w:rFonts w:cstheme="minorHAnsi"/>
          <w:b/>
          <w:bCs/>
          <w:sz w:val="28"/>
          <w:szCs w:val="28"/>
        </w:rPr>
        <w:br/>
      </w:r>
      <w:r w:rsidRPr="00846419">
        <w:rPr>
          <w:rFonts w:cstheme="minorHAnsi"/>
          <w:sz w:val="24"/>
          <w:szCs w:val="24"/>
        </w:rPr>
        <w:t>The Israeli public trust in the justice system has been deteriorating over the last few decades. One of the reasons for this decline, which has not gained sufficient awareness, is related to the gap between the image of the "ideal" judge, and reality, in which the judges make decisions influenced by cognitive biases, which may impair their judicial objectivity</w:t>
      </w:r>
      <w:r w:rsidRPr="00846419">
        <w:rPr>
          <w:rFonts w:cstheme="minorHAnsi"/>
          <w:sz w:val="24"/>
          <w:szCs w:val="24"/>
          <w:rtl/>
        </w:rPr>
        <w:t>.</w:t>
      </w:r>
      <w:r w:rsidR="0019003B">
        <w:rPr>
          <w:rFonts w:cstheme="minorHAnsi"/>
          <w:sz w:val="24"/>
          <w:szCs w:val="24"/>
        </w:rPr>
        <w:t xml:space="preserve"> </w:t>
      </w:r>
      <w:r w:rsidRPr="00846419">
        <w:rPr>
          <w:rFonts w:cstheme="minorHAnsi"/>
          <w:sz w:val="24"/>
          <w:szCs w:val="24"/>
        </w:rPr>
        <w:t>This study examines the gap between the ethos and reality through the prism of judicial decisions, pertaining to defendants</w:t>
      </w:r>
      <w:r w:rsidR="0019003B">
        <w:rPr>
          <w:rFonts w:cstheme="minorHAnsi"/>
          <w:sz w:val="24"/>
          <w:szCs w:val="24"/>
        </w:rPr>
        <w:t>'</w:t>
      </w:r>
      <w:r w:rsidRPr="00846419">
        <w:rPr>
          <w:rFonts w:cstheme="minorHAnsi"/>
          <w:sz w:val="24"/>
          <w:szCs w:val="24"/>
        </w:rPr>
        <w:t xml:space="preserve"> confession</w:t>
      </w:r>
      <w:r w:rsidRPr="00846419">
        <w:rPr>
          <w:rFonts w:cstheme="minorHAnsi"/>
          <w:sz w:val="24"/>
          <w:szCs w:val="24"/>
          <w:rtl/>
        </w:rPr>
        <w:t>.</w:t>
      </w:r>
      <w:r w:rsidR="0019003B">
        <w:rPr>
          <w:rFonts w:cstheme="minorHAnsi"/>
          <w:sz w:val="24"/>
          <w:szCs w:val="24"/>
        </w:rPr>
        <w:t xml:space="preserve"> </w:t>
      </w:r>
      <w:r w:rsidRPr="00846419">
        <w:rPr>
          <w:rFonts w:cstheme="minorHAnsi"/>
          <w:sz w:val="24"/>
          <w:szCs w:val="24"/>
        </w:rPr>
        <w:t xml:space="preserve">Our analysis shows that judges rarely approve motions to withdraw confessions based on the accused contention that </w:t>
      </w:r>
      <w:r w:rsidR="0019003B">
        <w:rPr>
          <w:rFonts w:cstheme="minorHAnsi"/>
          <w:sz w:val="24"/>
          <w:szCs w:val="24"/>
        </w:rPr>
        <w:t>they</w:t>
      </w:r>
      <w:r w:rsidRPr="00846419">
        <w:rPr>
          <w:rFonts w:cstheme="minorHAnsi"/>
          <w:sz w:val="24"/>
          <w:szCs w:val="24"/>
        </w:rPr>
        <w:t xml:space="preserve"> confessed under coercion. However, they tend to approve motions to withdraw confessions under the defendant's claim that s/he bona fide erroneously confessed. In addition, we find that judges are reluctant to decide on inadmissibility of a confession in a Minor Trial, rather, they do so more frequently during the hearing of the Main Trial. Our findings are explained by the influence of cognitive biases such as Fundamental Attribution Error and Confirmation Bias. Similar </w:t>
      </w:r>
      <w:r w:rsidRPr="00846419">
        <w:rPr>
          <w:rFonts w:cstheme="minorHAnsi"/>
          <w:sz w:val="24"/>
          <w:szCs w:val="24"/>
        </w:rPr>
        <w:lastRenderedPageBreak/>
        <w:t>empirical studies support and confirm this behavioral reasoning</w:t>
      </w:r>
      <w:r w:rsidRPr="00846419">
        <w:rPr>
          <w:rFonts w:cstheme="minorHAnsi"/>
          <w:sz w:val="24"/>
          <w:szCs w:val="24"/>
          <w:rtl/>
        </w:rPr>
        <w:t>.</w:t>
      </w:r>
      <w:r w:rsidR="0019003B">
        <w:rPr>
          <w:rFonts w:cstheme="minorHAnsi"/>
          <w:sz w:val="24"/>
          <w:szCs w:val="24"/>
        </w:rPr>
        <w:t xml:space="preserve"> </w:t>
      </w:r>
      <w:r w:rsidRPr="00846419">
        <w:rPr>
          <w:rFonts w:cstheme="minorHAnsi"/>
          <w:sz w:val="24"/>
          <w:szCs w:val="24"/>
        </w:rPr>
        <w:t>Overall, our empirical study finds biases in judicial decisions, suggesting that some defendants may not receive optimal legal proceedings.</w:t>
      </w:r>
    </w:p>
    <w:p w14:paraId="7B64726A" w14:textId="4AA9F988" w:rsidR="00056C91" w:rsidRDefault="00056C91" w:rsidP="00846419">
      <w:pPr>
        <w:bidi w:val="0"/>
        <w:spacing w:after="0" w:line="480" w:lineRule="auto"/>
        <w:jc w:val="both"/>
        <w:rPr>
          <w:rFonts w:cstheme="minorHAnsi"/>
          <w:sz w:val="24"/>
          <w:szCs w:val="24"/>
        </w:rPr>
      </w:pPr>
      <w:r w:rsidRPr="0019003B">
        <w:rPr>
          <w:rFonts w:cstheme="minorHAnsi"/>
          <w:b/>
          <w:bCs/>
          <w:sz w:val="24"/>
          <w:szCs w:val="24"/>
        </w:rPr>
        <w:t>Keywords:</w:t>
      </w:r>
      <w:r w:rsidRPr="00846419">
        <w:rPr>
          <w:rFonts w:cstheme="minorHAnsi"/>
          <w:sz w:val="24"/>
          <w:szCs w:val="24"/>
        </w:rPr>
        <w:t xml:space="preserve"> cognitive biases, public confidence, decision making, judicial decisions, heuristics</w:t>
      </w:r>
    </w:p>
    <w:p w14:paraId="505A887B" w14:textId="77777777" w:rsidR="0019003B" w:rsidRDefault="0019003B" w:rsidP="00846419">
      <w:pPr>
        <w:spacing w:after="0" w:line="480" w:lineRule="auto"/>
        <w:jc w:val="both"/>
        <w:rPr>
          <w:rFonts w:cstheme="minorHAnsi"/>
          <w:sz w:val="24"/>
          <w:szCs w:val="24"/>
        </w:rPr>
      </w:pPr>
    </w:p>
    <w:p w14:paraId="3686C83B" w14:textId="3B7A2FD3" w:rsidR="0055749D" w:rsidRPr="00894C36" w:rsidRDefault="00894C36" w:rsidP="0019003B">
      <w:pPr>
        <w:bidi w:val="0"/>
        <w:spacing w:after="0" w:line="480" w:lineRule="auto"/>
        <w:jc w:val="both"/>
        <w:rPr>
          <w:rFonts w:cstheme="minorHAnsi" w:hint="cs"/>
          <w:b/>
          <w:bCs/>
          <w:sz w:val="30"/>
          <w:szCs w:val="30"/>
          <w:rtl/>
        </w:rPr>
      </w:pPr>
      <w:r>
        <w:rPr>
          <w:rFonts w:cstheme="minorHAnsi"/>
          <w:b/>
          <w:bCs/>
          <w:sz w:val="30"/>
          <w:szCs w:val="30"/>
        </w:rPr>
        <w:t>"</w:t>
      </w:r>
      <w:r w:rsidR="0055749D" w:rsidRPr="00894C36">
        <w:rPr>
          <w:rFonts w:cstheme="minorHAnsi"/>
          <w:b/>
          <w:bCs/>
          <w:sz w:val="30"/>
          <w:szCs w:val="30"/>
        </w:rPr>
        <w:t xml:space="preserve">The </w:t>
      </w:r>
      <w:r>
        <w:rPr>
          <w:rFonts w:cstheme="minorHAnsi"/>
          <w:b/>
          <w:bCs/>
          <w:sz w:val="30"/>
          <w:szCs w:val="30"/>
        </w:rPr>
        <w:t>W</w:t>
      </w:r>
      <w:r w:rsidR="0055749D" w:rsidRPr="00894C36">
        <w:rPr>
          <w:rFonts w:cstheme="minorHAnsi"/>
          <w:b/>
          <w:bCs/>
          <w:sz w:val="30"/>
          <w:szCs w:val="30"/>
        </w:rPr>
        <w:t xml:space="preserve">ay </w:t>
      </w:r>
      <w:r>
        <w:rPr>
          <w:rFonts w:cstheme="minorHAnsi"/>
          <w:b/>
          <w:bCs/>
          <w:sz w:val="30"/>
          <w:szCs w:val="30"/>
        </w:rPr>
        <w:t>I</w:t>
      </w:r>
      <w:r w:rsidR="0055749D" w:rsidRPr="00894C36">
        <w:rPr>
          <w:rFonts w:cstheme="minorHAnsi"/>
          <w:b/>
          <w:bCs/>
          <w:sz w:val="30"/>
          <w:szCs w:val="30"/>
        </w:rPr>
        <w:t xml:space="preserve">t </w:t>
      </w:r>
      <w:r>
        <w:rPr>
          <w:rFonts w:cstheme="minorHAnsi"/>
          <w:b/>
          <w:bCs/>
          <w:sz w:val="30"/>
          <w:szCs w:val="30"/>
        </w:rPr>
        <w:t>L</w:t>
      </w:r>
      <w:r w:rsidR="0055749D" w:rsidRPr="00894C36">
        <w:rPr>
          <w:rFonts w:cstheme="minorHAnsi"/>
          <w:b/>
          <w:bCs/>
          <w:sz w:val="30"/>
          <w:szCs w:val="30"/>
        </w:rPr>
        <w:t xml:space="preserve">ooks from </w:t>
      </w:r>
      <w:r>
        <w:rPr>
          <w:rFonts w:cstheme="minorHAnsi"/>
          <w:b/>
          <w:bCs/>
          <w:sz w:val="30"/>
          <w:szCs w:val="30"/>
        </w:rPr>
        <w:t>H</w:t>
      </w:r>
      <w:r w:rsidR="0055749D" w:rsidRPr="00894C36">
        <w:rPr>
          <w:rFonts w:cstheme="minorHAnsi"/>
          <w:b/>
          <w:bCs/>
          <w:sz w:val="30"/>
          <w:szCs w:val="30"/>
        </w:rPr>
        <w:t xml:space="preserve">ere...": The </w:t>
      </w:r>
      <w:r>
        <w:rPr>
          <w:rFonts w:cstheme="minorHAnsi"/>
          <w:b/>
          <w:bCs/>
          <w:sz w:val="30"/>
          <w:szCs w:val="30"/>
        </w:rPr>
        <w:t>T</w:t>
      </w:r>
      <w:r w:rsidR="0055749D" w:rsidRPr="00894C36">
        <w:rPr>
          <w:rFonts w:cstheme="minorHAnsi"/>
          <w:b/>
          <w:bCs/>
          <w:sz w:val="30"/>
          <w:szCs w:val="30"/>
        </w:rPr>
        <w:t xml:space="preserve">eaching </w:t>
      </w:r>
      <w:r>
        <w:rPr>
          <w:rFonts w:cstheme="minorHAnsi"/>
          <w:b/>
          <w:bCs/>
          <w:sz w:val="30"/>
          <w:szCs w:val="30"/>
        </w:rPr>
        <w:t>E</w:t>
      </w:r>
      <w:r w:rsidR="0055749D" w:rsidRPr="00894C36">
        <w:rPr>
          <w:rFonts w:cstheme="minorHAnsi"/>
          <w:b/>
          <w:bCs/>
          <w:sz w:val="30"/>
          <w:szCs w:val="30"/>
        </w:rPr>
        <w:t xml:space="preserve">xperience of </w:t>
      </w:r>
      <w:r>
        <w:rPr>
          <w:rFonts w:cstheme="minorHAnsi"/>
          <w:b/>
          <w:bCs/>
          <w:sz w:val="30"/>
          <w:szCs w:val="30"/>
        </w:rPr>
        <w:t>T</w:t>
      </w:r>
      <w:r w:rsidR="0055749D" w:rsidRPr="00894C36">
        <w:rPr>
          <w:rFonts w:cstheme="minorHAnsi"/>
          <w:b/>
          <w:bCs/>
          <w:sz w:val="30"/>
          <w:szCs w:val="30"/>
        </w:rPr>
        <w:t xml:space="preserve">eachers </w:t>
      </w:r>
      <w:r>
        <w:rPr>
          <w:rFonts w:cstheme="minorHAnsi"/>
          <w:b/>
          <w:bCs/>
          <w:sz w:val="30"/>
          <w:szCs w:val="30"/>
        </w:rPr>
        <w:t>W</w:t>
      </w:r>
      <w:r w:rsidR="0055749D" w:rsidRPr="00894C36">
        <w:rPr>
          <w:rFonts w:cstheme="minorHAnsi"/>
          <w:b/>
          <w:bCs/>
          <w:sz w:val="30"/>
          <w:szCs w:val="30"/>
        </w:rPr>
        <w:t xml:space="preserve">ho </w:t>
      </w:r>
      <w:r>
        <w:rPr>
          <w:rFonts w:cstheme="minorHAnsi"/>
          <w:b/>
          <w:bCs/>
          <w:sz w:val="30"/>
          <w:szCs w:val="30"/>
        </w:rPr>
        <w:t>R</w:t>
      </w:r>
      <w:r w:rsidR="0055749D" w:rsidRPr="00894C36">
        <w:rPr>
          <w:rFonts w:cstheme="minorHAnsi"/>
          <w:b/>
          <w:bCs/>
          <w:sz w:val="30"/>
          <w:szCs w:val="30"/>
        </w:rPr>
        <w:t xml:space="preserve">elocated from the </w:t>
      </w:r>
      <w:r>
        <w:rPr>
          <w:rFonts w:cstheme="minorHAnsi"/>
          <w:b/>
          <w:bCs/>
          <w:sz w:val="30"/>
          <w:szCs w:val="30"/>
        </w:rPr>
        <w:t>C</w:t>
      </w:r>
      <w:r w:rsidR="0055749D" w:rsidRPr="00894C36">
        <w:rPr>
          <w:rFonts w:cstheme="minorHAnsi"/>
          <w:b/>
          <w:bCs/>
          <w:sz w:val="30"/>
          <w:szCs w:val="30"/>
        </w:rPr>
        <w:t xml:space="preserve">enter of Israel to </w:t>
      </w:r>
      <w:r>
        <w:rPr>
          <w:rFonts w:cstheme="minorHAnsi"/>
          <w:b/>
          <w:bCs/>
          <w:sz w:val="30"/>
          <w:szCs w:val="30"/>
        </w:rPr>
        <w:t>I</w:t>
      </w:r>
      <w:r w:rsidR="0055749D" w:rsidRPr="00894C36">
        <w:rPr>
          <w:rFonts w:cstheme="minorHAnsi"/>
          <w:b/>
          <w:bCs/>
          <w:sz w:val="30"/>
          <w:szCs w:val="30"/>
        </w:rPr>
        <w:t xml:space="preserve">ts </w:t>
      </w:r>
      <w:r>
        <w:rPr>
          <w:rFonts w:cstheme="minorHAnsi"/>
          <w:b/>
          <w:bCs/>
          <w:sz w:val="30"/>
          <w:szCs w:val="30"/>
        </w:rPr>
        <w:t>N</w:t>
      </w:r>
      <w:r w:rsidR="0055749D" w:rsidRPr="00894C36">
        <w:rPr>
          <w:rFonts w:cstheme="minorHAnsi"/>
          <w:b/>
          <w:bCs/>
          <w:sz w:val="30"/>
          <w:szCs w:val="30"/>
        </w:rPr>
        <w:t xml:space="preserve">orthern </w:t>
      </w:r>
      <w:r>
        <w:rPr>
          <w:rFonts w:cstheme="minorHAnsi"/>
          <w:b/>
          <w:bCs/>
          <w:sz w:val="30"/>
          <w:szCs w:val="30"/>
        </w:rPr>
        <w:t>P</w:t>
      </w:r>
      <w:r w:rsidR="0055749D" w:rsidRPr="00894C36">
        <w:rPr>
          <w:rFonts w:cstheme="minorHAnsi"/>
          <w:b/>
          <w:bCs/>
          <w:sz w:val="30"/>
          <w:szCs w:val="30"/>
        </w:rPr>
        <w:t>eriphery</w:t>
      </w:r>
    </w:p>
    <w:p w14:paraId="58693964" w14:textId="3C32AFC6" w:rsidR="0055749D" w:rsidRPr="0019003B" w:rsidRDefault="0055749D" w:rsidP="0019003B">
      <w:pPr>
        <w:bidi w:val="0"/>
        <w:spacing w:after="0" w:line="480" w:lineRule="auto"/>
        <w:jc w:val="both"/>
        <w:rPr>
          <w:rFonts w:cstheme="minorHAnsi" w:hint="cs"/>
          <w:sz w:val="30"/>
          <w:szCs w:val="30"/>
          <w:rtl/>
        </w:rPr>
      </w:pPr>
      <w:r w:rsidRPr="0019003B">
        <w:rPr>
          <w:rFonts w:cstheme="minorHAnsi"/>
          <w:sz w:val="30"/>
          <w:szCs w:val="30"/>
        </w:rPr>
        <w:t xml:space="preserve">Yael </w:t>
      </w:r>
      <w:proofErr w:type="spellStart"/>
      <w:r w:rsidRPr="0019003B">
        <w:rPr>
          <w:rFonts w:cstheme="minorHAnsi"/>
          <w:sz w:val="30"/>
          <w:szCs w:val="30"/>
        </w:rPr>
        <w:t>Grinshtain</w:t>
      </w:r>
      <w:proofErr w:type="spellEnd"/>
    </w:p>
    <w:p w14:paraId="72D4CE89" w14:textId="38D78311" w:rsidR="00A46F34" w:rsidRDefault="0055749D" w:rsidP="00D37480">
      <w:pPr>
        <w:bidi w:val="0"/>
        <w:spacing w:after="0" w:line="480" w:lineRule="auto"/>
        <w:jc w:val="both"/>
        <w:rPr>
          <w:rFonts w:cstheme="minorHAnsi"/>
          <w:sz w:val="24"/>
          <w:szCs w:val="24"/>
        </w:rPr>
      </w:pPr>
      <w:r w:rsidRPr="00846419">
        <w:rPr>
          <w:rFonts w:cstheme="minorHAnsi"/>
          <w:sz w:val="24"/>
          <w:szCs w:val="24"/>
        </w:rPr>
        <w:t xml:space="preserve"> Based on the different geosocial contexts, periphery and </w:t>
      </w:r>
      <w:proofErr w:type="spellStart"/>
      <w:r w:rsidRPr="00846419">
        <w:rPr>
          <w:rFonts w:cstheme="minorHAnsi"/>
          <w:sz w:val="24"/>
          <w:szCs w:val="24"/>
        </w:rPr>
        <w:t>centre</w:t>
      </w:r>
      <w:proofErr w:type="spellEnd"/>
      <w:r w:rsidRPr="00846419">
        <w:rPr>
          <w:rFonts w:cstheme="minorHAnsi"/>
          <w:sz w:val="24"/>
          <w:szCs w:val="24"/>
        </w:rPr>
        <w:t xml:space="preserve">, which can construct varying experiences among individuals living and working in those areas, the current study aimed to explore the attitudes of teachers who made internal migration (relocation) from a non-rural to a rural region, and to examine their considerations regarding the internal migration process, the characteristics of teaching in the different regions, and their patterns for coping with the challenges they confronted in the rural region. Using the phenomenological qualitative approach, </w:t>
      </w:r>
      <w:r w:rsidR="00D37480">
        <w:rPr>
          <w:rFonts w:cstheme="minorHAnsi"/>
          <w:sz w:val="24"/>
          <w:szCs w:val="24"/>
        </w:rPr>
        <w:t>18</w:t>
      </w:r>
      <w:r w:rsidRPr="00846419">
        <w:rPr>
          <w:rFonts w:cstheme="minorHAnsi"/>
          <w:sz w:val="24"/>
          <w:szCs w:val="24"/>
        </w:rPr>
        <w:t xml:space="preserve"> teachers were interviewed for the current study. They are currently teaching at secular Jewish schools located in the northern periphery of Israel. All the teachers previously taught in localities in central </w:t>
      </w:r>
      <w:proofErr w:type="gramStart"/>
      <w:r w:rsidRPr="00846419">
        <w:rPr>
          <w:rFonts w:cstheme="minorHAnsi"/>
          <w:sz w:val="24"/>
          <w:szCs w:val="24"/>
        </w:rPr>
        <w:t>Israel, and</w:t>
      </w:r>
      <w:proofErr w:type="gramEnd"/>
      <w:r w:rsidRPr="00846419">
        <w:rPr>
          <w:rFonts w:cstheme="minorHAnsi"/>
          <w:sz w:val="24"/>
          <w:szCs w:val="24"/>
        </w:rPr>
        <w:t xml:space="preserve"> conducted internal migration to the north. The thematic analysis elicited </w:t>
      </w:r>
      <w:proofErr w:type="gramStart"/>
      <w:r w:rsidRPr="00846419">
        <w:rPr>
          <w:rFonts w:cstheme="minorHAnsi"/>
          <w:sz w:val="24"/>
          <w:szCs w:val="24"/>
        </w:rPr>
        <w:t>that teachers</w:t>
      </w:r>
      <w:proofErr w:type="gramEnd"/>
      <w:r w:rsidRPr="00846419">
        <w:rPr>
          <w:rFonts w:cstheme="minorHAnsi"/>
          <w:sz w:val="24"/>
          <w:szCs w:val="24"/>
        </w:rPr>
        <w:t xml:space="preserve"> were motivated to perform internal migration by desired and forced consideration, alongside viewing the teaching profession as an anchor. As for the features of teaching, three main axes were found: planning </w:t>
      </w:r>
      <w:r w:rsidRPr="00846419">
        <w:rPr>
          <w:rFonts w:cstheme="minorHAnsi"/>
          <w:sz w:val="24"/>
          <w:szCs w:val="24"/>
        </w:rPr>
        <w:lastRenderedPageBreak/>
        <w:t>features, parental involvement and engagement, and requirement of aspirations for achievements. Finally, the main challenges in rural region are adjusting to a small place, building social networks, high investments in the students and their families, and dealing with logistics of after-school activities.</w:t>
      </w:r>
    </w:p>
    <w:p w14:paraId="3ECC0376" w14:textId="2D31BF89" w:rsidR="00D37480" w:rsidRPr="00D37480" w:rsidRDefault="00D37480" w:rsidP="00D37480">
      <w:pPr>
        <w:bidi w:val="0"/>
        <w:spacing w:after="0" w:line="480" w:lineRule="auto"/>
        <w:jc w:val="both"/>
        <w:rPr>
          <w:rFonts w:cstheme="minorHAnsi"/>
          <w:sz w:val="24"/>
          <w:szCs w:val="24"/>
        </w:rPr>
      </w:pPr>
      <w:r>
        <w:rPr>
          <w:rFonts w:cstheme="minorHAnsi"/>
          <w:b/>
          <w:bCs/>
          <w:sz w:val="24"/>
          <w:szCs w:val="24"/>
        </w:rPr>
        <w:t xml:space="preserve">Keywords: </w:t>
      </w:r>
      <w:r w:rsidRPr="00846419">
        <w:rPr>
          <w:rFonts w:cstheme="minorHAnsi"/>
          <w:sz w:val="24"/>
          <w:szCs w:val="24"/>
        </w:rPr>
        <w:t>teachers</w:t>
      </w:r>
      <w:r>
        <w:rPr>
          <w:rFonts w:cstheme="minorHAnsi"/>
          <w:sz w:val="24"/>
          <w:szCs w:val="24"/>
        </w:rPr>
        <w:t xml:space="preserve">, </w:t>
      </w:r>
      <w:r w:rsidRPr="00846419">
        <w:rPr>
          <w:rFonts w:cstheme="minorHAnsi"/>
          <w:sz w:val="24"/>
          <w:szCs w:val="24"/>
        </w:rPr>
        <w:t>internal migration</w:t>
      </w:r>
      <w:r>
        <w:rPr>
          <w:rFonts w:cstheme="minorHAnsi"/>
          <w:sz w:val="24"/>
          <w:szCs w:val="24"/>
        </w:rPr>
        <w:t xml:space="preserve">, </w:t>
      </w:r>
      <w:r w:rsidRPr="00846419">
        <w:rPr>
          <w:rFonts w:cstheme="minorHAnsi"/>
          <w:sz w:val="24"/>
          <w:szCs w:val="24"/>
        </w:rPr>
        <w:t>periphery</w:t>
      </w:r>
      <w:r>
        <w:rPr>
          <w:rFonts w:cstheme="minorHAnsi"/>
          <w:sz w:val="24"/>
          <w:szCs w:val="24"/>
        </w:rPr>
        <w:t>,</w:t>
      </w:r>
      <w:r w:rsidR="001F4085">
        <w:rPr>
          <w:rFonts w:cstheme="minorHAnsi"/>
          <w:sz w:val="24"/>
          <w:szCs w:val="24"/>
        </w:rPr>
        <w:t xml:space="preserve"> </w:t>
      </w:r>
      <w:proofErr w:type="spellStart"/>
      <w:r w:rsidR="001F4085" w:rsidRPr="00846419">
        <w:rPr>
          <w:rFonts w:cstheme="minorHAnsi"/>
          <w:sz w:val="24"/>
          <w:szCs w:val="24"/>
        </w:rPr>
        <w:t>centre</w:t>
      </w:r>
      <w:proofErr w:type="spellEnd"/>
      <w:r w:rsidR="001F4085">
        <w:rPr>
          <w:rFonts w:cstheme="minorHAnsi"/>
          <w:sz w:val="24"/>
          <w:szCs w:val="24"/>
        </w:rPr>
        <w:t xml:space="preserve">, </w:t>
      </w:r>
      <w:r w:rsidR="001F4085" w:rsidRPr="00846419">
        <w:rPr>
          <w:rFonts w:cstheme="minorHAnsi"/>
          <w:sz w:val="24"/>
          <w:szCs w:val="24"/>
        </w:rPr>
        <w:t>teaching profession</w:t>
      </w:r>
    </w:p>
    <w:sectPr w:rsidR="00D37480" w:rsidRPr="00D37480" w:rsidSect="00610B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AF"/>
    <w:rsid w:val="000374A7"/>
    <w:rsid w:val="00056C91"/>
    <w:rsid w:val="0019003B"/>
    <w:rsid w:val="001F084F"/>
    <w:rsid w:val="001F4085"/>
    <w:rsid w:val="0028281F"/>
    <w:rsid w:val="004671DD"/>
    <w:rsid w:val="00493337"/>
    <w:rsid w:val="0055749D"/>
    <w:rsid w:val="00572AAF"/>
    <w:rsid w:val="00610B7D"/>
    <w:rsid w:val="0073529A"/>
    <w:rsid w:val="00737DED"/>
    <w:rsid w:val="00807AD3"/>
    <w:rsid w:val="00846419"/>
    <w:rsid w:val="00894C36"/>
    <w:rsid w:val="009046AF"/>
    <w:rsid w:val="00913E6C"/>
    <w:rsid w:val="00A268BE"/>
    <w:rsid w:val="00A46F34"/>
    <w:rsid w:val="00AB7A0C"/>
    <w:rsid w:val="00C8459B"/>
    <w:rsid w:val="00C93E28"/>
    <w:rsid w:val="00CA6755"/>
    <w:rsid w:val="00CE0B1E"/>
    <w:rsid w:val="00D2455E"/>
    <w:rsid w:val="00D37480"/>
    <w:rsid w:val="00E85649"/>
    <w:rsid w:val="00EA46BE"/>
    <w:rsid w:val="00EB331B"/>
    <w:rsid w:val="00FC26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EE43"/>
  <w15:chartTrackingRefBased/>
  <w15:docId w15:val="{CF993A8A-4EC2-4F0B-9C1D-7199FC86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1934</Words>
  <Characters>9673</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צבי יפה/Zvi Jaffe</cp:lastModifiedBy>
  <cp:revision>9</cp:revision>
  <dcterms:created xsi:type="dcterms:W3CDTF">2022-01-30T11:37:00Z</dcterms:created>
  <dcterms:modified xsi:type="dcterms:W3CDTF">2022-01-30T12:10:00Z</dcterms:modified>
</cp:coreProperties>
</file>