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B0562" w14:textId="77777777" w:rsidR="004B2437" w:rsidRDefault="004B2437" w:rsidP="004C33B2">
      <w:pPr>
        <w:pStyle w:val="First"/>
        <w:bidi w:val="0"/>
      </w:pPr>
    </w:p>
    <w:p w14:paraId="3FE3AF91" w14:textId="465562C7" w:rsidR="00BF3359" w:rsidRDefault="005F5939" w:rsidP="004D4681">
      <w:pPr>
        <w:pStyle w:val="First"/>
        <w:bidi w:val="0"/>
      </w:pPr>
      <w:r>
        <w:t xml:space="preserve">Successful transmission of </w:t>
      </w:r>
      <w:r w:rsidR="00D4177B">
        <w:t xml:space="preserve">philosophical and </w:t>
      </w:r>
      <w:r>
        <w:t xml:space="preserve">scientific lore from one cultural environment into another is a multi-stage process, which involves not only those who disseminate the knowledge </w:t>
      </w:r>
      <w:r w:rsidRPr="004142B1">
        <w:rPr>
          <w:color w:val="FF0000"/>
        </w:rPr>
        <w:t>in its new climate</w:t>
      </w:r>
      <w:r>
        <w:t xml:space="preserve">, but also the knowledge’s target audience. This claim is especially </w:t>
      </w:r>
      <w:r w:rsidR="00E85369">
        <w:t>relevant</w:t>
      </w:r>
      <w:r>
        <w:t xml:space="preserve"> when discussing the process of transmission and inculcation</w:t>
      </w:r>
      <w:r w:rsidR="00BB18F0">
        <w:t>\integration</w:t>
      </w:r>
      <w:r>
        <w:t xml:space="preserve"> of Greco-Arabic knowledge in</w:t>
      </w:r>
      <w:r w:rsidR="00BB18F0">
        <w:t>\into</w:t>
      </w:r>
      <w:r>
        <w:t xml:space="preserve"> the medieval Jewish communities of Provence. </w:t>
      </w:r>
      <w:r w:rsidR="004C33B2">
        <w:t>The process’</w:t>
      </w:r>
      <w:r>
        <w:t xml:space="preserve"> first stage was indeed the emergence </w:t>
      </w:r>
      <w:r w:rsidR="00BF3359">
        <w:t>of philosophical and scientific Hebrew works (both translations and original treatises) writte</w:t>
      </w:r>
      <w:r w:rsidR="00A534C1">
        <w:t xml:space="preserve">n by </w:t>
      </w:r>
      <w:proofErr w:type="spellStart"/>
      <w:r w:rsidR="00A534C1">
        <w:t>Arabophone</w:t>
      </w:r>
      <w:proofErr w:type="spellEnd"/>
      <w:r w:rsidR="00A534C1">
        <w:t xml:space="preserve"> Jewish scholars – agents of knowledge –</w:t>
      </w:r>
      <w:r w:rsidR="00BF3359">
        <w:t xml:space="preserve"> such as Abraham Bar </w:t>
      </w:r>
      <w:proofErr w:type="spellStart"/>
      <w:r w:rsidR="00BF3359">
        <w:t>Hiyya</w:t>
      </w:r>
      <w:proofErr w:type="spellEnd"/>
      <w:r w:rsidR="00BF3359">
        <w:t xml:space="preserve">, Abraham Ibn Ezra, Judah ibn Tibbon and Joseph Kimhi. </w:t>
      </w:r>
      <w:r w:rsidR="00B4759A">
        <w:t xml:space="preserve">This initial and crucial stage, which emerged in the twelfth-century and </w:t>
      </w:r>
      <w:r w:rsidR="00B550CE">
        <w:t>continued</w:t>
      </w:r>
      <w:r w:rsidR="00B4759A">
        <w:t xml:space="preserve"> throughout the Middle-Ages, has </w:t>
      </w:r>
      <w:r w:rsidR="00B4759A" w:rsidRPr="007D761E">
        <w:t>justifiably</w:t>
      </w:r>
      <w:r w:rsidR="00B4759A">
        <w:t xml:space="preserve"> received a great amount of attention in the scholarly literature and discourse. PESHAT’s last conference, for example, was titled “Translating Ibn </w:t>
      </w:r>
      <w:proofErr w:type="spellStart"/>
      <w:r w:rsidR="00B4759A">
        <w:t>Rushd</w:t>
      </w:r>
      <w:proofErr w:type="spellEnd"/>
      <w:r w:rsidR="00B4759A">
        <w:t xml:space="preserve"> into Hebrew”, and the one before that was entitled “Themes, Terminology, and Translation procedure in 12th-century Jewish Philosophy”.</w:t>
      </w:r>
      <w:r w:rsidR="00B4759A" w:rsidRPr="00B4759A">
        <w:t xml:space="preserve"> </w:t>
      </w:r>
      <w:r w:rsidR="00EA352C">
        <w:t>\</w:t>
      </w:r>
      <w:r w:rsidR="00B4759A" w:rsidRPr="00EA352C">
        <w:rPr>
          <w:color w:val="FF0000"/>
        </w:rPr>
        <w:t>Nevertheless</w:t>
      </w:r>
      <w:r w:rsidR="00EA352C" w:rsidRPr="00EA352C">
        <w:rPr>
          <w:color w:val="FF0000"/>
        </w:rPr>
        <w:t>\Despite the crucial role of this stage</w:t>
      </w:r>
      <w:r w:rsidR="00EA352C">
        <w:t>\</w:t>
      </w:r>
      <w:r w:rsidR="00B4759A">
        <w:t>, one must take into consideration that translating a philosophical or a scientific treatise from on</w:t>
      </w:r>
      <w:r w:rsidR="00BB18F0">
        <w:t>e</w:t>
      </w:r>
      <w:r w:rsidR="00B4759A">
        <w:t xml:space="preserve"> language into another does not guarantee that the knowledge contained in the translated work will indeed</w:t>
      </w:r>
      <w:r w:rsidR="00B4759A">
        <w:rPr>
          <w:rFonts w:hint="cs"/>
          <w:rtl/>
        </w:rPr>
        <w:t xml:space="preserve"> </w:t>
      </w:r>
      <w:r w:rsidR="00B4759A">
        <w:t>be integrated into its new cultural environment.</w:t>
      </w:r>
      <w:r w:rsidR="00B4759A" w:rsidRPr="00B4759A">
        <w:t xml:space="preserve"> </w:t>
      </w:r>
      <w:r w:rsidR="00B4759A">
        <w:t xml:space="preserve">Historians, philosophers and sociologists of science and knowledge </w:t>
      </w:r>
      <w:commentRangeStart w:id="0"/>
      <w:r w:rsidR="00B4759A">
        <w:t>point at</w:t>
      </w:r>
      <w:commentRangeEnd w:id="0"/>
      <w:r w:rsidR="00B4759A">
        <w:rPr>
          <w:rStyle w:val="CommentReference"/>
        </w:rPr>
        <w:commentReference w:id="0"/>
      </w:r>
      <w:r w:rsidR="00B4759A">
        <w:t xml:space="preserve"> diverse factors that affect the manners by which notions, beliefs and theories are accepted or rejected in different social climates. Be these factors as they may, integration of knowledge into a new cultural environment does not happen overnight. Knowledge </w:t>
      </w:r>
      <w:commentRangeStart w:id="1"/>
      <w:r w:rsidR="00B4759A">
        <w:t xml:space="preserve">assimilates </w:t>
      </w:r>
      <w:commentRangeEnd w:id="1"/>
      <w:r w:rsidR="00EA352C">
        <w:rPr>
          <w:rStyle w:val="CommentReference"/>
        </w:rPr>
        <w:commentReference w:id="1"/>
      </w:r>
      <w:r w:rsidR="00B4759A">
        <w:t xml:space="preserve">in new environments after </w:t>
      </w:r>
      <w:commentRangeStart w:id="2"/>
      <w:r w:rsidR="00B4759A">
        <w:t>it has been</w:t>
      </w:r>
      <w:commentRangeEnd w:id="2"/>
      <w:r w:rsidR="00B4759A">
        <w:rPr>
          <w:rStyle w:val="CommentReference"/>
        </w:rPr>
        <w:commentReference w:id="2"/>
      </w:r>
      <w:r w:rsidR="00B4759A">
        <w:t xml:space="preserve"> studied, examined, discussed and interpreted (and in some famous cases, after it </w:t>
      </w:r>
      <w:commentRangeStart w:id="3"/>
      <w:r w:rsidR="00B4759A">
        <w:t xml:space="preserve">has been </w:t>
      </w:r>
      <w:commentRangeEnd w:id="3"/>
      <w:r w:rsidR="00B4759A">
        <w:rPr>
          <w:rStyle w:val="CommentReference"/>
        </w:rPr>
        <w:commentReference w:id="3"/>
      </w:r>
      <w:r w:rsidR="00B4759A">
        <w:t>criticized or</w:t>
      </w:r>
      <w:r w:rsidR="004142B1">
        <w:t xml:space="preserve"> even</w:t>
      </w:r>
      <w:r w:rsidR="00B4759A">
        <w:t xml:space="preserve"> ignored for a </w:t>
      </w:r>
      <w:r w:rsidR="0022724B">
        <w:t xml:space="preserve">limited </w:t>
      </w:r>
      <w:r w:rsidR="00B4759A">
        <w:t xml:space="preserve">period of time). These </w:t>
      </w:r>
      <w:commentRangeStart w:id="4"/>
      <w:r w:rsidR="00B4759A" w:rsidRPr="00D4177B">
        <w:rPr>
          <w:color w:val="FF0000"/>
        </w:rPr>
        <w:t xml:space="preserve">actions </w:t>
      </w:r>
      <w:commentRangeEnd w:id="4"/>
      <w:r w:rsidR="00D4177B">
        <w:rPr>
          <w:rStyle w:val="CommentReference"/>
        </w:rPr>
        <w:commentReference w:id="4"/>
      </w:r>
      <w:r w:rsidR="00B4759A">
        <w:t>should be considered as the second stage</w:t>
      </w:r>
      <w:r w:rsidR="00263DF3">
        <w:t xml:space="preserve"> of the process of transmission</w:t>
      </w:r>
      <w:r w:rsidR="00B4759A" w:rsidRPr="00B4759A">
        <w:t xml:space="preserve"> </w:t>
      </w:r>
      <w:r w:rsidR="00B4759A">
        <w:t>(second, which does not necessarily replac</w:t>
      </w:r>
      <w:r w:rsidR="00A534C1">
        <w:t xml:space="preserve">e the continuity of the first; or </w:t>
      </w:r>
      <w:r w:rsidR="00B4759A">
        <w:t xml:space="preserve">in our case of </w:t>
      </w:r>
      <w:r w:rsidR="004D4681">
        <w:t>study</w:t>
      </w:r>
      <w:r w:rsidR="00B4759A">
        <w:t xml:space="preserve">, does not bring the activity of the Hebrew translation movement to its end). This stage is responsible for strengthening and stabilizing the shoulders of the giants, on which others will later stand. </w:t>
      </w:r>
      <w:r w:rsidR="00B4759A" w:rsidRPr="005B00D3">
        <w:t>Fortunately</w:t>
      </w:r>
      <w:r w:rsidR="00B4759A">
        <w:t xml:space="preserve">, the stage of </w:t>
      </w:r>
      <w:r w:rsidR="00B4759A" w:rsidRPr="00FA4C69">
        <w:t xml:space="preserve">acclimation </w:t>
      </w:r>
      <w:r w:rsidR="00B4759A">
        <w:t xml:space="preserve">and integration usually leaves clear historical footprints. One significant footprint is the emergence of different literary genres which seek to assist its readers internalizing the new scientific knowledge – such as commentaries, </w:t>
      </w:r>
      <w:r w:rsidR="004C33B2">
        <w:t xml:space="preserve">books of instruction, </w:t>
      </w:r>
      <w:r w:rsidR="00B4759A">
        <w:t>summaries of works that are already available, and textbooks designated</w:t>
      </w:r>
      <w:r w:rsidR="00FE5831">
        <w:t>\designed</w:t>
      </w:r>
      <w:r w:rsidR="00B4759A">
        <w:t xml:space="preserve"> for those who seek to acquire specific knowledge. </w:t>
      </w:r>
      <w:commentRangeStart w:id="5"/>
      <w:r w:rsidR="00B4759A">
        <w:t>This</w:t>
      </w:r>
      <w:commentRangeEnd w:id="5"/>
      <w:r w:rsidR="00D4177B">
        <w:rPr>
          <w:rStyle w:val="CommentReference"/>
        </w:rPr>
        <w:commentReference w:id="5"/>
      </w:r>
      <w:r w:rsidR="00B4759A">
        <w:t xml:space="preserve"> is the exact role that one should attribute to the astronomical section of Gershom </w:t>
      </w:r>
      <w:r w:rsidR="00B4759A">
        <w:lastRenderedPageBreak/>
        <w:t xml:space="preserve">ben Solomon’s </w:t>
      </w:r>
      <w:r w:rsidR="00B4759A" w:rsidRPr="00585546">
        <w:rPr>
          <w:i/>
          <w:iCs/>
        </w:rPr>
        <w:t>Sha‘ar ha-Shamayim</w:t>
      </w:r>
      <w:r w:rsidR="00B4759A">
        <w:t xml:space="preserve">: mediating and providing </w:t>
      </w:r>
      <w:r w:rsidR="00B4759A" w:rsidRPr="008523A5">
        <w:t xml:space="preserve">convenient </w:t>
      </w:r>
      <w:r w:rsidR="00B4759A">
        <w:t xml:space="preserve">access to astronomical knowledge that </w:t>
      </w:r>
      <w:r w:rsidR="00B4759A" w:rsidRPr="00567701">
        <w:rPr>
          <w:color w:val="FF0000"/>
        </w:rPr>
        <w:t xml:space="preserve">was </w:t>
      </w:r>
      <w:r w:rsidR="00B4759A">
        <w:t>already available to the Hebrew reader who resided in Gershom’s geographical and cultural environment.</w:t>
      </w:r>
    </w:p>
    <w:p w14:paraId="7B530EA3" w14:textId="77777777" w:rsidR="00FF535E" w:rsidRDefault="00FF535E" w:rsidP="00092C98">
      <w:pPr>
        <w:pStyle w:val="First"/>
        <w:bidi w:val="0"/>
        <w:rPr>
          <w:szCs w:val="24"/>
        </w:rPr>
      </w:pPr>
    </w:p>
    <w:p w14:paraId="25F5C9B2" w14:textId="3BF8C961" w:rsidR="00A34462" w:rsidRPr="00092C98" w:rsidRDefault="00092C98" w:rsidP="00FF535E">
      <w:pPr>
        <w:pStyle w:val="First"/>
        <w:bidi w:val="0"/>
      </w:pPr>
      <w:r w:rsidRPr="004142B1">
        <w:rPr>
          <w:szCs w:val="24"/>
        </w:rPr>
        <w:t xml:space="preserve">Gershom ben Solomon’s </w:t>
      </w:r>
      <w:proofErr w:type="gramStart"/>
      <w:r w:rsidRPr="004142B1">
        <w:rPr>
          <w:i/>
          <w:iCs/>
          <w:szCs w:val="24"/>
        </w:rPr>
        <w:t>Sha‘</w:t>
      </w:r>
      <w:proofErr w:type="gramEnd"/>
      <w:r w:rsidRPr="004142B1">
        <w:rPr>
          <w:i/>
          <w:iCs/>
          <w:szCs w:val="24"/>
        </w:rPr>
        <w:t>ar ha-Shamayim</w:t>
      </w:r>
      <w:r w:rsidRPr="004142B1">
        <w:rPr>
          <w:szCs w:val="24"/>
        </w:rPr>
        <w:t xml:space="preserve"> is a compendium of scientific knowledge, probably written in the last quarter of the thirteenth-century. Unfortunately, we know little about the author. </w:t>
      </w:r>
      <w:r w:rsidRPr="004142B1">
        <w:rPr>
          <w:szCs w:val="24"/>
          <w:lang w:val="en"/>
        </w:rPr>
        <w:t xml:space="preserve">We are not familiar with any other treatise he has composed. </w:t>
      </w:r>
      <w:r w:rsidRPr="004142B1">
        <w:rPr>
          <w:szCs w:val="24"/>
        </w:rPr>
        <w:t>In the introduction</w:t>
      </w:r>
      <w:r w:rsidRPr="004142B1">
        <w:rPr>
          <w:szCs w:val="24"/>
          <w:lang w:val="en"/>
        </w:rPr>
        <w:t xml:space="preserve"> to </w:t>
      </w:r>
      <w:proofErr w:type="gramStart"/>
      <w:r w:rsidRPr="004142B1">
        <w:rPr>
          <w:i/>
          <w:iCs/>
          <w:szCs w:val="24"/>
        </w:rPr>
        <w:t>Sha‘</w:t>
      </w:r>
      <w:proofErr w:type="gramEnd"/>
      <w:r w:rsidRPr="004142B1">
        <w:rPr>
          <w:i/>
          <w:iCs/>
          <w:szCs w:val="24"/>
        </w:rPr>
        <w:t>ar ha-Shamayim</w:t>
      </w:r>
      <w:r w:rsidRPr="004142B1">
        <w:rPr>
          <w:szCs w:val="24"/>
        </w:rPr>
        <w:t xml:space="preserve">, Gershom states that in compiling his work he drew not only on Hebrew literary sources, but also on knowledge that he gained through conversations with Jewish and non-Jewish scholars. </w:t>
      </w:r>
      <w:r w:rsidRPr="004142B1">
        <w:rPr>
          <w:szCs w:val="24"/>
          <w:lang w:val="en"/>
        </w:rPr>
        <w:t xml:space="preserve">Gershom’s reliance on knowledge [he] obtained through oral communication is well </w:t>
      </w:r>
      <w:r w:rsidRPr="004142B1">
        <w:rPr>
          <w:szCs w:val="24"/>
        </w:rPr>
        <w:t xml:space="preserve">evident from his extensive usage of non-Hebrew terms, </w:t>
      </w:r>
      <w:r w:rsidRPr="004142B1">
        <w:rPr>
          <w:i/>
          <w:iCs/>
          <w:szCs w:val="24"/>
        </w:rPr>
        <w:t>le</w:t>
      </w:r>
      <w:r w:rsidRPr="004142B1">
        <w:rPr>
          <w:rFonts w:cs="Times New Roman"/>
          <w:szCs w:val="24"/>
        </w:rPr>
        <w:t>ʿ</w:t>
      </w:r>
      <w:r w:rsidRPr="004142B1">
        <w:rPr>
          <w:i/>
          <w:iCs/>
          <w:szCs w:val="24"/>
        </w:rPr>
        <w:t>azim</w:t>
      </w:r>
      <w:r w:rsidRPr="004142B1">
        <w:rPr>
          <w:szCs w:val="24"/>
        </w:rPr>
        <w:t>, many of which</w:t>
      </w:r>
      <w:r>
        <w:t xml:space="preserve"> are in </w:t>
      </w:r>
      <w:r w:rsidRPr="003041C2">
        <w:t>Provençal</w:t>
      </w:r>
      <w:r>
        <w:t xml:space="preserve"> dialect.</w:t>
      </w:r>
      <w:r w:rsidRPr="00A34462">
        <w:t xml:space="preserve"> </w:t>
      </w:r>
      <w:r>
        <w:t>This fact, alongside some other evidence, indicates that Gershom ben Solomon was</w:t>
      </w:r>
      <w:r w:rsidR="000B0267">
        <w:t xml:space="preserve"> active, or at lea</w:t>
      </w:r>
      <w:r>
        <w:t>st educated, in Provence.</w:t>
      </w:r>
    </w:p>
    <w:p w14:paraId="730917D4" w14:textId="6A4C7B3F" w:rsidR="00525527" w:rsidRDefault="00525527" w:rsidP="00A25657">
      <w:pPr>
        <w:pStyle w:val="First"/>
        <w:bidi w:val="0"/>
      </w:pPr>
    </w:p>
    <w:p w14:paraId="4E656D2C" w14:textId="52CAA9BA" w:rsidR="00263DF3" w:rsidRDefault="006C6C6A" w:rsidP="000B0267">
      <w:pPr>
        <w:pStyle w:val="First"/>
        <w:bidi w:val="0"/>
        <w:rPr>
          <w:lang w:val="en"/>
        </w:rPr>
      </w:pPr>
      <w:r>
        <w:t>According to the</w:t>
      </w:r>
      <w:r w:rsidR="00092C98">
        <w:t xml:space="preserve"> same </w:t>
      </w:r>
      <w:r w:rsidR="00D96FEE">
        <w:t xml:space="preserve">introduction, </w:t>
      </w:r>
      <w:proofErr w:type="gramStart"/>
      <w:r w:rsidR="00A25657" w:rsidRPr="00585546">
        <w:rPr>
          <w:i/>
          <w:iCs/>
        </w:rPr>
        <w:t>Sha‘</w:t>
      </w:r>
      <w:proofErr w:type="gramEnd"/>
      <w:r w:rsidR="00A25657" w:rsidRPr="00585546">
        <w:rPr>
          <w:i/>
          <w:iCs/>
        </w:rPr>
        <w:t>ar ha-Shamayim</w:t>
      </w:r>
      <w:r w:rsidR="00A25657">
        <w:t xml:space="preserve"> </w:t>
      </w:r>
      <w:r w:rsidR="00D96FEE">
        <w:t xml:space="preserve">was intended to be divided into three sections. The first </w:t>
      </w:r>
      <w:r w:rsidR="000B0267">
        <w:t xml:space="preserve">is </w:t>
      </w:r>
      <w:r w:rsidR="00D96FEE">
        <w:t>devoted to Physics (</w:t>
      </w:r>
      <w:proofErr w:type="spellStart"/>
      <w:r w:rsidR="00D96FEE">
        <w:t>Hokhmat</w:t>
      </w:r>
      <w:proofErr w:type="spellEnd"/>
      <w:r w:rsidR="00D96FEE">
        <w:t xml:space="preserve"> ha-</w:t>
      </w:r>
      <w:proofErr w:type="spellStart"/>
      <w:r w:rsidR="00D96FEE">
        <w:t>Teva</w:t>
      </w:r>
      <w:proofErr w:type="spellEnd"/>
      <w:r w:rsidR="00D96FEE">
        <w:t>), the second to astronomy (</w:t>
      </w:r>
      <w:proofErr w:type="spellStart"/>
      <w:r w:rsidR="000B0267" w:rsidRPr="000B0267">
        <w:t>Hokhmat</w:t>
      </w:r>
      <w:proofErr w:type="spellEnd"/>
      <w:r w:rsidR="000B0267" w:rsidRPr="000B0267">
        <w:t xml:space="preserve"> </w:t>
      </w:r>
      <w:r w:rsidR="00D96FEE">
        <w:t>ha-</w:t>
      </w:r>
      <w:proofErr w:type="spellStart"/>
      <w:r w:rsidR="000B0267">
        <w:t>T</w:t>
      </w:r>
      <w:r w:rsidR="00D96FEE">
        <w:t>khuna</w:t>
      </w:r>
      <w:proofErr w:type="spellEnd"/>
      <w:r w:rsidR="00D96FEE">
        <w:t>), and the last</w:t>
      </w:r>
      <w:r w:rsidR="005835EF">
        <w:t xml:space="preserve"> </w:t>
      </w:r>
      <w:r w:rsidR="00D96FEE">
        <w:t>to metaphysics (</w:t>
      </w:r>
      <w:proofErr w:type="spellStart"/>
      <w:r w:rsidR="00832529">
        <w:t>Hukhmat</w:t>
      </w:r>
      <w:proofErr w:type="spellEnd"/>
      <w:r w:rsidR="00832529">
        <w:t xml:space="preserve"> ha-</w:t>
      </w:r>
      <w:proofErr w:type="spellStart"/>
      <w:r w:rsidR="00832529">
        <w:t>Elout</w:t>
      </w:r>
      <w:proofErr w:type="spellEnd"/>
      <w:r w:rsidR="00832529">
        <w:t xml:space="preserve">; </w:t>
      </w:r>
      <w:r w:rsidR="00D96FEE">
        <w:t xml:space="preserve">although </w:t>
      </w:r>
      <w:r w:rsidR="005835EF">
        <w:t>the part on metaphysics</w:t>
      </w:r>
      <w:r w:rsidR="00D96FEE">
        <w:t xml:space="preserve"> is missing, and </w:t>
      </w:r>
      <w:r w:rsidR="005835EF">
        <w:t xml:space="preserve">perhaps was never written). All in all, the work touches upon </w:t>
      </w:r>
      <w:r w:rsidR="005835EF" w:rsidRPr="003475AC">
        <w:rPr>
          <w:lang w:val="en"/>
        </w:rPr>
        <w:t>distinct scientific disciplines</w:t>
      </w:r>
      <w:r w:rsidR="005835EF">
        <w:rPr>
          <w:lang w:val="en"/>
        </w:rPr>
        <w:t xml:space="preserve">, including </w:t>
      </w:r>
      <w:r w:rsidR="00D96FEE">
        <w:t xml:space="preserve">meteorology, mineralogy, botany, zoology, </w:t>
      </w:r>
      <w:r w:rsidR="00832529" w:rsidRPr="00832529">
        <w:t>anatomy</w:t>
      </w:r>
      <w:r w:rsidR="00832529">
        <w:t xml:space="preserve">, </w:t>
      </w:r>
      <w:r w:rsidR="00D96FEE">
        <w:t>sleep and dreams,</w:t>
      </w:r>
      <w:r w:rsidR="005835EF">
        <w:t xml:space="preserve"> cosmology, Ptolemaic</w:t>
      </w:r>
      <w:r w:rsidR="005835EF">
        <w:rPr>
          <w:lang w:val="en"/>
        </w:rPr>
        <w:t xml:space="preserve"> astronomy</w:t>
      </w:r>
      <w:r w:rsidR="000B0267">
        <w:rPr>
          <w:lang w:val="en"/>
        </w:rPr>
        <w:t>,</w:t>
      </w:r>
      <w:r w:rsidR="005835EF">
        <w:rPr>
          <w:lang w:val="en"/>
        </w:rPr>
        <w:t xml:space="preserve"> and psychology. </w:t>
      </w:r>
    </w:p>
    <w:p w14:paraId="16744E73" w14:textId="77777777" w:rsidR="00263DF3" w:rsidRDefault="00263DF3" w:rsidP="00263DF3">
      <w:pPr>
        <w:pStyle w:val="First"/>
        <w:bidi w:val="0"/>
        <w:rPr>
          <w:lang w:val="en"/>
        </w:rPr>
      </w:pPr>
    </w:p>
    <w:p w14:paraId="7FE64FAC" w14:textId="23A1DC5F" w:rsidR="006C6C6A" w:rsidRDefault="005835EF" w:rsidP="000B0267">
      <w:pPr>
        <w:pStyle w:val="First"/>
        <w:bidi w:val="0"/>
      </w:pPr>
      <w:r>
        <w:t xml:space="preserve">Gershom’s </w:t>
      </w:r>
      <w:r w:rsidRPr="00585546">
        <w:rPr>
          <w:i/>
          <w:iCs/>
        </w:rPr>
        <w:t>Sha‘ar ha-Shamayim</w:t>
      </w:r>
      <w:r>
        <w:t xml:space="preserve"> </w:t>
      </w:r>
      <w:r w:rsidR="00717CDF">
        <w:t xml:space="preserve">gained much popularity in the </w:t>
      </w:r>
      <w:r w:rsidR="00FF535E">
        <w:t>M</w:t>
      </w:r>
      <w:r w:rsidR="00717CDF">
        <w:t>iddle</w:t>
      </w:r>
      <w:r w:rsidR="004142B1">
        <w:t xml:space="preserve"> </w:t>
      </w:r>
      <w:r w:rsidR="00FF535E">
        <w:t>A</w:t>
      </w:r>
      <w:r w:rsidR="004142B1">
        <w:t>ges and early modern period:</w:t>
      </w:r>
      <w:r>
        <w:t xml:space="preserve"> </w:t>
      </w:r>
      <w:r w:rsidR="004142B1">
        <w:t>t</w:t>
      </w:r>
      <w:r w:rsidR="00717CDF">
        <w:t xml:space="preserve">he work </w:t>
      </w:r>
      <w:r>
        <w:t xml:space="preserve">is </w:t>
      </w:r>
      <w:r w:rsidR="00717CDF">
        <w:t>extant in no less than forty-five manuscripts and</w:t>
      </w:r>
      <w:r w:rsidR="006C6C6A">
        <w:t xml:space="preserve"> six printed edition</w:t>
      </w:r>
      <w:commentRangeStart w:id="6"/>
      <w:r w:rsidR="006C6C6A">
        <w:t>s</w:t>
      </w:r>
      <w:commentRangeEnd w:id="6"/>
      <w:r w:rsidR="0022724B">
        <w:rPr>
          <w:rStyle w:val="CommentReference"/>
        </w:rPr>
        <w:commentReference w:id="6"/>
      </w:r>
      <w:r w:rsidR="006C6C6A">
        <w:t>,</w:t>
      </w:r>
      <w:r w:rsidR="00717CDF">
        <w:t xml:space="preserve"> the first</w:t>
      </w:r>
      <w:r w:rsidR="006C6C6A">
        <w:t xml:space="preserve"> of which</w:t>
      </w:r>
      <w:r w:rsidR="00717CDF">
        <w:t xml:space="preserve"> was published in 1547 Venice.</w:t>
      </w:r>
      <w:r>
        <w:t xml:space="preserve"> According to </w:t>
      </w:r>
      <w:r w:rsidRPr="004142B1">
        <w:rPr>
          <w:color w:val="FF0000"/>
        </w:rPr>
        <w:t>the</w:t>
      </w:r>
      <w:r w:rsidR="004142B1" w:rsidRPr="004142B1">
        <w:rPr>
          <w:color w:val="FF0000"/>
        </w:rPr>
        <w:t>\a</w:t>
      </w:r>
      <w:r>
        <w:t xml:space="preserve"> book-</w:t>
      </w:r>
      <w:r w:rsidR="006C6C6A">
        <w:t xml:space="preserve">list prepared in 1595 at the request of Bishop Francesco Gonzaga, the Jews of Mantua possessed no less than </w:t>
      </w:r>
      <w:r w:rsidR="00263DF3">
        <w:t>16</w:t>
      </w:r>
      <w:r w:rsidR="006C6C6A">
        <w:t xml:space="preserve"> copies of the printed edition of the work. It was also used as </w:t>
      </w:r>
      <w:r w:rsidR="000B0267">
        <w:t>[</w:t>
      </w:r>
      <w:r w:rsidR="006C6C6A">
        <w:t>a</w:t>
      </w:r>
      <w:r w:rsidR="000B0267">
        <w:t>]</w:t>
      </w:r>
      <w:r w:rsidR="006C6C6A">
        <w:t xml:space="preserve">source material for </w:t>
      </w:r>
      <w:commentRangeStart w:id="7"/>
      <w:r w:rsidR="007833EC">
        <w:t>a number of</w:t>
      </w:r>
      <w:commentRangeEnd w:id="7"/>
      <w:r w:rsidR="00A1772D">
        <w:rPr>
          <w:rStyle w:val="CommentReference"/>
        </w:rPr>
        <w:commentReference w:id="7"/>
      </w:r>
      <w:r w:rsidR="007833EC">
        <w:t xml:space="preserve"> 14</w:t>
      </w:r>
      <w:r w:rsidR="007833EC" w:rsidRPr="007833EC">
        <w:rPr>
          <w:vertAlign w:val="superscript"/>
        </w:rPr>
        <w:t>th</w:t>
      </w:r>
      <w:r w:rsidR="007833EC">
        <w:t xml:space="preserve"> and 15</w:t>
      </w:r>
      <w:r w:rsidR="007833EC" w:rsidRPr="007833EC">
        <w:rPr>
          <w:vertAlign w:val="superscript"/>
        </w:rPr>
        <w:t>th</w:t>
      </w:r>
      <w:r w:rsidR="007833EC">
        <w:t xml:space="preserve"> century works, among them </w:t>
      </w:r>
      <w:r w:rsidR="006C6C6A">
        <w:t xml:space="preserve">Meir </w:t>
      </w:r>
      <w:proofErr w:type="spellStart"/>
      <w:r w:rsidR="006C6C6A">
        <w:t>Aldabi’s</w:t>
      </w:r>
      <w:proofErr w:type="spellEnd"/>
      <w:r w:rsidR="006C6C6A">
        <w:t xml:space="preserve"> </w:t>
      </w:r>
      <w:proofErr w:type="spellStart"/>
      <w:r w:rsidR="006C6C6A" w:rsidRPr="00A25657">
        <w:rPr>
          <w:i/>
          <w:iCs/>
        </w:rPr>
        <w:t>Shvilei</w:t>
      </w:r>
      <w:proofErr w:type="spellEnd"/>
      <w:r w:rsidR="006C6C6A" w:rsidRPr="00A25657">
        <w:rPr>
          <w:i/>
          <w:iCs/>
        </w:rPr>
        <w:t xml:space="preserve"> </w:t>
      </w:r>
      <w:proofErr w:type="spellStart"/>
      <w:r w:rsidR="006C6C6A" w:rsidRPr="00A25657">
        <w:rPr>
          <w:i/>
          <w:iCs/>
        </w:rPr>
        <w:t>Emunah</w:t>
      </w:r>
      <w:proofErr w:type="spellEnd"/>
      <w:r w:rsidR="006C6C6A">
        <w:t xml:space="preserve"> and Joseph Israel ben Abraham’s </w:t>
      </w:r>
      <w:r w:rsidR="00567701">
        <w:rPr>
          <w:i/>
          <w:iCs/>
        </w:rPr>
        <w:t>Se</w:t>
      </w:r>
      <w:r w:rsidR="006C6C6A" w:rsidRPr="00A25657">
        <w:rPr>
          <w:i/>
          <w:iCs/>
        </w:rPr>
        <w:t xml:space="preserve">fer </w:t>
      </w:r>
      <w:proofErr w:type="spellStart"/>
      <w:r w:rsidR="006C6C6A" w:rsidRPr="00A25657">
        <w:rPr>
          <w:i/>
          <w:iCs/>
        </w:rPr>
        <w:t>Toldot</w:t>
      </w:r>
      <w:proofErr w:type="spellEnd"/>
      <w:r w:rsidR="006C6C6A" w:rsidRPr="00A25657">
        <w:rPr>
          <w:i/>
          <w:iCs/>
        </w:rPr>
        <w:t xml:space="preserve"> ha-Adam</w:t>
      </w:r>
      <w:r>
        <w:t>.</w:t>
      </w:r>
    </w:p>
    <w:p w14:paraId="0DA50A27" w14:textId="0F833C68" w:rsidR="00A25657" w:rsidRDefault="00A25657" w:rsidP="00A25657">
      <w:pPr>
        <w:bidi w:val="0"/>
      </w:pPr>
    </w:p>
    <w:p w14:paraId="4A9D21C6" w14:textId="2B8094A9" w:rsidR="00F03DAA" w:rsidRDefault="00CD5A55" w:rsidP="0022724B">
      <w:pPr>
        <w:bidi w:val="0"/>
        <w:ind w:firstLine="0"/>
        <w:rPr>
          <w:rtl/>
        </w:rPr>
      </w:pPr>
      <w:r>
        <w:t xml:space="preserve">The astronomical section of </w:t>
      </w:r>
      <w:proofErr w:type="gramStart"/>
      <w:r w:rsidRPr="00585546">
        <w:rPr>
          <w:i/>
          <w:iCs/>
        </w:rPr>
        <w:t>Sha‘</w:t>
      </w:r>
      <w:proofErr w:type="gramEnd"/>
      <w:r w:rsidRPr="00585546">
        <w:rPr>
          <w:i/>
          <w:iCs/>
        </w:rPr>
        <w:t>ar ha-Shamayim</w:t>
      </w:r>
      <w:r>
        <w:t xml:space="preserve"> is a collection of cosmological and astronomical </w:t>
      </w:r>
      <w:r>
        <w:lastRenderedPageBreak/>
        <w:t xml:space="preserve">texts. It </w:t>
      </w:r>
      <w:r w:rsidR="00FD39DE">
        <w:t xml:space="preserve">mostly </w:t>
      </w:r>
      <w:r>
        <w:t xml:space="preserve">consists of </w:t>
      </w:r>
      <w:commentRangeStart w:id="8"/>
      <w:r>
        <w:t xml:space="preserve">verbatim copy </w:t>
      </w:r>
      <w:commentRangeEnd w:id="8"/>
      <w:r w:rsidR="000B0267">
        <w:rPr>
          <w:rStyle w:val="CommentReference"/>
        </w:rPr>
        <w:commentReference w:id="8"/>
      </w:r>
      <w:r>
        <w:t xml:space="preserve">of passages in different lengths borrowed from </w:t>
      </w:r>
      <w:r w:rsidRPr="00E5540D">
        <w:rPr>
          <w:highlight w:val="green"/>
        </w:rPr>
        <w:t>ten</w:t>
      </w:r>
      <w:r>
        <w:t xml:space="preserve"> </w:t>
      </w:r>
      <w:r w:rsidR="000C6DF0" w:rsidRPr="00A1772D">
        <w:rPr>
          <w:color w:val="FF0000"/>
        </w:rPr>
        <w:t xml:space="preserve">already </w:t>
      </w:r>
      <w:r>
        <w:t>available Hebrew source</w:t>
      </w:r>
      <w:commentRangeStart w:id="9"/>
      <w:r>
        <w:t>s</w:t>
      </w:r>
      <w:commentRangeEnd w:id="9"/>
      <w:r w:rsidR="005F3667">
        <w:rPr>
          <w:rStyle w:val="CommentReference"/>
        </w:rPr>
        <w:commentReference w:id="9"/>
      </w:r>
      <w:r>
        <w:t xml:space="preserve">. Gershom has made a clever selection of the texts he quoted, re-organizing them, and creating a smooth linkage between discussions by means of short original comments and remarks. </w:t>
      </w:r>
      <w:r w:rsidR="00A25657">
        <w:t xml:space="preserve">The astronomical section received </w:t>
      </w:r>
      <w:r w:rsidR="00263DF3">
        <w:t>a</w:t>
      </w:r>
      <w:r w:rsidR="00A25657">
        <w:t xml:space="preserve"> </w:t>
      </w:r>
      <w:r w:rsidR="00F03DAA" w:rsidRPr="00F03DAA">
        <w:t>thorough</w:t>
      </w:r>
      <w:r w:rsidR="00F03DAA">
        <w:t xml:space="preserve"> </w:t>
      </w:r>
      <w:r w:rsidR="00A25657">
        <w:t xml:space="preserve">examination in my Ph.D. dissertation, entitled </w:t>
      </w:r>
      <w:r w:rsidR="00A25657" w:rsidRPr="004A782B">
        <w:t>“</w:t>
      </w:r>
      <w:r w:rsidR="00A25657" w:rsidRPr="00BE5A2E">
        <w:t xml:space="preserve">Astronomy and Astrology in </w:t>
      </w:r>
      <w:r w:rsidR="00A25657">
        <w:t xml:space="preserve">the </w:t>
      </w:r>
      <w:r w:rsidR="00A25657" w:rsidRPr="00BE5A2E">
        <w:t>Hebrew Encyclopedias of the Thirteenth Century</w:t>
      </w:r>
      <w:r w:rsidR="00A25657" w:rsidRPr="004A782B">
        <w:t>”</w:t>
      </w:r>
      <w:r w:rsidR="00A25657">
        <w:t>, which was written under the supervision of Shlo</w:t>
      </w:r>
      <w:r w:rsidR="008E590F">
        <w:t xml:space="preserve">mo Sela at Bar-Ilan University; </w:t>
      </w:r>
      <w:r w:rsidR="008E590F" w:rsidRPr="00D4177B">
        <w:rPr>
          <w:color w:val="FF0000"/>
        </w:rPr>
        <w:t>and examined</w:t>
      </w:r>
      <w:r w:rsidR="00A25657" w:rsidRPr="00D4177B">
        <w:rPr>
          <w:color w:val="FF0000"/>
        </w:rPr>
        <w:t xml:space="preserve"> </w:t>
      </w:r>
      <w:r w:rsidR="00A25657" w:rsidRPr="00D4177B">
        <w:rPr>
          <w:rFonts w:cs="Times New Roman"/>
          <w:color w:val="FF0000"/>
          <w:szCs w:val="24"/>
        </w:rPr>
        <w:t>the</w:t>
      </w:r>
      <w:r w:rsidR="0044023D" w:rsidRPr="0044023D">
        <w:rPr>
          <w:rFonts w:cs="Times New Roman"/>
          <w:color w:val="FF0000"/>
          <w:szCs w:val="24"/>
        </w:rPr>
        <w:t xml:space="preserve"> </w:t>
      </w:r>
      <w:r w:rsidR="00A25657" w:rsidRPr="00D4177B">
        <w:rPr>
          <w:rFonts w:cs="Times New Roman"/>
          <w:color w:val="FF0000"/>
          <w:szCs w:val="24"/>
        </w:rPr>
        <w:t>astrological</w:t>
      </w:r>
      <w:r w:rsidR="002712E7">
        <w:rPr>
          <w:rFonts w:cs="Times New Roman"/>
          <w:color w:val="FF0000"/>
          <w:szCs w:val="24"/>
        </w:rPr>
        <w:t xml:space="preserve"> and astrological</w:t>
      </w:r>
      <w:r w:rsidR="00A25657" w:rsidRPr="00D4177B">
        <w:rPr>
          <w:rFonts w:cs="Times New Roman"/>
          <w:color w:val="FF0000"/>
          <w:szCs w:val="24"/>
        </w:rPr>
        <w:t xml:space="preserve"> sections of six encyclopedic works composed during the thirteenth century</w:t>
      </w:r>
      <w:r w:rsidR="008E590F">
        <w:t xml:space="preserve">. </w:t>
      </w:r>
      <w:r w:rsidR="00F03DAA">
        <w:t xml:space="preserve">My examination revealed, </w:t>
      </w:r>
      <w:r w:rsidR="00F03DAA" w:rsidRPr="00F03DAA">
        <w:rPr>
          <w:i/>
          <w:iCs/>
        </w:rPr>
        <w:t>inter alia</w:t>
      </w:r>
      <w:r w:rsidR="00F03DAA">
        <w:t xml:space="preserve">, that the astronomical section of </w:t>
      </w:r>
      <w:proofErr w:type="gramStart"/>
      <w:r w:rsidR="00F03DAA" w:rsidRPr="00585546">
        <w:rPr>
          <w:i/>
          <w:iCs/>
        </w:rPr>
        <w:t>Sha‘</w:t>
      </w:r>
      <w:proofErr w:type="gramEnd"/>
      <w:r w:rsidR="00F03DAA" w:rsidRPr="00585546">
        <w:rPr>
          <w:i/>
          <w:iCs/>
        </w:rPr>
        <w:t>ar ha-Shamayim</w:t>
      </w:r>
      <w:r w:rsidR="00F03DAA">
        <w:t xml:space="preserve"> includes neither seven chapters – like one would find in the printed editions – nor sixteen chapters – as modern research has noted. Instead, </w:t>
      </w:r>
      <w:r w:rsidR="00B550CE">
        <w:t>I discovered the existence of</w:t>
      </w:r>
      <w:r w:rsidR="00F03DAA">
        <w:t xml:space="preserve"> twenty chapters, and </w:t>
      </w:r>
      <w:r w:rsidR="00B550CE">
        <w:t xml:space="preserve">I </w:t>
      </w:r>
      <w:r w:rsidR="00F03DAA">
        <w:t>point to evidence that the astronomical section probably included more chapters that are now</w:t>
      </w:r>
      <w:r w:rsidR="00FD39DE">
        <w:t>-</w:t>
      </w:r>
      <w:r w:rsidR="00F03DAA">
        <w:t>lost.</w:t>
      </w:r>
      <w:r w:rsidR="00B20AA0">
        <w:t xml:space="preserve"> </w:t>
      </w:r>
      <w:r w:rsidR="00B550CE">
        <w:t xml:space="preserve">The dissertation provides an in-depth </w:t>
      </w:r>
      <w:r w:rsidR="00FA3536">
        <w:t>analysis of</w:t>
      </w:r>
      <w:r w:rsidR="00B550CE">
        <w:t xml:space="preserve"> all</w:t>
      </w:r>
      <w:r w:rsidR="00FA3536">
        <w:t xml:space="preserve"> twenty </w:t>
      </w:r>
      <w:r w:rsidR="00B550CE">
        <w:t>available chapter</w:t>
      </w:r>
      <w:r w:rsidR="00FA3536">
        <w:t>s</w:t>
      </w:r>
      <w:r w:rsidR="00FB1D1D">
        <w:t>, a glossary of technical terms</w:t>
      </w:r>
      <w:r w:rsidR="00CF323A">
        <w:t>,</w:t>
      </w:r>
      <w:r w:rsidR="00FB1D1D">
        <w:t xml:space="preserve"> and a study of Gershom’s </w:t>
      </w:r>
      <w:r w:rsidR="00FB1D1D" w:rsidRPr="00FB1D1D">
        <w:rPr>
          <w:i/>
          <w:iCs/>
        </w:rPr>
        <w:t>modus operandi</w:t>
      </w:r>
      <w:r w:rsidR="00FB1D1D">
        <w:t xml:space="preserve">. </w:t>
      </w:r>
    </w:p>
    <w:p w14:paraId="1CBE93FD" w14:textId="5640080E" w:rsidR="00B20AA0" w:rsidRDefault="00B20AA0" w:rsidP="00B20AA0">
      <w:pPr>
        <w:bidi w:val="0"/>
        <w:ind w:firstLine="0"/>
      </w:pPr>
    </w:p>
    <w:p w14:paraId="7B1234FC" w14:textId="67EFEA93" w:rsidR="00A34462" w:rsidRDefault="00B20AA0" w:rsidP="00604E78">
      <w:pPr>
        <w:bidi w:val="0"/>
        <w:ind w:firstLine="0"/>
      </w:pPr>
      <w:r>
        <w:t xml:space="preserve">Now, another </w:t>
      </w:r>
      <w:r w:rsidR="00F05F6E">
        <w:t>important conclusion was</w:t>
      </w:r>
      <w:r w:rsidR="00FA3536">
        <w:t xml:space="preserve"> that the astronomical section of </w:t>
      </w:r>
      <w:proofErr w:type="gramStart"/>
      <w:r w:rsidR="00FA3536" w:rsidRPr="00585546">
        <w:rPr>
          <w:i/>
          <w:iCs/>
        </w:rPr>
        <w:t>Sha‘</w:t>
      </w:r>
      <w:proofErr w:type="gramEnd"/>
      <w:r w:rsidR="00FA3536" w:rsidRPr="00585546">
        <w:rPr>
          <w:i/>
          <w:iCs/>
        </w:rPr>
        <w:t>ar ha-Shamayim</w:t>
      </w:r>
      <w:r w:rsidR="00FA3536">
        <w:t xml:space="preserve"> does not </w:t>
      </w:r>
      <w:r w:rsidR="00F05F6E">
        <w:t>contain</w:t>
      </w:r>
      <w:r w:rsidR="00FA3536">
        <w:t xml:space="preserve"> any innovative astronomical knowledge</w:t>
      </w:r>
      <w:r w:rsidR="00A1772D">
        <w:t>\notions</w:t>
      </w:r>
      <w:r w:rsidR="00FA3536">
        <w:t xml:space="preserve">, </w:t>
      </w:r>
      <w:r w:rsidR="00F05F6E">
        <w:t xml:space="preserve">its contents are elementary, and it lacks </w:t>
      </w:r>
      <w:r w:rsidR="00CF323A">
        <w:t>[</w:t>
      </w:r>
      <w:r w:rsidR="00F05F6E">
        <w:t>of</w:t>
      </w:r>
      <w:r w:rsidR="00CF323A">
        <w:t>]</w:t>
      </w:r>
      <w:r w:rsidR="00F05F6E">
        <w:t xml:space="preserve"> basic astronomical information found in other non-technical textbooks on astronomy</w:t>
      </w:r>
      <w:r w:rsidR="004D52B8">
        <w:t xml:space="preserve"> from the </w:t>
      </w:r>
      <w:r w:rsidR="00A1772D">
        <w:rPr>
          <w:color w:val="FF0000"/>
        </w:rPr>
        <w:t>[</w:t>
      </w:r>
      <w:r w:rsidR="004D52B8" w:rsidRPr="00702CE6">
        <w:rPr>
          <w:color w:val="FF0000"/>
        </w:rPr>
        <w:t>same</w:t>
      </w:r>
      <w:r w:rsidR="00A1772D">
        <w:rPr>
          <w:color w:val="FF0000"/>
        </w:rPr>
        <w:t>]</w:t>
      </w:r>
      <w:r w:rsidR="004D52B8" w:rsidRPr="00702CE6">
        <w:rPr>
          <w:color w:val="FF0000"/>
        </w:rPr>
        <w:t xml:space="preserve"> </w:t>
      </w:r>
      <w:r w:rsidR="004D52B8">
        <w:t>period</w:t>
      </w:r>
      <w:r w:rsidR="00F05F6E">
        <w:t>.</w:t>
      </w:r>
      <w:r w:rsidR="004D52B8">
        <w:t xml:space="preserve"> </w:t>
      </w:r>
      <w:r w:rsidR="0064493C">
        <w:t xml:space="preserve">It does not </w:t>
      </w:r>
      <w:r w:rsidR="00604E78">
        <w:t>discuss\describe</w:t>
      </w:r>
      <w:commentRangeStart w:id="10"/>
      <w:r w:rsidR="0064493C">
        <w:t xml:space="preserve">, for instance, </w:t>
      </w:r>
      <w:commentRangeEnd w:id="10"/>
      <w:r w:rsidR="00604E78">
        <w:rPr>
          <w:rStyle w:val="CommentReference"/>
        </w:rPr>
        <w:commentReference w:id="10"/>
      </w:r>
      <w:r w:rsidR="0064493C">
        <w:t xml:space="preserve">the models that explain the motions of the planets, nor </w:t>
      </w:r>
      <w:r w:rsidR="00604E78">
        <w:t>[</w:t>
      </w:r>
      <w:commentRangeStart w:id="11"/>
      <w:r w:rsidR="00525527">
        <w:t>it</w:t>
      </w:r>
      <w:r w:rsidR="00604E78">
        <w:t>]</w:t>
      </w:r>
      <w:r w:rsidR="00525527">
        <w:t xml:space="preserve"> </w:t>
      </w:r>
      <w:r w:rsidR="0064493C">
        <w:t xml:space="preserve">explains </w:t>
      </w:r>
      <w:commentRangeEnd w:id="11"/>
      <w:r w:rsidR="00CF323A">
        <w:rPr>
          <w:rStyle w:val="CommentReference"/>
        </w:rPr>
        <w:commentReference w:id="11"/>
      </w:r>
      <w:r w:rsidR="0064493C">
        <w:t xml:space="preserve">basic phenomena, such as lunar and solar </w:t>
      </w:r>
      <w:r w:rsidR="0064493C" w:rsidRPr="0064493C">
        <w:t>eclipse</w:t>
      </w:r>
      <w:r w:rsidR="0064493C">
        <w:t>s. The reader will</w:t>
      </w:r>
      <w:r w:rsidR="0064493C" w:rsidRPr="00234F44">
        <w:rPr>
          <w:color w:val="FF0000"/>
        </w:rPr>
        <w:t xml:space="preserve"> </w:t>
      </w:r>
      <w:r w:rsidR="0064493C">
        <w:t xml:space="preserve">find neither geometrical explanations nor descriptions of mathematical algorithms underpinning astronomical tables. Nevertheless, one should not </w:t>
      </w:r>
      <w:r w:rsidR="0064493C" w:rsidRPr="0064493C">
        <w:t>underestimate</w:t>
      </w:r>
      <w:r w:rsidR="0064493C">
        <w:t xml:space="preserve"> the importance of the work. The astronomical section of </w:t>
      </w:r>
      <w:proofErr w:type="gramStart"/>
      <w:r w:rsidR="0064493C" w:rsidRPr="00585546">
        <w:rPr>
          <w:i/>
          <w:iCs/>
        </w:rPr>
        <w:t>Sha‘</w:t>
      </w:r>
      <w:proofErr w:type="gramEnd"/>
      <w:r w:rsidR="0064493C" w:rsidRPr="00585546">
        <w:rPr>
          <w:i/>
          <w:iCs/>
        </w:rPr>
        <w:t>ar ha-Shamayim</w:t>
      </w:r>
      <w:r w:rsidR="0064493C">
        <w:t xml:space="preserve"> </w:t>
      </w:r>
      <w:r w:rsidR="00616105">
        <w:t xml:space="preserve">very much </w:t>
      </w:r>
      <w:r w:rsidR="0064493C">
        <w:t xml:space="preserve">succeeds in providing a lucid presentation of the essence of medieval cosmology. </w:t>
      </w:r>
      <w:r w:rsidR="00616105">
        <w:t>Without knowing if the book was actually used for pedagogical purpose</w:t>
      </w:r>
      <w:r w:rsidR="00234F44" w:rsidRPr="00234F44">
        <w:rPr>
          <w:color w:val="FF0000"/>
        </w:rPr>
        <w:t>s</w:t>
      </w:r>
      <w:r w:rsidR="00616105">
        <w:t>, we can at least state that</w:t>
      </w:r>
      <w:r w:rsidR="00604E78">
        <w:t xml:space="preserve"> the astronomical section </w:t>
      </w:r>
      <w:commentRangeStart w:id="12"/>
      <w:r w:rsidR="00604E78">
        <w:t>could</w:t>
      </w:r>
      <w:r w:rsidR="00604E78">
        <w:rPr>
          <w:color w:val="FF0000"/>
        </w:rPr>
        <w:t xml:space="preserve"> </w:t>
      </w:r>
      <w:r w:rsidR="00616105">
        <w:t>be used</w:t>
      </w:r>
      <w:commentRangeEnd w:id="12"/>
      <w:r w:rsidR="00604E78">
        <w:rPr>
          <w:rStyle w:val="CommentReference"/>
        </w:rPr>
        <w:commentReference w:id="12"/>
      </w:r>
      <w:r w:rsidR="00616105">
        <w:t xml:space="preserve"> as a good textbook for students with no prior background. In this manner, it is possible that the elementary level of the astronomical section reflects a</w:t>
      </w:r>
      <w:r w:rsidR="00616105" w:rsidRPr="00616105">
        <w:t xml:space="preserve"> </w:t>
      </w:r>
      <w:r w:rsidR="00525527">
        <w:t>deliberate</w:t>
      </w:r>
      <w:r w:rsidR="00702CE6">
        <w:t>\intentional</w:t>
      </w:r>
      <w:r w:rsidR="00525527">
        <w:t xml:space="preserve"> </w:t>
      </w:r>
      <w:r w:rsidR="00616105">
        <w:t>attempt to po</w:t>
      </w:r>
      <w:r w:rsidR="00525527">
        <w:t xml:space="preserve">pularize scientific knowledge. However, since the astronomical section might have consisted of additional chapters which are now-lost, we should be careful in drawing </w:t>
      </w:r>
      <w:r w:rsidR="00A34462">
        <w:t xml:space="preserve">these kinds of </w:t>
      </w:r>
      <w:r w:rsidR="00525527">
        <w:t>conclusions</w:t>
      </w:r>
      <w:r w:rsidR="00A34462">
        <w:t>.</w:t>
      </w:r>
    </w:p>
    <w:p w14:paraId="6574FF03" w14:textId="0CD6037B" w:rsidR="00A34462" w:rsidRDefault="00A34462" w:rsidP="00A34462">
      <w:pPr>
        <w:bidi w:val="0"/>
        <w:ind w:firstLine="0"/>
      </w:pPr>
    </w:p>
    <w:p w14:paraId="34386AB9" w14:textId="234E2E72" w:rsidR="007931AC" w:rsidRDefault="00F9633B" w:rsidP="002712E7">
      <w:pPr>
        <w:bidi w:val="0"/>
        <w:ind w:firstLine="0"/>
      </w:pPr>
      <w:r>
        <w:t xml:space="preserve">Let us now turn to </w:t>
      </w:r>
      <w:r w:rsidRPr="00585546">
        <w:rPr>
          <w:i/>
          <w:iCs/>
        </w:rPr>
        <w:t>Sha‘ar ha-Shamayim</w:t>
      </w:r>
      <w:r>
        <w:t xml:space="preserve">’s astronomical </w:t>
      </w:r>
      <w:r w:rsidR="009348CA">
        <w:t>vocabulary</w:t>
      </w:r>
      <w:r>
        <w:t xml:space="preserve">, </w:t>
      </w:r>
      <w:commentRangeStart w:id="13"/>
      <w:r>
        <w:t xml:space="preserve">or, being more precisely, </w:t>
      </w:r>
      <w:r>
        <w:lastRenderedPageBreak/>
        <w:t xml:space="preserve">astronomical </w:t>
      </w:r>
      <w:r w:rsidR="009348CA">
        <w:t>vocabularies</w:t>
      </w:r>
      <w:commentRangeEnd w:id="13"/>
      <w:r w:rsidR="005826D6">
        <w:rPr>
          <w:rStyle w:val="CommentReference"/>
        </w:rPr>
        <w:commentReference w:id="13"/>
      </w:r>
      <w:r>
        <w:t>.</w:t>
      </w:r>
      <w:r w:rsidR="00CD5A55">
        <w:t xml:space="preserve"> </w:t>
      </w:r>
      <w:commentRangeStart w:id="14"/>
      <w:r w:rsidR="0029374C">
        <w:t>C</w:t>
      </w:r>
      <w:r w:rsidR="0015285C">
        <w:t xml:space="preserve">ontrary </w:t>
      </w:r>
      <w:commentRangeEnd w:id="14"/>
      <w:r w:rsidR="0029374C">
        <w:rPr>
          <w:rStyle w:val="CommentReference"/>
        </w:rPr>
        <w:commentReference w:id="14"/>
      </w:r>
      <w:r w:rsidR="0015285C">
        <w:t xml:space="preserve">to other sections of the work, the astronomical section lacks of </w:t>
      </w:r>
      <w:commentRangeStart w:id="15"/>
      <w:r w:rsidR="002712E7" w:rsidRPr="004142B1">
        <w:rPr>
          <w:i/>
          <w:iCs/>
          <w:szCs w:val="24"/>
        </w:rPr>
        <w:t>le</w:t>
      </w:r>
      <w:r w:rsidR="002712E7" w:rsidRPr="004142B1">
        <w:rPr>
          <w:rFonts w:cs="Times New Roman"/>
          <w:szCs w:val="24"/>
        </w:rPr>
        <w:t>ʿ</w:t>
      </w:r>
      <w:r w:rsidR="002712E7" w:rsidRPr="004142B1">
        <w:rPr>
          <w:i/>
          <w:iCs/>
          <w:szCs w:val="24"/>
        </w:rPr>
        <w:t>azim</w:t>
      </w:r>
      <w:r w:rsidR="0015285C">
        <w:t xml:space="preserve"> </w:t>
      </w:r>
      <w:commentRangeEnd w:id="15"/>
      <w:r w:rsidR="0029374C">
        <w:rPr>
          <w:rStyle w:val="CommentReference"/>
        </w:rPr>
        <w:commentReference w:id="15"/>
      </w:r>
      <w:r w:rsidR="0015285C">
        <w:t xml:space="preserve">(with only one exception), </w:t>
      </w:r>
      <w:commentRangeStart w:id="16"/>
      <w:r w:rsidR="0015285C" w:rsidRPr="00E41E76">
        <w:rPr>
          <w:color w:val="FF0000"/>
        </w:rPr>
        <w:t>and it is entirely based on literary sources</w:t>
      </w:r>
      <w:r w:rsidR="0015285C" w:rsidRPr="00B0500D">
        <w:rPr>
          <w:strike/>
          <w:color w:val="FF0000"/>
        </w:rPr>
        <w:t>, all of which were written in Hebrew</w:t>
      </w:r>
      <w:commentRangeEnd w:id="16"/>
      <w:r w:rsidR="002712E7">
        <w:rPr>
          <w:rStyle w:val="CommentReference"/>
        </w:rPr>
        <w:commentReference w:id="16"/>
      </w:r>
      <w:r w:rsidR="0015285C">
        <w:t xml:space="preserve">. </w:t>
      </w:r>
      <w:r w:rsidR="004C256F">
        <w:t>T</w:t>
      </w:r>
      <w:r>
        <w:t>he astronomical section is an eclectic one, consists</w:t>
      </w:r>
      <w:r w:rsidR="0029374C">
        <w:t>\ting[?]</w:t>
      </w:r>
      <w:r>
        <w:t xml:space="preserve"> of direct quotations </w:t>
      </w:r>
      <w:r w:rsidR="00604E78">
        <w:t>[</w:t>
      </w:r>
      <w:commentRangeStart w:id="17"/>
      <w:r w:rsidR="0029374C">
        <w:t>taken</w:t>
      </w:r>
      <w:r w:rsidR="007D0FAE">
        <w:t>\borrowed</w:t>
      </w:r>
      <w:r w:rsidR="00604E78">
        <w:t>]</w:t>
      </w:r>
      <w:r w:rsidR="0029374C">
        <w:t xml:space="preserve"> </w:t>
      </w:r>
      <w:r>
        <w:t xml:space="preserve">from </w:t>
      </w:r>
      <w:commentRangeEnd w:id="17"/>
      <w:r w:rsidR="0029374C">
        <w:rPr>
          <w:rStyle w:val="CommentReference"/>
        </w:rPr>
        <w:commentReference w:id="17"/>
      </w:r>
      <w:r w:rsidR="00684D8E">
        <w:t>distinct</w:t>
      </w:r>
      <w:r>
        <w:t xml:space="preserve"> Hebrew sources that d</w:t>
      </w:r>
      <w:r w:rsidR="007931AC">
        <w:t>o not</w:t>
      </w:r>
      <w:r>
        <w:t xml:space="preserve"> always use the same </w:t>
      </w:r>
      <w:r w:rsidR="007931AC">
        <w:t xml:space="preserve">technical vocabulary. </w:t>
      </w:r>
      <w:r w:rsidR="007931AC" w:rsidRPr="007931AC">
        <w:t xml:space="preserve">How did Gershom approach the various Hebrew terminologies found in his sources? Did he seek to create terminological standardization in his work, </w:t>
      </w:r>
      <w:r w:rsidR="0015285C">
        <w:t>namely</w:t>
      </w:r>
      <w:r w:rsidR="007931AC" w:rsidRPr="007931AC">
        <w:t>, to consistently attribute one semantic signifier to each signified and vice versa?</w:t>
      </w:r>
      <w:r w:rsidR="007931AC">
        <w:t xml:space="preserve"> </w:t>
      </w:r>
      <w:r w:rsidR="007931AC" w:rsidRPr="002712E7">
        <w:t>Well, we find that in most cases Gershom adopted the vocabulary that he encountered in his sources, thereby engendering a terminological inconsistency</w:t>
      </w:r>
      <w:r w:rsidR="007931AC">
        <w:t>. However, in some specific instances</w:t>
      </w:r>
      <w:r w:rsidR="007931AC" w:rsidRPr="007931AC">
        <w:t xml:space="preserve">, Gershom did replace the terms found in his sources with alternative ones. What motivated Gershom to change terms in certain passages but not in others, and what did he try to achieve through these selective changes in vocabulary? </w:t>
      </w:r>
      <w:r w:rsidR="007931AC">
        <w:t>I will now attempt to address this question.</w:t>
      </w:r>
    </w:p>
    <w:p w14:paraId="5188D1E8" w14:textId="344E7837" w:rsidR="00E5540D" w:rsidRDefault="00E5540D" w:rsidP="00495955">
      <w:pPr>
        <w:bidi w:val="0"/>
      </w:pPr>
    </w:p>
    <w:p w14:paraId="2C09CC34" w14:textId="07FA0DA0" w:rsidR="00B56233" w:rsidRDefault="00B56233" w:rsidP="005826D6">
      <w:pPr>
        <w:bidi w:val="0"/>
        <w:ind w:firstLine="0"/>
      </w:pPr>
      <w:commentRangeStart w:id="18"/>
      <w:r>
        <w:t xml:space="preserve">Chapter </w:t>
      </w:r>
      <w:commentRangeEnd w:id="18"/>
      <w:r w:rsidR="002712E7">
        <w:rPr>
          <w:rStyle w:val="CommentReference"/>
        </w:rPr>
        <w:commentReference w:id="18"/>
      </w:r>
      <w:r>
        <w:t xml:space="preserve">11 of the astronomical section of </w:t>
      </w:r>
      <w:r w:rsidRPr="00585546">
        <w:rPr>
          <w:i/>
          <w:iCs/>
        </w:rPr>
        <w:t>Sha‘ar ha-Shamayim</w:t>
      </w:r>
      <w:r>
        <w:t xml:space="preserve"> intends to clarify </w:t>
      </w:r>
      <w:commentRangeStart w:id="19"/>
      <w:r>
        <w:t>that the planets and stars move by means of the motion of their orbs</w:t>
      </w:r>
      <w:commentRangeEnd w:id="19"/>
      <w:r w:rsidR="00495955">
        <w:rPr>
          <w:rStyle w:val="CommentReference"/>
        </w:rPr>
        <w:commentReference w:id="19"/>
      </w:r>
      <w:r>
        <w:t xml:space="preserve">. </w:t>
      </w:r>
      <w:r w:rsidR="00E5540D" w:rsidRPr="00495955">
        <w:rPr>
          <w:color w:val="FF0000"/>
        </w:rPr>
        <w:t xml:space="preserve">The first </w:t>
      </w:r>
      <w:r w:rsidR="00E5540D">
        <w:t>t</w:t>
      </w:r>
      <w:r>
        <w:t>wo-thirds of this cha</w:t>
      </w:r>
      <w:r w:rsidR="001E4F4F">
        <w:t xml:space="preserve">pter are based on chapter 15 </w:t>
      </w:r>
      <w:r w:rsidR="005D28F3">
        <w:t>of S</w:t>
      </w:r>
      <w:r w:rsidR="00C3761A">
        <w:t>olomon ben Moses Me</w:t>
      </w:r>
      <w:r w:rsidR="005D28F3">
        <w:t>lguiri</w:t>
      </w:r>
      <w:r w:rsidR="001E4F4F">
        <w:t>’s</w:t>
      </w:r>
      <w:r w:rsidR="001E4F4F" w:rsidRPr="001E4F4F">
        <w:t xml:space="preserve"> </w:t>
      </w:r>
      <w:r w:rsidR="001E4F4F">
        <w:t>Hebrew translation</w:t>
      </w:r>
      <w:r w:rsidR="00C3761A">
        <w:t xml:space="preserve"> of</w:t>
      </w:r>
      <w:r w:rsidR="005D28F3">
        <w:t xml:space="preserve"> Pseud</w:t>
      </w:r>
      <w:r w:rsidR="00C3761A">
        <w:t>o</w:t>
      </w:r>
      <w:r>
        <w:t>-</w:t>
      </w:r>
      <w:r w:rsidR="005D28F3">
        <w:t xml:space="preserve">Avicenna’s </w:t>
      </w:r>
      <w:r w:rsidR="005D28F3" w:rsidRPr="005D28F3">
        <w:rPr>
          <w:i/>
          <w:iCs/>
        </w:rPr>
        <w:t>On the Heavens</w:t>
      </w:r>
      <w:r w:rsidR="00C3761A">
        <w:rPr>
          <w:i/>
          <w:iCs/>
        </w:rPr>
        <w:t xml:space="preserve"> and the World</w:t>
      </w:r>
      <w:r w:rsidR="005D28F3">
        <w:t>.</w:t>
      </w:r>
      <w:r w:rsidR="001E4F4F">
        <w:t xml:space="preserve"> Now,</w:t>
      </w:r>
      <w:r w:rsidR="00C3761A">
        <w:t xml:space="preserve"> </w:t>
      </w:r>
      <w:r w:rsidR="001E4F4F">
        <w:t xml:space="preserve">when Melguiri </w:t>
      </w:r>
      <w:r w:rsidR="00C3761A">
        <w:t xml:space="preserve">translated </w:t>
      </w:r>
      <w:commentRangeStart w:id="20"/>
      <w:r w:rsidR="00C3761A">
        <w:t xml:space="preserve">this text </w:t>
      </w:r>
      <w:commentRangeEnd w:id="20"/>
      <w:r w:rsidR="002712E7">
        <w:rPr>
          <w:rStyle w:val="CommentReference"/>
        </w:rPr>
        <w:commentReference w:id="20"/>
      </w:r>
      <w:r w:rsidR="00C3761A">
        <w:t xml:space="preserve">from Latin into Hebrew, he was well aware </w:t>
      </w:r>
      <w:r w:rsidR="007D0FAE">
        <w:t>\</w:t>
      </w:r>
      <w:r w:rsidR="00C3761A">
        <w:t>that a</w:t>
      </w:r>
      <w:r w:rsidR="007D0FAE">
        <w:t>\of\</w:t>
      </w:r>
      <w:r w:rsidR="00C3761A">
        <w:t xml:space="preserve"> similar discussion is found in the Talmud (</w:t>
      </w:r>
      <w:r w:rsidR="00C3761A" w:rsidRPr="00397E99">
        <w:rPr>
          <w:rFonts w:hint="cs"/>
          <w:highlight w:val="green"/>
          <w:rtl/>
        </w:rPr>
        <w:t>פסחים</w:t>
      </w:r>
      <w:r w:rsidR="001E4F4F">
        <w:t xml:space="preserve">). Interestingly, </w:t>
      </w:r>
      <w:r w:rsidR="00E5540D">
        <w:t>Melguiri has decided</w:t>
      </w:r>
      <w:r w:rsidR="001E4F4F">
        <w:t xml:space="preserve"> to borrow</w:t>
      </w:r>
      <w:r w:rsidR="00C3761A">
        <w:t xml:space="preserve"> the Talmudic </w:t>
      </w:r>
      <w:r w:rsidR="00684D8E">
        <w:t>terms, integrating them</w:t>
      </w:r>
      <w:r w:rsidR="001E4F4F">
        <w:t xml:space="preserve"> in</w:t>
      </w:r>
      <w:r w:rsidR="00523009">
        <w:t>to</w:t>
      </w:r>
      <w:r w:rsidR="001E4F4F">
        <w:t xml:space="preserve"> his discussion. After translating</w:t>
      </w:r>
      <w:r w:rsidR="00E41E76">
        <w:t xml:space="preserve"> </w:t>
      </w:r>
      <w:r w:rsidR="001E4F4F">
        <w:t xml:space="preserve">a few </w:t>
      </w:r>
      <w:r w:rsidR="00C3761A">
        <w:t>passa</w:t>
      </w:r>
      <w:r w:rsidR="001E4F4F">
        <w:t>ges from Pseudo-Avicenna’s work</w:t>
      </w:r>
      <w:r w:rsidR="005826D6">
        <w:t xml:space="preserve"> into Hebrew</w:t>
      </w:r>
      <w:r w:rsidR="00C3761A">
        <w:t xml:space="preserve">, </w:t>
      </w:r>
      <w:r w:rsidR="001E4F4F">
        <w:t>Melguiri</w:t>
      </w:r>
      <w:r w:rsidR="00C3761A">
        <w:t xml:space="preserve"> adds the following </w:t>
      </w:r>
      <w:r w:rsidR="00C3761A" w:rsidRPr="00E5540D">
        <w:rPr>
          <w:highlight w:val="green"/>
        </w:rPr>
        <w:t>remar</w:t>
      </w:r>
      <w:r w:rsidR="00105BA0" w:rsidRPr="00E5540D">
        <w:rPr>
          <w:highlight w:val="green"/>
        </w:rPr>
        <w:t>k</w:t>
      </w:r>
      <w:r w:rsidR="00105BA0">
        <w:t>:</w:t>
      </w:r>
    </w:p>
    <w:p w14:paraId="7D63B805" w14:textId="77777777" w:rsidR="00105BA0" w:rsidRDefault="00105BA0" w:rsidP="00105BA0">
      <w:pPr>
        <w:bidi w:val="0"/>
      </w:pPr>
    </w:p>
    <w:p w14:paraId="6971BA3C" w14:textId="396A038E" w:rsidR="00D051A7" w:rsidRDefault="00D051A7" w:rsidP="00D051A7">
      <w:pPr>
        <w:pStyle w:val="Quote"/>
        <w:rPr>
          <w:rtl/>
        </w:rPr>
      </w:pPr>
      <w:r>
        <w:rPr>
          <w:rFonts w:hint="cs"/>
          <w:rtl/>
        </w:rPr>
        <w:t>אמר המעתיק. הבאתי במאמר הזה מזלות במקום ככבים למען דעת בעלי המשנה הלשון הלקוח מדברי רז"ל. וגם כן תכנתי לשונם במלת חוזר וחוזרין במקום סובב וסובבים מפני שהם אמרו כן.</w:t>
      </w:r>
    </w:p>
    <w:p w14:paraId="45F20350" w14:textId="61E90791" w:rsidR="007931AC" w:rsidRDefault="007931AC" w:rsidP="007931AC">
      <w:pPr>
        <w:bidi w:val="0"/>
        <w:ind w:firstLine="0"/>
      </w:pPr>
    </w:p>
    <w:p w14:paraId="19C1F2BF" w14:textId="005F1ED9" w:rsidR="00105BA0" w:rsidRDefault="003F2EF1" w:rsidP="002712E7">
      <w:pPr>
        <w:bidi w:val="0"/>
        <w:ind w:firstLine="0"/>
      </w:pPr>
      <w:r>
        <w:t xml:space="preserve">Solomon ben Moses Melguiri </w:t>
      </w:r>
      <w:r w:rsidR="008A4760">
        <w:t>then</w:t>
      </w:r>
      <w:r>
        <w:t xml:space="preserve"> </w:t>
      </w:r>
      <w:r w:rsidR="00105BA0">
        <w:t xml:space="preserve">explicitly </w:t>
      </w:r>
      <w:r>
        <w:t>states</w:t>
      </w:r>
      <w:r w:rsidR="008A4760">
        <w:t xml:space="preserve"> that </w:t>
      </w:r>
      <w:r>
        <w:t>he uses</w:t>
      </w:r>
      <w:r w:rsidR="00E5540D">
        <w:t>, in this specific context,</w:t>
      </w:r>
      <w:r>
        <w:t xml:space="preserve"> the term </w:t>
      </w:r>
      <w:r w:rsidR="002712E7">
        <w:t>‘</w:t>
      </w:r>
      <w:proofErr w:type="spellStart"/>
      <w:r>
        <w:t>Mazal</w:t>
      </w:r>
      <w:r w:rsidR="00684D8E">
        <w:t>at</w:t>
      </w:r>
      <w:proofErr w:type="spellEnd"/>
      <w:r w:rsidR="002712E7">
        <w:t>’</w:t>
      </w:r>
      <w:r>
        <w:t xml:space="preserve"> to denote Star</w:t>
      </w:r>
      <w:r w:rsidR="00684D8E">
        <w:t>s</w:t>
      </w:r>
      <w:r>
        <w:t xml:space="preserve"> or Planet</w:t>
      </w:r>
      <w:r w:rsidR="00684D8E">
        <w:t>s</w:t>
      </w:r>
      <w:r>
        <w:t xml:space="preserve">, and </w:t>
      </w:r>
      <w:r>
        <w:rPr>
          <w:rFonts w:hint="cs"/>
          <w:rtl/>
        </w:rPr>
        <w:t>חוזר</w:t>
      </w:r>
      <w:r>
        <w:t xml:space="preserve"> to </w:t>
      </w:r>
      <w:r w:rsidR="002712E7">
        <w:rPr>
          <w:color w:val="FF0000"/>
        </w:rPr>
        <w:t>\</w:t>
      </w:r>
      <w:r w:rsidRPr="005F73B3">
        <w:rPr>
          <w:color w:val="FF0000"/>
        </w:rPr>
        <w:t>denote</w:t>
      </w:r>
      <w:r w:rsidR="002712E7">
        <w:rPr>
          <w:color w:val="FF0000"/>
        </w:rPr>
        <w:t>\instead-of\ revolve\</w:t>
      </w:r>
      <w:r>
        <w:rPr>
          <w:rFonts w:hint="cs"/>
          <w:rtl/>
        </w:rPr>
        <w:t>סובב</w:t>
      </w:r>
      <w:r w:rsidR="002712E7">
        <w:t>\</w:t>
      </w:r>
      <w:r>
        <w:t xml:space="preserve">; all in order to follow the language of </w:t>
      </w:r>
      <w:proofErr w:type="spellStart"/>
      <w:r w:rsidR="00E5540D" w:rsidRPr="00E5540D">
        <w:rPr>
          <w:rFonts w:asciiTheme="majorBidi" w:hAnsiTheme="majorBidi" w:cstheme="majorBidi"/>
          <w:color w:val="202122"/>
          <w:szCs w:val="24"/>
          <w:shd w:val="clear" w:color="auto" w:fill="FFFFFF"/>
        </w:rPr>
        <w:t>Ḥ</w:t>
      </w:r>
      <w:r w:rsidR="00105BA0">
        <w:t>azal</w:t>
      </w:r>
      <w:proofErr w:type="spellEnd"/>
      <w:r>
        <w:t>.</w:t>
      </w:r>
    </w:p>
    <w:p w14:paraId="7C0702C9" w14:textId="77777777" w:rsidR="00E5540D" w:rsidRDefault="00E5540D" w:rsidP="00507974">
      <w:pPr>
        <w:bidi w:val="0"/>
        <w:ind w:firstLine="0"/>
      </w:pPr>
    </w:p>
    <w:p w14:paraId="1BCD781D" w14:textId="78AA4262" w:rsidR="00507974" w:rsidRDefault="00105BA0" w:rsidP="00771B42">
      <w:pPr>
        <w:bidi w:val="0"/>
        <w:ind w:firstLine="0"/>
      </w:pPr>
      <w:r>
        <w:t xml:space="preserve">Let us now turn back to </w:t>
      </w:r>
      <w:r w:rsidR="008A2A48">
        <w:t xml:space="preserve">chapter 11 of </w:t>
      </w:r>
      <w:r>
        <w:t>Gershom</w:t>
      </w:r>
      <w:r w:rsidR="008A2A48">
        <w:t xml:space="preserve">’s </w:t>
      </w:r>
      <w:proofErr w:type="gramStart"/>
      <w:r w:rsidR="008A2A48" w:rsidRPr="00585546">
        <w:rPr>
          <w:i/>
          <w:iCs/>
        </w:rPr>
        <w:t>Sha‘</w:t>
      </w:r>
      <w:proofErr w:type="gramEnd"/>
      <w:r w:rsidR="008A2A48" w:rsidRPr="00585546">
        <w:rPr>
          <w:i/>
          <w:iCs/>
        </w:rPr>
        <w:t>ar ha-Shamayim</w:t>
      </w:r>
      <w:r w:rsidR="008A2A48">
        <w:t xml:space="preserve">. </w:t>
      </w:r>
      <w:commentRangeStart w:id="21"/>
      <w:r w:rsidR="008A2A48">
        <w:t xml:space="preserve">Most of this chapter is a verbatim copy of chapter 15 of </w:t>
      </w:r>
      <w:r w:rsidR="00507974">
        <w:t xml:space="preserve">Melguiri’s translation </w:t>
      </w:r>
      <w:commentRangeStart w:id="22"/>
      <w:r w:rsidR="00507974" w:rsidRPr="00CE0F71">
        <w:rPr>
          <w:color w:val="FF0000"/>
        </w:rPr>
        <w:t xml:space="preserve">of Pseudo-Avicenna’s </w:t>
      </w:r>
      <w:r w:rsidR="00507974" w:rsidRPr="00CE0F71">
        <w:rPr>
          <w:i/>
          <w:iCs/>
          <w:color w:val="FF0000"/>
        </w:rPr>
        <w:t>On the Heavens</w:t>
      </w:r>
      <w:commentRangeEnd w:id="22"/>
      <w:r w:rsidR="00CE0F71">
        <w:rPr>
          <w:rStyle w:val="CommentReference"/>
        </w:rPr>
        <w:commentReference w:id="22"/>
      </w:r>
      <w:r w:rsidR="00507974">
        <w:t xml:space="preserve">. </w:t>
      </w:r>
      <w:r w:rsidR="00507974">
        <w:lastRenderedPageBreak/>
        <w:t xml:space="preserve">However, </w:t>
      </w:r>
      <w:r w:rsidR="00AF33CB">
        <w:t xml:space="preserve">we find that </w:t>
      </w:r>
      <w:r w:rsidR="00507974">
        <w:t>Gershom avoids using the Talmudic terms borrowed by Melguiri</w:t>
      </w:r>
      <w:commentRangeEnd w:id="21"/>
      <w:r w:rsidR="007D0FAE">
        <w:rPr>
          <w:rStyle w:val="CommentReference"/>
        </w:rPr>
        <w:commentReference w:id="21"/>
      </w:r>
      <w:r w:rsidR="00507974">
        <w:t>. Gershom</w:t>
      </w:r>
      <w:r w:rsidR="008A4760">
        <w:t xml:space="preserve"> replace</w:t>
      </w:r>
      <w:r>
        <w:t>s</w:t>
      </w:r>
      <w:r w:rsidR="008A4760">
        <w:t xml:space="preserve"> the term </w:t>
      </w:r>
      <w:r w:rsidR="008A4760">
        <w:rPr>
          <w:rFonts w:hint="cs"/>
          <w:rtl/>
        </w:rPr>
        <w:t>מזלות</w:t>
      </w:r>
      <w:r w:rsidR="008A4760">
        <w:t xml:space="preserve"> found in Melguiri</w:t>
      </w:r>
      <w:r>
        <w:t>’s</w:t>
      </w:r>
      <w:r w:rsidR="008A4760">
        <w:t xml:space="preserve"> translation with </w:t>
      </w:r>
      <w:r w:rsidR="008A4760">
        <w:rPr>
          <w:rFonts w:hint="cs"/>
          <w:rtl/>
        </w:rPr>
        <w:t>כוכבים</w:t>
      </w:r>
      <w:r w:rsidR="0029374C">
        <w:t>,</w:t>
      </w:r>
      <w:r>
        <w:t xml:space="preserve"> and uses</w:t>
      </w:r>
      <w:r w:rsidR="008A4760">
        <w:t xml:space="preserve"> </w:t>
      </w:r>
      <w:r w:rsidR="008A4760">
        <w:rPr>
          <w:rFonts w:hint="cs"/>
          <w:rtl/>
        </w:rPr>
        <w:t>מתנועעים</w:t>
      </w:r>
      <w:r w:rsidR="008A4760">
        <w:t xml:space="preserve"> instead of </w:t>
      </w:r>
      <w:r w:rsidR="008A4760">
        <w:rPr>
          <w:rFonts w:hint="cs"/>
          <w:rtl/>
        </w:rPr>
        <w:t>חוזרין</w:t>
      </w:r>
      <w:r w:rsidR="008A4760">
        <w:t>. In addition, Gershom replace</w:t>
      </w:r>
      <w:r w:rsidR="00507974">
        <w:t>s</w:t>
      </w:r>
      <w:r w:rsidR="008A4760">
        <w:t xml:space="preserve"> the Talmudic term </w:t>
      </w:r>
      <w:commentRangeStart w:id="23"/>
      <w:r w:rsidR="008A4760">
        <w:rPr>
          <w:rFonts w:hint="cs"/>
          <w:rtl/>
        </w:rPr>
        <w:t>קבוע</w:t>
      </w:r>
      <w:r w:rsidR="008A4760" w:rsidRPr="00F10A0D">
        <w:rPr>
          <w:color w:val="FF0000"/>
        </w:rPr>
        <w:t xml:space="preserve"> </w:t>
      </w:r>
      <w:commentRangeEnd w:id="23"/>
      <w:r w:rsidR="00771B42">
        <w:rPr>
          <w:rStyle w:val="CommentReference"/>
          <w:rtl/>
        </w:rPr>
        <w:commentReference w:id="23"/>
      </w:r>
      <w:r w:rsidR="008A4760">
        <w:t xml:space="preserve">with </w:t>
      </w:r>
      <w:r w:rsidR="008A4760">
        <w:rPr>
          <w:rFonts w:hint="cs"/>
          <w:rtl/>
        </w:rPr>
        <w:t>נח עומד</w:t>
      </w:r>
      <w:r w:rsidR="008A4760">
        <w:t xml:space="preserve">, or </w:t>
      </w:r>
      <w:r w:rsidR="008A4760">
        <w:rPr>
          <w:rFonts w:hint="cs"/>
          <w:rtl/>
        </w:rPr>
        <w:t>תקוע</w:t>
      </w:r>
      <w:r w:rsidR="008A4760">
        <w:t xml:space="preserve">. </w:t>
      </w:r>
    </w:p>
    <w:p w14:paraId="0A13DF1A" w14:textId="0FF1D17A" w:rsidR="00F93893" w:rsidRDefault="008A4760" w:rsidP="00E41E76">
      <w:pPr>
        <w:bidi w:val="0"/>
        <w:ind w:firstLine="0"/>
      </w:pPr>
      <w:commentRangeStart w:id="24"/>
      <w:r>
        <w:t xml:space="preserve">Let’s take a look </w:t>
      </w:r>
      <w:commentRangeEnd w:id="24"/>
      <w:r w:rsidR="00771B42">
        <w:rPr>
          <w:rStyle w:val="CommentReference"/>
        </w:rPr>
        <w:commentReference w:id="24"/>
      </w:r>
      <w:r>
        <w:t xml:space="preserve">at the opening of chapter 15 of Melguiri’s Hebrew translation </w:t>
      </w:r>
      <w:r w:rsidR="00964AAB">
        <w:t>[</w:t>
      </w:r>
      <w:commentRangeStart w:id="25"/>
      <w:r>
        <w:t xml:space="preserve">of Pseudo-Avicenna’s </w:t>
      </w:r>
      <w:r w:rsidRPr="005D28F3">
        <w:rPr>
          <w:i/>
          <w:iCs/>
        </w:rPr>
        <w:t>On the Heavens</w:t>
      </w:r>
      <w:r>
        <w:rPr>
          <w:i/>
          <w:iCs/>
        </w:rPr>
        <w:t xml:space="preserve"> and the World</w:t>
      </w:r>
      <w:commentRangeEnd w:id="25"/>
      <w:r w:rsidR="00964AAB">
        <w:rPr>
          <w:rStyle w:val="CommentReference"/>
        </w:rPr>
        <w:commentReference w:id="25"/>
      </w:r>
      <w:r w:rsidR="00964AAB" w:rsidRPr="00964AAB">
        <w:t>]</w:t>
      </w:r>
      <w:r>
        <w:t xml:space="preserve"> and </w:t>
      </w:r>
      <w:r w:rsidR="00507974">
        <w:t xml:space="preserve">compare it with </w:t>
      </w:r>
      <w:r>
        <w:t xml:space="preserve">the opening of chapter 11 of the astronomical section of </w:t>
      </w:r>
      <w:r w:rsidRPr="001D2A12">
        <w:rPr>
          <w:i/>
          <w:iCs/>
          <w:highlight w:val="green"/>
        </w:rPr>
        <w:t>Sha‘ar ha-Shamayim</w:t>
      </w:r>
      <w:r w:rsidR="00E41E76">
        <w:t>:</w:t>
      </w:r>
    </w:p>
    <w:p w14:paraId="486F65AE" w14:textId="4801CC62" w:rsidR="008A4760" w:rsidRDefault="008A4760" w:rsidP="008A4760">
      <w:pPr>
        <w:bidi w:val="0"/>
        <w:ind w:firstLine="0"/>
      </w:pPr>
      <w:r>
        <w:t xml:space="preserve"> </w:t>
      </w:r>
    </w:p>
    <w:tbl>
      <w:tblPr>
        <w:tblStyle w:val="TableGrid"/>
        <w:bidiVisual/>
        <w:tblW w:w="9418" w:type="dxa"/>
        <w:jc w:val="center"/>
        <w:tblLook w:val="04A0" w:firstRow="1" w:lastRow="0" w:firstColumn="1" w:lastColumn="0" w:noHBand="0" w:noVBand="1"/>
      </w:tblPr>
      <w:tblGrid>
        <w:gridCol w:w="3749"/>
        <w:gridCol w:w="2835"/>
        <w:gridCol w:w="2834"/>
      </w:tblGrid>
      <w:tr w:rsidR="001D5954" w14:paraId="01876454" w14:textId="34CB7A2C" w:rsidTr="001D5954">
        <w:trPr>
          <w:jc w:val="center"/>
        </w:trPr>
        <w:tc>
          <w:tcPr>
            <w:tcW w:w="3749" w:type="dxa"/>
          </w:tcPr>
          <w:p w14:paraId="1D5EDF0D" w14:textId="70B995DC" w:rsidR="001D5954" w:rsidRPr="00AF33CB" w:rsidRDefault="001D5954" w:rsidP="00F93893">
            <w:pPr>
              <w:bidi w:val="0"/>
              <w:ind w:firstLine="0"/>
              <w:rPr>
                <w:i/>
                <w:iCs/>
                <w:highlight w:val="green"/>
              </w:rPr>
            </w:pPr>
            <w:commentRangeStart w:id="26"/>
            <w:r>
              <w:t xml:space="preserve">English </w:t>
            </w:r>
            <w:commentRangeEnd w:id="26"/>
            <w:r w:rsidR="00F10A0D">
              <w:rPr>
                <w:rStyle w:val="CommentReference"/>
              </w:rPr>
              <w:commentReference w:id="26"/>
            </w:r>
            <w:r>
              <w:t>Translation</w:t>
            </w:r>
          </w:p>
        </w:tc>
        <w:tc>
          <w:tcPr>
            <w:tcW w:w="2835" w:type="dxa"/>
          </w:tcPr>
          <w:p w14:paraId="775B382F" w14:textId="643D43CC" w:rsidR="001D5954" w:rsidRDefault="001D5954" w:rsidP="00F93893">
            <w:pPr>
              <w:bidi w:val="0"/>
              <w:ind w:firstLine="0"/>
            </w:pPr>
            <w:r w:rsidRPr="001D2A12">
              <w:rPr>
                <w:i/>
                <w:iCs/>
              </w:rPr>
              <w:t>Sha‘ar ha-Shamayim</w:t>
            </w:r>
            <w:r>
              <w:t>, chapter 11 (MS Vatican 388, 148r):</w:t>
            </w:r>
          </w:p>
        </w:tc>
        <w:tc>
          <w:tcPr>
            <w:tcW w:w="2834" w:type="dxa"/>
          </w:tcPr>
          <w:p w14:paraId="7D1AB103" w14:textId="34BAEA79" w:rsidR="001D5954" w:rsidRPr="00F45C4C" w:rsidRDefault="001D5954" w:rsidP="00F93893">
            <w:pPr>
              <w:bidi w:val="0"/>
              <w:ind w:firstLine="0"/>
              <w:rPr>
                <w:highlight w:val="green"/>
              </w:rPr>
            </w:pPr>
            <w:r>
              <w:t xml:space="preserve">Melguiri’s translation of Pseudo-Avicenna’s </w:t>
            </w:r>
            <w:r w:rsidRPr="005D28F3">
              <w:rPr>
                <w:i/>
                <w:iCs/>
              </w:rPr>
              <w:t>On the Heavens</w:t>
            </w:r>
            <w:r>
              <w:t>, chapter 15 (MS. Paris 1050, 70v):</w:t>
            </w:r>
          </w:p>
        </w:tc>
      </w:tr>
      <w:tr w:rsidR="001D5954" w14:paraId="67597C2E" w14:textId="0405C7CA" w:rsidTr="001D5954">
        <w:trPr>
          <w:jc w:val="center"/>
        </w:trPr>
        <w:tc>
          <w:tcPr>
            <w:tcW w:w="3749" w:type="dxa"/>
          </w:tcPr>
          <w:p w14:paraId="169B21AB" w14:textId="27457171" w:rsidR="001D5954" w:rsidRPr="001D5954" w:rsidRDefault="001D5954" w:rsidP="00F10A0D">
            <w:pPr>
              <w:bidi w:val="0"/>
              <w:ind w:firstLine="0"/>
              <w:rPr>
                <w:rtl/>
              </w:rPr>
            </w:pPr>
            <w:r>
              <w:rPr>
                <w:color w:val="C00000"/>
              </w:rPr>
              <w:t>That</w:t>
            </w:r>
            <w:r w:rsidRPr="00537317">
              <w:rPr>
                <w:color w:val="C00000"/>
              </w:rPr>
              <w:t xml:space="preserve"> </w:t>
            </w:r>
            <w:r>
              <w:rPr>
                <w:color w:val="C00000"/>
              </w:rPr>
              <w:t xml:space="preserve">the </w:t>
            </w:r>
            <w:r w:rsidRPr="00537317">
              <w:rPr>
                <w:color w:val="C00000"/>
              </w:rPr>
              <w:t>heaven</w:t>
            </w:r>
            <w:r>
              <w:rPr>
                <w:color w:val="C00000"/>
              </w:rPr>
              <w:t>s move\in[a-state-of] motion</w:t>
            </w:r>
            <w:r w:rsidR="00F10A0D">
              <w:rPr>
                <w:color w:val="C00000"/>
              </w:rPr>
              <w:t>\</w:t>
            </w:r>
            <w:r w:rsidRPr="00537317">
              <w:rPr>
                <w:color w:val="C00000"/>
              </w:rPr>
              <w:t xml:space="preserve">, </w:t>
            </w:r>
            <w:r w:rsidR="00F10A0D">
              <w:rPr>
                <w:color w:val="C00000"/>
              </w:rPr>
              <w:t xml:space="preserve">and </w:t>
            </w:r>
            <w:r w:rsidRPr="00537317">
              <w:rPr>
                <w:color w:val="C00000"/>
              </w:rPr>
              <w:t>not the stars</w:t>
            </w:r>
            <w:r w:rsidR="00F10A0D">
              <w:rPr>
                <w:color w:val="C00000"/>
              </w:rPr>
              <w:t xml:space="preserve">, </w:t>
            </w:r>
            <w:r w:rsidR="00F10A0D" w:rsidRPr="00F10A0D">
              <w:rPr>
                <w:color w:val="C00000"/>
              </w:rPr>
              <w:t>is proved as follows</w:t>
            </w:r>
            <w:r w:rsidRPr="00537317">
              <w:rPr>
                <w:color w:val="C00000"/>
              </w:rPr>
              <w:t xml:space="preserve">. If we say that the </w:t>
            </w:r>
            <w:r w:rsidRPr="00F45C4C">
              <w:t xml:space="preserve">stars </w:t>
            </w:r>
            <w:r>
              <w:t>move\</w:t>
            </w:r>
            <w:r w:rsidRPr="00F45C4C">
              <w:t xml:space="preserve">, their </w:t>
            </w:r>
            <w:r>
              <w:t>motion</w:t>
            </w:r>
            <w:r w:rsidRPr="00F45C4C">
              <w:t xml:space="preserve"> must be in one of [these] three ways: either they [the stars] will </w:t>
            </w:r>
            <w:r>
              <w:t>move</w:t>
            </w:r>
            <w:r w:rsidRPr="00F45C4C">
              <w:t xml:space="preserve"> together with the orb at the same rate; or the orb is still and the stars </w:t>
            </w:r>
            <w:r>
              <w:t>move</w:t>
            </w:r>
            <w:r w:rsidR="00C75392">
              <w:t>\</w:t>
            </w:r>
            <w:r w:rsidRPr="00F45C4C">
              <w:t xml:space="preserve">; or the orb </w:t>
            </w:r>
            <w:r>
              <w:t>moves</w:t>
            </w:r>
            <w:r w:rsidR="00C75392">
              <w:t>\</w:t>
            </w:r>
            <w:r w:rsidRPr="00F45C4C">
              <w:t xml:space="preserve"> and the stars are still.</w:t>
            </w:r>
          </w:p>
        </w:tc>
        <w:tc>
          <w:tcPr>
            <w:tcW w:w="2835" w:type="dxa"/>
          </w:tcPr>
          <w:p w14:paraId="7A4294F5" w14:textId="5B9FA573" w:rsidR="001D5954" w:rsidRDefault="001D5954" w:rsidP="001D2A12">
            <w:pPr>
              <w:ind w:firstLine="0"/>
              <w:rPr>
                <w:rtl/>
              </w:rPr>
            </w:pPr>
            <w:r>
              <w:rPr>
                <w:rFonts w:hint="cs"/>
                <w:rtl/>
              </w:rPr>
              <w:t xml:space="preserve">ושהשמים מתנועעי' ולא הכוכבי' יתבאר כן. אם נאמר שהכוכבי' מתנועעי' לא ימלט מהיות תנועתם באחת משלש דרכי': אם שיהיו מתנועעי' יחדיו הגלגל תנועה שוה לשניהם; או </w:t>
            </w:r>
            <w:r w:rsidRPr="00684D8E">
              <w:rPr>
                <w:rFonts w:hint="cs"/>
                <w:b/>
                <w:bCs/>
                <w:u w:val="single"/>
                <w:rtl/>
              </w:rPr>
              <w:t>שהגלגל נח עומד והכוכבי' מתנועעים</w:t>
            </w:r>
            <w:r>
              <w:rPr>
                <w:rFonts w:hint="cs"/>
                <w:rtl/>
              </w:rPr>
              <w:t xml:space="preserve">; או </w:t>
            </w:r>
            <w:r w:rsidRPr="00684D8E">
              <w:rPr>
                <w:rFonts w:hint="cs"/>
                <w:b/>
                <w:bCs/>
                <w:u w:val="single"/>
                <w:rtl/>
              </w:rPr>
              <w:t>שהגלגל מתנועע והכוכבי' תקועי'</w:t>
            </w:r>
            <w:r>
              <w:rPr>
                <w:rFonts w:hint="cs"/>
                <w:rtl/>
              </w:rPr>
              <w:t>.</w:t>
            </w:r>
          </w:p>
        </w:tc>
        <w:tc>
          <w:tcPr>
            <w:tcW w:w="2834" w:type="dxa"/>
          </w:tcPr>
          <w:p w14:paraId="6CCE420F" w14:textId="045A8C62" w:rsidR="001D5954" w:rsidRDefault="001D5954" w:rsidP="001D2A12">
            <w:pPr>
              <w:ind w:firstLine="0"/>
            </w:pPr>
            <w:r>
              <w:rPr>
                <w:rFonts w:hint="cs"/>
                <w:rtl/>
              </w:rPr>
              <w:t xml:space="preserve">והשמים מתנועעים לא הככבים יתבאר כן. ואם נאמר שהכוכבים מתנועעים אינם נמלטים מהיות תנועתם באחת משלש דרכים: או שהם יתנועעו יחדיו עם הגלגל תנועה שוה לשניהם; או </w:t>
            </w:r>
            <w:r w:rsidRPr="00684D8E">
              <w:rPr>
                <w:rFonts w:hint="cs"/>
                <w:b/>
                <w:bCs/>
                <w:u w:val="single"/>
                <w:rtl/>
              </w:rPr>
              <w:t>שהגלגל קבוע ומזלו' חוזרים</w:t>
            </w:r>
            <w:r>
              <w:rPr>
                <w:rFonts w:hint="cs"/>
                <w:rtl/>
              </w:rPr>
              <w:t xml:space="preserve">; או </w:t>
            </w:r>
            <w:r w:rsidRPr="00684D8E">
              <w:rPr>
                <w:rFonts w:hint="cs"/>
                <w:b/>
                <w:bCs/>
                <w:u w:val="single"/>
                <w:rtl/>
              </w:rPr>
              <w:t>שהגלגל חוזר ומזלות קבועים</w:t>
            </w:r>
            <w:r>
              <w:rPr>
                <w:rFonts w:hint="cs"/>
                <w:rtl/>
              </w:rPr>
              <w:t>.</w:t>
            </w:r>
          </w:p>
        </w:tc>
      </w:tr>
    </w:tbl>
    <w:p w14:paraId="080A9602" w14:textId="77777777" w:rsidR="008A4760" w:rsidRPr="008A4760" w:rsidRDefault="008A4760" w:rsidP="008A4760">
      <w:pPr>
        <w:ind w:firstLine="0"/>
      </w:pPr>
    </w:p>
    <w:p w14:paraId="315DA9E5" w14:textId="073FB086" w:rsidR="00D52B5F" w:rsidRDefault="00F45C4C" w:rsidP="00D52B5F">
      <w:pPr>
        <w:bidi w:val="0"/>
        <w:ind w:firstLine="0"/>
      </w:pPr>
      <w:r w:rsidRPr="00C75392">
        <w:rPr>
          <w:color w:val="FF0000"/>
        </w:rPr>
        <w:t xml:space="preserve">Following Melguiri’s translation, Gershom </w:t>
      </w:r>
      <w:commentRangeStart w:id="27"/>
      <w:r w:rsidRPr="00C75392">
        <w:rPr>
          <w:color w:val="FF0000"/>
        </w:rPr>
        <w:t xml:space="preserve">refutes </w:t>
      </w:r>
      <w:commentRangeEnd w:id="27"/>
      <w:r w:rsidR="007F611B">
        <w:rPr>
          <w:rStyle w:val="CommentReference"/>
        </w:rPr>
        <w:commentReference w:id="27"/>
      </w:r>
      <w:r w:rsidRPr="00C75392">
        <w:rPr>
          <w:color w:val="FF0000"/>
        </w:rPr>
        <w:t xml:space="preserve">the first two options and states that the third one, </w:t>
      </w:r>
      <w:r w:rsidR="00D52B5F" w:rsidRPr="00C75392">
        <w:rPr>
          <w:color w:val="FF0000"/>
        </w:rPr>
        <w:t>namely that</w:t>
      </w:r>
      <w:r w:rsidRPr="00C75392">
        <w:rPr>
          <w:color w:val="FF0000"/>
        </w:rPr>
        <w:t xml:space="preserve"> “the orb revolves and the stars are still”, is correct</w:t>
      </w:r>
      <w:r>
        <w:t xml:space="preserve">. </w:t>
      </w:r>
      <w:r w:rsidR="00D52B5F">
        <w:t xml:space="preserve">Melguiri </w:t>
      </w:r>
      <w:commentRangeStart w:id="28"/>
      <w:r w:rsidR="00A06F31">
        <w:t>in</w:t>
      </w:r>
      <w:r w:rsidR="00D52B5F">
        <w:t xml:space="preserve">constantly </w:t>
      </w:r>
      <w:commentRangeEnd w:id="28"/>
      <w:r w:rsidR="003A7CA2">
        <w:rPr>
          <w:rStyle w:val="CommentReference"/>
        </w:rPr>
        <w:commentReference w:id="28"/>
      </w:r>
      <w:r w:rsidR="00D52B5F">
        <w:t>uses the above-mentioned Talmudic terms through</w:t>
      </w:r>
      <w:r w:rsidR="00D52B5F" w:rsidRPr="00A57A1A">
        <w:rPr>
          <w:color w:val="FF0000"/>
        </w:rPr>
        <w:t>out</w:t>
      </w:r>
      <w:r w:rsidR="00D52B5F">
        <w:t xml:space="preserve"> chapter 15 of his translation, while Gershom constantly avoids</w:t>
      </w:r>
      <w:r w:rsidR="00A57A1A">
        <w:t>\avoiding</w:t>
      </w:r>
      <w:r w:rsidR="00D52B5F">
        <w:t xml:space="preserve"> the usage of these terms.</w:t>
      </w:r>
    </w:p>
    <w:p w14:paraId="301ACFF9" w14:textId="0FA94ED7" w:rsidR="00D52B5F" w:rsidRDefault="00D52B5F" w:rsidP="00D52B5F">
      <w:pPr>
        <w:bidi w:val="0"/>
        <w:ind w:firstLine="0"/>
      </w:pPr>
    </w:p>
    <w:p w14:paraId="2E01807B" w14:textId="045FA8F3" w:rsidR="009C5F77" w:rsidRPr="006E2E59" w:rsidRDefault="00D52B5F" w:rsidP="00A57A1A">
      <w:pPr>
        <w:bidi w:val="0"/>
        <w:ind w:firstLine="0"/>
        <w:rPr>
          <w:rtl/>
        </w:rPr>
      </w:pPr>
      <w:r>
        <w:t>Why Gershom, who usually quotes his source</w:t>
      </w:r>
      <w:r w:rsidR="00C75392">
        <w:t>s</w:t>
      </w:r>
      <w:r>
        <w:t xml:space="preserve"> </w:t>
      </w:r>
      <w:r w:rsidR="00A56C5E">
        <w:t xml:space="preserve">verbatim, has decided to avoid </w:t>
      </w:r>
      <w:commentRangeStart w:id="29"/>
      <w:r w:rsidR="00A56C5E">
        <w:t>Melguiri’s Talmudic terms</w:t>
      </w:r>
      <w:commentRangeEnd w:id="29"/>
      <w:r w:rsidR="00E47BE8">
        <w:rPr>
          <w:rStyle w:val="CommentReference"/>
        </w:rPr>
        <w:commentReference w:id="29"/>
      </w:r>
      <w:r w:rsidR="00A56C5E">
        <w:t xml:space="preserve">? Does Melguiri’s remark regarding his terminological usage </w:t>
      </w:r>
      <w:commentRangeStart w:id="30"/>
      <w:r w:rsidR="0029374C">
        <w:t>motivate</w:t>
      </w:r>
      <w:r w:rsidR="002C765A">
        <w:t xml:space="preserve"> </w:t>
      </w:r>
      <w:commentRangeEnd w:id="30"/>
      <w:r w:rsidR="0029374C">
        <w:rPr>
          <w:rStyle w:val="CommentReference"/>
        </w:rPr>
        <w:commentReference w:id="30"/>
      </w:r>
      <w:r w:rsidR="00A56C5E">
        <w:t xml:space="preserve">Gershom to replace these terms with alternative ones? </w:t>
      </w:r>
      <w:r w:rsidR="00A56C5E" w:rsidRPr="007F611B">
        <w:t>Is it possible th</w:t>
      </w:r>
      <w:r w:rsidR="0029374C" w:rsidRPr="007F611B">
        <w:t>at</w:t>
      </w:r>
      <w:r w:rsidR="00A56C5E" w:rsidRPr="007F611B">
        <w:t xml:space="preserve"> Gershom </w:t>
      </w:r>
      <w:r w:rsidR="0074423E" w:rsidRPr="007F611B">
        <w:t xml:space="preserve">intentionally </w:t>
      </w:r>
      <w:r w:rsidR="00A56C5E" w:rsidRPr="007F611B">
        <w:t xml:space="preserve">avoided these terms since he was aware </w:t>
      </w:r>
      <w:r w:rsidR="0074423E" w:rsidRPr="007F611B">
        <w:t>of</w:t>
      </w:r>
      <w:r w:rsidR="00A56C5E" w:rsidRPr="007F611B">
        <w:t xml:space="preserve"> the difficulties which may </w:t>
      </w:r>
      <w:r w:rsidR="002C765A" w:rsidRPr="007F611B">
        <w:t xml:space="preserve">arise from creating an eclectic treatise in an era </w:t>
      </w:r>
      <w:r w:rsidR="002C765A" w:rsidRPr="007F611B">
        <w:lastRenderedPageBreak/>
        <w:t>that scientific</w:t>
      </w:r>
      <w:r w:rsidR="00DC1B99" w:rsidRPr="007F611B">
        <w:t xml:space="preserve"> Hebrew</w:t>
      </w:r>
      <w:r w:rsidR="002C765A" w:rsidRPr="007F611B">
        <w:t xml:space="preserve"> terminology is not yet fixed? </w:t>
      </w:r>
      <w:r w:rsidR="008A4657" w:rsidRPr="007F611B">
        <w:t xml:space="preserve">This last question must be answered in the negative. </w:t>
      </w:r>
      <w:r w:rsidR="00FD18F6" w:rsidRPr="007F611B">
        <w:t xml:space="preserve">We have </w:t>
      </w:r>
      <w:r w:rsidR="00C82555" w:rsidRPr="007F611B">
        <w:t>several\</w:t>
      </w:r>
      <w:r w:rsidR="00E41E76" w:rsidRPr="007F611B">
        <w:t>not a few</w:t>
      </w:r>
      <w:r w:rsidR="00C82555" w:rsidRPr="007F611B">
        <w:t>\</w:t>
      </w:r>
      <w:r w:rsidR="00FD18F6" w:rsidRPr="007F611B">
        <w:t xml:space="preserve"> examples in which Gershom uses two distinct terms to denote one semantic signified; </w:t>
      </w:r>
      <w:r w:rsidR="00702CE6" w:rsidRPr="007F611B">
        <w:t xml:space="preserve">and, though </w:t>
      </w:r>
      <w:r w:rsidR="00DC1B99" w:rsidRPr="007F611B">
        <w:t>more rarely</w:t>
      </w:r>
      <w:r w:rsidR="00702CE6" w:rsidRPr="007F611B">
        <w:t>, he also</w:t>
      </w:r>
      <w:r w:rsidR="00FD18F6" w:rsidRPr="007F611B">
        <w:t xml:space="preserve"> uses a term in two different meanings.</w:t>
      </w:r>
      <w:r w:rsidR="00FD18F6">
        <w:t xml:space="preserve"> </w:t>
      </w:r>
      <w:r w:rsidR="008A4657">
        <w:t>While Gershom by no means s</w:t>
      </w:r>
      <w:r w:rsidR="008A4657" w:rsidRPr="008A4657">
        <w:t xml:space="preserve">ought </w:t>
      </w:r>
      <w:r w:rsidR="008A4657">
        <w:t xml:space="preserve">to </w:t>
      </w:r>
      <w:r w:rsidR="008A4657" w:rsidRPr="007931AC">
        <w:t>create terminological standardization in his work</w:t>
      </w:r>
      <w:r w:rsidR="008A4657">
        <w:t xml:space="preserve">, </w:t>
      </w:r>
      <w:r w:rsidR="00B0500D">
        <w:t xml:space="preserve">it seems as </w:t>
      </w:r>
      <w:r w:rsidR="008A4657">
        <w:t>he intentionally avoided using terms that he</w:t>
      </w:r>
      <w:r w:rsidR="007F611B">
        <w:t xml:space="preserve"> had</w:t>
      </w:r>
      <w:r w:rsidR="008A4657">
        <w:t xml:space="preserve"> thought might </w:t>
      </w:r>
      <w:commentRangeStart w:id="31"/>
      <w:r w:rsidR="008A4657">
        <w:t xml:space="preserve">confuse </w:t>
      </w:r>
      <w:commentRangeEnd w:id="31"/>
      <w:r w:rsidR="00FD18F6">
        <w:rPr>
          <w:rStyle w:val="CommentReference"/>
        </w:rPr>
        <w:commentReference w:id="31"/>
      </w:r>
      <w:r w:rsidR="008A4657">
        <w:t>his readers</w:t>
      </w:r>
      <w:r w:rsidR="00B0500D">
        <w:t xml:space="preserve">, and tried to find a term </w:t>
      </w:r>
      <w:r w:rsidR="0029374C">
        <w:t>that</w:t>
      </w:r>
      <w:r w:rsidR="005F73B3">
        <w:t xml:space="preserve"> is more</w:t>
      </w:r>
      <w:r w:rsidR="00B0500D">
        <w:t xml:space="preserve"> accurate </w:t>
      </w:r>
      <w:r w:rsidR="005F73B3">
        <w:t xml:space="preserve">than the one </w:t>
      </w:r>
      <w:r w:rsidR="00C75392">
        <w:t xml:space="preserve">he had </w:t>
      </w:r>
      <w:r w:rsidR="005F73B3">
        <w:t>found in his source.</w:t>
      </w:r>
      <w:r w:rsidR="008A4657">
        <w:t xml:space="preserve"> </w:t>
      </w:r>
      <w:r w:rsidR="00F927AC">
        <w:t xml:space="preserve">That is why, in my estimation, he replaced Melguiri’s </w:t>
      </w:r>
      <w:r w:rsidR="00F927AC">
        <w:rPr>
          <w:rFonts w:hint="cs"/>
          <w:rtl/>
        </w:rPr>
        <w:t>מזלות</w:t>
      </w:r>
      <w:r w:rsidR="00DC1B99">
        <w:t>,</w:t>
      </w:r>
      <w:r w:rsidR="00F927AC">
        <w:t xml:space="preserve"> </w:t>
      </w:r>
      <w:r w:rsidR="00F927AC">
        <w:rPr>
          <w:rFonts w:hint="cs"/>
          <w:rtl/>
        </w:rPr>
        <w:t>חוזרים</w:t>
      </w:r>
      <w:r w:rsidR="00F927AC">
        <w:t xml:space="preserve"> </w:t>
      </w:r>
      <w:r w:rsidR="00DC1B99">
        <w:t xml:space="preserve">and </w:t>
      </w:r>
      <w:r w:rsidR="00DC1B99">
        <w:rPr>
          <w:rFonts w:hint="cs"/>
          <w:rtl/>
        </w:rPr>
        <w:t>קבוע</w:t>
      </w:r>
      <w:r w:rsidR="00DC1B99">
        <w:t xml:space="preserve"> </w:t>
      </w:r>
      <w:r w:rsidR="00FB1D1D">
        <w:t>with</w:t>
      </w:r>
      <w:r w:rsidR="00F927AC">
        <w:t xml:space="preserve"> </w:t>
      </w:r>
      <w:r w:rsidR="00F927AC">
        <w:rPr>
          <w:rFonts w:hint="cs"/>
          <w:rtl/>
        </w:rPr>
        <w:t>כוכבים</w:t>
      </w:r>
      <w:r w:rsidR="00AB4720">
        <w:t>,</w:t>
      </w:r>
      <w:r w:rsidR="00F927AC">
        <w:t xml:space="preserve"> </w:t>
      </w:r>
      <w:r w:rsidR="00F927AC">
        <w:rPr>
          <w:rFonts w:hint="cs"/>
          <w:rtl/>
        </w:rPr>
        <w:t>מתנועעים</w:t>
      </w:r>
      <w:r w:rsidR="00F927AC">
        <w:t xml:space="preserve">, </w:t>
      </w:r>
      <w:r w:rsidR="00AB4720">
        <w:t xml:space="preserve">and </w:t>
      </w:r>
      <w:r w:rsidR="00AB4720">
        <w:rPr>
          <w:rFonts w:hint="cs"/>
          <w:rtl/>
        </w:rPr>
        <w:t>נח עומד</w:t>
      </w:r>
      <w:r w:rsidR="00AB4720">
        <w:t xml:space="preserve">, </w:t>
      </w:r>
      <w:r w:rsidR="009C5F77">
        <w:t xml:space="preserve">respectively. </w:t>
      </w:r>
      <w:r w:rsidR="00F927AC">
        <w:t xml:space="preserve">Indeed, </w:t>
      </w:r>
      <w:r w:rsidR="00F06669">
        <w:t xml:space="preserve">in </w:t>
      </w:r>
      <w:r w:rsidR="00F927AC">
        <w:t>most of his terminological adjustments</w:t>
      </w:r>
      <w:r w:rsidR="00F06669">
        <w:t xml:space="preserve"> – which are not </w:t>
      </w:r>
      <w:r w:rsidR="00FD18F6">
        <w:t>many</w:t>
      </w:r>
      <w:r w:rsidR="00F06669">
        <w:t xml:space="preserve"> –</w:t>
      </w:r>
      <w:r w:rsidR="00F927AC">
        <w:t xml:space="preserve"> </w:t>
      </w:r>
      <w:r w:rsidR="00F06669">
        <w:t>Gershom replaces a less common</w:t>
      </w:r>
      <w:r w:rsidR="009C5F77">
        <w:t xml:space="preserve"> or an obscure</w:t>
      </w:r>
      <w:r w:rsidR="00F06669">
        <w:t xml:space="preserve"> term with</w:t>
      </w:r>
      <w:r w:rsidR="00FD18F6">
        <w:t xml:space="preserve"> a</w:t>
      </w:r>
      <w:r w:rsidR="00F06669">
        <w:t xml:space="preserve"> more common one. </w:t>
      </w:r>
      <w:commentRangeStart w:id="32"/>
      <w:r w:rsidR="009C5F77">
        <w:t>For instance</w:t>
      </w:r>
      <w:commentRangeEnd w:id="32"/>
      <w:r w:rsidR="006E2E59">
        <w:rPr>
          <w:rStyle w:val="CommentReference"/>
        </w:rPr>
        <w:commentReference w:id="32"/>
      </w:r>
      <w:r w:rsidR="009C5F77">
        <w:t xml:space="preserve">, in quoting </w:t>
      </w:r>
      <w:r w:rsidR="009C5F77" w:rsidRPr="00F06669">
        <w:t>Abraham Bar Ḥiyya</w:t>
      </w:r>
      <w:r w:rsidR="009C5F77">
        <w:t xml:space="preserve">’s </w:t>
      </w:r>
      <w:proofErr w:type="spellStart"/>
      <w:r w:rsidR="009C5F77" w:rsidRPr="00F06669">
        <w:rPr>
          <w:i/>
          <w:iCs/>
        </w:rPr>
        <w:t>Ṣurat</w:t>
      </w:r>
      <w:proofErr w:type="spellEnd"/>
      <w:r w:rsidR="009C5F77" w:rsidRPr="00F06669">
        <w:rPr>
          <w:i/>
          <w:iCs/>
        </w:rPr>
        <w:t xml:space="preserve"> ha-</w:t>
      </w:r>
      <w:proofErr w:type="spellStart"/>
      <w:r w:rsidR="009C5F77" w:rsidRPr="00F06669">
        <w:t>ʾ</w:t>
      </w:r>
      <w:r w:rsidR="009C5F77" w:rsidRPr="00F06669">
        <w:rPr>
          <w:i/>
          <w:iCs/>
        </w:rPr>
        <w:t>ares</w:t>
      </w:r>
      <w:proofErr w:type="spellEnd"/>
      <w:r w:rsidR="009C5F77" w:rsidRPr="00F06669">
        <w:rPr>
          <w:i/>
          <w:iCs/>
        </w:rPr>
        <w:t>̣</w:t>
      </w:r>
      <w:r w:rsidR="009C5F77">
        <w:t xml:space="preserve"> the author avoids using the expression</w:t>
      </w:r>
      <w:r w:rsidR="006E2E59">
        <w:t>s</w:t>
      </w:r>
      <w:r w:rsidR="009C5F77">
        <w:t xml:space="preserve"> ‘</w:t>
      </w:r>
      <w:r w:rsidR="009C5F77">
        <w:rPr>
          <w:rFonts w:hint="cs"/>
          <w:rtl/>
        </w:rPr>
        <w:t>גדיש הצל</w:t>
      </w:r>
      <w:r w:rsidR="009C5F77">
        <w:t>’</w:t>
      </w:r>
      <w:r w:rsidR="006E2E59">
        <w:t xml:space="preserve"> (pile of shadow)</w:t>
      </w:r>
      <w:r w:rsidR="009C5F77">
        <w:t xml:space="preserve"> </w:t>
      </w:r>
      <w:r w:rsidR="006E2E59">
        <w:t>and</w:t>
      </w:r>
      <w:r w:rsidR="009C5F77">
        <w:t xml:space="preserve"> ‘</w:t>
      </w:r>
      <w:r w:rsidR="009C5F77">
        <w:rPr>
          <w:rFonts w:hint="cs"/>
          <w:rtl/>
        </w:rPr>
        <w:t>גדיש</w:t>
      </w:r>
      <w:r w:rsidR="009C5F77">
        <w:t>’,</w:t>
      </w:r>
      <w:r w:rsidR="00B0340F">
        <w:t xml:space="preserve"> and he simply replace</w:t>
      </w:r>
      <w:r w:rsidR="006E2E59">
        <w:t>s</w:t>
      </w:r>
      <w:r w:rsidR="00B0340F">
        <w:t xml:space="preserve"> </w:t>
      </w:r>
      <w:r w:rsidR="006E2E59">
        <w:t>them</w:t>
      </w:r>
      <w:r w:rsidR="00B0340F">
        <w:t xml:space="preserve"> with ‘</w:t>
      </w:r>
      <w:r w:rsidR="00B0340F">
        <w:rPr>
          <w:rFonts w:hint="cs"/>
          <w:rtl/>
        </w:rPr>
        <w:t>צל</w:t>
      </w:r>
      <w:r w:rsidR="00B0340F">
        <w:t>’.</w:t>
      </w:r>
      <w:r w:rsidR="006E2E59">
        <w:t xml:space="preserve"> Once, Gershom even replaces the term ‘</w:t>
      </w:r>
      <w:r w:rsidR="006E2E59">
        <w:rPr>
          <w:rFonts w:hint="cs"/>
          <w:rtl/>
        </w:rPr>
        <w:t>חצוב</w:t>
      </w:r>
      <w:r w:rsidR="006E2E59">
        <w:t>’ (“derived”) with ‘</w:t>
      </w:r>
      <w:r w:rsidR="006E2E59">
        <w:rPr>
          <w:rFonts w:hint="cs"/>
          <w:rtl/>
        </w:rPr>
        <w:t>נפרש</w:t>
      </w:r>
      <w:r w:rsidR="006E2E59">
        <w:t>’</w:t>
      </w:r>
      <w:r w:rsidR="006E2E59">
        <w:rPr>
          <w:rFonts w:hint="cs"/>
          <w:rtl/>
        </w:rPr>
        <w:t xml:space="preserve"> </w:t>
      </w:r>
      <w:r w:rsidR="006E2E59">
        <w:t>(</w:t>
      </w:r>
      <w:r w:rsidR="006E2E59" w:rsidRPr="00F06669">
        <w:t>Bar Ḥiyya</w:t>
      </w:r>
      <w:r w:rsidR="006E2E59">
        <w:t xml:space="preserve"> uses both). One should note that in \using\Gershom’s usage of\ this </w:t>
      </w:r>
      <w:commentRangeStart w:id="33"/>
      <w:r w:rsidR="006E2E59">
        <w:t>specific source</w:t>
      </w:r>
      <w:commentRangeEnd w:id="33"/>
      <w:r w:rsidR="00A57A1A">
        <w:rPr>
          <w:rStyle w:val="CommentReference"/>
        </w:rPr>
        <w:commentReference w:id="33"/>
      </w:r>
      <w:r w:rsidR="006E2E59">
        <w:t xml:space="preserve">, he\Gershom\ </w:t>
      </w:r>
      <w:commentRangeStart w:id="34"/>
      <w:r w:rsidR="006E2E59">
        <w:t xml:space="preserve">takes more freedom than </w:t>
      </w:r>
      <w:commentRangeEnd w:id="34"/>
      <w:r w:rsidR="00E47BE8">
        <w:rPr>
          <w:rStyle w:val="CommentReference"/>
        </w:rPr>
        <w:commentReference w:id="34"/>
      </w:r>
      <w:r w:rsidR="006E2E59">
        <w:t>he does in source materials written or translated by the Tibbon\</w:t>
      </w:r>
      <w:proofErr w:type="spellStart"/>
      <w:r w:rsidR="006E2E59">
        <w:t>Tibbonide</w:t>
      </w:r>
      <w:proofErr w:type="spellEnd"/>
      <w:r w:rsidR="006E2E59">
        <w:t xml:space="preserve"> family. From time to time, Gershom sees fit to edit </w:t>
      </w:r>
      <w:r w:rsidR="006E2E59" w:rsidRPr="00F06669">
        <w:t>Bar Ḥiyya</w:t>
      </w:r>
      <w:r w:rsidR="006E2E59">
        <w:t xml:space="preserve">’s text or add his own original remarks, all in order to clarify Bar </w:t>
      </w:r>
      <w:r w:rsidR="006E2E59" w:rsidRPr="00F06669">
        <w:t>Ḥiyya</w:t>
      </w:r>
      <w:r w:rsidR="006E2E59">
        <w:t xml:space="preserve">’s </w:t>
      </w:r>
      <w:r w:rsidR="00A57A1A">
        <w:t>arguments\</w:t>
      </w:r>
      <w:r w:rsidR="006E2E59">
        <w:t>intentions</w:t>
      </w:r>
      <w:r w:rsidR="00A57A1A">
        <w:t>\notions\ideas</w:t>
      </w:r>
      <w:r w:rsidR="006E2E59">
        <w:t>.</w:t>
      </w:r>
    </w:p>
    <w:p w14:paraId="09745CF6" w14:textId="60A659D7" w:rsidR="00302AF6" w:rsidRDefault="009C5F77" w:rsidP="006E2E59">
      <w:pPr>
        <w:bidi w:val="0"/>
        <w:ind w:firstLine="0"/>
      </w:pPr>
      <w:r>
        <w:t xml:space="preserve"> </w:t>
      </w:r>
    </w:p>
    <w:p w14:paraId="13CB2308" w14:textId="0C2F055C" w:rsidR="00732036" w:rsidRDefault="00302AF6" w:rsidP="00A06F31">
      <w:pPr>
        <w:bidi w:val="0"/>
        <w:ind w:firstLine="0"/>
      </w:pPr>
      <w:r>
        <w:t>Gershom also replace</w:t>
      </w:r>
      <w:r w:rsidR="002A4A83">
        <w:t>s</w:t>
      </w:r>
      <w:r>
        <w:t xml:space="preserve"> </w:t>
      </w:r>
      <w:r w:rsidR="00AB4720">
        <w:t>a term</w:t>
      </w:r>
      <w:r>
        <w:t xml:space="preserve"> found in </w:t>
      </w:r>
      <w:r w:rsidR="002A4A83" w:rsidRPr="002A4A83">
        <w:t xml:space="preserve">Solomon </w:t>
      </w:r>
      <w:r w:rsidR="00AB4720" w:rsidRPr="002A4A83">
        <w:t>ibn</w:t>
      </w:r>
      <w:r w:rsidR="002A4A83" w:rsidRPr="002A4A83">
        <w:t xml:space="preserve"> Ayyub</w:t>
      </w:r>
      <w:r>
        <w:t xml:space="preserve">’s translation of Averroes’ Middle Commentary on Aristotle’s </w:t>
      </w:r>
      <w:r w:rsidRPr="00302AF6">
        <w:rPr>
          <w:i/>
          <w:iCs/>
        </w:rPr>
        <w:t>On the Heavens</w:t>
      </w:r>
      <w:r w:rsidR="00AB4720">
        <w:t xml:space="preserve"> with an alternative one</w:t>
      </w:r>
      <w:r>
        <w:t xml:space="preserve">. </w:t>
      </w:r>
      <w:commentRangeStart w:id="35"/>
      <w:r w:rsidR="00B578A3">
        <w:t>In the discussion of absolute and relative heaviness</w:t>
      </w:r>
      <w:r w:rsidR="007802AF">
        <w:t xml:space="preserve"> and lightness</w:t>
      </w:r>
      <w:r w:rsidR="00A06F31">
        <w:t xml:space="preserve"> (all in order to show that the orbs are neither light nor heavy)</w:t>
      </w:r>
      <w:r w:rsidR="007802AF">
        <w:t xml:space="preserve">, </w:t>
      </w:r>
      <w:commentRangeEnd w:id="35"/>
      <w:r w:rsidR="007F611B">
        <w:rPr>
          <w:rStyle w:val="CommentReference"/>
        </w:rPr>
        <w:commentReference w:id="35"/>
      </w:r>
      <w:r w:rsidR="007802AF">
        <w:t>Ibn Ayyub adopt</w:t>
      </w:r>
      <w:r w:rsidR="00B578A3">
        <w:t>s the term</w:t>
      </w:r>
      <w:r w:rsidR="00B578A3" w:rsidRPr="00FF4E5C">
        <w:t>s</w:t>
      </w:r>
      <w:r w:rsidR="00B578A3">
        <w:t xml:space="preserve"> </w:t>
      </w:r>
      <w:r w:rsidR="00B578A3" w:rsidRPr="00FF4E5C">
        <w:rPr>
          <w:color w:val="FF0000"/>
        </w:rPr>
        <w:t>‘</w:t>
      </w:r>
      <w:r w:rsidR="00B578A3" w:rsidRPr="00FF4E5C">
        <w:rPr>
          <w:rFonts w:hint="cs"/>
          <w:strike/>
          <w:color w:val="FF0000"/>
          <w:rtl/>
        </w:rPr>
        <w:t>מוחלט</w:t>
      </w:r>
      <w:r w:rsidR="00B578A3" w:rsidRPr="00FF4E5C">
        <w:rPr>
          <w:strike/>
          <w:color w:val="FF0000"/>
        </w:rPr>
        <w:t>’ an</w:t>
      </w:r>
      <w:commentRangeStart w:id="36"/>
      <w:r w:rsidR="00B578A3" w:rsidRPr="00FF4E5C">
        <w:rPr>
          <w:strike/>
          <w:color w:val="FF0000"/>
        </w:rPr>
        <w:t>d</w:t>
      </w:r>
      <w:commentRangeEnd w:id="36"/>
      <w:r w:rsidR="0071396B" w:rsidRPr="00FF4E5C">
        <w:rPr>
          <w:rStyle w:val="CommentReference"/>
          <w:strike/>
          <w:color w:val="FF0000"/>
        </w:rPr>
        <w:commentReference w:id="36"/>
      </w:r>
      <w:r w:rsidR="00B578A3" w:rsidRPr="0097621C">
        <w:rPr>
          <w:color w:val="FF0000"/>
        </w:rPr>
        <w:t xml:space="preserve"> </w:t>
      </w:r>
      <w:r w:rsidR="00B578A3">
        <w:t>‘</w:t>
      </w:r>
      <w:r w:rsidR="00B578A3">
        <w:rPr>
          <w:rFonts w:hint="cs"/>
          <w:rtl/>
        </w:rPr>
        <w:t>מצורף</w:t>
      </w:r>
      <w:r w:rsidR="00B578A3">
        <w:t>’ or</w:t>
      </w:r>
      <w:r w:rsidR="005F73B3">
        <w:t>\and</w:t>
      </w:r>
      <w:r w:rsidR="00B578A3">
        <w:t xml:space="preserve"> ‘</w:t>
      </w:r>
      <w:r w:rsidR="00B578A3">
        <w:rPr>
          <w:rFonts w:hint="cs"/>
          <w:rtl/>
        </w:rPr>
        <w:t>מצטרף</w:t>
      </w:r>
      <w:r w:rsidR="00B578A3">
        <w:t xml:space="preserve">’ to denote </w:t>
      </w:r>
      <w:r w:rsidR="00B578A3" w:rsidRPr="00FF4E5C">
        <w:rPr>
          <w:strike/>
          <w:color w:val="FF0000"/>
        </w:rPr>
        <w:t>‘absolute’ and</w:t>
      </w:r>
      <w:r w:rsidR="00B578A3" w:rsidRPr="0097621C">
        <w:rPr>
          <w:color w:val="FF0000"/>
        </w:rPr>
        <w:t xml:space="preserve"> </w:t>
      </w:r>
      <w:r w:rsidR="00B578A3">
        <w:t>‘relative’</w:t>
      </w:r>
      <w:r w:rsidR="0097621C">
        <w:t>\relativeness</w:t>
      </w:r>
      <w:r w:rsidR="00732036">
        <w:t>\</w:t>
      </w:r>
      <w:r w:rsidR="00B578A3">
        <w:t xml:space="preserve"> </w:t>
      </w:r>
      <w:r w:rsidR="00B578A3" w:rsidRPr="00FF4E5C">
        <w:rPr>
          <w:strike/>
          <w:color w:val="FF0000"/>
        </w:rPr>
        <w:t>respectively</w:t>
      </w:r>
      <w:r w:rsidR="00FF4E5C">
        <w:rPr>
          <w:color w:val="FF0000"/>
        </w:rPr>
        <w:t xml:space="preserve"> </w:t>
      </w:r>
      <w:r w:rsidR="00FF4E5C" w:rsidRPr="007F611B">
        <w:rPr>
          <w:color w:val="FF0000"/>
        </w:rPr>
        <w:t>(</w:t>
      </w:r>
      <w:r w:rsidR="00FF4E5C" w:rsidRPr="007F611B">
        <w:rPr>
          <w:rFonts w:hint="cs"/>
          <w:color w:val="FF0000"/>
          <w:rtl/>
        </w:rPr>
        <w:t>כבד מצורף וקל מצורף</w:t>
      </w:r>
      <w:r w:rsidR="00FA277F" w:rsidRPr="007F611B">
        <w:rPr>
          <w:color w:val="FF0000"/>
        </w:rPr>
        <w:t xml:space="preserve">; in contrast to </w:t>
      </w:r>
      <w:r w:rsidR="00FA277F" w:rsidRPr="007F611B">
        <w:rPr>
          <w:rFonts w:hint="cs"/>
          <w:color w:val="FF0000"/>
          <w:rtl/>
        </w:rPr>
        <w:t>כבד מוחלט וקל מוחלט</w:t>
      </w:r>
      <w:r w:rsidR="00FF4E5C" w:rsidRPr="007F611B">
        <w:rPr>
          <w:color w:val="FF0000"/>
        </w:rPr>
        <w:t>)</w:t>
      </w:r>
      <w:r w:rsidR="00B578A3">
        <w:t>. Gershom, on the other hand, replace</w:t>
      </w:r>
      <w:r w:rsidR="00C82555">
        <w:t>s</w:t>
      </w:r>
      <w:r w:rsidR="00B578A3">
        <w:t xml:space="preserve"> the term ‘</w:t>
      </w:r>
      <w:r w:rsidR="00B578A3">
        <w:rPr>
          <w:rFonts w:hint="cs"/>
          <w:rtl/>
        </w:rPr>
        <w:t>מצורף</w:t>
      </w:r>
      <w:r w:rsidR="00B578A3">
        <w:t xml:space="preserve">’ </w:t>
      </w:r>
      <w:r w:rsidR="00E41E76">
        <w:t>with</w:t>
      </w:r>
      <w:r w:rsidR="00B578A3">
        <w:t xml:space="preserve"> ‘</w:t>
      </w:r>
      <w:r w:rsidR="00B578A3">
        <w:rPr>
          <w:rFonts w:hint="cs"/>
          <w:rtl/>
        </w:rPr>
        <w:t>כערך</w:t>
      </w:r>
      <w:r w:rsidR="00B578A3">
        <w:t>’.</w:t>
      </w:r>
      <w:r w:rsidR="00F5414E">
        <w:t xml:space="preserve"> </w:t>
      </w:r>
      <w:r w:rsidR="00FA277F">
        <w:t xml:space="preserve">Now, both terms were popular in </w:t>
      </w:r>
      <w:r w:rsidR="00512B1D">
        <w:t xml:space="preserve">the </w:t>
      </w:r>
      <w:r w:rsidR="00FA277F">
        <w:t>period, but</w:t>
      </w:r>
      <w:r w:rsidR="000568FF">
        <w:t xml:space="preserve"> </w:t>
      </w:r>
      <w:r w:rsidR="00FA277F">
        <w:t xml:space="preserve">they do not denote </w:t>
      </w:r>
      <w:commentRangeStart w:id="37"/>
      <w:r w:rsidR="00FA277F">
        <w:t>[p</w:t>
      </w:r>
      <w:r w:rsidR="000568FF">
        <w:t>recisely] the exact same thing</w:t>
      </w:r>
      <w:commentRangeEnd w:id="37"/>
      <w:r w:rsidR="00A06F31">
        <w:rPr>
          <w:rStyle w:val="CommentReference"/>
        </w:rPr>
        <w:commentReference w:id="37"/>
      </w:r>
      <w:r w:rsidR="00F5414E">
        <w:t>. The term ‘</w:t>
      </w:r>
      <w:r w:rsidR="00F5414E">
        <w:rPr>
          <w:rFonts w:hint="cs"/>
          <w:rtl/>
        </w:rPr>
        <w:t>מצטרף</w:t>
      </w:r>
      <w:r w:rsidR="00F5414E">
        <w:t xml:space="preserve">’ stands, </w:t>
      </w:r>
      <w:r w:rsidR="00F5414E" w:rsidRPr="00F5414E">
        <w:rPr>
          <w:i/>
          <w:iCs/>
        </w:rPr>
        <w:t>inter alia</w:t>
      </w:r>
      <w:r w:rsidR="00F5414E">
        <w:t>, for the Aristotelian category ‘relative’ (which is a ‘thing toward something</w:t>
      </w:r>
      <w:r w:rsidR="00FA277F">
        <w:t xml:space="preserve"> else</w:t>
      </w:r>
      <w:commentRangeStart w:id="38"/>
      <w:r w:rsidR="00F5414E">
        <w:t>’</w:t>
      </w:r>
      <w:commentRangeEnd w:id="38"/>
      <w:r w:rsidR="00FA277F">
        <w:rPr>
          <w:rStyle w:val="CommentReference"/>
        </w:rPr>
        <w:commentReference w:id="38"/>
      </w:r>
      <w:r w:rsidR="00F5414E">
        <w:t xml:space="preserve">). </w:t>
      </w:r>
      <w:commentRangeStart w:id="39"/>
      <w:r w:rsidR="00F5414E">
        <w:t xml:space="preserve">It </w:t>
      </w:r>
      <w:commentRangeEnd w:id="39"/>
      <w:r w:rsidR="00920D35">
        <w:rPr>
          <w:rStyle w:val="CommentReference"/>
        </w:rPr>
        <w:commentReference w:id="39"/>
      </w:r>
      <w:r w:rsidR="00F5414E">
        <w:t xml:space="preserve">was used </w:t>
      </w:r>
      <w:r w:rsidR="00D336E5">
        <w:t>in</w:t>
      </w:r>
      <w:r w:rsidR="000568FF">
        <w:t xml:space="preserve"> this context in</w:t>
      </w:r>
      <w:r w:rsidR="00D336E5">
        <w:t xml:space="preserve"> Judah ibn Tibbon’s translations of </w:t>
      </w:r>
      <w:r w:rsidR="00D336E5">
        <w:rPr>
          <w:rFonts w:hint="cs"/>
          <w:rtl/>
        </w:rPr>
        <w:t>אמונות ודעות</w:t>
      </w:r>
      <w:r w:rsidR="00D336E5">
        <w:t xml:space="preserve"> and </w:t>
      </w:r>
      <w:r w:rsidR="00D336E5">
        <w:rPr>
          <w:rFonts w:hint="cs"/>
          <w:rtl/>
        </w:rPr>
        <w:t>חובות הלבבות</w:t>
      </w:r>
      <w:r w:rsidR="00D336E5">
        <w:t xml:space="preserve">, as well as by Moses ibn Tibbon, </w:t>
      </w:r>
      <w:r w:rsidR="00D336E5" w:rsidRPr="0032243A">
        <w:t>Qalonymos ben Qalonymos</w:t>
      </w:r>
      <w:r w:rsidR="00D336E5">
        <w:t>, and Shem Tov Falaquera. The term ‘</w:t>
      </w:r>
      <w:r w:rsidR="00D336E5">
        <w:rPr>
          <w:rFonts w:hint="cs"/>
          <w:rtl/>
        </w:rPr>
        <w:t>ערך</w:t>
      </w:r>
      <w:r w:rsidR="00D336E5">
        <w:t>’, on the other hand, was used to denotes</w:t>
      </w:r>
      <w:r w:rsidR="00D336E5" w:rsidRPr="00D336E5">
        <w:t xml:space="preserve"> </w:t>
      </w:r>
      <w:r w:rsidR="00D336E5">
        <w:t xml:space="preserve">ratio or relation, and it has been used by famous Jewish scholars such as Abraham </w:t>
      </w:r>
      <w:r w:rsidR="00D336E5" w:rsidRPr="00F06669">
        <w:t>Bar Ḥiyya</w:t>
      </w:r>
      <w:r w:rsidR="00D336E5">
        <w:t>, Abraham Ibn Ezra, Maimonides, Shmuel ibn Tibbon, as well as by later Hebrew translators.</w:t>
      </w:r>
      <w:r w:rsidR="00166818">
        <w:t xml:space="preserve"> Note that Judah and Moses </w:t>
      </w:r>
      <w:r w:rsidR="007D0FAE">
        <w:t>ibn</w:t>
      </w:r>
      <w:r w:rsidR="00166818">
        <w:t xml:space="preserve"> Tibbon have used both terms</w:t>
      </w:r>
      <w:r w:rsidR="00512B1D">
        <w:t xml:space="preserve"> in their work</w:t>
      </w:r>
      <w:r w:rsidR="00166818">
        <w:t>.</w:t>
      </w:r>
    </w:p>
    <w:p w14:paraId="322083E3" w14:textId="77777777" w:rsidR="007D0FAE" w:rsidRDefault="007D0FAE" w:rsidP="007D0FAE">
      <w:pPr>
        <w:bidi w:val="0"/>
        <w:ind w:firstLine="0"/>
      </w:pPr>
    </w:p>
    <w:p w14:paraId="235C08E0" w14:textId="391F8900" w:rsidR="00FA0613" w:rsidRDefault="00402144" w:rsidP="00DE2A3F">
      <w:pPr>
        <w:bidi w:val="0"/>
        <w:ind w:firstLine="0"/>
      </w:pPr>
      <w:r>
        <w:t xml:space="preserve">To conclude, Gershom ben Solomon did not seek to </w:t>
      </w:r>
      <w:r w:rsidRPr="007931AC">
        <w:t xml:space="preserve">create </w:t>
      </w:r>
      <w:r w:rsidR="00B0500D">
        <w:rPr>
          <w:color w:val="FF0000"/>
        </w:rPr>
        <w:t>[</w:t>
      </w:r>
      <w:r w:rsidR="00BA5A5A" w:rsidRPr="00C667D6">
        <w:rPr>
          <w:color w:val="FF0000"/>
        </w:rPr>
        <w:t>a</w:t>
      </w:r>
      <w:r w:rsidR="00B0500D">
        <w:t>]</w:t>
      </w:r>
      <w:r w:rsidRPr="007931AC">
        <w:t xml:space="preserve">terminological standardization in </w:t>
      </w:r>
      <w:r w:rsidR="00BA5A5A">
        <w:t xml:space="preserve">the astronomical section of </w:t>
      </w:r>
      <w:r w:rsidRPr="007931AC">
        <w:t>his work</w:t>
      </w:r>
      <w:r>
        <w:t xml:space="preserve">. </w:t>
      </w:r>
      <w:r w:rsidRPr="00402144">
        <w:t>Essentially,</w:t>
      </w:r>
      <w:r>
        <w:t xml:space="preserve"> he embeds a verbatim copy of passages from his </w:t>
      </w:r>
      <w:r w:rsidR="00385A5D">
        <w:t>different</w:t>
      </w:r>
      <w:r>
        <w:t xml:space="preserve"> </w:t>
      </w:r>
      <w:r w:rsidR="00385A5D">
        <w:t xml:space="preserve">Hebrew </w:t>
      </w:r>
      <w:r w:rsidR="008E6A6B">
        <w:t>[</w:t>
      </w:r>
      <w:r>
        <w:t>literary</w:t>
      </w:r>
      <w:r w:rsidR="008E6A6B">
        <w:t>]</w:t>
      </w:r>
      <w:r>
        <w:t xml:space="preserve"> sources, </w:t>
      </w:r>
      <w:r w:rsidR="00BA5A5A">
        <w:t>thereby, adopting the distinct vocabularies of his sources. However,</w:t>
      </w:r>
      <w:r w:rsidR="0097621C">
        <w:t xml:space="preserve"> as we saw</w:t>
      </w:r>
      <w:r w:rsidR="00B377A6">
        <w:t>\noted</w:t>
      </w:r>
      <w:r w:rsidR="0097621C">
        <w:t>,</w:t>
      </w:r>
      <w:r w:rsidR="00DE2A3F">
        <w:t xml:space="preserve"> in some instances</w:t>
      </w:r>
      <w:r w:rsidR="00BA5A5A">
        <w:t xml:space="preserve"> Gershom did avoid using terms found in his sources</w:t>
      </w:r>
      <w:r w:rsidR="00DE2A3F">
        <w:t xml:space="preserve"> [</w:t>
      </w:r>
      <w:commentRangeStart w:id="40"/>
      <w:r w:rsidR="00DE2A3F">
        <w:t xml:space="preserve">and he </w:t>
      </w:r>
      <w:r w:rsidR="007F611B">
        <w:t>has used\</w:t>
      </w:r>
      <w:r w:rsidR="00DE2A3F">
        <w:t>borrowed alternative terms</w:t>
      </w:r>
      <w:commentRangeEnd w:id="40"/>
      <w:r w:rsidR="00DE2A3F">
        <w:rPr>
          <w:rStyle w:val="CommentReference"/>
        </w:rPr>
        <w:commentReference w:id="40"/>
      </w:r>
      <w:r w:rsidR="00DE2A3F">
        <w:t>]</w:t>
      </w:r>
      <w:r w:rsidR="00BA5A5A">
        <w:t>.</w:t>
      </w:r>
      <w:r w:rsidR="00B85385">
        <w:t xml:space="preserve"> In my estimation, these adjustments occurred in order to avoid </w:t>
      </w:r>
      <w:r w:rsidR="00B0500D">
        <w:t xml:space="preserve">obscure, </w:t>
      </w:r>
      <w:commentRangeStart w:id="41"/>
      <w:r w:rsidR="00B85385">
        <w:t>not-enough-known</w:t>
      </w:r>
      <w:commentRangeEnd w:id="41"/>
      <w:r w:rsidR="00B85385">
        <w:rPr>
          <w:rStyle w:val="CommentReference"/>
        </w:rPr>
        <w:commentReference w:id="41"/>
      </w:r>
      <w:r w:rsidR="00B0500D">
        <w:t xml:space="preserve">, or inaccurate </w:t>
      </w:r>
      <w:r w:rsidR="00B85385">
        <w:t>terms</w:t>
      </w:r>
      <w:r w:rsidR="00495DE4">
        <w:t xml:space="preserve"> and </w:t>
      </w:r>
      <w:r w:rsidR="00B85385">
        <w:t>create a smoother reading</w:t>
      </w:r>
      <w:r w:rsidR="00B531F1">
        <w:t xml:space="preserve"> of his work</w:t>
      </w:r>
      <w:r w:rsidR="00B85385">
        <w:t xml:space="preserve">. </w:t>
      </w:r>
      <w:r w:rsidR="00495DE4">
        <w:t xml:space="preserve">In fact, we have </w:t>
      </w:r>
      <w:r w:rsidR="00C82555">
        <w:t>more (and I believe stronger) indications</w:t>
      </w:r>
      <w:r w:rsidR="00B757AF">
        <w:t>\evidence</w:t>
      </w:r>
      <w:r w:rsidR="00C82555">
        <w:t xml:space="preserve"> that Gershom puts real effort into creating as lucid text as possible. </w:t>
      </w:r>
      <w:r w:rsidR="004229DB">
        <w:t xml:space="preserve">For example, in many instances </w:t>
      </w:r>
      <w:r w:rsidR="00083817">
        <w:t>h</w:t>
      </w:r>
      <w:r w:rsidR="004229DB">
        <w:t xml:space="preserve">is </w:t>
      </w:r>
      <w:commentRangeStart w:id="42"/>
      <w:r w:rsidR="00385A5D">
        <w:t>presentation</w:t>
      </w:r>
      <w:r w:rsidR="004229DB">
        <w:t xml:space="preserve"> </w:t>
      </w:r>
      <w:commentRangeEnd w:id="42"/>
      <w:r w:rsidR="00E13062">
        <w:rPr>
          <w:rStyle w:val="CommentReference"/>
        </w:rPr>
        <w:commentReference w:id="42"/>
      </w:r>
      <w:r w:rsidR="004229DB">
        <w:t xml:space="preserve">of a scientific </w:t>
      </w:r>
      <w:r w:rsidR="00083817">
        <w:t>theory</w:t>
      </w:r>
      <w:r w:rsidR="008E6A6B" w:rsidRPr="003A0944">
        <w:rPr>
          <w:color w:val="FF0000"/>
        </w:rPr>
        <w:t>\and-or-notion\idea\</w:t>
      </w:r>
      <w:r w:rsidR="004229DB" w:rsidRPr="003A0944">
        <w:rPr>
          <w:color w:val="FF0000"/>
        </w:rPr>
        <w:t xml:space="preserve"> </w:t>
      </w:r>
      <w:r w:rsidR="004229DB">
        <w:t xml:space="preserve">is followed by different </w:t>
      </w:r>
      <w:commentRangeStart w:id="43"/>
      <w:r w:rsidR="004229DB">
        <w:t>evidence</w:t>
      </w:r>
      <w:r w:rsidR="00385A5D">
        <w:t xml:space="preserve"> supporting the </w:t>
      </w:r>
      <w:r w:rsidR="008E6A6B">
        <w:t>\</w:t>
      </w:r>
      <w:r w:rsidR="00385A5D">
        <w:t>theory</w:t>
      </w:r>
      <w:r w:rsidR="008E6A6B">
        <w:t>\</w:t>
      </w:r>
      <w:r w:rsidR="004229DB">
        <w:t xml:space="preserve"> he gathered from </w:t>
      </w:r>
      <w:r w:rsidR="00E13062">
        <w:t>\</w:t>
      </w:r>
      <w:r w:rsidR="00083817">
        <w:t>different</w:t>
      </w:r>
      <w:r w:rsidR="00E13062">
        <w:t>\his distinct\various\</w:t>
      </w:r>
      <w:r w:rsidR="004229DB">
        <w:t xml:space="preserve"> sources</w:t>
      </w:r>
      <w:commentRangeEnd w:id="43"/>
      <w:r w:rsidR="00696A2F">
        <w:rPr>
          <w:rStyle w:val="CommentReference"/>
        </w:rPr>
        <w:commentReference w:id="43"/>
      </w:r>
      <w:r w:rsidR="004229DB">
        <w:t xml:space="preserve">; but </w:t>
      </w:r>
      <w:r w:rsidR="00385A5D">
        <w:t xml:space="preserve">he does not </w:t>
      </w:r>
      <w:commentRangeStart w:id="44"/>
      <w:r w:rsidR="00385A5D">
        <w:t xml:space="preserve">bring </w:t>
      </w:r>
      <w:commentRangeEnd w:id="44"/>
      <w:r w:rsidR="008E6A6B">
        <w:rPr>
          <w:rStyle w:val="CommentReference"/>
        </w:rPr>
        <w:commentReference w:id="44"/>
      </w:r>
      <w:r w:rsidR="004229DB">
        <w:t>all evidence found in his source materials.</w:t>
      </w:r>
      <w:r w:rsidR="00083817">
        <w:t xml:space="preserve"> Gershom had</w:t>
      </w:r>
      <w:r w:rsidR="004229DB">
        <w:t xml:space="preserve"> selected the </w:t>
      </w:r>
      <w:commentRangeStart w:id="45"/>
      <w:r w:rsidR="004229DB">
        <w:t>evidence he saw fit</w:t>
      </w:r>
      <w:r w:rsidR="0097621C">
        <w:t>, mostly</w:t>
      </w:r>
      <w:commentRangeEnd w:id="45"/>
      <w:r w:rsidR="008E6A6B">
        <w:rPr>
          <w:rStyle w:val="CommentReference"/>
        </w:rPr>
        <w:commentReference w:id="45"/>
      </w:r>
      <w:r w:rsidR="0097621C">
        <w:t xml:space="preserve"> those </w:t>
      </w:r>
      <w:r w:rsidR="00F33E91">
        <w:t xml:space="preserve">that </w:t>
      </w:r>
      <w:commentRangeStart w:id="46"/>
      <w:r w:rsidR="00F33E91">
        <w:t>s</w:t>
      </w:r>
      <w:r w:rsidR="00C667D6">
        <w:t>t</w:t>
      </w:r>
      <w:r w:rsidR="00F33E91">
        <w:t xml:space="preserve">ay </w:t>
      </w:r>
      <w:commentRangeStart w:id="47"/>
      <w:r w:rsidR="00F33E91">
        <w:t>untechnical</w:t>
      </w:r>
      <w:commentRangeEnd w:id="47"/>
      <w:r w:rsidR="00B0500D">
        <w:rPr>
          <w:rStyle w:val="CommentReference"/>
        </w:rPr>
        <w:commentReference w:id="47"/>
      </w:r>
      <w:commentRangeEnd w:id="46"/>
      <w:r w:rsidR="00B757AF">
        <w:rPr>
          <w:rStyle w:val="CommentReference"/>
        </w:rPr>
        <w:commentReference w:id="46"/>
      </w:r>
      <w:r w:rsidR="004229DB">
        <w:t xml:space="preserve">; </w:t>
      </w:r>
      <w:r w:rsidR="00083817">
        <w:t xml:space="preserve">and </w:t>
      </w:r>
      <w:r w:rsidR="004229DB">
        <w:t xml:space="preserve">it seems as he looked, intentionally or unintentionally, for the </w:t>
      </w:r>
      <w:commentRangeStart w:id="48"/>
      <w:r w:rsidR="004229DB" w:rsidRPr="008E6A6B">
        <w:rPr>
          <w:color w:val="FF0000"/>
        </w:rPr>
        <w:t xml:space="preserve">equal balance </w:t>
      </w:r>
      <w:commentRangeEnd w:id="48"/>
      <w:r w:rsidR="008E6A6B">
        <w:rPr>
          <w:rStyle w:val="CommentReference"/>
        </w:rPr>
        <w:commentReference w:id="48"/>
      </w:r>
      <w:r w:rsidR="004229DB">
        <w:t xml:space="preserve">between </w:t>
      </w:r>
      <w:r w:rsidR="00385A5D">
        <w:t>presenting</w:t>
      </w:r>
      <w:r w:rsidR="00083817">
        <w:t xml:space="preserve"> </w:t>
      </w:r>
      <w:r w:rsidR="00083817" w:rsidRPr="0092719E">
        <w:rPr>
          <w:color w:val="C00000"/>
        </w:rPr>
        <w:t xml:space="preserve">as </w:t>
      </w:r>
      <w:r w:rsidR="00083817">
        <w:t>many arguments</w:t>
      </w:r>
      <w:r w:rsidR="00696A2F">
        <w:t>\evidence</w:t>
      </w:r>
      <w:r w:rsidR="00083817">
        <w:t xml:space="preserve"> that </w:t>
      </w:r>
      <w:commentRangeStart w:id="49"/>
      <w:r w:rsidR="00083817">
        <w:t>support the claims</w:t>
      </w:r>
      <w:r w:rsidR="008E6A6B">
        <w:t>\theory</w:t>
      </w:r>
      <w:r w:rsidR="00083817">
        <w:t xml:space="preserve"> </w:t>
      </w:r>
      <w:commentRangeEnd w:id="49"/>
      <w:r w:rsidR="00696A2F">
        <w:rPr>
          <w:rStyle w:val="CommentReference"/>
        </w:rPr>
        <w:commentReference w:id="49"/>
      </w:r>
      <w:r w:rsidR="00083817">
        <w:t>under discussion</w:t>
      </w:r>
      <w:r w:rsidR="00385A5D">
        <w:t>;</w:t>
      </w:r>
      <w:r w:rsidR="00083817">
        <w:t xml:space="preserve"> and keeping his work </w:t>
      </w:r>
      <w:r w:rsidR="00083817" w:rsidRPr="002317AB">
        <w:rPr>
          <w:color w:val="FF0000"/>
        </w:rPr>
        <w:t xml:space="preserve">as </w:t>
      </w:r>
      <w:r w:rsidR="00083817">
        <w:t xml:space="preserve">lucid, </w:t>
      </w:r>
      <w:r w:rsidR="00083817" w:rsidRPr="00083817">
        <w:t>fluent</w:t>
      </w:r>
      <w:r w:rsidR="002317AB">
        <w:t>,</w:t>
      </w:r>
      <w:r w:rsidR="00083817" w:rsidRPr="00083817">
        <w:t xml:space="preserve"> </w:t>
      </w:r>
      <w:r w:rsidR="00083817">
        <w:t xml:space="preserve">and untechnical as possible. </w:t>
      </w:r>
      <w:r w:rsidR="00FA0613">
        <w:t xml:space="preserve">This is one of the characteristics that, I believe, very much contributed to the popularity </w:t>
      </w:r>
      <w:r w:rsidR="00FA0613" w:rsidRPr="00083817">
        <w:t xml:space="preserve">of </w:t>
      </w:r>
      <w:proofErr w:type="gramStart"/>
      <w:r w:rsidR="00FA0613">
        <w:rPr>
          <w:i/>
          <w:iCs/>
        </w:rPr>
        <w:t>Sha</w:t>
      </w:r>
      <w:r w:rsidR="00FA0613" w:rsidRPr="00083817">
        <w:rPr>
          <w:i/>
          <w:iCs/>
        </w:rPr>
        <w:t>‘</w:t>
      </w:r>
      <w:proofErr w:type="gramEnd"/>
      <w:r w:rsidR="00FA0613" w:rsidRPr="00083817">
        <w:rPr>
          <w:i/>
          <w:iCs/>
        </w:rPr>
        <w:t>ar ha-Shamayim</w:t>
      </w:r>
      <w:r w:rsidR="00FA0613" w:rsidRPr="00083817">
        <w:t>.</w:t>
      </w:r>
    </w:p>
    <w:p w14:paraId="3DFA7A91" w14:textId="60889DFD" w:rsidR="00F33E91" w:rsidRDefault="00F33E91" w:rsidP="00F33E91">
      <w:pPr>
        <w:bidi w:val="0"/>
        <w:ind w:firstLine="0"/>
      </w:pPr>
    </w:p>
    <w:p w14:paraId="16644E82" w14:textId="0077A675" w:rsidR="00E646A1" w:rsidRDefault="001A3413" w:rsidP="00C63448">
      <w:pPr>
        <w:bidi w:val="0"/>
        <w:ind w:firstLine="0"/>
      </w:pPr>
      <w:r>
        <w:t xml:space="preserve">The work </w:t>
      </w:r>
      <w:r w:rsidR="00512008">
        <w:t xml:space="preserve">held by </w:t>
      </w:r>
      <w:r>
        <w:t xml:space="preserve">the </w:t>
      </w:r>
      <w:r w:rsidR="00E13062">
        <w:t xml:space="preserve">medieval </w:t>
      </w:r>
      <w:r>
        <w:t xml:space="preserve">translators was indeed a necessary condition for the successful process by which Greco-Arabic knowledge was transmitted and integrated into the medieval Jewish communities of Latin Europe. However, it was not a sufficient condition. Successful transmission of knowledge is always a process in which both sides – the </w:t>
      </w:r>
      <w:r w:rsidR="00512008">
        <w:t xml:space="preserve">transmitters, </w:t>
      </w:r>
      <w:r w:rsidR="00512008" w:rsidRPr="00C667D6">
        <w:rPr>
          <w:color w:val="FF0000"/>
        </w:rPr>
        <w:t xml:space="preserve">or </w:t>
      </w:r>
      <w:r w:rsidRPr="00C667D6">
        <w:rPr>
          <w:color w:val="FF0000"/>
        </w:rPr>
        <w:t>agents of knowledge</w:t>
      </w:r>
      <w:r w:rsidR="00512008">
        <w:t>,</w:t>
      </w:r>
      <w:r>
        <w:t xml:space="preserve"> and </w:t>
      </w:r>
      <w:r w:rsidR="00C667D6">
        <w:t>the\</w:t>
      </w:r>
      <w:r w:rsidRPr="00C667D6">
        <w:rPr>
          <w:color w:val="FF0000"/>
        </w:rPr>
        <w:t>its</w:t>
      </w:r>
      <w:r w:rsidRPr="00C667D6">
        <w:t xml:space="preserve"> </w:t>
      </w:r>
      <w:r>
        <w:t>receivers –</w:t>
      </w:r>
      <w:r w:rsidR="00512008">
        <w:t xml:space="preserve"> </w:t>
      </w:r>
      <w:r w:rsidR="008E6A6B">
        <w:t>\</w:t>
      </w:r>
      <w:r w:rsidR="00512008">
        <w:t>should be</w:t>
      </w:r>
      <w:r w:rsidR="008E6A6B">
        <w:t>\are\</w:t>
      </w:r>
      <w:r w:rsidR="00512008">
        <w:t xml:space="preserve"> involved.</w:t>
      </w:r>
      <w:r>
        <w:t xml:space="preserve"> </w:t>
      </w:r>
      <w:r w:rsidR="00512008">
        <w:t>The appearance</w:t>
      </w:r>
      <w:r w:rsidR="003A0944">
        <w:t>\emergence</w:t>
      </w:r>
      <w:r w:rsidR="00512008">
        <w:t xml:space="preserve"> of textbook</w:t>
      </w:r>
      <w:commentRangeStart w:id="50"/>
      <w:r w:rsidR="00512008">
        <w:t>s</w:t>
      </w:r>
      <w:commentRangeEnd w:id="50"/>
      <w:r w:rsidR="00DE2A3F">
        <w:rPr>
          <w:rStyle w:val="CommentReference"/>
        </w:rPr>
        <w:commentReference w:id="50"/>
      </w:r>
      <w:r>
        <w:t xml:space="preserve"> </w:t>
      </w:r>
      <w:r w:rsidR="00512008">
        <w:t>that seek to provide a lucid presentation of knowledge that was already available to Hebrew readers is a clear indication that knowledge was indeed starting</w:t>
      </w:r>
      <w:r w:rsidR="008E6A6B">
        <w:t>\</w:t>
      </w:r>
      <w:proofErr w:type="spellStart"/>
      <w:r w:rsidR="008E6A6B">
        <w:t>ed</w:t>
      </w:r>
      <w:proofErr w:type="spellEnd"/>
      <w:r w:rsidR="008E6A6B">
        <w:t>\began\</w:t>
      </w:r>
      <w:r w:rsidR="00512008">
        <w:t xml:space="preserve"> to be integrate</w:t>
      </w:r>
      <w:r w:rsidR="00E13062">
        <w:t>d into society; or, if I may borrow</w:t>
      </w:r>
      <w:r w:rsidR="00512008">
        <w:t xml:space="preserve"> Thomas Kuhn’s terminology</w:t>
      </w:r>
      <w:r w:rsidR="00E13062">
        <w:t>\term\expression</w:t>
      </w:r>
      <w:r w:rsidR="00512008">
        <w:t>, become a part of normal-science.</w:t>
      </w:r>
      <w:r w:rsidR="00A21FB0">
        <w:t xml:space="preserve"> </w:t>
      </w:r>
      <w:r w:rsidR="002317AB">
        <w:t>These works, then, provide</w:t>
      </w:r>
      <w:r w:rsidR="00527142">
        <w:t xml:space="preserve"> us with a golden opportunity to see not only how the early readers of the Hebrew translations received, interpreted, used</w:t>
      </w:r>
      <w:r w:rsidR="002317AB">
        <w:t>,</w:t>
      </w:r>
      <w:r w:rsidR="00527142">
        <w:t xml:space="preserve"> and disseminated the philosophical and scientific knowledge contained in the translations; but also to </w:t>
      </w:r>
      <w:r w:rsidR="00527142" w:rsidRPr="00CE7012">
        <w:rPr>
          <w:color w:val="FF0000"/>
        </w:rPr>
        <w:t>learn about the dynamics of knowledge transfer</w:t>
      </w:r>
      <w:r w:rsidR="00527142">
        <w:t>.</w:t>
      </w:r>
      <w:r w:rsidR="00C63448">
        <w:t xml:space="preserve"> </w:t>
      </w:r>
      <w:bookmarkStart w:id="51" w:name="_GoBack"/>
      <w:bookmarkEnd w:id="51"/>
    </w:p>
    <w:sectPr w:rsidR="00E646A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iran" w:date="2021-10-26T12:37:00Z" w:initials="N">
    <w:p w14:paraId="3F0F4083" w14:textId="77777777" w:rsidR="00B377A6" w:rsidRDefault="00B377A6" w:rsidP="00B4759A">
      <w:pPr>
        <w:pStyle w:val="CommentText"/>
        <w:bidi w:val="0"/>
      </w:pPr>
      <w:r>
        <w:rPr>
          <w:rStyle w:val="CommentReference"/>
        </w:rPr>
        <w:annotationRef/>
      </w:r>
      <w:r>
        <w:t>Consider?</w:t>
      </w:r>
    </w:p>
  </w:comment>
  <w:comment w:id="1" w:author="Niran" w:date="2022-02-07T08:55:00Z" w:initials="N">
    <w:p w14:paraId="4E6B85B3" w14:textId="7B766AF8" w:rsidR="00B377A6" w:rsidRDefault="00B377A6" w:rsidP="00EA352C">
      <w:pPr>
        <w:pStyle w:val="CommentText"/>
        <w:bidi w:val="0"/>
        <w:rPr>
          <w:rFonts w:hint="cs"/>
          <w:rtl/>
        </w:rPr>
      </w:pPr>
      <w:r>
        <w:rPr>
          <w:rStyle w:val="CommentReference"/>
        </w:rPr>
        <w:annotationRef/>
      </w:r>
      <w:r>
        <w:rPr>
          <w:rFonts w:hint="cs"/>
          <w:rtl/>
        </w:rPr>
        <w:t>או אולי צריך פה סביל</w:t>
      </w:r>
    </w:p>
    <w:p w14:paraId="08F2ACF9" w14:textId="024F1C21" w:rsidR="00B377A6" w:rsidRPr="00EA352C" w:rsidRDefault="00B377A6" w:rsidP="00EA352C">
      <w:pPr>
        <w:pStyle w:val="CommentText"/>
        <w:bidi w:val="0"/>
        <w:rPr>
          <w:rFonts w:hint="cs"/>
          <w:b/>
          <w:bCs/>
          <w:u w:val="single"/>
        </w:rPr>
      </w:pPr>
      <w:r w:rsidRPr="00EA352C">
        <w:rPr>
          <w:b/>
          <w:bCs/>
          <w:u w:val="single"/>
        </w:rPr>
        <w:t>is assimilated</w:t>
      </w:r>
    </w:p>
  </w:comment>
  <w:comment w:id="2" w:author="Niran" w:date="2021-10-26T22:42:00Z" w:initials="N">
    <w:p w14:paraId="472ABC67" w14:textId="77777777" w:rsidR="00B377A6" w:rsidRDefault="00B377A6" w:rsidP="00B4759A">
      <w:pPr>
        <w:pStyle w:val="CommentText"/>
        <w:bidi w:val="0"/>
      </w:pPr>
      <w:r>
        <w:rPr>
          <w:rStyle w:val="CommentReference"/>
        </w:rPr>
        <w:annotationRef/>
      </w:r>
      <w:r>
        <w:t>Or: being</w:t>
      </w:r>
    </w:p>
  </w:comment>
  <w:comment w:id="3" w:author="Niran" w:date="2021-10-26T22:43:00Z" w:initials="N">
    <w:p w14:paraId="4D8A9AF3" w14:textId="77777777" w:rsidR="00B377A6" w:rsidRDefault="00B377A6" w:rsidP="00B4759A">
      <w:pPr>
        <w:pStyle w:val="CommentText"/>
        <w:bidi w:val="0"/>
      </w:pPr>
      <w:r>
        <w:rPr>
          <w:rStyle w:val="CommentReference"/>
        </w:rPr>
        <w:annotationRef/>
      </w:r>
      <w:r>
        <w:t>Was?</w:t>
      </w:r>
    </w:p>
  </w:comment>
  <w:comment w:id="4" w:author="Niran" w:date="2022-02-06T09:23:00Z" w:initials="N">
    <w:p w14:paraId="2A4F121D" w14:textId="36163C3E" w:rsidR="00B377A6" w:rsidRDefault="00B377A6" w:rsidP="00EA352C">
      <w:pPr>
        <w:pStyle w:val="CommentText"/>
        <w:bidi w:val="0"/>
      </w:pPr>
      <w:r>
        <w:rPr>
          <w:rStyle w:val="CommentReference"/>
        </w:rPr>
        <w:annotationRef/>
      </w:r>
      <w:r>
        <w:t xml:space="preserve">I mean: studied, examined, </w:t>
      </w:r>
      <w:proofErr w:type="spellStart"/>
      <w:r>
        <w:t>sicussed</w:t>
      </w:r>
      <w:proofErr w:type="spellEnd"/>
      <w:r>
        <w:t xml:space="preserve"> </w:t>
      </w:r>
      <w:proofErr w:type="gramStart"/>
      <w:r>
        <w:t>etc..</w:t>
      </w:r>
      <w:proofErr w:type="gramEnd"/>
      <w:r>
        <w:t xml:space="preserve"> Is it clear?</w:t>
      </w:r>
    </w:p>
    <w:p w14:paraId="0E11DE02" w14:textId="7B3C4CB9" w:rsidR="00B377A6" w:rsidRDefault="00B377A6" w:rsidP="00EA352C">
      <w:pPr>
        <w:pStyle w:val="CommentText"/>
        <w:bidi w:val="0"/>
      </w:pPr>
      <w:r>
        <w:t>Maybe: these responses\</w:t>
      </w:r>
      <w:proofErr w:type="gramStart"/>
      <w:r>
        <w:t>reactions  [</w:t>
      </w:r>
      <w:proofErr w:type="gramEnd"/>
      <w:r>
        <w:t>to?]  \acts</w:t>
      </w:r>
    </w:p>
  </w:comment>
  <w:comment w:id="5" w:author="Niran" w:date="2022-02-06T09:25:00Z" w:initials="N">
    <w:p w14:paraId="0711F211" w14:textId="16C20096" w:rsidR="00B377A6" w:rsidRDefault="00B377A6" w:rsidP="00D4177B">
      <w:pPr>
        <w:pStyle w:val="CommentText"/>
        <w:bidi w:val="0"/>
      </w:pPr>
      <w:r>
        <w:rPr>
          <w:rStyle w:val="CommentReference"/>
        </w:rPr>
        <w:annotationRef/>
      </w:r>
      <w:r>
        <w:t>Or: this latter kind of…?</w:t>
      </w:r>
    </w:p>
  </w:comment>
  <w:comment w:id="6" w:author="Niran" w:date="2022-02-06T14:27:00Z" w:initials="N">
    <w:p w14:paraId="1EB38E45" w14:textId="01BC7E5E" w:rsidR="00B377A6" w:rsidRDefault="00B377A6" w:rsidP="0022724B">
      <w:pPr>
        <w:pStyle w:val="CommentText"/>
        <w:bidi w:val="0"/>
      </w:pPr>
      <w:r>
        <w:rPr>
          <w:rStyle w:val="CommentReference"/>
        </w:rPr>
        <w:annotationRef/>
      </w:r>
      <w:r>
        <w:t>Should I add “were published”?</w:t>
      </w:r>
    </w:p>
  </w:comment>
  <w:comment w:id="7" w:author="Niran" w:date="2022-02-05T14:00:00Z" w:initials="N">
    <w:p w14:paraId="58969EDA" w14:textId="6E6950E9" w:rsidR="00B377A6" w:rsidRDefault="00B377A6" w:rsidP="00A1772D">
      <w:pPr>
        <w:pStyle w:val="CommentText"/>
        <w:bidi w:val="0"/>
      </w:pPr>
      <w:r>
        <w:rPr>
          <w:rStyle w:val="CommentReference"/>
        </w:rPr>
        <w:annotationRef/>
      </w:r>
      <w:r>
        <w:t>Several?</w:t>
      </w:r>
    </w:p>
  </w:comment>
  <w:comment w:id="8" w:author="Niran" w:date="2022-02-05T20:35:00Z" w:initials="N">
    <w:p w14:paraId="2332DBCB" w14:textId="179949B6" w:rsidR="00B377A6" w:rsidRDefault="00B377A6" w:rsidP="000B0267">
      <w:pPr>
        <w:pStyle w:val="CommentText"/>
        <w:bidi w:val="0"/>
      </w:pPr>
      <w:r>
        <w:rPr>
          <w:rStyle w:val="CommentReference"/>
        </w:rPr>
        <w:annotationRef/>
      </w:r>
      <w:r>
        <w:t>A verbatim copy or verbatim copies?</w:t>
      </w:r>
    </w:p>
  </w:comment>
  <w:comment w:id="9" w:author="Niran" w:date="2022-02-07T09:07:00Z" w:initials="N">
    <w:p w14:paraId="388DB8EC" w14:textId="696A6C33" w:rsidR="00B377A6" w:rsidRDefault="00B377A6" w:rsidP="005F3667">
      <w:pPr>
        <w:pStyle w:val="CommentText"/>
        <w:rPr>
          <w:rtl/>
        </w:rPr>
      </w:pPr>
      <w:r>
        <w:rPr>
          <w:rStyle w:val="CommentReference"/>
        </w:rPr>
        <w:annotationRef/>
      </w:r>
      <w:r>
        <w:rPr>
          <w:rFonts w:hint="cs"/>
          <w:rtl/>
        </w:rPr>
        <w:t>או בלי ה-</w:t>
      </w:r>
      <w:proofErr w:type="spellStart"/>
      <w:r>
        <w:t>aleady</w:t>
      </w:r>
      <w:proofErr w:type="spellEnd"/>
      <w:r>
        <w:t xml:space="preserve"> available</w:t>
      </w:r>
      <w:r>
        <w:rPr>
          <w:rFonts w:hint="cs"/>
          <w:rtl/>
        </w:rPr>
        <w:t xml:space="preserve"> ואז:</w:t>
      </w:r>
    </w:p>
    <w:p w14:paraId="1B98E1AD" w14:textId="4F9586CD" w:rsidR="00B377A6" w:rsidRDefault="00B377A6" w:rsidP="005F3667">
      <w:pPr>
        <w:pStyle w:val="CommentText"/>
        <w:bidi w:val="0"/>
      </w:pPr>
      <w:r>
        <w:t>… from ten Hebrew sources that were already available to the Hebrew reader</w:t>
      </w:r>
    </w:p>
  </w:comment>
  <w:comment w:id="10" w:author="Niran" w:date="2022-02-07T09:10:00Z" w:initials="N">
    <w:p w14:paraId="2A5DCE88" w14:textId="6A67D4A8" w:rsidR="00B377A6" w:rsidRDefault="00B377A6" w:rsidP="00604E78">
      <w:pPr>
        <w:pStyle w:val="CommentText"/>
        <w:rPr>
          <w:rFonts w:hint="cs"/>
          <w:rtl/>
        </w:rPr>
      </w:pPr>
      <w:r>
        <w:rPr>
          <w:rStyle w:val="CommentReference"/>
        </w:rPr>
        <w:annotationRef/>
      </w:r>
      <w:r>
        <w:rPr>
          <w:rFonts w:hint="cs"/>
          <w:rtl/>
        </w:rPr>
        <w:t>קיצרתי רגע לפני ששלחתי לך. זה היה:</w:t>
      </w:r>
    </w:p>
    <w:p w14:paraId="28CB00DE" w14:textId="287EFA87" w:rsidR="00B377A6" w:rsidRDefault="00B377A6" w:rsidP="00604E78">
      <w:pPr>
        <w:pStyle w:val="CommentText"/>
        <w:bidi w:val="0"/>
      </w:pPr>
      <w:r>
        <w:t xml:space="preserve"> it does include, for instance, a discussion of the models that…</w:t>
      </w:r>
    </w:p>
  </w:comment>
  <w:comment w:id="11" w:author="Niran" w:date="2022-02-05T20:37:00Z" w:initials="N">
    <w:p w14:paraId="503BC734" w14:textId="151522FF" w:rsidR="00B377A6" w:rsidRDefault="00B377A6" w:rsidP="00CF323A">
      <w:pPr>
        <w:pStyle w:val="CommentText"/>
        <w:bidi w:val="0"/>
      </w:pPr>
      <w:r>
        <w:rPr>
          <w:rStyle w:val="CommentReference"/>
        </w:rPr>
        <w:annotationRef/>
      </w:r>
      <w:r>
        <w:t>Or: nor does it explain? \</w:t>
      </w:r>
      <w:proofErr w:type="spellStart"/>
      <w:r>
        <w:t>descibe</w:t>
      </w:r>
      <w:proofErr w:type="spellEnd"/>
    </w:p>
    <w:p w14:paraId="66EC43D0" w14:textId="10F25EBA" w:rsidR="00B377A6" w:rsidRDefault="00B377A6" w:rsidP="00604E78">
      <w:pPr>
        <w:pStyle w:val="CommentText"/>
        <w:bidi w:val="0"/>
      </w:pPr>
    </w:p>
    <w:p w14:paraId="3D28C915" w14:textId="29ACD6DE" w:rsidR="00B377A6" w:rsidRDefault="00B377A6" w:rsidP="00604E78">
      <w:pPr>
        <w:pStyle w:val="CommentText"/>
        <w:rPr>
          <w:rtl/>
        </w:rPr>
      </w:pPr>
      <w:r>
        <w:rPr>
          <w:rFonts w:hint="cs"/>
          <w:rtl/>
        </w:rPr>
        <w:t xml:space="preserve">אם בהתחלה </w:t>
      </w:r>
      <w:r>
        <w:t>describe, for instance, the models that explain</w:t>
      </w:r>
    </w:p>
    <w:p w14:paraId="66BBC329" w14:textId="2FF64C54" w:rsidR="00B377A6" w:rsidRDefault="00B377A6" w:rsidP="00604E78">
      <w:pPr>
        <w:pStyle w:val="CommentText"/>
      </w:pPr>
      <w:r>
        <w:rPr>
          <w:rFonts w:hint="cs"/>
          <w:rtl/>
        </w:rPr>
        <w:t xml:space="preserve">אז כאן אפשר להשתמש אולי בפועל </w:t>
      </w:r>
      <w:r>
        <w:t>discusses</w:t>
      </w:r>
    </w:p>
  </w:comment>
  <w:comment w:id="12" w:author="Niran" w:date="2022-02-07T09:16:00Z" w:initials="N">
    <w:p w14:paraId="7A070362" w14:textId="6DA1517F" w:rsidR="00B377A6" w:rsidRDefault="00B377A6" w:rsidP="00604E78">
      <w:pPr>
        <w:pStyle w:val="CommentText"/>
        <w:rPr>
          <w:rFonts w:hint="cs"/>
          <w:rtl/>
        </w:rPr>
      </w:pPr>
      <w:r>
        <w:rPr>
          <w:rStyle w:val="CommentReference"/>
        </w:rPr>
        <w:annotationRef/>
      </w:r>
      <w:r>
        <w:rPr>
          <w:rFonts w:hint="cs"/>
          <w:rtl/>
        </w:rPr>
        <w:t xml:space="preserve">או: </w:t>
      </w:r>
    </w:p>
    <w:p w14:paraId="5E8D6B23" w14:textId="72B86586" w:rsidR="00B377A6" w:rsidRDefault="00B377A6" w:rsidP="00604E78">
      <w:pPr>
        <w:pStyle w:val="CommentText"/>
        <w:bidi w:val="0"/>
        <w:rPr>
          <w:rFonts w:hint="cs"/>
        </w:rPr>
      </w:pPr>
      <w:r>
        <w:t>could have been used</w:t>
      </w:r>
    </w:p>
  </w:comment>
  <w:comment w:id="13" w:author="Niran" w:date="2022-02-07T09:20:00Z" w:initials="N">
    <w:p w14:paraId="2958BAD3" w14:textId="660B5504" w:rsidR="00B377A6" w:rsidRDefault="00B377A6" w:rsidP="005826D6">
      <w:pPr>
        <w:pStyle w:val="CommentText"/>
        <w:rPr>
          <w:rFonts w:hint="cs"/>
          <w:rtl/>
        </w:rPr>
      </w:pPr>
      <w:r>
        <w:rPr>
          <w:rStyle w:val="CommentReference"/>
        </w:rPr>
        <w:annotationRef/>
      </w:r>
      <w:r>
        <w:rPr>
          <w:rFonts w:hint="cs"/>
          <w:rtl/>
        </w:rPr>
        <w:t>אני נוטה לוותר על ההערה הזו. הרי זה נותן תשובה לשתי השאלות שאני מציג בהמשך הפסקה.</w:t>
      </w:r>
    </w:p>
  </w:comment>
  <w:comment w:id="14" w:author="Niran" w:date="2022-02-05T20:38:00Z" w:initials="N">
    <w:p w14:paraId="2A78D920" w14:textId="65EBEAE7" w:rsidR="00B377A6" w:rsidRDefault="00B377A6" w:rsidP="0029374C">
      <w:pPr>
        <w:pStyle w:val="CommentText"/>
        <w:bidi w:val="0"/>
      </w:pPr>
      <w:r>
        <w:rPr>
          <w:rStyle w:val="CommentReference"/>
        </w:rPr>
        <w:annotationRef/>
      </w:r>
      <w:r>
        <w:t>Or maybe: in contrast to?</w:t>
      </w:r>
    </w:p>
  </w:comment>
  <w:comment w:id="15" w:author="Niran" w:date="2022-02-05T20:40:00Z" w:initials="N">
    <w:p w14:paraId="374CAD61" w14:textId="33866848" w:rsidR="00B377A6" w:rsidRDefault="00B377A6" w:rsidP="0029374C">
      <w:pPr>
        <w:pStyle w:val="CommentText"/>
        <w:bidi w:val="0"/>
      </w:pPr>
      <w:r>
        <w:rPr>
          <w:rStyle w:val="CommentReference"/>
        </w:rPr>
        <w:annotationRef/>
      </w:r>
      <w:r>
        <w:t>Or: Judeo-</w:t>
      </w:r>
      <w:r w:rsidRPr="003041C2">
        <w:t>Provençal</w:t>
      </w:r>
      <w:r>
        <w:t xml:space="preserve"> terms</w:t>
      </w:r>
    </w:p>
  </w:comment>
  <w:comment w:id="16" w:author="Niran" w:date="2022-02-06T09:33:00Z" w:initials="N">
    <w:p w14:paraId="79E8806C" w14:textId="0DB830B4" w:rsidR="00B377A6" w:rsidRDefault="00B377A6" w:rsidP="002712E7">
      <w:pPr>
        <w:pStyle w:val="CommentText"/>
        <w:bidi w:val="0"/>
      </w:pPr>
      <w:r>
        <w:rPr>
          <w:rStyle w:val="CommentReference"/>
        </w:rPr>
        <w:annotationRef/>
      </w:r>
      <w:r>
        <w:t>Should I delete this? Take a look at the next sentence.</w:t>
      </w:r>
    </w:p>
  </w:comment>
  <w:comment w:id="17" w:author="Niran" w:date="2022-02-05T20:42:00Z" w:initials="N">
    <w:p w14:paraId="1948B52B" w14:textId="0DB830B4" w:rsidR="00B377A6" w:rsidRDefault="00B377A6" w:rsidP="0029374C">
      <w:pPr>
        <w:pStyle w:val="CommentText"/>
        <w:bidi w:val="0"/>
      </w:pPr>
      <w:r>
        <w:rPr>
          <w:rStyle w:val="CommentReference"/>
        </w:rPr>
        <w:annotationRef/>
      </w:r>
      <w:r>
        <w:t>Or: of</w:t>
      </w:r>
    </w:p>
  </w:comment>
  <w:comment w:id="18" w:author="Niran" w:date="2022-02-06T09:36:00Z" w:initials="N">
    <w:p w14:paraId="00B23F29" w14:textId="0C518C8A" w:rsidR="00B377A6" w:rsidRDefault="00B377A6" w:rsidP="002712E7">
      <w:pPr>
        <w:pStyle w:val="CommentText"/>
        <w:bidi w:val="0"/>
      </w:pPr>
      <w:r>
        <w:rPr>
          <w:rStyle w:val="CommentReference"/>
        </w:rPr>
        <w:annotationRef/>
      </w:r>
      <w:r>
        <w:t>Or: I begin with chapter…., which intends to?</w:t>
      </w:r>
    </w:p>
  </w:comment>
  <w:comment w:id="19" w:author="Niran" w:date="2022-02-05T08:59:00Z" w:initials="N">
    <w:p w14:paraId="580C2307" w14:textId="541091A6" w:rsidR="00B377A6" w:rsidRDefault="00B377A6" w:rsidP="00495955">
      <w:pPr>
        <w:pStyle w:val="CommentText"/>
        <w:bidi w:val="0"/>
        <w:rPr>
          <w:rtl/>
        </w:rPr>
      </w:pPr>
      <w:r>
        <w:rPr>
          <w:rStyle w:val="CommentReference"/>
        </w:rPr>
        <w:annotationRef/>
      </w:r>
      <w:r>
        <w:t>Or: which celestial bodies are in a state of motion?</w:t>
      </w:r>
    </w:p>
  </w:comment>
  <w:comment w:id="20" w:author="Niran" w:date="2022-02-06T09:37:00Z" w:initials="N">
    <w:p w14:paraId="332D2286" w14:textId="1169E3D1" w:rsidR="00B377A6" w:rsidRDefault="00B377A6" w:rsidP="002712E7">
      <w:pPr>
        <w:pStyle w:val="CommentText"/>
        <w:bidi w:val="0"/>
      </w:pPr>
      <w:r>
        <w:rPr>
          <w:rStyle w:val="CommentReference"/>
        </w:rPr>
        <w:annotationRef/>
      </w:r>
      <w:r>
        <w:t>Or: Pseudo-Avicenna’s work?</w:t>
      </w:r>
    </w:p>
  </w:comment>
  <w:comment w:id="22" w:author="Niran" w:date="2022-02-06T14:36:00Z" w:initials="N">
    <w:p w14:paraId="27835B18" w14:textId="29B0BF30" w:rsidR="00B377A6" w:rsidRDefault="00B377A6" w:rsidP="00CE0F71">
      <w:pPr>
        <w:pStyle w:val="CommentText"/>
        <w:bidi w:val="0"/>
      </w:pPr>
      <w:r>
        <w:rPr>
          <w:rStyle w:val="CommentReference"/>
        </w:rPr>
        <w:annotationRef/>
      </w:r>
      <w:r>
        <w:t>Should I delete the “of Pseudo…”?</w:t>
      </w:r>
    </w:p>
  </w:comment>
  <w:comment w:id="21" w:author="Niran" w:date="2022-02-06T13:13:00Z" w:initials="N">
    <w:p w14:paraId="2C3EF929" w14:textId="25F376EC" w:rsidR="00B377A6" w:rsidRDefault="00B377A6" w:rsidP="007D0FAE">
      <w:pPr>
        <w:pStyle w:val="CommentText"/>
        <w:bidi w:val="0"/>
      </w:pPr>
      <w:r>
        <w:rPr>
          <w:rStyle w:val="CommentReference"/>
        </w:rPr>
        <w:annotationRef/>
      </w:r>
      <w:r>
        <w:t>Or in one sentence:</w:t>
      </w:r>
    </w:p>
    <w:p w14:paraId="675DCE10" w14:textId="17BF23E7" w:rsidR="00B377A6" w:rsidRDefault="00B377A6" w:rsidP="007D0FAE">
      <w:pPr>
        <w:pStyle w:val="CommentText"/>
        <w:bidi w:val="0"/>
      </w:pPr>
      <w:r>
        <w:t xml:space="preserve">Although this chapter is a verbatim copy of chapter 15 of Melguiri’s translation of Pseudo-Avicenna’s </w:t>
      </w:r>
      <w:r w:rsidRPr="005D28F3">
        <w:rPr>
          <w:i/>
          <w:iCs/>
        </w:rPr>
        <w:t>On the Heavens</w:t>
      </w:r>
      <w:r>
        <w:t>, we find that Gershom avoids […]</w:t>
      </w:r>
    </w:p>
  </w:comment>
  <w:comment w:id="23" w:author="Niran" w:date="2022-02-07T09:27:00Z" w:initials="N">
    <w:p w14:paraId="36C192BA" w14:textId="31AE4551" w:rsidR="00B377A6" w:rsidRDefault="00B377A6" w:rsidP="00771B42">
      <w:pPr>
        <w:pStyle w:val="CommentText"/>
        <w:bidi w:val="0"/>
        <w:rPr>
          <w:rFonts w:hint="cs"/>
          <w:rtl/>
        </w:rPr>
      </w:pPr>
      <w:r>
        <w:rPr>
          <w:rStyle w:val="CommentReference"/>
        </w:rPr>
        <w:annotationRef/>
      </w:r>
      <w:r>
        <w:t xml:space="preserve">Or: </w:t>
      </w:r>
      <w:r>
        <w:rPr>
          <w:rFonts w:hint="cs"/>
          <w:rtl/>
        </w:rPr>
        <w:t>קבוע</w:t>
      </w:r>
      <w:r>
        <w:t xml:space="preserve">, </w:t>
      </w:r>
      <w:r w:rsidRPr="00F10A0D">
        <w:rPr>
          <w:color w:val="FF0000"/>
        </w:rPr>
        <w:t>found in his literary source</w:t>
      </w:r>
      <w:r>
        <w:t xml:space="preserve">, with </w:t>
      </w:r>
      <w:r>
        <w:rPr>
          <w:rFonts w:hint="cs"/>
          <w:rtl/>
        </w:rPr>
        <w:t>נח עומד</w:t>
      </w:r>
      <w:r>
        <w:t xml:space="preserve"> or </w:t>
      </w:r>
      <w:r>
        <w:rPr>
          <w:rFonts w:hint="cs"/>
          <w:rtl/>
        </w:rPr>
        <w:t>תקוע</w:t>
      </w:r>
    </w:p>
  </w:comment>
  <w:comment w:id="24" w:author="Niran" w:date="2022-02-07T09:28:00Z" w:initials="N">
    <w:p w14:paraId="05A60A86" w14:textId="7E045677" w:rsidR="00B377A6" w:rsidRDefault="00B377A6" w:rsidP="00771B42">
      <w:pPr>
        <w:pStyle w:val="CommentText"/>
        <w:rPr>
          <w:rtl/>
        </w:rPr>
      </w:pPr>
      <w:r>
        <w:rPr>
          <w:rStyle w:val="CommentReference"/>
        </w:rPr>
        <w:annotationRef/>
      </w:r>
      <w:r>
        <w:rPr>
          <w:rFonts w:hint="cs"/>
          <w:rtl/>
        </w:rPr>
        <w:t>זאו בקצרה:</w:t>
      </w:r>
    </w:p>
    <w:p w14:paraId="07760DD1" w14:textId="5F913873" w:rsidR="00B377A6" w:rsidRDefault="00B377A6" w:rsidP="00771B42">
      <w:pPr>
        <w:pStyle w:val="CommentText"/>
        <w:bidi w:val="0"/>
      </w:pPr>
      <w:r>
        <w:t>Let’s compare</w:t>
      </w:r>
    </w:p>
    <w:p w14:paraId="22513ECC" w14:textId="022397EB" w:rsidR="00B377A6" w:rsidRDefault="00B377A6" w:rsidP="00771B42">
      <w:pPr>
        <w:pStyle w:val="CommentText"/>
        <w:rPr>
          <w:rFonts w:hint="cs"/>
          <w:rtl/>
        </w:rPr>
      </w:pPr>
    </w:p>
  </w:comment>
  <w:comment w:id="25" w:author="Niran" w:date="2022-02-06T13:14:00Z" w:initials="N">
    <w:p w14:paraId="1F40C351" w14:textId="7B86D48A" w:rsidR="00B377A6" w:rsidRDefault="00B377A6" w:rsidP="00964AAB">
      <w:pPr>
        <w:pStyle w:val="CommentText"/>
        <w:bidi w:val="0"/>
      </w:pPr>
      <w:r>
        <w:rPr>
          <w:rStyle w:val="CommentReference"/>
        </w:rPr>
        <w:annotationRef/>
      </w:r>
      <w:r>
        <w:t>Should I remove this?</w:t>
      </w:r>
    </w:p>
  </w:comment>
  <w:comment w:id="26" w:author="Niran" w:date="2022-02-06T09:42:00Z" w:initials="N">
    <w:p w14:paraId="1327B0F0" w14:textId="1B2CC089" w:rsidR="00B377A6" w:rsidRDefault="00B377A6" w:rsidP="00F10A0D">
      <w:pPr>
        <w:pStyle w:val="CommentText"/>
        <w:rPr>
          <w:rtl/>
        </w:rPr>
      </w:pPr>
      <w:r>
        <w:rPr>
          <w:rStyle w:val="CommentReference"/>
        </w:rPr>
        <w:annotationRef/>
      </w:r>
    </w:p>
    <w:p w14:paraId="1EE30789" w14:textId="1958E35E" w:rsidR="00B377A6" w:rsidRDefault="00B377A6" w:rsidP="00F10A0D">
      <w:pPr>
        <w:pStyle w:val="CommentText"/>
        <w:rPr>
          <w:rtl/>
        </w:rPr>
      </w:pPr>
      <w:r>
        <w:rPr>
          <w:rFonts w:hint="cs"/>
          <w:rtl/>
        </w:rPr>
        <w:t>אשמח שכאן רק תתבונני בתרגום. התרגום הוא מהעמודה האמצעית, זו של שער השמים.</w:t>
      </w:r>
    </w:p>
    <w:p w14:paraId="02174084" w14:textId="2E1DC508" w:rsidR="00B377A6" w:rsidRDefault="00B377A6" w:rsidP="00F10A0D">
      <w:pPr>
        <w:pStyle w:val="CommentText"/>
        <w:bidi w:val="0"/>
      </w:pPr>
      <w:r>
        <w:t>‘Is proven as follows’ seems right?</w:t>
      </w:r>
    </w:p>
    <w:p w14:paraId="471C9A99" w14:textId="2F63BF7E" w:rsidR="00B377A6" w:rsidRDefault="00B377A6" w:rsidP="00C75392">
      <w:pPr>
        <w:pStyle w:val="CommentText"/>
        <w:bidi w:val="0"/>
      </w:pPr>
    </w:p>
    <w:p w14:paraId="20B60B6F" w14:textId="5CA12A73" w:rsidR="00B377A6" w:rsidRDefault="00B377A6" w:rsidP="00C75392">
      <w:pPr>
        <w:pStyle w:val="CommentText"/>
      </w:pPr>
      <w:r>
        <w:rPr>
          <w:rFonts w:hint="cs"/>
          <w:rtl/>
        </w:rPr>
        <w:t xml:space="preserve">אני גם מתלבט לגבי </w:t>
      </w:r>
      <w:r>
        <w:t>move, in motion, in state of motion</w:t>
      </w:r>
      <w:r>
        <w:rPr>
          <w:rFonts w:hint="cs"/>
          <w:rtl/>
        </w:rPr>
        <w:t xml:space="preserve">, או אולי אפילו </w:t>
      </w:r>
      <w:r>
        <w:t>revolve</w:t>
      </w:r>
    </w:p>
    <w:p w14:paraId="2DE670B8" w14:textId="7C7F0EBE" w:rsidR="00B377A6" w:rsidRDefault="00B377A6" w:rsidP="00C75392">
      <w:pPr>
        <w:pStyle w:val="CommentText"/>
        <w:rPr>
          <w:rFonts w:hint="cs"/>
        </w:rPr>
      </w:pPr>
    </w:p>
    <w:p w14:paraId="31658F4D" w14:textId="3D92597A" w:rsidR="00B377A6" w:rsidRDefault="00B377A6" w:rsidP="00771B42">
      <w:pPr>
        <w:pStyle w:val="CommentText"/>
        <w:rPr>
          <w:rtl/>
        </w:rPr>
      </w:pPr>
      <w:r>
        <w:rPr>
          <w:rFonts w:hint="cs"/>
          <w:rtl/>
        </w:rPr>
        <w:t xml:space="preserve">הטבלה תופיע בתוך מצגת ותכלול עוד עמודות, למשל אחת ללטינית. </w:t>
      </w:r>
    </w:p>
  </w:comment>
  <w:comment w:id="27" w:author="Niran" w:date="2022-02-07T09:30:00Z" w:initials="N">
    <w:p w14:paraId="0E157CF3" w14:textId="7C2971AF" w:rsidR="00B377A6" w:rsidRDefault="00B377A6">
      <w:pPr>
        <w:pStyle w:val="CommentText"/>
        <w:rPr>
          <w:rFonts w:hint="cs"/>
          <w:rtl/>
        </w:rPr>
      </w:pPr>
      <w:r>
        <w:rPr>
          <w:rStyle w:val="CommentReference"/>
        </w:rPr>
        <w:annotationRef/>
      </w:r>
      <w:r>
        <w:rPr>
          <w:rFonts w:hint="cs"/>
          <w:rtl/>
        </w:rPr>
        <w:t>אני לא בטוח שזה הפועל המתאים ביותר.</w:t>
      </w:r>
    </w:p>
    <w:p w14:paraId="5CFB4487" w14:textId="528BB850" w:rsidR="00B377A6" w:rsidRDefault="00B377A6">
      <w:pPr>
        <w:pStyle w:val="CommentText"/>
        <w:rPr>
          <w:rFonts w:hint="cs"/>
          <w:rtl/>
        </w:rPr>
      </w:pPr>
      <w:r>
        <w:rPr>
          <w:rFonts w:hint="cs"/>
          <w:rtl/>
        </w:rPr>
        <w:t>ובכלל, אולי אסיר את המשפט הזה.</w:t>
      </w:r>
    </w:p>
  </w:comment>
  <w:comment w:id="28" w:author="Niran" w:date="2022-02-06T14:39:00Z" w:initials="N">
    <w:p w14:paraId="323F557F" w14:textId="78A0A3FF" w:rsidR="00B377A6" w:rsidRDefault="00B377A6" w:rsidP="007F611B">
      <w:pPr>
        <w:pStyle w:val="CommentText"/>
        <w:bidi w:val="0"/>
        <w:rPr>
          <w:rtl/>
        </w:rPr>
      </w:pPr>
      <w:r>
        <w:rPr>
          <w:rStyle w:val="CommentReference"/>
        </w:rPr>
        <w:annotationRef/>
      </w:r>
      <w:r>
        <w:rPr>
          <w:rFonts w:hint="cs"/>
          <w:rtl/>
        </w:rPr>
        <w:t>בהתחלה כתבתי שמלגווירי משתמש בעיקביות במונחים של התלמוד, אבל בדקתי שוב ומצאתי שמידי פעם הוא בכל זאת כותב כוכבים. מנוסח בסדר בעיניך?</w:t>
      </w:r>
    </w:p>
    <w:p w14:paraId="05E8722F" w14:textId="1B0CA8A4" w:rsidR="00B377A6" w:rsidRDefault="00B377A6" w:rsidP="007F611B">
      <w:pPr>
        <w:pStyle w:val="CommentText"/>
        <w:bidi w:val="0"/>
      </w:pPr>
      <w:r>
        <w:t xml:space="preserve">Maybe: Melguiri embeds\uses the Talmudic terms here and there through chapter 15 </w:t>
      </w:r>
      <w:proofErr w:type="gramStart"/>
      <w:r>
        <w:t>of..</w:t>
      </w:r>
      <w:proofErr w:type="gramEnd"/>
      <w:r>
        <w:t xml:space="preserve"> while Gershom [was\has] consistently avoiding the usage of these terms.</w:t>
      </w:r>
    </w:p>
  </w:comment>
  <w:comment w:id="29" w:author="Niran" w:date="2022-02-06T14:39:00Z" w:initials="N">
    <w:p w14:paraId="4297D5B7" w14:textId="6E90E6C5" w:rsidR="00B377A6" w:rsidRDefault="00B377A6" w:rsidP="00E47BE8">
      <w:pPr>
        <w:pStyle w:val="CommentText"/>
        <w:bidi w:val="0"/>
      </w:pPr>
      <w:r>
        <w:rPr>
          <w:rStyle w:val="CommentReference"/>
        </w:rPr>
        <w:annotationRef/>
      </w:r>
      <w:r>
        <w:t>The Talmudic terms \</w:t>
      </w:r>
    </w:p>
    <w:p w14:paraId="47F1F460" w14:textId="5B59A081" w:rsidR="00B377A6" w:rsidRDefault="00B377A6" w:rsidP="00E47BE8">
      <w:pPr>
        <w:pStyle w:val="CommentText"/>
        <w:bidi w:val="0"/>
      </w:pPr>
      <w:r>
        <w:t xml:space="preserve">The Talmudic terms </w:t>
      </w:r>
      <w:proofErr w:type="spellStart"/>
      <w:r>
        <w:t>adoptet</w:t>
      </w:r>
      <w:proofErr w:type="spellEnd"/>
      <w:r>
        <w:t xml:space="preserve"> by Melguiri?</w:t>
      </w:r>
    </w:p>
  </w:comment>
  <w:comment w:id="30" w:author="Niran" w:date="2022-02-05T20:45:00Z" w:initials="N">
    <w:p w14:paraId="41C8C580" w14:textId="79678A3F" w:rsidR="00B377A6" w:rsidRDefault="00B377A6" w:rsidP="0029374C">
      <w:pPr>
        <w:pStyle w:val="CommentText"/>
        <w:bidi w:val="0"/>
      </w:pPr>
      <w:r>
        <w:rPr>
          <w:rStyle w:val="CommentReference"/>
        </w:rPr>
        <w:annotationRef/>
      </w:r>
      <w:r>
        <w:t xml:space="preserve">Maybe: did … motivate? </w:t>
      </w:r>
    </w:p>
  </w:comment>
  <w:comment w:id="31" w:author="Niran" w:date="2022-02-02T13:31:00Z" w:initials="N">
    <w:p w14:paraId="3254B4C0" w14:textId="3B8CDDAF" w:rsidR="00B377A6" w:rsidRDefault="00B377A6" w:rsidP="00FD18F6">
      <w:pPr>
        <w:pStyle w:val="CommentText"/>
        <w:bidi w:val="0"/>
      </w:pPr>
      <w:r>
        <w:rPr>
          <w:rStyle w:val="CommentReference"/>
        </w:rPr>
        <w:annotationRef/>
      </w:r>
      <w:r>
        <w:t>Or: be confusing for?</w:t>
      </w:r>
    </w:p>
    <w:p w14:paraId="26215825" w14:textId="50321916" w:rsidR="00B377A6" w:rsidRDefault="00B377A6" w:rsidP="00DC1B99">
      <w:pPr>
        <w:pStyle w:val="CommentText"/>
        <w:bidi w:val="0"/>
      </w:pPr>
      <w:r>
        <w:t>Or maybe, not clear enough?</w:t>
      </w:r>
    </w:p>
    <w:p w14:paraId="2CF94D6A" w14:textId="731BAEFA" w:rsidR="00B377A6" w:rsidRDefault="00B377A6" w:rsidP="009C5F77">
      <w:pPr>
        <w:pStyle w:val="CommentText"/>
        <w:bidi w:val="0"/>
      </w:pPr>
    </w:p>
    <w:p w14:paraId="08149400" w14:textId="2D5E4730" w:rsidR="00B377A6" w:rsidRDefault="00B377A6" w:rsidP="009C5F77">
      <w:pPr>
        <w:pStyle w:val="CommentText"/>
        <w:bidi w:val="0"/>
      </w:pPr>
      <w:r>
        <w:rPr>
          <w:rFonts w:hint="cs"/>
          <w:rtl/>
        </w:rPr>
        <w:t>השתמשתי ב-</w:t>
      </w:r>
    </w:p>
    <w:p w14:paraId="14DDB550" w14:textId="35134C4E" w:rsidR="00B377A6" w:rsidRDefault="00B377A6" w:rsidP="009C5F77">
      <w:pPr>
        <w:pStyle w:val="CommentText"/>
        <w:bidi w:val="0"/>
      </w:pPr>
      <w:r>
        <w:t>Obscured</w:t>
      </w:r>
    </w:p>
    <w:p w14:paraId="40632401" w14:textId="3D22ED19" w:rsidR="00B377A6" w:rsidRDefault="00B377A6" w:rsidP="009C5F77">
      <w:pPr>
        <w:pStyle w:val="CommentText"/>
        <w:bidi w:val="0"/>
        <w:rPr>
          <w:rtl/>
        </w:rPr>
      </w:pPr>
      <w:r>
        <w:rPr>
          <w:rFonts w:hint="cs"/>
          <w:rtl/>
        </w:rPr>
        <w:t>בהמשך הפסקה</w:t>
      </w:r>
    </w:p>
  </w:comment>
  <w:comment w:id="32" w:author="Niran" w:date="2022-02-06T10:27:00Z" w:initials="N">
    <w:p w14:paraId="002233F2" w14:textId="141F6835" w:rsidR="00B377A6" w:rsidRDefault="00B377A6">
      <w:pPr>
        <w:pStyle w:val="CommentText"/>
        <w:rPr>
          <w:rtl/>
        </w:rPr>
      </w:pPr>
      <w:r>
        <w:rPr>
          <w:rStyle w:val="CommentReference"/>
        </w:rPr>
        <w:annotationRef/>
      </w:r>
      <w:r>
        <w:rPr>
          <w:rFonts w:hint="cs"/>
          <w:rtl/>
        </w:rPr>
        <w:t>גרסה קודמת (אולי אפשר לקחת ממנה משהו:</w:t>
      </w:r>
    </w:p>
    <w:p w14:paraId="13ED7F51" w14:textId="2F08602F" w:rsidR="00B377A6" w:rsidRDefault="00B377A6" w:rsidP="006E2E59">
      <w:pPr>
        <w:pStyle w:val="CommentText"/>
        <w:bidi w:val="0"/>
      </w:pPr>
      <w:r>
        <w:t xml:space="preserve">For instance, while\in using </w:t>
      </w:r>
      <w:r w:rsidRPr="00F06669">
        <w:t>Abraham Bar Ḥiyya</w:t>
      </w:r>
      <w:r>
        <w:t xml:space="preserve">’s </w:t>
      </w:r>
      <w:proofErr w:type="spellStart"/>
      <w:r w:rsidRPr="00F06669">
        <w:rPr>
          <w:i/>
          <w:iCs/>
        </w:rPr>
        <w:t>Ṣurat</w:t>
      </w:r>
      <w:proofErr w:type="spellEnd"/>
      <w:r w:rsidRPr="00F06669">
        <w:rPr>
          <w:i/>
          <w:iCs/>
        </w:rPr>
        <w:t xml:space="preserve"> ha-</w:t>
      </w:r>
      <w:proofErr w:type="spellStart"/>
      <w:r w:rsidRPr="00F06669">
        <w:t>ʾ</w:t>
      </w:r>
      <w:r w:rsidRPr="00F06669">
        <w:rPr>
          <w:i/>
          <w:iCs/>
        </w:rPr>
        <w:t>ares</w:t>
      </w:r>
      <w:proofErr w:type="spellEnd"/>
      <w:r w:rsidRPr="00F06669">
        <w:rPr>
          <w:i/>
          <w:iCs/>
        </w:rPr>
        <w:t>̣</w:t>
      </w:r>
      <w:r>
        <w:t xml:space="preserve"> as [a</w:t>
      </w:r>
      <w:proofErr w:type="gramStart"/>
      <w:r>
        <w:t>?]source</w:t>
      </w:r>
      <w:proofErr w:type="gramEnd"/>
      <w:r>
        <w:t xml:space="preserve"> material, the author replaces the term ‘</w:t>
      </w:r>
      <w:r>
        <w:rPr>
          <w:rFonts w:hint="cs"/>
          <w:rtl/>
        </w:rPr>
        <w:t>חצוב</w:t>
      </w:r>
      <w:r>
        <w:t>’ (“derived”) with\by the term ‘</w:t>
      </w:r>
      <w:r>
        <w:rPr>
          <w:rFonts w:hint="cs"/>
          <w:rtl/>
        </w:rPr>
        <w:t>נפרש</w:t>
      </w:r>
      <w:r>
        <w:t>’ (</w:t>
      </w:r>
      <w:r w:rsidRPr="00F06669">
        <w:t>Bar Ḥiyya</w:t>
      </w:r>
      <w:r>
        <w:t xml:space="preserve"> uses both), and ‘</w:t>
      </w:r>
      <w:r>
        <w:rPr>
          <w:rFonts w:hint="cs"/>
          <w:rtl/>
        </w:rPr>
        <w:t>גדיש</w:t>
      </w:r>
      <w:r>
        <w:t>’ or ‘</w:t>
      </w:r>
      <w:r>
        <w:rPr>
          <w:rFonts w:hint="cs"/>
          <w:rtl/>
        </w:rPr>
        <w:t>גדיש הצל</w:t>
      </w:r>
      <w:r>
        <w:t>’ with simply ‘</w:t>
      </w:r>
      <w:r>
        <w:rPr>
          <w:rFonts w:hint="cs"/>
          <w:rtl/>
        </w:rPr>
        <w:t>צל</w:t>
      </w:r>
      <w:r>
        <w:t>’. One should note that Gershom’s usage of this specific source tends to be more flexible\free [</w:t>
      </w:r>
      <w:r>
        <w:rPr>
          <w:rFonts w:hint="cs"/>
          <w:rtl/>
        </w:rPr>
        <w:t>חופשיות רבה יותר מאופן שימושו בחיבורים שנכתבו או תורגמו על ידי משפחת אבן תבון</w:t>
      </w:r>
      <w:r>
        <w:t>]</w:t>
      </w:r>
      <w:r w:rsidRPr="006E2E59">
        <w:t xml:space="preserve"> </w:t>
      </w:r>
      <w:r>
        <w:t>than his usage of source materials written or translated by the Tibbon\</w:t>
      </w:r>
      <w:proofErr w:type="spellStart"/>
      <w:r>
        <w:t>Tibbonide</w:t>
      </w:r>
      <w:proofErr w:type="spellEnd"/>
      <w:r>
        <w:t xml:space="preserve"> family (Shmuel ibn Tibbon, Moses ibn Tibbon, and Jacob Anatoli). From time to time….</w:t>
      </w:r>
    </w:p>
  </w:comment>
  <w:comment w:id="33" w:author="Niran" w:date="2022-02-07T08:42:00Z" w:initials="N">
    <w:p w14:paraId="7796020F" w14:textId="7BC8428D" w:rsidR="00B377A6" w:rsidRDefault="00B377A6" w:rsidP="00A57A1A">
      <w:pPr>
        <w:pStyle w:val="CommentText"/>
        <w:bidi w:val="0"/>
      </w:pPr>
      <w:r>
        <w:rPr>
          <w:rStyle w:val="CommentReference"/>
        </w:rPr>
        <w:annotationRef/>
      </w:r>
      <w:r>
        <w:t xml:space="preserve">Or: </w:t>
      </w:r>
      <w:proofErr w:type="spellStart"/>
      <w:r w:rsidRPr="00F06669">
        <w:rPr>
          <w:i/>
          <w:iCs/>
        </w:rPr>
        <w:t>Ṣurat</w:t>
      </w:r>
      <w:proofErr w:type="spellEnd"/>
      <w:r w:rsidRPr="00F06669">
        <w:rPr>
          <w:i/>
          <w:iCs/>
        </w:rPr>
        <w:t xml:space="preserve"> ha-</w:t>
      </w:r>
      <w:proofErr w:type="spellStart"/>
      <w:r w:rsidRPr="00F06669">
        <w:t>ʾ</w:t>
      </w:r>
      <w:r w:rsidRPr="00F06669">
        <w:rPr>
          <w:i/>
          <w:iCs/>
        </w:rPr>
        <w:t>ares</w:t>
      </w:r>
      <w:proofErr w:type="spellEnd"/>
      <w:r w:rsidRPr="00F06669">
        <w:rPr>
          <w:i/>
          <w:iCs/>
        </w:rPr>
        <w:t>̣</w:t>
      </w:r>
    </w:p>
  </w:comment>
  <w:comment w:id="34" w:author="Niran" w:date="2022-02-06T14:42:00Z" w:initials="N">
    <w:p w14:paraId="186F5E4A" w14:textId="7ABAEE3D" w:rsidR="00B377A6" w:rsidRDefault="00B377A6" w:rsidP="00E47BE8">
      <w:pPr>
        <w:pStyle w:val="CommentText"/>
        <w:bidi w:val="0"/>
      </w:pPr>
      <w:r>
        <w:rPr>
          <w:rStyle w:val="CommentReference"/>
        </w:rPr>
        <w:annotationRef/>
      </w:r>
      <w:r>
        <w:rPr>
          <w:rFonts w:hint="cs"/>
          <w:rtl/>
        </w:rPr>
        <w:t>משהו לא סגור במשפט הזה. אני רוצה לומר ששימושו של גרשום במקור הזה נוטה באופן כללי לחופשיות רבה יותר מאופן שימושו בחיבורים שנכתבו או תורגנו על ידי בני משפחת אבן תבון</w:t>
      </w:r>
    </w:p>
  </w:comment>
  <w:comment w:id="35" w:author="Niran" w:date="2022-02-07T09:34:00Z" w:initials="N">
    <w:p w14:paraId="7496384D" w14:textId="77777777" w:rsidR="00B377A6" w:rsidRDefault="00B377A6" w:rsidP="007F611B">
      <w:pPr>
        <w:pStyle w:val="CommentText"/>
        <w:rPr>
          <w:rStyle w:val="CommentReference"/>
          <w:rtl/>
        </w:rPr>
      </w:pPr>
      <w:r>
        <w:rPr>
          <w:rStyle w:val="CommentReference"/>
          <w:rFonts w:hint="cs"/>
          <w:rtl/>
        </w:rPr>
        <w:t>אולי להסיר את כל מה שבסוגריים?</w:t>
      </w:r>
    </w:p>
    <w:p w14:paraId="66BCC62B" w14:textId="77777777" w:rsidR="00B377A6" w:rsidRDefault="00B377A6" w:rsidP="007F611B">
      <w:pPr>
        <w:pStyle w:val="CommentText"/>
        <w:rPr>
          <w:rStyle w:val="CommentReference"/>
          <w:rtl/>
        </w:rPr>
      </w:pPr>
      <w:r>
        <w:rPr>
          <w:rStyle w:val="CommentReference"/>
          <w:rFonts w:hint="cs"/>
          <w:rtl/>
        </w:rPr>
        <w:t xml:space="preserve">או לחלופין </w:t>
      </w:r>
      <w:r>
        <w:rPr>
          <w:rStyle w:val="CommentReference"/>
          <w:rtl/>
        </w:rPr>
        <w:t>–</w:t>
      </w:r>
      <w:r>
        <w:rPr>
          <w:rStyle w:val="CommentReference"/>
          <w:rFonts w:hint="cs"/>
          <w:rtl/>
        </w:rPr>
        <w:t xml:space="preserve"> להפוך את הסדר:</w:t>
      </w:r>
    </w:p>
    <w:p w14:paraId="64E12933" w14:textId="72E6265D" w:rsidR="00B377A6" w:rsidRDefault="00B377A6" w:rsidP="007F611B">
      <w:pPr>
        <w:pStyle w:val="CommentText"/>
        <w:bidi w:val="0"/>
      </w:pPr>
      <w:r>
        <w:rPr>
          <w:rStyle w:val="CommentReference"/>
        </w:rPr>
        <w:t xml:space="preserve">In order to show that the orbs…. </w:t>
      </w:r>
      <w:r>
        <w:t xml:space="preserve"> </w:t>
      </w:r>
    </w:p>
  </w:comment>
  <w:comment w:id="36" w:author="Niran" w:date="2022-02-05T17:03:00Z" w:initials="N">
    <w:p w14:paraId="4401063B" w14:textId="35AFFE63" w:rsidR="00B377A6" w:rsidRDefault="00B377A6" w:rsidP="007F611B">
      <w:pPr>
        <w:pStyle w:val="CommentText"/>
        <w:bidi w:val="0"/>
      </w:pPr>
      <w:r>
        <w:rPr>
          <w:rStyle w:val="CommentReference"/>
        </w:rPr>
        <w:annotationRef/>
      </w:r>
      <w:r>
        <w:t xml:space="preserve">I would be glad to hear your opinion. Should I delete it, as both scholars use </w:t>
      </w:r>
      <w:r>
        <w:rPr>
          <w:rFonts w:hint="cs"/>
          <w:rtl/>
        </w:rPr>
        <w:t>מוחלט</w:t>
      </w:r>
      <w:r>
        <w:t xml:space="preserve"> for absolute?</w:t>
      </w:r>
    </w:p>
  </w:comment>
  <w:comment w:id="37" w:author="Niran" w:date="2022-02-06T13:40:00Z" w:initials="N">
    <w:p w14:paraId="5AC0D8BC" w14:textId="5399824F" w:rsidR="00B377A6" w:rsidRDefault="00B377A6" w:rsidP="00A06F31">
      <w:pPr>
        <w:pStyle w:val="CommentText"/>
        <w:bidi w:val="0"/>
        <w:rPr>
          <w:rtl/>
        </w:rPr>
      </w:pPr>
      <w:r>
        <w:rPr>
          <w:rStyle w:val="CommentReference"/>
        </w:rPr>
        <w:annotationRef/>
      </w:r>
      <w:r>
        <w:rPr>
          <w:rFonts w:hint="cs"/>
          <w:rtl/>
        </w:rPr>
        <w:t xml:space="preserve">הם מאד קרובים במשמעות שלהם, אז אני מנסה להדגיש שהם לא מורים </w:t>
      </w:r>
      <w:r>
        <w:rPr>
          <w:rFonts w:hint="cs"/>
          <w:rtl/>
        </w:rPr>
        <w:t>בידיוק על אותו הדבר.</w:t>
      </w:r>
    </w:p>
    <w:p w14:paraId="4328F0FB" w14:textId="5CA0F437" w:rsidR="00B377A6" w:rsidRDefault="00B377A6" w:rsidP="00397E99">
      <w:pPr>
        <w:pStyle w:val="CommentText"/>
        <w:bidi w:val="0"/>
        <w:rPr>
          <w:rFonts w:hint="cs"/>
          <w:rtl/>
        </w:rPr>
      </w:pPr>
      <w:r>
        <w:rPr>
          <w:rFonts w:hint="cs"/>
          <w:rtl/>
        </w:rPr>
        <w:t>אולי</w:t>
      </w:r>
    </w:p>
    <w:p w14:paraId="25C5C227" w14:textId="1D5ED8BB" w:rsidR="00B377A6" w:rsidRDefault="00B377A6" w:rsidP="00397E99">
      <w:pPr>
        <w:pStyle w:val="CommentText"/>
        <w:bidi w:val="0"/>
      </w:pPr>
      <w:r>
        <w:t>… in the period, but although their meaning closely resembles each other, they do not denote precisely the exact same thing</w:t>
      </w:r>
      <w:proofErr w:type="gramStart"/>
      <w:r>
        <w:t>… ?</w:t>
      </w:r>
      <w:proofErr w:type="gramEnd"/>
    </w:p>
  </w:comment>
  <w:comment w:id="38" w:author="Niran" w:date="2022-02-06T12:40:00Z" w:initials="N">
    <w:p w14:paraId="321A8E0F" w14:textId="3A42327E" w:rsidR="00B377A6" w:rsidRDefault="00B377A6" w:rsidP="00FA277F">
      <w:pPr>
        <w:pStyle w:val="CommentText"/>
        <w:bidi w:val="0"/>
      </w:pPr>
      <w:r>
        <w:rPr>
          <w:rStyle w:val="CommentReference"/>
        </w:rPr>
        <w:annotationRef/>
      </w:r>
      <w:r>
        <w:t xml:space="preserve">Maybe there is a good English term for </w:t>
      </w:r>
      <w:r>
        <w:rPr>
          <w:rFonts w:hint="cs"/>
          <w:rtl/>
        </w:rPr>
        <w:t>זיקה בין משהו למשהו</w:t>
      </w:r>
      <w:r>
        <w:t>.</w:t>
      </w:r>
    </w:p>
  </w:comment>
  <w:comment w:id="39" w:author="Niran" w:date="2022-02-07T08:45:00Z" w:initials="N">
    <w:p w14:paraId="4B47BD07" w14:textId="0BB9D7AA" w:rsidR="00B377A6" w:rsidRDefault="00B377A6" w:rsidP="00920D35">
      <w:pPr>
        <w:pStyle w:val="CommentText"/>
        <w:bidi w:val="0"/>
      </w:pPr>
      <w:r>
        <w:rPr>
          <w:rStyle w:val="CommentReference"/>
        </w:rPr>
        <w:annotationRef/>
      </w:r>
      <w:r>
        <w:t>Or: this term</w:t>
      </w:r>
    </w:p>
  </w:comment>
  <w:comment w:id="40" w:author="Niran" w:date="2022-02-06T13:42:00Z" w:initials="N">
    <w:p w14:paraId="3EE83804" w14:textId="5AB1115C" w:rsidR="00B377A6" w:rsidRDefault="00B377A6">
      <w:pPr>
        <w:pStyle w:val="CommentText"/>
        <w:rPr>
          <w:rtl/>
        </w:rPr>
      </w:pPr>
      <w:r>
        <w:rPr>
          <w:rStyle w:val="CommentReference"/>
        </w:rPr>
        <w:annotationRef/>
      </w:r>
      <w:r>
        <w:rPr>
          <w:rFonts w:hint="cs"/>
          <w:rtl/>
        </w:rPr>
        <w:t>הכרחי? אולי בגלל ה-</w:t>
      </w:r>
      <w:r>
        <w:t>these adjustments</w:t>
      </w:r>
      <w:r>
        <w:rPr>
          <w:rFonts w:hint="cs"/>
          <w:rtl/>
        </w:rPr>
        <w:t xml:space="preserve"> בהמשך?</w:t>
      </w:r>
    </w:p>
    <w:p w14:paraId="55F3DC53" w14:textId="1726F7F0" w:rsidR="00D72D37" w:rsidRDefault="00D72D37" w:rsidP="00D72D37">
      <w:pPr>
        <w:pStyle w:val="CommentText"/>
        <w:bidi w:val="0"/>
      </w:pPr>
      <w:r>
        <w:t>Or: and he replaced them with alternative ones.</w:t>
      </w:r>
    </w:p>
  </w:comment>
  <w:comment w:id="41" w:author="Niran" w:date="2022-02-03T10:50:00Z" w:initials="N">
    <w:p w14:paraId="706DE509" w14:textId="05068284" w:rsidR="00B377A6" w:rsidRDefault="00B377A6" w:rsidP="00B85385">
      <w:pPr>
        <w:pStyle w:val="CommentText"/>
        <w:bidi w:val="0"/>
      </w:pPr>
      <w:r>
        <w:rPr>
          <w:rStyle w:val="CommentReference"/>
        </w:rPr>
        <w:annotationRef/>
      </w:r>
      <w:r>
        <w:t>Any suggestions?</w:t>
      </w:r>
    </w:p>
    <w:p w14:paraId="039E39CD" w14:textId="2F0E21D8" w:rsidR="00B377A6" w:rsidRDefault="00B377A6" w:rsidP="00B85385">
      <w:pPr>
        <w:pStyle w:val="CommentText"/>
        <w:bidi w:val="0"/>
      </w:pPr>
      <w:r>
        <w:t xml:space="preserve">Maybe: and unusual? </w:t>
      </w:r>
    </w:p>
    <w:p w14:paraId="4C351C82" w14:textId="51FBF4D2" w:rsidR="00B377A6" w:rsidRDefault="00B377A6" w:rsidP="00495DE4">
      <w:pPr>
        <w:pStyle w:val="CommentText"/>
        <w:bidi w:val="0"/>
      </w:pPr>
      <w:r>
        <w:t>Not-too-common?</w:t>
      </w:r>
    </w:p>
    <w:p w14:paraId="351A55D3" w14:textId="77777777" w:rsidR="00B377A6" w:rsidRDefault="00B377A6" w:rsidP="00495DE4">
      <w:pPr>
        <w:pStyle w:val="CommentText"/>
        <w:bidi w:val="0"/>
      </w:pPr>
    </w:p>
  </w:comment>
  <w:comment w:id="42" w:author="Niran" w:date="2022-02-07T09:41:00Z" w:initials="N">
    <w:p w14:paraId="70DD6479" w14:textId="4D026A4F" w:rsidR="00B377A6" w:rsidRDefault="00B377A6" w:rsidP="00E13062">
      <w:pPr>
        <w:pStyle w:val="CommentText"/>
        <w:rPr>
          <w:rtl/>
        </w:rPr>
      </w:pPr>
      <w:r>
        <w:rPr>
          <w:rStyle w:val="CommentReference"/>
        </w:rPr>
        <w:annotationRef/>
      </w:r>
      <w:r>
        <w:rPr>
          <w:rStyle w:val="CommentReference"/>
          <w:rFonts w:hint="cs"/>
          <w:rtl/>
        </w:rPr>
        <w:t>רק להיות ברור: הוא מציג תאוריה, ולאחריה מביא שורה של אישושים לתיאוריה שאותם הוא אוסף ממקורות שונים. אבל הוא לא מביא את כל האישושים שנמצאים במקורות שלפניו.</w:t>
      </w:r>
    </w:p>
    <w:p w14:paraId="70B53469" w14:textId="72A88692" w:rsidR="00D72D37" w:rsidRDefault="00D72D37" w:rsidP="00E13062">
      <w:pPr>
        <w:pStyle w:val="CommentText"/>
        <w:rPr>
          <w:rtl/>
        </w:rPr>
      </w:pPr>
    </w:p>
    <w:p w14:paraId="463F7491" w14:textId="0FDED0D5" w:rsidR="00D72D37" w:rsidRDefault="00D72D37" w:rsidP="00E13062">
      <w:pPr>
        <w:pStyle w:val="CommentText"/>
        <w:rPr>
          <w:rtl/>
        </w:rPr>
      </w:pPr>
      <w:r>
        <w:rPr>
          <w:rFonts w:hint="cs"/>
          <w:rtl/>
        </w:rPr>
        <w:t>אולי אפילו ברבים?</w:t>
      </w:r>
    </w:p>
    <w:p w14:paraId="71FE439B" w14:textId="19A56DBD" w:rsidR="00D72D37" w:rsidRPr="00D72D37" w:rsidRDefault="00D72D37" w:rsidP="00D72D37">
      <w:pPr>
        <w:pStyle w:val="CommentText"/>
        <w:bidi w:val="0"/>
        <w:rPr>
          <w:rFonts w:hint="cs"/>
        </w:rPr>
      </w:pPr>
      <w:r>
        <w:t xml:space="preserve">Presentations of scientific theories are followed … supporting the theory </w:t>
      </w:r>
      <w:r>
        <w:rPr>
          <w:b/>
          <w:bCs/>
        </w:rPr>
        <w:t>under discussion</w:t>
      </w:r>
      <w:r>
        <w:t xml:space="preserve">, </w:t>
      </w:r>
    </w:p>
  </w:comment>
  <w:comment w:id="43" w:author="Niran" w:date="2022-02-05T14:15:00Z" w:initials="N">
    <w:p w14:paraId="317E2C49" w14:textId="08D89957" w:rsidR="00B377A6" w:rsidRDefault="00B377A6" w:rsidP="00696A2F">
      <w:pPr>
        <w:pStyle w:val="CommentText"/>
        <w:bidi w:val="0"/>
      </w:pPr>
      <w:r>
        <w:rPr>
          <w:rStyle w:val="CommentReference"/>
        </w:rPr>
        <w:annotationRef/>
      </w:r>
      <w:r>
        <w:t>Of followed by different evidence he gathered from different sources which support the theory?</w:t>
      </w:r>
    </w:p>
  </w:comment>
  <w:comment w:id="44" w:author="Niran" w:date="2022-02-05T22:34:00Z" w:initials="N">
    <w:p w14:paraId="4ADC42A1" w14:textId="5E52664F" w:rsidR="00B377A6" w:rsidRDefault="00B377A6" w:rsidP="008E6A6B">
      <w:pPr>
        <w:pStyle w:val="CommentText"/>
        <w:bidi w:val="0"/>
      </w:pPr>
      <w:r>
        <w:rPr>
          <w:rStyle w:val="CommentReference"/>
        </w:rPr>
        <w:annotationRef/>
      </w:r>
      <w:r>
        <w:t>Or: copy all evidence found in his source material into his work\</w:t>
      </w:r>
      <w:proofErr w:type="spellStart"/>
      <w:r>
        <w:t>Shaar</w:t>
      </w:r>
      <w:proofErr w:type="spellEnd"/>
      <w:r>
        <w:t xml:space="preserve"> ha-</w:t>
      </w:r>
      <w:proofErr w:type="spellStart"/>
      <w:r>
        <w:t>Shamayin</w:t>
      </w:r>
      <w:proofErr w:type="spellEnd"/>
    </w:p>
    <w:p w14:paraId="1A2BBCBE" w14:textId="54E0EE63" w:rsidR="00B377A6" w:rsidRDefault="00B377A6" w:rsidP="003A0944">
      <w:pPr>
        <w:pStyle w:val="CommentText"/>
        <w:bidi w:val="0"/>
      </w:pPr>
      <w:r>
        <w:t>include</w:t>
      </w:r>
    </w:p>
  </w:comment>
  <w:comment w:id="45" w:author="Niran" w:date="2022-02-05T22:35:00Z" w:initials="N">
    <w:p w14:paraId="32AB244F" w14:textId="502BB585" w:rsidR="00B377A6" w:rsidRDefault="00B377A6">
      <w:pPr>
        <w:pStyle w:val="CommentText"/>
        <w:rPr>
          <w:rtl/>
        </w:rPr>
      </w:pPr>
      <w:r>
        <w:rPr>
          <w:rStyle w:val="CommentReference"/>
        </w:rPr>
        <w:annotationRef/>
      </w:r>
      <w:r>
        <w:rPr>
          <w:rFonts w:hint="cs"/>
          <w:rtl/>
        </w:rPr>
        <w:t>אולי אפשר לקצר איכשהו; או לעשות את זה חלק יותר. אבל אולי זה בסדר.</w:t>
      </w:r>
    </w:p>
    <w:p w14:paraId="7273E0EF" w14:textId="2B450424" w:rsidR="00B377A6" w:rsidRDefault="00B377A6" w:rsidP="008E6A6B">
      <w:pPr>
        <w:pStyle w:val="CommentText"/>
        <w:bidi w:val="0"/>
      </w:pPr>
    </w:p>
  </w:comment>
  <w:comment w:id="47" w:author="Niran" w:date="2022-02-05T20:26:00Z" w:initials="N">
    <w:p w14:paraId="287B69F5" w14:textId="3F6FBA4D" w:rsidR="00B377A6" w:rsidRDefault="00B377A6" w:rsidP="00B0500D">
      <w:pPr>
        <w:pStyle w:val="CommentText"/>
        <w:bidi w:val="0"/>
      </w:pPr>
      <w:r>
        <w:rPr>
          <w:rStyle w:val="CommentReference"/>
        </w:rPr>
        <w:annotationRef/>
      </w:r>
      <w:r>
        <w:t>Or maybe: untechnical level</w:t>
      </w:r>
    </w:p>
  </w:comment>
  <w:comment w:id="46" w:author="Niran" w:date="2022-02-07T08:47:00Z" w:initials="N">
    <w:p w14:paraId="3367C9FC" w14:textId="0C0A1973" w:rsidR="00B377A6" w:rsidRDefault="00B377A6" w:rsidP="00B757AF">
      <w:pPr>
        <w:pStyle w:val="CommentText"/>
        <w:bidi w:val="0"/>
      </w:pPr>
      <w:r>
        <w:rPr>
          <w:rStyle w:val="CommentReference"/>
        </w:rPr>
        <w:annotationRef/>
      </w:r>
      <w:r>
        <w:t xml:space="preserve">Or: </w:t>
      </w:r>
      <w:r w:rsidRPr="00B757AF">
        <w:rPr>
          <w:b/>
          <w:bCs/>
        </w:rPr>
        <w:t>Avoids the more technical and</w:t>
      </w:r>
      <w:r>
        <w:rPr>
          <w:b/>
          <w:bCs/>
        </w:rPr>
        <w:t xml:space="preserve"> those that require prior mathematical knowledge</w:t>
      </w:r>
      <w:r>
        <w:t>\</w:t>
      </w:r>
    </w:p>
    <w:p w14:paraId="7A7EFF4E" w14:textId="18614D0C" w:rsidR="00B377A6" w:rsidRDefault="00B377A6" w:rsidP="00495A91">
      <w:pPr>
        <w:pStyle w:val="CommentText"/>
        <w:bidi w:val="0"/>
      </w:pPr>
      <w:r>
        <w:t>Avoids the technical evidence\arguments</w:t>
      </w:r>
    </w:p>
    <w:p w14:paraId="67D57FBA" w14:textId="0491EF85" w:rsidR="00B377A6" w:rsidRDefault="00B377A6" w:rsidP="00E13062">
      <w:pPr>
        <w:pStyle w:val="CommentText"/>
        <w:bidi w:val="0"/>
      </w:pPr>
    </w:p>
    <w:p w14:paraId="6D9E78D6" w14:textId="3428D6F6" w:rsidR="00B377A6" w:rsidRDefault="00B377A6" w:rsidP="00E13062">
      <w:pPr>
        <w:pStyle w:val="CommentText"/>
        <w:bidi w:val="0"/>
      </w:pPr>
      <w:r>
        <w:t>Avoiding the more technical ones, or those that require prior mathematical knowledge.</w:t>
      </w:r>
    </w:p>
  </w:comment>
  <w:comment w:id="48" w:author="Niran" w:date="2022-02-05T22:37:00Z" w:initials="N">
    <w:p w14:paraId="217F115D" w14:textId="79F807ED" w:rsidR="00B377A6" w:rsidRDefault="00B377A6" w:rsidP="008E6A6B">
      <w:pPr>
        <w:pStyle w:val="CommentText"/>
        <w:bidi w:val="0"/>
      </w:pPr>
      <w:r>
        <w:rPr>
          <w:rStyle w:val="CommentReference"/>
        </w:rPr>
        <w:annotationRef/>
      </w:r>
      <w:r>
        <w:t xml:space="preserve">I mean, something like </w:t>
      </w:r>
      <w:r>
        <w:rPr>
          <w:rFonts w:hint="cs"/>
          <w:rtl/>
        </w:rPr>
        <w:t>נקודת האיזון</w:t>
      </w:r>
      <w:r>
        <w:t xml:space="preserve"> in Hebrew.</w:t>
      </w:r>
    </w:p>
  </w:comment>
  <w:comment w:id="49" w:author="Niran" w:date="2022-02-05T14:16:00Z" w:initials="N">
    <w:p w14:paraId="23747549" w14:textId="6AD27A79" w:rsidR="00B377A6" w:rsidRDefault="00B377A6" w:rsidP="00696A2F">
      <w:pPr>
        <w:pStyle w:val="CommentText"/>
        <w:bidi w:val="0"/>
      </w:pPr>
      <w:r>
        <w:rPr>
          <w:rStyle w:val="CommentReference"/>
        </w:rPr>
        <w:annotationRef/>
      </w:r>
      <w:r>
        <w:t>Maybe, instead, that reinforce the theory under discussion?</w:t>
      </w:r>
    </w:p>
  </w:comment>
  <w:comment w:id="50" w:author="Niran" w:date="2022-02-06T13:46:00Z" w:initials="N">
    <w:p w14:paraId="3B03036D" w14:textId="5028A514" w:rsidR="00B377A6" w:rsidRDefault="00B377A6" w:rsidP="00DE2A3F">
      <w:pPr>
        <w:pStyle w:val="CommentText"/>
        <w:bidi w:val="0"/>
      </w:pPr>
      <w:r>
        <w:rPr>
          <w:rStyle w:val="CommentReference"/>
        </w:rPr>
        <w:annotationRef/>
      </w:r>
      <w:r>
        <w:t xml:space="preserve">Of textbooks like </w:t>
      </w:r>
      <w:proofErr w:type="gramStart"/>
      <w:r>
        <w:rPr>
          <w:i/>
          <w:iCs/>
        </w:rPr>
        <w:t>Sha</w:t>
      </w:r>
      <w:r w:rsidRPr="00083817">
        <w:rPr>
          <w:i/>
          <w:iCs/>
        </w:rPr>
        <w:t>‘</w:t>
      </w:r>
      <w:proofErr w:type="gramEnd"/>
      <w:r w:rsidRPr="00083817">
        <w:rPr>
          <w:i/>
          <w:iCs/>
        </w:rPr>
        <w:t>ar ha-Shamayim</w:t>
      </w:r>
      <w:r>
        <w:rPr>
          <w:i/>
          <w:iCs/>
        </w:rPr>
        <w:t xml:space="preserve"> </w:t>
      </w:r>
      <w:r>
        <w:t>that …</w:t>
      </w:r>
    </w:p>
    <w:p w14:paraId="4251DFFC" w14:textId="01B7E1FD" w:rsidR="00B377A6" w:rsidRDefault="00B377A6" w:rsidP="00DE2A3F">
      <w:pPr>
        <w:pStyle w:val="CommentText"/>
        <w:bidi w:val="0"/>
      </w:pPr>
      <w:r>
        <w:t>Or:</w:t>
      </w:r>
    </w:p>
    <w:p w14:paraId="0665542C" w14:textId="38D061D6" w:rsidR="00B377A6" w:rsidRDefault="00B377A6" w:rsidP="00DE2A3F">
      <w:pPr>
        <w:pStyle w:val="CommentText"/>
        <w:bidi w:val="0"/>
        <w:rPr>
          <w:i/>
          <w:iCs/>
        </w:rPr>
      </w:pPr>
      <w:r>
        <w:t xml:space="preserve">Available to Hebrew readers, like </w:t>
      </w:r>
      <w:proofErr w:type="gramStart"/>
      <w:r>
        <w:rPr>
          <w:i/>
          <w:iCs/>
        </w:rPr>
        <w:t>Sha</w:t>
      </w:r>
      <w:r w:rsidRPr="00083817">
        <w:rPr>
          <w:i/>
          <w:iCs/>
        </w:rPr>
        <w:t>‘</w:t>
      </w:r>
      <w:proofErr w:type="gramEnd"/>
      <w:r w:rsidRPr="00083817">
        <w:rPr>
          <w:i/>
          <w:iCs/>
        </w:rPr>
        <w:t>ar ha-Shamayim</w:t>
      </w:r>
      <w:r>
        <w:rPr>
          <w:i/>
          <w:iCs/>
        </w:rPr>
        <w:t>, …</w:t>
      </w:r>
    </w:p>
    <w:p w14:paraId="2D463206" w14:textId="78F9DD81" w:rsidR="00B377A6" w:rsidRDefault="00B377A6" w:rsidP="00DE2A3F">
      <w:pPr>
        <w:pStyle w:val="CommentText"/>
        <w:bidi w:val="0"/>
        <w:rPr>
          <w:i/>
          <w:iCs/>
        </w:rPr>
      </w:pPr>
    </w:p>
    <w:p w14:paraId="24B38916" w14:textId="2E1CD48D" w:rsidR="00B377A6" w:rsidRPr="00DE2A3F" w:rsidRDefault="00B377A6" w:rsidP="00DE2A3F">
      <w:pPr>
        <w:pStyle w:val="CommentText"/>
        <w:bidi w:val="0"/>
      </w:pPr>
      <w:r>
        <w:t xml:space="preserve">Or: without mentioning here </w:t>
      </w:r>
      <w:proofErr w:type="gramStart"/>
      <w:r>
        <w:rPr>
          <w:i/>
          <w:iCs/>
        </w:rPr>
        <w:t>Sha</w:t>
      </w:r>
      <w:r w:rsidRPr="00083817">
        <w:rPr>
          <w:i/>
          <w:iCs/>
        </w:rPr>
        <w:t>‘</w:t>
      </w:r>
      <w:proofErr w:type="gramEnd"/>
      <w:r w:rsidRPr="00083817">
        <w:rPr>
          <w:i/>
          <w:iCs/>
        </w:rPr>
        <w:t>ar ha-Shamayim</w:t>
      </w:r>
      <w:r>
        <w:rPr>
          <w:i/>
          <w:iCs/>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0F4083" w15:done="0"/>
  <w15:commentEx w15:paraId="08F2ACF9" w15:done="0"/>
  <w15:commentEx w15:paraId="472ABC67" w15:done="0"/>
  <w15:commentEx w15:paraId="4D8A9AF3" w15:done="0"/>
  <w15:commentEx w15:paraId="0E11DE02" w15:done="0"/>
  <w15:commentEx w15:paraId="0711F211" w15:done="0"/>
  <w15:commentEx w15:paraId="1EB38E45" w15:done="0"/>
  <w15:commentEx w15:paraId="58969EDA" w15:done="0"/>
  <w15:commentEx w15:paraId="2332DBCB" w15:done="0"/>
  <w15:commentEx w15:paraId="1B98E1AD" w15:done="0"/>
  <w15:commentEx w15:paraId="28CB00DE" w15:done="0"/>
  <w15:commentEx w15:paraId="66BBC329" w15:done="0"/>
  <w15:commentEx w15:paraId="5E8D6B23" w15:done="0"/>
  <w15:commentEx w15:paraId="2958BAD3" w15:done="0"/>
  <w15:commentEx w15:paraId="2A78D920" w15:done="0"/>
  <w15:commentEx w15:paraId="374CAD61" w15:done="0"/>
  <w15:commentEx w15:paraId="79E8806C" w15:done="0"/>
  <w15:commentEx w15:paraId="1948B52B" w15:done="0"/>
  <w15:commentEx w15:paraId="00B23F29" w15:done="0"/>
  <w15:commentEx w15:paraId="580C2307" w15:done="0"/>
  <w15:commentEx w15:paraId="332D2286" w15:done="0"/>
  <w15:commentEx w15:paraId="27835B18" w15:done="0"/>
  <w15:commentEx w15:paraId="675DCE10" w15:done="0"/>
  <w15:commentEx w15:paraId="36C192BA" w15:done="0"/>
  <w15:commentEx w15:paraId="22513ECC" w15:done="0"/>
  <w15:commentEx w15:paraId="1F40C351" w15:done="0"/>
  <w15:commentEx w15:paraId="31658F4D" w15:done="0"/>
  <w15:commentEx w15:paraId="5CFB4487" w15:done="0"/>
  <w15:commentEx w15:paraId="05E8722F" w15:done="0"/>
  <w15:commentEx w15:paraId="47F1F460" w15:done="0"/>
  <w15:commentEx w15:paraId="41C8C580" w15:done="0"/>
  <w15:commentEx w15:paraId="40632401" w15:done="0"/>
  <w15:commentEx w15:paraId="13ED7F51" w15:done="0"/>
  <w15:commentEx w15:paraId="7796020F" w15:done="0"/>
  <w15:commentEx w15:paraId="186F5E4A" w15:done="0"/>
  <w15:commentEx w15:paraId="64E12933" w15:done="0"/>
  <w15:commentEx w15:paraId="4401063B" w15:done="0"/>
  <w15:commentEx w15:paraId="25C5C227" w15:done="0"/>
  <w15:commentEx w15:paraId="321A8E0F" w15:done="0"/>
  <w15:commentEx w15:paraId="4B47BD07" w15:done="0"/>
  <w15:commentEx w15:paraId="55F3DC53" w15:done="0"/>
  <w15:commentEx w15:paraId="351A55D3" w15:done="0"/>
  <w15:commentEx w15:paraId="71FE439B" w15:done="0"/>
  <w15:commentEx w15:paraId="317E2C49" w15:done="0"/>
  <w15:commentEx w15:paraId="1A2BBCBE" w15:done="0"/>
  <w15:commentEx w15:paraId="7273E0EF" w15:done="0"/>
  <w15:commentEx w15:paraId="287B69F5" w15:done="0"/>
  <w15:commentEx w15:paraId="6D9E78D6" w15:done="0"/>
  <w15:commentEx w15:paraId="217F115D" w15:done="0"/>
  <w15:commentEx w15:paraId="23747549" w15:done="0"/>
  <w15:commentEx w15:paraId="24B3891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ran">
    <w15:presenceInfo w15:providerId="None" w15:userId="Nir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mailMerge>
    <w:mainDocumentType w:val="catalog"/>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AB"/>
    <w:rsid w:val="00014461"/>
    <w:rsid w:val="00030E75"/>
    <w:rsid w:val="000568FF"/>
    <w:rsid w:val="00071EE7"/>
    <w:rsid w:val="00073C3B"/>
    <w:rsid w:val="0007708E"/>
    <w:rsid w:val="00083817"/>
    <w:rsid w:val="00092C98"/>
    <w:rsid w:val="000A4575"/>
    <w:rsid w:val="000B0267"/>
    <w:rsid w:val="000C6DF0"/>
    <w:rsid w:val="000D1D67"/>
    <w:rsid w:val="000E5B6D"/>
    <w:rsid w:val="00105BA0"/>
    <w:rsid w:val="0015285C"/>
    <w:rsid w:val="00153126"/>
    <w:rsid w:val="00166818"/>
    <w:rsid w:val="001711D4"/>
    <w:rsid w:val="001732AB"/>
    <w:rsid w:val="001A3413"/>
    <w:rsid w:val="001D2A12"/>
    <w:rsid w:val="001D5954"/>
    <w:rsid w:val="001E4F4F"/>
    <w:rsid w:val="001F774F"/>
    <w:rsid w:val="0022724B"/>
    <w:rsid w:val="002317AB"/>
    <w:rsid w:val="00234F44"/>
    <w:rsid w:val="00245A7B"/>
    <w:rsid w:val="00245EB7"/>
    <w:rsid w:val="00263DF3"/>
    <w:rsid w:val="002712E7"/>
    <w:rsid w:val="0027182D"/>
    <w:rsid w:val="00277A40"/>
    <w:rsid w:val="0029374C"/>
    <w:rsid w:val="002A4A83"/>
    <w:rsid w:val="002B5212"/>
    <w:rsid w:val="002C0095"/>
    <w:rsid w:val="002C765A"/>
    <w:rsid w:val="00302AF6"/>
    <w:rsid w:val="003041C2"/>
    <w:rsid w:val="0032243A"/>
    <w:rsid w:val="00385A5D"/>
    <w:rsid w:val="00397E99"/>
    <w:rsid w:val="003A0944"/>
    <w:rsid w:val="003A7CA2"/>
    <w:rsid w:val="003F2EF1"/>
    <w:rsid w:val="00402144"/>
    <w:rsid w:val="004072A9"/>
    <w:rsid w:val="004142B1"/>
    <w:rsid w:val="00414449"/>
    <w:rsid w:val="004229DB"/>
    <w:rsid w:val="0044023D"/>
    <w:rsid w:val="00487151"/>
    <w:rsid w:val="00495955"/>
    <w:rsid w:val="00495A91"/>
    <w:rsid w:val="00495DE4"/>
    <w:rsid w:val="004A0B99"/>
    <w:rsid w:val="004A799B"/>
    <w:rsid w:val="004B2437"/>
    <w:rsid w:val="004C1818"/>
    <w:rsid w:val="004C256F"/>
    <w:rsid w:val="004C2DEE"/>
    <w:rsid w:val="004C33B2"/>
    <w:rsid w:val="004D45C5"/>
    <w:rsid w:val="004D4681"/>
    <w:rsid w:val="004D52B8"/>
    <w:rsid w:val="004F0794"/>
    <w:rsid w:val="005051F7"/>
    <w:rsid w:val="0050554F"/>
    <w:rsid w:val="00507974"/>
    <w:rsid w:val="00512008"/>
    <w:rsid w:val="00512B1D"/>
    <w:rsid w:val="00523009"/>
    <w:rsid w:val="00524905"/>
    <w:rsid w:val="00525527"/>
    <w:rsid w:val="00527142"/>
    <w:rsid w:val="00567701"/>
    <w:rsid w:val="005826D6"/>
    <w:rsid w:val="005835EF"/>
    <w:rsid w:val="00584EBE"/>
    <w:rsid w:val="005A2D00"/>
    <w:rsid w:val="005B00D3"/>
    <w:rsid w:val="005B5E03"/>
    <w:rsid w:val="005B6A9D"/>
    <w:rsid w:val="005C4D35"/>
    <w:rsid w:val="005D28F3"/>
    <w:rsid w:val="005F1980"/>
    <w:rsid w:val="005F3667"/>
    <w:rsid w:val="005F5939"/>
    <w:rsid w:val="005F73B3"/>
    <w:rsid w:val="006039E1"/>
    <w:rsid w:val="00604E78"/>
    <w:rsid w:val="00616105"/>
    <w:rsid w:val="0061660E"/>
    <w:rsid w:val="0064493C"/>
    <w:rsid w:val="00684D8E"/>
    <w:rsid w:val="00696A2F"/>
    <w:rsid w:val="006C6C6A"/>
    <w:rsid w:val="006D3768"/>
    <w:rsid w:val="006E2E59"/>
    <w:rsid w:val="00702CE6"/>
    <w:rsid w:val="0071396B"/>
    <w:rsid w:val="00716883"/>
    <w:rsid w:val="00717CDF"/>
    <w:rsid w:val="00732036"/>
    <w:rsid w:val="0073547F"/>
    <w:rsid w:val="0074423E"/>
    <w:rsid w:val="00771B42"/>
    <w:rsid w:val="00771DB0"/>
    <w:rsid w:val="007802AF"/>
    <w:rsid w:val="007833EC"/>
    <w:rsid w:val="007931AC"/>
    <w:rsid w:val="00795EAF"/>
    <w:rsid w:val="007A2094"/>
    <w:rsid w:val="007D0FAE"/>
    <w:rsid w:val="007D761E"/>
    <w:rsid w:val="007E7C5E"/>
    <w:rsid w:val="007F611B"/>
    <w:rsid w:val="0080297E"/>
    <w:rsid w:val="00832529"/>
    <w:rsid w:val="008523A5"/>
    <w:rsid w:val="00883A74"/>
    <w:rsid w:val="008A2A48"/>
    <w:rsid w:val="008A4657"/>
    <w:rsid w:val="008A4760"/>
    <w:rsid w:val="008B6A2A"/>
    <w:rsid w:val="008D4067"/>
    <w:rsid w:val="008E590F"/>
    <w:rsid w:val="008E6A6B"/>
    <w:rsid w:val="00906372"/>
    <w:rsid w:val="00920D35"/>
    <w:rsid w:val="0092719E"/>
    <w:rsid w:val="009348CA"/>
    <w:rsid w:val="00945594"/>
    <w:rsid w:val="00953426"/>
    <w:rsid w:val="00964AAB"/>
    <w:rsid w:val="0097621C"/>
    <w:rsid w:val="009C229C"/>
    <w:rsid w:val="009C5F77"/>
    <w:rsid w:val="009F2569"/>
    <w:rsid w:val="00A06F31"/>
    <w:rsid w:val="00A13C1B"/>
    <w:rsid w:val="00A1772D"/>
    <w:rsid w:val="00A21FB0"/>
    <w:rsid w:val="00A25657"/>
    <w:rsid w:val="00A34462"/>
    <w:rsid w:val="00A371CE"/>
    <w:rsid w:val="00A37715"/>
    <w:rsid w:val="00A37F1C"/>
    <w:rsid w:val="00A4287F"/>
    <w:rsid w:val="00A51069"/>
    <w:rsid w:val="00A534C1"/>
    <w:rsid w:val="00A56C5E"/>
    <w:rsid w:val="00A57A1A"/>
    <w:rsid w:val="00A57EAB"/>
    <w:rsid w:val="00AB3C9C"/>
    <w:rsid w:val="00AB4720"/>
    <w:rsid w:val="00AF31DF"/>
    <w:rsid w:val="00AF33A9"/>
    <w:rsid w:val="00AF33CB"/>
    <w:rsid w:val="00B0340F"/>
    <w:rsid w:val="00B0500D"/>
    <w:rsid w:val="00B20AA0"/>
    <w:rsid w:val="00B377A6"/>
    <w:rsid w:val="00B4759A"/>
    <w:rsid w:val="00B51F3C"/>
    <w:rsid w:val="00B531F1"/>
    <w:rsid w:val="00B550CE"/>
    <w:rsid w:val="00B56233"/>
    <w:rsid w:val="00B577A2"/>
    <w:rsid w:val="00B578A3"/>
    <w:rsid w:val="00B757AF"/>
    <w:rsid w:val="00B85385"/>
    <w:rsid w:val="00BA5A5A"/>
    <w:rsid w:val="00BB18F0"/>
    <w:rsid w:val="00BF3359"/>
    <w:rsid w:val="00C03254"/>
    <w:rsid w:val="00C25C48"/>
    <w:rsid w:val="00C3761A"/>
    <w:rsid w:val="00C63448"/>
    <w:rsid w:val="00C667D6"/>
    <w:rsid w:val="00C75392"/>
    <w:rsid w:val="00C82555"/>
    <w:rsid w:val="00CA3A91"/>
    <w:rsid w:val="00CB7799"/>
    <w:rsid w:val="00CD5A55"/>
    <w:rsid w:val="00CE0F71"/>
    <w:rsid w:val="00CE7012"/>
    <w:rsid w:val="00CF323A"/>
    <w:rsid w:val="00D00F86"/>
    <w:rsid w:val="00D051A7"/>
    <w:rsid w:val="00D0581E"/>
    <w:rsid w:val="00D336E5"/>
    <w:rsid w:val="00D4177B"/>
    <w:rsid w:val="00D52B5F"/>
    <w:rsid w:val="00D72D37"/>
    <w:rsid w:val="00D90A40"/>
    <w:rsid w:val="00D96FEE"/>
    <w:rsid w:val="00DC1B99"/>
    <w:rsid w:val="00DE2A3F"/>
    <w:rsid w:val="00DE2D60"/>
    <w:rsid w:val="00DF7FC8"/>
    <w:rsid w:val="00E0675C"/>
    <w:rsid w:val="00E13062"/>
    <w:rsid w:val="00E41E76"/>
    <w:rsid w:val="00E47BE8"/>
    <w:rsid w:val="00E5540D"/>
    <w:rsid w:val="00E63216"/>
    <w:rsid w:val="00E646A1"/>
    <w:rsid w:val="00E85369"/>
    <w:rsid w:val="00EA352C"/>
    <w:rsid w:val="00EB5B42"/>
    <w:rsid w:val="00EC362B"/>
    <w:rsid w:val="00EE3F37"/>
    <w:rsid w:val="00F03DAA"/>
    <w:rsid w:val="00F05F6E"/>
    <w:rsid w:val="00F06669"/>
    <w:rsid w:val="00F10A0D"/>
    <w:rsid w:val="00F17717"/>
    <w:rsid w:val="00F27CA0"/>
    <w:rsid w:val="00F33E91"/>
    <w:rsid w:val="00F45C4C"/>
    <w:rsid w:val="00F46ADF"/>
    <w:rsid w:val="00F5414E"/>
    <w:rsid w:val="00F927AC"/>
    <w:rsid w:val="00F93893"/>
    <w:rsid w:val="00F9425D"/>
    <w:rsid w:val="00F9633B"/>
    <w:rsid w:val="00FA0613"/>
    <w:rsid w:val="00FA277F"/>
    <w:rsid w:val="00FA3536"/>
    <w:rsid w:val="00FA4C69"/>
    <w:rsid w:val="00FB1D1D"/>
    <w:rsid w:val="00FD18F6"/>
    <w:rsid w:val="00FD3995"/>
    <w:rsid w:val="00FD39DE"/>
    <w:rsid w:val="00FD611C"/>
    <w:rsid w:val="00FE5831"/>
    <w:rsid w:val="00FF4E5C"/>
    <w:rsid w:val="00FF53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5A97"/>
  <w15:chartTrackingRefBased/>
  <w15:docId w15:val="{45AD60BD-7744-44DC-9A02-9F2B4D02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גוף הטקסט"/>
    <w:qFormat/>
    <w:rsid w:val="00883A74"/>
    <w:pPr>
      <w:widowControl w:val="0"/>
      <w:bidi/>
      <w:spacing w:after="60" w:line="360" w:lineRule="auto"/>
      <w:ind w:firstLine="340"/>
      <w:jc w:val="both"/>
    </w:pPr>
    <w:rPr>
      <w:rFonts w:ascii="Times New Roman" w:hAnsi="Times New Roman" w:cs="FrankRuehl"/>
      <w:sz w:val="24"/>
      <w:szCs w:val="26"/>
    </w:rPr>
  </w:style>
  <w:style w:type="paragraph" w:styleId="Heading1">
    <w:name w:val="heading 1"/>
    <w:basedOn w:val="Normal"/>
    <w:next w:val="First"/>
    <w:link w:val="Heading1Char"/>
    <w:uiPriority w:val="9"/>
    <w:qFormat/>
    <w:rsid w:val="00883A74"/>
    <w:pPr>
      <w:spacing w:before="120" w:after="480" w:line="240" w:lineRule="auto"/>
      <w:ind w:firstLine="0"/>
      <w:jc w:val="left"/>
      <w:outlineLvl w:val="0"/>
    </w:pPr>
    <w:rPr>
      <w:rFonts w:eastAsiaTheme="majorEastAsia"/>
      <w:spacing w:val="14"/>
      <w:sz w:val="42"/>
      <w:szCs w:val="44"/>
    </w:rPr>
  </w:style>
  <w:style w:type="paragraph" w:styleId="Heading2">
    <w:name w:val="heading 2"/>
    <w:basedOn w:val="Normal"/>
    <w:next w:val="First"/>
    <w:link w:val="Heading2Char"/>
    <w:uiPriority w:val="9"/>
    <w:unhideWhenUsed/>
    <w:qFormat/>
    <w:rsid w:val="00883A74"/>
    <w:pPr>
      <w:keepNext/>
      <w:spacing w:before="480" w:after="240" w:line="240" w:lineRule="auto"/>
      <w:ind w:firstLine="0"/>
      <w:jc w:val="left"/>
      <w:outlineLvl w:val="1"/>
    </w:pPr>
    <w:rPr>
      <w:rFonts w:eastAsiaTheme="majorEastAsia"/>
      <w:b/>
      <w:bCs/>
      <w:sz w:val="26"/>
      <w:szCs w:val="28"/>
    </w:rPr>
  </w:style>
  <w:style w:type="paragraph" w:styleId="Heading3">
    <w:name w:val="heading 3"/>
    <w:basedOn w:val="Normal"/>
    <w:next w:val="First"/>
    <w:link w:val="Heading3Char"/>
    <w:uiPriority w:val="9"/>
    <w:unhideWhenUsed/>
    <w:qFormat/>
    <w:rsid w:val="00883A74"/>
    <w:pPr>
      <w:keepNext/>
      <w:spacing w:before="240" w:after="240" w:line="240" w:lineRule="auto"/>
      <w:ind w:firstLine="0"/>
      <w:jc w:val="left"/>
      <w:outlineLvl w:val="2"/>
    </w:pPr>
    <w:rPr>
      <w:rFonts w:eastAsiaTheme="majorEastAsia"/>
      <w:b/>
      <w:bCs/>
      <w:sz w:val="26"/>
      <w:szCs w:val="28"/>
    </w:rPr>
  </w:style>
  <w:style w:type="paragraph" w:styleId="Heading4">
    <w:name w:val="heading 4"/>
    <w:basedOn w:val="Normal"/>
    <w:next w:val="First"/>
    <w:link w:val="Heading4Char"/>
    <w:uiPriority w:val="9"/>
    <w:unhideWhenUsed/>
    <w:qFormat/>
    <w:rsid w:val="00883A74"/>
    <w:pPr>
      <w:keepNext/>
      <w:spacing w:before="160" w:after="160" w:line="240" w:lineRule="auto"/>
      <w:ind w:firstLine="0"/>
      <w:jc w:val="left"/>
      <w:outlineLvl w:val="3"/>
    </w:pPr>
    <w:rPr>
      <w:rFonts w:eastAsiaTheme="majorEastAsia"/>
      <w:bCs/>
      <w:sz w:val="30"/>
      <w:szCs w:val="28"/>
    </w:rPr>
  </w:style>
  <w:style w:type="paragraph" w:styleId="Heading5">
    <w:name w:val="heading 5"/>
    <w:basedOn w:val="Normal"/>
    <w:next w:val="First"/>
    <w:link w:val="Heading5Char"/>
    <w:uiPriority w:val="9"/>
    <w:unhideWhenUsed/>
    <w:qFormat/>
    <w:rsid w:val="00883A74"/>
    <w:pPr>
      <w:keepNext/>
      <w:spacing w:before="160" w:after="160" w:line="240" w:lineRule="auto"/>
      <w:ind w:firstLine="0"/>
      <w:jc w:val="left"/>
      <w:outlineLvl w:val="4"/>
    </w:pPr>
    <w:rPr>
      <w:rFonts w:eastAsiaTheme="majorEastAsia"/>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3A74"/>
  </w:style>
  <w:style w:type="paragraph" w:styleId="BalloonText">
    <w:name w:val="Balloon Text"/>
    <w:basedOn w:val="Normal"/>
    <w:link w:val="BalloonTextChar"/>
    <w:uiPriority w:val="99"/>
    <w:semiHidden/>
    <w:unhideWhenUsed/>
    <w:rsid w:val="00883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A74"/>
    <w:rPr>
      <w:rFonts w:ascii="Tahoma" w:hAnsi="Tahoma" w:cs="Tahoma"/>
      <w:sz w:val="16"/>
      <w:szCs w:val="16"/>
    </w:rPr>
  </w:style>
  <w:style w:type="character" w:styleId="CommentReference">
    <w:name w:val="annotation reference"/>
    <w:basedOn w:val="DefaultParagraphFont"/>
    <w:uiPriority w:val="99"/>
    <w:semiHidden/>
    <w:unhideWhenUsed/>
    <w:rsid w:val="00883A74"/>
    <w:rPr>
      <w:sz w:val="16"/>
      <w:szCs w:val="16"/>
    </w:rPr>
  </w:style>
  <w:style w:type="paragraph" w:styleId="CommentText">
    <w:name w:val="annotation text"/>
    <w:basedOn w:val="Normal"/>
    <w:link w:val="CommentTextChar"/>
    <w:uiPriority w:val="99"/>
    <w:semiHidden/>
    <w:unhideWhenUsed/>
    <w:rsid w:val="00883A74"/>
    <w:pPr>
      <w:spacing w:line="240" w:lineRule="auto"/>
    </w:pPr>
    <w:rPr>
      <w:sz w:val="20"/>
      <w:szCs w:val="20"/>
    </w:rPr>
  </w:style>
  <w:style w:type="character" w:customStyle="1" w:styleId="CommentTextChar">
    <w:name w:val="Comment Text Char"/>
    <w:basedOn w:val="DefaultParagraphFont"/>
    <w:link w:val="CommentText"/>
    <w:uiPriority w:val="99"/>
    <w:semiHidden/>
    <w:rsid w:val="00883A74"/>
    <w:rPr>
      <w:rFonts w:ascii="Times New Roman" w:hAnsi="Times New Roman" w:cs="FrankRuehl"/>
      <w:sz w:val="20"/>
      <w:szCs w:val="20"/>
    </w:rPr>
  </w:style>
  <w:style w:type="paragraph" w:styleId="CommentSubject">
    <w:name w:val="annotation subject"/>
    <w:basedOn w:val="CommentText"/>
    <w:next w:val="CommentText"/>
    <w:link w:val="CommentSubjectChar"/>
    <w:uiPriority w:val="99"/>
    <w:semiHidden/>
    <w:unhideWhenUsed/>
    <w:rsid w:val="00883A74"/>
    <w:rPr>
      <w:b/>
      <w:bCs/>
    </w:rPr>
  </w:style>
  <w:style w:type="character" w:customStyle="1" w:styleId="CommentSubjectChar">
    <w:name w:val="Comment Subject Char"/>
    <w:basedOn w:val="CommentTextChar"/>
    <w:link w:val="CommentSubject"/>
    <w:uiPriority w:val="99"/>
    <w:semiHidden/>
    <w:rsid w:val="00883A74"/>
    <w:rPr>
      <w:rFonts w:ascii="Times New Roman" w:hAnsi="Times New Roman" w:cs="FrankRuehl"/>
      <w:b/>
      <w:bCs/>
      <w:sz w:val="20"/>
      <w:szCs w:val="20"/>
    </w:rPr>
  </w:style>
  <w:style w:type="character" w:styleId="Emphasis">
    <w:name w:val="Emphasis"/>
    <w:basedOn w:val="DefaultParagraphFont"/>
    <w:uiPriority w:val="20"/>
    <w:qFormat/>
    <w:rsid w:val="00883A74"/>
    <w:rPr>
      <w:i/>
      <w:iCs/>
    </w:rPr>
  </w:style>
  <w:style w:type="character" w:styleId="EndnoteReference">
    <w:name w:val="endnote reference"/>
    <w:basedOn w:val="DefaultParagraphFont"/>
    <w:uiPriority w:val="99"/>
    <w:semiHidden/>
    <w:unhideWhenUsed/>
    <w:rsid w:val="00883A74"/>
    <w:rPr>
      <w:vertAlign w:val="superscript"/>
    </w:rPr>
  </w:style>
  <w:style w:type="paragraph" w:styleId="EndnoteText">
    <w:name w:val="endnote text"/>
    <w:basedOn w:val="Normal"/>
    <w:link w:val="EndnoteTextChar"/>
    <w:uiPriority w:val="99"/>
    <w:semiHidden/>
    <w:unhideWhenUsed/>
    <w:rsid w:val="00883A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3A74"/>
    <w:rPr>
      <w:rFonts w:ascii="Times New Roman" w:hAnsi="Times New Roman" w:cs="FrankRuehl"/>
      <w:sz w:val="20"/>
      <w:szCs w:val="20"/>
    </w:rPr>
  </w:style>
  <w:style w:type="paragraph" w:customStyle="1" w:styleId="First">
    <w:name w:val="First"/>
    <w:basedOn w:val="Normal"/>
    <w:next w:val="Normal"/>
    <w:qFormat/>
    <w:rsid w:val="004072A9"/>
    <w:pPr>
      <w:ind w:firstLine="0"/>
    </w:pPr>
  </w:style>
  <w:style w:type="paragraph" w:styleId="Footer">
    <w:name w:val="footer"/>
    <w:basedOn w:val="Normal"/>
    <w:link w:val="FooterChar"/>
    <w:uiPriority w:val="99"/>
    <w:unhideWhenUsed/>
    <w:rsid w:val="00883A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3A74"/>
    <w:rPr>
      <w:rFonts w:ascii="Times New Roman" w:hAnsi="Times New Roman" w:cs="FrankRuehl"/>
      <w:sz w:val="24"/>
      <w:szCs w:val="26"/>
    </w:rPr>
  </w:style>
  <w:style w:type="character" w:styleId="FootnoteReference">
    <w:name w:val="footnote reference"/>
    <w:basedOn w:val="DefaultParagraphFont"/>
    <w:uiPriority w:val="99"/>
    <w:semiHidden/>
    <w:unhideWhenUsed/>
    <w:rsid w:val="00883A74"/>
    <w:rPr>
      <w:vertAlign w:val="superscript"/>
    </w:rPr>
  </w:style>
  <w:style w:type="paragraph" w:styleId="FootnoteText">
    <w:name w:val="footnote text"/>
    <w:basedOn w:val="Normal"/>
    <w:link w:val="FootnoteTextChar"/>
    <w:uiPriority w:val="99"/>
    <w:rsid w:val="00883A74"/>
    <w:pPr>
      <w:tabs>
        <w:tab w:val="left" w:pos="284"/>
      </w:tabs>
      <w:spacing w:after="0" w:line="240" w:lineRule="exact"/>
      <w:ind w:left="284" w:hanging="284"/>
    </w:pPr>
    <w:rPr>
      <w:sz w:val="20"/>
      <w:szCs w:val="22"/>
    </w:rPr>
  </w:style>
  <w:style w:type="character" w:customStyle="1" w:styleId="FootnoteTextChar">
    <w:name w:val="Footnote Text Char"/>
    <w:basedOn w:val="DefaultParagraphFont"/>
    <w:link w:val="FootnoteText"/>
    <w:uiPriority w:val="99"/>
    <w:rsid w:val="00883A74"/>
    <w:rPr>
      <w:rFonts w:ascii="Times New Roman" w:hAnsi="Times New Roman" w:cs="FrankRuehl"/>
      <w:sz w:val="20"/>
    </w:rPr>
  </w:style>
  <w:style w:type="paragraph" w:styleId="Header">
    <w:name w:val="header"/>
    <w:basedOn w:val="Normal"/>
    <w:link w:val="HeaderChar"/>
    <w:uiPriority w:val="99"/>
    <w:unhideWhenUsed/>
    <w:rsid w:val="00883A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3A74"/>
    <w:rPr>
      <w:rFonts w:ascii="Times New Roman" w:hAnsi="Times New Roman" w:cs="FrankRuehl"/>
      <w:sz w:val="24"/>
      <w:szCs w:val="26"/>
    </w:rPr>
  </w:style>
  <w:style w:type="character" w:customStyle="1" w:styleId="Heading1Char">
    <w:name w:val="Heading 1 Char"/>
    <w:basedOn w:val="DefaultParagraphFont"/>
    <w:link w:val="Heading1"/>
    <w:uiPriority w:val="9"/>
    <w:rsid w:val="00883A74"/>
    <w:rPr>
      <w:rFonts w:ascii="Times New Roman" w:eastAsiaTheme="majorEastAsia" w:hAnsi="Times New Roman" w:cs="FrankRuehl"/>
      <w:spacing w:val="14"/>
      <w:sz w:val="42"/>
      <w:szCs w:val="44"/>
    </w:rPr>
  </w:style>
  <w:style w:type="character" w:customStyle="1" w:styleId="Heading2Char">
    <w:name w:val="Heading 2 Char"/>
    <w:basedOn w:val="DefaultParagraphFont"/>
    <w:link w:val="Heading2"/>
    <w:uiPriority w:val="9"/>
    <w:rsid w:val="00883A74"/>
    <w:rPr>
      <w:rFonts w:ascii="Times New Roman" w:eastAsiaTheme="majorEastAsia" w:hAnsi="Times New Roman" w:cs="FrankRuehl"/>
      <w:b/>
      <w:bCs/>
      <w:sz w:val="26"/>
      <w:szCs w:val="28"/>
    </w:rPr>
  </w:style>
  <w:style w:type="character" w:customStyle="1" w:styleId="Heading3Char">
    <w:name w:val="Heading 3 Char"/>
    <w:basedOn w:val="DefaultParagraphFont"/>
    <w:link w:val="Heading3"/>
    <w:uiPriority w:val="9"/>
    <w:rsid w:val="00883A74"/>
    <w:rPr>
      <w:rFonts w:ascii="Times New Roman" w:eastAsiaTheme="majorEastAsia" w:hAnsi="Times New Roman" w:cs="FrankRuehl"/>
      <w:b/>
      <w:bCs/>
      <w:sz w:val="26"/>
      <w:szCs w:val="28"/>
    </w:rPr>
  </w:style>
  <w:style w:type="character" w:customStyle="1" w:styleId="Heading4Char">
    <w:name w:val="Heading 4 Char"/>
    <w:basedOn w:val="DefaultParagraphFont"/>
    <w:link w:val="Heading4"/>
    <w:uiPriority w:val="9"/>
    <w:rsid w:val="00883A74"/>
    <w:rPr>
      <w:rFonts w:ascii="Times New Roman" w:eastAsiaTheme="majorEastAsia" w:hAnsi="Times New Roman" w:cs="FrankRuehl"/>
      <w:bCs/>
      <w:sz w:val="30"/>
      <w:szCs w:val="28"/>
    </w:rPr>
  </w:style>
  <w:style w:type="character" w:customStyle="1" w:styleId="Heading5Char">
    <w:name w:val="Heading 5 Char"/>
    <w:basedOn w:val="DefaultParagraphFont"/>
    <w:link w:val="Heading5"/>
    <w:uiPriority w:val="9"/>
    <w:rsid w:val="00883A74"/>
    <w:rPr>
      <w:rFonts w:ascii="Times New Roman" w:eastAsiaTheme="majorEastAsia" w:hAnsi="Times New Roman" w:cs="FrankRuehl"/>
      <w:bCs/>
      <w:sz w:val="26"/>
      <w:szCs w:val="28"/>
    </w:rPr>
  </w:style>
  <w:style w:type="character" w:styleId="Hyperlink">
    <w:name w:val="Hyperlink"/>
    <w:basedOn w:val="DefaultParagraphFont"/>
    <w:uiPriority w:val="99"/>
    <w:unhideWhenUsed/>
    <w:rsid w:val="00883A74"/>
    <w:rPr>
      <w:color w:val="0563C1" w:themeColor="hyperlink"/>
      <w:u w:val="single"/>
    </w:rPr>
  </w:style>
  <w:style w:type="paragraph" w:styleId="ListParagraph">
    <w:name w:val="List Paragraph"/>
    <w:basedOn w:val="Normal"/>
    <w:uiPriority w:val="34"/>
    <w:qFormat/>
    <w:rsid w:val="00883A74"/>
    <w:pPr>
      <w:ind w:left="720"/>
      <w:contextualSpacing/>
    </w:pPr>
  </w:style>
  <w:style w:type="character" w:customStyle="1" w:styleId="m5765141421596300248gmail-txt">
    <w:name w:val="m_5765141421596300248gmail-txt"/>
    <w:basedOn w:val="DefaultParagraphFont"/>
    <w:rsid w:val="00883A74"/>
  </w:style>
  <w:style w:type="paragraph" w:styleId="NoSpacing">
    <w:name w:val="No Spacing"/>
    <w:uiPriority w:val="1"/>
    <w:qFormat/>
    <w:rsid w:val="00883A74"/>
    <w:pPr>
      <w:widowControl w:val="0"/>
      <w:bidi/>
      <w:spacing w:after="0" w:line="240" w:lineRule="auto"/>
      <w:ind w:firstLine="340"/>
      <w:jc w:val="both"/>
    </w:pPr>
    <w:rPr>
      <w:rFonts w:ascii="Times New Roman" w:hAnsi="Times New Roman" w:cs="FrankRuehl"/>
      <w:sz w:val="24"/>
      <w:szCs w:val="26"/>
    </w:rPr>
  </w:style>
  <w:style w:type="character" w:customStyle="1" w:styleId="note">
    <w:name w:val="note"/>
    <w:basedOn w:val="DefaultParagraphFont"/>
    <w:rsid w:val="00883A74"/>
  </w:style>
  <w:style w:type="paragraph" w:customStyle="1" w:styleId="phhead">
    <w:name w:val="ph_head"/>
    <w:basedOn w:val="Normal"/>
    <w:next w:val="First"/>
    <w:qFormat/>
    <w:rsid w:val="00883A74"/>
    <w:pPr>
      <w:widowControl/>
      <w:ind w:firstLine="0"/>
      <w:jc w:val="center"/>
      <w:outlineLvl w:val="5"/>
    </w:pPr>
  </w:style>
  <w:style w:type="paragraph" w:styleId="Quote">
    <w:name w:val="Quote"/>
    <w:basedOn w:val="Normal"/>
    <w:next w:val="First"/>
    <w:link w:val="QuoteChar"/>
    <w:uiPriority w:val="29"/>
    <w:qFormat/>
    <w:rsid w:val="00883A74"/>
    <w:pPr>
      <w:ind w:left="567" w:right="567" w:firstLine="0"/>
    </w:pPr>
    <w:rPr>
      <w:color w:val="000000" w:themeColor="text1"/>
    </w:rPr>
  </w:style>
  <w:style w:type="character" w:customStyle="1" w:styleId="QuoteChar">
    <w:name w:val="Quote Char"/>
    <w:basedOn w:val="DefaultParagraphFont"/>
    <w:link w:val="Quote"/>
    <w:uiPriority w:val="29"/>
    <w:rsid w:val="00883A74"/>
    <w:rPr>
      <w:rFonts w:ascii="Times New Roman" w:hAnsi="Times New Roman" w:cs="FrankRuehl"/>
      <w:color w:val="000000" w:themeColor="text1"/>
      <w:sz w:val="24"/>
      <w:szCs w:val="26"/>
    </w:rPr>
  </w:style>
  <w:style w:type="table" w:styleId="TableGrid">
    <w:name w:val="Table Grid"/>
    <w:basedOn w:val="TableNormal"/>
    <w:uiPriority w:val="59"/>
    <w:rsid w:val="00883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g-arabic">
    <w:name w:val="text-lg-arabic"/>
    <w:basedOn w:val="DefaultParagraphFont"/>
    <w:rsid w:val="00883A74"/>
  </w:style>
  <w:style w:type="character" w:customStyle="1" w:styleId="text-md-arabic">
    <w:name w:val="text-md-arabic"/>
    <w:basedOn w:val="DefaultParagraphFont"/>
    <w:rsid w:val="00883A74"/>
  </w:style>
  <w:style w:type="paragraph" w:styleId="TOC1">
    <w:name w:val="toc 1"/>
    <w:basedOn w:val="Normal"/>
    <w:next w:val="Normal"/>
    <w:autoRedefine/>
    <w:uiPriority w:val="39"/>
    <w:unhideWhenUsed/>
    <w:rsid w:val="00883A74"/>
    <w:pPr>
      <w:spacing w:after="100"/>
    </w:pPr>
  </w:style>
  <w:style w:type="paragraph" w:styleId="TOC2">
    <w:name w:val="toc 2"/>
    <w:basedOn w:val="Normal"/>
    <w:next w:val="Normal"/>
    <w:autoRedefine/>
    <w:uiPriority w:val="39"/>
    <w:unhideWhenUsed/>
    <w:rsid w:val="00883A74"/>
    <w:pPr>
      <w:spacing w:after="100"/>
      <w:ind w:left="240"/>
    </w:pPr>
  </w:style>
  <w:style w:type="paragraph" w:styleId="TOC3">
    <w:name w:val="toc 3"/>
    <w:basedOn w:val="Normal"/>
    <w:next w:val="Normal"/>
    <w:autoRedefine/>
    <w:uiPriority w:val="39"/>
    <w:unhideWhenUsed/>
    <w:rsid w:val="00883A74"/>
    <w:pPr>
      <w:spacing w:after="100"/>
      <w:ind w:left="480"/>
    </w:pPr>
  </w:style>
  <w:style w:type="paragraph" w:styleId="TOC4">
    <w:name w:val="toc 4"/>
    <w:basedOn w:val="Normal"/>
    <w:next w:val="Normal"/>
    <w:autoRedefine/>
    <w:uiPriority w:val="39"/>
    <w:unhideWhenUsed/>
    <w:rsid w:val="00883A74"/>
    <w:pPr>
      <w:spacing w:after="100"/>
      <w:ind w:left="720"/>
    </w:pPr>
  </w:style>
  <w:style w:type="paragraph" w:styleId="TOC5">
    <w:name w:val="toc 5"/>
    <w:basedOn w:val="Normal"/>
    <w:next w:val="Normal"/>
    <w:autoRedefine/>
    <w:uiPriority w:val="39"/>
    <w:unhideWhenUsed/>
    <w:rsid w:val="00883A74"/>
    <w:pPr>
      <w:widowControl/>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83A74"/>
    <w:pPr>
      <w:widowControl/>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83A74"/>
    <w:pPr>
      <w:widowControl/>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83A74"/>
    <w:pPr>
      <w:widowControl/>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83A74"/>
    <w:pPr>
      <w:widowControl/>
      <w:spacing w:after="100" w:line="276" w:lineRule="auto"/>
      <w:ind w:left="1760" w:firstLine="0"/>
      <w:jc w:val="left"/>
    </w:pPr>
    <w:rPr>
      <w:rFonts w:asciiTheme="minorHAnsi" w:eastAsiaTheme="minorEastAsia" w:hAnsiTheme="minorHAnsi" w:cstheme="minorBidi"/>
      <w:sz w:val="22"/>
      <w:szCs w:val="22"/>
    </w:rPr>
  </w:style>
  <w:style w:type="character" w:customStyle="1" w:styleId="txt">
    <w:name w:val="txt"/>
    <w:basedOn w:val="DefaultParagraphFont"/>
    <w:rsid w:val="00883A74"/>
  </w:style>
  <w:style w:type="paragraph" w:customStyle="1" w:styleId="Default">
    <w:name w:val="Default"/>
    <w:rsid w:val="00A344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11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F968-FD6B-4774-9DCE-454DB6D3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dc:creator>
  <cp:keywords/>
  <dc:description/>
  <cp:lastModifiedBy>Niran</cp:lastModifiedBy>
  <cp:revision>4</cp:revision>
  <dcterms:created xsi:type="dcterms:W3CDTF">2022-02-07T07:48:00Z</dcterms:created>
  <dcterms:modified xsi:type="dcterms:W3CDTF">2022-02-07T08:02:00Z</dcterms:modified>
</cp:coreProperties>
</file>