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74FD6" w14:textId="62E18CF0" w:rsidR="005460F5" w:rsidRDefault="005460F5" w:rsidP="005460F5">
      <w:pPr>
        <w:pStyle w:val="Heading1"/>
        <w:rPr>
          <w:rFonts w:ascii="David" w:hAnsi="David"/>
          <w:color w:val="000000" w:themeColor="text1"/>
          <w:rtl/>
        </w:rPr>
      </w:pPr>
      <w:bookmarkStart w:id="0" w:name="_Toc95295044"/>
      <w:bookmarkStart w:id="1" w:name="_Hlk48756652"/>
      <w:bookmarkStart w:id="2" w:name="_GoBack"/>
      <w:bookmarkEnd w:id="2"/>
      <w:r w:rsidRPr="00184FB4">
        <w:rPr>
          <w:rFonts w:ascii="David" w:hAnsi="David"/>
          <w:color w:val="auto"/>
          <w:rtl/>
        </w:rPr>
        <w:t>מבוא</w:t>
      </w:r>
      <w:bookmarkEnd w:id="0"/>
    </w:p>
    <w:p w14:paraId="01E8CC0D" w14:textId="77777777" w:rsidR="005460F5" w:rsidRPr="005460F5" w:rsidRDefault="005460F5" w:rsidP="005460F5">
      <w:pPr>
        <w:rPr>
          <w:rtl/>
        </w:rPr>
      </w:pPr>
    </w:p>
    <w:p w14:paraId="391E8854" w14:textId="77777777" w:rsidR="005460F5" w:rsidRPr="00184FB4" w:rsidRDefault="005460F5" w:rsidP="005460F5">
      <w:pPr>
        <w:rPr>
          <w:rFonts w:ascii="David" w:hAnsi="David"/>
          <w:rtl/>
        </w:rPr>
      </w:pPr>
      <w:bookmarkStart w:id="3" w:name="_Hlk48761516"/>
      <w:r w:rsidRPr="00184FB4">
        <w:rPr>
          <w:rFonts w:ascii="David" w:hAnsi="David"/>
          <w:rtl/>
        </w:rPr>
        <w:t xml:space="preserve">באחד המערכונים המפורסמים של </w:t>
      </w:r>
      <w:proofErr w:type="spellStart"/>
      <w:r w:rsidRPr="00184FB4">
        <w:rPr>
          <w:rFonts w:ascii="David" w:hAnsi="David"/>
          <w:rtl/>
        </w:rPr>
        <w:t>תוכנית</w:t>
      </w:r>
      <w:proofErr w:type="spellEnd"/>
      <w:r w:rsidRPr="00184FB4">
        <w:rPr>
          <w:rFonts w:ascii="David" w:hAnsi="David"/>
          <w:rtl/>
        </w:rPr>
        <w:t xml:space="preserve"> הסאטירה הקלאסית משנות התשעים 'החמישה הקאמרית' </w:t>
      </w:r>
      <w:r w:rsidRPr="00184FB4">
        <w:rPr>
          <w:rFonts w:asciiTheme="majorBidi" w:hAnsiTheme="majorBidi" w:cstheme="majorBidi"/>
          <w:sz w:val="20"/>
          <w:szCs w:val="20"/>
        </w:rPr>
        <w:t>Ha-</w:t>
      </w:r>
      <w:proofErr w:type="spellStart"/>
      <w:r w:rsidRPr="00184FB4">
        <w:rPr>
          <w:rFonts w:asciiTheme="majorBidi" w:hAnsiTheme="majorBidi" w:cstheme="majorBidi"/>
          <w:sz w:val="20"/>
          <w:szCs w:val="20"/>
        </w:rPr>
        <w:t>Hamishia</w:t>
      </w:r>
      <w:proofErr w:type="spellEnd"/>
      <w:r w:rsidRPr="00184FB4">
        <w:rPr>
          <w:rFonts w:asciiTheme="majorBidi" w:hAnsiTheme="majorBidi" w:cstheme="majorBidi"/>
          <w:sz w:val="20"/>
          <w:szCs w:val="20"/>
        </w:rPr>
        <w:t xml:space="preserve"> </w:t>
      </w:r>
      <w:proofErr w:type="spellStart"/>
      <w:r w:rsidRPr="00184FB4">
        <w:rPr>
          <w:rFonts w:asciiTheme="majorBidi" w:hAnsiTheme="majorBidi" w:cstheme="majorBidi"/>
          <w:sz w:val="20"/>
          <w:szCs w:val="20"/>
        </w:rPr>
        <w:t>Hakamerit</w:t>
      </w:r>
      <w:proofErr w:type="spellEnd"/>
      <w:r w:rsidRPr="00184FB4">
        <w:rPr>
          <w:rFonts w:ascii="David" w:hAnsi="David"/>
          <w:sz w:val="20"/>
          <w:szCs w:val="20"/>
        </w:rPr>
        <w:t xml:space="preserve"> (</w:t>
      </w:r>
      <w:r w:rsidRPr="00184FB4">
        <w:rPr>
          <w:rFonts w:asciiTheme="majorBidi" w:hAnsiTheme="majorBidi" w:cstheme="majorBidi"/>
          <w:sz w:val="20"/>
          <w:szCs w:val="20"/>
        </w:rPr>
        <w:t>'The Chamber Quintet'</w:t>
      </w:r>
      <w:r w:rsidRPr="00184FB4">
        <w:rPr>
          <w:rFonts w:ascii="David" w:hAnsi="David"/>
          <w:sz w:val="20"/>
          <w:szCs w:val="20"/>
        </w:rPr>
        <w:t>)</w:t>
      </w:r>
      <w:r w:rsidRPr="00184FB4">
        <w:rPr>
          <w:rFonts w:ascii="David" w:hAnsi="David"/>
          <w:rtl/>
        </w:rPr>
        <w:t xml:space="preserve"> מתפרץ בירוקרט ישראלי למסלול של אליפות העולם באתלטיקה שנערכת בגרמניה.</w:t>
      </w:r>
      <w:r w:rsidRPr="00184FB4">
        <w:rPr>
          <w:rStyle w:val="FootnoteReference"/>
          <w:rFonts w:ascii="David" w:hAnsi="David"/>
          <w:rtl/>
        </w:rPr>
        <w:footnoteReference w:id="1"/>
      </w:r>
      <w:r w:rsidRPr="00184FB4">
        <w:rPr>
          <w:rFonts w:ascii="David" w:hAnsi="David"/>
          <w:sz w:val="20"/>
          <w:szCs w:val="20"/>
        </w:rPr>
        <w:t xml:space="preserve"> </w:t>
      </w:r>
      <w:r w:rsidRPr="00184FB4">
        <w:rPr>
          <w:rFonts w:asciiTheme="majorBidi" w:hAnsiTheme="majorBidi" w:cstheme="majorBidi"/>
          <w:sz w:val="20"/>
          <w:szCs w:val="20"/>
        </w:rPr>
        <w:t>Haven’t the Jewish people suffered enough</w:t>
      </w:r>
      <w:r w:rsidRPr="00184FB4">
        <w:rPr>
          <w:rFonts w:ascii="David" w:hAnsi="David"/>
          <w:sz w:val="20"/>
          <w:szCs w:val="20"/>
        </w:rPr>
        <w:t>?</w:t>
      </w:r>
      <w:r w:rsidRPr="00184FB4">
        <w:rPr>
          <w:rFonts w:ascii="David" w:hAnsi="David"/>
          <w:rtl/>
        </w:rPr>
        <w:t xml:space="preserve"> הוא מפציר בשופט הגרמני במטרה לשכנעו לתת לספורטאי הישראלי לזנק מעמדה נוחה יותר. המערכון  האבסורדי הוא פרודיה על הניצול הישראלי של השואה</w:t>
      </w:r>
      <w:r>
        <w:rPr>
          <w:rFonts w:ascii="David" w:hAnsi="David" w:hint="cs"/>
          <w:rtl/>
        </w:rPr>
        <w:t xml:space="preserve">, </w:t>
      </w:r>
      <w:r w:rsidRPr="00184FB4">
        <w:rPr>
          <w:rFonts w:ascii="David" w:hAnsi="David"/>
          <w:rtl/>
        </w:rPr>
        <w:t xml:space="preserve">אשר מבוסס על הומור מקומי שלא בהכרח 'מתרגם' היטב לשפות זרות. במרכזו עומדת ההנחה הלא מדוברת שבניגוד לדימוי הציוני השכיח של יהודים 'חדשים', חזקים ובריאים, האתלט הישראלי הוא דמות גמלונית הנוהגת לפשל ברגעי מפתח ועל כן זקוקה לעזרה חיצונית. המערכון </w:t>
      </w:r>
      <w:proofErr w:type="spellStart"/>
      <w:r w:rsidRPr="00184FB4">
        <w:rPr>
          <w:rFonts w:ascii="David" w:hAnsi="David"/>
          <w:rtl/>
        </w:rPr>
        <w:t>הסימנילי</w:t>
      </w:r>
      <w:proofErr w:type="spellEnd"/>
      <w:r w:rsidRPr="00184FB4">
        <w:rPr>
          <w:rFonts w:ascii="David" w:hAnsi="David"/>
          <w:rtl/>
        </w:rPr>
        <w:t xml:space="preserve"> (</w:t>
      </w:r>
      <w:r w:rsidRPr="00184FB4">
        <w:rPr>
          <w:rFonts w:ascii="David" w:hAnsi="David"/>
          <w:sz w:val="20"/>
          <w:szCs w:val="20"/>
        </w:rPr>
        <w:t>seminal</w:t>
      </w:r>
      <w:r w:rsidRPr="00184FB4">
        <w:rPr>
          <w:rFonts w:ascii="David" w:hAnsi="David"/>
          <w:rtl/>
        </w:rPr>
        <w:t xml:space="preserve">) הזה לא צריך להסביר לצופיו את הדימוי של האתלט הישראלי כגוף חלש הנבדל בברור מעמיתיו הבינלאומיים. נדמה שעבור הקהל הישראלי זוהי תפישה ידועה ומושרשת, המתייחסת לספורט ולספורטאים בישראל בזלזול והקטנה. השקפה זו אינה חדשה, ואיננה נובעת רק מהישגיהם הדלים יחסית של הספורטאים הישראלים במחצית השנייה של המאה העשרים. </w:t>
      </w:r>
      <w:bookmarkStart w:id="4" w:name="_Hlk87608451"/>
      <w:r w:rsidRPr="00184FB4">
        <w:rPr>
          <w:rFonts w:ascii="David" w:hAnsi="David"/>
          <w:rtl/>
        </w:rPr>
        <w:t xml:space="preserve">כבר ב-1924, למשל, התריע הסופר העברי משה </w:t>
      </w:r>
      <w:proofErr w:type="spellStart"/>
      <w:r w:rsidRPr="00184FB4">
        <w:rPr>
          <w:rFonts w:ascii="David" w:hAnsi="David"/>
          <w:rtl/>
        </w:rPr>
        <w:t>סמילנסקי</w:t>
      </w:r>
      <w:proofErr w:type="spellEnd"/>
      <w:r w:rsidRPr="00184FB4">
        <w:rPr>
          <w:rFonts w:ascii="David" w:hAnsi="David"/>
          <w:rtl/>
        </w:rPr>
        <w:t xml:space="preserve"> שהספורט "לא </w:t>
      </w:r>
      <w:proofErr w:type="spellStart"/>
      <w:r w:rsidRPr="00184FB4">
        <w:rPr>
          <w:rFonts w:ascii="David" w:hAnsi="David"/>
          <w:rtl/>
        </w:rPr>
        <w:t>יתן</w:t>
      </w:r>
      <w:proofErr w:type="spellEnd"/>
      <w:r w:rsidRPr="00184FB4">
        <w:rPr>
          <w:rFonts w:ascii="David" w:hAnsi="David"/>
          <w:rtl/>
        </w:rPr>
        <w:t xml:space="preserve"> לנו את הגאולה לא את הגוף הבריא ולא את הנפש הבריאה".</w:t>
      </w:r>
      <w:r w:rsidRPr="00184FB4">
        <w:rPr>
          <w:rStyle w:val="FootnoteReference"/>
          <w:rFonts w:ascii="David" w:hAnsi="David"/>
          <w:rtl/>
        </w:rPr>
        <w:footnoteReference w:id="2"/>
      </w:r>
      <w:r w:rsidRPr="00184FB4">
        <w:rPr>
          <w:rFonts w:ascii="David" w:hAnsi="David"/>
          <w:rtl/>
        </w:rPr>
        <w:t xml:space="preserve"> במילים אחרות, בעוד האתלט המודרני מזוהה לרוב כסמל 'גלובלי' של כוח, נחישות ועוצמה, דווקא התרבות הציונית, שמקדשת את הערכים והתכונות ה'גבריות' האלה, התייחסה אליו במהלך המאה העשרים כגוף בעל פוטנציאל מוגבל.</w:t>
      </w:r>
    </w:p>
    <w:bookmarkEnd w:id="4"/>
    <w:p w14:paraId="6360D235" w14:textId="77777777" w:rsidR="005460F5" w:rsidRPr="00184FB4" w:rsidRDefault="005460F5" w:rsidP="005460F5">
      <w:pPr>
        <w:ind w:firstLine="720"/>
        <w:rPr>
          <w:rFonts w:ascii="David" w:hAnsi="David"/>
          <w:rtl/>
        </w:rPr>
      </w:pPr>
      <w:r w:rsidRPr="00184FB4">
        <w:rPr>
          <w:rFonts w:ascii="David" w:hAnsi="David"/>
          <w:rtl/>
        </w:rPr>
        <w:t>אנומליה זו מבקשת מאיתנו לשקול (</w:t>
      </w:r>
      <w:r w:rsidRPr="00184FB4">
        <w:rPr>
          <w:rFonts w:ascii="David" w:hAnsi="David"/>
          <w:sz w:val="20"/>
          <w:szCs w:val="20"/>
        </w:rPr>
        <w:t>consider</w:t>
      </w:r>
      <w:r w:rsidRPr="00184FB4">
        <w:rPr>
          <w:rFonts w:ascii="David" w:hAnsi="David"/>
          <w:rtl/>
        </w:rPr>
        <w:t>) את המפגש בין שתי תופעות מקבילות שהתרחשו בשנים שבין מלחמות העולם: הפיכתו של הספורט המודרני לחלק אינטגרלי מתרבות ההמונים הגלובלית מחד והמהפכה הציונית מנגד.</w:t>
      </w:r>
      <w:r w:rsidRPr="00184FB4">
        <w:rPr>
          <w:rStyle w:val="FootnoteReference"/>
          <w:rFonts w:ascii="David" w:hAnsi="David"/>
          <w:rtl/>
        </w:rPr>
        <w:footnoteReference w:id="3"/>
      </w:r>
      <w:r w:rsidRPr="00184FB4">
        <w:rPr>
          <w:rFonts w:ascii="David" w:hAnsi="David"/>
          <w:rtl/>
        </w:rPr>
        <w:t xml:space="preserve"> לאחר מלחמת העולם השנייה, שתי התופעות עברו תהליך של התקבעות והתחזקות. הציונות עברה לאתגרים של הקמת מדינה וצבא, והספורט התבסס בתוך התודעה הקולקטיבית העולמית. </w:t>
      </w:r>
      <w:r>
        <w:rPr>
          <w:rFonts w:ascii="David" w:hAnsi="David" w:hint="cs"/>
          <w:rtl/>
        </w:rPr>
        <w:t>עם</w:t>
      </w:r>
      <w:r w:rsidRPr="00184FB4">
        <w:rPr>
          <w:rFonts w:ascii="David" w:hAnsi="David"/>
          <w:rtl/>
        </w:rPr>
        <w:t xml:space="preserve"> זאת, בין-מלחמות-העולם התמודדו הספורט והתרבות העברית עם תקופה המאופיינת בשינוי וחוסר יציבות מצד אחד והתעצבות מתמדת מצד שני. אופיו הנזיל והחדשני של הספורט התחרותי</w:t>
      </w:r>
      <w:r>
        <w:rPr>
          <w:rFonts w:ascii="David" w:hAnsi="David" w:hint="cs"/>
          <w:rtl/>
        </w:rPr>
        <w:t xml:space="preserve"> המודרני</w:t>
      </w:r>
      <w:r w:rsidRPr="00184FB4">
        <w:rPr>
          <w:rFonts w:ascii="David" w:hAnsi="David"/>
          <w:rtl/>
        </w:rPr>
        <w:t xml:space="preserve">, הנעדר </w:t>
      </w:r>
      <w:r>
        <w:rPr>
          <w:rFonts w:ascii="David" w:hAnsi="David" w:hint="cs"/>
          <w:rtl/>
        </w:rPr>
        <w:t>לרוב '</w:t>
      </w:r>
      <w:r w:rsidRPr="00184FB4">
        <w:rPr>
          <w:rFonts w:ascii="David" w:hAnsi="David"/>
          <w:rtl/>
        </w:rPr>
        <w:t xml:space="preserve">מטען </w:t>
      </w:r>
      <w:r>
        <w:rPr>
          <w:rFonts w:ascii="David" w:hAnsi="David" w:hint="cs"/>
          <w:rtl/>
        </w:rPr>
        <w:t>מסורתי'</w:t>
      </w:r>
      <w:r w:rsidRPr="00184FB4">
        <w:rPr>
          <w:rFonts w:ascii="David" w:hAnsi="David"/>
          <w:rtl/>
        </w:rPr>
        <w:t xml:space="preserve"> ממנו ניתן לדלות ולגזור הקשרים – חיובים או שלילים – העסיק לא רק את התרבות העברית. הדף הספורטיבי החלק, המבוסס על חוקים קבועים המטשטשים, לכאורה, הבדלים ודקויות בין מעמדות ומגזרים </w:t>
      </w:r>
      <w:r w:rsidRPr="00184FB4">
        <w:rPr>
          <w:rFonts w:ascii="David" w:hAnsi="David"/>
          <w:rtl/>
        </w:rPr>
        <w:lastRenderedPageBreak/>
        <w:t>שונים, עורר שאלות בתרבויות רבות ברחבי העולם.</w:t>
      </w:r>
      <w:r w:rsidRPr="00184FB4">
        <w:rPr>
          <w:rStyle w:val="FootnoteReference"/>
          <w:rFonts w:ascii="David" w:hAnsi="David"/>
          <w:rtl/>
        </w:rPr>
        <w:footnoteReference w:id="4"/>
      </w:r>
      <w:r w:rsidRPr="00184FB4">
        <w:rPr>
          <w:rFonts w:ascii="David" w:hAnsi="David"/>
          <w:rtl/>
        </w:rPr>
        <w:t xml:space="preserve">  בעולם היהודי של מזרח אירופה, למשל, מועדוני תרבות-הגוף היהודים 'מכבי', 'בר-כוכבא', '</w:t>
      </w:r>
      <w:proofErr w:type="spellStart"/>
      <w:r w:rsidRPr="00184FB4">
        <w:rPr>
          <w:rFonts w:ascii="David" w:hAnsi="David"/>
          <w:rtl/>
        </w:rPr>
        <w:t>גאוביזדה</w:t>
      </w:r>
      <w:proofErr w:type="spellEnd"/>
      <w:r w:rsidRPr="00184FB4">
        <w:rPr>
          <w:rFonts w:ascii="David" w:hAnsi="David"/>
          <w:rtl/>
        </w:rPr>
        <w:t>' (</w:t>
      </w:r>
      <w:proofErr w:type="spellStart"/>
      <w:r w:rsidRPr="00184FB4">
        <w:rPr>
          <w:rFonts w:ascii="David" w:hAnsi="David"/>
          <w:sz w:val="20"/>
          <w:szCs w:val="20"/>
        </w:rPr>
        <w:t>Gwiazda</w:t>
      </w:r>
      <w:proofErr w:type="spellEnd"/>
      <w:r w:rsidRPr="00184FB4">
        <w:rPr>
          <w:rFonts w:ascii="David" w:hAnsi="David"/>
          <w:rtl/>
        </w:rPr>
        <w:t>) ו-'מורגנשטרן' (</w:t>
      </w:r>
      <w:proofErr w:type="spellStart"/>
      <w:r w:rsidRPr="00184FB4">
        <w:rPr>
          <w:rFonts w:ascii="David" w:hAnsi="David"/>
          <w:sz w:val="20"/>
          <w:szCs w:val="20"/>
        </w:rPr>
        <w:t>Morgnshtern</w:t>
      </w:r>
      <w:proofErr w:type="spellEnd"/>
      <w:r w:rsidRPr="00184FB4">
        <w:rPr>
          <w:rFonts w:ascii="David" w:hAnsi="David"/>
          <w:rtl/>
        </w:rPr>
        <w:t>), ביטאו במגוון רחב של פרשנויות, שנעו בין  רתיעה מהשלכותיה של התחרות הספורטיבית ועד רצון עז להשתמש בספורט על מנת לטפח זהות יהודית עצמאית.</w:t>
      </w:r>
      <w:r w:rsidRPr="00184FB4">
        <w:rPr>
          <w:rStyle w:val="FootnoteReference"/>
          <w:rFonts w:ascii="David" w:hAnsi="David"/>
          <w:rtl/>
        </w:rPr>
        <w:footnoteReference w:id="5"/>
      </w:r>
      <w:r w:rsidRPr="00184FB4">
        <w:rPr>
          <w:rFonts w:ascii="David" w:hAnsi="David"/>
          <w:rtl/>
        </w:rPr>
        <w:t xml:space="preserve"> בתוך </w:t>
      </w:r>
      <w:r w:rsidRPr="00184FB4">
        <w:rPr>
          <w:rStyle w:val="hebrewoption"/>
          <w:rFonts w:ascii="David" w:hAnsi="David"/>
          <w:rtl/>
        </w:rPr>
        <w:t>שַׁעַטְנֵז</w:t>
      </w:r>
      <w:r w:rsidRPr="00184FB4">
        <w:rPr>
          <w:rFonts w:ascii="David" w:hAnsi="David"/>
          <w:rtl/>
        </w:rPr>
        <w:t> תרבותי-יהודי זה של רעיונות ומעשים, התקיים במערב ובמזרח, 'תור זהב' של 'הספורט היהודי' הכלל עשרות רבות של אלופים והישגיים. עם זאת, במרחב הציבורי הארץ-ישראלי, הפרשנויות הספורטיביות היו מצומצמות ביותר והתופעה הגלובלית החדשה נתפשה, בעיקר, כח</w:t>
      </w:r>
      <w:r>
        <w:rPr>
          <w:rFonts w:ascii="David" w:hAnsi="David" w:hint="cs"/>
          <w:rtl/>
        </w:rPr>
        <w:t>י</w:t>
      </w:r>
      <w:r w:rsidRPr="00184FB4">
        <w:rPr>
          <w:rFonts w:ascii="David" w:hAnsi="David"/>
          <w:rtl/>
        </w:rPr>
        <w:t>קוי מודרני "ללא טעם וללא כבוד".</w:t>
      </w:r>
      <w:r w:rsidRPr="00184FB4">
        <w:rPr>
          <w:rStyle w:val="FootnoteReference"/>
          <w:rFonts w:ascii="David" w:hAnsi="David"/>
          <w:rtl/>
        </w:rPr>
        <w:footnoteReference w:id="6"/>
      </w:r>
      <w:r w:rsidRPr="00184FB4">
        <w:rPr>
          <w:rFonts w:ascii="David" w:hAnsi="David"/>
          <w:rtl/>
        </w:rPr>
        <w:t xml:space="preserve"> כפי שהלין בצער האתלט ולטר פרנקל: "אנו העבריים רחוקים היינו מהספורט. פה ושם נשמעו דברי לעג לתנועת ההבראה הגופנית שלנו בקרב עמנו. את היחס האמיתי לספורט טרם קבענו".</w:t>
      </w:r>
      <w:r w:rsidRPr="00184FB4">
        <w:rPr>
          <w:rStyle w:val="FootnoteReference"/>
          <w:rFonts w:ascii="David" w:hAnsi="David"/>
          <w:rtl/>
        </w:rPr>
        <w:footnoteReference w:id="7"/>
      </w:r>
      <w:r w:rsidRPr="00184FB4">
        <w:rPr>
          <w:rFonts w:ascii="David" w:hAnsi="David"/>
          <w:rtl/>
        </w:rPr>
        <w:t xml:space="preserve"> </w:t>
      </w:r>
    </w:p>
    <w:p w14:paraId="146D3757" w14:textId="77777777" w:rsidR="005460F5" w:rsidRPr="00184FB4" w:rsidRDefault="005460F5" w:rsidP="005460F5">
      <w:pPr>
        <w:ind w:firstLine="720"/>
        <w:rPr>
          <w:rFonts w:ascii="David" w:hAnsi="David"/>
          <w:rtl/>
        </w:rPr>
      </w:pPr>
      <w:r w:rsidRPr="00184FB4">
        <w:rPr>
          <w:rFonts w:ascii="David" w:hAnsi="David"/>
          <w:rtl/>
        </w:rPr>
        <w:t xml:space="preserve">ה"לעג לתנועת ההבראה הגופנית", מבטא צורך להבנה מחודשת של האידאל הציוני. במילים אחרות, המתח בין הספורט המודרני לתרבות העברית בפלשתינה דורש דיון נוסף במושגים היסטוריוגרפים שכיחים כמו 'תרבות השרירים', 'חזק' ו-'בריא'. אולם, במקום לקרוא אותם כמיתוס או קלישאות אקדמיות, המנותקות מחיי היום יום, ספר זה מתחקה אחר המשמעות המורכבת והמשתנה של "האידאולוגיה הציונית" והתגלמותה </w:t>
      </w:r>
      <w:r>
        <w:rPr>
          <w:rFonts w:ascii="David" w:hAnsi="David" w:hint="cs"/>
          <w:rtl/>
        </w:rPr>
        <w:t>ה</w:t>
      </w:r>
      <w:r w:rsidRPr="00184FB4">
        <w:rPr>
          <w:rFonts w:ascii="David" w:hAnsi="David"/>
          <w:rtl/>
        </w:rPr>
        <w:t xml:space="preserve">היסטורית </w:t>
      </w:r>
      <w:r>
        <w:rPr>
          <w:rFonts w:ascii="David" w:hAnsi="David" w:hint="cs"/>
          <w:rtl/>
        </w:rPr>
        <w:t>ה</w:t>
      </w:r>
      <w:r w:rsidRPr="00184FB4">
        <w:rPr>
          <w:rFonts w:ascii="David" w:hAnsi="David"/>
          <w:rtl/>
        </w:rPr>
        <w:t>ממשית. במרכז הנרטיב של הספר ניצבים קשייה של קבוצה אנושית נשכחת, אשר טרם זכתה לדיון היסטוריוגרפי מקיף, אותה אני מכנה בשם 'האתלטים העברים' לתרום לחוויה המהפכנית הציונית.</w:t>
      </w:r>
      <w:r w:rsidRPr="00184FB4">
        <w:rPr>
          <w:rStyle w:val="FootnoteReference"/>
          <w:rFonts w:ascii="David" w:hAnsi="David"/>
          <w:rtl/>
        </w:rPr>
        <w:footnoteReference w:id="8"/>
      </w:r>
      <w:r w:rsidRPr="00184FB4">
        <w:rPr>
          <w:rFonts w:ascii="David" w:hAnsi="David"/>
          <w:rtl/>
        </w:rPr>
        <w:t xml:space="preserve"> במהלך השנים שבין מלחמות העולם כללה קבוצה זו של אנשי תרבות-הגוף כחמשה-עשר אלף גברים ונשים בעלי דעות פוליטיות מגוונות מספר ארגונים ושלל תפקידים ספורטיביים (ספורטאים, מאמנים ועיתונאים), אשר פעלו למען הספורט ותרבות-הגוף העברית בארץ-ישראל במהלך המחצית הראשונה של המאה העשרים.</w:t>
      </w:r>
      <w:r w:rsidRPr="00184FB4">
        <w:rPr>
          <w:rStyle w:val="FootnoteReference"/>
          <w:rFonts w:ascii="David" w:hAnsi="David"/>
          <w:rtl/>
        </w:rPr>
        <w:footnoteReference w:id="9"/>
      </w:r>
      <w:r w:rsidRPr="00184FB4">
        <w:rPr>
          <w:rFonts w:ascii="David" w:hAnsi="David"/>
          <w:rtl/>
        </w:rPr>
        <w:t xml:space="preserve"> הגרעין הדומיננטי של האתלטים העבריים נולד במהלך 'מפנה המאה' התשע-עשרה (</w:t>
      </w:r>
      <w:r w:rsidRPr="00184FB4">
        <w:rPr>
          <w:rFonts w:ascii="David" w:hAnsi="David"/>
          <w:sz w:val="20"/>
          <w:szCs w:val="20"/>
        </w:rPr>
        <w:t>Fin de siècle</w:t>
      </w:r>
      <w:r w:rsidRPr="00184FB4">
        <w:rPr>
          <w:rFonts w:ascii="David" w:hAnsi="David"/>
          <w:rtl/>
        </w:rPr>
        <w:t xml:space="preserve">), והגיע לפלשתינה </w:t>
      </w:r>
      <w:r w:rsidRPr="00184FB4">
        <w:rPr>
          <w:rFonts w:ascii="David" w:hAnsi="David"/>
          <w:rtl/>
        </w:rPr>
        <w:lastRenderedPageBreak/>
        <w:t>ממזרח-אירופה בנעוריו או ראשית בגרותו, התגורר באחת משלוש הערים 'הגדולות' (ירושלים, חיפה ותל-אביב), ובחלקו השתייך לשכבה עמידה ומקושרת הנתונה להשפעה קוסמופוליטית מתמדת.</w:t>
      </w:r>
      <w:r w:rsidRPr="00184FB4">
        <w:rPr>
          <w:rStyle w:val="FootnoteReference"/>
          <w:rFonts w:ascii="David" w:hAnsi="David"/>
          <w:rtl/>
        </w:rPr>
        <w:footnoteReference w:id="10"/>
      </w:r>
      <w:r w:rsidRPr="00184FB4">
        <w:rPr>
          <w:rFonts w:ascii="David" w:hAnsi="David"/>
          <w:rtl/>
        </w:rPr>
        <w:t xml:space="preserve"> עד מלחמת העולם השנייה, ייסדו האתלטים העבריים מועדונים בכל רחבי הארץ, ארגנו מספר רב של אירועים ותחרויות ואף שלחו משלחות לתחרויות ואירועים בינלאומיים. אולם על אף שפע עשייתם ומאפייניהם הבורגנים-עירונים, עיקר כתיבתם של האתלטים העברים אינה מתמקדת בהתגאות בהישגיהם אלא דווקא ברצון לא ממומש לעצב זהות התורמת למעשה הלאומי.</w:t>
      </w:r>
      <w:r w:rsidRPr="00184FB4">
        <w:rPr>
          <w:rStyle w:val="FootnoteReference"/>
          <w:rFonts w:ascii="David" w:hAnsi="David"/>
          <w:rtl/>
        </w:rPr>
        <w:footnoteReference w:id="11"/>
      </w:r>
      <w:r w:rsidRPr="00184FB4">
        <w:rPr>
          <w:rFonts w:ascii="David" w:hAnsi="David"/>
          <w:rtl/>
        </w:rPr>
        <w:t xml:space="preserve"> וכך, בכתיבתם, המלנכולית לפרקים, הם חוזרים ונתבעים לשאלה: כיצד להתגבר על העדר התכלית של פועלם הספורטיבי ולבשר על "תקופה חדשה בדברי ימי עמנו ליצירת </w:t>
      </w:r>
      <w:proofErr w:type="spellStart"/>
      <w:r w:rsidRPr="00184FB4">
        <w:rPr>
          <w:rFonts w:ascii="David" w:hAnsi="David"/>
          <w:rtl/>
        </w:rPr>
        <w:t>טפוס</w:t>
      </w:r>
      <w:proofErr w:type="spellEnd"/>
      <w:r w:rsidRPr="00184FB4">
        <w:rPr>
          <w:rFonts w:ascii="David" w:hAnsi="David"/>
          <w:rtl/>
        </w:rPr>
        <w:t xml:space="preserve"> עברי חדש, הבריא בגופו ובנפשו, בעל נפש ישרה ורחבה".</w:t>
      </w:r>
      <w:r w:rsidRPr="00184FB4">
        <w:rPr>
          <w:rStyle w:val="FootnoteReference"/>
          <w:rFonts w:ascii="David" w:hAnsi="David"/>
          <w:rtl/>
        </w:rPr>
        <w:footnoteReference w:id="12"/>
      </w:r>
      <w:r w:rsidRPr="00184FB4">
        <w:rPr>
          <w:rFonts w:ascii="David" w:hAnsi="David"/>
          <w:rtl/>
        </w:rPr>
        <w:t xml:space="preserve">   </w:t>
      </w:r>
    </w:p>
    <w:p w14:paraId="3CF0B04A" w14:textId="77777777" w:rsidR="005460F5" w:rsidRPr="00184FB4" w:rsidRDefault="005460F5" w:rsidP="005460F5">
      <w:pPr>
        <w:ind w:firstLine="720"/>
        <w:rPr>
          <w:rFonts w:ascii="David" w:hAnsi="David"/>
          <w:rtl/>
        </w:rPr>
      </w:pPr>
      <w:r w:rsidRPr="00184FB4">
        <w:rPr>
          <w:rFonts w:ascii="David" w:hAnsi="David"/>
          <w:rtl/>
        </w:rPr>
        <w:t>ההתחקות אחר מהפכה המבקשת לבשר על "תקופה חדשה בדברי ימי עמנו", מאתגרת את התמות המחקריות העכשוויות העוסקות בתרבות העברית בפלשתינה.</w:t>
      </w:r>
      <w:r w:rsidRPr="00184FB4">
        <w:rPr>
          <w:rStyle w:val="FootnoteReference"/>
          <w:rFonts w:ascii="David" w:hAnsi="David"/>
          <w:rtl/>
        </w:rPr>
        <w:footnoteReference w:id="13"/>
      </w:r>
      <w:r w:rsidRPr="00184FB4">
        <w:rPr>
          <w:rFonts w:ascii="David" w:hAnsi="David"/>
          <w:rtl/>
        </w:rPr>
        <w:t xml:space="preserve"> הדורות הראשונים של ההיסטוריונים של הציונות כתבו היסטוריה פוליטית ואינטלקטואלית, אשר הדגישה בגלוי את האופי האידאולוגי והמהפכני של התרבות העברית בפלשתינה.</w:t>
      </w:r>
      <w:r w:rsidRPr="00184FB4">
        <w:rPr>
          <w:rStyle w:val="FootnoteReference"/>
          <w:rFonts w:ascii="David" w:hAnsi="David"/>
          <w:rtl/>
        </w:rPr>
        <w:footnoteReference w:id="14"/>
      </w:r>
      <w:r w:rsidRPr="00184FB4">
        <w:rPr>
          <w:rFonts w:ascii="David" w:hAnsi="David"/>
          <w:rtl/>
        </w:rPr>
        <w:t xml:space="preserve"> עם זאת לאחריהם, קם דור חדש של חוקרים, אשר ביקש להסיט את הדיון לעבר חיי היום-היום ו-"אנשים 'פשוטים' [...] שפועלם ומעשיהם בארץ-ישראל לא נבעו ממניעים אידיאולוגים טהורים, אלא משיקולים כלכלים פרגמטיים".</w:t>
      </w:r>
      <w:r w:rsidRPr="00184FB4">
        <w:rPr>
          <w:rStyle w:val="FootnoteReference"/>
          <w:rFonts w:ascii="David" w:hAnsi="David"/>
          <w:rtl/>
        </w:rPr>
        <w:footnoteReference w:id="15"/>
      </w:r>
      <w:r w:rsidRPr="00184FB4">
        <w:rPr>
          <w:rFonts w:ascii="David" w:hAnsi="David"/>
          <w:rtl/>
        </w:rPr>
        <w:t xml:space="preserve"> דור מחקרי זה תרם תרומה חשובה להרחבת הנרטיב </w:t>
      </w:r>
      <w:r w:rsidRPr="00184FB4">
        <w:rPr>
          <w:rFonts w:ascii="David" w:hAnsi="David"/>
          <w:rtl/>
        </w:rPr>
        <w:lastRenderedPageBreak/>
        <w:t>ההיסטורי, אולם הניכור של עבודתם, שהתעצבה לאחר המלחמה הקרה בצילה של ההפרטה של החברה הישראלית, לנושאים 'אידאולוגים', הוביל גם לקריאה של המהפכה כפסאדה ומיתוס והחלפתה באנקדוטות ובאתוס (</w:t>
      </w:r>
      <w:r w:rsidRPr="00184FB4">
        <w:rPr>
          <w:rFonts w:ascii="David" w:hAnsi="David"/>
          <w:sz w:val="20"/>
          <w:szCs w:val="20"/>
        </w:rPr>
        <w:t>Bathos</w:t>
      </w:r>
      <w:r w:rsidRPr="00184FB4">
        <w:rPr>
          <w:rFonts w:ascii="David" w:hAnsi="David"/>
          <w:rtl/>
        </w:rPr>
        <w:t>) המנותקות, לרוב, מהקשר היסטורי יהודי, ומציבות את 'האדם האידאולוגי' כתמונת מראה של 'האדם הגלובלי' המוטרד בעיקר מנוחות אישית (</w:t>
      </w:r>
      <w:r w:rsidRPr="00184FB4">
        <w:rPr>
          <w:rFonts w:ascii="David" w:hAnsi="David"/>
          <w:sz w:val="20"/>
          <w:szCs w:val="20"/>
        </w:rPr>
        <w:t>well-being</w:t>
      </w:r>
      <w:r w:rsidRPr="00184FB4">
        <w:rPr>
          <w:rFonts w:ascii="David" w:hAnsi="David"/>
          <w:rtl/>
        </w:rPr>
        <w:t>).</w:t>
      </w:r>
      <w:r w:rsidRPr="00184FB4">
        <w:rPr>
          <w:rStyle w:val="FootnoteReference"/>
          <w:rFonts w:ascii="David" w:hAnsi="David"/>
          <w:rtl/>
        </w:rPr>
        <w:footnoteReference w:id="16"/>
      </w:r>
      <w:r w:rsidRPr="00184FB4">
        <w:rPr>
          <w:rFonts w:ascii="David" w:hAnsi="David"/>
          <w:rtl/>
        </w:rPr>
        <w:t xml:space="preserve"> </w:t>
      </w:r>
    </w:p>
    <w:p w14:paraId="78A7DCBF" w14:textId="77777777" w:rsidR="005460F5" w:rsidRDefault="005460F5" w:rsidP="005460F5">
      <w:pPr>
        <w:ind w:firstLine="720"/>
        <w:rPr>
          <w:rFonts w:ascii="David" w:hAnsi="David"/>
          <w:rtl/>
        </w:rPr>
      </w:pPr>
      <w:r w:rsidRPr="00184FB4">
        <w:rPr>
          <w:rFonts w:ascii="David" w:hAnsi="David"/>
          <w:rtl/>
        </w:rPr>
        <w:t>זו איננה רק סוגייה של התרבות העברית.</w:t>
      </w:r>
      <w:r w:rsidRPr="00184FB4">
        <w:rPr>
          <w:rStyle w:val="FootnoteReference"/>
          <w:rFonts w:ascii="David" w:hAnsi="David"/>
          <w:rtl/>
        </w:rPr>
        <w:footnoteReference w:id="17"/>
      </w:r>
      <w:r w:rsidRPr="00184FB4">
        <w:rPr>
          <w:rFonts w:ascii="David" w:hAnsi="David"/>
          <w:rtl/>
        </w:rPr>
        <w:t xml:space="preserve"> ההיסטוריוגרפיה של 'עידן המהפכות' (</w:t>
      </w:r>
      <w:r w:rsidRPr="00184FB4">
        <w:rPr>
          <w:rFonts w:ascii="David" w:hAnsi="David"/>
          <w:sz w:val="20"/>
          <w:szCs w:val="20"/>
        </w:rPr>
        <w:t>”the Age of Revolutions”</w:t>
      </w:r>
      <w:r w:rsidRPr="00184FB4">
        <w:rPr>
          <w:rFonts w:ascii="David" w:hAnsi="David"/>
          <w:rtl/>
        </w:rPr>
        <w:t xml:space="preserve">) בכללותה, כפי שטענו לאחרונה יאיר </w:t>
      </w:r>
      <w:proofErr w:type="spellStart"/>
      <w:r w:rsidRPr="00184FB4">
        <w:rPr>
          <w:rFonts w:ascii="David" w:hAnsi="David"/>
          <w:rtl/>
        </w:rPr>
        <w:t>מינצקר</w:t>
      </w:r>
      <w:proofErr w:type="spellEnd"/>
      <w:r w:rsidRPr="00184FB4">
        <w:rPr>
          <w:rFonts w:ascii="David" w:hAnsi="David"/>
          <w:rtl/>
        </w:rPr>
        <w:t xml:space="preserve"> </w:t>
      </w:r>
      <w:proofErr w:type="spellStart"/>
      <w:r w:rsidRPr="00184FB4">
        <w:rPr>
          <w:rFonts w:ascii="David" w:hAnsi="David"/>
          <w:rtl/>
        </w:rPr>
        <w:t>ודוייד</w:t>
      </w:r>
      <w:proofErr w:type="spellEnd"/>
      <w:r w:rsidRPr="00184FB4">
        <w:rPr>
          <w:rFonts w:ascii="David" w:hAnsi="David"/>
          <w:rtl/>
        </w:rPr>
        <w:t xml:space="preserve"> א. בל (</w:t>
      </w:r>
      <w:r w:rsidRPr="00184FB4">
        <w:rPr>
          <w:rFonts w:ascii="David" w:hAnsi="David"/>
          <w:sz w:val="20"/>
          <w:szCs w:val="20"/>
        </w:rPr>
        <w:t xml:space="preserve">David A. Bell and </w:t>
      </w:r>
      <w:proofErr w:type="spellStart"/>
      <w:r w:rsidRPr="00184FB4">
        <w:rPr>
          <w:rFonts w:ascii="David" w:hAnsi="David"/>
          <w:sz w:val="20"/>
          <w:szCs w:val="20"/>
        </w:rPr>
        <w:t>Yair</w:t>
      </w:r>
      <w:proofErr w:type="spellEnd"/>
      <w:r w:rsidRPr="00184FB4">
        <w:rPr>
          <w:rFonts w:ascii="David" w:hAnsi="David"/>
          <w:sz w:val="20"/>
          <w:szCs w:val="20"/>
        </w:rPr>
        <w:t xml:space="preserve"> </w:t>
      </w:r>
      <w:proofErr w:type="spellStart"/>
      <w:r w:rsidRPr="00184FB4">
        <w:rPr>
          <w:rFonts w:ascii="David" w:hAnsi="David"/>
          <w:sz w:val="20"/>
          <w:szCs w:val="20"/>
        </w:rPr>
        <w:t>Mintzker</w:t>
      </w:r>
      <w:proofErr w:type="spellEnd"/>
      <w:r w:rsidRPr="00184FB4">
        <w:rPr>
          <w:rFonts w:ascii="David" w:hAnsi="David"/>
          <w:rtl/>
        </w:rPr>
        <w:t>), סובלת מכך שבעידן הגלובלי העכשווי "מהפכות נראות לנו זרות" (</w:t>
      </w:r>
      <w:r w:rsidRPr="00184FB4">
        <w:rPr>
          <w:rFonts w:ascii="David" w:hAnsi="David"/>
          <w:sz w:val="20"/>
          <w:szCs w:val="20"/>
        </w:rPr>
        <w:t>seem alien to us</w:t>
      </w:r>
      <w:r w:rsidRPr="00184FB4">
        <w:rPr>
          <w:rFonts w:ascii="David" w:hAnsi="David"/>
          <w:rtl/>
        </w:rPr>
        <w:t>).</w:t>
      </w:r>
      <w:r w:rsidRPr="00184FB4">
        <w:rPr>
          <w:rStyle w:val="FootnoteReference"/>
          <w:rFonts w:ascii="David" w:hAnsi="David"/>
          <w:rtl/>
        </w:rPr>
        <w:footnoteReference w:id="18"/>
      </w:r>
      <w:r w:rsidRPr="00184FB4">
        <w:rPr>
          <w:rFonts w:ascii="David" w:hAnsi="David"/>
          <w:rtl/>
        </w:rPr>
        <w:t xml:space="preserve"> אכן, נדמה שבשנים האחרונות הדמיון ההיסטוריוגרפי (והאנושי) מתקשה להאמין שבעבר, הלא מאד רחוק, התקיים אדם בעל השקפת עולם רדיקלית שאינה חופפת להיגיון הגלובלי-מטריאלי העכשווי;</w:t>
      </w:r>
      <w:r w:rsidRPr="00184FB4">
        <w:rPr>
          <w:rStyle w:val="FootnoteReference"/>
          <w:rFonts w:ascii="David" w:hAnsi="David"/>
          <w:rtl/>
        </w:rPr>
        <w:footnoteReference w:id="19"/>
      </w:r>
      <w:r w:rsidRPr="00184FB4">
        <w:rPr>
          <w:rFonts w:ascii="David" w:hAnsi="David"/>
          <w:rtl/>
        </w:rPr>
        <w:t xml:space="preserve"> אדם שביקש לייצר באופן אקטיבי (ולא פעם אלים) "מהפכה בסולם הערכים ובנורמות ההתנהגות"(</w:t>
      </w:r>
      <w:r w:rsidRPr="00184FB4">
        <w:rPr>
          <w:rFonts w:ascii="David" w:hAnsi="David"/>
        </w:rPr>
        <w:t>“</w:t>
      </w:r>
      <w:r w:rsidRPr="00A96F37">
        <w:rPr>
          <w:rFonts w:asciiTheme="majorBidi" w:hAnsiTheme="majorBidi" w:cstheme="majorBidi"/>
          <w:sz w:val="20"/>
          <w:szCs w:val="20"/>
        </w:rPr>
        <w:t>revolution of values, norms, and behavior</w:t>
      </w:r>
      <w:r w:rsidRPr="00184FB4">
        <w:rPr>
          <w:rFonts w:ascii="David" w:hAnsi="David"/>
        </w:rPr>
        <w:t>”</w:t>
      </w:r>
      <w:r w:rsidRPr="00184FB4">
        <w:rPr>
          <w:rFonts w:ascii="David" w:hAnsi="David"/>
          <w:rtl/>
        </w:rPr>
        <w:t>) .</w:t>
      </w:r>
      <w:r w:rsidRPr="00184FB4">
        <w:rPr>
          <w:rStyle w:val="FootnoteReference"/>
          <w:rFonts w:ascii="David" w:hAnsi="David"/>
          <w:rtl/>
        </w:rPr>
        <w:footnoteReference w:id="20"/>
      </w:r>
      <w:r w:rsidRPr="00184FB4">
        <w:rPr>
          <w:rFonts w:ascii="David" w:hAnsi="David"/>
          <w:rtl/>
        </w:rPr>
        <w:t xml:space="preserve"> אולם, על אף הקושי לדמיין אנשי העבר כאחר, כתביהם של האתלטים העברים, אשר היו חלק מהמיעוט היהודי הזניח שבין מלחמות העולם בחר להגר לפלשתינה, אינ</w:t>
      </w:r>
      <w:r>
        <w:rPr>
          <w:rFonts w:ascii="David" w:hAnsi="David" w:hint="cs"/>
          <w:rtl/>
        </w:rPr>
        <w:t xml:space="preserve">ם מבטאים </w:t>
      </w:r>
      <w:r w:rsidRPr="00184FB4">
        <w:rPr>
          <w:rFonts w:ascii="David" w:hAnsi="David"/>
          <w:rtl/>
        </w:rPr>
        <w:t>"את השאיפה הבורגנית לנורמליות" (</w:t>
      </w:r>
      <w:r w:rsidRPr="00184FB4">
        <w:rPr>
          <w:rFonts w:ascii="David" w:eastAsia="Times New Roman" w:hAnsi="David"/>
          <w:sz w:val="20"/>
          <w:szCs w:val="20"/>
        </w:rPr>
        <w:t xml:space="preserve">reinforced </w:t>
      </w:r>
      <w:r w:rsidRPr="00184FB4">
        <w:rPr>
          <w:rFonts w:ascii="David" w:eastAsia="Times New Roman" w:hAnsi="David"/>
          <w:sz w:val="20"/>
          <w:szCs w:val="20"/>
        </w:rPr>
        <w:lastRenderedPageBreak/>
        <w:t>bourgeois aspirations for normalcy</w:t>
      </w:r>
      <w:r w:rsidRPr="00184FB4">
        <w:rPr>
          <w:rFonts w:ascii="David" w:hAnsi="David"/>
          <w:rtl/>
        </w:rPr>
        <w:t>)</w:t>
      </w:r>
      <w:r>
        <w:rPr>
          <w:rFonts w:ascii="David" w:hAnsi="David" w:hint="cs"/>
          <w:rtl/>
        </w:rPr>
        <w:t>.</w:t>
      </w:r>
      <w:r w:rsidRPr="00184FB4">
        <w:rPr>
          <w:rStyle w:val="FootnoteReference"/>
          <w:rFonts w:ascii="David" w:hAnsi="David"/>
          <w:rtl/>
        </w:rPr>
        <w:footnoteReference w:id="21"/>
      </w:r>
      <w:r w:rsidRPr="00184FB4">
        <w:rPr>
          <w:rFonts w:ascii="David" w:hAnsi="David"/>
          <w:rtl/>
        </w:rPr>
        <w:t xml:space="preserve"> </w:t>
      </w:r>
      <w:r>
        <w:rPr>
          <w:rFonts w:ascii="David" w:hAnsi="David" w:hint="cs"/>
          <w:rtl/>
        </w:rPr>
        <w:t>וכך, במקום '</w:t>
      </w:r>
      <w:r w:rsidRPr="00184FB4">
        <w:rPr>
          <w:rFonts w:ascii="David" w:hAnsi="David"/>
          <w:rtl/>
        </w:rPr>
        <w:t>חוויה גלובלית</w:t>
      </w:r>
      <w:r>
        <w:rPr>
          <w:rFonts w:ascii="David" w:hAnsi="David" w:hint="cs"/>
          <w:rtl/>
        </w:rPr>
        <w:t xml:space="preserve">' בה השפה האידאולוגית כבר הוכרעה לכאורה, הם משקפים פתיחות מודרנית מהפכנית </w:t>
      </w:r>
      <w:r w:rsidRPr="00A96F37">
        <w:rPr>
          <w:rFonts w:ascii="David" w:hAnsi="David" w:hint="cs"/>
          <w:rtl/>
        </w:rPr>
        <w:t>לפיה:</w:t>
      </w:r>
      <w:r>
        <w:rPr>
          <w:rFonts w:ascii="David" w:hAnsi="David" w:hint="cs"/>
          <w:rtl/>
        </w:rPr>
        <w:t xml:space="preserve"> </w:t>
      </w:r>
      <w:r w:rsidRPr="00184FB4">
        <w:rPr>
          <w:rFonts w:ascii="David" w:hAnsi="David"/>
          <w:rtl/>
        </w:rPr>
        <w:t>"[ש]אם נרצה – היה יהיה"</w:t>
      </w:r>
      <w:r>
        <w:rPr>
          <w:rFonts w:ascii="David" w:hAnsi="David" w:hint="cs"/>
          <w:rtl/>
        </w:rPr>
        <w:t>.</w:t>
      </w:r>
      <w:r w:rsidRPr="00184FB4">
        <w:rPr>
          <w:rStyle w:val="FootnoteReference"/>
          <w:rFonts w:ascii="David" w:hAnsi="David"/>
          <w:rtl/>
        </w:rPr>
        <w:footnoteReference w:id="22"/>
      </w:r>
    </w:p>
    <w:p w14:paraId="5ACC91BB" w14:textId="77777777" w:rsidR="005460F5" w:rsidRPr="00184FB4" w:rsidRDefault="005460F5" w:rsidP="005460F5">
      <w:pPr>
        <w:ind w:firstLine="720"/>
        <w:rPr>
          <w:rFonts w:ascii="David" w:hAnsi="David"/>
          <w:rtl/>
        </w:rPr>
      </w:pPr>
      <w:r w:rsidRPr="00184FB4">
        <w:rPr>
          <w:rFonts w:ascii="David" w:hAnsi="David"/>
          <w:rtl/>
        </w:rPr>
        <w:t xml:space="preserve"> </w:t>
      </w:r>
      <w:r>
        <w:rPr>
          <w:rFonts w:ascii="David" w:hAnsi="David" w:hint="cs"/>
          <w:rtl/>
        </w:rPr>
        <w:t xml:space="preserve">על כן, במקום השקפה אנכרוניסטית </w:t>
      </w:r>
      <w:proofErr w:type="spellStart"/>
      <w:r>
        <w:rPr>
          <w:rFonts w:ascii="David" w:hAnsi="David" w:hint="cs"/>
          <w:rtl/>
        </w:rPr>
        <w:t>דיכוטמית</w:t>
      </w:r>
      <w:proofErr w:type="spellEnd"/>
      <w:r>
        <w:rPr>
          <w:rFonts w:ascii="David" w:hAnsi="David" w:hint="cs"/>
          <w:rtl/>
        </w:rPr>
        <w:t xml:space="preserve"> המפרידה בחדות בין </w:t>
      </w:r>
      <w:r w:rsidRPr="00B62F1E">
        <w:rPr>
          <w:rFonts w:ascii="David" w:hAnsi="David"/>
          <w:rtl/>
        </w:rPr>
        <w:t>אינדיבידואליזם</w:t>
      </w:r>
      <w:r>
        <w:rPr>
          <w:rFonts w:ascii="David" w:hAnsi="David" w:hint="cs"/>
          <w:rtl/>
        </w:rPr>
        <w:t xml:space="preserve"> מטריאליזם, </w:t>
      </w:r>
      <w:r w:rsidRPr="00184FB4">
        <w:rPr>
          <w:rFonts w:ascii="David" w:hAnsi="David"/>
          <w:rtl/>
        </w:rPr>
        <w:t>נוחות אישית</w:t>
      </w:r>
      <w:r>
        <w:rPr>
          <w:rFonts w:ascii="David" w:hAnsi="David" w:hint="cs"/>
          <w:rtl/>
        </w:rPr>
        <w:t xml:space="preserve"> (</w:t>
      </w:r>
      <w:r w:rsidRPr="00184FB4">
        <w:rPr>
          <w:rFonts w:ascii="David" w:hAnsi="David"/>
          <w:sz w:val="20"/>
          <w:szCs w:val="20"/>
        </w:rPr>
        <w:t>well-being</w:t>
      </w:r>
      <w:r>
        <w:rPr>
          <w:rFonts w:ascii="David" w:hAnsi="David" w:hint="cs"/>
          <w:rtl/>
        </w:rPr>
        <w:t xml:space="preserve">), לקולקטיביזם, מהפכה ואידאולוגיה, יש לבחון את המורכבות ההיסטורית והשלכותיה. </w:t>
      </w:r>
      <w:r w:rsidRPr="00184FB4">
        <w:rPr>
          <w:rFonts w:ascii="David" w:hAnsi="David"/>
          <w:rtl/>
        </w:rPr>
        <w:t xml:space="preserve">כתיביהם המגוונים של האתלטים העברים העירונים על אידאולוגית המהפכה העברית </w:t>
      </w:r>
      <w:r>
        <w:rPr>
          <w:rFonts w:ascii="David" w:hAnsi="David" w:hint="cs"/>
          <w:rtl/>
        </w:rPr>
        <w:t>אינה ביטוי</w:t>
      </w:r>
      <w:r w:rsidRPr="00184FB4">
        <w:rPr>
          <w:rFonts w:ascii="David" w:hAnsi="David"/>
          <w:rtl/>
        </w:rPr>
        <w:t xml:space="preserve"> מונוליטי הנמצא בדיכוטומיה עם הציבור המתקיים תחתיו, אלא בדומה להיסטוריון של המהפכה הקומוניסטית, יוכן </w:t>
      </w:r>
      <w:proofErr w:type="spellStart"/>
      <w:r w:rsidRPr="00184FB4">
        <w:rPr>
          <w:rFonts w:ascii="David" w:hAnsi="David"/>
          <w:rtl/>
        </w:rPr>
        <w:t>הלבק</w:t>
      </w:r>
      <w:proofErr w:type="spellEnd"/>
      <w:r w:rsidRPr="00184FB4">
        <w:rPr>
          <w:rFonts w:ascii="David" w:hAnsi="David"/>
          <w:rtl/>
        </w:rPr>
        <w:t xml:space="preserve"> (</w:t>
      </w:r>
      <w:r w:rsidRPr="00184FB4">
        <w:rPr>
          <w:rFonts w:ascii="David" w:hAnsi="David"/>
          <w:sz w:val="20"/>
          <w:szCs w:val="20"/>
        </w:rPr>
        <w:t xml:space="preserve">Jochen </w:t>
      </w:r>
      <w:proofErr w:type="spellStart"/>
      <w:r w:rsidRPr="00184FB4">
        <w:rPr>
          <w:rFonts w:ascii="David" w:hAnsi="David"/>
          <w:sz w:val="20"/>
          <w:szCs w:val="20"/>
        </w:rPr>
        <w:t>Hellbeck</w:t>
      </w:r>
      <w:proofErr w:type="spellEnd"/>
      <w:r w:rsidRPr="00184FB4">
        <w:rPr>
          <w:rFonts w:ascii="David" w:hAnsi="David"/>
          <w:rtl/>
        </w:rPr>
        <w:t>): "כתסיסה הבוקעת מהאינדיבידואל ומייצרת מגוון רחב של וריאציות תוך כדי אינטראקציה עם חייו הסובייקטיביים של אדם מסוים".</w:t>
      </w:r>
      <w:r w:rsidRPr="00184FB4">
        <w:rPr>
          <w:rStyle w:val="FootnoteReference"/>
          <w:rFonts w:ascii="David" w:hAnsi="David"/>
          <w:rtl/>
        </w:rPr>
        <w:footnoteReference w:id="23"/>
      </w:r>
      <w:r w:rsidRPr="00184FB4">
        <w:rPr>
          <w:rFonts w:ascii="David" w:hAnsi="David"/>
          <w:rtl/>
        </w:rPr>
        <w:t xml:space="preserve"> כלומר, אין ויכוח שגם בתרבות העברית תופעה גלובלית כמו הספורט המודרני הובילה למספר רחב של וריאציות אישיות ומשתנות עם הזמן. להפך, כמו שנראה בהמשך, האתלטים העבריים קיימו דיון מתמיד במשמעות </w:t>
      </w:r>
      <w:r>
        <w:rPr>
          <w:rFonts w:ascii="David" w:hAnsi="David" w:hint="cs"/>
          <w:rtl/>
        </w:rPr>
        <w:t>המשתנה</w:t>
      </w:r>
      <w:r w:rsidRPr="00184FB4">
        <w:rPr>
          <w:rFonts w:ascii="David" w:hAnsi="David"/>
          <w:rtl/>
        </w:rPr>
        <w:t xml:space="preserve"> לתחרות הספורטיבית</w:t>
      </w:r>
      <w:r>
        <w:rPr>
          <w:rFonts w:ascii="David" w:hAnsi="David" w:hint="cs"/>
          <w:rtl/>
        </w:rPr>
        <w:t xml:space="preserve"> החדשה</w:t>
      </w:r>
      <w:r w:rsidRPr="00184FB4">
        <w:rPr>
          <w:rFonts w:ascii="David" w:hAnsi="David"/>
          <w:rtl/>
        </w:rPr>
        <w:t>.</w:t>
      </w:r>
      <w:r w:rsidRPr="00DC5E35">
        <w:rPr>
          <w:rFonts w:ascii="David" w:hAnsi="David"/>
          <w:rtl/>
        </w:rPr>
        <w:t xml:space="preserve"> </w:t>
      </w:r>
      <w:r w:rsidRPr="00184FB4">
        <w:rPr>
          <w:rFonts w:ascii="David" w:hAnsi="David"/>
          <w:rtl/>
        </w:rPr>
        <w:t xml:space="preserve">אולם, על אף שהתקיים ברובו על ידי 'בורגנים' עירונים, </w:t>
      </w:r>
      <w:r>
        <w:rPr>
          <w:rFonts w:ascii="David" w:hAnsi="David" w:hint="cs"/>
          <w:rtl/>
        </w:rPr>
        <w:t>הדיון</w:t>
      </w:r>
      <w:r w:rsidRPr="00184FB4">
        <w:rPr>
          <w:rFonts w:ascii="David" w:hAnsi="David"/>
          <w:rtl/>
        </w:rPr>
        <w:t xml:space="preserve"> </w:t>
      </w:r>
      <w:r>
        <w:rPr>
          <w:rFonts w:ascii="David" w:hAnsi="David" w:hint="cs"/>
          <w:rtl/>
        </w:rPr>
        <w:t xml:space="preserve">לא </w:t>
      </w:r>
      <w:r w:rsidRPr="00184FB4">
        <w:rPr>
          <w:rFonts w:ascii="David" w:hAnsi="David"/>
          <w:rtl/>
        </w:rPr>
        <w:t>היה מנותק לרוב משאלות של אידאולוגיה מהפכנית ומהרצון העז ליצור "</w:t>
      </w:r>
      <w:proofErr w:type="spellStart"/>
      <w:r w:rsidRPr="00184FB4">
        <w:rPr>
          <w:rFonts w:ascii="David" w:hAnsi="David"/>
          <w:rtl/>
        </w:rPr>
        <w:t>טפוס</w:t>
      </w:r>
      <w:proofErr w:type="spellEnd"/>
      <w:r w:rsidRPr="00184FB4">
        <w:rPr>
          <w:rFonts w:ascii="David" w:hAnsi="David"/>
          <w:rtl/>
        </w:rPr>
        <w:t xml:space="preserve"> עברי חדש"</w:t>
      </w:r>
      <w:r>
        <w:rPr>
          <w:rFonts w:ascii="David" w:hAnsi="David" w:hint="cs"/>
          <w:rtl/>
        </w:rPr>
        <w:t>. יתרה מכך, 'הדיון התיאורטי' אף הוביל לא פעם לפעולות בעלות</w:t>
      </w:r>
      <w:r w:rsidRPr="00184FB4">
        <w:rPr>
          <w:rFonts w:ascii="David" w:hAnsi="David"/>
          <w:rtl/>
        </w:rPr>
        <w:t xml:space="preserve"> השפעה</w:t>
      </w:r>
      <w:r>
        <w:rPr>
          <w:rFonts w:ascii="David" w:hAnsi="David" w:hint="cs"/>
          <w:rtl/>
        </w:rPr>
        <w:t xml:space="preserve"> חברתיות ותרבותיות</w:t>
      </w:r>
      <w:r w:rsidRPr="00184FB4">
        <w:rPr>
          <w:rFonts w:ascii="David" w:hAnsi="David"/>
          <w:rtl/>
        </w:rPr>
        <w:t xml:space="preserve"> מוחשית</w:t>
      </w:r>
      <w:r>
        <w:rPr>
          <w:rFonts w:ascii="David" w:hAnsi="David" w:hint="cs"/>
          <w:rtl/>
        </w:rPr>
        <w:t>.</w:t>
      </w:r>
    </w:p>
    <w:p w14:paraId="74FFA6FF" w14:textId="77777777" w:rsidR="005460F5" w:rsidRPr="00184FB4" w:rsidRDefault="005460F5" w:rsidP="005460F5">
      <w:pPr>
        <w:ind w:firstLine="720"/>
        <w:rPr>
          <w:rFonts w:ascii="David" w:hAnsi="David"/>
          <w:rtl/>
        </w:rPr>
      </w:pPr>
      <w:r w:rsidRPr="00184FB4">
        <w:rPr>
          <w:rFonts w:ascii="David" w:hAnsi="David"/>
          <w:rtl/>
        </w:rPr>
        <w:t>נוכחותה של 'האידאולוגיה' בהשקפת העולם ובחיי היום יום מובנת כאשר נזכרים בכך, שבסופו של דבר, ללא התגלמות של המהפכה בחייהם של 'אנשים מהשורה', לנרטיבים הלאומיים תהייה יכולת השפעה מוגבלת ביותר. במילים אחרות, הגשמתם החלקית והמורכבת לעיתים של הנרטיבים האידאולוגים, אינה שווה בהכרח להיותו של הציבור אדיש (</w:t>
      </w:r>
      <w:r w:rsidRPr="00184FB4">
        <w:rPr>
          <w:rFonts w:ascii="David" w:hAnsi="David"/>
          <w:sz w:val="20"/>
          <w:szCs w:val="20"/>
        </w:rPr>
        <w:t>indifference</w:t>
      </w:r>
      <w:r w:rsidRPr="00184FB4">
        <w:rPr>
          <w:rFonts w:ascii="David" w:hAnsi="David"/>
          <w:rtl/>
        </w:rPr>
        <w:t>) אליה.</w:t>
      </w:r>
      <w:r w:rsidRPr="00184FB4">
        <w:rPr>
          <w:rStyle w:val="FootnoteReference"/>
          <w:rFonts w:ascii="David" w:hAnsi="David"/>
          <w:rtl/>
        </w:rPr>
        <w:footnoteReference w:id="24"/>
      </w:r>
      <w:r w:rsidRPr="00184FB4">
        <w:rPr>
          <w:rFonts w:ascii="David" w:hAnsi="David"/>
          <w:rtl/>
        </w:rPr>
        <w:t xml:space="preserve"> כלומר, במקום התעלמות או דחייה של הנרטיבים האידאולוגים, אני מבקש להתמודד עמם לא כמיתוס ריק מתוכן, אלא כאתוס בעל משמעות והשלכות ממשיות (ובהקשר הציוני אף מדממות).</w:t>
      </w:r>
      <w:r>
        <w:rPr>
          <w:rFonts w:ascii="David" w:hAnsi="David" w:hint="cs"/>
          <w:rtl/>
        </w:rPr>
        <w:t xml:space="preserve"> </w:t>
      </w:r>
      <w:r w:rsidRPr="00184FB4">
        <w:rPr>
          <w:rFonts w:ascii="David" w:hAnsi="David"/>
          <w:rtl/>
        </w:rPr>
        <w:t xml:space="preserve">מחקר זה, על כן, מגשר בין היסטוריה אינטלקטואלית להיסטוריה תרבותית של החיים העבריים בפלשתינה ומתחקה אחר העיצוב של הספורט המודרני והגוף העברי לאורה של השקפת העולם </w:t>
      </w:r>
      <w:r w:rsidRPr="00184FB4">
        <w:rPr>
          <w:rFonts w:ascii="David" w:hAnsi="David"/>
          <w:rtl/>
        </w:rPr>
        <w:lastRenderedPageBreak/>
        <w:t xml:space="preserve">המהפכנית. החיפוש אחר המשמעות והחוויה ההיסטורית המשתנה לפיה האתלטים העברים נתנו תכלית לעולמם מאפשר דיון הכרחי בגבולותיה של האידאולוגיה הציונית והשפעתה החברתית תרבותית. יתרה מכך, הוא מציב טענה, רדיקלית ושמרנית כאחד, הרואה במהפכה המבקשת לעצב גוף ונפש תהליך אקטיבי ודינמי בעל השפעה מכרעת על </w:t>
      </w:r>
      <w:r>
        <w:rPr>
          <w:rFonts w:ascii="David" w:hAnsi="David" w:hint="cs"/>
          <w:rtl/>
        </w:rPr>
        <w:t>החוויה (</w:t>
      </w:r>
      <w:r w:rsidRPr="00A96F37">
        <w:rPr>
          <w:rFonts w:asciiTheme="majorBidi" w:hAnsiTheme="majorBidi" w:cstheme="majorBidi"/>
          <w:sz w:val="20"/>
          <w:szCs w:val="20"/>
        </w:rPr>
        <w:t>experience</w:t>
      </w:r>
      <w:r>
        <w:rPr>
          <w:rFonts w:ascii="David" w:hAnsi="David" w:hint="cs"/>
          <w:rtl/>
        </w:rPr>
        <w:t>)</w:t>
      </w:r>
      <w:r w:rsidRPr="00184FB4">
        <w:rPr>
          <w:rFonts w:ascii="David" w:hAnsi="David"/>
          <w:rtl/>
        </w:rPr>
        <w:t xml:space="preserve"> והתרבות העברית.</w:t>
      </w:r>
      <w:r w:rsidRPr="00184FB4">
        <w:rPr>
          <w:rStyle w:val="FootnoteReference"/>
          <w:rFonts w:ascii="David" w:hAnsi="David"/>
          <w:rtl/>
        </w:rPr>
        <w:footnoteReference w:id="25"/>
      </w:r>
      <w:r w:rsidRPr="00184FB4">
        <w:rPr>
          <w:rFonts w:ascii="David" w:hAnsi="David"/>
          <w:rtl/>
        </w:rPr>
        <w:t xml:space="preserve"> </w:t>
      </w:r>
    </w:p>
    <w:p w14:paraId="0EB66C57" w14:textId="77777777" w:rsidR="005460F5" w:rsidRPr="00184FB4" w:rsidRDefault="005460F5" w:rsidP="005460F5">
      <w:pPr>
        <w:ind w:firstLine="720"/>
        <w:rPr>
          <w:rFonts w:ascii="David" w:hAnsi="David"/>
          <w:rtl/>
        </w:rPr>
      </w:pPr>
      <w:r w:rsidRPr="00184FB4">
        <w:rPr>
          <w:rFonts w:ascii="David" w:hAnsi="David"/>
          <w:rtl/>
        </w:rPr>
        <w:t>הדגש המחודש (</w:t>
      </w:r>
      <w:r w:rsidRPr="00184FB4">
        <w:rPr>
          <w:rFonts w:ascii="David" w:hAnsi="David"/>
          <w:sz w:val="20"/>
          <w:szCs w:val="20"/>
        </w:rPr>
        <w:t>reconsideration</w:t>
      </w:r>
      <w:r w:rsidRPr="00184FB4">
        <w:rPr>
          <w:rFonts w:ascii="David" w:hAnsi="David"/>
          <w:rtl/>
        </w:rPr>
        <w:t>) על מהפכה כגורם המעצב של החיים היהודים בפלשתינה משיב את הדיון ההיסטוריוגרפי בציונות והתרבות העברית להקשר ההיסטורי של העולם היהודי בכלל והמזרח אירופאי בפרט.</w:t>
      </w:r>
      <w:r w:rsidRPr="00184FB4">
        <w:rPr>
          <w:rStyle w:val="FootnoteReference"/>
          <w:rFonts w:ascii="David" w:hAnsi="David"/>
          <w:rtl/>
        </w:rPr>
        <w:footnoteReference w:id="26"/>
      </w:r>
      <w:r w:rsidRPr="00184FB4">
        <w:rPr>
          <w:rFonts w:ascii="David" w:hAnsi="David"/>
          <w:rtl/>
        </w:rPr>
        <w:t xml:space="preserve"> אכן, כמו שנראה בהמשך, גם פועלו של האתלט העברי הושפע, מצד אחד, מאירועים מקומיים מזרח תיכונים, ומצד שני, מגופים בינלאומיים בעלי הקשר יהודי מינימלי. עם זאת, השקפת עולמו הייתה קשורה באופן אימננטי לתרבות היהודית במזרח אירופה. לא במקרה ניתן להצביע על דִּמְיוֹן ברור בין היחס הציוני לספורט בפלשתינה וזה של חברי ארגון הספורט 'מורגנשטרן'. חברי הארגון '</w:t>
      </w:r>
      <w:proofErr w:type="spellStart"/>
      <w:r w:rsidRPr="00184FB4">
        <w:rPr>
          <w:rFonts w:ascii="David" w:hAnsi="David"/>
          <w:rtl/>
        </w:rPr>
        <w:t>הבונדיסטי</w:t>
      </w:r>
      <w:proofErr w:type="spellEnd"/>
      <w:r w:rsidRPr="00184FB4">
        <w:rPr>
          <w:rFonts w:ascii="David" w:hAnsi="David"/>
          <w:rtl/>
        </w:rPr>
        <w:t>' תיעבו אומנם בגלוי את הציונות, אך בדומה לאתלט העברי סלדו עד מאד מספורט הישגי ומקצוענות ואף החרימו במשך שנים רבות ענפים פופולאריים כמו כדורגל ואיגרוף.</w:t>
      </w:r>
      <w:r w:rsidRPr="00184FB4">
        <w:rPr>
          <w:rStyle w:val="FootnoteReference"/>
          <w:rFonts w:ascii="David" w:hAnsi="David"/>
          <w:rtl/>
        </w:rPr>
        <w:footnoteReference w:id="27"/>
      </w:r>
      <w:r w:rsidRPr="00184FB4">
        <w:rPr>
          <w:rFonts w:ascii="David" w:hAnsi="David"/>
          <w:rtl/>
        </w:rPr>
        <w:t xml:space="preserve"> ההכרה במזרח אירופה כמרחב יהודי, מדומיין וממשי, אך תמיד נוכח בתרבות העברית בפלשתינה, </w:t>
      </w:r>
      <w:r>
        <w:rPr>
          <w:rFonts w:ascii="David" w:hAnsi="David" w:hint="cs"/>
          <w:rtl/>
        </w:rPr>
        <w:t xml:space="preserve">מזכירה שהציונות הייתה רק תגובה אחת (ולא פעם משנית) לאתגרים שהמודרנה הציבה בפני יהודים ותרבויות רבות אחרות. עם זאת, ההכרה בהקשר הכללי </w:t>
      </w:r>
      <w:r w:rsidRPr="00184FB4">
        <w:rPr>
          <w:rFonts w:ascii="David" w:hAnsi="David"/>
          <w:rtl/>
        </w:rPr>
        <w:t>אינה מבטלת את המהפכה הציונית, ואף לא מרדדת אותה לכדי חיקוי, הנובע מהמשכיות היסטורית בלתי נמנעת. להפך, היא מזכירה לנו שלפני השואה, ההחלטה 'לשכוח את הגלות', הייתה מעשה רדיקלי של מיעוט יהודי קטן, אשר חשק: "ללמוד להכיר את עצמנו, את בעיות אומתנו, את דרכנו בה נלך – דרך הגאולה".</w:t>
      </w:r>
      <w:r w:rsidRPr="00184FB4">
        <w:rPr>
          <w:rStyle w:val="FootnoteReference"/>
          <w:rFonts w:ascii="David" w:hAnsi="David"/>
          <w:rtl/>
        </w:rPr>
        <w:footnoteReference w:id="28"/>
      </w:r>
      <w:r w:rsidRPr="00184FB4">
        <w:rPr>
          <w:rFonts w:ascii="David" w:hAnsi="David"/>
          <w:rtl/>
        </w:rPr>
        <w:t xml:space="preserve"> </w:t>
      </w:r>
    </w:p>
    <w:p w14:paraId="07670812" w14:textId="77777777" w:rsidR="005460F5" w:rsidRPr="00184FB4" w:rsidRDefault="005460F5" w:rsidP="005460F5">
      <w:pPr>
        <w:ind w:firstLine="720"/>
        <w:rPr>
          <w:rFonts w:ascii="David" w:hAnsi="David"/>
          <w:rtl/>
        </w:rPr>
      </w:pPr>
      <w:r w:rsidRPr="00184FB4">
        <w:rPr>
          <w:rFonts w:ascii="David" w:hAnsi="David"/>
          <w:rtl/>
        </w:rPr>
        <w:t xml:space="preserve">ההליכה "בדרך הגאולה" מאלצת התמודדות עם הטקסט העברי והזרות של האדם הנמצא במרכזו. קריאתו של הפילוסוף פול </w:t>
      </w:r>
      <w:proofErr w:type="spellStart"/>
      <w:r w:rsidRPr="00184FB4">
        <w:rPr>
          <w:rFonts w:ascii="David" w:hAnsi="David"/>
          <w:rtl/>
        </w:rPr>
        <w:t>ריקר</w:t>
      </w:r>
      <w:proofErr w:type="spellEnd"/>
      <w:r w:rsidRPr="00184FB4">
        <w:rPr>
          <w:rFonts w:ascii="David" w:hAnsi="David"/>
          <w:rtl/>
        </w:rPr>
        <w:t xml:space="preserve"> (</w:t>
      </w:r>
      <w:r w:rsidRPr="00184FB4">
        <w:rPr>
          <w:rFonts w:ascii="David" w:hAnsi="David"/>
          <w:sz w:val="20"/>
          <w:szCs w:val="20"/>
        </w:rPr>
        <w:t>Ricœur</w:t>
      </w:r>
      <w:r w:rsidRPr="00184FB4">
        <w:rPr>
          <w:rFonts w:ascii="David" w:hAnsi="David"/>
          <w:rtl/>
        </w:rPr>
        <w:t>), כנגד מה שהוא מכנה 'הרמנויטיקה של חשד' (</w:t>
      </w:r>
      <w:r w:rsidRPr="00184FB4">
        <w:rPr>
          <w:rFonts w:ascii="David" w:hAnsi="David"/>
          <w:sz w:val="20"/>
          <w:szCs w:val="20"/>
        </w:rPr>
        <w:t>Hermeneutics of Suspicion</w:t>
      </w:r>
      <w:r w:rsidRPr="00184FB4">
        <w:rPr>
          <w:rFonts w:ascii="David" w:hAnsi="David"/>
          <w:rtl/>
        </w:rPr>
        <w:t>) היא בעלת תועלת בהקשר זה.</w:t>
      </w:r>
      <w:r w:rsidRPr="00184FB4">
        <w:rPr>
          <w:rStyle w:val="FootnoteReference"/>
          <w:rFonts w:ascii="David" w:hAnsi="David"/>
          <w:rtl/>
        </w:rPr>
        <w:footnoteReference w:id="29"/>
      </w:r>
      <w:r w:rsidRPr="00184FB4">
        <w:rPr>
          <w:rFonts w:ascii="David" w:hAnsi="David"/>
          <w:rtl/>
        </w:rPr>
        <w:t xml:space="preserve"> לדידו של </w:t>
      </w:r>
      <w:proofErr w:type="spellStart"/>
      <w:r w:rsidRPr="00184FB4">
        <w:rPr>
          <w:rFonts w:ascii="David" w:hAnsi="David"/>
          <w:rtl/>
        </w:rPr>
        <w:t>ריקר</w:t>
      </w:r>
      <w:proofErr w:type="spellEnd"/>
      <w:r w:rsidRPr="00184FB4">
        <w:rPr>
          <w:rFonts w:ascii="David" w:hAnsi="David"/>
          <w:rtl/>
        </w:rPr>
        <w:t>, מהלך פרשני זה, המאפיין במיוחד את כתיבתם של מרקס, פרויד וניטשה, נובע מפקפוק בטקסט המבקש לדלות ממנו את 'האמת' על ידי תיאוריות והנחות מוצא קבועות מראש.</w:t>
      </w:r>
      <w:r w:rsidRPr="00184FB4">
        <w:rPr>
          <w:rStyle w:val="FootnoteReference"/>
          <w:rFonts w:ascii="David" w:hAnsi="David"/>
          <w:rtl/>
        </w:rPr>
        <w:footnoteReference w:id="30"/>
      </w:r>
      <w:r w:rsidRPr="00184FB4">
        <w:rPr>
          <w:rFonts w:ascii="David" w:hAnsi="David"/>
          <w:rtl/>
        </w:rPr>
        <w:t xml:space="preserve">  תובנה זו של </w:t>
      </w:r>
      <w:proofErr w:type="spellStart"/>
      <w:r w:rsidRPr="00184FB4">
        <w:rPr>
          <w:rFonts w:ascii="David" w:hAnsi="David"/>
          <w:rtl/>
        </w:rPr>
        <w:t>ריקר</w:t>
      </w:r>
      <w:proofErr w:type="spellEnd"/>
      <w:r w:rsidRPr="00184FB4">
        <w:rPr>
          <w:rFonts w:ascii="David" w:hAnsi="David"/>
          <w:rtl/>
        </w:rPr>
        <w:t xml:space="preserve"> הורחבה לאחרונה (באופן ישיר ועקיף) על ידי מספר רב של מלומדים לכדי </w:t>
      </w:r>
      <w:r w:rsidRPr="00184FB4">
        <w:rPr>
          <w:rFonts w:ascii="David" w:hAnsi="David"/>
          <w:rtl/>
        </w:rPr>
        <w:lastRenderedPageBreak/>
        <w:t>ביקורת נוקבת נגד 'התיאוריה הביקורתית'.</w:t>
      </w:r>
      <w:r w:rsidRPr="00184FB4">
        <w:rPr>
          <w:rStyle w:val="FootnoteReference"/>
          <w:rFonts w:ascii="David" w:hAnsi="David"/>
          <w:rtl/>
        </w:rPr>
        <w:footnoteReference w:id="31"/>
      </w:r>
      <w:r w:rsidRPr="00184FB4">
        <w:rPr>
          <w:rFonts w:ascii="David" w:hAnsi="David"/>
          <w:rtl/>
        </w:rPr>
        <w:t xml:space="preserve"> חוקרת הספרות ריטה </w:t>
      </w:r>
      <w:proofErr w:type="spellStart"/>
      <w:r w:rsidRPr="00184FB4">
        <w:rPr>
          <w:rFonts w:ascii="David" w:hAnsi="David"/>
          <w:rtl/>
        </w:rPr>
        <w:t>פלסקי</w:t>
      </w:r>
      <w:proofErr w:type="spellEnd"/>
      <w:r w:rsidRPr="00184FB4">
        <w:rPr>
          <w:rFonts w:ascii="David" w:hAnsi="David"/>
          <w:rtl/>
        </w:rPr>
        <w:t xml:space="preserve"> (</w:t>
      </w:r>
      <w:r w:rsidRPr="00184FB4">
        <w:rPr>
          <w:rFonts w:ascii="David" w:hAnsi="David"/>
          <w:sz w:val="20"/>
          <w:szCs w:val="20"/>
        </w:rPr>
        <w:t>Felski</w:t>
      </w:r>
      <w:r w:rsidRPr="00184FB4">
        <w:rPr>
          <w:rFonts w:ascii="David" w:hAnsi="David"/>
          <w:rtl/>
        </w:rPr>
        <w:t>), אולי האדם העכשווי המזוהה ביותר עם זרם זה, המכונה זה גם 'פוסט-ביקורת' (</w:t>
      </w:r>
      <w:r w:rsidRPr="00184FB4">
        <w:rPr>
          <w:rFonts w:ascii="David" w:hAnsi="David"/>
          <w:i/>
          <w:iCs/>
          <w:sz w:val="20"/>
          <w:szCs w:val="20"/>
        </w:rPr>
        <w:t>Postcritique</w:t>
      </w:r>
      <w:r w:rsidRPr="00184FB4">
        <w:rPr>
          <w:rFonts w:ascii="David" w:hAnsi="David"/>
          <w:rtl/>
        </w:rPr>
        <w:t>), שוללת בחריפות את הנטייה המחקרית המאפיינת את מדעי הרוח והחברה לבצע קריאת 'עומק' במטרה לדלות מן הטקסט משמעות 'נסתרת' המתאימה לחזונו של החוקר.</w:t>
      </w:r>
      <w:r w:rsidRPr="00184FB4">
        <w:rPr>
          <w:rStyle w:val="FootnoteReference"/>
          <w:rFonts w:ascii="David" w:hAnsi="David"/>
          <w:rtl/>
        </w:rPr>
        <w:footnoteReference w:id="32"/>
      </w:r>
      <w:r w:rsidRPr="00184FB4">
        <w:rPr>
          <w:rFonts w:ascii="David" w:hAnsi="David"/>
          <w:rtl/>
        </w:rPr>
        <w:t xml:space="preserve"> </w:t>
      </w:r>
      <w:proofErr w:type="spellStart"/>
      <w:r w:rsidRPr="00184FB4">
        <w:rPr>
          <w:rFonts w:ascii="David" w:hAnsi="David"/>
          <w:rtl/>
        </w:rPr>
        <w:t>פלסקי</w:t>
      </w:r>
      <w:proofErr w:type="spellEnd"/>
      <w:r w:rsidRPr="00184FB4">
        <w:rPr>
          <w:rFonts w:ascii="David" w:hAnsi="David"/>
          <w:rtl/>
        </w:rPr>
        <w:t xml:space="preserve"> אינה מציעה מסגרת מחשבה חלופית לגישה זו, אלא קוראת לשוב אל הטקסט בסקרנות ובפתיחות,  תוך שימת דגש על הגלוי ולא הנסתר ברוח של דיאלוג ובונה ולא נתיחה ואבחון".</w:t>
      </w:r>
      <w:r w:rsidRPr="00184FB4">
        <w:rPr>
          <w:rStyle w:val="FootnoteReference"/>
          <w:rFonts w:ascii="David" w:hAnsi="David"/>
          <w:rtl/>
        </w:rPr>
        <w:footnoteReference w:id="33"/>
      </w:r>
      <w:r w:rsidRPr="00184FB4">
        <w:rPr>
          <w:rFonts w:ascii="David" w:hAnsi="David"/>
          <w:rtl/>
        </w:rPr>
        <w:t xml:space="preserve"> תובנותיה של </w:t>
      </w:r>
      <w:proofErr w:type="spellStart"/>
      <w:r w:rsidRPr="00184FB4">
        <w:rPr>
          <w:rFonts w:ascii="David" w:hAnsi="David"/>
          <w:rtl/>
        </w:rPr>
        <w:t>פלסקי</w:t>
      </w:r>
      <w:proofErr w:type="spellEnd"/>
      <w:r w:rsidRPr="00184FB4">
        <w:rPr>
          <w:rFonts w:ascii="David" w:hAnsi="David"/>
          <w:rtl/>
        </w:rPr>
        <w:t>, אשר טרם זכו להתייחסות סדורה במדעי היהדות, מאפשרות לנו, על כן, לשוב אל הטקסט העברי, המקור היחיד העומד בפני ההיסטוריון, ללא היד המכוונת של פסיכואנליזה או מרקסיזם, אך גם ללא ההסברים השכיחים והמוגבלים של קולוניאליזם, לאומיות וגלובליזציה אשר נוטעים את העבר באספקלריה נאו-ליברלית המתמקדת לא פעם באינטרס מטריאלי ונוחות אישית (</w:t>
      </w:r>
      <w:r w:rsidRPr="00184FB4">
        <w:rPr>
          <w:rFonts w:ascii="David" w:hAnsi="David"/>
          <w:sz w:val="20"/>
          <w:szCs w:val="20"/>
        </w:rPr>
        <w:t>well-being</w:t>
      </w:r>
      <w:r w:rsidRPr="00184FB4">
        <w:rPr>
          <w:rFonts w:ascii="David" w:hAnsi="David"/>
          <w:rtl/>
        </w:rPr>
        <w:t>).</w:t>
      </w:r>
      <w:r w:rsidRPr="00184FB4">
        <w:rPr>
          <w:rStyle w:val="FootnoteReference"/>
          <w:rFonts w:ascii="David" w:hAnsi="David"/>
          <w:rtl/>
        </w:rPr>
        <w:footnoteReference w:id="34"/>
      </w:r>
      <w:r w:rsidRPr="00184FB4">
        <w:rPr>
          <w:rFonts w:ascii="David" w:hAnsi="David"/>
          <w:rtl/>
        </w:rPr>
        <w:t xml:space="preserve">  אכן, ללא המעטפת התיאורטית, העמידה 'הערומה' מול הטקסט היא משימה לא נוחה, ואף מביכה לעיתים. יתרה מכך, ההתרחקות מהנוחות של ההיגיון הגלובלי העכשווי היא דרך מפותלת שאינה קלה או לינארית, אך כפי שטען </w:t>
      </w:r>
      <w:proofErr w:type="spellStart"/>
      <w:r w:rsidRPr="00184FB4">
        <w:rPr>
          <w:rFonts w:ascii="David" w:hAnsi="David"/>
          <w:rtl/>
        </w:rPr>
        <w:t>ריקר</w:t>
      </w:r>
      <w:proofErr w:type="spellEnd"/>
      <w:r w:rsidRPr="00184FB4">
        <w:rPr>
          <w:rFonts w:ascii="David" w:hAnsi="David"/>
          <w:rtl/>
        </w:rPr>
        <w:t>, הצעד ההכרחי הראשון לקראת פרשנות של משמעות (</w:t>
      </w:r>
      <w:r w:rsidRPr="00184FB4">
        <w:rPr>
          <w:rFonts w:ascii="David" w:hAnsi="David"/>
          <w:sz w:val="20"/>
          <w:szCs w:val="20"/>
        </w:rPr>
        <w:t>Interpterion of Meaning</w:t>
      </w:r>
      <w:r w:rsidRPr="00184FB4">
        <w:rPr>
          <w:rFonts w:ascii="David" w:hAnsi="David"/>
          <w:rtl/>
        </w:rPr>
        <w:t>) הוא אמונה (</w:t>
      </w:r>
      <w:r w:rsidRPr="00184FB4">
        <w:rPr>
          <w:rFonts w:ascii="David" w:hAnsi="David"/>
          <w:sz w:val="20"/>
          <w:szCs w:val="20"/>
        </w:rPr>
        <w:t>faith</w:t>
      </w:r>
      <w:r w:rsidRPr="00184FB4">
        <w:rPr>
          <w:rFonts w:ascii="David" w:hAnsi="David"/>
          <w:rtl/>
        </w:rPr>
        <w:t>).</w:t>
      </w:r>
      <w:r w:rsidRPr="00184FB4">
        <w:rPr>
          <w:rStyle w:val="FootnoteReference"/>
          <w:rFonts w:ascii="David" w:hAnsi="David"/>
          <w:rtl/>
        </w:rPr>
        <w:footnoteReference w:id="35"/>
      </w:r>
      <w:r w:rsidRPr="00184FB4">
        <w:rPr>
          <w:rFonts w:ascii="David" w:hAnsi="David"/>
          <w:rtl/>
        </w:rPr>
        <w:t xml:space="preserve">         </w:t>
      </w:r>
    </w:p>
    <w:p w14:paraId="16AD5270" w14:textId="77777777" w:rsidR="005460F5" w:rsidRPr="00184FB4" w:rsidRDefault="005460F5" w:rsidP="005460F5">
      <w:pPr>
        <w:ind w:firstLine="720"/>
        <w:rPr>
          <w:rFonts w:ascii="David" w:hAnsi="David"/>
          <w:rtl/>
        </w:rPr>
      </w:pPr>
      <w:r w:rsidRPr="00184FB4">
        <w:rPr>
          <w:rFonts w:ascii="David" w:hAnsi="David"/>
          <w:rtl/>
        </w:rPr>
        <w:t xml:space="preserve">  הקריאה של טקסט, כפי שהציעה </w:t>
      </w:r>
      <w:proofErr w:type="spellStart"/>
      <w:r w:rsidRPr="00184FB4">
        <w:rPr>
          <w:rFonts w:ascii="David" w:hAnsi="David"/>
          <w:rtl/>
        </w:rPr>
        <w:t>פלסקי</w:t>
      </w:r>
      <w:proofErr w:type="spellEnd"/>
      <w:r w:rsidRPr="00184FB4">
        <w:rPr>
          <w:rFonts w:ascii="David" w:hAnsi="David"/>
          <w:rtl/>
        </w:rPr>
        <w:t>, מתוך "כבוד, אכפתיות ותשומת לב" היא בעלת חשיבות מיוחדת להבנת היחס הציוני לשפה.</w:t>
      </w:r>
      <w:r w:rsidRPr="00184FB4">
        <w:rPr>
          <w:rStyle w:val="FootnoteReference"/>
          <w:rFonts w:ascii="David" w:hAnsi="David"/>
          <w:rtl/>
        </w:rPr>
        <w:footnoteReference w:id="36"/>
      </w:r>
      <w:r w:rsidRPr="00184FB4">
        <w:rPr>
          <w:rFonts w:ascii="David" w:hAnsi="David"/>
          <w:rtl/>
        </w:rPr>
        <w:t xml:space="preserve"> כפי שכתב הוגה הדעות הציוני מיכה יוסף ברדיצ'בסקי: "מה שבונה לשון, לשון מיוחדת, אין זה רק הביטוי והצלצול, או צירופי המלים והתוכן בלבד, כי אם </w:t>
      </w:r>
      <w:r w:rsidRPr="00184FB4">
        <w:rPr>
          <w:rFonts w:ascii="David" w:hAnsi="David"/>
          <w:b/>
          <w:bCs/>
          <w:rtl/>
        </w:rPr>
        <w:t>תכונתה</w:t>
      </w:r>
      <w:r w:rsidRPr="00184FB4">
        <w:rPr>
          <w:rFonts w:ascii="David" w:hAnsi="David"/>
          <w:rtl/>
        </w:rPr>
        <w:t>, יותר נכון, תכוּנת האישים המדברים באותה הלשון, אלה שנולדו בה, והתחילו לראות ולהביט על ידה בעולם, להרגיש ולחשוב, להמשיל ולדבּר או גם להתקוטט ולהתרועע".</w:t>
      </w:r>
      <w:r w:rsidRPr="00184FB4">
        <w:rPr>
          <w:rStyle w:val="FootnoteReference"/>
          <w:rFonts w:ascii="David" w:hAnsi="David"/>
          <w:rtl/>
        </w:rPr>
        <w:footnoteReference w:id="37"/>
      </w:r>
      <w:r w:rsidRPr="00184FB4">
        <w:rPr>
          <w:rFonts w:ascii="David" w:hAnsi="David"/>
          <w:rtl/>
        </w:rPr>
        <w:t xml:space="preserve"> אכן, כמו בכל חברת מהגרים, היהודים בפלשתינה דיברו שפות רבות, אך הטקסטים שלהם מתמקדים בדיבור, בכתיבה ובמחשבה בעברית כחלק אינטגרלי ובלתי נפרד </w:t>
      </w:r>
      <w:r w:rsidRPr="00184FB4">
        <w:rPr>
          <w:rFonts w:ascii="David" w:hAnsi="David"/>
          <w:rtl/>
        </w:rPr>
        <w:lastRenderedPageBreak/>
        <w:t>מהתחדשות החיים בארץ-ישראל.</w:t>
      </w:r>
      <w:r w:rsidRPr="00184FB4">
        <w:rPr>
          <w:rStyle w:val="FootnoteReference"/>
          <w:rFonts w:ascii="David" w:hAnsi="David"/>
          <w:rtl/>
        </w:rPr>
        <w:footnoteReference w:id="38"/>
      </w:r>
      <w:r w:rsidRPr="00184FB4">
        <w:rPr>
          <w:rFonts w:ascii="David" w:hAnsi="David"/>
          <w:rtl/>
        </w:rPr>
        <w:t xml:space="preserve"> עמדה זו, שמשתקפת גם בהתמדתו של האתלט העברי ביצירה של מילונים ומונחים מקצועיים עבריים, דורשת הקשבה עדינה לאפשרויות (והמגבלות) הגלומות בתהליך רדיקלי של שימוש בלשון קודש כשפת חול.</w:t>
      </w:r>
      <w:r w:rsidRPr="00184FB4">
        <w:rPr>
          <w:rStyle w:val="FootnoteReference"/>
          <w:rFonts w:ascii="David" w:hAnsi="David"/>
          <w:rtl/>
        </w:rPr>
        <w:footnoteReference w:id="39"/>
      </w:r>
      <w:r w:rsidRPr="00184FB4">
        <w:rPr>
          <w:rFonts w:ascii="David" w:hAnsi="David"/>
          <w:rtl/>
        </w:rPr>
        <w:t xml:space="preserve"> כלומר, במקום להביט על השפה כגשר קפוא וחסר יחוד דרכו ההיסטוריון חוצה על מנת להגיע למחוז חפצו, אני מבקש להאזין לשפתו של האתלט העברי, לא רק כאובייקט לשוני, אלא כביטוי תודעתי מורכב של האדם והמהפכה.</w:t>
      </w:r>
      <w:r w:rsidRPr="00184FB4">
        <w:rPr>
          <w:rStyle w:val="FootnoteReference"/>
          <w:rFonts w:ascii="David" w:hAnsi="David"/>
          <w:rtl/>
        </w:rPr>
        <w:footnoteReference w:id="40"/>
      </w:r>
      <w:r w:rsidRPr="00184FB4">
        <w:rPr>
          <w:rFonts w:ascii="David" w:hAnsi="David"/>
          <w:rtl/>
        </w:rPr>
        <w:t xml:space="preserve"> </w:t>
      </w:r>
    </w:p>
    <w:p w14:paraId="1240597F" w14:textId="77777777" w:rsidR="005460F5" w:rsidRPr="00184FB4" w:rsidRDefault="005460F5" w:rsidP="005460F5">
      <w:pPr>
        <w:ind w:firstLine="720"/>
        <w:rPr>
          <w:rFonts w:ascii="David" w:hAnsi="David"/>
          <w:rtl/>
        </w:rPr>
      </w:pPr>
      <w:r w:rsidRPr="00184FB4">
        <w:rPr>
          <w:rFonts w:ascii="David" w:hAnsi="David"/>
          <w:rtl/>
        </w:rPr>
        <w:t xml:space="preserve">באופן מעט פרדוקסלי ההקשבה לשפה הציונית של האתלט העברי כרוכה גם בהתמקדות בחוויה גופנית. ההנחה ההגמונית בהיסטוריוגרפיה הציונית, הנגזרת מהרעיונות של 'המפנה הלשוני', היא ש-'היהודי החדש' הוא </w:t>
      </w:r>
      <w:proofErr w:type="spellStart"/>
      <w:r w:rsidRPr="00184FB4">
        <w:rPr>
          <w:rFonts w:ascii="David" w:hAnsi="David"/>
          <w:rtl/>
        </w:rPr>
        <w:t>קונסטרקט</w:t>
      </w:r>
      <w:proofErr w:type="spellEnd"/>
      <w:r w:rsidRPr="00184FB4">
        <w:rPr>
          <w:rFonts w:ascii="David" w:hAnsi="David"/>
          <w:rtl/>
        </w:rPr>
        <w:t xml:space="preserve"> חברתי והגוף הוא אתר של כוח.</w:t>
      </w:r>
      <w:r w:rsidRPr="00184FB4">
        <w:rPr>
          <w:rStyle w:val="FootnoteReference"/>
          <w:rFonts w:ascii="David" w:hAnsi="David"/>
          <w:rtl/>
        </w:rPr>
        <w:footnoteReference w:id="41"/>
      </w:r>
      <w:r w:rsidRPr="00184FB4">
        <w:rPr>
          <w:rFonts w:ascii="David" w:hAnsi="David"/>
          <w:rtl/>
        </w:rPr>
        <w:t xml:space="preserve"> אולם, בשנים האחרונות, החלו חוקרים ממספר דיסציפלינות לערער את המונופול המחשבתי לפיו "הסובייקט מכונן באופן דיסקורסיבי והחוויה היא אירוע שפתי".</w:t>
      </w:r>
      <w:r w:rsidRPr="00184FB4">
        <w:rPr>
          <w:rStyle w:val="FootnoteReference"/>
          <w:rFonts w:ascii="David" w:hAnsi="David"/>
          <w:rtl/>
        </w:rPr>
        <w:footnoteReference w:id="42"/>
      </w:r>
      <w:r w:rsidRPr="00184FB4">
        <w:rPr>
          <w:rFonts w:ascii="David" w:hAnsi="David"/>
          <w:rtl/>
        </w:rPr>
        <w:t xml:space="preserve"> מהלך מתודולוגי זה, אשר טרם זכה ליחס מספק בלימודי ישראל, מתקיים בצורות ואופנים שונים, תיאורטיים יותר ופחות, אך בכל הנוגע לגוף, הוא מבקש להתגבר על ההנחה הפוסט-סטרוקטורלית הרואה בגוף אובייקט טקסטואלי בלבד.</w:t>
      </w:r>
      <w:r w:rsidRPr="00184FB4">
        <w:rPr>
          <w:rStyle w:val="FootnoteReference"/>
          <w:rFonts w:ascii="David" w:hAnsi="David"/>
          <w:rtl/>
        </w:rPr>
        <w:footnoteReference w:id="43"/>
      </w:r>
      <w:r w:rsidRPr="00184FB4">
        <w:rPr>
          <w:rFonts w:ascii="David" w:hAnsi="David"/>
          <w:rtl/>
        </w:rPr>
        <w:t xml:space="preserve"> במקום זאת, מצביעים מחקרים אלה על התפקיד המרכזי של הגוף האנושי כאתר של חוויה סובייקטיבית המייצרת תכלית שאינה בהכרח שפתית.</w:t>
      </w:r>
      <w:r w:rsidRPr="00184FB4">
        <w:rPr>
          <w:rStyle w:val="FootnoteReference"/>
          <w:rFonts w:ascii="David" w:hAnsi="David"/>
          <w:rtl/>
        </w:rPr>
        <w:footnoteReference w:id="44"/>
      </w:r>
      <w:r w:rsidRPr="00184FB4">
        <w:rPr>
          <w:rFonts w:ascii="David" w:hAnsi="David"/>
          <w:rtl/>
        </w:rPr>
        <w:t xml:space="preserve"> תובנה מתודולוגית זו, אשר שימשה לאחרונה </w:t>
      </w:r>
      <w:r w:rsidRPr="00184FB4">
        <w:rPr>
          <w:rFonts w:ascii="David" w:hAnsi="David"/>
          <w:rtl/>
        </w:rPr>
        <w:lastRenderedPageBreak/>
        <w:t>לכתיבה היסטורית על המהפכות הצרפתית והרוסית, היא בעלת משקל גם לבחינת החוויה הציונית החושקת "בתחיית גופו של ישראל סבא".</w:t>
      </w:r>
      <w:r w:rsidRPr="00184FB4">
        <w:rPr>
          <w:rStyle w:val="FootnoteReference"/>
          <w:rFonts w:ascii="David" w:hAnsi="David"/>
          <w:rtl/>
        </w:rPr>
        <w:footnoteReference w:id="45"/>
      </w:r>
      <w:r w:rsidRPr="00184FB4">
        <w:rPr>
          <w:rFonts w:ascii="David" w:hAnsi="David"/>
          <w:rtl/>
        </w:rPr>
        <w:t xml:space="preserve"> בהתחשב בכך שאפילו המילה העברית השגורה לחוויה (</w:t>
      </w:r>
      <w:r w:rsidRPr="00184FB4">
        <w:rPr>
          <w:rFonts w:ascii="David" w:hAnsi="David"/>
          <w:sz w:val="20"/>
          <w:szCs w:val="20"/>
        </w:rPr>
        <w:t>experience</w:t>
      </w:r>
      <w:r w:rsidRPr="001548C8">
        <w:rPr>
          <w:rFonts w:asciiTheme="majorBidi" w:hAnsiTheme="majorBidi" w:cstheme="majorBidi"/>
          <w:i/>
          <w:iCs/>
          <w:sz w:val="20"/>
          <w:szCs w:val="20"/>
        </w:rPr>
        <w:t xml:space="preserve">, </w:t>
      </w:r>
      <w:proofErr w:type="spellStart"/>
      <w:r w:rsidRPr="001548C8">
        <w:rPr>
          <w:rFonts w:asciiTheme="majorBidi" w:hAnsiTheme="majorBidi" w:cstheme="majorBidi"/>
          <w:i/>
          <w:iCs/>
          <w:sz w:val="20"/>
          <w:szCs w:val="20"/>
        </w:rPr>
        <w:t>Ḥa</w:t>
      </w:r>
      <w:proofErr w:type="spellEnd"/>
      <w:r w:rsidRPr="001548C8">
        <w:rPr>
          <w:rFonts w:asciiTheme="majorBidi" w:hAnsiTheme="majorBidi" w:cstheme="majorBidi"/>
          <w:i/>
          <w:iCs/>
          <w:sz w:val="20"/>
          <w:szCs w:val="20"/>
        </w:rPr>
        <w:t>-’</w:t>
      </w:r>
      <w:proofErr w:type="spellStart"/>
      <w:r w:rsidRPr="001548C8">
        <w:rPr>
          <w:rFonts w:asciiTheme="majorBidi" w:hAnsiTheme="majorBidi" w:cstheme="majorBidi"/>
          <w:sz w:val="20"/>
          <w:szCs w:val="20"/>
        </w:rPr>
        <w:t>vaya</w:t>
      </w:r>
      <w:proofErr w:type="spellEnd"/>
      <w:r w:rsidRPr="00184FB4">
        <w:rPr>
          <w:rFonts w:ascii="David" w:hAnsi="David"/>
          <w:rtl/>
        </w:rPr>
        <w:t>), היא מילה ציונית, נדמה שיש משקל מיוחד הנכחת הרובד  הקדם לשונית בחוויה הציונית. 'החוויה' הציונית, אשר נוצרה על ידי הפילוסוף החלוצי א.ד. גורדון משילוב של המילים 'הוויה' ו-'חיים' על מנת לתאר את הרגע בו הקיום בארץ-ישראל אפשר לחוש את החיים ללא היבט לשוני פרשני,</w:t>
      </w:r>
      <w:r w:rsidRPr="00184FB4">
        <w:rPr>
          <w:rStyle w:val="FootnoteReference"/>
          <w:rFonts w:ascii="David" w:hAnsi="David"/>
          <w:rtl/>
        </w:rPr>
        <w:footnoteReference w:id="46"/>
      </w:r>
      <w:r w:rsidRPr="00184FB4">
        <w:rPr>
          <w:rFonts w:ascii="David" w:hAnsi="David"/>
          <w:rtl/>
        </w:rPr>
        <w:t xml:space="preserve"> מרמזת על קשר אינטימי בין הגוף לשפה. כלומר, היחס התיאורטי החדש לגוף אינו מתעלם מהמיקום המרכזי של השפה בחוויה הציונית, אלא בדומה למהפכות מודרניות אחרות, מצביע על הצורך לקרוא את הכתבים הציונים (של האתלט העברי), לא רק כמטאפורות או דימויים ציניים אלא כעדות לחוויה היסטורית ממשית שאינה מבדילה בין גוף לשפה.</w:t>
      </w:r>
      <w:r w:rsidRPr="00184FB4">
        <w:rPr>
          <w:rStyle w:val="FootnoteReference"/>
          <w:rFonts w:ascii="David" w:hAnsi="David"/>
          <w:rtl/>
        </w:rPr>
        <w:footnoteReference w:id="47"/>
      </w:r>
      <w:r w:rsidRPr="00184FB4">
        <w:rPr>
          <w:rFonts w:ascii="David" w:hAnsi="David"/>
          <w:rtl/>
        </w:rPr>
        <w:t xml:space="preserve"> </w:t>
      </w:r>
    </w:p>
    <w:p w14:paraId="49B62990" w14:textId="77777777" w:rsidR="005460F5" w:rsidRPr="00184FB4" w:rsidRDefault="005460F5" w:rsidP="005460F5">
      <w:pPr>
        <w:ind w:firstLine="720"/>
        <w:rPr>
          <w:rFonts w:ascii="David" w:hAnsi="David"/>
          <w:rtl/>
        </w:rPr>
      </w:pPr>
      <w:bookmarkStart w:id="7" w:name="_Hlk92452665"/>
      <w:bookmarkStart w:id="8" w:name="_Hlk86825648"/>
      <w:bookmarkStart w:id="9" w:name="_Hlk64207312"/>
      <w:bookmarkEnd w:id="3"/>
      <w:r w:rsidRPr="00184FB4">
        <w:rPr>
          <w:rFonts w:ascii="David" w:hAnsi="David"/>
          <w:rtl/>
        </w:rPr>
        <w:t>ההתמקדות בחוויה כשילוב של גוף ושפה היא בעלת חשיבות גם להבנת התחרות הספורטיבית המודרנית. בשנים האחרונות החלו היסטוריונים להרחיב את נקודת המבט של ההיסטוריה החברתית ואימצו השקפות של היסטוריה גלובלית ותרבותית.</w:t>
      </w:r>
      <w:r w:rsidRPr="00184FB4">
        <w:rPr>
          <w:rStyle w:val="FootnoteReference"/>
          <w:rFonts w:ascii="David" w:hAnsi="David"/>
          <w:rtl/>
        </w:rPr>
        <w:footnoteReference w:id="48"/>
      </w:r>
      <w:r w:rsidRPr="00184FB4">
        <w:rPr>
          <w:rFonts w:ascii="David" w:hAnsi="David"/>
          <w:rtl/>
        </w:rPr>
        <w:t xml:space="preserve"> מפנה זה היה בעל תרומה </w:t>
      </w:r>
      <w:r>
        <w:rPr>
          <w:rFonts w:ascii="David" w:hAnsi="David" w:hint="cs"/>
          <w:rtl/>
        </w:rPr>
        <w:t>מהותית</w:t>
      </w:r>
      <w:r w:rsidRPr="00184FB4">
        <w:rPr>
          <w:rFonts w:ascii="David" w:hAnsi="David"/>
          <w:rtl/>
        </w:rPr>
        <w:t xml:space="preserve"> לקידום היחס ההיסטוריוגרפי </w:t>
      </w:r>
      <w:r>
        <w:rPr>
          <w:rFonts w:ascii="David" w:hAnsi="David" w:hint="cs"/>
          <w:rtl/>
        </w:rPr>
        <w:t>לאחת</w:t>
      </w:r>
      <w:r w:rsidRPr="00184FB4">
        <w:rPr>
          <w:rFonts w:ascii="David" w:hAnsi="David"/>
          <w:rtl/>
        </w:rPr>
        <w:t xml:space="preserve"> מהתופעות התרבותיות המרכזיות במאה העשרים. התובנות הכרונולוגיות של היסטוריה גלובלית, לצד התובנות של חוקרי מגדר על הגוף הבין-מלחמתי, היו בעלי השפעה מכרעת על התחום בכלל ועל המחקר הזה בפרט. עם זאת, בהשפעת חוקר הספרות האנס אולריך גומברכט (</w:t>
      </w:r>
      <w:r w:rsidRPr="00184FB4">
        <w:rPr>
          <w:rFonts w:ascii="David" w:hAnsi="David"/>
          <w:sz w:val="20"/>
          <w:szCs w:val="20"/>
        </w:rPr>
        <w:t>Hans Ulrich Gumbrecht</w:t>
      </w:r>
      <w:r w:rsidRPr="00184FB4">
        <w:rPr>
          <w:rFonts w:ascii="David" w:hAnsi="David"/>
          <w:rtl/>
        </w:rPr>
        <w:t>), ברצוני להביט על הרגשות האסתטיים הגלומים בצפייה בגוף האתלטי לא רק כפועל יוצא של פרשנות חיצונית המקנה לו משמעות, אלא גם כדבר עצמו.</w:t>
      </w:r>
      <w:r w:rsidRPr="00184FB4">
        <w:rPr>
          <w:rStyle w:val="FootnoteReference"/>
          <w:rFonts w:ascii="David" w:hAnsi="David"/>
          <w:rtl/>
        </w:rPr>
        <w:footnoteReference w:id="49"/>
      </w:r>
      <w:r w:rsidRPr="00184FB4">
        <w:rPr>
          <w:rFonts w:ascii="David" w:hAnsi="David"/>
          <w:rtl/>
        </w:rPr>
        <w:t xml:space="preserve"> דהיינו, ברצוני להתבונן בספורט כתופעה </w:t>
      </w:r>
      <w:proofErr w:type="spellStart"/>
      <w:r w:rsidRPr="00184FB4">
        <w:rPr>
          <w:rFonts w:ascii="David" w:hAnsi="David"/>
          <w:rtl/>
        </w:rPr>
        <w:t>אוטוטאלית</w:t>
      </w:r>
      <w:proofErr w:type="spellEnd"/>
      <w:r w:rsidRPr="00184FB4">
        <w:rPr>
          <w:rFonts w:ascii="David" w:hAnsi="David"/>
          <w:rtl/>
        </w:rPr>
        <w:t xml:space="preserve"> (</w:t>
      </w:r>
      <w:r w:rsidRPr="00184FB4">
        <w:rPr>
          <w:rFonts w:ascii="David" w:hAnsi="David"/>
          <w:sz w:val="20"/>
          <w:szCs w:val="20"/>
        </w:rPr>
        <w:t>autotelic</w:t>
      </w:r>
      <w:r w:rsidRPr="00184FB4">
        <w:rPr>
          <w:rFonts w:ascii="David" w:hAnsi="David"/>
          <w:rtl/>
        </w:rPr>
        <w:t xml:space="preserve">), המתקיימת כשלעצמה, ואף חשוב מכך, כתופעה אשר אנשי העבר חוו אותה כאובייקט </w:t>
      </w:r>
      <w:proofErr w:type="spellStart"/>
      <w:r w:rsidRPr="00184FB4">
        <w:rPr>
          <w:rFonts w:ascii="David" w:hAnsi="David"/>
          <w:rtl/>
        </w:rPr>
        <w:t>אוטוטאלי</w:t>
      </w:r>
      <w:proofErr w:type="spellEnd"/>
      <w:r w:rsidRPr="00184FB4">
        <w:rPr>
          <w:rFonts w:ascii="David" w:hAnsi="David"/>
          <w:rtl/>
        </w:rPr>
        <w:t xml:space="preserve">. להיבט </w:t>
      </w:r>
      <w:proofErr w:type="spellStart"/>
      <w:r w:rsidRPr="00184FB4">
        <w:rPr>
          <w:rFonts w:ascii="David" w:hAnsi="David"/>
          <w:rtl/>
        </w:rPr>
        <w:t>האוטוטאלי</w:t>
      </w:r>
      <w:proofErr w:type="spellEnd"/>
      <w:r w:rsidRPr="00184FB4">
        <w:rPr>
          <w:rFonts w:ascii="David" w:hAnsi="David"/>
          <w:rtl/>
        </w:rPr>
        <w:t xml:space="preserve"> של התחרות </w:t>
      </w:r>
      <w:r w:rsidRPr="00184FB4">
        <w:rPr>
          <w:rFonts w:ascii="David" w:hAnsi="David"/>
          <w:rtl/>
        </w:rPr>
        <w:lastRenderedPageBreak/>
        <w:t>הספורטיבית היו במהלך השנים מופעים רבים, אשר הובילו לכמה מנקודות השפל בהיסטוריה של הספורט המודרני. מבחינה זאת, הביקורת כנגד התוצאות המפלות של עיקרון החובבנות או ההפרדה בין ספורט לפוליטיקה, היא מוצדקת, אך לא ניתן להבין היבט זה רק על ידי פרשנות המניחה שהוא נובע ממניעים חיצונים בלבד.</w:t>
      </w:r>
      <w:r w:rsidRPr="00184FB4">
        <w:rPr>
          <w:rStyle w:val="FootnoteReference"/>
          <w:rFonts w:ascii="David" w:hAnsi="David"/>
          <w:rtl/>
        </w:rPr>
        <w:footnoteReference w:id="50"/>
      </w:r>
      <w:r w:rsidRPr="00184FB4">
        <w:rPr>
          <w:rFonts w:ascii="David" w:hAnsi="David"/>
          <w:rtl/>
        </w:rPr>
        <w:t xml:space="preserve"> מבחינה זאת, ההתחקות אחר המפגש (או המתח) בין האסתטיקה הספורטיבית לחוויה המהפכנית העברית, היא בעלת תועלת לא רק להבנה של האחרון, אלא גם לדיון היסטורי בהתפתחות של הספורט המודרני - תחרות גופנית סומטית שמתווכת דרך שפה 'אוניברסלית' ו'טהורה'. לפיכך, התבוננות בקרירות העברית כלפי התחרות הספורטיבית, לא כתוצאה של בלימה חיצונית כפויה, אלא כהיבט אסתטי מורכב של חוויה גופנית, שופכת אור על סוגיות ההיסטוריוגרפיות מהותיות בכתיבה התרה אחר הספורט המודרני ב'מערב' ו-ב'מזרח', ואף אולי תהייה בעלת מהות מסוימת לשאלה ההיסטורית-פילוסופית הבסיסית המרחפת מעל התחום – מדוע (ואיך) אנשים אוהבים ספורט?  </w:t>
      </w:r>
    </w:p>
    <w:p w14:paraId="6C655DA4" w14:textId="77777777" w:rsidR="005460F5" w:rsidRPr="00184FB4" w:rsidRDefault="005460F5" w:rsidP="005460F5">
      <w:pPr>
        <w:ind w:firstLine="720"/>
        <w:rPr>
          <w:rFonts w:ascii="David" w:hAnsi="David"/>
          <w:rtl/>
        </w:rPr>
      </w:pPr>
      <w:r w:rsidRPr="00184FB4">
        <w:rPr>
          <w:rFonts w:ascii="David" w:hAnsi="David"/>
          <w:rtl/>
        </w:rPr>
        <w:t xml:space="preserve">על רקע זה </w:t>
      </w:r>
      <w:r>
        <w:rPr>
          <w:rFonts w:ascii="David" w:hAnsi="David" w:hint="cs"/>
          <w:rtl/>
        </w:rPr>
        <w:t xml:space="preserve">מביט מחקר זה </w:t>
      </w:r>
      <w:r w:rsidRPr="00184FB4">
        <w:rPr>
          <w:rFonts w:ascii="David" w:hAnsi="David"/>
          <w:rtl/>
        </w:rPr>
        <w:t>על שורשי הספורט העברי בפלשתינה כחלק מתהליך גלובלי-תרבותי נרחב.</w:t>
      </w:r>
      <w:r w:rsidRPr="00184FB4">
        <w:rPr>
          <w:rStyle w:val="FootnoteReference"/>
          <w:rFonts w:ascii="David" w:hAnsi="David"/>
          <w:rtl/>
        </w:rPr>
        <w:footnoteReference w:id="51"/>
      </w:r>
      <w:r>
        <w:rPr>
          <w:rFonts w:ascii="David" w:hAnsi="David" w:hint="cs"/>
          <w:rtl/>
        </w:rPr>
        <w:t xml:space="preserve"> השנים שבין מלחמות-העולם היו</w:t>
      </w:r>
      <w:r w:rsidRPr="00184FB4">
        <w:rPr>
          <w:rFonts w:ascii="David" w:hAnsi="David"/>
          <w:rtl/>
        </w:rPr>
        <w:t xml:space="preserve"> בעל</w:t>
      </w:r>
      <w:r>
        <w:rPr>
          <w:rFonts w:ascii="David" w:hAnsi="David" w:hint="cs"/>
          <w:rtl/>
        </w:rPr>
        <w:t>י</w:t>
      </w:r>
      <w:r w:rsidRPr="00184FB4">
        <w:rPr>
          <w:rFonts w:ascii="David" w:hAnsi="David"/>
          <w:rtl/>
        </w:rPr>
        <w:t xml:space="preserve"> השפעה מכרעת בעיצוב של הספורט המודרני, </w:t>
      </w:r>
      <w:r>
        <w:rPr>
          <w:rFonts w:ascii="David" w:hAnsi="David" w:hint="cs"/>
          <w:rtl/>
        </w:rPr>
        <w:t xml:space="preserve">ועל כן, בדומה לחיבור זה, </w:t>
      </w:r>
      <w:r w:rsidRPr="00184FB4">
        <w:rPr>
          <w:rFonts w:ascii="David" w:hAnsi="David"/>
          <w:rtl/>
        </w:rPr>
        <w:t>נמצא</w:t>
      </w:r>
      <w:r>
        <w:rPr>
          <w:rFonts w:ascii="David" w:hAnsi="David" w:hint="cs"/>
          <w:rtl/>
        </w:rPr>
        <w:t>ים</w:t>
      </w:r>
      <w:r w:rsidRPr="00184FB4">
        <w:rPr>
          <w:rFonts w:ascii="David" w:hAnsi="David"/>
          <w:rtl/>
        </w:rPr>
        <w:t xml:space="preserve"> במרכזם של מחקרים רבים העוסקים בהיסטוריה גלובלית או תרבותית. עם זאת, טרם נוצרה חפיפה מספקת בין הפרספקטיבה הגלובלית הרחבה לבין הזווית המגדרית האינטימית. אומנם, כמו מחקרים עכשוויים רבים העוסקים בגוף הספורטיבי המודרני, גם חיבור זה תחום ברובו לשיח האוטונומי של תרבות לאומית ספציפית, אך הנרטיב מכיל בתוכו את ההנחה הבסיסית של היסטוריה גלובלית לפיה תהליכים היסטוריים הם תוצאה של מעבר ידע והשפעות הדדיות בין חברות ותרבויות. כלומר, הדיון מתבסס על הנחה השוואתית לפיה רבים מהשינויים שהתרחשו בתרבות העברית בפלשתינה בין-מלחמות-העולם לא היו ייחודיים לתרבות הלאומית, אלא התרחשו באותה העת בצורות ואופנים שונים במקומות רבים על פני הגלובוס. על ידי כך, מציע החיבור מבט השוואתי מורכב, המדגים כיצד תהליכים גלובליים, ישירים ועקיפים, מודעים ולא מודעים, עיצבו חוג מצומצם ומסוים של אנשי עבר. </w:t>
      </w:r>
    </w:p>
    <w:p w14:paraId="07C63EBD" w14:textId="77777777" w:rsidR="005460F5" w:rsidRPr="00184FB4" w:rsidRDefault="005460F5" w:rsidP="005460F5">
      <w:pPr>
        <w:ind w:firstLine="720"/>
        <w:rPr>
          <w:rFonts w:ascii="David" w:hAnsi="David"/>
          <w:rtl/>
        </w:rPr>
      </w:pPr>
      <w:r w:rsidRPr="00184FB4">
        <w:rPr>
          <w:rFonts w:ascii="David" w:hAnsi="David"/>
          <w:rtl/>
        </w:rPr>
        <w:lastRenderedPageBreak/>
        <w:t xml:space="preserve">על רקע הפכפך ותנודתי זה, </w:t>
      </w:r>
      <w:bookmarkEnd w:id="7"/>
      <w:r w:rsidRPr="00184FB4">
        <w:rPr>
          <w:rFonts w:ascii="David" w:hAnsi="David"/>
          <w:rtl/>
        </w:rPr>
        <w:t xml:space="preserve">מתחקה הספר אחר האתלט העברי וימיו הראשונים של הספורט הציוני בפלשתינה. </w:t>
      </w:r>
      <w:bookmarkStart w:id="10" w:name="_Hlk48761562"/>
      <w:r w:rsidRPr="00184FB4">
        <w:rPr>
          <w:rFonts w:ascii="David" w:hAnsi="David"/>
          <w:rtl/>
        </w:rPr>
        <w:t>הפרק הראשון מבסס את התשתית ההיסטורית של החיבור על ידי ביסוס נרטיב חדש לכתיבה על הספורט העברי בפלשתינה. בניגוד לטענה ההיסטוריוגרפית השכיחה, המסמנת את נאום 'יהדות השרירים'</w:t>
      </w:r>
      <w:r>
        <w:rPr>
          <w:rFonts w:ascii="David" w:hAnsi="David" w:hint="cs"/>
          <w:rtl/>
        </w:rPr>
        <w:t xml:space="preserve"> (</w:t>
      </w:r>
      <w:r w:rsidRPr="001548C8">
        <w:rPr>
          <w:rFonts w:asciiTheme="majorBidi" w:hAnsiTheme="majorBidi" w:cstheme="majorBidi"/>
          <w:sz w:val="20"/>
          <w:szCs w:val="20"/>
        </w:rPr>
        <w:t xml:space="preserve">Muscular Judaism, </w:t>
      </w:r>
      <w:proofErr w:type="spellStart"/>
      <w:r w:rsidRPr="001548C8">
        <w:rPr>
          <w:rFonts w:asciiTheme="majorBidi" w:hAnsiTheme="majorBidi" w:cstheme="majorBidi"/>
          <w:i/>
          <w:iCs/>
          <w:sz w:val="20"/>
          <w:szCs w:val="20"/>
        </w:rPr>
        <w:t>Muskeljuden</w:t>
      </w:r>
      <w:r w:rsidRPr="001548C8">
        <w:rPr>
          <w:rFonts w:ascii="David" w:hAnsi="David"/>
          <w:i/>
          <w:iCs/>
          <w:sz w:val="20"/>
          <w:szCs w:val="20"/>
        </w:rPr>
        <w:t>tum</w:t>
      </w:r>
      <w:proofErr w:type="spellEnd"/>
      <w:r>
        <w:rPr>
          <w:rFonts w:ascii="David" w:hAnsi="David" w:hint="cs"/>
          <w:rtl/>
        </w:rPr>
        <w:t xml:space="preserve">) </w:t>
      </w:r>
      <w:r w:rsidRPr="00184FB4">
        <w:rPr>
          <w:rFonts w:ascii="David" w:hAnsi="David"/>
          <w:rtl/>
        </w:rPr>
        <w:t xml:space="preserve"> של מקס נורדאו משנת 1898 כראשיתו של הספורט הציוני, ואת הקמת מועדון 'מכבי' הראשון ביפו בשנת-1906 כתחילתו של הספורט הציוני בפלשתינה, מבסס הפרק כרונולוגיה חדשה, לפיה – בדומה למקומות רבים ברחבי העולם – הספורט התחרותי המודרני הגיע לפלשתינה רק לאחר מלחמת העולם הראשונה. מבט חדש זה, אשר מאפשר דיון השוואתי של התרבות העברית בכלל והספורט הציוני בפרט עם תרבויות אחרות מרחבי העולם, עומד לראשונה בהיסטוריוגרפיה של תרבות הגוף הציונית בפלשתינה על ההבדל המכריע בין התעמלות</w:t>
      </w:r>
      <w:r>
        <w:rPr>
          <w:rFonts w:ascii="David" w:hAnsi="David" w:hint="cs"/>
          <w:rtl/>
        </w:rPr>
        <w:t xml:space="preserve"> (</w:t>
      </w:r>
      <w:r w:rsidRPr="001548C8">
        <w:rPr>
          <w:rFonts w:asciiTheme="majorBidi" w:hAnsiTheme="majorBidi" w:cstheme="majorBidi"/>
          <w:sz w:val="20"/>
          <w:szCs w:val="20"/>
        </w:rPr>
        <w:t>gymnastics</w:t>
      </w:r>
      <w:r>
        <w:rPr>
          <w:rFonts w:ascii="David" w:hAnsi="David" w:hint="cs"/>
          <w:rtl/>
        </w:rPr>
        <w:t>)</w:t>
      </w:r>
      <w:r w:rsidRPr="00184FB4">
        <w:rPr>
          <w:rFonts w:ascii="David" w:hAnsi="David"/>
          <w:rtl/>
        </w:rPr>
        <w:t xml:space="preserve"> לספורט. על ידי כך, חושף הפרק את השורשים האידאולוגים והתרבותיים של תרבות-הגוף הציונית לפני 'המלחמה הגדולה', ואת השבר שנגרם לאנשיה לאחר מלחמת העולם הראשונה והגלובליזציה של הספורט התחרותי המודרני. </w:t>
      </w:r>
    </w:p>
    <w:p w14:paraId="5B618A56" w14:textId="77777777" w:rsidR="005460F5" w:rsidRPr="00184FB4" w:rsidRDefault="005460F5" w:rsidP="005460F5">
      <w:pPr>
        <w:ind w:firstLine="720"/>
        <w:rPr>
          <w:rFonts w:ascii="David" w:hAnsi="David"/>
          <w:rtl/>
        </w:rPr>
      </w:pPr>
      <w:r w:rsidRPr="00184FB4">
        <w:rPr>
          <w:rFonts w:ascii="David" w:hAnsi="David"/>
          <w:rtl/>
        </w:rPr>
        <w:t>לאחר ביסוס הרקע ההיסטורי ועלייתו של הספורט המודרני לאחר מלחמת העולם הראשונה, שני הפרקים הבאים מוקדשים לבחינת החוויה הציונית לתופעה החדשה (</w:t>
      </w:r>
      <w:r w:rsidRPr="00E7157B">
        <w:rPr>
          <w:rFonts w:asciiTheme="majorBidi" w:hAnsiTheme="majorBidi" w:cstheme="majorBidi"/>
          <w:sz w:val="20"/>
          <w:szCs w:val="20"/>
        </w:rPr>
        <w:t>the Zionist experience of this new phenomenon</w:t>
      </w:r>
      <w:r w:rsidRPr="00184FB4">
        <w:rPr>
          <w:rFonts w:ascii="David" w:hAnsi="David"/>
          <w:rtl/>
        </w:rPr>
        <w:t xml:space="preserve">). בעוד הפרק השני מוקדש לשפה, הפרק השלישי מביט על האסתטיקה והתכלית הציונית לגוף האתלטי. שתי נקודות המבט משתלבות, על כן, לכדי דיון המביט על תחיית הגוף ותחיית השפה לא כתהליכים ליניאריים אלא כמעשה רדיקלי מורכב הכולל, לעיתים, תופעות לוואי בעלות השלכות ממשיות ובלתי צפויות. על ידי מיקום המעשה המהפכני כתופעה קונקרטית הפרקים מדגימים את המתח בין התרבות העברית לספקטקל הספורטיבי, ואף מצביעים על השלכותיו של מתח זה על עיצוב התקשורת ותרבות הספורט העברית, ועל העדר האתלטים העבריים בזיכרון הקולקטיבי הלאומי. </w:t>
      </w:r>
    </w:p>
    <w:p w14:paraId="4804EF7E" w14:textId="77777777" w:rsidR="005460F5" w:rsidRPr="00184FB4" w:rsidRDefault="005460F5" w:rsidP="005460F5">
      <w:pPr>
        <w:ind w:firstLine="720"/>
        <w:rPr>
          <w:rFonts w:ascii="David" w:hAnsi="David"/>
          <w:rtl/>
        </w:rPr>
      </w:pPr>
      <w:r w:rsidRPr="00184FB4">
        <w:rPr>
          <w:rFonts w:ascii="David" w:hAnsi="David"/>
          <w:rtl/>
        </w:rPr>
        <w:t>בעוד שלושת הפרקים הראשונים מתחקים אחר קשייה של התחרות הספורטיבית להשתלב בעשייה הלאומית הציונית, המבקשת להחיות את הגוף והנפש היהודים, שני הפרקים הבאים דנים בניסיונות שונים של האתלטים העברים לתרום למהפכה.</w:t>
      </w:r>
      <w:bookmarkStart w:id="11" w:name="_Hlk86324180"/>
      <w:bookmarkEnd w:id="8"/>
      <w:r w:rsidRPr="00184FB4">
        <w:rPr>
          <w:rFonts w:ascii="David" w:hAnsi="David"/>
          <w:rtl/>
        </w:rPr>
        <w:t xml:space="preserve"> הפרק הרביעי מסב את הדיון לניסיונו הסבוך של האתלט העברי לרכוש משמעות לאומית באמצעות קהילת הספורט הבינלאומית</w:t>
      </w:r>
      <w:r>
        <w:rPr>
          <w:rFonts w:ascii="David" w:hAnsi="David" w:hint="cs"/>
          <w:rtl/>
        </w:rPr>
        <w:t xml:space="preserve">, מצד אחד, וההשפעה הבינלאומית של השפה הספורטיבית האוניברסלית מצד שני. </w:t>
      </w:r>
      <w:r w:rsidRPr="00184FB4">
        <w:rPr>
          <w:rFonts w:ascii="David" w:hAnsi="David"/>
          <w:rtl/>
        </w:rPr>
        <w:t xml:space="preserve"> הניסיונות להצטרף ולהשתתף באירועי ספורט בינלאומיים החלו כבר בראשית שנות העשרים. אבל, כפי שהפרק מראה, האתלט העברי לא ראה בבינלאומיות פלטפורמה ספורטיבית באמצעותה יוכל להתגאות בהישגיו, אלא בעיקר מרחב לחוויה רגשית ציונית בה הוא משיב את 'העם היהודי' לקהילת העמים. מבט זה, אשר תורם תרומה קטנה אך מהותית לספרות המחקר העוסקת ביהודים </w:t>
      </w:r>
      <w:r w:rsidRPr="00184FB4">
        <w:rPr>
          <w:rFonts w:ascii="David" w:hAnsi="David"/>
          <w:rtl/>
        </w:rPr>
        <w:lastRenderedPageBreak/>
        <w:t xml:space="preserve">ובינלאומיות, מדגים כיצד, באופן פרדוקסלי, דווקא הרצון ל'שוב להיסטוריה' הוביל בסופו של דבר לזרותו של הגוף העברי בקהילה הספורטיבית הבינלאומית. </w:t>
      </w:r>
    </w:p>
    <w:p w14:paraId="00647DFC" w14:textId="77777777" w:rsidR="005460F5" w:rsidRPr="00184FB4" w:rsidRDefault="005460F5" w:rsidP="005460F5">
      <w:pPr>
        <w:ind w:firstLine="720"/>
        <w:rPr>
          <w:rFonts w:ascii="David" w:hAnsi="David"/>
        </w:rPr>
      </w:pPr>
      <w:r w:rsidRPr="00184FB4">
        <w:rPr>
          <w:rFonts w:ascii="David" w:hAnsi="David"/>
          <w:rtl/>
        </w:rPr>
        <w:t xml:space="preserve">הפרק החמישי והאחרון, הדן בשימוש בספורט כהכנה צבאית במחצית השנייה של שנות השלושים, מביא לידי סיום את הדיון בתמות של גוף ושפה אשר ניצבו במרכז הפרקים הקודמים, ומדגים פעם נוספת כיצד הרצון לחוויה תכליתית עיצב – לטוב ולרע – את תפישת עולמו של האתלט העברי. תהליך זה, אשר נבע במידה רבה מעליית דמותו של הלוחם הציוני לאחר 'המרד הערבי', פורש על ידי האתלט העברי כהזדמנות נדירה להשתתף בחוויה המהפכנית, על ידי הכנה צבאית אותה כינה, באופן ליטראלי, 'ספורט שימושי'. הרצון להשתמש בארגוני תרבות הגוף העברים להכנה צבאית לא היה חדש אך עד 1936 לא התממש בפועל. כלומר,  </w:t>
      </w:r>
      <w:r w:rsidRPr="00184FB4">
        <w:rPr>
          <w:rFonts w:ascii="David" w:hAnsi="David"/>
        </w:rPr>
        <w:t>Only after the 1936’s Arab Revolt, when violence erupted openly and rapidly throughout Palestine did Hebrew athletes fully embrace this connection and – through it - finally (albeit temporarily) find the (tragic) opening for the revolutionary experience they had sought.</w:t>
      </w:r>
    </w:p>
    <w:p w14:paraId="4CA12449" w14:textId="506F26B6" w:rsidR="00712192" w:rsidRPr="005460F5" w:rsidRDefault="005460F5" w:rsidP="005460F5">
      <w:pPr>
        <w:ind w:firstLine="720"/>
      </w:pPr>
      <w:r w:rsidRPr="00184FB4">
        <w:rPr>
          <w:rFonts w:ascii="David" w:hAnsi="David"/>
          <w:rtl/>
        </w:rPr>
        <w:t xml:space="preserve">חמשת הפרקים של הספר, המתחקים אחר תשוקתו הבלתי ממומשת של האתלט העברי לתרום למעשה הלאומי, ממקמים את הדיון בספורט בהקשר רחב יותר של המפגש היהודי עם המודרנה בכלל ועם מהותה של הציונית והחיים היהודים בפלשתינה בפרט. באמצעות קריאה בקטעי העיתונות, חומרים וויזואליים, מקורות ארכיונים, מכתבים ויומנים, מדגים הספר שעבור האתלט העברי הרצון האידאולוגי להשתתף במהפכה לא היה רעש רקע, אלא הגורם המעצב של עולמו. </w:t>
      </w:r>
      <w:r>
        <w:rPr>
          <w:rFonts w:ascii="David" w:hAnsi="David" w:hint="cs"/>
          <w:rtl/>
        </w:rPr>
        <w:t>אכן, במרחק הזמן ניתן לומר ש</w:t>
      </w:r>
      <w:r w:rsidRPr="00184FB4">
        <w:rPr>
          <w:rFonts w:ascii="David" w:hAnsi="David"/>
          <w:rtl/>
        </w:rPr>
        <w:t>מימושה של שאיפה זו היה מוגבל</w:t>
      </w:r>
      <w:r>
        <w:rPr>
          <w:rFonts w:ascii="David" w:hAnsi="David" w:hint="cs"/>
          <w:rtl/>
        </w:rPr>
        <w:t>. יתרה מכך,</w:t>
      </w:r>
      <w:r w:rsidRPr="00184FB4">
        <w:rPr>
          <w:rFonts w:ascii="David" w:hAnsi="David"/>
          <w:rtl/>
        </w:rPr>
        <w:t xml:space="preserve"> כפי שעולה בכל אחד מהפרקים, </w:t>
      </w:r>
      <w:r>
        <w:rPr>
          <w:rFonts w:ascii="David" w:hAnsi="David" w:hint="cs"/>
          <w:rtl/>
        </w:rPr>
        <w:t xml:space="preserve">כבר </w:t>
      </w:r>
      <w:r w:rsidRPr="00184FB4">
        <w:rPr>
          <w:rFonts w:ascii="David" w:hAnsi="David"/>
          <w:rtl/>
        </w:rPr>
        <w:t xml:space="preserve">במחצית השנייה של שנות השלושים </w:t>
      </w:r>
      <w:r>
        <w:rPr>
          <w:rFonts w:ascii="David" w:hAnsi="David" w:hint="cs"/>
          <w:rtl/>
        </w:rPr>
        <w:t>בצבצו</w:t>
      </w:r>
      <w:r w:rsidRPr="00184FB4">
        <w:rPr>
          <w:rFonts w:ascii="David" w:hAnsi="David"/>
          <w:rtl/>
        </w:rPr>
        <w:t xml:space="preserve"> בתרבות העברית </w:t>
      </w:r>
      <w:r>
        <w:rPr>
          <w:rFonts w:ascii="David" w:hAnsi="David" w:hint="cs"/>
          <w:rtl/>
        </w:rPr>
        <w:t>סימנים ראשונים המעידים על הפנמה</w:t>
      </w:r>
      <w:r w:rsidRPr="00184FB4">
        <w:rPr>
          <w:rFonts w:ascii="David" w:hAnsi="David"/>
          <w:rtl/>
        </w:rPr>
        <w:t xml:space="preserve"> של פרשנות גלובלית ספורטיבית שאינה משקפת בהכרח את שפת המהפכה. אולם, על אף דהייתו של אוצר המילים המהפכני, המערכון האבסורדי אתו פתחנו מרמז על כך שהשלכותיה של החוויה העברית הפרטיקולרית לא נעלמו לחלוטין, אלא עדיין נוכחים בתרבות הישראלית. לפיכך, הבנה של אנשי העבר והעולם שהם יצרו אינה רק סוגייה מתודולוגיית-היסטוריוגרפית</w:t>
      </w:r>
      <w:r>
        <w:rPr>
          <w:rFonts w:ascii="David" w:hAnsi="David" w:hint="cs"/>
          <w:rtl/>
        </w:rPr>
        <w:t>, אלא אמונה ש</w:t>
      </w:r>
      <w:r w:rsidRPr="00184FB4">
        <w:rPr>
          <w:rFonts w:ascii="David" w:hAnsi="David"/>
          <w:rtl/>
        </w:rPr>
        <w:t xml:space="preserve">קריאה של העדויות הרבות המופיעות בהמשך ללא היאחזות בקונבנציות עכשוויות של פירוק </w:t>
      </w:r>
      <w:r>
        <w:rPr>
          <w:rFonts w:ascii="David" w:hAnsi="David" w:hint="cs"/>
          <w:rtl/>
        </w:rPr>
        <w:t>תתרום</w:t>
      </w:r>
      <w:r w:rsidRPr="00184FB4">
        <w:rPr>
          <w:rFonts w:ascii="David" w:hAnsi="David"/>
          <w:rtl/>
        </w:rPr>
        <w:t xml:space="preserve"> במעט לתקווה החיונית (ונאיבית) לעתיד טוב יותר.</w:t>
      </w:r>
      <w:r w:rsidRPr="00184FB4">
        <w:rPr>
          <w:rStyle w:val="FootnoteReference"/>
          <w:rFonts w:ascii="David" w:hAnsi="David"/>
          <w:rtl/>
        </w:rPr>
        <w:footnoteReference w:id="52"/>
      </w:r>
      <w:bookmarkEnd w:id="1"/>
      <w:bookmarkEnd w:id="9"/>
      <w:bookmarkEnd w:id="10"/>
      <w:bookmarkEnd w:id="11"/>
    </w:p>
    <w:sectPr w:rsidR="00712192" w:rsidRPr="005460F5" w:rsidSect="006B064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24472" w14:textId="77777777" w:rsidR="00496A48" w:rsidRDefault="00496A48" w:rsidP="005460F5">
      <w:pPr>
        <w:spacing w:line="240" w:lineRule="auto"/>
      </w:pPr>
      <w:r>
        <w:separator/>
      </w:r>
    </w:p>
  </w:endnote>
  <w:endnote w:type="continuationSeparator" w:id="0">
    <w:p w14:paraId="680446B0" w14:textId="77777777" w:rsidR="00496A48" w:rsidRDefault="00496A48" w:rsidP="00546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67492611"/>
      <w:docPartObj>
        <w:docPartGallery w:val="Page Numbers (Bottom of Page)"/>
        <w:docPartUnique/>
      </w:docPartObj>
    </w:sdtPr>
    <w:sdtEndPr/>
    <w:sdtContent>
      <w:p w14:paraId="5E0F053E" w14:textId="699D4410" w:rsidR="005460F5" w:rsidRDefault="005460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2461DA" w14:textId="77777777" w:rsidR="005460F5" w:rsidRDefault="00546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863F7" w14:textId="77777777" w:rsidR="00496A48" w:rsidRDefault="00496A48" w:rsidP="005460F5">
      <w:pPr>
        <w:spacing w:line="240" w:lineRule="auto"/>
      </w:pPr>
      <w:r>
        <w:separator/>
      </w:r>
    </w:p>
  </w:footnote>
  <w:footnote w:type="continuationSeparator" w:id="0">
    <w:p w14:paraId="5077D297" w14:textId="77777777" w:rsidR="00496A48" w:rsidRDefault="00496A48" w:rsidP="005460F5">
      <w:pPr>
        <w:spacing w:line="240" w:lineRule="auto"/>
      </w:pPr>
      <w:r>
        <w:continuationSeparator/>
      </w:r>
    </w:p>
  </w:footnote>
  <w:footnote w:id="1">
    <w:p w14:paraId="7AD1F880" w14:textId="77777777" w:rsidR="005460F5" w:rsidRDefault="005460F5" w:rsidP="005460F5">
      <w:pPr>
        <w:pStyle w:val="FootnoteText"/>
      </w:pPr>
      <w:r>
        <w:rPr>
          <w:rStyle w:val="FootnoteReference"/>
        </w:rPr>
        <w:footnoteRef/>
      </w:r>
      <w:r>
        <w:rPr>
          <w:rtl/>
        </w:rPr>
        <w:t xml:space="preserve"> </w:t>
      </w:r>
    </w:p>
  </w:footnote>
  <w:footnote w:id="2">
    <w:p w14:paraId="64373218"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121EDD">
        <w:rPr>
          <w:rFonts w:hint="cs"/>
          <w:rtl/>
        </w:rPr>
        <w:t xml:space="preserve">משה סמילנסקי, "עבודה זרה", </w:t>
      </w:r>
      <w:r w:rsidRPr="00121EDD">
        <w:rPr>
          <w:rFonts w:hint="cs"/>
          <w:b/>
          <w:bCs/>
          <w:rtl/>
        </w:rPr>
        <w:t>הארץ</w:t>
      </w:r>
      <w:r w:rsidRPr="00121EDD">
        <w:rPr>
          <w:rFonts w:hint="cs"/>
          <w:rtl/>
        </w:rPr>
        <w:t xml:space="preserve">, 10 בינואר 1924, 4. </w:t>
      </w:r>
    </w:p>
  </w:footnote>
  <w:footnote w:id="3">
    <w:p w14:paraId="3489BCA1" w14:textId="77777777" w:rsidR="005460F5" w:rsidRPr="00AB60F9" w:rsidRDefault="005460F5" w:rsidP="005460F5">
      <w:pPr>
        <w:pStyle w:val="FootnoteText"/>
        <w:rPr>
          <w:rtl/>
        </w:rPr>
      </w:pPr>
      <w:r>
        <w:rPr>
          <w:rStyle w:val="FootnoteReference"/>
        </w:rPr>
        <w:footnoteRef/>
      </w:r>
      <w:r>
        <w:rPr>
          <w:rtl/>
        </w:rPr>
        <w:t xml:space="preserve"> </w:t>
      </w:r>
      <w:r w:rsidRPr="00121EDD">
        <w:rPr>
          <w:rFonts w:hint="cs"/>
          <w:rtl/>
        </w:rPr>
        <w:t xml:space="preserve">לדיון מקביל על ספורט בתרבות הסובייטית ראו: </w:t>
      </w:r>
      <w:r w:rsidRPr="00AB60F9">
        <w:rPr>
          <w:rFonts w:ascii="Times New Roman" w:eastAsia="Times New Roman" w:hAnsi="Times New Roman" w:cs="Times New Roman"/>
        </w:rPr>
        <w:t xml:space="preserve">Robert Edelman, </w:t>
      </w:r>
      <w:r w:rsidRPr="00AB60F9">
        <w:rPr>
          <w:rFonts w:ascii="Times New Roman" w:eastAsia="Times New Roman" w:hAnsi="Times New Roman" w:cs="Times New Roman"/>
          <w:i/>
          <w:iCs/>
        </w:rPr>
        <w:t>Serious Fun: A History of Spectator Sports in the USSR</w:t>
      </w:r>
      <w:r w:rsidRPr="00AB60F9">
        <w:rPr>
          <w:rFonts w:ascii="Times New Roman" w:eastAsia="Times New Roman" w:hAnsi="Times New Roman" w:cs="Times New Roman"/>
        </w:rPr>
        <w:t xml:space="preserve"> (Oxford: Oxford University Press, 1993)</w:t>
      </w:r>
      <w:r>
        <w:rPr>
          <w:rFonts w:ascii="Times New Roman" w:eastAsia="Times New Roman" w:hAnsi="Times New Roman" w:cs="Times New Roman"/>
        </w:rPr>
        <w:t>.</w:t>
      </w:r>
    </w:p>
  </w:footnote>
  <w:footnote w:id="4">
    <w:p w14:paraId="23163446"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121EDD">
        <w:rPr>
          <w:rFonts w:ascii="Times New Roman" w:hAnsi="Times New Roman" w:cs="Times New Roman"/>
        </w:rPr>
        <w:t xml:space="preserve">George Eisen, "Jewish History and the Ideology of Modern Sport: Approaches and Interpretations”, </w:t>
      </w:r>
      <w:r w:rsidRPr="00121EDD">
        <w:rPr>
          <w:rFonts w:ascii="Times New Roman" w:hAnsi="Times New Roman" w:cs="Times New Roman"/>
          <w:i/>
          <w:iCs/>
        </w:rPr>
        <w:t xml:space="preserve">Journal of Sport History </w:t>
      </w:r>
      <w:r w:rsidRPr="00121EDD">
        <w:rPr>
          <w:rFonts w:ascii="Times New Roman" w:hAnsi="Times New Roman" w:cs="Times New Roman"/>
        </w:rPr>
        <w:t xml:space="preserve">25 (1998): 482-531; David Dee, </w:t>
      </w:r>
      <w:r w:rsidRPr="00121EDD">
        <w:rPr>
          <w:rFonts w:ascii="Times New Roman" w:hAnsi="Times New Roman" w:cs="Times New Roman"/>
          <w:i/>
          <w:iCs/>
        </w:rPr>
        <w:t>Sport and British Jewry Integration, ethnicity and anti-Semitism, 1890–1970</w:t>
      </w:r>
      <w:r w:rsidRPr="00121EDD">
        <w:rPr>
          <w:rFonts w:ascii="Times New Roman" w:hAnsi="Times New Roman" w:cs="Times New Roman"/>
        </w:rPr>
        <w:t xml:space="preserve"> (Manchester: Manchester University Press, 2013); Steven </w:t>
      </w:r>
      <w:proofErr w:type="spellStart"/>
      <w:r w:rsidRPr="00121EDD">
        <w:rPr>
          <w:rFonts w:ascii="Times New Roman" w:hAnsi="Times New Roman" w:cs="Times New Roman"/>
        </w:rPr>
        <w:t>Riess</w:t>
      </w:r>
      <w:proofErr w:type="spellEnd"/>
      <w:r w:rsidRPr="00121EDD">
        <w:rPr>
          <w:rFonts w:ascii="Times New Roman" w:hAnsi="Times New Roman" w:cs="Times New Roman"/>
        </w:rPr>
        <w:t xml:space="preserve">, ed. </w:t>
      </w:r>
      <w:r w:rsidRPr="00121EDD">
        <w:rPr>
          <w:rFonts w:ascii="Times New Roman" w:hAnsi="Times New Roman" w:cs="Times New Roman"/>
          <w:i/>
          <w:iCs/>
        </w:rPr>
        <w:t xml:space="preserve">Sports and the American Jew </w:t>
      </w:r>
      <w:r w:rsidRPr="00121EDD">
        <w:rPr>
          <w:rFonts w:ascii="Times New Roman" w:hAnsi="Times New Roman" w:cs="Times New Roman"/>
        </w:rPr>
        <w:t xml:space="preserve">(New York: Syracuse University Press, 1998); Peter Levine, </w:t>
      </w:r>
      <w:r w:rsidRPr="00121EDD">
        <w:rPr>
          <w:rFonts w:ascii="Times New Roman" w:hAnsi="Times New Roman" w:cs="Times New Roman"/>
          <w:i/>
          <w:iCs/>
        </w:rPr>
        <w:t xml:space="preserve">Ellis Island to </w:t>
      </w:r>
      <w:proofErr w:type="spellStart"/>
      <w:r w:rsidRPr="00121EDD">
        <w:rPr>
          <w:rFonts w:ascii="Times New Roman" w:hAnsi="Times New Roman" w:cs="Times New Roman"/>
          <w:i/>
          <w:iCs/>
        </w:rPr>
        <w:t>Ebbets</w:t>
      </w:r>
      <w:proofErr w:type="spellEnd"/>
      <w:r w:rsidRPr="00121EDD">
        <w:rPr>
          <w:rFonts w:ascii="Times New Roman" w:hAnsi="Times New Roman" w:cs="Times New Roman"/>
          <w:i/>
          <w:iCs/>
        </w:rPr>
        <w:t xml:space="preserve"> Field: Sport and the American Jewish Experience</w:t>
      </w:r>
      <w:r w:rsidRPr="00121EDD">
        <w:rPr>
          <w:rFonts w:ascii="Times New Roman" w:hAnsi="Times New Roman" w:cs="Times New Roman"/>
        </w:rPr>
        <w:t xml:space="preserve"> (New York: Oxford Press, 1992); </w:t>
      </w:r>
      <w:r w:rsidRPr="00121EDD">
        <w:rPr>
          <w:rFonts w:asciiTheme="majorBidi" w:hAnsiTheme="majorBidi" w:cstheme="majorBidi"/>
        </w:rPr>
        <w:t xml:space="preserve">Michael Brenner, and </w:t>
      </w:r>
      <w:proofErr w:type="spellStart"/>
      <w:r w:rsidRPr="00121EDD">
        <w:rPr>
          <w:rFonts w:asciiTheme="majorBidi" w:hAnsiTheme="majorBidi" w:cstheme="majorBidi"/>
        </w:rPr>
        <w:t>Gidon</w:t>
      </w:r>
      <w:proofErr w:type="spellEnd"/>
      <w:r w:rsidRPr="00121EDD">
        <w:rPr>
          <w:rFonts w:asciiTheme="majorBidi" w:hAnsiTheme="majorBidi" w:cstheme="majorBidi"/>
        </w:rPr>
        <w:t xml:space="preserve"> </w:t>
      </w:r>
      <w:proofErr w:type="spellStart"/>
      <w:r w:rsidRPr="00121EDD">
        <w:rPr>
          <w:rFonts w:asciiTheme="majorBidi" w:hAnsiTheme="majorBidi" w:cstheme="majorBidi"/>
        </w:rPr>
        <w:t>Reuvani</w:t>
      </w:r>
      <w:proofErr w:type="spellEnd"/>
      <w:r w:rsidRPr="00121EDD">
        <w:rPr>
          <w:rFonts w:asciiTheme="majorBidi" w:hAnsiTheme="majorBidi" w:cstheme="majorBidi"/>
        </w:rPr>
        <w:t xml:space="preserve">, eds. </w:t>
      </w:r>
      <w:r w:rsidRPr="00121EDD">
        <w:rPr>
          <w:rFonts w:asciiTheme="majorBidi" w:hAnsiTheme="majorBidi" w:cstheme="majorBidi"/>
          <w:i/>
          <w:iCs/>
        </w:rPr>
        <w:t>Emancipation Through Muscles: Jews and Sports in Europe</w:t>
      </w:r>
      <w:r w:rsidRPr="00121EDD">
        <w:rPr>
          <w:rFonts w:asciiTheme="majorBidi" w:hAnsiTheme="majorBidi" w:cstheme="majorBidi"/>
        </w:rPr>
        <w:t xml:space="preserve"> (Lincoln: University of Nebraska Press, 2006); Jack </w:t>
      </w:r>
      <w:proofErr w:type="spellStart"/>
      <w:r w:rsidRPr="00121EDD">
        <w:rPr>
          <w:rFonts w:asciiTheme="majorBidi" w:hAnsiTheme="majorBidi" w:cstheme="majorBidi"/>
        </w:rPr>
        <w:t>Kugelmass</w:t>
      </w:r>
      <w:proofErr w:type="spellEnd"/>
      <w:r w:rsidRPr="00121EDD">
        <w:rPr>
          <w:rFonts w:asciiTheme="majorBidi" w:hAnsiTheme="majorBidi" w:cstheme="majorBidi"/>
        </w:rPr>
        <w:t xml:space="preserve">, (ed) </w:t>
      </w:r>
      <w:r w:rsidRPr="00121EDD">
        <w:rPr>
          <w:rFonts w:asciiTheme="majorBidi" w:hAnsiTheme="majorBidi" w:cstheme="majorBidi"/>
          <w:i/>
          <w:iCs/>
        </w:rPr>
        <w:t>Jews, Sports, and the rites of Citizenship</w:t>
      </w:r>
      <w:r w:rsidRPr="00121EDD">
        <w:rPr>
          <w:rFonts w:asciiTheme="majorBidi" w:hAnsiTheme="majorBidi" w:cstheme="majorBidi"/>
        </w:rPr>
        <w:t xml:space="preserve"> (Urbana, IL.: University of Illinois Press, 2007), Leonard J. Greenspoon (ed) </w:t>
      </w:r>
      <w:r w:rsidRPr="00121EDD">
        <w:rPr>
          <w:rFonts w:asciiTheme="majorBidi" w:hAnsiTheme="majorBidi" w:cstheme="majorBidi"/>
          <w:i/>
          <w:iCs/>
        </w:rPr>
        <w:t>Jews in the Gym: Judaism, Sports, and Athletics</w:t>
      </w:r>
      <w:r w:rsidRPr="00121EDD">
        <w:rPr>
          <w:rFonts w:asciiTheme="majorBidi" w:hAnsiTheme="majorBidi" w:cstheme="majorBidi"/>
        </w:rPr>
        <w:t xml:space="preserve"> (Indiana: Purdue University Press, 2012. </w:t>
      </w:r>
    </w:p>
  </w:footnote>
  <w:footnote w:id="5">
    <w:p w14:paraId="25E0155B" w14:textId="77777777" w:rsidR="005460F5" w:rsidRPr="00121EDD" w:rsidRDefault="005460F5" w:rsidP="005460F5">
      <w:pPr>
        <w:pStyle w:val="FootnoteText"/>
      </w:pPr>
      <w:r w:rsidRPr="00121EDD">
        <w:rPr>
          <w:rStyle w:val="FootnoteReference"/>
        </w:rPr>
        <w:footnoteRef/>
      </w:r>
      <w:r w:rsidRPr="00121EDD">
        <w:rPr>
          <w:rtl/>
        </w:rPr>
        <w:t xml:space="preserve"> </w:t>
      </w:r>
      <w:r w:rsidRPr="00121EDD">
        <w:rPr>
          <w:rFonts w:asciiTheme="majorBidi" w:eastAsiaTheme="minorHAnsi" w:hAnsiTheme="majorBidi" w:cstheme="majorBidi"/>
        </w:rPr>
        <w:t>Jack Jacobs</w:t>
      </w:r>
      <w:r w:rsidRPr="00121EDD">
        <w:rPr>
          <w:rFonts w:asciiTheme="majorBidi" w:hAnsiTheme="majorBidi" w:cstheme="majorBidi"/>
        </w:rPr>
        <w:t>, “</w:t>
      </w:r>
      <w:r w:rsidRPr="00121EDD">
        <w:rPr>
          <w:rFonts w:asciiTheme="majorBidi" w:eastAsiaTheme="minorHAnsi" w:hAnsiTheme="majorBidi" w:cstheme="majorBidi"/>
        </w:rPr>
        <w:t>The Politics of Jewish Sports Movements</w:t>
      </w:r>
      <w:r w:rsidRPr="00121EDD">
        <w:rPr>
          <w:rFonts w:asciiTheme="majorBidi" w:hAnsiTheme="majorBidi" w:cstheme="majorBidi"/>
        </w:rPr>
        <w:t xml:space="preserve"> </w:t>
      </w:r>
      <w:r w:rsidRPr="00121EDD">
        <w:rPr>
          <w:rFonts w:asciiTheme="majorBidi" w:eastAsiaTheme="minorHAnsi" w:hAnsiTheme="majorBidi" w:cstheme="majorBidi"/>
        </w:rPr>
        <w:t>in Interwar Poland</w:t>
      </w:r>
      <w:r w:rsidRPr="00121EDD">
        <w:rPr>
          <w:rFonts w:asciiTheme="majorBidi" w:hAnsiTheme="majorBidi" w:cstheme="majorBidi"/>
        </w:rPr>
        <w:t xml:space="preserve">”, in Brenner and </w:t>
      </w:r>
      <w:proofErr w:type="spellStart"/>
      <w:r w:rsidRPr="00121EDD">
        <w:rPr>
          <w:rFonts w:asciiTheme="majorBidi" w:hAnsiTheme="majorBidi" w:cstheme="majorBidi"/>
        </w:rPr>
        <w:t>Reuvani</w:t>
      </w:r>
      <w:proofErr w:type="spellEnd"/>
      <w:r w:rsidRPr="00121EDD">
        <w:rPr>
          <w:rFonts w:asciiTheme="majorBidi" w:hAnsiTheme="majorBidi" w:cstheme="majorBidi"/>
        </w:rPr>
        <w:t xml:space="preserve"> </w:t>
      </w:r>
      <w:r w:rsidRPr="00121EDD">
        <w:rPr>
          <w:rFonts w:asciiTheme="majorBidi" w:hAnsiTheme="majorBidi" w:cstheme="majorBidi"/>
          <w:i/>
          <w:iCs/>
        </w:rPr>
        <w:t>Emancipation Through Muscles</w:t>
      </w:r>
      <w:r w:rsidRPr="00121EDD">
        <w:rPr>
          <w:rFonts w:asciiTheme="majorBidi" w:hAnsiTheme="majorBidi" w:cstheme="majorBidi"/>
        </w:rPr>
        <w:t>, 93-105.</w:t>
      </w:r>
      <w:r>
        <w:rPr>
          <w:rFonts w:asciiTheme="majorBidi" w:hAnsiTheme="majorBidi" w:cstheme="majorBidi"/>
        </w:rPr>
        <w:t xml:space="preserve"> </w:t>
      </w:r>
      <w:r w:rsidRPr="00E52170">
        <w:rPr>
          <w:rFonts w:asciiTheme="majorBidi" w:hAnsiTheme="majorBidi" w:cstheme="majorBidi"/>
          <w:highlight w:val="yellow"/>
        </w:rPr>
        <w:t>Add articles maybe</w:t>
      </w:r>
    </w:p>
  </w:footnote>
  <w:footnote w:id="6">
    <w:p w14:paraId="20A0192E"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121EDD">
        <w:rPr>
          <w:rFonts w:hint="cs"/>
          <w:rtl/>
        </w:rPr>
        <w:t xml:space="preserve">משה סמילנסקי, "עבודה זרה", </w:t>
      </w:r>
      <w:r w:rsidRPr="00121EDD">
        <w:rPr>
          <w:rFonts w:hint="cs"/>
          <w:b/>
          <w:bCs/>
          <w:rtl/>
        </w:rPr>
        <w:t>הארץ</w:t>
      </w:r>
      <w:r w:rsidRPr="00121EDD">
        <w:rPr>
          <w:rFonts w:hint="cs"/>
          <w:rtl/>
        </w:rPr>
        <w:t>, 10 בינואר 1924, 4. [ההדגשה במקור]</w:t>
      </w:r>
    </w:p>
  </w:footnote>
  <w:footnote w:id="7">
    <w:p w14:paraId="38F2BA60"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121EDD">
        <w:rPr>
          <w:rFonts w:ascii="Times New Roman" w:hAnsi="Times New Roman"/>
          <w:rtl/>
        </w:rPr>
        <w:t>ולטר פרנקל, "</w:t>
      </w:r>
      <w:r w:rsidRPr="00121EDD">
        <w:rPr>
          <w:rFonts w:ascii="Times New Roman" w:hAnsi="Times New Roman" w:hint="cs"/>
          <w:rtl/>
        </w:rPr>
        <w:t xml:space="preserve">בדרך </w:t>
      </w:r>
      <w:proofErr w:type="spellStart"/>
      <w:r w:rsidRPr="00121EDD">
        <w:rPr>
          <w:rFonts w:ascii="Times New Roman" w:hAnsi="Times New Roman"/>
          <w:rtl/>
        </w:rPr>
        <w:t>לונדונה</w:t>
      </w:r>
      <w:proofErr w:type="spellEnd"/>
      <w:r w:rsidRPr="00121EDD">
        <w:rPr>
          <w:rFonts w:ascii="Times New Roman" w:hAnsi="Times New Roman"/>
          <w:rtl/>
        </w:rPr>
        <w:t xml:space="preserve">", </w:t>
      </w:r>
      <w:r w:rsidRPr="00121EDD">
        <w:rPr>
          <w:rFonts w:ascii="Times New Roman" w:hAnsi="Times New Roman"/>
          <w:b/>
          <w:bCs/>
          <w:rtl/>
        </w:rPr>
        <w:t>כלנוע</w:t>
      </w:r>
      <w:r w:rsidRPr="00121EDD">
        <w:rPr>
          <w:rFonts w:ascii="Times New Roman" w:hAnsi="Times New Roman"/>
          <w:rtl/>
        </w:rPr>
        <w:t>, 27 אוקטובר 1932, 14</w:t>
      </w:r>
      <w:r w:rsidRPr="00121EDD">
        <w:rPr>
          <w:rFonts w:ascii="Times New Roman" w:hAnsi="Times New Roman" w:hint="cs"/>
          <w:rtl/>
        </w:rPr>
        <w:t>.</w:t>
      </w:r>
    </w:p>
  </w:footnote>
  <w:footnote w:id="8">
    <w:p w14:paraId="52E4C559" w14:textId="77777777" w:rsidR="005460F5" w:rsidRDefault="005460F5" w:rsidP="005460F5">
      <w:pPr>
        <w:pStyle w:val="FootnoteText"/>
        <w:rPr>
          <w:rtl/>
        </w:rPr>
      </w:pPr>
      <w:r>
        <w:rPr>
          <w:rStyle w:val="FootnoteReference"/>
        </w:rPr>
        <w:footnoteRef/>
      </w:r>
      <w:r>
        <w:rPr>
          <w:rtl/>
        </w:rPr>
        <w:t xml:space="preserve"> </w:t>
      </w:r>
      <w:r w:rsidRPr="00CB2DCC">
        <w:rPr>
          <w:rFonts w:hint="cs"/>
          <w:highlight w:val="yellow"/>
          <w:rtl/>
        </w:rPr>
        <w:t>הערות שוליים</w:t>
      </w:r>
    </w:p>
  </w:footnote>
  <w:footnote w:id="9">
    <w:p w14:paraId="2D73C452" w14:textId="77777777" w:rsidR="005460F5" w:rsidRPr="00121EDD" w:rsidRDefault="005460F5" w:rsidP="005460F5">
      <w:pPr>
        <w:pStyle w:val="FootnoteText"/>
      </w:pPr>
      <w:r w:rsidRPr="00121EDD">
        <w:rPr>
          <w:rStyle w:val="FootnoteReference"/>
        </w:rPr>
        <w:footnoteRef/>
      </w:r>
      <w:r w:rsidRPr="00121EDD">
        <w:rPr>
          <w:rtl/>
        </w:rPr>
        <w:t xml:space="preserve"> </w:t>
      </w:r>
      <w:r w:rsidRPr="00121EDD">
        <w:rPr>
          <w:rFonts w:hint="cs"/>
          <w:rtl/>
        </w:rPr>
        <w:t xml:space="preserve">במאי 1938 היו כ-6360 חברי </w:t>
      </w:r>
      <w:r>
        <w:rPr>
          <w:rFonts w:hint="cs"/>
          <w:rtl/>
        </w:rPr>
        <w:t>ב-</w:t>
      </w:r>
      <w:r w:rsidRPr="00121EDD">
        <w:rPr>
          <w:rFonts w:hint="cs"/>
          <w:rtl/>
        </w:rPr>
        <w:t>'מכבי'</w:t>
      </w:r>
      <w:r>
        <w:rPr>
          <w:rFonts w:hint="cs"/>
          <w:rtl/>
        </w:rPr>
        <w:t>, ארגון תרבות הספורט היהודי השני בגודלו בפלשתינה.</w:t>
      </w:r>
      <w:r w:rsidRPr="00121EDD">
        <w:rPr>
          <w:rFonts w:hint="cs"/>
          <w:rtl/>
        </w:rPr>
        <w:t xml:space="preserve"> (שנה קודם לכן, בפברואר 1937, היו רק 4580 חברים. ראו: "דין וחשבון המרכז </w:t>
      </w:r>
      <w:proofErr w:type="spellStart"/>
      <w:r w:rsidRPr="00121EDD">
        <w:rPr>
          <w:rFonts w:hint="cs"/>
          <w:rtl/>
        </w:rPr>
        <w:t>לועידה</w:t>
      </w:r>
      <w:proofErr w:type="spellEnd"/>
      <w:r w:rsidRPr="00121EDD">
        <w:rPr>
          <w:rFonts w:hint="cs"/>
          <w:rtl/>
        </w:rPr>
        <w:t xml:space="preserve"> הארצית בחדרה",11 במאי 1938, </w:t>
      </w:r>
      <w:r w:rsidRPr="00121EDD">
        <w:rPr>
          <w:b/>
          <w:bCs/>
          <w:rtl/>
        </w:rPr>
        <w:t xml:space="preserve">ארכיון מכבי ע"ש יוסף </w:t>
      </w:r>
      <w:proofErr w:type="spellStart"/>
      <w:r w:rsidRPr="00121EDD">
        <w:rPr>
          <w:b/>
          <w:bCs/>
          <w:rtl/>
        </w:rPr>
        <w:t>יקותיאלי</w:t>
      </w:r>
      <w:proofErr w:type="spellEnd"/>
      <w:r w:rsidRPr="00121EDD">
        <w:rPr>
          <w:rFonts w:hint="cs"/>
          <w:rtl/>
        </w:rPr>
        <w:t xml:space="preserve"> (להלן: </w:t>
      </w:r>
      <w:proofErr w:type="spellStart"/>
      <w:r w:rsidRPr="00121EDD">
        <w:rPr>
          <w:rFonts w:hint="cs"/>
          <w:rtl/>
        </w:rPr>
        <w:t>אמ"כ</w:t>
      </w:r>
      <w:proofErr w:type="spellEnd"/>
      <w:r w:rsidRPr="00121EDD">
        <w:rPr>
          <w:rFonts w:hint="cs"/>
          <w:rtl/>
        </w:rPr>
        <w:t>), 1-0055.</w:t>
      </w:r>
    </w:p>
  </w:footnote>
  <w:footnote w:id="10">
    <w:p w14:paraId="4D3F4139" w14:textId="77777777" w:rsidR="005460F5" w:rsidRPr="00EF2CB0" w:rsidRDefault="005460F5" w:rsidP="005460F5">
      <w:pPr>
        <w:pStyle w:val="FootnoteText"/>
      </w:pPr>
      <w:r>
        <w:rPr>
          <w:rStyle w:val="FootnoteReference"/>
        </w:rPr>
        <w:footnoteRef/>
      </w:r>
      <w:r>
        <w:rPr>
          <w:rtl/>
        </w:rPr>
        <w:t xml:space="preserve"> יוסף יקותיאלי, לדוגמה, אחד מהאתלטים העבריים הידועים והפעלתנים ביותר, היה חתנו של מייסד העיר התל-אביב - עקיבא אריה ויס ונחום חת, אתלט עברי בולט אחר, התחתן עם מיכל, נכדתו של יואל משה סלומון. לביוגרפיות של השניים ראו: עדנה יקותיאלי-כהן, </w:t>
      </w:r>
      <w:r>
        <w:rPr>
          <w:b/>
          <w:bCs/>
          <w:rtl/>
        </w:rPr>
        <w:t>בעל החלומות</w:t>
      </w:r>
      <w:r>
        <w:rPr>
          <w:rtl/>
        </w:rPr>
        <w:t xml:space="preserve">, (תל אביב: ספרות עכשיו, 1995); שמואל מאירי, </w:t>
      </w:r>
      <w:r>
        <w:rPr>
          <w:b/>
          <w:bCs/>
          <w:rtl/>
        </w:rPr>
        <w:t>נחום המכבי: פרקים בחייו של נחום חת</w:t>
      </w:r>
      <w:r>
        <w:rPr>
          <w:rtl/>
        </w:rPr>
        <w:t xml:space="preserve"> (חיפה: </w:t>
      </w:r>
      <w:proofErr w:type="spellStart"/>
      <w:r>
        <w:rPr>
          <w:rtl/>
        </w:rPr>
        <w:t>גסטליט</w:t>
      </w:r>
      <w:proofErr w:type="spellEnd"/>
      <w:r>
        <w:rPr>
          <w:rtl/>
        </w:rPr>
        <w:t>, 1996).</w:t>
      </w:r>
    </w:p>
  </w:footnote>
  <w:footnote w:id="11">
    <w:p w14:paraId="0EB613D5" w14:textId="77777777" w:rsidR="005460F5" w:rsidRDefault="005460F5" w:rsidP="005460F5">
      <w:pPr>
        <w:pStyle w:val="FootnoteText"/>
      </w:pPr>
      <w:r>
        <w:rPr>
          <w:rStyle w:val="FootnoteReference"/>
        </w:rPr>
        <w:footnoteRef/>
      </w:r>
      <w:r>
        <w:rPr>
          <w:rtl/>
        </w:rPr>
        <w:t xml:space="preserve"> </w:t>
      </w:r>
      <w:r>
        <w:rPr>
          <w:rFonts w:hint="cs"/>
          <w:rtl/>
        </w:rPr>
        <w:t xml:space="preserve">לחיפוש התכלית של האתלט העברי ראו: </w:t>
      </w:r>
      <w:r w:rsidRPr="00121EDD">
        <w:rPr>
          <w:rFonts w:hint="cs"/>
          <w:rtl/>
        </w:rPr>
        <w:t xml:space="preserve">יצחק </w:t>
      </w:r>
      <w:proofErr w:type="spellStart"/>
      <w:r w:rsidRPr="00121EDD">
        <w:rPr>
          <w:rFonts w:hint="cs"/>
          <w:rtl/>
        </w:rPr>
        <w:t>צ'זיק</w:t>
      </w:r>
      <w:proofErr w:type="spellEnd"/>
      <w:r w:rsidRPr="00121EDD">
        <w:rPr>
          <w:rFonts w:hint="cs"/>
          <w:rtl/>
        </w:rPr>
        <w:t>, "</w:t>
      </w:r>
      <w:proofErr w:type="spellStart"/>
      <w:r w:rsidRPr="00121EDD">
        <w:rPr>
          <w:rFonts w:hint="cs"/>
          <w:rtl/>
        </w:rPr>
        <w:t>יעודו</w:t>
      </w:r>
      <w:proofErr w:type="spellEnd"/>
      <w:r w:rsidRPr="00121EDD">
        <w:rPr>
          <w:rFonts w:hint="cs"/>
          <w:rtl/>
        </w:rPr>
        <w:t xml:space="preserve"> של הפועל" ,</w:t>
      </w:r>
      <w:r w:rsidRPr="00121EDD">
        <w:rPr>
          <w:rFonts w:hint="cs"/>
          <w:b/>
          <w:bCs/>
          <w:rtl/>
        </w:rPr>
        <w:t>עוזנו</w:t>
      </w:r>
      <w:r w:rsidRPr="00121EDD">
        <w:rPr>
          <w:rFonts w:hint="cs"/>
          <w:rtl/>
        </w:rPr>
        <w:t xml:space="preserve">, 6 בפברואר 1935, 2; זאב דורסני "לבירור דרכנו", </w:t>
      </w:r>
      <w:r w:rsidRPr="00121EDD">
        <w:rPr>
          <w:rFonts w:hint="cs"/>
          <w:b/>
          <w:bCs/>
          <w:rtl/>
        </w:rPr>
        <w:t>עוזנו</w:t>
      </w:r>
      <w:r w:rsidRPr="00121EDD">
        <w:rPr>
          <w:rFonts w:hint="cs"/>
          <w:rtl/>
        </w:rPr>
        <w:t xml:space="preserve">, 20 בפברואר 1935, 2; יוסף "יקותיאלי, שלשה עשר העיקרים של ה'מכבי'", </w:t>
      </w:r>
      <w:r w:rsidRPr="00121EDD">
        <w:rPr>
          <w:rFonts w:hint="cs"/>
          <w:b/>
          <w:bCs/>
          <w:rtl/>
        </w:rPr>
        <w:t>המכבי</w:t>
      </w:r>
      <w:r w:rsidRPr="00121EDD">
        <w:rPr>
          <w:rFonts w:hint="cs"/>
          <w:rtl/>
        </w:rPr>
        <w:t xml:space="preserve">, ב' , כסלו תרפ"ד, 2; צבי לוי, "יחס הקהל להתעמלות", </w:t>
      </w:r>
      <w:r w:rsidRPr="00121EDD">
        <w:rPr>
          <w:rFonts w:hint="cs"/>
          <w:b/>
          <w:bCs/>
          <w:rtl/>
        </w:rPr>
        <w:t>דאר היום,</w:t>
      </w:r>
      <w:r w:rsidRPr="00121EDD">
        <w:rPr>
          <w:rFonts w:hint="cs"/>
          <w:rtl/>
        </w:rPr>
        <w:t xml:space="preserve"> 26 בנובמבר 1926, 5; ר., "על תפקידי המכבי", </w:t>
      </w:r>
      <w:r w:rsidRPr="00121EDD">
        <w:rPr>
          <w:rFonts w:hint="cs"/>
          <w:b/>
          <w:bCs/>
          <w:rtl/>
        </w:rPr>
        <w:t>דאר היום</w:t>
      </w:r>
      <w:r w:rsidRPr="00121EDD">
        <w:rPr>
          <w:rFonts w:hint="cs"/>
          <w:rtl/>
        </w:rPr>
        <w:t xml:space="preserve">, 3 במאי 1926, 1; מאיר בניהו, "לתפקידי הפועל", </w:t>
      </w:r>
      <w:r w:rsidRPr="00121EDD">
        <w:rPr>
          <w:rFonts w:hint="cs"/>
          <w:b/>
          <w:bCs/>
          <w:rtl/>
        </w:rPr>
        <w:t>עוזנו</w:t>
      </w:r>
      <w:r w:rsidRPr="00121EDD">
        <w:rPr>
          <w:rFonts w:hint="cs"/>
          <w:rtl/>
        </w:rPr>
        <w:t xml:space="preserve">, תרפ"ז, 14-13; "אל כל צירי ועידת 'המכבי' בחדרה", </w:t>
      </w:r>
      <w:proofErr w:type="spellStart"/>
      <w:r w:rsidRPr="00121EDD">
        <w:rPr>
          <w:rFonts w:hint="cs"/>
          <w:b/>
          <w:bCs/>
          <w:rtl/>
        </w:rPr>
        <w:t>אמ"כ</w:t>
      </w:r>
      <w:proofErr w:type="spellEnd"/>
      <w:r w:rsidRPr="00121EDD">
        <w:rPr>
          <w:rFonts w:hint="cs"/>
          <w:rtl/>
        </w:rPr>
        <w:t xml:space="preserve"> 1-103, 10 ביוני 1938,; חיים חת, "</w:t>
      </w:r>
      <w:proofErr w:type="spellStart"/>
      <w:r w:rsidRPr="00121EDD">
        <w:rPr>
          <w:rFonts w:hint="cs"/>
          <w:rtl/>
        </w:rPr>
        <w:t>פרטיכל</w:t>
      </w:r>
      <w:proofErr w:type="spellEnd"/>
      <w:r w:rsidRPr="00121EDD">
        <w:rPr>
          <w:rFonts w:hint="cs"/>
          <w:rtl/>
        </w:rPr>
        <w:t xml:space="preserve"> של הפגישה לברור דרכה של תנועת המכבי",1 בספטמבר 1939, </w:t>
      </w:r>
      <w:r w:rsidRPr="00121EDD">
        <w:rPr>
          <w:rFonts w:hint="cs"/>
          <w:b/>
          <w:bCs/>
          <w:rtl/>
        </w:rPr>
        <w:t>ארכיון</w:t>
      </w:r>
      <w:r w:rsidRPr="00121EDD">
        <w:rPr>
          <w:b/>
          <w:bCs/>
        </w:rPr>
        <w:t xml:space="preserve"> </w:t>
      </w:r>
      <w:r w:rsidRPr="00121EDD">
        <w:rPr>
          <w:rFonts w:hint="cs"/>
          <w:b/>
          <w:bCs/>
          <w:rtl/>
        </w:rPr>
        <w:t>מכון</w:t>
      </w:r>
      <w:r w:rsidRPr="00121EDD">
        <w:rPr>
          <w:b/>
          <w:bCs/>
          <w:rtl/>
        </w:rPr>
        <w:t xml:space="preserve"> </w:t>
      </w:r>
      <w:r w:rsidRPr="00121EDD">
        <w:rPr>
          <w:rFonts w:hint="cs"/>
          <w:b/>
          <w:bCs/>
          <w:rtl/>
        </w:rPr>
        <w:t>וינגייט</w:t>
      </w:r>
      <w:r w:rsidRPr="00121EDD">
        <w:rPr>
          <w:b/>
          <w:bCs/>
          <w:rtl/>
        </w:rPr>
        <w:t xml:space="preserve"> </w:t>
      </w:r>
      <w:r w:rsidRPr="00121EDD">
        <w:rPr>
          <w:rFonts w:hint="cs"/>
          <w:b/>
          <w:bCs/>
          <w:rtl/>
        </w:rPr>
        <w:t>לחינוך גופני ע"ש</w:t>
      </w:r>
      <w:r w:rsidRPr="00121EDD">
        <w:rPr>
          <w:b/>
          <w:bCs/>
        </w:rPr>
        <w:t xml:space="preserve"> </w:t>
      </w:r>
      <w:r w:rsidRPr="00121EDD">
        <w:rPr>
          <w:rFonts w:hint="cs"/>
          <w:b/>
          <w:bCs/>
          <w:rtl/>
        </w:rPr>
        <w:t>צבי</w:t>
      </w:r>
      <w:r w:rsidRPr="00121EDD">
        <w:rPr>
          <w:b/>
          <w:bCs/>
        </w:rPr>
        <w:t xml:space="preserve"> </w:t>
      </w:r>
      <w:r w:rsidRPr="00121EDD">
        <w:rPr>
          <w:rFonts w:hint="cs"/>
          <w:b/>
          <w:bCs/>
          <w:rtl/>
        </w:rPr>
        <w:t xml:space="preserve">נשרי </w:t>
      </w:r>
      <w:r w:rsidRPr="00121EDD">
        <w:rPr>
          <w:rFonts w:hint="cs"/>
          <w:rtl/>
        </w:rPr>
        <w:t xml:space="preserve">(להלן: </w:t>
      </w:r>
      <w:proofErr w:type="spellStart"/>
      <w:r w:rsidRPr="00121EDD">
        <w:rPr>
          <w:rFonts w:hint="cs"/>
          <w:rtl/>
        </w:rPr>
        <w:t>אמ"ו</w:t>
      </w:r>
      <w:proofErr w:type="spellEnd"/>
      <w:r w:rsidRPr="00121EDD">
        <w:rPr>
          <w:rFonts w:hint="cs"/>
          <w:rtl/>
        </w:rPr>
        <w:t xml:space="preserve">), 5-10-13. </w:t>
      </w:r>
    </w:p>
  </w:footnote>
  <w:footnote w:id="12">
    <w:p w14:paraId="7A2389F9"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121EDD">
        <w:rPr>
          <w:rFonts w:ascii="Times New Roman" w:hAnsi="Times New Roman" w:hint="cs"/>
          <w:rtl/>
        </w:rPr>
        <w:t xml:space="preserve">יצחק </w:t>
      </w:r>
      <w:proofErr w:type="spellStart"/>
      <w:r w:rsidRPr="00121EDD">
        <w:rPr>
          <w:rFonts w:ascii="Times New Roman" w:hAnsi="Times New Roman" w:hint="cs"/>
          <w:rtl/>
        </w:rPr>
        <w:t>רבינוביץ</w:t>
      </w:r>
      <w:proofErr w:type="spellEnd"/>
      <w:r w:rsidRPr="00121EDD">
        <w:rPr>
          <w:rFonts w:ascii="Times New Roman" w:hAnsi="Times New Roman" w:hint="cs"/>
          <w:rtl/>
        </w:rPr>
        <w:t xml:space="preserve">', "מדברי חברים", </w:t>
      </w:r>
      <w:r w:rsidRPr="00121EDD">
        <w:rPr>
          <w:rFonts w:ascii="Times New Roman" w:hAnsi="Times New Roman" w:hint="cs"/>
          <w:b/>
          <w:bCs/>
          <w:rtl/>
        </w:rPr>
        <w:t>המכבי</w:t>
      </w:r>
      <w:r w:rsidRPr="00121EDD">
        <w:rPr>
          <w:rFonts w:ascii="Times New Roman" w:hAnsi="Times New Roman" w:hint="cs"/>
          <w:rtl/>
        </w:rPr>
        <w:t>, 27 בדצמבר 1930, 81.</w:t>
      </w:r>
    </w:p>
  </w:footnote>
  <w:footnote w:id="13">
    <w:p w14:paraId="40710D1E" w14:textId="77777777" w:rsidR="005460F5" w:rsidRPr="00E33058" w:rsidRDefault="005460F5" w:rsidP="005460F5">
      <w:pPr>
        <w:pStyle w:val="FootnoteText"/>
      </w:pPr>
      <w:r w:rsidRPr="00121EDD">
        <w:rPr>
          <w:rStyle w:val="FootnoteReference"/>
        </w:rPr>
        <w:footnoteRef/>
      </w:r>
      <w:r w:rsidRPr="00121EDD">
        <w:rPr>
          <w:rtl/>
        </w:rPr>
        <w:t xml:space="preserve"> </w:t>
      </w:r>
      <w:r w:rsidRPr="00121EDD">
        <w:rPr>
          <w:rFonts w:hint="cs"/>
          <w:rtl/>
        </w:rPr>
        <w:t xml:space="preserve">בחיבור זה אני עושה שימוש במושג 'עברי' או 'תרבות עברית' על מנת לציין את התפתחותו של היישוב היהודי בארץ-ישראל. </w:t>
      </w:r>
      <w:r>
        <w:rPr>
          <w:rFonts w:hint="cs"/>
          <w:rtl/>
        </w:rPr>
        <w:t>אין בכך רידוד של העבודה ההיסטורית</w:t>
      </w:r>
      <w:r w:rsidRPr="00121EDD">
        <w:rPr>
          <w:rFonts w:hint="cs"/>
          <w:rtl/>
        </w:rPr>
        <w:t xml:space="preserve"> </w:t>
      </w:r>
      <w:r>
        <w:rPr>
          <w:rFonts w:hint="cs"/>
          <w:rtl/>
        </w:rPr>
        <w:t>ש</w:t>
      </w:r>
      <w:r w:rsidRPr="00121EDD">
        <w:rPr>
          <w:rFonts w:hint="cs"/>
          <w:rtl/>
        </w:rPr>
        <w:t>לפני השואה התרבות העברית</w:t>
      </w:r>
      <w:r>
        <w:rPr>
          <w:rFonts w:hint="cs"/>
          <w:rtl/>
        </w:rPr>
        <w:t xml:space="preserve"> (הלא ציונית בהכרח)</w:t>
      </w:r>
      <w:r w:rsidRPr="00121EDD">
        <w:rPr>
          <w:rFonts w:hint="cs"/>
          <w:rtl/>
        </w:rPr>
        <w:t xml:space="preserve"> התרחשה </w:t>
      </w:r>
      <w:r>
        <w:rPr>
          <w:rFonts w:hint="cs"/>
          <w:rtl/>
        </w:rPr>
        <w:t xml:space="preserve">לא </w:t>
      </w:r>
      <w:r w:rsidRPr="00121EDD">
        <w:rPr>
          <w:rFonts w:hint="cs"/>
          <w:rtl/>
        </w:rPr>
        <w:t xml:space="preserve">רק בפלשתינה </w:t>
      </w:r>
      <w:r>
        <w:rPr>
          <w:rFonts w:hint="cs"/>
          <w:rtl/>
        </w:rPr>
        <w:t>אלא גם בחלקים נרחבים של</w:t>
      </w:r>
      <w:r w:rsidRPr="00121EDD">
        <w:rPr>
          <w:rFonts w:hint="cs"/>
          <w:rtl/>
        </w:rPr>
        <w:t xml:space="preserve"> אירופה</w:t>
      </w:r>
      <w:r>
        <w:rPr>
          <w:rFonts w:hint="cs"/>
          <w:rtl/>
        </w:rPr>
        <w:t>.</w:t>
      </w:r>
      <w:r w:rsidRPr="00121EDD">
        <w:rPr>
          <w:rFonts w:hint="cs"/>
          <w:rtl/>
        </w:rPr>
        <w:t xml:space="preserve"> עם זאת, בהעדר חלופה ברורה</w:t>
      </w:r>
      <w:r>
        <w:rPr>
          <w:rFonts w:hint="cs"/>
          <w:rtl/>
        </w:rPr>
        <w:t xml:space="preserve"> או עדיפה</w:t>
      </w:r>
      <w:r w:rsidRPr="00121EDD">
        <w:rPr>
          <w:rFonts w:hint="cs"/>
          <w:rtl/>
        </w:rPr>
        <w:t xml:space="preserve">, אני עושה שימוש במושג זה, למען נוחות הקריאה. </w:t>
      </w:r>
      <w:r>
        <w:rPr>
          <w:rFonts w:ascii="David" w:hAnsi="David"/>
          <w:rtl/>
        </w:rPr>
        <w:t xml:space="preserve">המחקר הקלאסי בנושא התרבות העברית הוא: </w:t>
      </w:r>
      <w:r w:rsidRPr="00471965">
        <w:rPr>
          <w:rFonts w:ascii="David" w:hAnsi="David"/>
          <w:highlight w:val="yellow"/>
          <w:rtl/>
        </w:rPr>
        <w:t>איתמר אבן</w:t>
      </w:r>
      <w:r w:rsidRPr="00471965">
        <w:rPr>
          <w:rFonts w:ascii="David" w:hAnsi="David"/>
          <w:highlight w:val="yellow"/>
        </w:rPr>
        <w:t>-</w:t>
      </w:r>
      <w:r w:rsidRPr="00471965">
        <w:rPr>
          <w:rFonts w:ascii="David" w:hAnsi="David"/>
          <w:highlight w:val="yellow"/>
          <w:rtl/>
        </w:rPr>
        <w:t xml:space="preserve">זהר, ״הצמיחה וההתגבשות של תרבות עברית מקומית וילידית בארץ-ישראל 1948-1882", </w:t>
      </w:r>
      <w:r w:rsidRPr="00471965">
        <w:rPr>
          <w:rFonts w:ascii="David" w:hAnsi="David"/>
          <w:b/>
          <w:bCs/>
          <w:highlight w:val="yellow"/>
          <w:rtl/>
        </w:rPr>
        <w:t>קתדרה</w:t>
      </w:r>
      <w:r w:rsidRPr="00471965">
        <w:rPr>
          <w:rFonts w:ascii="David" w:hAnsi="David"/>
          <w:highlight w:val="yellow"/>
          <w:rtl/>
        </w:rPr>
        <w:t xml:space="preserve"> 16, 1980, 189-165</w:t>
      </w:r>
      <w:r w:rsidRPr="00471965">
        <w:rPr>
          <w:rFonts w:asciiTheme="majorBidi" w:eastAsia="Times New Roman" w:hAnsiTheme="majorBidi" w:cstheme="majorBidi"/>
          <w:highlight w:val="yellow"/>
        </w:rPr>
        <w:t>.</w:t>
      </w:r>
    </w:p>
  </w:footnote>
  <w:footnote w:id="14">
    <w:p w14:paraId="4C1114E2" w14:textId="77777777" w:rsidR="005460F5" w:rsidRDefault="005460F5" w:rsidP="005460F5">
      <w:pPr>
        <w:pStyle w:val="FootnoteText"/>
      </w:pPr>
      <w:r>
        <w:rPr>
          <w:rStyle w:val="FootnoteReference"/>
        </w:rPr>
        <w:footnoteRef/>
      </w:r>
      <w:r>
        <w:rPr>
          <w:rtl/>
        </w:rPr>
        <w:t xml:space="preserve"> </w:t>
      </w:r>
      <w:r w:rsidRPr="00121EDD">
        <w:rPr>
          <w:rFonts w:asciiTheme="majorBidi" w:hAnsiTheme="majorBidi" w:cstheme="majorBidi"/>
          <w:color w:val="000000"/>
        </w:rPr>
        <w:t xml:space="preserve">Walter </w:t>
      </w:r>
      <w:proofErr w:type="spellStart"/>
      <w:r w:rsidRPr="00121EDD">
        <w:rPr>
          <w:rFonts w:asciiTheme="majorBidi" w:hAnsiTheme="majorBidi" w:cstheme="majorBidi"/>
          <w:color w:val="000000"/>
        </w:rPr>
        <w:t>Laqueur</w:t>
      </w:r>
      <w:proofErr w:type="spellEnd"/>
      <w:r w:rsidRPr="00121EDD">
        <w:rPr>
          <w:rFonts w:asciiTheme="majorBidi" w:hAnsiTheme="majorBidi" w:cstheme="majorBidi"/>
          <w:color w:val="000000"/>
        </w:rPr>
        <w:t xml:space="preserve">, </w:t>
      </w:r>
      <w:r w:rsidRPr="00121EDD">
        <w:rPr>
          <w:rFonts w:asciiTheme="majorBidi" w:hAnsiTheme="majorBidi" w:cstheme="majorBidi"/>
          <w:i/>
          <w:color w:val="000000"/>
        </w:rPr>
        <w:t xml:space="preserve">A History of Zionism </w:t>
      </w:r>
      <w:r w:rsidRPr="00121EDD">
        <w:rPr>
          <w:rFonts w:asciiTheme="majorBidi" w:hAnsiTheme="majorBidi" w:cstheme="majorBidi"/>
          <w:color w:val="000000"/>
        </w:rPr>
        <w:t xml:space="preserve">(New York: </w:t>
      </w:r>
      <w:proofErr w:type="spellStart"/>
      <w:r w:rsidRPr="00121EDD">
        <w:rPr>
          <w:rFonts w:asciiTheme="majorBidi" w:hAnsiTheme="majorBidi" w:cstheme="majorBidi"/>
          <w:color w:val="000000"/>
        </w:rPr>
        <w:t>Schocken</w:t>
      </w:r>
      <w:proofErr w:type="spellEnd"/>
      <w:r w:rsidRPr="00121EDD">
        <w:rPr>
          <w:rFonts w:asciiTheme="majorBidi" w:hAnsiTheme="majorBidi" w:cstheme="majorBidi"/>
          <w:color w:val="000000"/>
        </w:rPr>
        <w:t xml:space="preserve"> Books, 1972); David Vital, </w:t>
      </w:r>
      <w:r w:rsidRPr="00121EDD">
        <w:rPr>
          <w:rFonts w:asciiTheme="majorBidi" w:hAnsiTheme="majorBidi" w:cstheme="majorBidi"/>
          <w:i/>
          <w:color w:val="000000"/>
        </w:rPr>
        <w:t xml:space="preserve">The Origins of Zionism </w:t>
      </w:r>
      <w:r w:rsidRPr="00121EDD">
        <w:rPr>
          <w:rFonts w:asciiTheme="majorBidi" w:hAnsiTheme="majorBidi" w:cstheme="majorBidi"/>
          <w:color w:val="000000"/>
        </w:rPr>
        <w:t xml:space="preserve">(Oxford: Oxford University Press, 1980); </w:t>
      </w:r>
      <w:proofErr w:type="spellStart"/>
      <w:r w:rsidRPr="00121EDD">
        <w:rPr>
          <w:rFonts w:asciiTheme="majorBidi" w:hAnsiTheme="majorBidi" w:cstheme="majorBidi"/>
          <w:color w:val="000000"/>
        </w:rPr>
        <w:t>Shlomo</w:t>
      </w:r>
      <w:proofErr w:type="spellEnd"/>
      <w:r w:rsidRPr="00121EDD">
        <w:rPr>
          <w:rFonts w:asciiTheme="majorBidi" w:hAnsiTheme="majorBidi" w:cstheme="majorBidi"/>
          <w:color w:val="000000"/>
        </w:rPr>
        <w:t xml:space="preserve"> </w:t>
      </w:r>
      <w:proofErr w:type="spellStart"/>
      <w:r w:rsidRPr="00121EDD">
        <w:rPr>
          <w:rFonts w:asciiTheme="majorBidi" w:hAnsiTheme="majorBidi" w:cstheme="majorBidi"/>
          <w:color w:val="000000"/>
        </w:rPr>
        <w:t>Avineri</w:t>
      </w:r>
      <w:proofErr w:type="spellEnd"/>
      <w:r w:rsidRPr="00121EDD">
        <w:rPr>
          <w:rFonts w:asciiTheme="majorBidi" w:hAnsiTheme="majorBidi" w:cstheme="majorBidi"/>
          <w:color w:val="000000"/>
        </w:rPr>
        <w:t xml:space="preserve">, </w:t>
      </w:r>
      <w:r w:rsidRPr="00121EDD">
        <w:rPr>
          <w:rFonts w:asciiTheme="majorBidi" w:hAnsiTheme="majorBidi" w:cstheme="majorBidi"/>
          <w:i/>
          <w:color w:val="000000"/>
        </w:rPr>
        <w:t>The Making of Modern Zionism: The Intellectual Origins of the Jewish State</w:t>
      </w:r>
      <w:r w:rsidRPr="00121EDD">
        <w:rPr>
          <w:rFonts w:asciiTheme="majorBidi" w:hAnsiTheme="majorBidi" w:cstheme="majorBidi"/>
          <w:color w:val="000000"/>
        </w:rPr>
        <w:t xml:space="preserve"> (New-York:</w:t>
      </w:r>
      <w:r w:rsidRPr="00121EDD">
        <w:t xml:space="preserve"> </w:t>
      </w:r>
      <w:r w:rsidRPr="00121EDD">
        <w:rPr>
          <w:rFonts w:asciiTheme="majorBidi" w:hAnsiTheme="majorBidi" w:cstheme="majorBidi"/>
          <w:color w:val="000000"/>
        </w:rPr>
        <w:t xml:space="preserve">Basic Books, 1981); </w:t>
      </w:r>
      <w:proofErr w:type="spellStart"/>
      <w:r w:rsidRPr="00121EDD">
        <w:rPr>
          <w:rFonts w:asciiTheme="majorBidi" w:hAnsiTheme="majorBidi" w:cstheme="majorBidi"/>
          <w:color w:val="000000"/>
        </w:rPr>
        <w:t>Jehuda</w:t>
      </w:r>
      <w:proofErr w:type="spellEnd"/>
      <w:r w:rsidRPr="00121EDD">
        <w:rPr>
          <w:rFonts w:asciiTheme="majorBidi" w:hAnsiTheme="majorBidi" w:cstheme="majorBidi"/>
          <w:color w:val="000000"/>
        </w:rPr>
        <w:t xml:space="preserve"> </w:t>
      </w:r>
      <w:proofErr w:type="spellStart"/>
      <w:r w:rsidRPr="00121EDD">
        <w:rPr>
          <w:rFonts w:asciiTheme="majorBidi" w:hAnsiTheme="majorBidi" w:cstheme="majorBidi"/>
          <w:color w:val="000000"/>
        </w:rPr>
        <w:t>Reinharz</w:t>
      </w:r>
      <w:proofErr w:type="spellEnd"/>
      <w:r w:rsidRPr="00121EDD">
        <w:rPr>
          <w:rFonts w:asciiTheme="majorBidi" w:hAnsiTheme="majorBidi" w:cstheme="majorBidi"/>
          <w:color w:val="000000"/>
        </w:rPr>
        <w:t xml:space="preserve">, </w:t>
      </w:r>
      <w:r w:rsidRPr="00121EDD">
        <w:rPr>
          <w:rFonts w:asciiTheme="majorBidi" w:hAnsiTheme="majorBidi" w:cstheme="majorBidi"/>
          <w:i/>
          <w:color w:val="000000"/>
        </w:rPr>
        <w:t xml:space="preserve">Zionism and the Great Powers </w:t>
      </w:r>
      <w:r w:rsidRPr="00121EDD">
        <w:rPr>
          <w:rFonts w:asciiTheme="majorBidi" w:hAnsiTheme="majorBidi" w:cstheme="majorBidi"/>
          <w:color w:val="000000"/>
        </w:rPr>
        <w:t xml:space="preserve">(New-York: Basic Books, 1994); Gideon </w:t>
      </w:r>
      <w:proofErr w:type="spellStart"/>
      <w:r w:rsidRPr="00121EDD">
        <w:rPr>
          <w:rFonts w:asciiTheme="majorBidi" w:hAnsiTheme="majorBidi" w:cstheme="majorBidi"/>
          <w:color w:val="000000"/>
        </w:rPr>
        <w:t>Shimoni</w:t>
      </w:r>
      <w:proofErr w:type="spellEnd"/>
      <w:r w:rsidRPr="00121EDD">
        <w:rPr>
          <w:rFonts w:asciiTheme="majorBidi" w:hAnsiTheme="majorBidi" w:cstheme="majorBidi"/>
          <w:color w:val="000000"/>
        </w:rPr>
        <w:t xml:space="preserve">, </w:t>
      </w:r>
      <w:r w:rsidRPr="00121EDD">
        <w:rPr>
          <w:rFonts w:asciiTheme="majorBidi" w:hAnsiTheme="majorBidi" w:cstheme="majorBidi"/>
          <w:i/>
          <w:color w:val="000000"/>
        </w:rPr>
        <w:t>The Zionist Ideology</w:t>
      </w:r>
      <w:r w:rsidRPr="00121EDD">
        <w:rPr>
          <w:rFonts w:asciiTheme="majorBidi" w:hAnsiTheme="majorBidi" w:cstheme="majorBidi"/>
          <w:color w:val="000000"/>
        </w:rPr>
        <w:t xml:space="preserve"> (Waltham, MA: Brandeis University Press, 1995); Anita Shapira, </w:t>
      </w:r>
      <w:r w:rsidRPr="00121EDD">
        <w:rPr>
          <w:rFonts w:asciiTheme="majorBidi" w:hAnsiTheme="majorBidi" w:cstheme="majorBidi"/>
          <w:i/>
          <w:color w:val="000000"/>
        </w:rPr>
        <w:t>Land and Power: The Zionist Resort to Force, 1881-1948</w:t>
      </w:r>
      <w:r w:rsidRPr="00121EDD">
        <w:rPr>
          <w:rFonts w:asciiTheme="majorBidi" w:hAnsiTheme="majorBidi" w:cstheme="majorBidi"/>
          <w:color w:val="000000"/>
        </w:rPr>
        <w:t xml:space="preserve"> (Oxford: Oxford University Press, 1992); </w:t>
      </w:r>
      <w:r w:rsidRPr="00AA77E6">
        <w:rPr>
          <w:rFonts w:asciiTheme="majorBidi" w:hAnsiTheme="majorBidi" w:cstheme="majorBidi"/>
          <w:color w:val="000000"/>
          <w:highlight w:val="yellow"/>
        </w:rPr>
        <w:t xml:space="preserve">Add maybe the book on </w:t>
      </w:r>
      <w:proofErr w:type="spellStart"/>
      <w:r w:rsidRPr="00AA77E6">
        <w:rPr>
          <w:rFonts w:asciiTheme="majorBidi" w:hAnsiTheme="majorBidi" w:cstheme="majorBidi"/>
          <w:color w:val="000000"/>
          <w:highlight w:val="yellow"/>
        </w:rPr>
        <w:t>edcution</w:t>
      </w:r>
      <w:proofErr w:type="spellEnd"/>
      <w:r w:rsidRPr="00AA77E6">
        <w:rPr>
          <w:rFonts w:asciiTheme="majorBidi" w:hAnsiTheme="majorBidi" w:cstheme="majorBidi"/>
          <w:color w:val="000000"/>
          <w:highlight w:val="yellow"/>
        </w:rPr>
        <w:t xml:space="preserve">, or </w:t>
      </w:r>
      <w:proofErr w:type="spellStart"/>
      <w:r w:rsidRPr="00AA77E6">
        <w:rPr>
          <w:rFonts w:asciiTheme="majorBidi" w:hAnsiTheme="majorBidi" w:cstheme="majorBidi"/>
          <w:color w:val="000000"/>
          <w:highlight w:val="yellow"/>
        </w:rPr>
        <w:t>zoher</w:t>
      </w:r>
      <w:proofErr w:type="spellEnd"/>
      <w:r w:rsidRPr="00AA77E6">
        <w:rPr>
          <w:rFonts w:asciiTheme="majorBidi" w:hAnsiTheme="majorBidi" w:cstheme="majorBidi"/>
          <w:color w:val="000000"/>
          <w:highlight w:val="yellow"/>
        </w:rPr>
        <w:t xml:space="preserve"> </w:t>
      </w:r>
      <w:proofErr w:type="spellStart"/>
      <w:r w:rsidRPr="00AA77E6">
        <w:rPr>
          <w:rFonts w:asciiTheme="majorBidi" w:hAnsiTheme="majorBidi" w:cstheme="majorBidi"/>
          <w:color w:val="000000"/>
          <w:highlight w:val="yellow"/>
        </w:rPr>
        <w:t>shabit</w:t>
      </w:r>
      <w:proofErr w:type="spellEnd"/>
    </w:p>
  </w:footnote>
  <w:footnote w:id="15">
    <w:p w14:paraId="465B0BE6"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121EDD">
        <w:rPr>
          <w:rFonts w:hint="cs"/>
          <w:rtl/>
        </w:rPr>
        <w:t xml:space="preserve">גור אלרואי, </w:t>
      </w:r>
      <w:r w:rsidRPr="00121EDD">
        <w:rPr>
          <w:b/>
          <w:bCs/>
          <w:rtl/>
        </w:rPr>
        <w:t>אימיגרנטים: ההגירה היהודית לארץ ישראל בראשית המאה העשרים</w:t>
      </w:r>
      <w:r w:rsidRPr="00121EDD">
        <w:rPr>
          <w:rFonts w:hint="cs"/>
          <w:rtl/>
        </w:rPr>
        <w:t xml:space="preserve"> (ירושלים: הוצאת יד בן-צבי, 2004), 232.</w:t>
      </w:r>
      <w:r>
        <w:rPr>
          <w:rFonts w:hint="cs"/>
          <w:rtl/>
        </w:rPr>
        <w:t xml:space="preserve"> על הדור המחקרי בכלליות ראה: </w:t>
      </w:r>
      <w:r w:rsidRPr="00121EDD">
        <w:rPr>
          <w:rFonts w:asciiTheme="majorBidi" w:hAnsiTheme="majorBidi" w:cstheme="majorBidi"/>
          <w:color w:val="000000"/>
        </w:rPr>
        <w:t xml:space="preserve">Eran Kaplan, 'Post-Post-Zionism A Paradigm Shift in Israel Studies?', </w:t>
      </w:r>
      <w:r w:rsidRPr="00121EDD">
        <w:rPr>
          <w:rFonts w:asciiTheme="majorBidi" w:hAnsiTheme="majorBidi" w:cstheme="majorBidi"/>
          <w:i/>
          <w:color w:val="000000"/>
        </w:rPr>
        <w:t>Israel Studies Review</w:t>
      </w:r>
      <w:r w:rsidRPr="00121EDD">
        <w:rPr>
          <w:rFonts w:asciiTheme="majorBidi" w:hAnsiTheme="majorBidi" w:cstheme="majorBidi"/>
          <w:color w:val="000000"/>
        </w:rPr>
        <w:t xml:space="preserve"> 28, no. 1, (Summer 2013); Derek J. </w:t>
      </w:r>
      <w:proofErr w:type="spellStart"/>
      <w:r w:rsidRPr="00121EDD">
        <w:rPr>
          <w:rFonts w:asciiTheme="majorBidi" w:hAnsiTheme="majorBidi" w:cstheme="majorBidi"/>
          <w:color w:val="000000"/>
        </w:rPr>
        <w:t>Penslar</w:t>
      </w:r>
      <w:proofErr w:type="spellEnd"/>
      <w:r w:rsidRPr="00121EDD">
        <w:rPr>
          <w:rFonts w:asciiTheme="majorBidi" w:hAnsiTheme="majorBidi" w:cstheme="majorBidi"/>
          <w:color w:val="000000"/>
        </w:rPr>
        <w:t>,</w:t>
      </w:r>
      <w:r w:rsidRPr="00121EDD">
        <w:rPr>
          <w:rFonts w:asciiTheme="majorBidi" w:hAnsiTheme="majorBidi" w:cstheme="majorBidi"/>
          <w:i/>
          <w:color w:val="000000"/>
        </w:rPr>
        <w:t xml:space="preserve"> Israel in History: The Jewish State in Comparative Perspective</w:t>
      </w:r>
      <w:r w:rsidRPr="00121EDD">
        <w:rPr>
          <w:rFonts w:asciiTheme="majorBidi" w:hAnsiTheme="majorBidi" w:cstheme="majorBidi"/>
          <w:color w:val="000000"/>
        </w:rPr>
        <w:t xml:space="preserve"> (London: Routledge, 2007)</w:t>
      </w:r>
      <w:r>
        <w:t>;</w:t>
      </w:r>
      <w:r w:rsidRPr="005D017E">
        <w:rPr>
          <w:rFonts w:asciiTheme="majorBidi" w:hAnsiTheme="majorBidi" w:cstheme="majorBidi"/>
          <w:color w:val="000000"/>
        </w:rPr>
        <w:t xml:space="preserve"> </w:t>
      </w:r>
      <w:r w:rsidRPr="00121EDD">
        <w:rPr>
          <w:rFonts w:asciiTheme="majorBidi" w:hAnsiTheme="majorBidi" w:cstheme="majorBidi"/>
          <w:color w:val="000000"/>
        </w:rPr>
        <w:t xml:space="preserve">Asaf </w:t>
      </w:r>
      <w:proofErr w:type="spellStart"/>
      <w:r w:rsidRPr="00121EDD">
        <w:rPr>
          <w:rFonts w:asciiTheme="majorBidi" w:hAnsiTheme="majorBidi" w:cstheme="majorBidi"/>
          <w:color w:val="000000"/>
        </w:rPr>
        <w:t>Likhovsky</w:t>
      </w:r>
      <w:proofErr w:type="spellEnd"/>
      <w:r w:rsidRPr="00121EDD">
        <w:rPr>
          <w:rFonts w:asciiTheme="majorBidi" w:hAnsiTheme="majorBidi" w:cstheme="majorBidi"/>
          <w:color w:val="000000"/>
        </w:rPr>
        <w:t xml:space="preserve">, 'Post-Post-Zionist Historiography', </w:t>
      </w:r>
      <w:r w:rsidRPr="00121EDD">
        <w:rPr>
          <w:rFonts w:asciiTheme="majorBidi" w:hAnsiTheme="majorBidi" w:cstheme="majorBidi"/>
          <w:i/>
          <w:color w:val="000000"/>
        </w:rPr>
        <w:t>Israel Studies</w:t>
      </w:r>
      <w:r w:rsidRPr="00121EDD">
        <w:rPr>
          <w:rFonts w:asciiTheme="majorBidi" w:hAnsiTheme="majorBidi" w:cstheme="majorBidi"/>
          <w:color w:val="000000"/>
        </w:rPr>
        <w:t xml:space="preserve"> 15, no.2, (Summer 2010), 9.</w:t>
      </w:r>
      <w:r w:rsidRPr="00E9121D">
        <w:rPr>
          <w:rFonts w:asciiTheme="majorBidi" w:hAnsiTheme="majorBidi" w:cstheme="majorBidi"/>
        </w:rPr>
        <w:t xml:space="preserve"> </w:t>
      </w:r>
    </w:p>
  </w:footnote>
  <w:footnote w:id="16">
    <w:p w14:paraId="2DE462AD" w14:textId="77777777" w:rsidR="005460F5" w:rsidRPr="000F33BF" w:rsidRDefault="005460F5" w:rsidP="005460F5">
      <w:pPr>
        <w:pStyle w:val="FootnoteText"/>
        <w:rPr>
          <w:rtl/>
        </w:rPr>
      </w:pPr>
      <w:r>
        <w:rPr>
          <w:rStyle w:val="FootnoteReference"/>
        </w:rPr>
        <w:footnoteRef/>
      </w:r>
      <w:r>
        <w:rPr>
          <w:rtl/>
        </w:rPr>
        <w:t xml:space="preserve"> </w:t>
      </w:r>
      <w:proofErr w:type="spellStart"/>
      <w:r>
        <w:rPr>
          <w:rFonts w:asciiTheme="majorBidi" w:hAnsiTheme="majorBidi" w:cstheme="majorBidi"/>
          <w:color w:val="000000"/>
        </w:rPr>
        <w:t>Liora</w:t>
      </w:r>
      <w:proofErr w:type="spellEnd"/>
      <w:r>
        <w:rPr>
          <w:rFonts w:asciiTheme="majorBidi" w:hAnsiTheme="majorBidi" w:cstheme="majorBidi"/>
          <w:color w:val="000000"/>
        </w:rPr>
        <w:t xml:space="preserve"> R. Halperin, </w:t>
      </w:r>
      <w:r>
        <w:rPr>
          <w:rFonts w:asciiTheme="majorBidi" w:hAnsiTheme="majorBidi" w:cstheme="majorBidi"/>
          <w:i/>
          <w:color w:val="000000"/>
        </w:rPr>
        <w:t>Babel in Zion: Jews, Nationalism, and Language Diversity in Palestine, 1920-1948</w:t>
      </w:r>
      <w:r>
        <w:rPr>
          <w:rFonts w:asciiTheme="majorBidi" w:hAnsiTheme="majorBidi" w:cstheme="majorBidi"/>
          <w:color w:val="000000"/>
        </w:rPr>
        <w:t xml:space="preserve"> (New Haven, CT: Yale University Press, 2014), </w:t>
      </w:r>
      <w:r>
        <w:rPr>
          <w:rFonts w:asciiTheme="majorBidi" w:hAnsiTheme="majorBidi" w:cstheme="majorBidi"/>
          <w:iCs/>
          <w:color w:val="000000"/>
        </w:rPr>
        <w:t xml:space="preserve">20. </w:t>
      </w:r>
      <w:r w:rsidRPr="005D017E">
        <w:rPr>
          <w:rFonts w:asciiTheme="majorBidi" w:hAnsiTheme="majorBidi" w:cstheme="majorBidi"/>
        </w:rPr>
        <w:t xml:space="preserve">On the problem of contrasting daily life and ideology see: Rita Felski, Doing Time : Feminist Theory and Postmodern Culture (New York: NYU Press, 2000), 77-9; on the subjectivity problem in gender see: Michael Roper, “Slipping Out of View: Subjectivity and Emotion in Gender History”, </w:t>
      </w:r>
      <w:r w:rsidRPr="005D017E">
        <w:rPr>
          <w:rFonts w:asciiTheme="majorBidi" w:hAnsiTheme="majorBidi" w:cstheme="majorBidi"/>
          <w:i/>
          <w:iCs/>
        </w:rPr>
        <w:t>History Workshop Journal</w:t>
      </w:r>
      <w:r w:rsidRPr="005D017E">
        <w:rPr>
          <w:rFonts w:asciiTheme="majorBidi" w:hAnsiTheme="majorBidi" w:cstheme="majorBidi"/>
        </w:rPr>
        <w:t xml:space="preserve"> 59 (Spring, 2005):57-72.</w:t>
      </w:r>
    </w:p>
  </w:footnote>
  <w:footnote w:id="17">
    <w:p w14:paraId="2DAA64CF" w14:textId="77777777" w:rsidR="005460F5" w:rsidRDefault="005460F5" w:rsidP="005460F5">
      <w:pPr>
        <w:pStyle w:val="FootnoteText"/>
      </w:pPr>
      <w:r>
        <w:rPr>
          <w:rStyle w:val="FootnoteReference"/>
        </w:rPr>
        <w:footnoteRef/>
      </w:r>
      <w:r>
        <w:rPr>
          <w:rtl/>
        </w:rPr>
        <w:t xml:space="preserve"> </w:t>
      </w:r>
      <w:r>
        <w:rPr>
          <w:rFonts w:ascii="Times New Roman" w:eastAsia="Times New Roman" w:hAnsi="Times New Roman" w:cs="Times New Roman"/>
        </w:rPr>
        <w:t xml:space="preserve">On the impact of globality on the past see: </w:t>
      </w:r>
      <w:r w:rsidRPr="00121EDD">
        <w:rPr>
          <w:rFonts w:asciiTheme="majorBidi" w:hAnsiTheme="majorBidi" w:cstheme="majorBidi"/>
        </w:rPr>
        <w:t xml:space="preserve">Jean Michel </w:t>
      </w:r>
      <w:proofErr w:type="spellStart"/>
      <w:r w:rsidRPr="00121EDD">
        <w:rPr>
          <w:rFonts w:asciiTheme="majorBidi" w:hAnsiTheme="majorBidi" w:cstheme="majorBidi"/>
        </w:rPr>
        <w:t>Rabaté</w:t>
      </w:r>
      <w:proofErr w:type="spellEnd"/>
      <w:r w:rsidRPr="00121EDD">
        <w:rPr>
          <w:rFonts w:asciiTheme="majorBidi" w:hAnsiTheme="majorBidi" w:cstheme="majorBidi"/>
        </w:rPr>
        <w:t xml:space="preserve">, </w:t>
      </w:r>
      <w:r w:rsidRPr="00121EDD">
        <w:rPr>
          <w:rFonts w:asciiTheme="majorBidi" w:hAnsiTheme="majorBidi" w:cstheme="majorBidi"/>
          <w:i/>
        </w:rPr>
        <w:t>Crimes of the Future</w:t>
      </w:r>
      <w:r w:rsidRPr="00121EDD">
        <w:rPr>
          <w:rFonts w:asciiTheme="majorBidi" w:hAnsiTheme="majorBidi" w:cstheme="majorBidi"/>
        </w:rPr>
        <w:t>:</w:t>
      </w:r>
      <w:r w:rsidRPr="00121EDD">
        <w:rPr>
          <w:rFonts w:asciiTheme="majorBidi" w:hAnsiTheme="majorBidi" w:cstheme="majorBidi"/>
          <w:i/>
        </w:rPr>
        <w:t xml:space="preserve"> Theory and its Global Reproduction</w:t>
      </w:r>
      <w:r w:rsidRPr="00121EDD">
        <w:rPr>
          <w:rFonts w:asciiTheme="majorBidi" w:hAnsiTheme="majorBidi" w:cstheme="majorBidi"/>
        </w:rPr>
        <w:t xml:space="preserve"> (New-York and London: Bloomsbury, 2014); Gabriel Rockhill, </w:t>
      </w:r>
      <w:r w:rsidRPr="00121EDD">
        <w:rPr>
          <w:rFonts w:asciiTheme="majorBidi" w:hAnsiTheme="majorBidi" w:cstheme="majorBidi"/>
          <w:i/>
        </w:rPr>
        <w:t>Counter-History of the Present: Untimely Interrogations into Globalization, Technology, Democracy</w:t>
      </w:r>
      <w:r w:rsidRPr="00121EDD">
        <w:rPr>
          <w:rFonts w:asciiTheme="majorBidi" w:hAnsiTheme="majorBidi" w:cstheme="majorBidi"/>
        </w:rPr>
        <w:t xml:space="preserve"> (Durham</w:t>
      </w:r>
      <w:r>
        <w:rPr>
          <w:rFonts w:asciiTheme="majorBidi" w:hAnsiTheme="majorBidi" w:cstheme="majorBidi"/>
        </w:rPr>
        <w:t>, NA</w:t>
      </w:r>
      <w:r w:rsidRPr="00121EDD">
        <w:rPr>
          <w:rFonts w:asciiTheme="majorBidi" w:hAnsiTheme="majorBidi" w:cstheme="majorBidi"/>
        </w:rPr>
        <w:t xml:space="preserve">: Duke University Press, 2017); Simon Ferdinand, Irene </w:t>
      </w:r>
      <w:proofErr w:type="spellStart"/>
      <w:r w:rsidRPr="00121EDD">
        <w:rPr>
          <w:rFonts w:asciiTheme="majorBidi" w:hAnsiTheme="majorBidi" w:cstheme="majorBidi"/>
        </w:rPr>
        <w:t>Villaescusa-Illán</w:t>
      </w:r>
      <w:proofErr w:type="spellEnd"/>
      <w:r w:rsidRPr="00121EDD">
        <w:rPr>
          <w:rFonts w:asciiTheme="majorBidi" w:hAnsiTheme="majorBidi" w:cstheme="majorBidi"/>
        </w:rPr>
        <w:t xml:space="preserve"> and Esther </w:t>
      </w:r>
      <w:proofErr w:type="spellStart"/>
      <w:r w:rsidRPr="00121EDD">
        <w:rPr>
          <w:rFonts w:asciiTheme="majorBidi" w:hAnsiTheme="majorBidi" w:cstheme="majorBidi"/>
        </w:rPr>
        <w:t>Peeren</w:t>
      </w:r>
      <w:proofErr w:type="spellEnd"/>
      <w:r w:rsidRPr="00121EDD">
        <w:rPr>
          <w:rFonts w:asciiTheme="majorBidi" w:hAnsiTheme="majorBidi" w:cstheme="majorBidi"/>
        </w:rPr>
        <w:t xml:space="preserve">, eds. </w:t>
      </w:r>
      <w:r w:rsidRPr="00121EDD">
        <w:rPr>
          <w:rFonts w:asciiTheme="majorBidi" w:hAnsiTheme="majorBidi" w:cstheme="majorBidi"/>
          <w:i/>
        </w:rPr>
        <w:t>Other Globes: Past and Peripheral Imaginations of Globalization</w:t>
      </w:r>
      <w:r w:rsidRPr="00121EDD">
        <w:rPr>
          <w:rFonts w:asciiTheme="majorBidi" w:hAnsiTheme="majorBidi" w:cstheme="majorBidi"/>
        </w:rPr>
        <w:t xml:space="preserve"> (London: Palgrave, 2019).</w:t>
      </w:r>
      <w:r>
        <w:rPr>
          <w:rFonts w:asciiTheme="majorBidi" w:hAnsiTheme="majorBidi" w:cstheme="majorBidi"/>
        </w:rPr>
        <w:t xml:space="preserve"> </w:t>
      </w:r>
      <w:r w:rsidRPr="007C5903">
        <w:rPr>
          <w:rFonts w:asciiTheme="majorBidi" w:hAnsiTheme="majorBidi" w:cstheme="majorBidi"/>
          <w:highlight w:val="yellow"/>
        </w:rPr>
        <w:t>add</w:t>
      </w:r>
      <w:r>
        <w:rPr>
          <w:rFonts w:asciiTheme="majorBidi" w:hAnsiTheme="majorBidi" w:cstheme="majorBidi"/>
          <w:highlight w:val="yellow"/>
        </w:rPr>
        <w:t>/</w:t>
      </w:r>
      <w:r w:rsidRPr="007C5903">
        <w:rPr>
          <w:rFonts w:asciiTheme="majorBidi" w:hAnsiTheme="majorBidi" w:cstheme="majorBidi"/>
          <w:highlight w:val="yellow"/>
        </w:rPr>
        <w:t>change</w:t>
      </w:r>
    </w:p>
  </w:footnote>
  <w:footnote w:id="18">
    <w:p w14:paraId="7CEA2A7E" w14:textId="77777777" w:rsidR="005460F5" w:rsidRPr="00D54E53" w:rsidRDefault="005460F5" w:rsidP="005460F5">
      <w:pPr>
        <w:pStyle w:val="FootnoteText"/>
        <w:rPr>
          <w:rtl/>
        </w:rPr>
      </w:pPr>
      <w:r>
        <w:rPr>
          <w:rStyle w:val="FootnoteReference"/>
        </w:rPr>
        <w:footnoteRef/>
      </w:r>
      <w:r>
        <w:rPr>
          <w:rtl/>
        </w:rPr>
        <w:t xml:space="preserve"> </w:t>
      </w:r>
      <w:r w:rsidRPr="00121EDD">
        <w:rPr>
          <w:rFonts w:ascii="Times New Roman" w:eastAsia="Times New Roman" w:hAnsi="Times New Roman" w:cs="Times New Roman"/>
        </w:rPr>
        <w:t xml:space="preserve">David A.  Bell and </w:t>
      </w:r>
      <w:proofErr w:type="spellStart"/>
      <w:r w:rsidRPr="00121EDD">
        <w:rPr>
          <w:rFonts w:ascii="Times New Roman" w:eastAsia="Times New Roman" w:hAnsi="Times New Roman" w:cs="Times New Roman"/>
        </w:rPr>
        <w:t>Yair</w:t>
      </w:r>
      <w:proofErr w:type="spellEnd"/>
      <w:r w:rsidRPr="00121EDD">
        <w:rPr>
          <w:rFonts w:ascii="Times New Roman" w:eastAsia="Times New Roman" w:hAnsi="Times New Roman" w:cs="Times New Roman"/>
        </w:rPr>
        <w:t xml:space="preserve">  </w:t>
      </w:r>
      <w:proofErr w:type="spellStart"/>
      <w:r w:rsidRPr="00121EDD">
        <w:rPr>
          <w:rFonts w:ascii="Times New Roman" w:eastAsia="Times New Roman" w:hAnsi="Times New Roman" w:cs="Times New Roman"/>
        </w:rPr>
        <w:t>Mintzker</w:t>
      </w:r>
      <w:proofErr w:type="spellEnd"/>
      <w:r w:rsidRPr="00121EDD">
        <w:rPr>
          <w:rFonts w:ascii="Times New Roman" w:eastAsia="Times New Roman" w:hAnsi="Times New Roman" w:cs="Times New Roman"/>
        </w:rPr>
        <w:t xml:space="preserve">, “Introduction” in </w:t>
      </w:r>
      <w:r w:rsidRPr="00121EDD">
        <w:rPr>
          <w:rFonts w:ascii="Times New Roman" w:eastAsia="Times New Roman" w:hAnsi="Times New Roman" w:cs="Times New Roman"/>
          <w:i/>
          <w:iCs/>
        </w:rPr>
        <w:t>Rethinking the Age of Revolutions: France and the Birth of the Modern World</w:t>
      </w:r>
      <w:r w:rsidRPr="00121EDD">
        <w:rPr>
          <w:rFonts w:asciiTheme="minorHAnsi" w:eastAsiaTheme="minorHAnsi" w:hAnsiTheme="minorHAnsi"/>
        </w:rPr>
        <w:t xml:space="preserve">, </w:t>
      </w:r>
      <w:r w:rsidRPr="00121EDD">
        <w:rPr>
          <w:rFonts w:ascii="Times New Roman" w:eastAsia="Times New Roman" w:hAnsi="Times New Roman" w:cs="Times New Roman"/>
        </w:rPr>
        <w:t xml:space="preserve">eds. David A.  Bell and </w:t>
      </w:r>
      <w:proofErr w:type="spellStart"/>
      <w:r w:rsidRPr="00121EDD">
        <w:rPr>
          <w:rFonts w:ascii="Times New Roman" w:eastAsia="Times New Roman" w:hAnsi="Times New Roman" w:cs="Times New Roman"/>
        </w:rPr>
        <w:t>Yair</w:t>
      </w:r>
      <w:proofErr w:type="spellEnd"/>
      <w:r w:rsidRPr="00121EDD">
        <w:rPr>
          <w:rFonts w:ascii="Times New Roman" w:eastAsia="Times New Roman" w:hAnsi="Times New Roman" w:cs="Times New Roman"/>
        </w:rPr>
        <w:t xml:space="preserve">  </w:t>
      </w:r>
      <w:proofErr w:type="spellStart"/>
      <w:r w:rsidRPr="00121EDD">
        <w:rPr>
          <w:rFonts w:ascii="Times New Roman" w:eastAsia="Times New Roman" w:hAnsi="Times New Roman" w:cs="Times New Roman"/>
        </w:rPr>
        <w:t>Mintzker</w:t>
      </w:r>
      <w:proofErr w:type="spellEnd"/>
      <w:r w:rsidRPr="00121EDD">
        <w:rPr>
          <w:rFonts w:ascii="Times New Roman" w:eastAsia="Times New Roman" w:hAnsi="Times New Roman" w:cs="Times New Roman"/>
        </w:rPr>
        <w:t xml:space="preserve"> (Oxford:  Oxford University Press, 2018),</w:t>
      </w:r>
      <w:r w:rsidRPr="00D54E53">
        <w:rPr>
          <w:rFonts w:ascii="Times New Roman" w:eastAsia="Times New Roman" w:hAnsi="Times New Roman" w:cs="Times New Roman"/>
        </w:rPr>
        <w:t xml:space="preserve"> xvi</w:t>
      </w:r>
      <w:r>
        <w:rPr>
          <w:rFonts w:ascii="Times New Roman" w:eastAsia="Times New Roman" w:hAnsi="Times New Roman" w:cs="Times New Roman"/>
        </w:rPr>
        <w:t xml:space="preserve">. See also: </w:t>
      </w:r>
      <w:r w:rsidRPr="00121EDD">
        <w:rPr>
          <w:rFonts w:ascii="Times New Roman" w:eastAsia="Times New Roman" w:hAnsi="Times New Roman" w:cs="Times New Roman"/>
        </w:rPr>
        <w:t xml:space="preserve">Sophie </w:t>
      </w:r>
      <w:proofErr w:type="spellStart"/>
      <w:r w:rsidRPr="00121EDD">
        <w:rPr>
          <w:rFonts w:ascii="Times New Roman" w:eastAsia="Times New Roman" w:hAnsi="Times New Roman" w:cs="Times New Roman"/>
        </w:rPr>
        <w:t>Wahnich</w:t>
      </w:r>
      <w:proofErr w:type="spellEnd"/>
      <w:r w:rsidRPr="00121EDD">
        <w:rPr>
          <w:rFonts w:ascii="Times New Roman" w:eastAsia="Times New Roman" w:hAnsi="Times New Roman" w:cs="Times New Roman"/>
        </w:rPr>
        <w:t xml:space="preserve">, </w:t>
      </w:r>
      <w:r w:rsidRPr="00121EDD">
        <w:rPr>
          <w:rFonts w:ascii="Times New Roman" w:eastAsia="Times New Roman" w:hAnsi="Times New Roman" w:cs="Times New Roman"/>
          <w:i/>
          <w:iCs/>
        </w:rPr>
        <w:t>In Defense of the Terror: Liberty or Death in the French Revolution</w:t>
      </w:r>
      <w:r w:rsidRPr="00121EDD">
        <w:rPr>
          <w:rFonts w:ascii="Times New Roman" w:eastAsia="Times New Roman" w:hAnsi="Times New Roman" w:cs="Times New Roman"/>
        </w:rPr>
        <w:t xml:space="preserve"> (New York: Verso Books, 2016).</w:t>
      </w:r>
      <w:r>
        <w:rPr>
          <w:rFonts w:ascii="Times New Roman" w:eastAsia="Times New Roman" w:hAnsi="Times New Roman" w:cs="Times New Roman"/>
        </w:rPr>
        <w:t xml:space="preserve"> </w:t>
      </w:r>
    </w:p>
  </w:footnote>
  <w:footnote w:id="19">
    <w:p w14:paraId="3E6D270C" w14:textId="77777777" w:rsidR="005460F5" w:rsidRPr="00890FEF" w:rsidRDefault="005460F5" w:rsidP="005460F5">
      <w:pPr>
        <w:pStyle w:val="FootnoteText"/>
        <w:rPr>
          <w:rtl/>
        </w:rPr>
      </w:pPr>
      <w:r>
        <w:rPr>
          <w:rStyle w:val="FootnoteReference"/>
        </w:rPr>
        <w:footnoteRef/>
      </w:r>
      <w:r>
        <w:rPr>
          <w:rtl/>
        </w:rPr>
        <w:t xml:space="preserve"> </w:t>
      </w:r>
      <w:r w:rsidRPr="00121EDD">
        <w:rPr>
          <w:rFonts w:ascii="Times New Roman" w:eastAsia="Times New Roman" w:hAnsi="Times New Roman" w:cs="Times New Roman"/>
        </w:rPr>
        <w:t xml:space="preserve">Sophie </w:t>
      </w:r>
      <w:proofErr w:type="spellStart"/>
      <w:r w:rsidRPr="00121EDD">
        <w:rPr>
          <w:rFonts w:ascii="Times New Roman" w:eastAsia="Times New Roman" w:hAnsi="Times New Roman" w:cs="Times New Roman"/>
        </w:rPr>
        <w:t>Wahnich</w:t>
      </w:r>
      <w:proofErr w:type="spellEnd"/>
      <w:r w:rsidRPr="00121EDD">
        <w:rPr>
          <w:rFonts w:ascii="Times New Roman" w:eastAsia="Times New Roman" w:hAnsi="Times New Roman" w:cs="Times New Roman"/>
        </w:rPr>
        <w:t xml:space="preserve">, </w:t>
      </w:r>
      <w:r w:rsidRPr="00121EDD">
        <w:rPr>
          <w:rFonts w:ascii="Times New Roman" w:eastAsia="Times New Roman" w:hAnsi="Times New Roman" w:cs="Times New Roman"/>
          <w:i/>
          <w:iCs/>
        </w:rPr>
        <w:t>In Defense of the Terror: Liberty or Death in the French Revolution</w:t>
      </w:r>
      <w:r w:rsidRPr="00121EDD">
        <w:rPr>
          <w:rFonts w:ascii="Times New Roman" w:eastAsia="Times New Roman" w:hAnsi="Times New Roman" w:cs="Times New Roman"/>
        </w:rPr>
        <w:t xml:space="preserve"> (New York: Verso Books, 2016).</w:t>
      </w:r>
      <w:r>
        <w:rPr>
          <w:rFonts w:ascii="Times New Roman" w:eastAsia="Times New Roman" w:hAnsi="Times New Roman" w:cs="Times New Roman"/>
        </w:rPr>
        <w:t xml:space="preserve"> Esp. </w:t>
      </w:r>
      <w:proofErr w:type="spellStart"/>
      <w:r w:rsidRPr="00890FEF">
        <w:rPr>
          <w:rFonts w:ascii="Times New Roman" w:eastAsia="Times New Roman" w:hAnsi="Times New Roman" w:cs="Times New Roman"/>
        </w:rPr>
        <w:t>Slavoj</w:t>
      </w:r>
      <w:proofErr w:type="spellEnd"/>
      <w:r w:rsidRPr="00890FEF">
        <w:rPr>
          <w:rFonts w:ascii="Times New Roman" w:eastAsia="Times New Roman" w:hAnsi="Times New Roman" w:cs="Times New Roman"/>
        </w:rPr>
        <w:t xml:space="preserve"> </w:t>
      </w:r>
      <w:proofErr w:type="spellStart"/>
      <w:r w:rsidRPr="00890FEF">
        <w:rPr>
          <w:rFonts w:ascii="Times New Roman" w:eastAsia="Times New Roman" w:hAnsi="Times New Roman" w:cs="Times New Roman"/>
        </w:rPr>
        <w:t>Žižek</w:t>
      </w:r>
      <w:r>
        <w:rPr>
          <w:rFonts w:ascii="Times New Roman" w:eastAsia="Times New Roman" w:hAnsi="Times New Roman" w:cs="Times New Roman"/>
        </w:rPr>
        <w:t>’s</w:t>
      </w:r>
      <w:proofErr w:type="spellEnd"/>
      <w:r>
        <w:rPr>
          <w:rFonts w:ascii="Times New Roman" w:eastAsia="Times New Roman" w:hAnsi="Times New Roman" w:cs="Times New Roman"/>
        </w:rPr>
        <w:t xml:space="preserve"> forward. </w:t>
      </w:r>
    </w:p>
  </w:footnote>
  <w:footnote w:id="20">
    <w:p w14:paraId="7C7FDA30" w14:textId="77777777" w:rsidR="005460F5" w:rsidRDefault="005460F5" w:rsidP="005460F5">
      <w:pPr>
        <w:pStyle w:val="FootnoteText"/>
        <w:rPr>
          <w:rFonts w:ascii="Times New Roman" w:hAnsi="Times New Roman" w:cs="Times New Roman"/>
        </w:rPr>
      </w:pPr>
      <w:r w:rsidRPr="00121EDD">
        <w:rPr>
          <w:rStyle w:val="FootnoteReference"/>
        </w:rPr>
        <w:footnoteRef/>
      </w:r>
      <w:r w:rsidRPr="00121EDD">
        <w:rPr>
          <w:rtl/>
        </w:rPr>
        <w:t xml:space="preserve"> </w:t>
      </w:r>
      <w:r w:rsidRPr="00BE4322">
        <w:rPr>
          <w:rFonts w:asciiTheme="majorBidi" w:hAnsiTheme="majorBidi" w:cstheme="majorBidi"/>
        </w:rPr>
        <w:t xml:space="preserve">Anita Shapira, </w:t>
      </w:r>
      <w:r w:rsidRPr="00BE4322">
        <w:rPr>
          <w:rFonts w:asciiTheme="majorBidi" w:hAnsiTheme="majorBidi" w:cstheme="majorBidi"/>
          <w:i/>
          <w:iCs/>
        </w:rPr>
        <w:t>Israel: A History</w:t>
      </w:r>
      <w:r w:rsidRPr="00BE4322">
        <w:rPr>
          <w:rFonts w:asciiTheme="majorBidi" w:hAnsiTheme="majorBidi" w:cstheme="majorBidi"/>
        </w:rPr>
        <w:t xml:space="preserve"> (Waltham, MA: Brandeis University Press, 2012), 44.</w:t>
      </w:r>
      <w:r>
        <w:rPr>
          <w:rFonts w:hint="cs"/>
          <w:rtl/>
        </w:rPr>
        <w:t xml:space="preserve"> </w:t>
      </w:r>
      <w:r w:rsidRPr="00E404DD">
        <w:rPr>
          <w:rFonts w:hint="cs"/>
          <w:highlight w:val="yellow"/>
          <w:rtl/>
        </w:rPr>
        <w:t>. כמו</w:t>
      </w:r>
      <w:r w:rsidRPr="00121EDD">
        <w:rPr>
          <w:rFonts w:hint="cs"/>
          <w:rtl/>
        </w:rPr>
        <w:t xml:space="preserve"> כן, ראו לדוגמה: דוד ויטל, </w:t>
      </w:r>
      <w:r w:rsidRPr="00121EDD">
        <w:rPr>
          <w:rFonts w:hint="cs"/>
          <w:b/>
          <w:bCs/>
          <w:rtl/>
        </w:rPr>
        <w:t>המהפכה הציונית</w:t>
      </w:r>
      <w:r w:rsidRPr="00121EDD">
        <w:rPr>
          <w:rFonts w:hint="cs"/>
          <w:rtl/>
        </w:rPr>
        <w:t xml:space="preserve"> (תל-אביב: עם עובד, 1978), או את הדיון של ויטל במהפכנותה של הציונות בו לבסוף מגדיר קובע ויטל שהציונות הייתה מרד אך נקודת השוואה הבסיסית היא 'המהפכה' הצרפתית הבולשביקי</w:t>
      </w:r>
      <w:r w:rsidRPr="00121EDD">
        <w:rPr>
          <w:rtl/>
        </w:rPr>
        <w:t>ת</w:t>
      </w:r>
      <w:r w:rsidRPr="00121EDD">
        <w:rPr>
          <w:rFonts w:hint="cs"/>
          <w:rtl/>
        </w:rPr>
        <w:t xml:space="preserve">: </w:t>
      </w:r>
      <w:r w:rsidRPr="00121EDD">
        <w:rPr>
          <w:rFonts w:ascii="Times New Roman" w:hAnsi="Times New Roman" w:cs="Times New Roman"/>
        </w:rPr>
        <w:t>David Vital</w:t>
      </w:r>
      <w:r w:rsidRPr="00121EDD">
        <w:rPr>
          <w:rFonts w:ascii="David" w:hAnsi="David"/>
        </w:rPr>
        <w:t>, “</w:t>
      </w:r>
      <w:r w:rsidRPr="00121EDD">
        <w:rPr>
          <w:rFonts w:ascii="Times New Roman" w:hAnsi="Times New Roman" w:cs="Times New Roman"/>
        </w:rPr>
        <w:t xml:space="preserve">Zionism as Revolution? Zionism as Rebellion?”, </w:t>
      </w:r>
      <w:r w:rsidRPr="00121EDD">
        <w:rPr>
          <w:rFonts w:ascii="Times New Roman" w:hAnsi="Times New Roman" w:cs="Times New Roman"/>
          <w:i/>
          <w:iCs/>
        </w:rPr>
        <w:t>Modern Judaism</w:t>
      </w:r>
      <w:r w:rsidRPr="00121EDD">
        <w:rPr>
          <w:rFonts w:ascii="Times New Roman" w:hAnsi="Times New Roman" w:cs="Times New Roman"/>
        </w:rPr>
        <w:t xml:space="preserve"> 18, no. 3 (1998): 205-215.</w:t>
      </w:r>
    </w:p>
    <w:p w14:paraId="4FE253AE" w14:textId="77777777" w:rsidR="005460F5" w:rsidRPr="00121EDD" w:rsidRDefault="005460F5" w:rsidP="005460F5">
      <w:pPr>
        <w:pStyle w:val="FootnoteText"/>
        <w:rPr>
          <w:rtl/>
        </w:rPr>
      </w:pPr>
      <w:r>
        <w:rPr>
          <w:rFonts w:hint="cs"/>
          <w:rtl/>
        </w:rPr>
        <w:t xml:space="preserve">לדיון מועיל במהפכה ראו: </w:t>
      </w:r>
      <w:r>
        <w:rPr>
          <w:rFonts w:asciiTheme="majorBidi" w:hAnsiTheme="majorBidi" w:cstheme="majorBidi"/>
          <w:color w:val="000000"/>
        </w:rPr>
        <w:t xml:space="preserve">Hannah Arendt, </w:t>
      </w:r>
      <w:r>
        <w:rPr>
          <w:rFonts w:asciiTheme="majorBidi" w:hAnsiTheme="majorBidi" w:cstheme="majorBidi"/>
          <w:i/>
          <w:iCs/>
          <w:color w:val="000000"/>
        </w:rPr>
        <w:t>On Revolution</w:t>
      </w:r>
      <w:r>
        <w:rPr>
          <w:rFonts w:asciiTheme="majorBidi" w:hAnsiTheme="majorBidi" w:cstheme="majorBidi"/>
          <w:color w:val="000000"/>
        </w:rPr>
        <w:t xml:space="preserve"> (London: Penguin Books, 1990).</w:t>
      </w:r>
    </w:p>
  </w:footnote>
  <w:footnote w:id="21">
    <w:p w14:paraId="38B117F2" w14:textId="77777777" w:rsidR="005460F5" w:rsidRPr="00121EDD" w:rsidRDefault="005460F5" w:rsidP="005460F5">
      <w:pPr>
        <w:pStyle w:val="FootnoteText"/>
      </w:pPr>
      <w:r w:rsidRPr="00121EDD">
        <w:rPr>
          <w:rStyle w:val="FootnoteReference"/>
        </w:rPr>
        <w:footnoteRef/>
      </w:r>
      <w:r w:rsidRPr="00121EDD">
        <w:rPr>
          <w:rtl/>
        </w:rPr>
        <w:t xml:space="preserve"> </w:t>
      </w:r>
      <w:proofErr w:type="spellStart"/>
      <w:r w:rsidRPr="00121EDD">
        <w:rPr>
          <w:rFonts w:asciiTheme="majorBidi" w:hAnsiTheme="majorBidi" w:cstheme="majorBidi"/>
        </w:rPr>
        <w:t>Anat</w:t>
      </w:r>
      <w:proofErr w:type="spellEnd"/>
      <w:r w:rsidRPr="00121EDD">
        <w:rPr>
          <w:rFonts w:asciiTheme="majorBidi" w:hAnsiTheme="majorBidi" w:cstheme="majorBidi"/>
        </w:rPr>
        <w:t xml:space="preserve"> Helman, </w:t>
      </w:r>
      <w:r w:rsidRPr="00121EDD">
        <w:rPr>
          <w:rFonts w:asciiTheme="majorBidi" w:hAnsiTheme="majorBidi" w:cstheme="majorBidi"/>
          <w:i/>
        </w:rPr>
        <w:t>Young Tel Aviv: A Tale of Two</w:t>
      </w:r>
      <w:r w:rsidRPr="00121EDD">
        <w:rPr>
          <w:rFonts w:asciiTheme="majorBidi" w:hAnsiTheme="majorBidi" w:cstheme="majorBidi"/>
        </w:rPr>
        <w:t xml:space="preserve"> Cities (Waltham, Mass: </w:t>
      </w:r>
      <w:r w:rsidRPr="00121EDD">
        <w:rPr>
          <w:rFonts w:asciiTheme="majorBidi" w:hAnsiTheme="majorBidi" w:cstheme="majorBidi"/>
          <w:color w:val="000000"/>
        </w:rPr>
        <w:t>Brandies University Press</w:t>
      </w:r>
      <w:r w:rsidRPr="00121EDD">
        <w:rPr>
          <w:rFonts w:asciiTheme="majorBidi" w:hAnsiTheme="majorBidi" w:cstheme="majorBidi"/>
        </w:rPr>
        <w:t>, 2010)</w:t>
      </w:r>
      <w:r w:rsidRPr="00121EDD">
        <w:rPr>
          <w:rFonts w:asciiTheme="majorBidi" w:hAnsiTheme="majorBidi" w:cstheme="majorBidi"/>
          <w:color w:val="000000"/>
        </w:rPr>
        <w:t xml:space="preserve">, 129. </w:t>
      </w:r>
      <w:r w:rsidRPr="000F33BF">
        <w:rPr>
          <w:rFonts w:asciiTheme="majorBidi" w:hAnsiTheme="majorBidi" w:cstheme="majorBidi"/>
          <w:color w:val="000000"/>
          <w:highlight w:val="cyan"/>
        </w:rPr>
        <w:t>[</w:t>
      </w:r>
      <w:r w:rsidRPr="000F33BF">
        <w:rPr>
          <w:rFonts w:ascii="Times New Roman" w:eastAsia="Times New Roman" w:hAnsi="Times New Roman" w:cs="Times New Roman"/>
          <w:highlight w:val="cyan"/>
        </w:rPr>
        <w:t xml:space="preserve">The leisure culture’s broadness and flexibility made it attractive to a large and heterogeneous public, many of whose members simply wanted to live a “normal” life </w:t>
      </w:r>
      <w:proofErr w:type="gramStart"/>
      <w:r w:rsidRPr="000F33BF">
        <w:rPr>
          <w:rFonts w:ascii="Times New Roman" w:eastAsia="Times New Roman" w:hAnsi="Times New Roman" w:cs="Times New Roman"/>
          <w:highlight w:val="cyan"/>
        </w:rPr>
        <w:t>In</w:t>
      </w:r>
      <w:proofErr w:type="gramEnd"/>
      <w:r w:rsidRPr="000F33BF">
        <w:rPr>
          <w:rFonts w:ascii="Times New Roman" w:eastAsia="Times New Roman" w:hAnsi="Times New Roman" w:cs="Times New Roman"/>
          <w:highlight w:val="cyan"/>
        </w:rPr>
        <w:t xml:space="preserve"> turn, as this secular culture flourished it reinforced bourgeois aspirations for normalcy</w:t>
      </w:r>
      <w:r w:rsidRPr="000F33BF">
        <w:rPr>
          <w:highlight w:val="cyan"/>
        </w:rPr>
        <w:t>]</w:t>
      </w:r>
      <w:r w:rsidRPr="00121EDD">
        <w:t xml:space="preserve"> </w:t>
      </w:r>
    </w:p>
  </w:footnote>
  <w:footnote w:id="22">
    <w:p w14:paraId="7CF081AB" w14:textId="77777777" w:rsidR="005460F5" w:rsidRPr="00A96F37" w:rsidRDefault="005460F5" w:rsidP="005460F5">
      <w:pPr>
        <w:pStyle w:val="FootnoteText"/>
      </w:pPr>
      <w:r w:rsidRPr="00121EDD">
        <w:rPr>
          <w:rStyle w:val="FootnoteReference"/>
        </w:rPr>
        <w:footnoteRef/>
      </w:r>
      <w:r w:rsidRPr="00121EDD">
        <w:rPr>
          <w:rtl/>
        </w:rPr>
        <w:t xml:space="preserve"> </w:t>
      </w:r>
      <w:r w:rsidRPr="00121EDD">
        <w:rPr>
          <w:rFonts w:ascii="Times New Roman" w:hAnsi="Times New Roman" w:hint="cs"/>
          <w:rtl/>
        </w:rPr>
        <w:t>ששון לוי,</w:t>
      </w:r>
      <w:r w:rsidRPr="00121EDD">
        <w:rPr>
          <w:rFonts w:ascii="Times New Roman" w:hAnsi="Times New Roman"/>
          <w:rtl/>
        </w:rPr>
        <w:t xml:space="preserve"> "</w:t>
      </w:r>
      <w:r w:rsidRPr="00121EDD">
        <w:rPr>
          <w:rFonts w:ascii="Times New Roman" w:hAnsi="Times New Roman" w:hint="cs"/>
          <w:rtl/>
        </w:rPr>
        <w:t>לשאלת החלוציות במכבי"</w:t>
      </w:r>
      <w:r w:rsidRPr="00121EDD">
        <w:rPr>
          <w:rFonts w:ascii="Times New Roman" w:hAnsi="Times New Roman"/>
          <w:rtl/>
        </w:rPr>
        <w:t xml:space="preserve">, </w:t>
      </w:r>
      <w:r w:rsidRPr="00121EDD">
        <w:rPr>
          <w:rFonts w:ascii="Times New Roman" w:hAnsi="Times New Roman"/>
          <w:b/>
          <w:bCs/>
          <w:rtl/>
        </w:rPr>
        <w:t>המכבי</w:t>
      </w:r>
      <w:r w:rsidRPr="00121EDD">
        <w:rPr>
          <w:rFonts w:ascii="Times New Roman" w:hAnsi="Times New Roman"/>
          <w:rtl/>
        </w:rPr>
        <w:t xml:space="preserve">, 22 בספטמבר 1936, </w:t>
      </w:r>
      <w:r w:rsidRPr="00121EDD">
        <w:rPr>
          <w:rFonts w:ascii="Times New Roman" w:hAnsi="Times New Roman" w:hint="cs"/>
          <w:rtl/>
        </w:rPr>
        <w:t>6.</w:t>
      </w:r>
      <w:r>
        <w:rPr>
          <w:rFonts w:hint="cs"/>
          <w:rtl/>
        </w:rPr>
        <w:t xml:space="preserve"> על הנטייה להאחדה של הזמן בכתיבה הציונית העכשווית ראו: </w:t>
      </w:r>
      <w:r w:rsidRPr="00121EDD">
        <w:rPr>
          <w:rtl/>
        </w:rPr>
        <w:t xml:space="preserve">חיים </w:t>
      </w:r>
      <w:proofErr w:type="spellStart"/>
      <w:r w:rsidRPr="00121EDD">
        <w:rPr>
          <w:rtl/>
        </w:rPr>
        <w:t>פיירברג</w:t>
      </w:r>
      <w:proofErr w:type="spellEnd"/>
      <w:r w:rsidRPr="00121EDD">
        <w:rPr>
          <w:rFonts w:hint="cs"/>
          <w:rtl/>
        </w:rPr>
        <w:t>, "</w:t>
      </w:r>
      <w:r w:rsidRPr="00121EDD">
        <w:rPr>
          <w:rtl/>
        </w:rPr>
        <w:t>'טעם ערגה מלוחה': תרבות לבנטינית של עיר עברית ראשונה</w:t>
      </w:r>
      <w:r w:rsidRPr="00121EDD">
        <w:rPr>
          <w:rFonts w:hint="cs"/>
          <w:rtl/>
        </w:rPr>
        <w:t xml:space="preserve">", </w:t>
      </w:r>
      <w:r w:rsidRPr="00121EDD">
        <w:rPr>
          <w:b/>
          <w:bCs/>
          <w:rtl/>
        </w:rPr>
        <w:t>ישראל</w:t>
      </w:r>
      <w:r w:rsidRPr="00121EDD">
        <w:rPr>
          <w:rtl/>
        </w:rPr>
        <w:t xml:space="preserve"> </w:t>
      </w:r>
      <w:r w:rsidRPr="00121EDD">
        <w:rPr>
          <w:rFonts w:hint="cs"/>
          <w:rtl/>
        </w:rPr>
        <w:t>14 (2008): 176</w:t>
      </w:r>
      <w:r>
        <w:rPr>
          <w:rFonts w:hint="cs"/>
          <w:rtl/>
        </w:rPr>
        <w:t xml:space="preserve">. </w:t>
      </w:r>
    </w:p>
  </w:footnote>
  <w:footnote w:id="23">
    <w:p w14:paraId="31AB6666"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121EDD">
        <w:rPr>
          <w:rFonts w:ascii="Times New Roman" w:eastAsia="Times New Roman" w:hAnsi="Times New Roman" w:cs="Times New Roman"/>
          <w:color w:val="000000"/>
        </w:rPr>
        <w:t xml:space="preserve">Jochen </w:t>
      </w:r>
      <w:proofErr w:type="spellStart"/>
      <w:r w:rsidRPr="00121EDD">
        <w:rPr>
          <w:rFonts w:ascii="Times New Roman" w:eastAsia="Times New Roman" w:hAnsi="Times New Roman" w:cs="Times New Roman"/>
          <w:color w:val="000000"/>
        </w:rPr>
        <w:t>Hellbeck</w:t>
      </w:r>
      <w:proofErr w:type="spellEnd"/>
      <w:r w:rsidRPr="00121EDD">
        <w:rPr>
          <w:rFonts w:ascii="Times New Roman" w:eastAsia="Times New Roman" w:hAnsi="Times New Roman" w:cs="Times New Roman"/>
          <w:color w:val="000000"/>
        </w:rPr>
        <w:t xml:space="preserve">, </w:t>
      </w:r>
      <w:r w:rsidRPr="00121EDD">
        <w:rPr>
          <w:rFonts w:ascii="Times New Roman" w:eastAsia="Times New Roman" w:hAnsi="Times New Roman" w:cs="Times New Roman"/>
          <w:i/>
          <w:iCs/>
          <w:color w:val="000000"/>
        </w:rPr>
        <w:t xml:space="preserve">Revolution on My Mind: Writing a Diary Under Stalin </w:t>
      </w:r>
      <w:r w:rsidRPr="00121EDD">
        <w:rPr>
          <w:rFonts w:ascii="Times New Roman" w:eastAsia="Times New Roman" w:hAnsi="Times New Roman" w:cs="Times New Roman"/>
          <w:color w:val="000000"/>
        </w:rPr>
        <w:t xml:space="preserve">(Cambridge. MA: Harvard University Press, 2009), </w:t>
      </w:r>
      <w:r w:rsidRPr="000F33BF">
        <w:rPr>
          <w:rFonts w:ascii="Times New Roman" w:eastAsia="Times New Roman" w:hAnsi="Times New Roman" w:cs="Times New Roman"/>
          <w:color w:val="000000"/>
        </w:rPr>
        <w:t>13</w:t>
      </w:r>
      <w:r w:rsidRPr="000F33BF">
        <w:t xml:space="preserve"> </w:t>
      </w:r>
      <w:r w:rsidRPr="000F33BF">
        <w:rPr>
          <w:rFonts w:ascii="Times New Roman" w:eastAsia="Times New Roman" w:hAnsi="Times New Roman" w:cs="Times New Roman"/>
          <w:highlight w:val="cyan"/>
        </w:rPr>
        <w:t>[ferment working in individuals and producing a great deal of variation as it interacts with the subjective life of a particular person].</w:t>
      </w:r>
      <w:r w:rsidRPr="00121EDD">
        <w:rPr>
          <w:rFonts w:ascii="Times New Roman" w:eastAsia="Times New Roman" w:hAnsi="Times New Roman" w:cs="Times New Roman"/>
        </w:rPr>
        <w:t xml:space="preserve"> Also see: </w:t>
      </w:r>
      <w:proofErr w:type="spellStart"/>
      <w:r w:rsidRPr="00121EDD">
        <w:rPr>
          <w:rFonts w:ascii="Times New Roman" w:eastAsia="Times New Roman" w:hAnsi="Times New Roman" w:cs="Times New Roman"/>
        </w:rPr>
        <w:t>Igal</w:t>
      </w:r>
      <w:proofErr w:type="spellEnd"/>
      <w:r w:rsidRPr="00121EDD">
        <w:rPr>
          <w:rFonts w:ascii="Times New Roman" w:eastAsia="Times New Roman" w:hAnsi="Times New Roman" w:cs="Times New Roman"/>
        </w:rPr>
        <w:t xml:space="preserve"> </w:t>
      </w:r>
      <w:proofErr w:type="spellStart"/>
      <w:r w:rsidRPr="00121EDD">
        <w:rPr>
          <w:rFonts w:ascii="Times New Roman" w:eastAsia="Times New Roman" w:hAnsi="Times New Roman" w:cs="Times New Roman"/>
        </w:rPr>
        <w:t>Halfin</w:t>
      </w:r>
      <w:proofErr w:type="spellEnd"/>
      <w:r w:rsidRPr="00121EDD">
        <w:rPr>
          <w:rFonts w:ascii="Times New Roman" w:eastAsia="Times New Roman" w:hAnsi="Times New Roman" w:cs="Times New Roman"/>
        </w:rPr>
        <w:t xml:space="preserve">, </w:t>
      </w:r>
      <w:r w:rsidRPr="00121EDD">
        <w:rPr>
          <w:rFonts w:ascii="Times New Roman" w:eastAsia="Times New Roman" w:hAnsi="Times New Roman" w:cs="Times New Roman"/>
          <w:i/>
          <w:iCs/>
        </w:rPr>
        <w:t>From Darkness to Light: Class, Consciousness, and Salvation in Revolutionary Russia</w:t>
      </w:r>
      <w:r w:rsidRPr="00121EDD">
        <w:rPr>
          <w:rFonts w:ascii="Times New Roman" w:eastAsia="Times New Roman" w:hAnsi="Times New Roman" w:cs="Times New Roman"/>
        </w:rPr>
        <w:t xml:space="preserve"> (Pittsburgh: University of Pittsburgh Press, 2000).</w:t>
      </w:r>
      <w:r>
        <w:rPr>
          <w:rFonts w:ascii="Times New Roman" w:eastAsia="Times New Roman" w:hAnsi="Times New Roman" w:cs="Times New Roman"/>
        </w:rPr>
        <w:t xml:space="preserve"> On diverse theoretical scholarship on ideology see: </w:t>
      </w:r>
      <w:r w:rsidRPr="00121EDD">
        <w:rPr>
          <w:rFonts w:asciiTheme="majorBidi" w:hAnsiTheme="majorBidi" w:cstheme="majorBidi"/>
        </w:rPr>
        <w:t xml:space="preserve">Michael </w:t>
      </w:r>
      <w:proofErr w:type="spellStart"/>
      <w:r w:rsidRPr="00121EDD">
        <w:rPr>
          <w:rFonts w:asciiTheme="majorBidi" w:hAnsiTheme="majorBidi" w:cstheme="majorBidi"/>
        </w:rPr>
        <w:t>Freeden</w:t>
      </w:r>
      <w:proofErr w:type="spellEnd"/>
      <w:r w:rsidRPr="00121EDD">
        <w:rPr>
          <w:rFonts w:asciiTheme="majorBidi" w:hAnsiTheme="majorBidi" w:cstheme="majorBidi"/>
        </w:rPr>
        <w:t xml:space="preserve">, </w:t>
      </w:r>
      <w:r w:rsidRPr="00121EDD">
        <w:rPr>
          <w:rFonts w:asciiTheme="majorBidi" w:hAnsiTheme="majorBidi" w:cstheme="majorBidi"/>
          <w:i/>
        </w:rPr>
        <w:t>Ideologies and Political Theory: A Conceptual Approach</w:t>
      </w:r>
      <w:r w:rsidRPr="00121EDD">
        <w:rPr>
          <w:rFonts w:asciiTheme="majorBidi" w:hAnsiTheme="majorBidi" w:cstheme="majorBidi"/>
        </w:rPr>
        <w:t xml:space="preserve"> (Oxford: Oxford University Press, 1996); </w:t>
      </w:r>
      <w:proofErr w:type="spellStart"/>
      <w:r w:rsidRPr="00121EDD">
        <w:rPr>
          <w:rFonts w:asciiTheme="majorBidi" w:hAnsiTheme="majorBidi" w:cstheme="majorBidi"/>
          <w:color w:val="000000"/>
        </w:rPr>
        <w:t>Slaovj</w:t>
      </w:r>
      <w:proofErr w:type="spellEnd"/>
      <w:r w:rsidRPr="00121EDD">
        <w:rPr>
          <w:rFonts w:asciiTheme="majorBidi" w:hAnsiTheme="majorBidi" w:cstheme="majorBidi"/>
          <w:color w:val="000000"/>
        </w:rPr>
        <w:t xml:space="preserve"> </w:t>
      </w:r>
      <w:proofErr w:type="spellStart"/>
      <w:r w:rsidRPr="00121EDD">
        <w:rPr>
          <w:rFonts w:asciiTheme="majorBidi" w:hAnsiTheme="majorBidi" w:cstheme="majorBidi"/>
          <w:color w:val="000000"/>
        </w:rPr>
        <w:t>Žižek</w:t>
      </w:r>
      <w:proofErr w:type="spellEnd"/>
      <w:r w:rsidRPr="00121EDD">
        <w:rPr>
          <w:rFonts w:asciiTheme="majorBidi" w:hAnsiTheme="majorBidi" w:cstheme="majorBidi"/>
          <w:color w:val="000000"/>
        </w:rPr>
        <w:t xml:space="preserve"> (ed.) </w:t>
      </w:r>
      <w:r w:rsidRPr="00121EDD">
        <w:rPr>
          <w:rFonts w:asciiTheme="majorBidi" w:hAnsiTheme="majorBidi" w:cstheme="majorBidi"/>
          <w:i/>
          <w:color w:val="000000"/>
        </w:rPr>
        <w:t xml:space="preserve">Mapping Ideology </w:t>
      </w:r>
      <w:r w:rsidRPr="00121EDD">
        <w:rPr>
          <w:rFonts w:asciiTheme="majorBidi" w:hAnsiTheme="majorBidi" w:cstheme="majorBidi"/>
          <w:color w:val="000000"/>
        </w:rPr>
        <w:t>(London and New-York: Verso, 1994).</w:t>
      </w:r>
    </w:p>
  </w:footnote>
  <w:footnote w:id="24">
    <w:p w14:paraId="1784127A" w14:textId="77777777" w:rsidR="005460F5" w:rsidRDefault="005460F5" w:rsidP="005460F5">
      <w:pPr>
        <w:pStyle w:val="FootnoteText"/>
        <w:rPr>
          <w:rtl/>
        </w:rPr>
      </w:pPr>
      <w:r>
        <w:rPr>
          <w:rStyle w:val="FootnoteReference"/>
        </w:rPr>
        <w:footnoteRef/>
      </w:r>
      <w:r>
        <w:rPr>
          <w:rtl/>
        </w:rPr>
        <w:t xml:space="preserve"> </w:t>
      </w:r>
    </w:p>
  </w:footnote>
  <w:footnote w:id="25">
    <w:p w14:paraId="40C5875F" w14:textId="77777777" w:rsidR="005460F5" w:rsidRDefault="005460F5" w:rsidP="005460F5">
      <w:pPr>
        <w:pStyle w:val="FootnoteText"/>
        <w:rPr>
          <w:rtl/>
        </w:rPr>
      </w:pPr>
      <w:r>
        <w:rPr>
          <w:rStyle w:val="FootnoteReference"/>
        </w:rPr>
        <w:footnoteRef/>
      </w:r>
      <w:r>
        <w:rPr>
          <w:rtl/>
        </w:rPr>
        <w:t xml:space="preserve"> </w:t>
      </w:r>
    </w:p>
  </w:footnote>
  <w:footnote w:id="26">
    <w:p w14:paraId="74E71210" w14:textId="77777777" w:rsidR="005460F5" w:rsidRDefault="005460F5" w:rsidP="005460F5">
      <w:pPr>
        <w:pStyle w:val="FootnoteText"/>
      </w:pPr>
      <w:r>
        <w:rPr>
          <w:rStyle w:val="FootnoteReference"/>
        </w:rPr>
        <w:footnoteRef/>
      </w:r>
      <w:r>
        <w:rPr>
          <w:rtl/>
        </w:rPr>
        <w:t xml:space="preserve"> </w:t>
      </w:r>
    </w:p>
  </w:footnote>
  <w:footnote w:id="27">
    <w:p w14:paraId="5FACE5BF"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121EDD">
        <w:rPr>
          <w:rFonts w:asciiTheme="majorBidi" w:eastAsiaTheme="minorHAnsi" w:hAnsiTheme="majorBidi" w:cstheme="majorBidi"/>
        </w:rPr>
        <w:t xml:space="preserve">Roni </w:t>
      </w:r>
      <w:proofErr w:type="spellStart"/>
      <w:r w:rsidRPr="00121EDD">
        <w:rPr>
          <w:rFonts w:asciiTheme="majorBidi" w:eastAsiaTheme="minorHAnsi" w:hAnsiTheme="majorBidi" w:cstheme="majorBidi"/>
        </w:rPr>
        <w:t>Gechtman</w:t>
      </w:r>
      <w:proofErr w:type="spellEnd"/>
      <w:r w:rsidRPr="00121EDD">
        <w:rPr>
          <w:rFonts w:asciiTheme="majorBidi" w:eastAsiaTheme="minorHAnsi" w:hAnsiTheme="majorBidi" w:cstheme="majorBidi"/>
        </w:rPr>
        <w:t xml:space="preserve">, "Socialist Mass Politics through Sport: The Bund's </w:t>
      </w:r>
      <w:proofErr w:type="spellStart"/>
      <w:r w:rsidRPr="00121EDD">
        <w:rPr>
          <w:rFonts w:asciiTheme="majorBidi" w:eastAsiaTheme="minorHAnsi" w:hAnsiTheme="majorBidi" w:cstheme="majorBidi"/>
        </w:rPr>
        <w:t>Morgnshtern</w:t>
      </w:r>
      <w:proofErr w:type="spellEnd"/>
      <w:r w:rsidRPr="00121EDD">
        <w:rPr>
          <w:rFonts w:asciiTheme="majorBidi" w:eastAsiaTheme="minorHAnsi" w:hAnsiTheme="majorBidi" w:cstheme="majorBidi"/>
        </w:rPr>
        <w:t xml:space="preserve"> in Poland, 1926-1939”, </w:t>
      </w:r>
      <w:r w:rsidRPr="00121EDD">
        <w:rPr>
          <w:rFonts w:asciiTheme="majorBidi" w:eastAsiaTheme="minorHAnsi" w:hAnsiTheme="majorBidi" w:cstheme="majorBidi"/>
          <w:i/>
          <w:iCs/>
        </w:rPr>
        <w:t>Journal of Sport History</w:t>
      </w:r>
      <w:r w:rsidRPr="00121EDD">
        <w:rPr>
          <w:rFonts w:asciiTheme="majorBidi" w:eastAsiaTheme="minorHAnsi" w:hAnsiTheme="majorBidi" w:cstheme="majorBidi"/>
        </w:rPr>
        <w:t xml:space="preserve"> 26, no. 2 (1999): 326-</w:t>
      </w:r>
      <w:r w:rsidRPr="00121EDD">
        <w:rPr>
          <w:rFonts w:asciiTheme="majorBidi" w:hAnsiTheme="majorBidi" w:cstheme="majorBidi"/>
        </w:rPr>
        <w:t>3</w:t>
      </w:r>
      <w:r w:rsidRPr="00121EDD">
        <w:rPr>
          <w:rFonts w:asciiTheme="majorBidi" w:eastAsiaTheme="minorHAnsi" w:hAnsiTheme="majorBidi" w:cstheme="majorBidi"/>
        </w:rPr>
        <w:t xml:space="preserve">52. </w:t>
      </w:r>
    </w:p>
  </w:footnote>
  <w:footnote w:id="28">
    <w:p w14:paraId="06F6CCFF" w14:textId="77777777" w:rsidR="005460F5" w:rsidRPr="00121EDD" w:rsidRDefault="005460F5" w:rsidP="005460F5">
      <w:pPr>
        <w:pStyle w:val="FootnoteText"/>
      </w:pPr>
      <w:r w:rsidRPr="00121EDD">
        <w:rPr>
          <w:rStyle w:val="FootnoteReference"/>
        </w:rPr>
        <w:footnoteRef/>
      </w:r>
      <w:r w:rsidRPr="00121EDD">
        <w:rPr>
          <w:rtl/>
        </w:rPr>
        <w:t xml:space="preserve"> </w:t>
      </w:r>
      <w:r w:rsidRPr="00121EDD">
        <w:rPr>
          <w:rFonts w:hint="cs"/>
          <w:rtl/>
        </w:rPr>
        <w:t xml:space="preserve">ע.ה., "נחום </w:t>
      </w:r>
      <w:proofErr w:type="spellStart"/>
      <w:r w:rsidRPr="00121EDD">
        <w:rPr>
          <w:rFonts w:hint="cs"/>
          <w:rtl/>
        </w:rPr>
        <w:t>סקולוב</w:t>
      </w:r>
      <w:proofErr w:type="spellEnd"/>
      <w:r w:rsidRPr="00121EDD">
        <w:rPr>
          <w:rFonts w:hint="cs"/>
          <w:rtl/>
        </w:rPr>
        <w:t xml:space="preserve">", </w:t>
      </w:r>
      <w:r w:rsidRPr="00121EDD">
        <w:rPr>
          <w:rFonts w:hint="cs"/>
          <w:b/>
          <w:bCs/>
          <w:rtl/>
        </w:rPr>
        <w:t>המכבי</w:t>
      </w:r>
      <w:r w:rsidRPr="00121EDD">
        <w:rPr>
          <w:rFonts w:hint="cs"/>
          <w:rtl/>
        </w:rPr>
        <w:t xml:space="preserve">, 25 במאי 1936, 1.  </w:t>
      </w:r>
    </w:p>
  </w:footnote>
  <w:footnote w:id="29">
    <w:p w14:paraId="452308BC"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121EDD">
        <w:rPr>
          <w:rFonts w:ascii="Times New Roman" w:eastAsia="Times New Roman" w:hAnsi="Times New Roman" w:cs="Times New Roman"/>
        </w:rPr>
        <w:t xml:space="preserve">Paul </w:t>
      </w:r>
      <w:proofErr w:type="spellStart"/>
      <w:r w:rsidRPr="00121EDD">
        <w:rPr>
          <w:rFonts w:ascii="Times New Roman" w:eastAsia="Times New Roman" w:hAnsi="Times New Roman" w:cs="Times New Roman"/>
        </w:rPr>
        <w:t>Ricoeur</w:t>
      </w:r>
      <w:proofErr w:type="spellEnd"/>
      <w:r w:rsidRPr="00121EDD">
        <w:rPr>
          <w:rFonts w:ascii="Times New Roman" w:eastAsia="Times New Roman" w:hAnsi="Times New Roman" w:cs="Times New Roman"/>
        </w:rPr>
        <w:t xml:space="preserve">, </w:t>
      </w:r>
      <w:r w:rsidRPr="00121EDD">
        <w:rPr>
          <w:rFonts w:ascii="Times New Roman" w:eastAsia="Times New Roman" w:hAnsi="Times New Roman" w:cs="Times New Roman"/>
          <w:i/>
          <w:iCs/>
        </w:rPr>
        <w:t>Freud and Philosophy an Essay on Interpretation</w:t>
      </w:r>
      <w:r w:rsidRPr="00121EDD">
        <w:rPr>
          <w:rFonts w:ascii="Times New Roman" w:eastAsia="Times New Roman" w:hAnsi="Times New Roman" w:cs="Times New Roman"/>
        </w:rPr>
        <w:t xml:space="preserve"> </w:t>
      </w:r>
      <w:r w:rsidRPr="00121EDD">
        <w:rPr>
          <w:rFonts w:asciiTheme="majorBidi" w:hAnsiTheme="majorBidi" w:cstheme="majorBidi"/>
        </w:rPr>
        <w:t>(New Haven, CT: Yale University Press, 1970), 32-36.</w:t>
      </w:r>
    </w:p>
  </w:footnote>
  <w:footnote w:id="30">
    <w:p w14:paraId="6C12F3AE"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121EDD">
        <w:rPr>
          <w:rFonts w:hint="cs"/>
          <w:rtl/>
        </w:rPr>
        <w:t>שם, 32-28.</w:t>
      </w:r>
    </w:p>
  </w:footnote>
  <w:footnote w:id="31">
    <w:p w14:paraId="2E1B3CD1"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121EDD">
        <w:rPr>
          <w:rFonts w:ascii="Times New Roman" w:eastAsia="Times New Roman" w:hAnsi="Times New Roman" w:cs="Times New Roman"/>
        </w:rPr>
        <w:t xml:space="preserve">Bruno Latour, “Why Has Critique Run Out of Steam? From Matters of Fact to Matters of Concern,” </w:t>
      </w:r>
      <w:r w:rsidRPr="00121EDD">
        <w:rPr>
          <w:rFonts w:ascii="Times New Roman" w:eastAsia="Times New Roman" w:hAnsi="Times New Roman" w:cs="Times New Roman"/>
          <w:i/>
          <w:iCs/>
        </w:rPr>
        <w:t xml:space="preserve">Critical Inquiry </w:t>
      </w:r>
      <w:r w:rsidRPr="00121EDD">
        <w:rPr>
          <w:rFonts w:ascii="Times New Roman" w:eastAsia="Times New Roman" w:hAnsi="Times New Roman" w:cs="Times New Roman"/>
        </w:rPr>
        <w:t xml:space="preserve">30 (2004): 225–248; Stephen Best, and Sharon Marcus, “Surface Reading: An Introduction,” </w:t>
      </w:r>
      <w:r w:rsidRPr="00121EDD">
        <w:rPr>
          <w:rFonts w:ascii="Times New Roman" w:eastAsia="Times New Roman" w:hAnsi="Times New Roman" w:cs="Times New Roman"/>
          <w:i/>
          <w:iCs/>
        </w:rPr>
        <w:t>Representations</w:t>
      </w:r>
      <w:r w:rsidRPr="00121EDD">
        <w:rPr>
          <w:rFonts w:ascii="Times New Roman" w:eastAsia="Times New Roman" w:hAnsi="Times New Roman" w:cs="Times New Roman"/>
        </w:rPr>
        <w:t xml:space="preserve"> 108 (2009):1–21; Eve </w:t>
      </w:r>
      <w:proofErr w:type="spellStart"/>
      <w:r w:rsidRPr="00121EDD">
        <w:rPr>
          <w:rFonts w:ascii="Times New Roman" w:eastAsia="Times New Roman" w:hAnsi="Times New Roman" w:cs="Times New Roman"/>
        </w:rPr>
        <w:t>Kosofsky</w:t>
      </w:r>
      <w:proofErr w:type="spellEnd"/>
      <w:r w:rsidRPr="00121EDD">
        <w:rPr>
          <w:rFonts w:ascii="Times New Roman" w:eastAsia="Times New Roman" w:hAnsi="Times New Roman" w:cs="Times New Roman"/>
        </w:rPr>
        <w:t xml:space="preserve"> Sedgwick, </w:t>
      </w:r>
      <w:r w:rsidRPr="00121EDD">
        <w:rPr>
          <w:rFonts w:ascii="Times New Roman" w:eastAsia="Times New Roman" w:hAnsi="Times New Roman" w:cs="Times New Roman"/>
          <w:i/>
          <w:iCs/>
        </w:rPr>
        <w:t>Touching Feeling: Affect, Pedagogy, Performativity</w:t>
      </w:r>
      <w:r w:rsidRPr="00121EDD">
        <w:rPr>
          <w:rFonts w:ascii="Times New Roman" w:eastAsia="Times New Roman" w:hAnsi="Times New Roman" w:cs="Times New Roman"/>
        </w:rPr>
        <w:t xml:space="preserve"> (</w:t>
      </w:r>
      <w:r w:rsidRPr="000F5A8B">
        <w:rPr>
          <w:rFonts w:ascii="Times New Roman" w:eastAsia="Times New Roman" w:hAnsi="Times New Roman" w:cs="Times New Roman"/>
        </w:rPr>
        <w:t>Durham, NA</w:t>
      </w:r>
      <w:r>
        <w:rPr>
          <w:rFonts w:ascii="Times New Roman" w:eastAsia="Times New Roman" w:hAnsi="Times New Roman" w:cs="Times New Roman"/>
        </w:rPr>
        <w:t>:</w:t>
      </w:r>
      <w:r w:rsidRPr="00121EDD">
        <w:rPr>
          <w:rFonts w:ascii="Times New Roman" w:eastAsia="Times New Roman" w:hAnsi="Times New Roman" w:cs="Times New Roman"/>
        </w:rPr>
        <w:t xml:space="preserve"> Duke University Press, 2003).</w:t>
      </w:r>
    </w:p>
  </w:footnote>
  <w:footnote w:id="32">
    <w:p w14:paraId="65F8F943" w14:textId="77777777" w:rsidR="005460F5" w:rsidRPr="00121EDD" w:rsidRDefault="005460F5" w:rsidP="005460F5">
      <w:pPr>
        <w:pStyle w:val="FootnoteText"/>
        <w:rPr>
          <w:rFonts w:ascii="Times New Roman" w:eastAsia="Times New Roman" w:hAnsi="Times New Roman" w:cs="Times New Roman"/>
          <w:rtl/>
        </w:rPr>
      </w:pPr>
      <w:r w:rsidRPr="00121EDD">
        <w:rPr>
          <w:rStyle w:val="FootnoteReference"/>
        </w:rPr>
        <w:footnoteRef/>
      </w:r>
      <w:r w:rsidRPr="00121EDD">
        <w:rPr>
          <w:rtl/>
        </w:rPr>
        <w:t xml:space="preserve"> </w:t>
      </w:r>
      <w:r w:rsidRPr="00121EDD">
        <w:rPr>
          <w:rFonts w:ascii="Times New Roman" w:eastAsia="Times New Roman" w:hAnsi="Times New Roman" w:cs="Times New Roman"/>
        </w:rPr>
        <w:t xml:space="preserve">Elizabeth S, Anker, and Rita Felski (eds.), </w:t>
      </w:r>
      <w:r w:rsidRPr="00121EDD">
        <w:rPr>
          <w:rFonts w:ascii="Times New Roman" w:eastAsia="Times New Roman" w:hAnsi="Times New Roman" w:cs="Times New Roman"/>
          <w:i/>
          <w:iCs/>
        </w:rPr>
        <w:t>Critique and Postcritique</w:t>
      </w:r>
      <w:r w:rsidRPr="00121EDD">
        <w:rPr>
          <w:rFonts w:ascii="Times New Roman" w:eastAsia="Times New Roman" w:hAnsi="Times New Roman" w:cs="Times New Roman"/>
        </w:rPr>
        <w:t xml:space="preserve"> (</w:t>
      </w:r>
      <w:r w:rsidRPr="000F5A8B">
        <w:rPr>
          <w:rFonts w:ascii="Times New Roman" w:eastAsia="Times New Roman" w:hAnsi="Times New Roman" w:cs="Times New Roman"/>
        </w:rPr>
        <w:t>Durham, NA</w:t>
      </w:r>
      <w:r>
        <w:rPr>
          <w:rFonts w:ascii="Times New Roman" w:eastAsia="Times New Roman" w:hAnsi="Times New Roman" w:cs="Times New Roman"/>
        </w:rPr>
        <w:t xml:space="preserve">: </w:t>
      </w:r>
      <w:r w:rsidRPr="00121EDD">
        <w:rPr>
          <w:rFonts w:ascii="Times New Roman" w:eastAsia="Times New Roman" w:hAnsi="Times New Roman" w:cs="Times New Roman"/>
        </w:rPr>
        <w:t>Duke University Press, 2017).</w:t>
      </w:r>
      <w:r>
        <w:rPr>
          <w:rFonts w:ascii="Times New Roman" w:eastAsia="Times New Roman" w:hAnsi="Times New Roman" w:cs="Times New Roman"/>
        </w:rPr>
        <w:t xml:space="preserve"> </w:t>
      </w:r>
      <w:r w:rsidRPr="00AF6549">
        <w:rPr>
          <w:rFonts w:ascii="Times New Roman" w:eastAsia="Times New Roman" w:hAnsi="Times New Roman" w:cs="Times New Roman"/>
          <w:highlight w:val="yellow"/>
        </w:rPr>
        <w:t>Add a book</w:t>
      </w:r>
    </w:p>
  </w:footnote>
  <w:footnote w:id="33">
    <w:p w14:paraId="1B7F694A" w14:textId="77777777" w:rsidR="005460F5" w:rsidRDefault="005460F5" w:rsidP="005460F5">
      <w:pPr>
        <w:pStyle w:val="FootnoteText"/>
      </w:pPr>
      <w:r>
        <w:rPr>
          <w:rStyle w:val="FootnoteReference"/>
        </w:rPr>
        <w:footnoteRef/>
      </w:r>
      <w:r>
        <w:rPr>
          <w:rtl/>
        </w:rPr>
        <w:t xml:space="preserve"> </w:t>
      </w:r>
      <w:r w:rsidRPr="00121EDD">
        <w:rPr>
          <w:rFonts w:ascii="Times New Roman" w:eastAsia="Times New Roman" w:hAnsi="Times New Roman" w:cs="Times New Roman"/>
        </w:rPr>
        <w:t xml:space="preserve">Elizabeth S, Anker, and Rita Felski (eds.), </w:t>
      </w:r>
      <w:r w:rsidRPr="00121EDD">
        <w:rPr>
          <w:rFonts w:ascii="Times New Roman" w:eastAsia="Times New Roman" w:hAnsi="Times New Roman" w:cs="Times New Roman"/>
          <w:i/>
          <w:iCs/>
        </w:rPr>
        <w:t>Critique and Postcritique</w:t>
      </w:r>
      <w:r w:rsidRPr="00121EDD">
        <w:rPr>
          <w:rFonts w:ascii="Times New Roman" w:eastAsia="Times New Roman" w:hAnsi="Times New Roman" w:cs="Times New Roman"/>
        </w:rPr>
        <w:t xml:space="preserve"> (</w:t>
      </w:r>
      <w:r w:rsidRPr="000F5A8B">
        <w:rPr>
          <w:rFonts w:ascii="Times New Roman" w:eastAsia="Times New Roman" w:hAnsi="Times New Roman" w:cs="Times New Roman"/>
        </w:rPr>
        <w:t>Durham, NA</w:t>
      </w:r>
      <w:r>
        <w:rPr>
          <w:rFonts w:ascii="Times New Roman" w:eastAsia="Times New Roman" w:hAnsi="Times New Roman" w:cs="Times New Roman"/>
        </w:rPr>
        <w:t xml:space="preserve">: </w:t>
      </w:r>
      <w:r w:rsidRPr="00121EDD">
        <w:rPr>
          <w:rFonts w:ascii="Times New Roman" w:eastAsia="Times New Roman" w:hAnsi="Times New Roman" w:cs="Times New Roman"/>
        </w:rPr>
        <w:t>Duke University Press, 2017)</w:t>
      </w:r>
      <w:r>
        <w:rPr>
          <w:rFonts w:ascii="Times New Roman" w:eastAsia="Times New Roman" w:hAnsi="Times New Roman" w:cs="Times New Roman"/>
        </w:rPr>
        <w:t xml:space="preserve">, 26 </w:t>
      </w:r>
      <w:r w:rsidRPr="000F33BF">
        <w:rPr>
          <w:rFonts w:ascii="Times New Roman" w:eastAsia="Times New Roman" w:hAnsi="Times New Roman" w:cs="Times New Roman"/>
          <w:highlight w:val="cyan"/>
        </w:rPr>
        <w:t>[“with respect, care, and attention, emphasizing the visible rather than the concealed in a spirit of dialogue and constructiveness rather than dissection and diagnosis</w:t>
      </w:r>
      <w:r w:rsidRPr="000F33BF">
        <w:rPr>
          <w:rFonts w:asciiTheme="majorBidi" w:hAnsiTheme="majorBidi" w:cstheme="majorBidi"/>
          <w:highlight w:val="cyan"/>
        </w:rPr>
        <w:t>]</w:t>
      </w:r>
      <w:r w:rsidRPr="008D609D">
        <w:rPr>
          <w:rFonts w:asciiTheme="majorBidi" w:hAnsiTheme="majorBidi" w:cstheme="majorBidi"/>
          <w:sz w:val="24"/>
          <w:szCs w:val="24"/>
        </w:rPr>
        <w:t>.</w:t>
      </w:r>
      <w:r w:rsidRPr="00DB5D26">
        <w:rPr>
          <w:rFonts w:asciiTheme="majorBidi" w:hAnsiTheme="majorBidi" w:cstheme="majorBidi"/>
          <w:sz w:val="24"/>
          <w:szCs w:val="24"/>
          <w:highlight w:val="yellow"/>
        </w:rPr>
        <w:t>[</w:t>
      </w:r>
      <w:proofErr w:type="spellStart"/>
      <w:r w:rsidRPr="00DB5D26">
        <w:rPr>
          <w:rFonts w:asciiTheme="majorBidi" w:hAnsiTheme="majorBidi" w:cstheme="majorBidi"/>
          <w:sz w:val="24"/>
          <w:szCs w:val="24"/>
          <w:highlight w:val="yellow"/>
        </w:rPr>
        <w:t>ch</w:t>
      </w:r>
      <w:proofErr w:type="spellEnd"/>
      <w:r w:rsidRPr="00DB5D26">
        <w:rPr>
          <w:rFonts w:asciiTheme="majorBidi" w:hAnsiTheme="majorBidi" w:cstheme="majorBidi"/>
          <w:sz w:val="24"/>
          <w:szCs w:val="24"/>
          <w:highlight w:val="yellow"/>
        </w:rPr>
        <w:t xml:space="preserve"> on </w:t>
      </w:r>
      <w:proofErr w:type="spellStart"/>
      <w:r w:rsidRPr="00DB5D26">
        <w:rPr>
          <w:rFonts w:asciiTheme="majorBidi" w:hAnsiTheme="majorBidi" w:cstheme="majorBidi"/>
          <w:sz w:val="24"/>
          <w:szCs w:val="24"/>
          <w:highlight w:val="yellow"/>
        </w:rPr>
        <w:t>lan</w:t>
      </w:r>
      <w:proofErr w:type="spellEnd"/>
      <w:r w:rsidRPr="00DB5D26">
        <w:rPr>
          <w:rFonts w:asciiTheme="majorBidi" w:hAnsiTheme="majorBidi" w:cstheme="majorBidi"/>
          <w:sz w:val="24"/>
          <w:szCs w:val="24"/>
          <w:highlight w:val="yellow"/>
        </w:rPr>
        <w:t>]</w:t>
      </w:r>
      <w:r>
        <w:rPr>
          <w:rFonts w:asciiTheme="majorBidi" w:hAnsiTheme="majorBidi" w:cstheme="majorBidi"/>
          <w:sz w:val="24"/>
          <w:szCs w:val="24"/>
        </w:rPr>
        <w:t xml:space="preserve"> </w:t>
      </w:r>
    </w:p>
  </w:footnote>
  <w:footnote w:id="34">
    <w:p w14:paraId="01F70F95" w14:textId="77777777" w:rsidR="005460F5" w:rsidRPr="00121EDD" w:rsidRDefault="005460F5" w:rsidP="005460F5">
      <w:pPr>
        <w:pStyle w:val="FootnoteText"/>
      </w:pPr>
      <w:r w:rsidRPr="00121EDD">
        <w:rPr>
          <w:rStyle w:val="FootnoteReference"/>
        </w:rPr>
        <w:footnoteRef/>
      </w:r>
      <w:r>
        <w:rPr>
          <w:rFonts w:hint="cs"/>
          <w:rtl/>
        </w:rPr>
        <w:t xml:space="preserve">ראו בהקשר זה: </w:t>
      </w:r>
      <w:r w:rsidRPr="00121EDD">
        <w:rPr>
          <w:rFonts w:hint="cs"/>
          <w:rtl/>
        </w:rPr>
        <w:t xml:space="preserve">בעז נוימן, </w:t>
      </w:r>
      <w:r w:rsidRPr="00121EDD">
        <w:rPr>
          <w:rFonts w:hint="cs"/>
          <w:b/>
          <w:bCs/>
          <w:rtl/>
        </w:rPr>
        <w:t>תשוקת החלוצים</w:t>
      </w:r>
      <w:r w:rsidRPr="00121EDD">
        <w:rPr>
          <w:rFonts w:hint="cs"/>
          <w:rtl/>
        </w:rPr>
        <w:t xml:space="preserve"> (תל-אביב: עם עובד, 2009), 26-21.</w:t>
      </w:r>
      <w:r>
        <w:rPr>
          <w:rFonts w:hint="cs"/>
          <w:rtl/>
        </w:rPr>
        <w:t xml:space="preserve">נסים </w:t>
      </w:r>
      <w:r>
        <w:rPr>
          <w:rtl/>
        </w:rPr>
        <w:t xml:space="preserve">מזרחי, "הסוציולוגיה בישראל לאן? מסוציולוגיה של חשד לסוציולוגיה של משמעות", </w:t>
      </w:r>
      <w:r w:rsidRPr="008A4947">
        <w:rPr>
          <w:b/>
          <w:bCs/>
          <w:rtl/>
        </w:rPr>
        <w:t>מגמות</w:t>
      </w:r>
      <w:r>
        <w:rPr>
          <w:rtl/>
        </w:rPr>
        <w:t xml:space="preserve"> נא 2</w:t>
      </w:r>
      <w:r>
        <w:rPr>
          <w:rFonts w:hint="cs"/>
          <w:rtl/>
        </w:rPr>
        <w:t xml:space="preserve"> (2017): 114-69.</w:t>
      </w:r>
    </w:p>
  </w:footnote>
  <w:footnote w:id="35">
    <w:p w14:paraId="7E1D767B" w14:textId="77777777" w:rsidR="005460F5" w:rsidRDefault="005460F5" w:rsidP="005460F5">
      <w:pPr>
        <w:pStyle w:val="FootnoteText"/>
        <w:rPr>
          <w:rtl/>
        </w:rPr>
      </w:pPr>
      <w:r>
        <w:rPr>
          <w:rStyle w:val="FootnoteReference"/>
        </w:rPr>
        <w:footnoteRef/>
      </w:r>
      <w:r>
        <w:rPr>
          <w:rtl/>
        </w:rPr>
        <w:t xml:space="preserve"> </w:t>
      </w:r>
      <w:proofErr w:type="spellStart"/>
      <w:r>
        <w:rPr>
          <w:rFonts w:ascii="Times New Roman" w:eastAsia="Times New Roman" w:hAnsi="Times New Roman" w:cs="Times New Roman"/>
        </w:rPr>
        <w:t>Ricoeur</w:t>
      </w:r>
      <w:proofErr w:type="spellEnd"/>
      <w:r>
        <w:rPr>
          <w:rFonts w:ascii="Times New Roman" w:eastAsia="Times New Roman" w:hAnsi="Times New Roman" w:cs="Times New Roman"/>
        </w:rPr>
        <w:t xml:space="preserve">, </w:t>
      </w:r>
      <w:r>
        <w:rPr>
          <w:rFonts w:ascii="Times New Roman" w:eastAsia="Times New Roman" w:hAnsi="Times New Roman" w:cs="Times New Roman"/>
          <w:i/>
          <w:iCs/>
        </w:rPr>
        <w:t>Freud and Philosophy</w:t>
      </w:r>
      <w:r>
        <w:rPr>
          <w:rFonts w:ascii="Times New Roman" w:eastAsia="Times New Roman" w:hAnsi="Times New Roman" w:cs="Times New Roman"/>
        </w:rPr>
        <w:t>, 28.</w:t>
      </w:r>
    </w:p>
  </w:footnote>
  <w:footnote w:id="36">
    <w:p w14:paraId="4B574518" w14:textId="77777777" w:rsidR="005460F5" w:rsidRDefault="005460F5" w:rsidP="005460F5">
      <w:pPr>
        <w:pStyle w:val="FootnoteText"/>
      </w:pPr>
      <w:r>
        <w:rPr>
          <w:rStyle w:val="FootnoteReference"/>
        </w:rPr>
        <w:footnoteRef/>
      </w:r>
      <w:r>
        <w:rPr>
          <w:rtl/>
        </w:rPr>
        <w:t xml:space="preserve"> </w:t>
      </w:r>
      <w:r w:rsidRPr="00121EDD">
        <w:rPr>
          <w:rFonts w:ascii="Times New Roman" w:eastAsia="Times New Roman" w:hAnsi="Times New Roman" w:cs="Times New Roman"/>
        </w:rPr>
        <w:t xml:space="preserve">Elizabeth S, Anker, and Rita Felski (eds.), </w:t>
      </w:r>
      <w:r w:rsidRPr="00121EDD">
        <w:rPr>
          <w:rFonts w:ascii="Times New Roman" w:eastAsia="Times New Roman" w:hAnsi="Times New Roman" w:cs="Times New Roman"/>
          <w:i/>
          <w:iCs/>
        </w:rPr>
        <w:t>Critique and Postcritique</w:t>
      </w:r>
      <w:r w:rsidRPr="00121EDD">
        <w:rPr>
          <w:rFonts w:ascii="Times New Roman" w:eastAsia="Times New Roman" w:hAnsi="Times New Roman" w:cs="Times New Roman"/>
        </w:rPr>
        <w:t xml:space="preserve"> (</w:t>
      </w:r>
      <w:r w:rsidRPr="000F5A8B">
        <w:rPr>
          <w:rFonts w:ascii="Times New Roman" w:eastAsia="Times New Roman" w:hAnsi="Times New Roman" w:cs="Times New Roman"/>
        </w:rPr>
        <w:t>Durham, NA</w:t>
      </w:r>
      <w:r>
        <w:rPr>
          <w:rFonts w:ascii="Times New Roman" w:eastAsia="Times New Roman" w:hAnsi="Times New Roman" w:cs="Times New Roman"/>
        </w:rPr>
        <w:t xml:space="preserve">: </w:t>
      </w:r>
      <w:r w:rsidRPr="00121EDD">
        <w:rPr>
          <w:rFonts w:ascii="Times New Roman" w:eastAsia="Times New Roman" w:hAnsi="Times New Roman" w:cs="Times New Roman"/>
        </w:rPr>
        <w:t>Duke University Press, 2017)</w:t>
      </w:r>
      <w:r>
        <w:rPr>
          <w:rFonts w:ascii="Times New Roman" w:eastAsia="Times New Roman" w:hAnsi="Times New Roman" w:cs="Times New Roman"/>
        </w:rPr>
        <w:t xml:space="preserve">, 26 </w:t>
      </w:r>
      <w:r w:rsidRPr="000F33BF">
        <w:rPr>
          <w:rFonts w:ascii="Times New Roman" w:eastAsia="Times New Roman" w:hAnsi="Times New Roman" w:cs="Times New Roman"/>
          <w:highlight w:val="cyan"/>
        </w:rPr>
        <w:t>[“with respect, care, and attention, emphasizing the visible rather than the concealed in a spirit of dialogue and constructiveness rather than dissection and diagnosis</w:t>
      </w:r>
      <w:r w:rsidRPr="000F33BF">
        <w:rPr>
          <w:rFonts w:asciiTheme="majorBidi" w:hAnsiTheme="majorBidi" w:cstheme="majorBidi"/>
          <w:highlight w:val="cyan"/>
        </w:rPr>
        <w:t>]</w:t>
      </w:r>
      <w:r w:rsidRPr="008D609D">
        <w:rPr>
          <w:rFonts w:asciiTheme="majorBidi" w:hAnsiTheme="majorBidi" w:cstheme="majorBidi"/>
          <w:sz w:val="24"/>
          <w:szCs w:val="24"/>
        </w:rPr>
        <w:t>.</w:t>
      </w:r>
      <w:r w:rsidRPr="00DB5D26">
        <w:rPr>
          <w:rFonts w:asciiTheme="majorBidi" w:hAnsiTheme="majorBidi" w:cstheme="majorBidi"/>
          <w:sz w:val="24"/>
          <w:szCs w:val="24"/>
          <w:highlight w:val="yellow"/>
        </w:rPr>
        <w:t>[</w:t>
      </w:r>
      <w:proofErr w:type="spellStart"/>
      <w:r w:rsidRPr="00DB5D26">
        <w:rPr>
          <w:rFonts w:asciiTheme="majorBidi" w:hAnsiTheme="majorBidi" w:cstheme="majorBidi"/>
          <w:sz w:val="24"/>
          <w:szCs w:val="24"/>
          <w:highlight w:val="yellow"/>
        </w:rPr>
        <w:t>ch</w:t>
      </w:r>
      <w:proofErr w:type="spellEnd"/>
      <w:r w:rsidRPr="00DB5D26">
        <w:rPr>
          <w:rFonts w:asciiTheme="majorBidi" w:hAnsiTheme="majorBidi" w:cstheme="majorBidi"/>
          <w:sz w:val="24"/>
          <w:szCs w:val="24"/>
          <w:highlight w:val="yellow"/>
        </w:rPr>
        <w:t xml:space="preserve"> on </w:t>
      </w:r>
      <w:proofErr w:type="spellStart"/>
      <w:r w:rsidRPr="00DB5D26">
        <w:rPr>
          <w:rFonts w:asciiTheme="majorBidi" w:hAnsiTheme="majorBidi" w:cstheme="majorBidi"/>
          <w:sz w:val="24"/>
          <w:szCs w:val="24"/>
          <w:highlight w:val="yellow"/>
        </w:rPr>
        <w:t>lan</w:t>
      </w:r>
      <w:proofErr w:type="spellEnd"/>
      <w:r w:rsidRPr="00DB5D26">
        <w:rPr>
          <w:rFonts w:asciiTheme="majorBidi" w:hAnsiTheme="majorBidi" w:cstheme="majorBidi"/>
          <w:sz w:val="24"/>
          <w:szCs w:val="24"/>
          <w:highlight w:val="yellow"/>
        </w:rPr>
        <w:t>]</w:t>
      </w:r>
      <w:r>
        <w:rPr>
          <w:rFonts w:asciiTheme="majorBidi" w:hAnsiTheme="majorBidi" w:cstheme="majorBidi"/>
          <w:sz w:val="24"/>
          <w:szCs w:val="24"/>
        </w:rPr>
        <w:t xml:space="preserve"> </w:t>
      </w:r>
    </w:p>
  </w:footnote>
  <w:footnote w:id="37">
    <w:p w14:paraId="6E029696" w14:textId="77777777" w:rsidR="005460F5" w:rsidRPr="00121EDD" w:rsidRDefault="005460F5" w:rsidP="005460F5">
      <w:pPr>
        <w:pStyle w:val="FootnoteText"/>
        <w:rPr>
          <w:rtl/>
        </w:rPr>
      </w:pPr>
      <w:r w:rsidRPr="00121EDD">
        <w:rPr>
          <w:rStyle w:val="FootnoteReference"/>
        </w:rPr>
        <w:footnoteRef/>
      </w:r>
      <w:r w:rsidRPr="00121EDD">
        <w:rPr>
          <w:rtl/>
        </w:rPr>
        <w:t xml:space="preserve"> </w:t>
      </w:r>
      <w:r>
        <w:t xml:space="preserve">   </w:t>
      </w:r>
      <w:r w:rsidRPr="00121EDD">
        <w:rPr>
          <w:rtl/>
        </w:rPr>
        <w:t xml:space="preserve">, "דברי ספרות". </w:t>
      </w:r>
      <w:r w:rsidRPr="00121EDD">
        <w:rPr>
          <w:b/>
          <w:bCs/>
          <w:rtl/>
        </w:rPr>
        <w:t>פרויקט בן-יהודה</w:t>
      </w:r>
      <w:r w:rsidRPr="00121EDD">
        <w:rPr>
          <w:rtl/>
        </w:rPr>
        <w:t xml:space="preserve">. אין תאריך. 2020-07-20. </w:t>
      </w:r>
      <w:r w:rsidRPr="00121EDD">
        <w:rPr>
          <w:rFonts w:hint="cs"/>
          <w:rtl/>
        </w:rPr>
        <w:t>[הדגשה במקור]</w:t>
      </w:r>
    </w:p>
    <w:p w14:paraId="7457F5C5" w14:textId="77777777" w:rsidR="005460F5" w:rsidRPr="00121EDD" w:rsidRDefault="005460F5" w:rsidP="005460F5">
      <w:pPr>
        <w:pStyle w:val="FootnoteText"/>
        <w:rPr>
          <w:rFonts w:asciiTheme="majorBidi" w:hAnsiTheme="majorBidi" w:cstheme="majorBidi"/>
          <w:rtl/>
        </w:rPr>
      </w:pPr>
      <w:r w:rsidRPr="00121EDD">
        <w:rPr>
          <w:rFonts w:asciiTheme="majorBidi" w:hAnsiTheme="majorBidi" w:cstheme="majorBidi"/>
          <w:rtl/>
        </w:rPr>
        <w:t>&lt;</w:t>
      </w:r>
      <w:r w:rsidRPr="00121EDD">
        <w:rPr>
          <w:rFonts w:asciiTheme="majorBidi" w:hAnsiTheme="majorBidi" w:cstheme="majorBidi"/>
        </w:rPr>
        <w:t>https://benyehuda.org/read/5562</w:t>
      </w:r>
      <w:r w:rsidRPr="00121EDD">
        <w:rPr>
          <w:rFonts w:asciiTheme="majorBidi" w:hAnsiTheme="majorBidi" w:cstheme="majorBidi"/>
          <w:rtl/>
        </w:rPr>
        <w:t>&gt;</w:t>
      </w:r>
    </w:p>
  </w:footnote>
  <w:footnote w:id="38">
    <w:p w14:paraId="6D7C7B61" w14:textId="77777777" w:rsidR="005460F5" w:rsidRDefault="005460F5" w:rsidP="005460F5">
      <w:pPr>
        <w:pStyle w:val="FootnoteText"/>
      </w:pPr>
      <w:r>
        <w:rPr>
          <w:rStyle w:val="FootnoteReference"/>
        </w:rPr>
        <w:footnoteRef/>
      </w:r>
      <w:r>
        <w:rPr>
          <w:rtl/>
        </w:rPr>
        <w:t xml:space="preserve"> </w:t>
      </w:r>
      <w:r w:rsidRPr="001F25C8">
        <w:rPr>
          <w:rFonts w:hint="cs"/>
          <w:highlight w:val="yellow"/>
          <w:rtl/>
        </w:rPr>
        <w:t xml:space="preserve">בעז </w:t>
      </w:r>
      <w:proofErr w:type="spellStart"/>
      <w:r w:rsidRPr="001F25C8">
        <w:rPr>
          <w:rFonts w:hint="cs"/>
          <w:highlight w:val="yellow"/>
          <w:rtl/>
        </w:rPr>
        <w:t>וחוברס</w:t>
      </w:r>
      <w:proofErr w:type="spellEnd"/>
    </w:p>
  </w:footnote>
  <w:footnote w:id="39">
    <w:p w14:paraId="5B9618F8" w14:textId="77777777" w:rsidR="005460F5" w:rsidRPr="002914F0" w:rsidRDefault="005460F5" w:rsidP="005460F5">
      <w:pPr>
        <w:pStyle w:val="FootnoteText"/>
        <w:rPr>
          <w:rtl/>
        </w:rPr>
      </w:pPr>
      <w:r w:rsidRPr="00121EDD">
        <w:rPr>
          <w:rStyle w:val="FootnoteReference"/>
        </w:rPr>
        <w:footnoteRef/>
      </w:r>
      <w:r w:rsidRPr="00121EDD">
        <w:rPr>
          <w:rtl/>
        </w:rPr>
        <w:t xml:space="preserve"> </w:t>
      </w:r>
      <w:r w:rsidRPr="00121EDD">
        <w:rPr>
          <w:rFonts w:hint="cs"/>
          <w:rtl/>
        </w:rPr>
        <w:t>"</w:t>
      </w:r>
      <w:bookmarkStart w:id="5" w:name="_Hlk86928985"/>
      <w:r w:rsidRPr="002914F0">
        <w:rPr>
          <w:rFonts w:hint="cs"/>
          <w:highlight w:val="yellow"/>
          <w:rtl/>
        </w:rPr>
        <w:t xml:space="preserve">חברים!", </w:t>
      </w:r>
      <w:r w:rsidRPr="002914F0">
        <w:rPr>
          <w:rFonts w:hint="cs"/>
          <w:b/>
          <w:bCs/>
          <w:highlight w:val="yellow"/>
          <w:rtl/>
        </w:rPr>
        <w:t>המכבי</w:t>
      </w:r>
      <w:r w:rsidRPr="002914F0">
        <w:rPr>
          <w:rFonts w:hint="cs"/>
          <w:highlight w:val="yellow"/>
          <w:rtl/>
        </w:rPr>
        <w:t xml:space="preserve">, א', אדר א' תרע"ג, 4; </w:t>
      </w:r>
      <w:bookmarkEnd w:id="5"/>
      <w:r w:rsidRPr="002914F0">
        <w:rPr>
          <w:rFonts w:hint="cs"/>
          <w:highlight w:val="yellow"/>
          <w:rtl/>
        </w:rPr>
        <w:t xml:space="preserve">"ספר פרוטוקולים", </w:t>
      </w:r>
      <w:r w:rsidRPr="002914F0">
        <w:rPr>
          <w:rFonts w:hint="cs"/>
          <w:b/>
          <w:bCs/>
          <w:highlight w:val="yellow"/>
          <w:rtl/>
        </w:rPr>
        <w:t>אח"י</w:t>
      </w:r>
      <w:r w:rsidRPr="002914F0">
        <w:rPr>
          <w:rFonts w:hint="cs"/>
          <w:highlight w:val="yellow"/>
          <w:rtl/>
        </w:rPr>
        <w:t>, ד' באייר תרע"ב,; שם, שם, ב' בשבט תרע"ב; אגדה להתעמלות 'מכבי' יפו, "</w:t>
      </w:r>
      <w:proofErr w:type="spellStart"/>
      <w:r w:rsidRPr="002914F0">
        <w:rPr>
          <w:rFonts w:hint="cs"/>
          <w:highlight w:val="yellow"/>
          <w:rtl/>
        </w:rPr>
        <w:t>להקהל</w:t>
      </w:r>
      <w:proofErr w:type="spellEnd"/>
      <w:r w:rsidRPr="002914F0">
        <w:rPr>
          <w:rFonts w:hint="cs"/>
          <w:highlight w:val="yellow"/>
          <w:rtl/>
        </w:rPr>
        <w:t xml:space="preserve"> העברי", </w:t>
      </w:r>
      <w:proofErr w:type="spellStart"/>
      <w:r w:rsidRPr="002914F0">
        <w:rPr>
          <w:rFonts w:hint="cs"/>
          <w:b/>
          <w:bCs/>
          <w:highlight w:val="yellow"/>
          <w:rtl/>
        </w:rPr>
        <w:t>אמ"כ</w:t>
      </w:r>
      <w:proofErr w:type="spellEnd"/>
      <w:r w:rsidRPr="002914F0">
        <w:rPr>
          <w:rFonts w:hint="cs"/>
          <w:highlight w:val="yellow"/>
          <w:rtl/>
        </w:rPr>
        <w:t>, 1-88; "</w:t>
      </w:r>
      <w:bookmarkStart w:id="6" w:name="_Hlk86929034"/>
      <w:r w:rsidRPr="002914F0">
        <w:rPr>
          <w:rFonts w:hint="cs"/>
          <w:highlight w:val="yellow"/>
          <w:rtl/>
        </w:rPr>
        <w:t xml:space="preserve">כתבות מיפו", </w:t>
      </w:r>
      <w:r w:rsidRPr="002914F0">
        <w:rPr>
          <w:rFonts w:hint="cs"/>
          <w:b/>
          <w:bCs/>
          <w:highlight w:val="yellow"/>
          <w:rtl/>
        </w:rPr>
        <w:t>הצבי</w:t>
      </w:r>
      <w:r w:rsidRPr="002914F0">
        <w:rPr>
          <w:rFonts w:hint="cs"/>
          <w:highlight w:val="yellow"/>
          <w:rtl/>
        </w:rPr>
        <w:t xml:space="preserve">, 3 במרץ 1913, </w:t>
      </w:r>
      <w:bookmarkEnd w:id="6"/>
      <w:r w:rsidRPr="002914F0">
        <w:rPr>
          <w:rFonts w:hint="cs"/>
          <w:highlight w:val="yellow"/>
          <w:rtl/>
        </w:rPr>
        <w:t xml:space="preserve">3-2;"ועד הלשון העברית", </w:t>
      </w:r>
      <w:r w:rsidRPr="002914F0">
        <w:rPr>
          <w:rFonts w:hint="cs"/>
          <w:b/>
          <w:bCs/>
          <w:highlight w:val="yellow"/>
          <w:rtl/>
        </w:rPr>
        <w:t>החרות ירושלים</w:t>
      </w:r>
      <w:r w:rsidRPr="002914F0">
        <w:rPr>
          <w:rFonts w:hint="cs"/>
          <w:highlight w:val="yellow"/>
          <w:rtl/>
        </w:rPr>
        <w:t xml:space="preserve">, 7 במרץ 1913, 3; "התרבות בארץ ישראל", </w:t>
      </w:r>
      <w:r w:rsidRPr="002914F0">
        <w:rPr>
          <w:rFonts w:hint="cs"/>
          <w:b/>
          <w:bCs/>
          <w:highlight w:val="yellow"/>
          <w:rtl/>
        </w:rPr>
        <w:t>הצפירה</w:t>
      </w:r>
      <w:r w:rsidRPr="002914F0">
        <w:rPr>
          <w:rFonts w:hint="cs"/>
          <w:highlight w:val="yellow"/>
          <w:rtl/>
        </w:rPr>
        <w:t xml:space="preserve">, 9 בספטמבר 1913, 2; א. בן-יהודה, "על דבר </w:t>
      </w:r>
      <w:proofErr w:type="spellStart"/>
      <w:r w:rsidRPr="002914F0">
        <w:rPr>
          <w:rFonts w:hint="cs"/>
          <w:highlight w:val="yellow"/>
          <w:rtl/>
        </w:rPr>
        <w:t>ה'חזיוז</w:t>
      </w:r>
      <w:proofErr w:type="spellEnd"/>
      <w:r w:rsidRPr="002914F0">
        <w:rPr>
          <w:rFonts w:hint="cs"/>
          <w:highlight w:val="yellow"/>
          <w:rtl/>
        </w:rPr>
        <w:t xml:space="preserve">' ועוד...", </w:t>
      </w:r>
      <w:r w:rsidRPr="002914F0">
        <w:rPr>
          <w:rFonts w:hint="cs"/>
          <w:b/>
          <w:bCs/>
          <w:highlight w:val="yellow"/>
          <w:rtl/>
        </w:rPr>
        <w:t>הצבי</w:t>
      </w:r>
      <w:r w:rsidRPr="002914F0">
        <w:rPr>
          <w:rFonts w:hint="cs"/>
          <w:highlight w:val="yellow"/>
          <w:rtl/>
        </w:rPr>
        <w:t xml:space="preserve">, 30 יוני 1912, 2; לגרסה מאוחרת יותר של המילון ראו: "מלון מונחי התעמלות", מלוני ועד הלשון העברית ,ח', (תל אביב: דפוס קואופרטיבי, תרצ"ז); </w:t>
      </w:r>
      <w:r w:rsidRPr="002914F0">
        <w:rPr>
          <w:rFonts w:ascii="David" w:hAnsi="David"/>
          <w:highlight w:val="yellow"/>
          <w:rtl/>
        </w:rPr>
        <w:t>לכתיבת ותרגום חוקים בין</w:t>
      </w:r>
      <w:r w:rsidRPr="002914F0">
        <w:rPr>
          <w:rFonts w:ascii="David" w:hAnsi="David" w:hint="cs"/>
          <w:highlight w:val="yellow"/>
          <w:rtl/>
        </w:rPr>
        <w:t>-</w:t>
      </w:r>
      <w:r w:rsidRPr="002914F0">
        <w:rPr>
          <w:rFonts w:ascii="David" w:hAnsi="David"/>
          <w:highlight w:val="yellow"/>
          <w:rtl/>
        </w:rPr>
        <w:t>מלחמות</w:t>
      </w:r>
      <w:r w:rsidRPr="002914F0">
        <w:rPr>
          <w:rFonts w:ascii="David" w:hAnsi="David" w:hint="cs"/>
          <w:highlight w:val="yellow"/>
          <w:rtl/>
        </w:rPr>
        <w:t>-</w:t>
      </w:r>
      <w:r w:rsidRPr="002914F0">
        <w:rPr>
          <w:rFonts w:ascii="David" w:hAnsi="David"/>
          <w:highlight w:val="yellow"/>
          <w:rtl/>
        </w:rPr>
        <w:t>העולם ראו</w:t>
      </w:r>
      <w:r w:rsidRPr="002914F0">
        <w:rPr>
          <w:rFonts w:ascii="David" w:hAnsi="David" w:hint="cs"/>
          <w:highlight w:val="yellow"/>
          <w:rtl/>
        </w:rPr>
        <w:t>,</w:t>
      </w:r>
      <w:r w:rsidRPr="002914F0">
        <w:rPr>
          <w:rFonts w:ascii="David" w:hAnsi="David"/>
          <w:highlight w:val="yellow"/>
          <w:rtl/>
        </w:rPr>
        <w:t xml:space="preserve"> </w:t>
      </w:r>
      <w:r w:rsidRPr="002914F0">
        <w:rPr>
          <w:rFonts w:ascii="David" w:hAnsi="David" w:hint="cs"/>
          <w:highlight w:val="yellow"/>
          <w:rtl/>
        </w:rPr>
        <w:t>"</w:t>
      </w:r>
      <w:r w:rsidRPr="002914F0">
        <w:rPr>
          <w:rFonts w:ascii="David" w:hAnsi="David"/>
          <w:highlight w:val="yellow"/>
          <w:rtl/>
        </w:rPr>
        <w:t>תקנונים לענפי ספורט</w:t>
      </w:r>
      <w:r w:rsidRPr="002914F0">
        <w:rPr>
          <w:rFonts w:ascii="David" w:hAnsi="David" w:hint="cs"/>
          <w:highlight w:val="yellow"/>
          <w:rtl/>
        </w:rPr>
        <w:t>"</w:t>
      </w:r>
      <w:r w:rsidRPr="002914F0">
        <w:rPr>
          <w:rFonts w:ascii="David" w:hAnsi="David"/>
          <w:highlight w:val="yellow"/>
          <w:rtl/>
        </w:rPr>
        <w:t xml:space="preserve">, 1932, </w:t>
      </w:r>
      <w:proofErr w:type="spellStart"/>
      <w:r w:rsidRPr="002914F0">
        <w:rPr>
          <w:rFonts w:ascii="David" w:hAnsi="David"/>
          <w:b/>
          <w:bCs/>
          <w:highlight w:val="yellow"/>
          <w:rtl/>
        </w:rPr>
        <w:t>אמ"כ</w:t>
      </w:r>
      <w:proofErr w:type="spellEnd"/>
      <w:r w:rsidRPr="002914F0">
        <w:rPr>
          <w:rFonts w:ascii="David" w:hAnsi="David"/>
          <w:highlight w:val="yellow"/>
          <w:rtl/>
        </w:rPr>
        <w:t xml:space="preserve">, 1-6; </w:t>
      </w:r>
      <w:r w:rsidRPr="002914F0">
        <w:rPr>
          <w:rFonts w:ascii="David" w:hAnsi="David" w:hint="cs"/>
          <w:highlight w:val="yellow"/>
          <w:rtl/>
        </w:rPr>
        <w:t>"</w:t>
      </w:r>
      <w:r w:rsidRPr="002914F0">
        <w:rPr>
          <w:rFonts w:ascii="David" w:hAnsi="David"/>
          <w:highlight w:val="yellow"/>
          <w:rtl/>
        </w:rPr>
        <w:t>חוקי משחקים חדשים</w:t>
      </w:r>
      <w:r w:rsidRPr="002914F0">
        <w:rPr>
          <w:rFonts w:ascii="David" w:hAnsi="David" w:hint="cs"/>
          <w:highlight w:val="yellow"/>
          <w:rtl/>
        </w:rPr>
        <w:t>"</w:t>
      </w:r>
      <w:r w:rsidRPr="002914F0">
        <w:rPr>
          <w:rFonts w:ascii="David" w:hAnsi="David"/>
          <w:highlight w:val="yellow"/>
          <w:rtl/>
        </w:rPr>
        <w:t xml:space="preserve">, 1929, </w:t>
      </w:r>
      <w:proofErr w:type="spellStart"/>
      <w:r w:rsidRPr="002914F0">
        <w:rPr>
          <w:rFonts w:ascii="David" w:hAnsi="David"/>
          <w:b/>
          <w:bCs/>
          <w:highlight w:val="yellow"/>
          <w:rtl/>
        </w:rPr>
        <w:t>אמ"ו</w:t>
      </w:r>
      <w:proofErr w:type="spellEnd"/>
      <w:r w:rsidRPr="002914F0">
        <w:rPr>
          <w:rFonts w:ascii="David" w:hAnsi="David"/>
          <w:highlight w:val="yellow"/>
          <w:rtl/>
        </w:rPr>
        <w:t xml:space="preserve">, 1-17-10; </w:t>
      </w:r>
      <w:r w:rsidRPr="002914F0">
        <w:rPr>
          <w:rFonts w:ascii="David" w:hAnsi="David" w:hint="cs"/>
          <w:highlight w:val="yellow"/>
          <w:rtl/>
        </w:rPr>
        <w:t>"</w:t>
      </w:r>
      <w:r w:rsidRPr="002914F0">
        <w:rPr>
          <w:rFonts w:ascii="David" w:hAnsi="David"/>
          <w:highlight w:val="yellow"/>
          <w:rtl/>
        </w:rPr>
        <w:t>מכבי תחרויות</w:t>
      </w:r>
      <w:r w:rsidRPr="002914F0">
        <w:rPr>
          <w:rFonts w:ascii="David" w:hAnsi="David" w:hint="cs"/>
          <w:highlight w:val="yellow"/>
          <w:rtl/>
        </w:rPr>
        <w:t>"</w:t>
      </w:r>
      <w:r w:rsidRPr="002914F0">
        <w:rPr>
          <w:rFonts w:ascii="David" w:hAnsi="David"/>
          <w:highlight w:val="yellow"/>
          <w:rtl/>
        </w:rPr>
        <w:t xml:space="preserve">, 1927-1918, </w:t>
      </w:r>
      <w:proofErr w:type="spellStart"/>
      <w:r w:rsidRPr="002914F0">
        <w:rPr>
          <w:rFonts w:ascii="David" w:hAnsi="David"/>
          <w:b/>
          <w:bCs/>
          <w:highlight w:val="yellow"/>
          <w:rtl/>
        </w:rPr>
        <w:t>אמ"ו</w:t>
      </w:r>
      <w:proofErr w:type="spellEnd"/>
      <w:r w:rsidRPr="002914F0">
        <w:rPr>
          <w:rFonts w:ascii="David" w:hAnsi="David"/>
          <w:highlight w:val="yellow"/>
          <w:rtl/>
        </w:rPr>
        <w:t xml:space="preserve">, 1-22-10; </w:t>
      </w:r>
      <w:r w:rsidRPr="002914F0">
        <w:rPr>
          <w:rFonts w:ascii="David" w:hAnsi="David" w:hint="cs"/>
          <w:highlight w:val="yellow"/>
          <w:rtl/>
        </w:rPr>
        <w:t>"</w:t>
      </w:r>
      <w:r w:rsidRPr="002914F0">
        <w:rPr>
          <w:rFonts w:ascii="David" w:hAnsi="David"/>
          <w:highlight w:val="yellow"/>
          <w:rtl/>
        </w:rPr>
        <w:t>מכבי תקנונים</w:t>
      </w:r>
      <w:r w:rsidRPr="002914F0">
        <w:rPr>
          <w:rFonts w:ascii="David" w:hAnsi="David" w:hint="cs"/>
          <w:highlight w:val="yellow"/>
          <w:rtl/>
        </w:rPr>
        <w:t>"</w:t>
      </w:r>
      <w:r w:rsidRPr="002914F0">
        <w:rPr>
          <w:rFonts w:ascii="David" w:hAnsi="David"/>
          <w:highlight w:val="yellow"/>
          <w:rtl/>
        </w:rPr>
        <w:t xml:space="preserve">, 1949-1931, </w:t>
      </w:r>
      <w:proofErr w:type="spellStart"/>
      <w:r w:rsidRPr="002914F0">
        <w:rPr>
          <w:rFonts w:ascii="David" w:hAnsi="David"/>
          <w:b/>
          <w:bCs/>
          <w:highlight w:val="yellow"/>
          <w:rtl/>
        </w:rPr>
        <w:t>אמ"ו</w:t>
      </w:r>
      <w:proofErr w:type="spellEnd"/>
      <w:r w:rsidRPr="002914F0">
        <w:rPr>
          <w:rFonts w:ascii="David" w:hAnsi="David"/>
          <w:highlight w:val="yellow"/>
          <w:rtl/>
        </w:rPr>
        <w:t>, 1-10-10. כמו כן ספרי ההדרכה</w:t>
      </w:r>
      <w:r w:rsidRPr="002914F0">
        <w:rPr>
          <w:rFonts w:ascii="David" w:hAnsi="David" w:hint="cs"/>
          <w:highlight w:val="yellow"/>
          <w:rtl/>
        </w:rPr>
        <w:t>,</w:t>
      </w:r>
      <w:r w:rsidRPr="002914F0">
        <w:rPr>
          <w:rFonts w:ascii="David" w:hAnsi="David"/>
          <w:highlight w:val="yellow"/>
          <w:rtl/>
        </w:rPr>
        <w:t xml:space="preserve"> ארנסט סימון, </w:t>
      </w:r>
      <w:r w:rsidRPr="002914F0">
        <w:rPr>
          <w:rFonts w:ascii="David" w:hAnsi="David"/>
          <w:b/>
          <w:bCs/>
          <w:highlight w:val="yellow"/>
          <w:rtl/>
        </w:rPr>
        <w:t>אתלטיקה קלה</w:t>
      </w:r>
      <w:r w:rsidRPr="002914F0">
        <w:rPr>
          <w:rFonts w:ascii="David" w:hAnsi="David"/>
          <w:highlight w:val="yellow"/>
          <w:rtl/>
        </w:rPr>
        <w:t>, חיפה</w:t>
      </w:r>
      <w:r w:rsidRPr="002914F0">
        <w:rPr>
          <w:rFonts w:ascii="David" w:hAnsi="David" w:hint="cs"/>
          <w:highlight w:val="yellow"/>
          <w:rtl/>
        </w:rPr>
        <w:t xml:space="preserve"> </w:t>
      </w:r>
      <w:r w:rsidRPr="002914F0">
        <w:rPr>
          <w:rFonts w:ascii="David" w:hAnsi="David"/>
          <w:highlight w:val="yellow"/>
          <w:rtl/>
        </w:rPr>
        <w:t>1937; ע</w:t>
      </w:r>
      <w:r w:rsidRPr="002914F0">
        <w:rPr>
          <w:rFonts w:ascii="David" w:hAnsi="David" w:hint="cs"/>
          <w:highlight w:val="yellow"/>
          <w:rtl/>
        </w:rPr>
        <w:t>'</w:t>
      </w:r>
      <w:r w:rsidRPr="002914F0">
        <w:rPr>
          <w:rFonts w:ascii="David" w:hAnsi="David"/>
          <w:highlight w:val="yellow"/>
          <w:rtl/>
        </w:rPr>
        <w:t xml:space="preserve"> גליקמן, </w:t>
      </w:r>
      <w:r w:rsidRPr="002914F0">
        <w:rPr>
          <w:rFonts w:ascii="David" w:hAnsi="David"/>
          <w:b/>
          <w:bCs/>
          <w:highlight w:val="yellow"/>
          <w:rtl/>
        </w:rPr>
        <w:t>אתלטיקה קלה: תרגילי הכנה</w:t>
      </w:r>
      <w:r w:rsidRPr="002914F0">
        <w:rPr>
          <w:rFonts w:ascii="David" w:hAnsi="David" w:hint="cs"/>
          <w:b/>
          <w:bCs/>
          <w:highlight w:val="yellow"/>
          <w:rtl/>
        </w:rPr>
        <w:t xml:space="preserve"> (</w:t>
      </w:r>
      <w:r w:rsidRPr="002914F0">
        <w:rPr>
          <w:rFonts w:ascii="David" w:hAnsi="David"/>
          <w:highlight w:val="yellow"/>
          <w:rtl/>
        </w:rPr>
        <w:t>תל</w:t>
      </w:r>
      <w:r w:rsidRPr="002914F0">
        <w:rPr>
          <w:rFonts w:ascii="David" w:hAnsi="David" w:hint="cs"/>
          <w:highlight w:val="yellow"/>
          <w:rtl/>
        </w:rPr>
        <w:t>-</w:t>
      </w:r>
      <w:r w:rsidRPr="002914F0">
        <w:rPr>
          <w:rFonts w:ascii="David" w:hAnsi="David"/>
          <w:highlight w:val="yellow"/>
          <w:rtl/>
        </w:rPr>
        <w:t>אביב</w:t>
      </w:r>
      <w:r w:rsidRPr="002914F0">
        <w:rPr>
          <w:rFonts w:ascii="David" w:hAnsi="David" w:hint="cs"/>
          <w:highlight w:val="yellow"/>
          <w:rtl/>
        </w:rPr>
        <w:t xml:space="preserve">: התאגדות לתרבות גופנית 'הפועל': </w:t>
      </w:r>
      <w:r w:rsidRPr="002914F0">
        <w:rPr>
          <w:rFonts w:ascii="David" w:hAnsi="David"/>
          <w:highlight w:val="yellow"/>
          <w:rtl/>
        </w:rPr>
        <w:t>1941</w:t>
      </w:r>
      <w:r w:rsidRPr="002914F0">
        <w:rPr>
          <w:rFonts w:ascii="David" w:hAnsi="David" w:hint="cs"/>
          <w:highlight w:val="yellow"/>
          <w:rtl/>
        </w:rPr>
        <w:t>)</w:t>
      </w:r>
      <w:r w:rsidRPr="002914F0">
        <w:rPr>
          <w:rFonts w:ascii="David" w:hAnsi="David"/>
          <w:highlight w:val="yellow"/>
          <w:rtl/>
        </w:rPr>
        <w:t>; התאחדות אגודות ספורט לחובבים בארץ</w:t>
      </w:r>
      <w:r w:rsidRPr="002914F0">
        <w:rPr>
          <w:rFonts w:ascii="David" w:hAnsi="David" w:hint="cs"/>
          <w:highlight w:val="yellow"/>
          <w:rtl/>
        </w:rPr>
        <w:t xml:space="preserve"> </w:t>
      </w:r>
      <w:r w:rsidRPr="002914F0">
        <w:rPr>
          <w:rFonts w:ascii="David" w:hAnsi="David"/>
          <w:highlight w:val="yellow"/>
          <w:rtl/>
        </w:rPr>
        <w:t xml:space="preserve">ישראל, </w:t>
      </w:r>
      <w:r w:rsidRPr="002914F0">
        <w:rPr>
          <w:rFonts w:ascii="David" w:hAnsi="David"/>
          <w:b/>
          <w:bCs/>
          <w:highlight w:val="yellow"/>
          <w:rtl/>
        </w:rPr>
        <w:t>החוקים הרשמיים לפי התאחדות הבינלאומית לכדור</w:t>
      </w:r>
      <w:r w:rsidRPr="002914F0">
        <w:rPr>
          <w:rFonts w:ascii="David" w:hAnsi="David" w:hint="cs"/>
          <w:b/>
          <w:bCs/>
          <w:highlight w:val="yellow"/>
          <w:rtl/>
        </w:rPr>
        <w:t>-</w:t>
      </w:r>
      <w:r w:rsidRPr="002914F0">
        <w:rPr>
          <w:rFonts w:ascii="David" w:hAnsi="David"/>
          <w:b/>
          <w:bCs/>
          <w:highlight w:val="yellow"/>
          <w:rtl/>
        </w:rPr>
        <w:t>סל</w:t>
      </w:r>
      <w:r w:rsidRPr="002914F0">
        <w:rPr>
          <w:rFonts w:ascii="David" w:hAnsi="David"/>
          <w:highlight w:val="yellow"/>
          <w:rtl/>
        </w:rPr>
        <w:t xml:space="preserve">, </w:t>
      </w:r>
      <w:r w:rsidRPr="002914F0">
        <w:rPr>
          <w:rFonts w:ascii="David" w:hAnsi="David" w:hint="cs"/>
          <w:highlight w:val="yellow"/>
          <w:rtl/>
        </w:rPr>
        <w:t>(</w:t>
      </w:r>
      <w:r w:rsidRPr="002914F0">
        <w:rPr>
          <w:rFonts w:ascii="David" w:hAnsi="David"/>
          <w:highlight w:val="yellow"/>
          <w:rtl/>
        </w:rPr>
        <w:t>תל</w:t>
      </w:r>
      <w:r w:rsidRPr="002914F0">
        <w:rPr>
          <w:rFonts w:ascii="David" w:hAnsi="David" w:hint="cs"/>
          <w:highlight w:val="yellow"/>
          <w:rtl/>
        </w:rPr>
        <w:t>-</w:t>
      </w:r>
      <w:r w:rsidRPr="002914F0">
        <w:rPr>
          <w:rFonts w:ascii="David" w:hAnsi="David"/>
          <w:highlight w:val="yellow"/>
          <w:rtl/>
        </w:rPr>
        <w:t>אביב</w:t>
      </w:r>
      <w:r w:rsidRPr="002914F0">
        <w:rPr>
          <w:rFonts w:ascii="David" w:hAnsi="David" w:hint="cs"/>
          <w:highlight w:val="yellow"/>
          <w:rtl/>
        </w:rPr>
        <w:t>: התאחדות אגודות ספורט לחובבים ארץ-ישראל,</w:t>
      </w:r>
      <w:r w:rsidRPr="002914F0">
        <w:rPr>
          <w:rFonts w:ascii="David" w:hAnsi="David"/>
          <w:highlight w:val="yellow"/>
          <w:rtl/>
        </w:rPr>
        <w:t xml:space="preserve"> </w:t>
      </w:r>
      <w:r w:rsidRPr="002914F0">
        <w:rPr>
          <w:rFonts w:ascii="David" w:hAnsi="David" w:hint="cs"/>
          <w:highlight w:val="yellow"/>
          <w:rtl/>
        </w:rPr>
        <w:t>1939)</w:t>
      </w:r>
      <w:r w:rsidRPr="002914F0">
        <w:rPr>
          <w:rFonts w:ascii="David" w:hAnsi="David"/>
          <w:highlight w:val="yellow"/>
          <w:rtl/>
        </w:rPr>
        <w:t xml:space="preserve">; שניאור צורי, </w:t>
      </w:r>
      <w:r w:rsidRPr="002914F0">
        <w:rPr>
          <w:rFonts w:ascii="David" w:hAnsi="David"/>
          <w:b/>
          <w:bCs/>
          <w:highlight w:val="yellow"/>
          <w:rtl/>
        </w:rPr>
        <w:t>משחקי ספורט: כדור-יד</w:t>
      </w:r>
      <w:r w:rsidRPr="002914F0">
        <w:rPr>
          <w:rFonts w:ascii="David" w:hAnsi="David" w:hint="cs"/>
          <w:b/>
          <w:bCs/>
          <w:highlight w:val="yellow"/>
          <w:rtl/>
        </w:rPr>
        <w:t xml:space="preserve"> </w:t>
      </w:r>
      <w:r w:rsidRPr="002914F0">
        <w:rPr>
          <w:rFonts w:ascii="David" w:hAnsi="David" w:hint="cs"/>
          <w:highlight w:val="yellow"/>
          <w:rtl/>
        </w:rPr>
        <w:t>(</w:t>
      </w:r>
      <w:r w:rsidRPr="002914F0">
        <w:rPr>
          <w:rFonts w:ascii="David" w:hAnsi="David"/>
          <w:highlight w:val="yellow"/>
          <w:rtl/>
        </w:rPr>
        <w:t>חיפה</w:t>
      </w:r>
      <w:r w:rsidRPr="002914F0">
        <w:rPr>
          <w:rFonts w:ascii="David" w:hAnsi="David" w:hint="cs"/>
          <w:highlight w:val="yellow"/>
          <w:rtl/>
        </w:rPr>
        <w:t>: הועד המרכזי של התאגדות לתרבות גופנית 'הפועל', 1928).</w:t>
      </w:r>
      <w:r w:rsidRPr="003433F0">
        <w:rPr>
          <w:rFonts w:hint="cs"/>
          <w:highlight w:val="yellow"/>
          <w:rtl/>
        </w:rPr>
        <w:t xml:space="preserve"> </w:t>
      </w:r>
      <w:r w:rsidRPr="003433F0">
        <w:rPr>
          <w:rFonts w:hint="cs"/>
          <w:color w:val="FF0000"/>
          <w:highlight w:val="yellow"/>
          <w:rtl/>
        </w:rPr>
        <w:t>לשון המהפכה</w:t>
      </w:r>
    </w:p>
  </w:footnote>
  <w:footnote w:id="40">
    <w:p w14:paraId="2848CF1E" w14:textId="77777777" w:rsidR="005460F5" w:rsidRDefault="005460F5" w:rsidP="005460F5">
      <w:pPr>
        <w:pStyle w:val="FootnoteText"/>
      </w:pPr>
      <w:r>
        <w:rPr>
          <w:rStyle w:val="FootnoteReference"/>
        </w:rPr>
        <w:footnoteRef/>
      </w:r>
      <w:r>
        <w:rPr>
          <w:rtl/>
        </w:rPr>
        <w:t xml:space="preserve"> </w:t>
      </w:r>
      <w:proofErr w:type="spellStart"/>
      <w:r w:rsidRPr="00121EDD">
        <w:rPr>
          <w:rFonts w:asciiTheme="majorBidi" w:hAnsiTheme="majorBidi" w:cstheme="majorBidi"/>
          <w:color w:val="000000"/>
        </w:rPr>
        <w:t>Eyal</w:t>
      </w:r>
      <w:proofErr w:type="spellEnd"/>
      <w:r w:rsidRPr="00121EDD">
        <w:rPr>
          <w:rFonts w:asciiTheme="majorBidi" w:hAnsiTheme="majorBidi" w:cstheme="majorBidi"/>
          <w:color w:val="000000"/>
        </w:rPr>
        <w:t xml:space="preserve"> </w:t>
      </w:r>
      <w:proofErr w:type="spellStart"/>
      <w:r w:rsidRPr="00121EDD">
        <w:rPr>
          <w:rFonts w:asciiTheme="majorBidi" w:hAnsiTheme="majorBidi" w:cstheme="majorBidi"/>
          <w:color w:val="000000"/>
        </w:rPr>
        <w:t>Chowers</w:t>
      </w:r>
      <w:proofErr w:type="spellEnd"/>
      <w:r w:rsidRPr="00121EDD">
        <w:rPr>
          <w:rFonts w:asciiTheme="majorBidi" w:hAnsiTheme="majorBidi" w:cstheme="majorBidi"/>
          <w:color w:val="000000"/>
        </w:rPr>
        <w:t xml:space="preserve">, </w:t>
      </w:r>
      <w:r w:rsidRPr="00121EDD">
        <w:rPr>
          <w:rFonts w:asciiTheme="majorBidi" w:hAnsiTheme="majorBidi" w:cstheme="majorBidi"/>
          <w:i/>
          <w:iCs/>
          <w:color w:val="000000"/>
        </w:rPr>
        <w:t>The Political Philosophy of Zionism: Trading Jewish Words for a Hebraic Land</w:t>
      </w:r>
      <w:r w:rsidRPr="00121EDD">
        <w:rPr>
          <w:rFonts w:asciiTheme="majorBidi" w:hAnsiTheme="majorBidi" w:cstheme="majorBidi"/>
          <w:color w:val="000000"/>
        </w:rPr>
        <w:t xml:space="preserve"> (</w:t>
      </w:r>
      <w:r w:rsidRPr="00121EDD">
        <w:rPr>
          <w:rFonts w:ascii="Times New Roman" w:eastAsia="Times New Roman" w:hAnsi="Times New Roman" w:cs="Times New Roman"/>
        </w:rPr>
        <w:t>Cambridge: Cambridge University Press 2012), 157-214.</w:t>
      </w:r>
    </w:p>
  </w:footnote>
  <w:footnote w:id="41">
    <w:p w14:paraId="0C3E7064" w14:textId="77777777" w:rsidR="005460F5" w:rsidRDefault="005460F5" w:rsidP="005460F5">
      <w:pPr>
        <w:pStyle w:val="FootnoteText"/>
        <w:rPr>
          <w:rtl/>
        </w:rPr>
      </w:pPr>
      <w:r>
        <w:rPr>
          <w:rStyle w:val="FootnoteReference"/>
        </w:rPr>
        <w:footnoteRef/>
      </w:r>
      <w:r>
        <w:rPr>
          <w:rtl/>
        </w:rPr>
        <w:t xml:space="preserve"> </w:t>
      </w:r>
      <w:r w:rsidRPr="0021632D">
        <w:rPr>
          <w:highlight w:val="yellow"/>
          <w:rtl/>
        </w:rPr>
        <w:t>להיסטוריוגרפיה המוקדשת ל-'יהודי החדש', ראה</w:t>
      </w:r>
      <w:r>
        <w:rPr>
          <w:rtl/>
        </w:rPr>
        <w:t xml:space="preserve">: מיכאל </w:t>
      </w:r>
      <w:proofErr w:type="spellStart"/>
      <w:r>
        <w:rPr>
          <w:rtl/>
        </w:rPr>
        <w:t>גלוזמן</w:t>
      </w:r>
      <w:proofErr w:type="spellEnd"/>
      <w:r>
        <w:rPr>
          <w:rtl/>
        </w:rPr>
        <w:t xml:space="preserve">, </w:t>
      </w:r>
      <w:r>
        <w:rPr>
          <w:b/>
          <w:bCs/>
          <w:rtl/>
        </w:rPr>
        <w:t>הגוף הציוני: לאומיות, מגדר ומיניות בספרות העברית החדשה</w:t>
      </w:r>
      <w:r>
        <w:rPr>
          <w:rtl/>
        </w:rPr>
        <w:t xml:space="preserve"> (תל אביב: הוצאת הקיבוץ המאוחד, 2007); רינה פלד, </w:t>
      </w:r>
      <w:r>
        <w:rPr>
          <w:b/>
          <w:bCs/>
          <w:rtl/>
        </w:rPr>
        <w:t xml:space="preserve">'האדם החדש' של המהפכה הציונית: השומר הצעיר ושורשיו האירופאים </w:t>
      </w:r>
      <w:r>
        <w:rPr>
          <w:rtl/>
        </w:rPr>
        <w:t xml:space="preserve">(תל אביב: עם עובד, 2002); דפנה הירש, </w:t>
      </w:r>
      <w:r>
        <w:rPr>
          <w:b/>
          <w:bCs/>
          <w:rtl/>
        </w:rPr>
        <w:t xml:space="preserve">'באנו הנה להביא את המערב': הנחלת היגיינה ובניית תרבות בחברה היהודית בתקופת המנדט </w:t>
      </w:r>
      <w:r>
        <w:rPr>
          <w:rtl/>
        </w:rPr>
        <w:t xml:space="preserve">(שדה בוקר: אוניברסיטת בן גוריון, 2014); </w:t>
      </w:r>
      <w:r w:rsidRPr="0021632D">
        <w:rPr>
          <w:rFonts w:ascii="David" w:hAnsi="David"/>
          <w:highlight w:val="yellow"/>
          <w:rtl/>
        </w:rPr>
        <w:t>תמר הס,</w:t>
      </w:r>
      <w:r w:rsidRPr="0021632D">
        <w:rPr>
          <w:rFonts w:ascii="David" w:hAnsi="David"/>
          <w:b/>
          <w:bCs/>
          <w:highlight w:val="yellow"/>
          <w:rtl/>
        </w:rPr>
        <w:t xml:space="preserve"> </w:t>
      </w:r>
      <w:proofErr w:type="spellStart"/>
      <w:r w:rsidRPr="0021632D">
        <w:rPr>
          <w:rFonts w:ascii="David" w:eastAsiaTheme="minorHAnsi" w:hAnsi="David"/>
          <w:b/>
          <w:bCs/>
          <w:highlight w:val="yellow"/>
          <w:rtl/>
        </w:rPr>
        <w:t>חֵיק־הָאֵם</w:t>
      </w:r>
      <w:proofErr w:type="spellEnd"/>
      <w:r w:rsidRPr="0021632D">
        <w:rPr>
          <w:rFonts w:ascii="David" w:eastAsiaTheme="minorHAnsi" w:hAnsi="David"/>
          <w:b/>
          <w:bCs/>
          <w:highlight w:val="yellow"/>
          <w:rtl/>
        </w:rPr>
        <w:t xml:space="preserve"> של זיכרונות</w:t>
      </w:r>
      <w:r w:rsidRPr="0021632D">
        <w:rPr>
          <w:rFonts w:ascii="David" w:hAnsi="David"/>
          <w:b/>
          <w:bCs/>
          <w:highlight w:val="yellow"/>
          <w:rtl/>
        </w:rPr>
        <w:t xml:space="preserve">: </w:t>
      </w:r>
      <w:r w:rsidRPr="0021632D">
        <w:rPr>
          <w:rFonts w:ascii="David" w:eastAsiaTheme="minorHAnsi" w:hAnsi="David"/>
          <w:b/>
          <w:bCs/>
          <w:highlight w:val="yellow"/>
          <w:rtl/>
        </w:rPr>
        <w:t>נשים, אוטוביוגרפיה והעלייה השנייה</w:t>
      </w:r>
      <w:r w:rsidRPr="0021632D">
        <w:rPr>
          <w:rFonts w:ascii="David" w:hAnsi="David"/>
          <w:highlight w:val="yellow"/>
          <w:rtl/>
        </w:rPr>
        <w:t xml:space="preserve"> (באר-שבע: הוצאת אוניברסיטת בן-גוריון, 2014);</w:t>
      </w:r>
      <w:r>
        <w:rPr>
          <w:rFonts w:ascii="David" w:hAnsi="David"/>
          <w:rtl/>
        </w:rPr>
        <w:t xml:space="preserve"> </w:t>
      </w:r>
      <w:r>
        <w:rPr>
          <w:rtl/>
        </w:rPr>
        <w:t xml:space="preserve">יצחק </w:t>
      </w:r>
      <w:proofErr w:type="spellStart"/>
      <w:r>
        <w:rPr>
          <w:rtl/>
        </w:rPr>
        <w:t>קונפרטי</w:t>
      </w:r>
      <w:proofErr w:type="spellEnd"/>
      <w:r>
        <w:rPr>
          <w:rtl/>
        </w:rPr>
        <w:t xml:space="preserve">, "היהודי החדש במחשבה הציונית : לאומיות, אידיאולוגיה והיסטוריוגרפיה", </w:t>
      </w:r>
      <w:r>
        <w:rPr>
          <w:b/>
          <w:bCs/>
          <w:rtl/>
        </w:rPr>
        <w:t>ישראל</w:t>
      </w:r>
      <w:r>
        <w:rPr>
          <w:rtl/>
        </w:rPr>
        <w:t xml:space="preserve">, 16 (2009): 96-63; </w:t>
      </w:r>
      <w:r>
        <w:rPr>
          <w:rFonts w:asciiTheme="minorHAnsi" w:hAnsiTheme="minorHAnsi"/>
          <w:rtl/>
        </w:rPr>
        <w:t xml:space="preserve">צמיר חמוטל, </w:t>
      </w:r>
      <w:r>
        <w:rPr>
          <w:rFonts w:asciiTheme="minorHAnsi" w:hAnsiTheme="minorHAnsi"/>
          <w:b/>
          <w:bCs/>
          <w:rtl/>
        </w:rPr>
        <w:t>ביאליק בעל גוף: תשוקה, ציונות, שירה</w:t>
      </w:r>
      <w:r>
        <w:rPr>
          <w:rFonts w:asciiTheme="minorHAnsi" w:hAnsiTheme="minorHAnsi"/>
          <w:rtl/>
        </w:rPr>
        <w:t xml:space="preserve"> (תל-אביב: הקיבוץ המאוחד, 2019)</w:t>
      </w:r>
      <w:r>
        <w:rPr>
          <w:rFonts w:asciiTheme="minorHAnsi" w:eastAsiaTheme="minorHAnsi" w:hAnsiTheme="minorHAnsi"/>
          <w:rtl/>
        </w:rPr>
        <w:t>;</w:t>
      </w:r>
      <w:r>
        <w:rPr>
          <w:rtl/>
        </w:rPr>
        <w:t xml:space="preserve"> אניטה שפירא, </w:t>
      </w:r>
      <w:r>
        <w:rPr>
          <w:b/>
          <w:bCs/>
          <w:rtl/>
        </w:rPr>
        <w:t>יהודים חדשים יהודים ישנים</w:t>
      </w:r>
      <w:r>
        <w:rPr>
          <w:rFonts w:hint="cs"/>
          <w:b/>
          <w:bCs/>
        </w:rPr>
        <w:t xml:space="preserve"> </w:t>
      </w:r>
      <w:r>
        <w:rPr>
          <w:rtl/>
        </w:rPr>
        <w:t>(תל אביב: עם עובד, 2003)</w:t>
      </w:r>
      <w:r>
        <w:t>,</w:t>
      </w:r>
      <w:r>
        <w:rPr>
          <w:rtl/>
        </w:rPr>
        <w:t xml:space="preserve"> </w:t>
      </w:r>
      <w:r>
        <w:rPr>
          <w:rFonts w:hint="cs"/>
          <w:rtl/>
        </w:rPr>
        <w:t xml:space="preserve">175-155. </w:t>
      </w:r>
      <w:r w:rsidRPr="00AF1046">
        <w:rPr>
          <w:rFonts w:hint="cs"/>
          <w:highlight w:val="yellow"/>
          <w:rtl/>
        </w:rPr>
        <w:t xml:space="preserve">הספר של שפיגל. </w:t>
      </w:r>
      <w:proofErr w:type="spellStart"/>
      <w:r w:rsidRPr="00AF1046">
        <w:rPr>
          <w:rFonts w:hint="cs"/>
          <w:highlight w:val="yellow"/>
          <w:rtl/>
        </w:rPr>
        <w:t>אמבדד</w:t>
      </w:r>
      <w:proofErr w:type="spellEnd"/>
      <w:r w:rsidRPr="00AF1046">
        <w:rPr>
          <w:rFonts w:hint="cs"/>
          <w:highlight w:val="yellow"/>
          <w:rtl/>
        </w:rPr>
        <w:t>....</w:t>
      </w:r>
    </w:p>
  </w:footnote>
  <w:footnote w:id="42">
    <w:p w14:paraId="526A7289" w14:textId="77777777" w:rsidR="005460F5" w:rsidRPr="00F93351" w:rsidRDefault="005460F5" w:rsidP="005460F5">
      <w:pPr>
        <w:spacing w:line="240" w:lineRule="auto"/>
        <w:rPr>
          <w:rFonts w:asciiTheme="majorBidi" w:hAnsiTheme="majorBidi" w:cstheme="majorBidi"/>
          <w:color w:val="000000"/>
          <w:sz w:val="20"/>
          <w:szCs w:val="20"/>
          <w:rtl/>
        </w:rPr>
      </w:pPr>
      <w:r w:rsidRPr="0065481F">
        <w:rPr>
          <w:rStyle w:val="FootnoteReference"/>
          <w:sz w:val="20"/>
        </w:rPr>
        <w:footnoteRef/>
      </w:r>
      <w:r w:rsidRPr="0065481F">
        <w:rPr>
          <w:rStyle w:val="FootnoteReference"/>
          <w:sz w:val="20"/>
          <w:rtl/>
        </w:rPr>
        <w:t xml:space="preserve"> </w:t>
      </w:r>
      <w:r w:rsidRPr="00F93351">
        <w:rPr>
          <w:rFonts w:ascii="Times New Roman" w:eastAsia="Times New Roman" w:hAnsi="Times New Roman" w:cs="Times New Roman"/>
          <w:color w:val="000000"/>
          <w:sz w:val="20"/>
          <w:szCs w:val="20"/>
        </w:rPr>
        <w:t xml:space="preserve">Joan </w:t>
      </w:r>
      <w:r w:rsidRPr="00F93351">
        <w:rPr>
          <w:rFonts w:asciiTheme="majorBidi" w:hAnsiTheme="majorBidi" w:cstheme="majorBidi"/>
          <w:sz w:val="20"/>
          <w:szCs w:val="20"/>
        </w:rPr>
        <w:t xml:space="preserve">Wallach </w:t>
      </w:r>
      <w:r w:rsidRPr="00F93351">
        <w:rPr>
          <w:rFonts w:ascii="Times New Roman" w:eastAsia="Times New Roman" w:hAnsi="Times New Roman" w:cs="Times New Roman"/>
          <w:color w:val="000000"/>
          <w:sz w:val="20"/>
          <w:szCs w:val="20"/>
        </w:rPr>
        <w:t xml:space="preserve">Scott, “The Evidence of Experience”, </w:t>
      </w:r>
      <w:r w:rsidRPr="00F93351">
        <w:rPr>
          <w:rFonts w:ascii="Times New Roman" w:eastAsia="Times New Roman" w:hAnsi="Times New Roman" w:cs="Times New Roman"/>
          <w:i/>
          <w:iCs/>
          <w:color w:val="000000"/>
          <w:sz w:val="20"/>
          <w:szCs w:val="20"/>
        </w:rPr>
        <w:t>Critical Inquiry</w:t>
      </w:r>
      <w:r w:rsidRPr="00F93351">
        <w:rPr>
          <w:rFonts w:ascii="Times New Roman" w:eastAsia="Times New Roman" w:hAnsi="Times New Roman" w:cs="Times New Roman"/>
          <w:color w:val="000000"/>
          <w:sz w:val="20"/>
          <w:szCs w:val="20"/>
        </w:rPr>
        <w:t xml:space="preserve"> 17 (1991</w:t>
      </w:r>
      <w:proofErr w:type="gramStart"/>
      <w:r w:rsidRPr="00F93351">
        <w:rPr>
          <w:rFonts w:ascii="Times New Roman" w:eastAsia="Times New Roman" w:hAnsi="Times New Roman" w:cs="Times New Roman"/>
          <w:color w:val="000000"/>
          <w:sz w:val="20"/>
          <w:szCs w:val="20"/>
        </w:rPr>
        <w:t>):</w:t>
      </w:r>
      <w:r w:rsidRPr="00F93351">
        <w:rPr>
          <w:rFonts w:asciiTheme="majorBidi" w:hAnsiTheme="majorBidi" w:cstheme="majorBidi"/>
          <w:sz w:val="20"/>
          <w:szCs w:val="20"/>
        </w:rPr>
        <w:t>,</w:t>
      </w:r>
      <w:proofErr w:type="gramEnd"/>
      <w:r w:rsidRPr="00F93351">
        <w:rPr>
          <w:rFonts w:asciiTheme="majorBidi" w:hAnsiTheme="majorBidi" w:cstheme="majorBidi"/>
          <w:sz w:val="20"/>
          <w:szCs w:val="20"/>
        </w:rPr>
        <w:t xml:space="preserve"> 779. </w:t>
      </w:r>
      <w:r w:rsidRPr="00AB60F9">
        <w:rPr>
          <w:rFonts w:asciiTheme="majorBidi" w:hAnsiTheme="majorBidi" w:cstheme="majorBidi"/>
          <w:color w:val="000000"/>
          <w:sz w:val="20"/>
          <w:szCs w:val="20"/>
          <w:highlight w:val="cyan"/>
        </w:rPr>
        <w:t>[Subjects are constituted discursively and experience is a linguistic event]</w:t>
      </w:r>
    </w:p>
  </w:footnote>
  <w:footnote w:id="43">
    <w:p w14:paraId="58B8D32D"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121EDD">
        <w:rPr>
          <w:rFonts w:hint="cs"/>
          <w:rtl/>
        </w:rPr>
        <w:t xml:space="preserve">לניסיון להתגבר על הטקסטואלית של הביו-פוליטיקה ראו: </w:t>
      </w:r>
      <w:r w:rsidRPr="00121EDD">
        <w:rPr>
          <w:rFonts w:ascii="Times New Roman" w:eastAsia="Times New Roman" w:hAnsi="Times New Roman" w:cs="Times New Roman"/>
        </w:rPr>
        <w:t xml:space="preserve">Sam Binkley, “Biopolitical Metaphor: </w:t>
      </w:r>
      <w:proofErr w:type="spellStart"/>
      <w:r w:rsidRPr="00121EDD">
        <w:rPr>
          <w:rFonts w:ascii="Times New Roman" w:eastAsia="Times New Roman" w:hAnsi="Times New Roman" w:cs="Times New Roman"/>
        </w:rPr>
        <w:t>Habitualized</w:t>
      </w:r>
      <w:proofErr w:type="spellEnd"/>
      <w:r w:rsidRPr="00121EDD">
        <w:rPr>
          <w:rFonts w:ascii="Times New Roman" w:eastAsia="Times New Roman" w:hAnsi="Times New Roman" w:cs="Times New Roman"/>
        </w:rPr>
        <w:t xml:space="preserve"> Embodiment between Discourse and Affect”, </w:t>
      </w:r>
      <w:r w:rsidRPr="00121EDD">
        <w:rPr>
          <w:rFonts w:ascii="Times New Roman" w:eastAsia="Times New Roman" w:hAnsi="Times New Roman" w:cs="Times New Roman"/>
          <w:i/>
          <w:iCs/>
        </w:rPr>
        <w:t xml:space="preserve">Body &amp; Society </w:t>
      </w:r>
      <w:r w:rsidRPr="00121EDD">
        <w:rPr>
          <w:rFonts w:ascii="Times New Roman" w:eastAsia="Times New Roman" w:hAnsi="Times New Roman" w:cs="Times New Roman"/>
        </w:rPr>
        <w:t>24 (2018): 95-124.</w:t>
      </w:r>
    </w:p>
  </w:footnote>
  <w:footnote w:id="44">
    <w:p w14:paraId="458A4448"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121EDD">
        <w:rPr>
          <w:rFonts w:hint="cs"/>
          <w:rtl/>
        </w:rPr>
        <w:t xml:space="preserve">על הקשר ההדוק בין שפה גוף ומשמעות ניתן גם ללמוד מהעבודות הפילוסופיות פורצות הדרך בחקר 'תודעה </w:t>
      </w:r>
      <w:proofErr w:type="spellStart"/>
      <w:r w:rsidRPr="00ED63E6">
        <w:rPr>
          <w:rFonts w:hint="cs"/>
          <w:highlight w:val="yellow"/>
          <w:rtl/>
        </w:rPr>
        <w:t>נטועת</w:t>
      </w:r>
      <w:proofErr w:type="spellEnd"/>
      <w:r w:rsidRPr="00ED63E6">
        <w:rPr>
          <w:rFonts w:hint="cs"/>
          <w:highlight w:val="yellow"/>
          <w:rtl/>
        </w:rPr>
        <w:t xml:space="preserve"> גוף' (</w:t>
      </w:r>
      <w:r w:rsidRPr="00ED63E6">
        <w:rPr>
          <w:rFonts w:ascii="Times New Roman" w:eastAsia="Times New Roman" w:hAnsi="Times New Roman" w:cs="Times New Roman"/>
          <w:highlight w:val="yellow"/>
        </w:rPr>
        <w:t>embodied cognition</w:t>
      </w:r>
      <w:r w:rsidRPr="00ED63E6">
        <w:rPr>
          <w:rFonts w:hint="cs"/>
          <w:highlight w:val="yellow"/>
          <w:rtl/>
        </w:rPr>
        <w:t xml:space="preserve">). ראו: </w:t>
      </w:r>
      <w:r w:rsidRPr="00ED63E6">
        <w:rPr>
          <w:rFonts w:ascii="Times New Roman" w:eastAsia="Times New Roman" w:hAnsi="Times New Roman" w:cs="Times New Roman"/>
          <w:highlight w:val="yellow"/>
        </w:rPr>
        <w:t>George Lakoff and Mark Johnson</w:t>
      </w:r>
      <w:r w:rsidRPr="00ED63E6">
        <w:rPr>
          <w:rFonts w:ascii="Times New Roman" w:eastAsia="Times New Roman" w:hAnsi="Times New Roman" w:cs="Times New Roman"/>
          <w:i/>
          <w:iCs/>
          <w:highlight w:val="yellow"/>
        </w:rPr>
        <w:t xml:space="preserve">, Philosophy in the Flesh: </w:t>
      </w:r>
      <w:r w:rsidRPr="00ED63E6">
        <w:rPr>
          <w:rFonts w:ascii="Times New Roman" w:eastAsia="Times New Roman" w:hAnsi="Times New Roman" w:cs="Times New Roman" w:hint="cs"/>
          <w:i/>
          <w:iCs/>
          <w:highlight w:val="yellow"/>
        </w:rPr>
        <w:t>T</w:t>
      </w:r>
      <w:r w:rsidRPr="00ED63E6">
        <w:rPr>
          <w:rFonts w:ascii="Times New Roman" w:eastAsia="Times New Roman" w:hAnsi="Times New Roman" w:cs="Times New Roman"/>
          <w:i/>
          <w:iCs/>
          <w:highlight w:val="yellow"/>
        </w:rPr>
        <w:t xml:space="preserve">he Embodied Mind &amp; its Challenge to Western Thought </w:t>
      </w:r>
      <w:r w:rsidRPr="00ED63E6">
        <w:rPr>
          <w:rFonts w:ascii="Times New Roman" w:eastAsia="Times New Roman" w:hAnsi="Times New Roman" w:cs="Times New Roman"/>
          <w:highlight w:val="yellow"/>
        </w:rPr>
        <w:t xml:space="preserve">(New York:  Basic Books, 1999); Mark Johnson, </w:t>
      </w:r>
      <w:r w:rsidRPr="00ED63E6">
        <w:rPr>
          <w:rFonts w:ascii="Times New Roman" w:eastAsia="Times New Roman" w:hAnsi="Times New Roman" w:cs="Times New Roman"/>
          <w:i/>
          <w:iCs/>
          <w:highlight w:val="yellow"/>
        </w:rPr>
        <w:t>The Body in the Mind: The Bodily Basis of Meaning, Imagination, and Reason</w:t>
      </w:r>
      <w:r w:rsidRPr="00ED63E6">
        <w:rPr>
          <w:rFonts w:ascii="Times New Roman" w:eastAsia="Times New Roman" w:hAnsi="Times New Roman" w:cs="Times New Roman"/>
          <w:highlight w:val="yellow"/>
        </w:rPr>
        <w:t xml:space="preserve"> (Chicago, IL: The University of Chicago Press, 1992); Antonio Damasio, </w:t>
      </w:r>
      <w:r w:rsidRPr="00ED63E6">
        <w:rPr>
          <w:rFonts w:ascii="Times New Roman" w:eastAsia="Times New Roman" w:hAnsi="Times New Roman" w:cs="Times New Roman"/>
          <w:i/>
          <w:iCs/>
          <w:highlight w:val="yellow"/>
        </w:rPr>
        <w:t>The Feeling of What Happens: Body and Emotion in the Making of Consciousness</w:t>
      </w:r>
      <w:r w:rsidRPr="00ED63E6">
        <w:rPr>
          <w:rFonts w:ascii="Times New Roman" w:eastAsia="Times New Roman" w:hAnsi="Times New Roman" w:cs="Times New Roman"/>
          <w:highlight w:val="yellow"/>
        </w:rPr>
        <w:t xml:space="preserve"> (London: Vintage, 2000).</w:t>
      </w:r>
      <w:r>
        <w:rPr>
          <w:rFonts w:ascii="Times New Roman" w:eastAsia="Times New Roman" w:hAnsi="Times New Roman" w:cs="Times New Roman"/>
        </w:rPr>
        <w:t xml:space="preserve">add/change scholarship; </w:t>
      </w:r>
      <w:r w:rsidRPr="009D53DA">
        <w:rPr>
          <w:rFonts w:hint="cs"/>
          <w:highlight w:val="yellow"/>
          <w:rtl/>
        </w:rPr>
        <w:t xml:space="preserve">שם, 318. ראו גם את הדיון הפילוסופי העכשווי הנשען על פרשנותו של </w:t>
      </w:r>
      <w:proofErr w:type="spellStart"/>
      <w:r w:rsidRPr="009D53DA">
        <w:rPr>
          <w:rFonts w:hint="cs"/>
          <w:highlight w:val="yellow"/>
          <w:rtl/>
        </w:rPr>
        <w:t>ריקר</w:t>
      </w:r>
      <w:proofErr w:type="spellEnd"/>
      <w:r w:rsidRPr="009D53DA">
        <w:rPr>
          <w:rFonts w:hint="cs"/>
          <w:highlight w:val="yellow"/>
          <w:rtl/>
        </w:rPr>
        <w:t xml:space="preserve"> לגוף: </w:t>
      </w:r>
      <w:r w:rsidRPr="00F02744">
        <w:rPr>
          <w:rFonts w:ascii="Times New Roman" w:eastAsia="Times New Roman" w:hAnsi="Times New Roman" w:cs="Times New Roman"/>
          <w:highlight w:val="green"/>
        </w:rPr>
        <w:t xml:space="preserve">Roger W. H. Savage, ed. </w:t>
      </w:r>
      <w:r w:rsidRPr="00F02744">
        <w:rPr>
          <w:rFonts w:ascii="Times New Roman" w:eastAsia="Times New Roman" w:hAnsi="Times New Roman" w:cs="Times New Roman"/>
          <w:i/>
          <w:iCs/>
          <w:highlight w:val="green"/>
        </w:rPr>
        <w:t xml:space="preserve">Paul </w:t>
      </w:r>
      <w:proofErr w:type="spellStart"/>
      <w:r w:rsidRPr="00F02744">
        <w:rPr>
          <w:rFonts w:ascii="Times New Roman" w:eastAsia="Times New Roman" w:hAnsi="Times New Roman" w:cs="Times New Roman"/>
          <w:i/>
          <w:iCs/>
          <w:highlight w:val="green"/>
        </w:rPr>
        <w:t>Ricoeur</w:t>
      </w:r>
      <w:proofErr w:type="spellEnd"/>
      <w:r w:rsidRPr="00F02744">
        <w:rPr>
          <w:rFonts w:ascii="Times New Roman" w:eastAsia="Times New Roman" w:hAnsi="Times New Roman" w:cs="Times New Roman"/>
          <w:i/>
          <w:iCs/>
          <w:highlight w:val="green"/>
        </w:rPr>
        <w:t xml:space="preserve"> and the Lived Body </w:t>
      </w:r>
      <w:r w:rsidRPr="00F02744">
        <w:rPr>
          <w:rFonts w:ascii="Times New Roman" w:eastAsia="Times New Roman" w:hAnsi="Times New Roman" w:cs="Times New Roman"/>
          <w:highlight w:val="green"/>
        </w:rPr>
        <w:t xml:space="preserve">(Lanham, MD: Rowman &amp; Littlefield, 2020). </w:t>
      </w:r>
      <w:r w:rsidRPr="00F02744">
        <w:rPr>
          <w:rFonts w:hint="cs"/>
          <w:highlight w:val="green"/>
          <w:rtl/>
        </w:rPr>
        <w:t xml:space="preserve"> ובמיוחד את הפרשנות לספורט המודרני: </w:t>
      </w:r>
      <w:r w:rsidRPr="00F02744">
        <w:rPr>
          <w:rFonts w:ascii="Times New Roman" w:eastAsia="Times New Roman" w:hAnsi="Times New Roman" w:cs="Times New Roman"/>
          <w:highlight w:val="green"/>
        </w:rPr>
        <w:t xml:space="preserve">Paul </w:t>
      </w:r>
      <w:proofErr w:type="spellStart"/>
      <w:r w:rsidRPr="00F02744">
        <w:rPr>
          <w:rFonts w:ascii="Times New Roman" w:eastAsia="Times New Roman" w:hAnsi="Times New Roman" w:cs="Times New Roman"/>
          <w:highlight w:val="green"/>
        </w:rPr>
        <w:t>Ricoeur</w:t>
      </w:r>
      <w:proofErr w:type="spellEnd"/>
      <w:r w:rsidRPr="00F02744">
        <w:rPr>
          <w:rFonts w:ascii="Times New Roman" w:eastAsia="Times New Roman" w:hAnsi="Times New Roman" w:cs="Times New Roman"/>
          <w:highlight w:val="green"/>
        </w:rPr>
        <w:t xml:space="preserve">, </w:t>
      </w:r>
      <w:r w:rsidRPr="00F02744">
        <w:rPr>
          <w:rFonts w:ascii="Times New Roman" w:eastAsia="Times New Roman" w:hAnsi="Times New Roman" w:cs="Times New Roman"/>
          <w:i/>
          <w:iCs/>
          <w:highlight w:val="green"/>
        </w:rPr>
        <w:t>Oneself as Another</w:t>
      </w:r>
      <w:r w:rsidRPr="00F02744">
        <w:rPr>
          <w:rFonts w:ascii="Times New Roman" w:eastAsia="Times New Roman" w:hAnsi="Times New Roman" w:cs="Times New Roman"/>
          <w:highlight w:val="green"/>
        </w:rPr>
        <w:t xml:space="preserve"> (Chicago, IL: The University of Chicago Press, 1994), 319-329</w:t>
      </w:r>
      <w:r>
        <w:rPr>
          <w:rFonts w:ascii="Times New Roman" w:eastAsia="Times New Roman" w:hAnsi="Times New Roman" w:cs="Times New Roman"/>
          <w:highlight w:val="green"/>
        </w:rPr>
        <w:t>.</w:t>
      </w:r>
    </w:p>
  </w:footnote>
  <w:footnote w:id="45">
    <w:p w14:paraId="646A5D50" w14:textId="77777777" w:rsidR="005460F5" w:rsidRPr="00121EDD" w:rsidRDefault="005460F5" w:rsidP="005460F5">
      <w:pPr>
        <w:pStyle w:val="FootnoteText"/>
      </w:pPr>
      <w:r w:rsidRPr="00121EDD">
        <w:rPr>
          <w:rStyle w:val="FootnoteReference"/>
        </w:rPr>
        <w:footnoteRef/>
      </w:r>
      <w:r w:rsidRPr="00121EDD">
        <w:rPr>
          <w:rtl/>
        </w:rPr>
        <w:t xml:space="preserve"> </w:t>
      </w:r>
      <w:r w:rsidRPr="00121EDD">
        <w:rPr>
          <w:rFonts w:hint="cs"/>
          <w:rtl/>
        </w:rPr>
        <w:t xml:space="preserve">ע.ה., "נחום </w:t>
      </w:r>
      <w:proofErr w:type="spellStart"/>
      <w:r w:rsidRPr="00121EDD">
        <w:rPr>
          <w:rFonts w:hint="cs"/>
          <w:rtl/>
        </w:rPr>
        <w:t>סקולוב</w:t>
      </w:r>
      <w:proofErr w:type="spellEnd"/>
      <w:r w:rsidRPr="00121EDD">
        <w:rPr>
          <w:rFonts w:hint="cs"/>
          <w:rtl/>
        </w:rPr>
        <w:t xml:space="preserve">", </w:t>
      </w:r>
      <w:r w:rsidRPr="00121EDD">
        <w:rPr>
          <w:rFonts w:hint="cs"/>
          <w:b/>
          <w:bCs/>
          <w:rtl/>
        </w:rPr>
        <w:t>המכבי</w:t>
      </w:r>
      <w:r w:rsidRPr="00121EDD">
        <w:rPr>
          <w:rFonts w:hint="cs"/>
          <w:rtl/>
        </w:rPr>
        <w:t xml:space="preserve">, 25 במאי 1936, 1.  </w:t>
      </w:r>
      <w:r w:rsidRPr="00A17BF8">
        <w:rPr>
          <w:rFonts w:hint="cs"/>
          <w:highlight w:val="yellow"/>
          <w:rtl/>
        </w:rPr>
        <w:t xml:space="preserve">להוסיף את המאמר של </w:t>
      </w:r>
      <w:proofErr w:type="spellStart"/>
      <w:r w:rsidRPr="00A17BF8">
        <w:rPr>
          <w:rFonts w:hint="cs"/>
          <w:highlight w:val="yellow"/>
          <w:rtl/>
        </w:rPr>
        <w:t>פלמ</w:t>
      </w:r>
      <w:r>
        <w:rPr>
          <w:rFonts w:hint="cs"/>
          <w:highlight w:val="yellow"/>
          <w:rtl/>
        </w:rPr>
        <w:t>פ</w:t>
      </w:r>
      <w:r w:rsidRPr="00A17BF8">
        <w:rPr>
          <w:rFonts w:hint="cs"/>
          <w:highlight w:val="yellow"/>
          <w:rtl/>
        </w:rPr>
        <w:t>ר</w:t>
      </w:r>
      <w:proofErr w:type="spellEnd"/>
      <w:r w:rsidRPr="00A17BF8">
        <w:rPr>
          <w:rFonts w:hint="cs"/>
          <w:highlight w:val="yellow"/>
          <w:rtl/>
        </w:rPr>
        <w:t xml:space="preserve"> ולין</w:t>
      </w:r>
    </w:p>
  </w:footnote>
  <w:footnote w:id="46">
    <w:p w14:paraId="5F8ABA20"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92116A">
        <w:rPr>
          <w:rFonts w:hint="cs"/>
          <w:highlight w:val="yellow"/>
          <w:rtl/>
        </w:rPr>
        <w:t>בעז</w:t>
      </w:r>
      <w:r w:rsidRPr="00121EDD">
        <w:rPr>
          <w:rFonts w:hint="cs"/>
          <w:rtl/>
        </w:rPr>
        <w:t>, 230-228.</w:t>
      </w:r>
    </w:p>
  </w:footnote>
  <w:footnote w:id="47">
    <w:p w14:paraId="68134553" w14:textId="77777777" w:rsidR="005460F5" w:rsidRDefault="005460F5" w:rsidP="005460F5">
      <w:pPr>
        <w:pStyle w:val="FootnoteText"/>
        <w:rPr>
          <w:rtl/>
        </w:rPr>
      </w:pPr>
      <w:r>
        <w:rPr>
          <w:rStyle w:val="FootnoteReference"/>
        </w:rPr>
        <w:footnoteRef/>
      </w:r>
      <w:r>
        <w:rPr>
          <w:rtl/>
        </w:rPr>
        <w:t xml:space="preserve"> </w:t>
      </w:r>
      <w:r w:rsidRPr="008F5C1D">
        <w:rPr>
          <w:rFonts w:hint="cs"/>
          <w:highlight w:val="yellow"/>
          <w:rtl/>
        </w:rPr>
        <w:t xml:space="preserve">מאמר </w:t>
      </w:r>
      <w:r>
        <w:rPr>
          <w:rFonts w:hint="cs"/>
          <w:highlight w:val="yellow"/>
          <w:rtl/>
        </w:rPr>
        <w:t xml:space="preserve">של </w:t>
      </w:r>
      <w:proofErr w:type="spellStart"/>
      <w:r>
        <w:rPr>
          <w:rFonts w:hint="cs"/>
          <w:highlight w:val="yellow"/>
          <w:rtl/>
        </w:rPr>
        <w:t>פלמפר</w:t>
      </w:r>
      <w:proofErr w:type="spellEnd"/>
      <w:r>
        <w:rPr>
          <w:rFonts w:hint="cs"/>
          <w:highlight w:val="yellow"/>
          <w:rtl/>
        </w:rPr>
        <w:t xml:space="preserve"> </w:t>
      </w:r>
      <w:r w:rsidRPr="008F5C1D">
        <w:rPr>
          <w:rFonts w:hint="cs"/>
          <w:highlight w:val="yellow"/>
          <w:rtl/>
        </w:rPr>
        <w:t>על מהפכה רוסית....</w:t>
      </w:r>
      <w:r>
        <w:rPr>
          <w:rFonts w:hint="cs"/>
          <w:rtl/>
        </w:rPr>
        <w:t xml:space="preserve"> </w:t>
      </w:r>
    </w:p>
  </w:footnote>
  <w:footnote w:id="48">
    <w:p w14:paraId="465769FA" w14:textId="77777777" w:rsidR="005460F5" w:rsidRPr="00121EDD" w:rsidRDefault="005460F5" w:rsidP="005460F5">
      <w:pPr>
        <w:spacing w:line="240" w:lineRule="auto"/>
        <w:rPr>
          <w:sz w:val="20"/>
          <w:szCs w:val="20"/>
          <w:rtl/>
        </w:rPr>
      </w:pPr>
      <w:r w:rsidRPr="00121EDD">
        <w:rPr>
          <w:rStyle w:val="FootnoteReference"/>
          <w:sz w:val="20"/>
        </w:rPr>
        <w:footnoteRef/>
      </w:r>
      <w:r w:rsidRPr="00121EDD">
        <w:rPr>
          <w:sz w:val="20"/>
          <w:szCs w:val="20"/>
          <w:rtl/>
        </w:rPr>
        <w:t xml:space="preserve"> </w:t>
      </w:r>
      <w:r w:rsidRPr="00121EDD">
        <w:rPr>
          <w:rFonts w:asciiTheme="majorBidi" w:hAnsiTheme="majorBidi" w:cstheme="majorBidi"/>
          <w:sz w:val="20"/>
          <w:szCs w:val="20"/>
        </w:rPr>
        <w:t xml:space="preserve">For unnational </w:t>
      </w:r>
      <w:r>
        <w:rPr>
          <w:rFonts w:asciiTheme="majorBidi" w:hAnsiTheme="majorBidi" w:cstheme="majorBidi"/>
          <w:sz w:val="20"/>
          <w:szCs w:val="20"/>
        </w:rPr>
        <w:t>of</w:t>
      </w:r>
      <w:r w:rsidRPr="007A0DB2">
        <w:rPr>
          <w:rFonts w:asciiTheme="majorBidi" w:hAnsiTheme="majorBidi" w:cstheme="majorBidi"/>
          <w:sz w:val="20"/>
          <w:szCs w:val="20"/>
        </w:rPr>
        <w:t xml:space="preserve"> </w:t>
      </w:r>
      <w:r w:rsidRPr="00121EDD">
        <w:rPr>
          <w:rFonts w:asciiTheme="majorBidi" w:hAnsiTheme="majorBidi" w:cstheme="majorBidi"/>
          <w:sz w:val="20"/>
          <w:szCs w:val="20"/>
        </w:rPr>
        <w:t>history</w:t>
      </w:r>
      <w:r>
        <w:rPr>
          <w:rFonts w:asciiTheme="majorBidi" w:hAnsiTheme="majorBidi" w:cstheme="majorBidi"/>
          <w:sz w:val="20"/>
          <w:szCs w:val="20"/>
        </w:rPr>
        <w:t xml:space="preserve"> </w:t>
      </w:r>
      <w:r w:rsidRPr="00121EDD">
        <w:rPr>
          <w:rFonts w:asciiTheme="majorBidi" w:hAnsiTheme="majorBidi" w:cstheme="majorBidi"/>
          <w:sz w:val="20"/>
          <w:szCs w:val="20"/>
        </w:rPr>
        <w:t>sport see Barbara Keys,</w:t>
      </w:r>
      <w:r w:rsidRPr="00121EDD">
        <w:rPr>
          <w:rFonts w:asciiTheme="majorBidi" w:hAnsiTheme="majorBidi" w:cstheme="majorBidi"/>
          <w:i/>
          <w:iCs/>
          <w:sz w:val="20"/>
          <w:szCs w:val="20"/>
        </w:rPr>
        <w:t xml:space="preserve"> Globalizing Sport: National Rivalry and International Community in the 1930s </w:t>
      </w:r>
      <w:r w:rsidRPr="00121EDD">
        <w:rPr>
          <w:rFonts w:asciiTheme="majorBidi" w:hAnsiTheme="majorBidi" w:cstheme="majorBidi"/>
          <w:sz w:val="20"/>
          <w:szCs w:val="20"/>
        </w:rPr>
        <w:t xml:space="preserve">(Cambridge, MA: </w:t>
      </w:r>
      <w:r w:rsidRPr="00121EDD">
        <w:rPr>
          <w:rFonts w:ascii="Times New Roman" w:hAnsi="Times New Roman"/>
          <w:sz w:val="20"/>
          <w:szCs w:val="20"/>
        </w:rPr>
        <w:t>Harvard Press,</w:t>
      </w:r>
      <w:r w:rsidRPr="00121EDD">
        <w:rPr>
          <w:rFonts w:asciiTheme="majorBidi" w:hAnsiTheme="majorBidi" w:cstheme="majorBidi"/>
          <w:sz w:val="20"/>
          <w:szCs w:val="20"/>
        </w:rPr>
        <w:t xml:space="preserve"> 2006); also see: Joseph Maguire, </w:t>
      </w:r>
      <w:r w:rsidRPr="00121EDD">
        <w:rPr>
          <w:rFonts w:asciiTheme="majorBidi" w:hAnsiTheme="majorBidi" w:cstheme="majorBidi" w:hint="cs"/>
          <w:i/>
          <w:iCs/>
          <w:sz w:val="20"/>
          <w:szCs w:val="20"/>
        </w:rPr>
        <w:t>G</w:t>
      </w:r>
      <w:r w:rsidRPr="00121EDD">
        <w:rPr>
          <w:rFonts w:asciiTheme="majorBidi" w:hAnsiTheme="majorBidi" w:cstheme="majorBidi"/>
          <w:i/>
          <w:iCs/>
          <w:sz w:val="20"/>
          <w:szCs w:val="20"/>
        </w:rPr>
        <w:t>lobal Sport: Identities, Societies</w:t>
      </w:r>
      <w:r w:rsidRPr="00121EDD">
        <w:rPr>
          <w:rFonts w:asciiTheme="majorBidi" w:hAnsiTheme="majorBidi" w:cstheme="majorBidi"/>
          <w:sz w:val="20"/>
          <w:szCs w:val="20"/>
        </w:rPr>
        <w:t xml:space="preserve">, </w:t>
      </w:r>
      <w:r w:rsidRPr="00121EDD">
        <w:rPr>
          <w:rFonts w:asciiTheme="majorBidi" w:hAnsiTheme="majorBidi" w:cstheme="majorBidi"/>
          <w:i/>
          <w:iCs/>
          <w:sz w:val="20"/>
          <w:szCs w:val="20"/>
        </w:rPr>
        <w:t>Civilizations</w:t>
      </w:r>
      <w:r w:rsidRPr="00121EDD">
        <w:rPr>
          <w:rFonts w:asciiTheme="majorBidi" w:hAnsiTheme="majorBidi" w:cstheme="majorBidi"/>
          <w:sz w:val="20"/>
          <w:szCs w:val="20"/>
        </w:rPr>
        <w:t xml:space="preserve"> (Malden, MA:</w:t>
      </w:r>
      <w:r w:rsidRPr="00121EDD">
        <w:rPr>
          <w:sz w:val="20"/>
          <w:szCs w:val="20"/>
        </w:rPr>
        <w:t xml:space="preserve"> </w:t>
      </w:r>
      <w:r w:rsidRPr="00121EDD">
        <w:rPr>
          <w:rFonts w:asciiTheme="majorBidi" w:hAnsiTheme="majorBidi" w:cstheme="majorBidi"/>
          <w:sz w:val="20"/>
          <w:szCs w:val="20"/>
        </w:rPr>
        <w:t xml:space="preserve">Blackwell, 1999); Alan </w:t>
      </w:r>
      <w:proofErr w:type="spellStart"/>
      <w:r w:rsidRPr="00121EDD">
        <w:rPr>
          <w:rFonts w:asciiTheme="majorBidi" w:hAnsiTheme="majorBidi" w:cstheme="majorBidi"/>
          <w:sz w:val="20"/>
          <w:szCs w:val="20"/>
        </w:rPr>
        <w:t>Bairner</w:t>
      </w:r>
      <w:proofErr w:type="spellEnd"/>
      <w:r w:rsidRPr="00121EDD">
        <w:rPr>
          <w:rFonts w:asciiTheme="majorBidi" w:hAnsiTheme="majorBidi" w:cstheme="majorBidi"/>
          <w:sz w:val="20"/>
          <w:szCs w:val="20"/>
        </w:rPr>
        <w:t xml:space="preserve">, </w:t>
      </w:r>
      <w:r w:rsidRPr="00121EDD">
        <w:rPr>
          <w:rFonts w:asciiTheme="majorBidi" w:hAnsiTheme="majorBidi" w:cstheme="majorBidi"/>
          <w:i/>
          <w:iCs/>
          <w:sz w:val="20"/>
          <w:szCs w:val="20"/>
        </w:rPr>
        <w:t>Sport, Nationalism and Globalizatio</w:t>
      </w:r>
      <w:r w:rsidRPr="00121EDD">
        <w:rPr>
          <w:rFonts w:asciiTheme="majorBidi" w:hAnsiTheme="majorBidi" w:cstheme="majorBidi"/>
          <w:sz w:val="20"/>
          <w:szCs w:val="20"/>
        </w:rPr>
        <w:t xml:space="preserve">n (New York: New York University press, 2001); Tony Collins, </w:t>
      </w:r>
      <w:r w:rsidRPr="00121EDD">
        <w:rPr>
          <w:rFonts w:asciiTheme="majorBidi" w:hAnsiTheme="majorBidi" w:cstheme="majorBidi"/>
          <w:i/>
          <w:iCs/>
          <w:sz w:val="20"/>
          <w:szCs w:val="20"/>
        </w:rPr>
        <w:t>The Oval World: A Global History of Rugby</w:t>
      </w:r>
      <w:r w:rsidRPr="00121EDD">
        <w:rPr>
          <w:rFonts w:asciiTheme="majorBidi" w:hAnsiTheme="majorBidi" w:cstheme="majorBidi"/>
          <w:sz w:val="20"/>
          <w:szCs w:val="20"/>
        </w:rPr>
        <w:t xml:space="preserve"> (London: Bloomsbury, 2015). For sport history from the perspective of gender and the body: Erik Jensen, </w:t>
      </w:r>
      <w:r w:rsidRPr="00121EDD">
        <w:rPr>
          <w:rFonts w:asciiTheme="majorBidi" w:hAnsiTheme="majorBidi" w:cstheme="majorBidi"/>
          <w:i/>
          <w:iCs/>
          <w:sz w:val="20"/>
          <w:szCs w:val="20"/>
        </w:rPr>
        <w:t>Body by Weimar: Athletes, Gender, and German Modernity</w:t>
      </w:r>
      <w:r w:rsidRPr="00121EDD">
        <w:rPr>
          <w:rFonts w:asciiTheme="majorBidi" w:hAnsiTheme="majorBidi" w:cstheme="majorBidi"/>
          <w:sz w:val="20"/>
          <w:szCs w:val="20"/>
        </w:rPr>
        <w:t xml:space="preserve"> (New York: Oxford Press, 2010)</w:t>
      </w:r>
      <w:r w:rsidRPr="00121EDD">
        <w:rPr>
          <w:sz w:val="20"/>
          <w:szCs w:val="20"/>
        </w:rPr>
        <w:t xml:space="preserve">, </w:t>
      </w:r>
      <w:r w:rsidRPr="00121EDD">
        <w:rPr>
          <w:rFonts w:asciiTheme="majorBidi" w:hAnsiTheme="majorBidi" w:cstheme="majorBidi"/>
          <w:sz w:val="20"/>
          <w:szCs w:val="20"/>
        </w:rPr>
        <w:t xml:space="preserve">Joan </w:t>
      </w:r>
      <w:proofErr w:type="spellStart"/>
      <w:r w:rsidRPr="00121EDD">
        <w:rPr>
          <w:rFonts w:asciiTheme="majorBidi" w:hAnsiTheme="majorBidi" w:cstheme="majorBidi"/>
          <w:sz w:val="20"/>
          <w:szCs w:val="20"/>
        </w:rPr>
        <w:t>Tumblety</w:t>
      </w:r>
      <w:proofErr w:type="spellEnd"/>
      <w:r w:rsidRPr="00121EDD">
        <w:rPr>
          <w:rFonts w:asciiTheme="majorBidi" w:hAnsiTheme="majorBidi" w:cstheme="majorBidi"/>
          <w:sz w:val="20"/>
          <w:szCs w:val="20"/>
        </w:rPr>
        <w:t xml:space="preserve">, </w:t>
      </w:r>
      <w:r w:rsidRPr="00121EDD">
        <w:rPr>
          <w:rFonts w:asciiTheme="majorBidi" w:hAnsiTheme="majorBidi" w:cstheme="majorBidi"/>
          <w:i/>
          <w:iCs/>
          <w:sz w:val="20"/>
          <w:szCs w:val="20"/>
        </w:rPr>
        <w:t xml:space="preserve">Remaking the Male Body: Masculinity and the Uses of Physical Culture in Interwar and Vichy France, </w:t>
      </w:r>
      <w:r w:rsidRPr="00121EDD">
        <w:rPr>
          <w:rFonts w:asciiTheme="majorBidi" w:hAnsiTheme="majorBidi" w:cstheme="majorBidi"/>
          <w:sz w:val="20"/>
          <w:szCs w:val="20"/>
        </w:rPr>
        <w:t xml:space="preserve">(Oxford: Oxford University Press, 2012; Dennis J. Frost, </w:t>
      </w:r>
      <w:r w:rsidRPr="00121EDD">
        <w:rPr>
          <w:rFonts w:asciiTheme="majorBidi" w:hAnsiTheme="majorBidi" w:cstheme="majorBidi"/>
          <w:i/>
          <w:iCs/>
          <w:sz w:val="20"/>
          <w:szCs w:val="20"/>
        </w:rPr>
        <w:t>Seeing Stars: Sports Celebrity, Identity, and Body Culture in Modern Japan</w:t>
      </w:r>
      <w:r w:rsidRPr="00121EDD">
        <w:rPr>
          <w:rFonts w:asciiTheme="majorBidi" w:hAnsiTheme="majorBidi" w:cstheme="majorBidi"/>
          <w:sz w:val="20"/>
          <w:szCs w:val="20"/>
        </w:rPr>
        <w:t xml:space="preserve"> (Cambridge, MA: Harvard University Press, 2010).</w:t>
      </w:r>
    </w:p>
  </w:footnote>
  <w:footnote w:id="49">
    <w:p w14:paraId="22897A15" w14:textId="77777777" w:rsidR="005460F5" w:rsidRDefault="005460F5" w:rsidP="005460F5">
      <w:pPr>
        <w:pStyle w:val="FootnoteText"/>
      </w:pPr>
      <w:r>
        <w:rPr>
          <w:rStyle w:val="FootnoteReference"/>
        </w:rPr>
        <w:footnoteRef/>
      </w:r>
      <w:r>
        <w:rPr>
          <w:rtl/>
        </w:rPr>
        <w:t xml:space="preserve"> </w:t>
      </w:r>
      <w:r w:rsidRPr="00121EDD">
        <w:rPr>
          <w:rFonts w:ascii="Times New Roman" w:hAnsi="Times New Roman"/>
        </w:rPr>
        <w:t xml:space="preserve">Hans Ulrich Gumbrecht, </w:t>
      </w:r>
      <w:r w:rsidRPr="00121EDD">
        <w:rPr>
          <w:rFonts w:ascii="Times New Roman" w:hAnsi="Times New Roman"/>
          <w:i/>
          <w:iCs/>
        </w:rPr>
        <w:t>In Praise of Athletic Beauty</w:t>
      </w:r>
      <w:r w:rsidRPr="00121EDD">
        <w:rPr>
          <w:rFonts w:ascii="Times New Roman" w:hAnsi="Times New Roman"/>
        </w:rPr>
        <w:t xml:space="preserve"> (Cambridge, MA: Harvard Press, 2006)</w:t>
      </w:r>
      <w:r>
        <w:rPr>
          <w:rFonts w:ascii="Times New Roman" w:hAnsi="Times New Roman"/>
        </w:rPr>
        <w:t xml:space="preserve">;  For a </w:t>
      </w:r>
      <w:proofErr w:type="spellStart"/>
      <w:r w:rsidRPr="007A0DB2">
        <w:rPr>
          <w:rFonts w:ascii="Times New Roman" w:hAnsi="Times New Roman"/>
        </w:rPr>
        <w:t>Ricoeurian</w:t>
      </w:r>
      <w:proofErr w:type="spellEnd"/>
      <w:r w:rsidRPr="007A0DB2">
        <w:rPr>
          <w:rFonts w:ascii="Times New Roman" w:hAnsi="Times New Roman"/>
        </w:rPr>
        <w:t xml:space="preserve"> </w:t>
      </w:r>
      <w:r>
        <w:rPr>
          <w:rFonts w:ascii="Times New Roman" w:hAnsi="Times New Roman"/>
        </w:rPr>
        <w:t xml:space="preserve">reading of sport see:  </w:t>
      </w:r>
      <w:r w:rsidRPr="005C393F">
        <w:rPr>
          <w:rFonts w:ascii="Times New Roman" w:eastAsia="Times New Roman" w:hAnsi="Times New Roman" w:cs="Times New Roman"/>
        </w:rPr>
        <w:t xml:space="preserve">Roger W. H. Savage, “Effort, Play, and Sport”, </w:t>
      </w:r>
      <w:r w:rsidRPr="005C393F">
        <w:rPr>
          <w:rFonts w:ascii="Times New Roman" w:eastAsia="Times New Roman" w:hAnsi="Times New Roman" w:cs="Times New Roman"/>
          <w:i/>
          <w:iCs/>
        </w:rPr>
        <w:t xml:space="preserve">Sport, Ethics and Philosophy </w:t>
      </w:r>
      <w:r w:rsidRPr="005C393F">
        <w:rPr>
          <w:rFonts w:ascii="Times New Roman" w:eastAsia="Times New Roman" w:hAnsi="Times New Roman" w:cs="Times New Roman"/>
        </w:rPr>
        <w:t>10 (2016): 392-402.</w:t>
      </w:r>
    </w:p>
  </w:footnote>
  <w:footnote w:id="50">
    <w:p w14:paraId="0F1D3E71" w14:textId="77777777" w:rsidR="005460F5" w:rsidRDefault="005460F5" w:rsidP="005460F5">
      <w:pPr>
        <w:pStyle w:val="FootnoteText"/>
        <w:rPr>
          <w:rtl/>
        </w:rPr>
      </w:pPr>
      <w:r>
        <w:rPr>
          <w:rStyle w:val="FootnoteReference"/>
        </w:rPr>
        <w:footnoteRef/>
      </w:r>
      <w:r>
        <w:rPr>
          <w:rtl/>
        </w:rPr>
        <w:t xml:space="preserve"> </w:t>
      </w:r>
    </w:p>
  </w:footnote>
  <w:footnote w:id="51">
    <w:p w14:paraId="6FF11B1D" w14:textId="77777777" w:rsidR="005460F5" w:rsidRPr="00121EDD" w:rsidRDefault="005460F5" w:rsidP="005460F5">
      <w:pPr>
        <w:pStyle w:val="FootnoteText"/>
        <w:rPr>
          <w:rtl/>
        </w:rPr>
      </w:pPr>
      <w:r w:rsidRPr="00121EDD">
        <w:rPr>
          <w:rStyle w:val="FootnoteReference"/>
        </w:rPr>
        <w:footnoteRef/>
      </w:r>
      <w:r w:rsidRPr="00121EDD">
        <w:rPr>
          <w:rtl/>
        </w:rPr>
        <w:t xml:space="preserve"> </w:t>
      </w:r>
      <w:r w:rsidRPr="00121EDD">
        <w:rPr>
          <w:rFonts w:hint="cs"/>
          <w:rtl/>
        </w:rPr>
        <w:t>לניסיונו</w:t>
      </w:r>
      <w:r w:rsidRPr="00121EDD">
        <w:rPr>
          <w:rtl/>
        </w:rPr>
        <w:t>ת</w:t>
      </w:r>
      <w:r w:rsidRPr="00121EDD">
        <w:rPr>
          <w:rFonts w:hint="cs"/>
          <w:rtl/>
        </w:rPr>
        <w:t xml:space="preserve"> קודמים קצרים קודמים לכתוב היסטוריה תרבותית של הספורט הציוני בפלשתינה ראו: </w:t>
      </w:r>
      <w:r w:rsidRPr="00121EDD">
        <w:rPr>
          <w:rFonts w:asciiTheme="majorBidi" w:hAnsiTheme="majorBidi" w:cstheme="majorBidi"/>
          <w:color w:val="000000"/>
        </w:rPr>
        <w:t xml:space="preserve">Nina S Spiegel, </w:t>
      </w:r>
      <w:r w:rsidRPr="00121EDD">
        <w:rPr>
          <w:rFonts w:asciiTheme="majorBidi" w:hAnsiTheme="majorBidi" w:cstheme="majorBidi"/>
          <w:i/>
          <w:color w:val="000000"/>
        </w:rPr>
        <w:t>Embodying Hebrew Culture: Aesthetics, Athletics, and Dance in the Jewish Community of Mandate Palestine</w:t>
      </w:r>
      <w:r w:rsidRPr="00121EDD">
        <w:rPr>
          <w:rFonts w:asciiTheme="majorBidi" w:hAnsiTheme="majorBidi" w:cstheme="majorBidi"/>
          <w:color w:val="000000"/>
        </w:rPr>
        <w:t xml:space="preserve"> (Detroit: Wayne University Press, 2013), </w:t>
      </w:r>
      <w:r w:rsidRPr="00121EDD">
        <w:rPr>
          <w:rFonts w:ascii="Times New Roman" w:hAnsi="Times New Roman" w:cs="Times New Roman"/>
        </w:rPr>
        <w:t>57-96</w:t>
      </w:r>
      <w:r w:rsidRPr="00121EDD">
        <w:rPr>
          <w:rFonts w:ascii="Times New Roman" w:hAnsi="Times New Roman" w:cs="Times New Roman"/>
          <w:i/>
          <w:iCs/>
        </w:rPr>
        <w:t>;</w:t>
      </w:r>
      <w:r w:rsidRPr="00121EDD">
        <w:rPr>
          <w:rFonts w:ascii="Times New Roman" w:hAnsi="Times New Roman" w:cs="Times New Roman"/>
        </w:rPr>
        <w:t xml:space="preserve"> Spiegel,</w:t>
      </w:r>
      <w:r w:rsidRPr="00121EDD">
        <w:rPr>
          <w:rFonts w:asciiTheme="majorBidi" w:eastAsia="Calibri" w:hAnsiTheme="majorBidi" w:cstheme="majorBidi"/>
        </w:rPr>
        <w:t xml:space="preserve"> </w:t>
      </w:r>
      <w:r w:rsidRPr="00121EDD">
        <w:rPr>
          <w:rFonts w:ascii="Times New Roman" w:hAnsi="Times New Roman" w:cs="Times New Roman"/>
        </w:rPr>
        <w:t xml:space="preserve">"Constructing the city of Tel Aviv: Urban Space, Physical culture and the Natural and Built Environment". </w:t>
      </w:r>
      <w:r w:rsidRPr="00121EDD">
        <w:rPr>
          <w:rFonts w:ascii="Times New Roman" w:hAnsi="Times New Roman" w:cs="Times New Roman"/>
          <w:i/>
          <w:iCs/>
        </w:rPr>
        <w:t>Rethinking History</w:t>
      </w:r>
      <w:r w:rsidRPr="00121EDD">
        <w:rPr>
          <w:rFonts w:ascii="Times New Roman" w:hAnsi="Times New Roman" w:cs="Times New Roman"/>
        </w:rPr>
        <w:t xml:space="preserve"> 6, no.4 (2012): 497-516; Nina Spiegel, "Sporting a Nation: The Origins of Athleticism in Modern Israel", in </w:t>
      </w:r>
      <w:r w:rsidRPr="00121EDD">
        <w:rPr>
          <w:rStyle w:val="Emphasis"/>
          <w:rFonts w:ascii="Times New Roman" w:hAnsi="Times New Roman"/>
        </w:rPr>
        <w:t>Jews in the Gym: Judaism, Sports, and Athletics,</w:t>
      </w:r>
      <w:r w:rsidRPr="00121EDD">
        <w:rPr>
          <w:rFonts w:ascii="Times New Roman" w:hAnsi="Times New Roman" w:cs="Times New Roman"/>
        </w:rPr>
        <w:t xml:space="preserve"> ed. Leonard J. Greenspoon (Indiana: , Indiana University Press, 2012), 189-196; </w:t>
      </w:r>
      <w:proofErr w:type="spellStart"/>
      <w:r w:rsidRPr="00121EDD">
        <w:rPr>
          <w:rFonts w:ascii="Times New Roman" w:hAnsi="Times New Roman" w:cs="Times New Roman"/>
        </w:rPr>
        <w:t>Anat</w:t>
      </w:r>
      <w:proofErr w:type="spellEnd"/>
      <w:r w:rsidRPr="00121EDD">
        <w:rPr>
          <w:rFonts w:ascii="Times New Roman" w:hAnsi="Times New Roman" w:cs="Times New Roman"/>
        </w:rPr>
        <w:t xml:space="preserve"> Helman, "</w:t>
      </w:r>
      <w:r w:rsidRPr="00121EDD">
        <w:rPr>
          <w:rFonts w:ascii="Times New Roman" w:hAnsi="Times New Roman" w:cs="Times New Roman"/>
          <w:i/>
          <w:iCs/>
        </w:rPr>
        <w:t>Sport on the Sabbath: Controversy in 1920s and 1930s Jewish Palestine</w:t>
      </w:r>
      <w:r w:rsidRPr="00121EDD">
        <w:rPr>
          <w:rFonts w:ascii="Times New Roman" w:hAnsi="Times New Roman" w:cs="Times New Roman"/>
        </w:rPr>
        <w:t xml:space="preserve">," </w:t>
      </w:r>
      <w:r w:rsidRPr="00121EDD">
        <w:rPr>
          <w:rFonts w:ascii="Times New Roman" w:hAnsi="Times New Roman" w:cs="Times New Roman"/>
          <w:i/>
          <w:iCs/>
        </w:rPr>
        <w:t>The International Journal of the History of Sport</w:t>
      </w:r>
      <w:r w:rsidRPr="00121EDD">
        <w:rPr>
          <w:rFonts w:ascii="Times New Roman" w:hAnsi="Times New Roman" w:cs="Times New Roman"/>
        </w:rPr>
        <w:t xml:space="preserve"> 25 (2008): 41-64; </w:t>
      </w:r>
      <w:proofErr w:type="spellStart"/>
      <w:r w:rsidRPr="00121EDD">
        <w:rPr>
          <w:rFonts w:ascii="Times New Roman" w:hAnsi="Times New Roman" w:cs="Times New Roman"/>
        </w:rPr>
        <w:t>Anat</w:t>
      </w:r>
      <w:proofErr w:type="spellEnd"/>
      <w:r w:rsidRPr="00121EDD">
        <w:rPr>
          <w:rFonts w:ascii="Times New Roman" w:hAnsi="Times New Roman" w:cs="Times New Roman"/>
        </w:rPr>
        <w:t xml:space="preserve"> Helman, "Zionism, Politics, Hedonism: Sports in Interwar Tel Aviv", in </w:t>
      </w:r>
      <w:proofErr w:type="spellStart"/>
      <w:r w:rsidRPr="00121EDD">
        <w:rPr>
          <w:rFonts w:ascii="Times New Roman" w:hAnsi="Times New Roman" w:cs="Times New Roman"/>
        </w:rPr>
        <w:t>Kugelmass</w:t>
      </w:r>
      <w:proofErr w:type="spellEnd"/>
      <w:r w:rsidRPr="00121EDD">
        <w:rPr>
          <w:rFonts w:ascii="Times New Roman" w:hAnsi="Times New Roman" w:cs="Times New Roman"/>
        </w:rPr>
        <w:t xml:space="preserve"> Jack, ed. </w:t>
      </w:r>
      <w:r w:rsidRPr="00121EDD">
        <w:rPr>
          <w:rFonts w:ascii="Times New Roman" w:hAnsi="Times New Roman" w:cs="Times New Roman"/>
          <w:i/>
          <w:iCs/>
        </w:rPr>
        <w:t>Jews, Sports, and the Rites of Citizenship</w:t>
      </w:r>
      <w:r w:rsidRPr="00121EDD">
        <w:rPr>
          <w:rFonts w:ascii="Times New Roman" w:hAnsi="Times New Roman" w:cs="Times New Roman"/>
        </w:rPr>
        <w:t xml:space="preserve"> (Urbana: University of Illinois Press, 2007), 95 -113;</w:t>
      </w:r>
      <w:r w:rsidRPr="00121EDD">
        <w:rPr>
          <w:rFonts w:asciiTheme="majorBidi" w:eastAsia="Calibri" w:hAnsiTheme="majorBidi" w:cstheme="majorBidi"/>
        </w:rPr>
        <w:t xml:space="preserve"> </w:t>
      </w:r>
      <w:proofErr w:type="spellStart"/>
      <w:r w:rsidRPr="00121EDD">
        <w:rPr>
          <w:rFonts w:ascii="Times New Roman" w:hAnsi="Times New Roman" w:cs="Times New Roman"/>
        </w:rPr>
        <w:t>Yotam</w:t>
      </w:r>
      <w:proofErr w:type="spellEnd"/>
      <w:r w:rsidRPr="00121EDD">
        <w:rPr>
          <w:rFonts w:ascii="Times New Roman" w:hAnsi="Times New Roman" w:cs="Times New Roman"/>
        </w:rPr>
        <w:t xml:space="preserve"> </w:t>
      </w:r>
      <w:proofErr w:type="spellStart"/>
      <w:r w:rsidRPr="00121EDD">
        <w:rPr>
          <w:rFonts w:ascii="Times New Roman" w:hAnsi="Times New Roman" w:cs="Times New Roman"/>
        </w:rPr>
        <w:t>Hotam</w:t>
      </w:r>
      <w:proofErr w:type="spellEnd"/>
      <w:r w:rsidRPr="00121EDD">
        <w:rPr>
          <w:rFonts w:ascii="Times New Roman" w:hAnsi="Times New Roman" w:cs="Times New Roman"/>
        </w:rPr>
        <w:t>. "</w:t>
      </w:r>
      <w:proofErr w:type="spellStart"/>
      <w:r w:rsidRPr="00121EDD">
        <w:rPr>
          <w:rFonts w:ascii="Times New Roman" w:hAnsi="Times New Roman" w:cs="Times New Roman"/>
        </w:rPr>
        <w:t>‘Re</w:t>
      </w:r>
      <w:proofErr w:type="spellEnd"/>
      <w:r w:rsidRPr="00121EDD">
        <w:rPr>
          <w:rFonts w:ascii="Times New Roman" w:hAnsi="Times New Roman" w:cs="Times New Roman"/>
        </w:rPr>
        <w:t>-orient-</w:t>
      </w:r>
      <w:proofErr w:type="spellStart"/>
      <w:r w:rsidRPr="00121EDD">
        <w:rPr>
          <w:rFonts w:ascii="Times New Roman" w:hAnsi="Times New Roman" w:cs="Times New Roman"/>
        </w:rPr>
        <w:t>ation</w:t>
      </w:r>
      <w:proofErr w:type="spellEnd"/>
      <w:r w:rsidRPr="00121EDD">
        <w:rPr>
          <w:rFonts w:ascii="Times New Roman" w:hAnsi="Times New Roman" w:cs="Times New Roman"/>
        </w:rPr>
        <w:t xml:space="preserve">’: Sport and the Transformation of the Jewish Body and Identity", </w:t>
      </w:r>
      <w:r w:rsidRPr="00121EDD">
        <w:rPr>
          <w:rFonts w:ascii="Times New Roman" w:hAnsi="Times New Roman" w:cs="Times New Roman"/>
          <w:i/>
          <w:iCs/>
        </w:rPr>
        <w:t>Israel Studies</w:t>
      </w:r>
      <w:r w:rsidRPr="00121EDD">
        <w:rPr>
          <w:rFonts w:ascii="Times New Roman" w:hAnsi="Times New Roman" w:cs="Times New Roman"/>
        </w:rPr>
        <w:t xml:space="preserve"> 25, no.2 (2015): 53-75. </w:t>
      </w:r>
    </w:p>
  </w:footnote>
  <w:footnote w:id="52">
    <w:p w14:paraId="0FAA0BDE" w14:textId="77777777" w:rsidR="005460F5" w:rsidRPr="00121EDD" w:rsidRDefault="005460F5" w:rsidP="005460F5">
      <w:pPr>
        <w:pStyle w:val="FootnoteText"/>
        <w:rPr>
          <w:rFonts w:ascii="Times New Roman" w:eastAsia="Times New Roman" w:hAnsi="Times New Roman" w:cs="Times New Roman"/>
        </w:rPr>
      </w:pPr>
      <w:r>
        <w:rPr>
          <w:rStyle w:val="FootnoteReference"/>
        </w:rPr>
        <w:footnoteRef/>
      </w:r>
      <w:r>
        <w:rPr>
          <w:rtl/>
        </w:rPr>
        <w:t xml:space="preserve"> </w:t>
      </w:r>
      <w:proofErr w:type="spellStart"/>
      <w:r>
        <w:rPr>
          <w:rFonts w:hint="cs"/>
          <w:rtl/>
        </w:rPr>
        <w:t>ריקר</w:t>
      </w:r>
      <w:proofErr w:type="spellEnd"/>
      <w:r>
        <w:rPr>
          <w:rFonts w:hint="cs"/>
          <w:rtl/>
        </w:rPr>
        <w:t xml:space="preserve"> על מושג ההיסטוריה. </w:t>
      </w:r>
      <w:r w:rsidRPr="00121EDD">
        <w:rPr>
          <w:rFonts w:hint="cs"/>
          <w:rtl/>
        </w:rPr>
        <w:t>הכתיבה על מגבלותיה הנרטיביות של הדיסציפלינ</w:t>
      </w:r>
      <w:r w:rsidRPr="00121EDD">
        <w:rPr>
          <w:rtl/>
        </w:rPr>
        <w:t>ה</w:t>
      </w:r>
      <w:r w:rsidRPr="00121EDD">
        <w:rPr>
          <w:rFonts w:hint="cs"/>
          <w:rtl/>
        </w:rPr>
        <w:t xml:space="preserve"> ההיסטורית לאובייקטיבי</w:t>
      </w:r>
      <w:r w:rsidRPr="00121EDD">
        <w:rPr>
          <w:rtl/>
        </w:rPr>
        <w:t>ות</w:t>
      </w:r>
      <w:r w:rsidRPr="00121EDD">
        <w:rPr>
          <w:rFonts w:hint="cs"/>
          <w:rtl/>
        </w:rPr>
        <w:t xml:space="preserve"> היא נרחבת. ראו לדוגמה את חיבוריו של </w:t>
      </w:r>
      <w:proofErr w:type="spellStart"/>
      <w:r w:rsidRPr="00121EDD">
        <w:rPr>
          <w:rFonts w:hint="cs"/>
          <w:rtl/>
        </w:rPr>
        <w:t>ריקר</w:t>
      </w:r>
      <w:proofErr w:type="spellEnd"/>
      <w:r w:rsidRPr="00121EDD">
        <w:rPr>
          <w:rFonts w:hint="cs"/>
          <w:rtl/>
        </w:rPr>
        <w:t xml:space="preserve">: </w:t>
      </w:r>
      <w:r w:rsidRPr="00121EDD">
        <w:rPr>
          <w:rFonts w:ascii="Times New Roman" w:eastAsia="Times New Roman" w:hAnsi="Times New Roman" w:cs="Times New Roman"/>
        </w:rPr>
        <w:t xml:space="preserve">Paul </w:t>
      </w:r>
      <w:proofErr w:type="spellStart"/>
      <w:r w:rsidRPr="00121EDD">
        <w:rPr>
          <w:rFonts w:ascii="Times New Roman" w:eastAsia="Times New Roman" w:hAnsi="Times New Roman" w:cs="Times New Roman"/>
        </w:rPr>
        <w:t>Ricoeur</w:t>
      </w:r>
      <w:proofErr w:type="spellEnd"/>
      <w:r w:rsidRPr="00121EDD">
        <w:rPr>
          <w:rFonts w:ascii="Times New Roman" w:eastAsia="Times New Roman" w:hAnsi="Times New Roman" w:cs="Times New Roman"/>
        </w:rPr>
        <w:t xml:space="preserve">, </w:t>
      </w:r>
      <w:r w:rsidRPr="00121EDD">
        <w:rPr>
          <w:rFonts w:ascii="Times New Roman" w:eastAsia="Times New Roman" w:hAnsi="Times New Roman" w:cs="Times New Roman"/>
          <w:i/>
          <w:iCs/>
        </w:rPr>
        <w:t>Time and Narrative</w:t>
      </w:r>
      <w:r w:rsidRPr="00121EDD">
        <w:rPr>
          <w:rFonts w:ascii="Times New Roman" w:eastAsia="Times New Roman" w:hAnsi="Times New Roman" w:cs="Times New Roman"/>
        </w:rPr>
        <w:t xml:space="preserve"> (Chicago, IL: University of Chicago Press, 1985); Paul </w:t>
      </w:r>
      <w:proofErr w:type="spellStart"/>
      <w:r w:rsidRPr="00121EDD">
        <w:rPr>
          <w:rFonts w:ascii="Times New Roman" w:eastAsia="Times New Roman" w:hAnsi="Times New Roman" w:cs="Times New Roman"/>
        </w:rPr>
        <w:t>Ricoeur</w:t>
      </w:r>
      <w:proofErr w:type="spellEnd"/>
      <w:r w:rsidRPr="00121EDD">
        <w:rPr>
          <w:rFonts w:ascii="Times New Roman" w:eastAsia="Times New Roman" w:hAnsi="Times New Roman" w:cs="Times New Roman"/>
        </w:rPr>
        <w:t xml:space="preserve">, </w:t>
      </w:r>
      <w:r w:rsidRPr="00121EDD">
        <w:rPr>
          <w:rFonts w:ascii="Times New Roman" w:eastAsia="Times New Roman" w:hAnsi="Times New Roman" w:cs="Times New Roman"/>
          <w:i/>
          <w:iCs/>
        </w:rPr>
        <w:t xml:space="preserve">Memory, History, Forgetting </w:t>
      </w:r>
      <w:r w:rsidRPr="00121EDD">
        <w:rPr>
          <w:rFonts w:ascii="Times New Roman" w:eastAsia="Times New Roman" w:hAnsi="Times New Roman" w:cs="Times New Roman"/>
        </w:rPr>
        <w:t xml:space="preserve">(Chicago, IL: University of Chicago Press, 2004). </w:t>
      </w:r>
    </w:p>
    <w:p w14:paraId="0995FF85" w14:textId="77777777" w:rsidR="005460F5" w:rsidRDefault="005460F5" w:rsidP="005460F5">
      <w:pPr>
        <w:pStyle w:val="FootnoteText"/>
        <w:rPr>
          <w:rtl/>
        </w:rPr>
      </w:pPr>
      <w:r w:rsidRPr="00121EDD">
        <w:rPr>
          <w:rFonts w:hint="cs"/>
          <w:rtl/>
        </w:rPr>
        <w:t xml:space="preserve">  ובמיוחד את הדיאלוג שלו עם היידן וויט </w:t>
      </w:r>
      <w:r>
        <w:rPr>
          <w:rFonts w:hint="cs"/>
          <w:rtl/>
        </w:rPr>
        <w:t xml:space="preserve">אולי </w:t>
      </w:r>
      <w:r w:rsidRPr="00121EDD">
        <w:rPr>
          <w:rFonts w:hint="cs"/>
          <w:rtl/>
        </w:rPr>
        <w:t xml:space="preserve">הקול הבולט והחשוב בתחום: </w:t>
      </w:r>
      <w:r w:rsidRPr="00121EDD">
        <w:rPr>
          <w:rFonts w:ascii="Times New Roman" w:eastAsia="Times New Roman" w:hAnsi="Times New Roman" w:cs="Times New Roman"/>
        </w:rPr>
        <w:t xml:space="preserve">Paul </w:t>
      </w:r>
      <w:proofErr w:type="spellStart"/>
      <w:r w:rsidRPr="00121EDD">
        <w:rPr>
          <w:rFonts w:ascii="Times New Roman" w:eastAsia="Times New Roman" w:hAnsi="Times New Roman" w:cs="Times New Roman"/>
        </w:rPr>
        <w:t>Ricoeur</w:t>
      </w:r>
      <w:proofErr w:type="spellEnd"/>
      <w:r w:rsidRPr="00121EDD">
        <w:rPr>
          <w:rFonts w:ascii="Times New Roman" w:eastAsia="Times New Roman" w:hAnsi="Times New Roman" w:cs="Times New Roman"/>
        </w:rPr>
        <w:t xml:space="preserve">, “The Narrative Function”, in </w:t>
      </w:r>
      <w:r w:rsidRPr="00121EDD">
        <w:rPr>
          <w:rFonts w:ascii="Times New Roman" w:eastAsia="Times New Roman" w:hAnsi="Times New Roman" w:cs="Times New Roman"/>
          <w:i/>
          <w:iCs/>
        </w:rPr>
        <w:t xml:space="preserve">Paul </w:t>
      </w:r>
      <w:proofErr w:type="spellStart"/>
      <w:r w:rsidRPr="00121EDD">
        <w:rPr>
          <w:rFonts w:ascii="Times New Roman" w:eastAsia="Times New Roman" w:hAnsi="Times New Roman" w:cs="Times New Roman"/>
          <w:i/>
          <w:iCs/>
        </w:rPr>
        <w:t>Ricoeur</w:t>
      </w:r>
      <w:proofErr w:type="spellEnd"/>
      <w:r w:rsidRPr="00121EDD">
        <w:rPr>
          <w:rFonts w:ascii="Times New Roman" w:eastAsia="Times New Roman" w:hAnsi="Times New Roman" w:cs="Times New Roman"/>
          <w:i/>
          <w:iCs/>
        </w:rPr>
        <w:t xml:space="preserve">: Hermeneutics and the Human Sciences, </w:t>
      </w:r>
      <w:r w:rsidRPr="00121EDD">
        <w:rPr>
          <w:rFonts w:ascii="Times New Roman" w:eastAsia="Times New Roman" w:hAnsi="Times New Roman" w:cs="Times New Roman"/>
        </w:rPr>
        <w:t>ed. John B. Thompson</w:t>
      </w:r>
      <w:r w:rsidRPr="00121EDD">
        <w:rPr>
          <w:rFonts w:ascii="Times New Roman" w:eastAsia="Times New Roman" w:hAnsi="Times New Roman" w:cs="Times New Roman"/>
          <w:i/>
          <w:iCs/>
        </w:rPr>
        <w:t xml:space="preserve"> </w:t>
      </w:r>
      <w:r w:rsidRPr="00121EDD">
        <w:rPr>
          <w:rFonts w:ascii="Times New Roman" w:eastAsia="Times New Roman" w:hAnsi="Times New Roman" w:cs="Times New Roman"/>
        </w:rPr>
        <w:t>(Cambridge: Cambridge University Press, 1979), 274-296.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AFCE" w14:textId="77777777" w:rsidR="005460F5" w:rsidRDefault="005460F5" w:rsidP="005460F5">
    <w:pPr>
      <w:pStyle w:val="Header"/>
      <w:bidi w:val="0"/>
      <w:spacing w:line="360" w:lineRule="auto"/>
      <w:jc w:val="center"/>
      <w:rPr>
        <w:rFonts w:asciiTheme="majorBidi" w:hAnsiTheme="majorBidi" w:cstheme="majorBidi"/>
        <w:sz w:val="18"/>
        <w:szCs w:val="18"/>
      </w:rPr>
    </w:pPr>
    <w:bookmarkStart w:id="12" w:name="_Hlk49101069"/>
    <w:bookmarkStart w:id="13" w:name="_Hlk49101070"/>
    <w:bookmarkStart w:id="14" w:name="_Hlk85021743"/>
    <w:bookmarkStart w:id="15" w:name="_Hlk85021744"/>
    <w:r>
      <w:rPr>
        <w:rFonts w:asciiTheme="majorBidi" w:hAnsiTheme="majorBidi" w:cstheme="majorBidi"/>
        <w:sz w:val="18"/>
        <w:szCs w:val="18"/>
      </w:rPr>
      <w:t>Ofer Idels</w:t>
    </w:r>
  </w:p>
  <w:p w14:paraId="44654E86" w14:textId="77777777" w:rsidR="005460F5" w:rsidRPr="00B75204" w:rsidRDefault="005460F5" w:rsidP="005460F5">
    <w:pPr>
      <w:pStyle w:val="Header"/>
      <w:jc w:val="center"/>
      <w:rPr>
        <w:rtl/>
        <w:lang w:eastAsia="zh-CN"/>
      </w:rPr>
    </w:pPr>
    <w:r>
      <w:rPr>
        <w:rFonts w:asciiTheme="majorBidi" w:hAnsiTheme="majorBidi" w:cstheme="majorBidi"/>
        <w:sz w:val="18"/>
        <w:szCs w:val="18"/>
      </w:rPr>
      <w:t xml:space="preserve">Please do not share, cite or copy this </w:t>
    </w:r>
    <w:r w:rsidRPr="00C2500F">
      <w:rPr>
        <w:rFonts w:asciiTheme="majorBidi" w:hAnsiTheme="majorBidi" w:cstheme="majorBidi"/>
        <w:sz w:val="18"/>
        <w:szCs w:val="18"/>
      </w:rPr>
      <w:t xml:space="preserve">document </w:t>
    </w:r>
    <w:r>
      <w:rPr>
        <w:rFonts w:asciiTheme="majorBidi" w:hAnsiTheme="majorBidi" w:cstheme="majorBidi"/>
        <w:sz w:val="18"/>
        <w:szCs w:val="18"/>
      </w:rPr>
      <w:t xml:space="preserve">without the author </w:t>
    </w:r>
    <w:r>
      <w:rPr>
        <w:rFonts w:asciiTheme="majorBidi" w:hAnsiTheme="majorBidi" w:cstheme="majorBidi"/>
        <w:sz w:val="18"/>
        <w:szCs w:val="18"/>
        <w:lang w:eastAsia="zh-CN"/>
      </w:rPr>
      <w:t>permission</w:t>
    </w:r>
    <w:bookmarkEnd w:id="12"/>
    <w:bookmarkEnd w:id="13"/>
    <w:bookmarkEnd w:id="14"/>
    <w:bookmarkEnd w:id="1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AAIzC1MLczMzQ0MDAyUdpeDU4uLM/DyQAsNaAHumwgIsAAAA"/>
  </w:docVars>
  <w:rsids>
    <w:rsidRoot w:val="005460F5"/>
    <w:rsid w:val="00496A48"/>
    <w:rsid w:val="005460F5"/>
    <w:rsid w:val="006860D6"/>
    <w:rsid w:val="006B064D"/>
    <w:rsid w:val="00712192"/>
    <w:rsid w:val="007D1547"/>
    <w:rsid w:val="007D6BA8"/>
    <w:rsid w:val="00B10946"/>
    <w:rsid w:val="00BA760F"/>
    <w:rsid w:val="00EF2053"/>
    <w:rsid w:val="00FE167F"/>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B3C9"/>
  <w15:chartTrackingRefBased/>
  <w15:docId w15:val="{0CA2A994-9379-48C4-8E7D-F565FFE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David"/>
        <w:sz w:val="24"/>
        <w:szCs w:val="24"/>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0F5"/>
    <w:pPr>
      <w:spacing w:after="0" w:line="480" w:lineRule="auto"/>
      <w:jc w:val="both"/>
    </w:pPr>
    <w:rPr>
      <w:rFonts w:ascii="Calibri" w:eastAsia="SimSun" w:hAnsi="Calibri"/>
    </w:rPr>
  </w:style>
  <w:style w:type="paragraph" w:styleId="Heading1">
    <w:name w:val="heading 1"/>
    <w:basedOn w:val="Normal"/>
    <w:next w:val="Normal"/>
    <w:link w:val="Heading1Char"/>
    <w:uiPriority w:val="9"/>
    <w:qFormat/>
    <w:rsid w:val="00EF2053"/>
    <w:pPr>
      <w:keepNext/>
      <w:keepLines/>
      <w:spacing w:before="240" w:line="259" w:lineRule="auto"/>
      <w:jc w:val="left"/>
      <w:outlineLvl w:val="0"/>
    </w:pPr>
    <w:rPr>
      <w:rFonts w:asciiTheme="majorHAnsi" w:eastAsiaTheme="majorEastAsia" w:hAnsiTheme="majorHAnsi"/>
      <w:bCs/>
      <w:color w:val="2F5496" w:themeColor="accent1" w:themeShade="BF"/>
      <w:sz w:val="32"/>
      <w:szCs w:val="32"/>
    </w:rPr>
  </w:style>
  <w:style w:type="paragraph" w:styleId="Heading2">
    <w:name w:val="heading 2"/>
    <w:basedOn w:val="Normal"/>
    <w:next w:val="Normal"/>
    <w:link w:val="Heading2Char"/>
    <w:uiPriority w:val="9"/>
    <w:unhideWhenUsed/>
    <w:qFormat/>
    <w:rsid w:val="00EF2053"/>
    <w:pPr>
      <w:keepNext/>
      <w:keepLines/>
      <w:spacing w:before="40" w:line="259" w:lineRule="auto"/>
      <w:jc w:val="left"/>
      <w:outlineLvl w:val="1"/>
    </w:pPr>
    <w:rPr>
      <w:rFonts w:asciiTheme="majorHAnsi" w:eastAsiaTheme="majorEastAsia" w:hAnsiTheme="majorHAnsi" w:cstheme="majorBidi"/>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053"/>
    <w:rPr>
      <w:rFonts w:asciiTheme="majorHAnsi" w:eastAsiaTheme="majorEastAsia" w:hAnsiTheme="majorHAnsi"/>
      <w:bCs/>
      <w:color w:val="2F5496" w:themeColor="accent1" w:themeShade="BF"/>
      <w:sz w:val="32"/>
      <w:szCs w:val="32"/>
    </w:rPr>
  </w:style>
  <w:style w:type="character" w:customStyle="1" w:styleId="Heading2Char">
    <w:name w:val="Heading 2 Char"/>
    <w:basedOn w:val="DefaultParagraphFont"/>
    <w:link w:val="Heading2"/>
    <w:uiPriority w:val="9"/>
    <w:rsid w:val="00EF2053"/>
    <w:rPr>
      <w:rFonts w:asciiTheme="majorHAnsi" w:eastAsiaTheme="majorEastAsia" w:hAnsiTheme="majorHAnsi" w:cstheme="majorBidi"/>
      <w:bCs/>
      <w:sz w:val="26"/>
      <w:szCs w:val="28"/>
    </w:rPr>
  </w:style>
  <w:style w:type="character" w:styleId="Emphasis">
    <w:name w:val="Emphasis"/>
    <w:basedOn w:val="DefaultParagraphFont"/>
    <w:uiPriority w:val="99"/>
    <w:qFormat/>
    <w:rsid w:val="005460F5"/>
    <w:rPr>
      <w:i/>
      <w:iCs/>
    </w:rPr>
  </w:style>
  <w:style w:type="paragraph" w:styleId="FootnoteText">
    <w:name w:val="footnote text"/>
    <w:basedOn w:val="Normal"/>
    <w:link w:val="FootnoteTextChar"/>
    <w:uiPriority w:val="99"/>
    <w:unhideWhenUsed/>
    <w:rsid w:val="005460F5"/>
    <w:pPr>
      <w:spacing w:line="240" w:lineRule="auto"/>
    </w:pPr>
    <w:rPr>
      <w:sz w:val="20"/>
      <w:szCs w:val="20"/>
    </w:rPr>
  </w:style>
  <w:style w:type="character" w:customStyle="1" w:styleId="FootnoteTextChar">
    <w:name w:val="Footnote Text Char"/>
    <w:basedOn w:val="DefaultParagraphFont"/>
    <w:link w:val="FootnoteText"/>
    <w:uiPriority w:val="99"/>
    <w:rsid w:val="005460F5"/>
    <w:rPr>
      <w:rFonts w:ascii="Calibri" w:eastAsia="SimSun" w:hAnsi="Calibri"/>
      <w:sz w:val="20"/>
      <w:szCs w:val="20"/>
    </w:rPr>
  </w:style>
  <w:style w:type="character" w:styleId="FootnoteReference">
    <w:name w:val="footnote reference"/>
    <w:basedOn w:val="DefaultParagraphFont"/>
    <w:uiPriority w:val="99"/>
    <w:unhideWhenUsed/>
    <w:rsid w:val="005460F5"/>
    <w:rPr>
      <w:rFonts w:cs="Times New Roman"/>
      <w:szCs w:val="20"/>
      <w:vertAlign w:val="superscript"/>
    </w:rPr>
  </w:style>
  <w:style w:type="character" w:customStyle="1" w:styleId="hebrewoption">
    <w:name w:val="hebrew_option"/>
    <w:basedOn w:val="DefaultParagraphFont"/>
    <w:rsid w:val="005460F5"/>
  </w:style>
  <w:style w:type="paragraph" w:styleId="Header">
    <w:name w:val="header"/>
    <w:basedOn w:val="Normal"/>
    <w:link w:val="HeaderChar"/>
    <w:uiPriority w:val="99"/>
    <w:unhideWhenUsed/>
    <w:rsid w:val="005460F5"/>
    <w:pPr>
      <w:tabs>
        <w:tab w:val="center" w:pos="4513"/>
        <w:tab w:val="right" w:pos="9026"/>
      </w:tabs>
      <w:spacing w:line="240" w:lineRule="auto"/>
    </w:pPr>
  </w:style>
  <w:style w:type="character" w:customStyle="1" w:styleId="HeaderChar">
    <w:name w:val="Header Char"/>
    <w:basedOn w:val="DefaultParagraphFont"/>
    <w:link w:val="Header"/>
    <w:uiPriority w:val="99"/>
    <w:rsid w:val="005460F5"/>
    <w:rPr>
      <w:rFonts w:ascii="Calibri" w:eastAsia="SimSun" w:hAnsi="Calibri"/>
    </w:rPr>
  </w:style>
  <w:style w:type="paragraph" w:styleId="Footer">
    <w:name w:val="footer"/>
    <w:basedOn w:val="Normal"/>
    <w:link w:val="FooterChar"/>
    <w:uiPriority w:val="99"/>
    <w:unhideWhenUsed/>
    <w:rsid w:val="005460F5"/>
    <w:pPr>
      <w:tabs>
        <w:tab w:val="center" w:pos="4513"/>
        <w:tab w:val="right" w:pos="9026"/>
      </w:tabs>
      <w:spacing w:line="240" w:lineRule="auto"/>
    </w:pPr>
  </w:style>
  <w:style w:type="character" w:customStyle="1" w:styleId="FooterChar">
    <w:name w:val="Footer Char"/>
    <w:basedOn w:val="DefaultParagraphFont"/>
    <w:link w:val="Footer"/>
    <w:uiPriority w:val="99"/>
    <w:rsid w:val="005460F5"/>
    <w:rPr>
      <w:rFonts w:ascii="Calibri" w:eastAsia="SimSu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3017</Words>
  <Characters>17198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ofer idels</dc:creator>
  <cp:keywords/>
  <dc:description/>
  <cp:lastModifiedBy>Susan</cp:lastModifiedBy>
  <cp:revision>2</cp:revision>
  <dcterms:created xsi:type="dcterms:W3CDTF">2022-02-09T23:05:00Z</dcterms:created>
  <dcterms:modified xsi:type="dcterms:W3CDTF">2022-02-09T23:05:00Z</dcterms:modified>
</cp:coreProperties>
</file>