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D03EF" w14:textId="77777777" w:rsidR="007E6BEE" w:rsidRPr="00237C83" w:rsidRDefault="007E6BEE" w:rsidP="007E6BEE">
      <w:pPr>
        <w:spacing w:line="480" w:lineRule="auto"/>
        <w:jc w:val="center"/>
        <w:rPr>
          <w:rFonts w:ascii="David" w:hAnsi="David" w:cs="David"/>
          <w:b/>
          <w:bCs/>
          <w:sz w:val="24"/>
          <w:szCs w:val="24"/>
          <w:u w:val="single"/>
          <w:rtl/>
        </w:rPr>
      </w:pPr>
      <w:r w:rsidRPr="00237C83">
        <w:rPr>
          <w:rFonts w:ascii="David" w:hAnsi="David" w:cs="David"/>
          <w:b/>
          <w:bCs/>
          <w:sz w:val="24"/>
          <w:szCs w:val="24"/>
          <w:u w:val="single"/>
          <w:rtl/>
        </w:rPr>
        <w:t>תקציר-</w:t>
      </w:r>
    </w:p>
    <w:p w14:paraId="7E4CD178" w14:textId="107677E3" w:rsidR="007E6BEE" w:rsidRDefault="007E6BEE" w:rsidP="007E6BEE">
      <w:pPr>
        <w:spacing w:line="480" w:lineRule="auto"/>
        <w:jc w:val="both"/>
        <w:rPr>
          <w:rFonts w:ascii="David" w:hAnsi="David" w:cs="David"/>
          <w:sz w:val="24"/>
          <w:szCs w:val="24"/>
          <w:rtl/>
        </w:rPr>
      </w:pPr>
      <w:r w:rsidRPr="00237C83">
        <w:rPr>
          <w:rFonts w:ascii="David" w:hAnsi="David" w:cs="David"/>
          <w:b/>
          <w:bCs/>
          <w:sz w:val="24"/>
          <w:szCs w:val="24"/>
          <w:rtl/>
        </w:rPr>
        <w:t>רקע</w:t>
      </w:r>
      <w:r w:rsidRPr="00237C83">
        <w:rPr>
          <w:rFonts w:ascii="David" w:hAnsi="David" w:cs="David"/>
          <w:sz w:val="24"/>
          <w:szCs w:val="24"/>
          <w:rtl/>
        </w:rPr>
        <w:t>:</w:t>
      </w:r>
      <w:r w:rsidRPr="00237C83">
        <w:rPr>
          <w:rFonts w:ascii="David" w:hAnsi="David" w:cs="David" w:hint="cs"/>
          <w:sz w:val="24"/>
          <w:szCs w:val="24"/>
          <w:rtl/>
        </w:rPr>
        <w:t xml:space="preserve"> הפרעות אכילה</w:t>
      </w:r>
      <w:r>
        <w:rPr>
          <w:rFonts w:ascii="David" w:hAnsi="David" w:cs="David" w:hint="cs"/>
          <w:sz w:val="24"/>
          <w:szCs w:val="24"/>
          <w:rtl/>
        </w:rPr>
        <w:t>, שהיקפן הולך וגדל בעשורים האחרונים,</w:t>
      </w:r>
      <w:r w:rsidRPr="00237C83">
        <w:rPr>
          <w:rFonts w:ascii="David" w:hAnsi="David" w:cs="David" w:hint="cs"/>
          <w:sz w:val="24"/>
          <w:szCs w:val="24"/>
          <w:rtl/>
        </w:rPr>
        <w:t xml:space="preserve"> נחשבות ל</w:t>
      </w:r>
      <w:r>
        <w:rPr>
          <w:rFonts w:ascii="David" w:hAnsi="David" w:cs="David" w:hint="cs"/>
          <w:sz w:val="24"/>
          <w:szCs w:val="24"/>
          <w:rtl/>
        </w:rPr>
        <w:t>אחת ה</w:t>
      </w:r>
      <w:r w:rsidRPr="00237C83">
        <w:rPr>
          <w:rFonts w:ascii="David" w:hAnsi="David" w:cs="David" w:hint="cs"/>
          <w:sz w:val="24"/>
          <w:szCs w:val="24"/>
          <w:rtl/>
        </w:rPr>
        <w:t>מגיפ</w:t>
      </w:r>
      <w:r>
        <w:rPr>
          <w:rFonts w:ascii="David" w:hAnsi="David" w:cs="David" w:hint="cs"/>
          <w:sz w:val="24"/>
          <w:szCs w:val="24"/>
          <w:rtl/>
        </w:rPr>
        <w:t>ות</w:t>
      </w:r>
      <w:r w:rsidRPr="00237C83">
        <w:rPr>
          <w:rFonts w:ascii="David" w:hAnsi="David" w:cs="David" w:hint="cs"/>
          <w:sz w:val="24"/>
          <w:szCs w:val="24"/>
          <w:rtl/>
        </w:rPr>
        <w:t xml:space="preserve"> של המאה ה-21 </w:t>
      </w:r>
      <w:r w:rsidRPr="00237C83">
        <w:rPr>
          <w:rFonts w:ascii="David" w:hAnsi="David" w:cs="David"/>
          <w:sz w:val="24"/>
          <w:szCs w:val="24"/>
        </w:rPr>
        <w:t>.(</w:t>
      </w:r>
      <w:r w:rsidRPr="00237C83">
        <w:rPr>
          <w:rFonts w:ascii="David" w:hAnsi="David" w:cs="David"/>
          <w:color w:val="222222"/>
          <w:sz w:val="24"/>
          <w:szCs w:val="24"/>
          <w:shd w:val="clear" w:color="auto" w:fill="FFFFFF"/>
        </w:rPr>
        <w:t>Harris, 2006)</w:t>
      </w:r>
      <w:r>
        <w:rPr>
          <w:rFonts w:ascii="David" w:hAnsi="David" w:cs="David" w:hint="cs"/>
          <w:sz w:val="24"/>
          <w:szCs w:val="24"/>
          <w:rtl/>
        </w:rPr>
        <w:t xml:space="preserve"> </w:t>
      </w:r>
      <w:r w:rsidRPr="00237C83">
        <w:rPr>
          <w:rFonts w:ascii="David" w:hAnsi="David" w:cs="David" w:hint="cs"/>
          <w:sz w:val="24"/>
          <w:szCs w:val="24"/>
          <w:rtl/>
        </w:rPr>
        <w:t>אנורקסיה נרווזה הינה אחת המחלות העיקריות המייצגות את הפרעות</w:t>
      </w:r>
      <w:r>
        <w:rPr>
          <w:rFonts w:ascii="David" w:hAnsi="David" w:cs="David" w:hint="cs"/>
          <w:sz w:val="24"/>
          <w:szCs w:val="24"/>
          <w:rtl/>
        </w:rPr>
        <w:t xml:space="preserve"> </w:t>
      </w:r>
      <w:r w:rsidRPr="00237C83">
        <w:rPr>
          <w:rFonts w:ascii="David" w:hAnsi="David" w:cs="David" w:hint="cs"/>
          <w:sz w:val="24"/>
          <w:szCs w:val="24"/>
          <w:rtl/>
        </w:rPr>
        <w:t>אלו.</w:t>
      </w:r>
      <w:r>
        <w:rPr>
          <w:rFonts w:ascii="David" w:hAnsi="David" w:cs="David" w:hint="cs"/>
          <w:sz w:val="24"/>
          <w:szCs w:val="24"/>
          <w:rtl/>
        </w:rPr>
        <w:t xml:space="preserve"> </w:t>
      </w:r>
      <w:r w:rsidRPr="00237C83">
        <w:rPr>
          <w:rFonts w:ascii="David" w:hAnsi="David" w:cs="David" w:hint="cs"/>
          <w:sz w:val="24"/>
          <w:szCs w:val="24"/>
          <w:rtl/>
        </w:rPr>
        <w:t xml:space="preserve">מרבית המחקרים אודות אנורקסיה עוסקים </w:t>
      </w:r>
      <w:r>
        <w:rPr>
          <w:rFonts w:ascii="David" w:hAnsi="David" w:cs="David" w:hint="cs"/>
          <w:sz w:val="24"/>
          <w:szCs w:val="24"/>
          <w:rtl/>
        </w:rPr>
        <w:t>בניסיון להבין את האטיולוגיה מפרספקטיבות שונות ולא בחוויותיהן של החולות עצמן</w:t>
      </w:r>
      <w:r w:rsidRPr="00237C83">
        <w:rPr>
          <w:rFonts w:ascii="David" w:hAnsi="David" w:cs="David" w:hint="cs"/>
          <w:sz w:val="24"/>
          <w:szCs w:val="24"/>
          <w:rtl/>
        </w:rPr>
        <w:t xml:space="preserve">. המחקרים </w:t>
      </w:r>
      <w:r>
        <w:rPr>
          <w:rFonts w:ascii="David" w:hAnsi="David" w:cs="David" w:hint="cs"/>
          <w:sz w:val="24"/>
          <w:szCs w:val="24"/>
          <w:rtl/>
        </w:rPr>
        <w:t xml:space="preserve">המועטים </w:t>
      </w:r>
      <w:r w:rsidRPr="00237C83">
        <w:rPr>
          <w:rFonts w:ascii="David" w:hAnsi="David" w:cs="David" w:hint="cs"/>
          <w:sz w:val="24"/>
          <w:szCs w:val="24"/>
          <w:rtl/>
        </w:rPr>
        <w:t xml:space="preserve">שעסקו בחוויותיהן של נשים אנורקטיות </w:t>
      </w:r>
      <w:r>
        <w:rPr>
          <w:rFonts w:ascii="David" w:hAnsi="David" w:cs="David" w:hint="cs"/>
          <w:sz w:val="24"/>
          <w:szCs w:val="24"/>
          <w:rtl/>
        </w:rPr>
        <w:t>התבססו על ראיונות</w:t>
      </w:r>
      <w:r w:rsidRPr="00237C83">
        <w:rPr>
          <w:rFonts w:ascii="David" w:hAnsi="David" w:cs="David" w:hint="cs"/>
          <w:sz w:val="24"/>
          <w:szCs w:val="24"/>
          <w:rtl/>
        </w:rPr>
        <w:t xml:space="preserve"> </w:t>
      </w:r>
      <w:r>
        <w:rPr>
          <w:rFonts w:ascii="David" w:hAnsi="David" w:cs="David" w:hint="cs"/>
          <w:sz w:val="24"/>
          <w:szCs w:val="24"/>
          <w:rtl/>
        </w:rPr>
        <w:t xml:space="preserve">עם הנשים </w:t>
      </w:r>
      <w:r w:rsidRPr="00237C83">
        <w:rPr>
          <w:rFonts w:ascii="David" w:hAnsi="David" w:cs="David" w:hint="cs"/>
          <w:sz w:val="24"/>
          <w:szCs w:val="24"/>
          <w:rtl/>
        </w:rPr>
        <w:t xml:space="preserve">בהיותן חולות </w:t>
      </w:r>
      <w:bookmarkStart w:id="0" w:name="_Hlk95552149"/>
      <w:r w:rsidRPr="00237C83">
        <w:rPr>
          <w:rFonts w:ascii="David" w:hAnsi="David" w:cs="David" w:hint="cs"/>
          <w:sz w:val="24"/>
          <w:szCs w:val="24"/>
          <w:rtl/>
        </w:rPr>
        <w:t>(</w:t>
      </w:r>
      <w:proofErr w:type="spellStart"/>
      <w:r w:rsidRPr="00237C83">
        <w:rPr>
          <w:rFonts w:ascii="David" w:hAnsi="David" w:cs="David"/>
          <w:sz w:val="24"/>
          <w:szCs w:val="24"/>
          <w:rtl/>
        </w:rPr>
        <w:t>גולדין</w:t>
      </w:r>
      <w:proofErr w:type="spellEnd"/>
      <w:r w:rsidRPr="00237C83">
        <w:rPr>
          <w:rFonts w:ascii="David" w:hAnsi="David" w:cs="David"/>
          <w:sz w:val="24"/>
          <w:szCs w:val="24"/>
          <w:rtl/>
        </w:rPr>
        <w:t>, 2002</w:t>
      </w:r>
      <w:bookmarkEnd w:id="0"/>
      <w:r w:rsidRPr="00237C83">
        <w:rPr>
          <w:rFonts w:ascii="David" w:hAnsi="David" w:cs="David" w:hint="cs"/>
          <w:sz w:val="24"/>
          <w:szCs w:val="24"/>
          <w:rtl/>
        </w:rPr>
        <w:t xml:space="preserve">; </w:t>
      </w:r>
      <w:r w:rsidRPr="00237C83">
        <w:rPr>
          <w:rFonts w:ascii="David" w:hAnsi="David" w:cs="David"/>
          <w:sz w:val="24"/>
          <w:szCs w:val="24"/>
        </w:rPr>
        <w:t>2014;</w:t>
      </w:r>
      <w:r w:rsidRPr="00237C83">
        <w:rPr>
          <w:rFonts w:ascii="David" w:eastAsia="Times New Roman" w:hAnsi="David" w:cs="David"/>
          <w:color w:val="222222"/>
          <w:sz w:val="24"/>
          <w:szCs w:val="24"/>
        </w:rPr>
        <w:t xml:space="preserve"> </w:t>
      </w:r>
      <w:proofErr w:type="spellStart"/>
      <w:r w:rsidRPr="00237C83">
        <w:rPr>
          <w:rFonts w:ascii="David" w:eastAsia="Times New Roman" w:hAnsi="David" w:cs="David"/>
          <w:color w:val="222222"/>
          <w:sz w:val="24"/>
          <w:szCs w:val="24"/>
        </w:rPr>
        <w:t>Gooldin</w:t>
      </w:r>
      <w:proofErr w:type="spellEnd"/>
      <w:r w:rsidRPr="00237C83">
        <w:rPr>
          <w:rFonts w:ascii="David" w:eastAsia="Times New Roman" w:hAnsi="David" w:cs="David"/>
          <w:color w:val="222222"/>
          <w:sz w:val="24"/>
          <w:szCs w:val="24"/>
        </w:rPr>
        <w:t xml:space="preserve">, 2008; </w:t>
      </w:r>
      <w:r w:rsidRPr="00237C83">
        <w:rPr>
          <w:rFonts w:ascii="David" w:hAnsi="David" w:cs="David"/>
          <w:sz w:val="24"/>
          <w:szCs w:val="24"/>
        </w:rPr>
        <w:t xml:space="preserve">Rich ,2006; </w:t>
      </w:r>
      <w:bookmarkStart w:id="1" w:name="_Hlk95550423"/>
      <w:proofErr w:type="spellStart"/>
      <w:r w:rsidRPr="00237C83">
        <w:rPr>
          <w:rFonts w:ascii="David" w:hAnsi="David" w:cs="David"/>
          <w:sz w:val="24"/>
          <w:szCs w:val="24"/>
        </w:rPr>
        <w:t>Warin</w:t>
      </w:r>
      <w:proofErr w:type="spellEnd"/>
      <w:r w:rsidRPr="00237C83">
        <w:rPr>
          <w:rFonts w:ascii="David" w:hAnsi="David" w:cs="David"/>
          <w:sz w:val="24"/>
          <w:szCs w:val="24"/>
        </w:rPr>
        <w:t xml:space="preserve"> ,2004</w:t>
      </w:r>
      <w:bookmarkEnd w:id="1"/>
      <w:r w:rsidRPr="00237C83">
        <w:rPr>
          <w:rFonts w:ascii="David" w:hAnsi="David" w:cs="David"/>
          <w:sz w:val="24"/>
          <w:szCs w:val="24"/>
        </w:rPr>
        <w:t xml:space="preserve"> </w:t>
      </w:r>
      <w:r w:rsidRPr="00237C83">
        <w:rPr>
          <w:rFonts w:ascii="David" w:hAnsi="David" w:cs="David" w:hint="cs"/>
          <w:sz w:val="24"/>
          <w:szCs w:val="24"/>
          <w:rtl/>
        </w:rPr>
        <w:t xml:space="preserve">, </w:t>
      </w:r>
      <w:r w:rsidRPr="00237C83">
        <w:rPr>
          <w:rFonts w:ascii="David" w:eastAsia="Times New Roman" w:hAnsi="David" w:cs="David"/>
          <w:color w:val="222222"/>
          <w:sz w:val="24"/>
          <w:szCs w:val="24"/>
        </w:rPr>
        <w:t>(Eli</w:t>
      </w:r>
      <w:r w:rsidRPr="00237C83">
        <w:rPr>
          <w:rFonts w:ascii="David" w:hAnsi="David" w:cs="David" w:hint="cs"/>
          <w:sz w:val="24"/>
          <w:szCs w:val="24"/>
          <w:rtl/>
        </w:rPr>
        <w:t>, אך האופן שבו עיצבה האנורקסיה את זהותן בראי הזמן טרם נחקר.</w:t>
      </w:r>
      <w:r w:rsidRPr="002D5820">
        <w:rPr>
          <w:rFonts w:ascii="David" w:hAnsi="David" w:cs="David" w:hint="cs"/>
          <w:sz w:val="24"/>
          <w:szCs w:val="24"/>
          <w:rtl/>
        </w:rPr>
        <w:t xml:space="preserve"> </w:t>
      </w:r>
      <w:r>
        <w:rPr>
          <w:rFonts w:ascii="David" w:hAnsi="David" w:cs="David"/>
          <w:b/>
          <w:bCs/>
          <w:sz w:val="24"/>
          <w:szCs w:val="24"/>
          <w:rtl/>
        </w:rPr>
        <w:tab/>
      </w:r>
      <w:r>
        <w:rPr>
          <w:rFonts w:ascii="David" w:hAnsi="David" w:cs="David"/>
          <w:b/>
          <w:bCs/>
          <w:sz w:val="24"/>
          <w:szCs w:val="24"/>
          <w:rtl/>
        </w:rPr>
        <w:tab/>
      </w:r>
      <w:r>
        <w:rPr>
          <w:rFonts w:ascii="David" w:hAnsi="David" w:cs="David"/>
          <w:b/>
          <w:bCs/>
          <w:sz w:val="24"/>
          <w:szCs w:val="24"/>
          <w:rtl/>
        </w:rPr>
        <w:tab/>
      </w:r>
      <w:r>
        <w:rPr>
          <w:rFonts w:ascii="David" w:hAnsi="David" w:cs="David"/>
          <w:b/>
          <w:bCs/>
          <w:sz w:val="24"/>
          <w:szCs w:val="24"/>
          <w:rtl/>
        </w:rPr>
        <w:tab/>
      </w:r>
      <w:r>
        <w:rPr>
          <w:rFonts w:ascii="David" w:hAnsi="David" w:cs="David"/>
          <w:b/>
          <w:bCs/>
          <w:sz w:val="24"/>
          <w:szCs w:val="24"/>
          <w:rtl/>
        </w:rPr>
        <w:tab/>
      </w:r>
      <w:r>
        <w:rPr>
          <w:rFonts w:ascii="David" w:hAnsi="David" w:cs="David"/>
          <w:b/>
          <w:bCs/>
          <w:sz w:val="24"/>
          <w:szCs w:val="24"/>
          <w:rtl/>
        </w:rPr>
        <w:tab/>
      </w:r>
      <w:r>
        <w:rPr>
          <w:rFonts w:ascii="David" w:hAnsi="David" w:cs="David"/>
          <w:b/>
          <w:bCs/>
          <w:sz w:val="24"/>
          <w:szCs w:val="24"/>
          <w:rtl/>
        </w:rPr>
        <w:tab/>
      </w:r>
      <w:r>
        <w:rPr>
          <w:rFonts w:ascii="David" w:hAnsi="David" w:cs="David"/>
          <w:b/>
          <w:bCs/>
          <w:sz w:val="24"/>
          <w:szCs w:val="24"/>
          <w:rtl/>
        </w:rPr>
        <w:tab/>
      </w:r>
      <w:r>
        <w:rPr>
          <w:rFonts w:ascii="David" w:hAnsi="David" w:cs="David"/>
          <w:b/>
          <w:bCs/>
          <w:sz w:val="24"/>
          <w:szCs w:val="24"/>
          <w:rtl/>
        </w:rPr>
        <w:tab/>
      </w:r>
      <w:r w:rsidRPr="002D5820">
        <w:rPr>
          <w:rFonts w:ascii="David" w:hAnsi="David" w:cs="David"/>
          <w:b/>
          <w:bCs/>
          <w:sz w:val="24"/>
          <w:szCs w:val="24"/>
          <w:rtl/>
        </w:rPr>
        <w:t>מטרת המחקר</w:t>
      </w:r>
      <w:r w:rsidRPr="002D5820">
        <w:rPr>
          <w:rFonts w:ascii="David" w:hAnsi="David" w:cs="David" w:hint="cs"/>
          <w:sz w:val="24"/>
          <w:szCs w:val="24"/>
          <w:rtl/>
        </w:rPr>
        <w:t xml:space="preserve"> הנוכחי הינה לתת ביטוי ובמה לנקודת מבטן הייחודית של נשים ישראליות בגילאים </w:t>
      </w:r>
      <w:r w:rsidRPr="002D5820">
        <w:rPr>
          <w:rFonts w:ascii="David" w:hAnsi="David" w:cs="David"/>
          <w:sz w:val="24"/>
          <w:szCs w:val="24"/>
          <w:rtl/>
        </w:rPr>
        <w:t>18-36</w:t>
      </w:r>
      <w:r w:rsidRPr="002D5820">
        <w:rPr>
          <w:rFonts w:ascii="David" w:hAnsi="David" w:cs="David" w:hint="cs"/>
          <w:sz w:val="24"/>
          <w:szCs w:val="24"/>
          <w:rtl/>
        </w:rPr>
        <w:t xml:space="preserve"> שחלו באנורקסיה לפני מספר שנים. זאת על מנת להעמיק את הידע המחקרי אודות החוויה האנורקטית, אשר לרוב נתפסת כחוויה הומוגנית, לאתר משמעויות</w:t>
      </w:r>
      <w:r>
        <w:rPr>
          <w:rFonts w:ascii="David" w:hAnsi="David" w:cs="David" w:hint="cs"/>
          <w:sz w:val="24"/>
          <w:szCs w:val="24"/>
          <w:rtl/>
        </w:rPr>
        <w:t xml:space="preserve"> </w:t>
      </w:r>
      <w:r w:rsidRPr="002D5820">
        <w:rPr>
          <w:rFonts w:ascii="David" w:hAnsi="David" w:cs="David" w:hint="cs"/>
          <w:sz w:val="24"/>
          <w:szCs w:val="24"/>
          <w:rtl/>
        </w:rPr>
        <w:t>ייחודיות ומקומיות לחוויה זו ולבחון כיצד היא מעצבת את זהותן וסיפור חייהן של החולות לשעבר.</w:t>
      </w:r>
      <w:r w:rsidRPr="00024D21">
        <w:rPr>
          <w:rFonts w:ascii="David" w:hAnsi="David" w:cs="David" w:hint="cs"/>
          <w:color w:val="222222"/>
          <w:sz w:val="24"/>
          <w:szCs w:val="24"/>
          <w:shd w:val="clear" w:color="auto" w:fill="FFFFFF"/>
          <w:rtl/>
        </w:rPr>
        <w:t xml:space="preserve"> </w:t>
      </w:r>
      <w:r>
        <w:rPr>
          <w:rFonts w:ascii="David" w:hAnsi="David" w:cs="David" w:hint="cs"/>
          <w:sz w:val="24"/>
          <w:szCs w:val="24"/>
          <w:rtl/>
        </w:rPr>
        <w:t xml:space="preserve">המחקר </w:t>
      </w:r>
      <w:r w:rsidRPr="00024D21">
        <w:rPr>
          <w:rFonts w:ascii="David" w:hAnsi="David" w:cs="David" w:hint="cs"/>
          <w:sz w:val="24"/>
          <w:szCs w:val="24"/>
          <w:rtl/>
        </w:rPr>
        <w:t xml:space="preserve">מאמץ פרדיגמה נרטיבית שמתבססת על תפיסת הזהות כתוצר של הבניה חברתית </w:t>
      </w:r>
      <w:r>
        <w:rPr>
          <w:rFonts w:ascii="David" w:hAnsi="David" w:cs="David" w:hint="cs"/>
          <w:sz w:val="24"/>
          <w:szCs w:val="24"/>
          <w:rtl/>
        </w:rPr>
        <w:t>ה</w:t>
      </w:r>
      <w:r w:rsidRPr="00024D21">
        <w:rPr>
          <w:rFonts w:ascii="David" w:hAnsi="David" w:cs="David" w:hint="cs"/>
          <w:sz w:val="24"/>
          <w:szCs w:val="24"/>
          <w:rtl/>
        </w:rPr>
        <w:t>מושפעת מתרבות, הקשר חברתי והיבטים פסיכולוגיים ומשתקפת בנרטיבים שאנשים מספרים על עצמם. נרטיבים אלה מהווים ערוץ להבנה ועיצוב של העצמי</w:t>
      </w:r>
      <w:r>
        <w:rPr>
          <w:rFonts w:ascii="David" w:hAnsi="David" w:cs="David" w:hint="cs"/>
          <w:sz w:val="24"/>
          <w:szCs w:val="24"/>
          <w:rtl/>
        </w:rPr>
        <w:t xml:space="preserve"> </w:t>
      </w:r>
      <w:r w:rsidRPr="00024D21">
        <w:rPr>
          <w:rFonts w:ascii="David" w:hAnsi="David" w:cs="David"/>
          <w:sz w:val="24"/>
          <w:szCs w:val="24"/>
          <w:rtl/>
        </w:rPr>
        <w:t>(</w:t>
      </w:r>
      <w:proofErr w:type="spellStart"/>
      <w:r w:rsidRPr="00024D21">
        <w:rPr>
          <w:rFonts w:ascii="David" w:hAnsi="David" w:cs="David"/>
          <w:sz w:val="24"/>
          <w:szCs w:val="24"/>
          <w:rtl/>
        </w:rPr>
        <w:t>ספקטור-מרזל</w:t>
      </w:r>
      <w:proofErr w:type="spellEnd"/>
      <w:r w:rsidRPr="00024D21">
        <w:rPr>
          <w:rFonts w:ascii="David" w:hAnsi="David" w:cs="David"/>
          <w:sz w:val="24"/>
          <w:szCs w:val="24"/>
          <w:rtl/>
        </w:rPr>
        <w:t>, 2008)</w:t>
      </w:r>
      <w:r w:rsidRPr="00024D21">
        <w:rPr>
          <w:rFonts w:ascii="David" w:hAnsi="David" w:cs="David" w:hint="cs"/>
          <w:sz w:val="24"/>
          <w:szCs w:val="24"/>
          <w:rtl/>
        </w:rPr>
        <w:t xml:space="preserve">. </w:t>
      </w:r>
      <w:r>
        <w:rPr>
          <w:rFonts w:ascii="David" w:hAnsi="David" w:cs="David" w:hint="cs"/>
          <w:sz w:val="24"/>
          <w:szCs w:val="24"/>
          <w:rtl/>
        </w:rPr>
        <w:t xml:space="preserve">בהמשך למחקר סוציולוגי-אנתרופולוגי על חוויות חולי וסטיגמה </w:t>
      </w:r>
      <w:r>
        <w:rPr>
          <w:rFonts w:ascii="David" w:hAnsi="David" w:cs="David"/>
          <w:sz w:val="24"/>
          <w:szCs w:val="24"/>
        </w:rPr>
        <w:t>(</w:t>
      </w:r>
      <w:r w:rsidRPr="00024D21">
        <w:rPr>
          <w:rFonts w:ascii="David" w:hAnsi="David" w:cs="David"/>
          <w:sz w:val="24"/>
          <w:szCs w:val="24"/>
        </w:rPr>
        <w:t>Goffman, 1963</w:t>
      </w:r>
      <w:r>
        <w:rPr>
          <w:rFonts w:ascii="David" w:hAnsi="David" w:cs="David"/>
          <w:sz w:val="24"/>
          <w:szCs w:val="24"/>
        </w:rPr>
        <w:t>)</w:t>
      </w:r>
      <w:r>
        <w:rPr>
          <w:rFonts w:ascii="David" w:hAnsi="David" w:cs="David" w:hint="cs"/>
          <w:sz w:val="24"/>
          <w:szCs w:val="24"/>
          <w:rtl/>
        </w:rPr>
        <w:t xml:space="preserve">, המחקר הנוכחי מתבסס על ההנחה כי </w:t>
      </w:r>
      <w:r w:rsidRPr="00024D21">
        <w:rPr>
          <w:rFonts w:ascii="David" w:hAnsi="David" w:cs="David" w:hint="cs"/>
          <w:sz w:val="24"/>
          <w:szCs w:val="24"/>
          <w:rtl/>
        </w:rPr>
        <w:t xml:space="preserve">חולי מהווה חוויה משמעותית שמעצבת את זהות האדם </w:t>
      </w:r>
      <w:r>
        <w:rPr>
          <w:rFonts w:ascii="David" w:hAnsi="David" w:cs="David"/>
          <w:sz w:val="24"/>
          <w:szCs w:val="24"/>
        </w:rPr>
        <w:t>(</w:t>
      </w:r>
      <w:r w:rsidRPr="00024D21">
        <w:rPr>
          <w:rFonts w:ascii="David" w:hAnsi="David" w:cs="David"/>
          <w:sz w:val="24"/>
          <w:szCs w:val="24"/>
        </w:rPr>
        <w:t>Kleinman, 1988</w:t>
      </w:r>
      <w:r>
        <w:rPr>
          <w:rFonts w:ascii="David" w:hAnsi="David" w:cs="David"/>
          <w:sz w:val="24"/>
          <w:szCs w:val="24"/>
        </w:rPr>
        <w:t>)</w:t>
      </w:r>
      <w:r w:rsidRPr="00024D21">
        <w:rPr>
          <w:rFonts w:ascii="David" w:hAnsi="David" w:cs="David" w:hint="cs"/>
          <w:sz w:val="24"/>
          <w:szCs w:val="24"/>
          <w:rtl/>
        </w:rPr>
        <w:t>, חוויה שיכולה להפר את היחסים המוכרים בין הגוף לנפש</w:t>
      </w:r>
      <w:r w:rsidRPr="00024D21">
        <w:rPr>
          <w:rFonts w:ascii="David" w:hAnsi="David" w:cs="David"/>
          <w:sz w:val="24"/>
          <w:szCs w:val="24"/>
        </w:rPr>
        <w:t>(Bury, 1982)</w:t>
      </w:r>
      <w:r>
        <w:rPr>
          <w:rFonts w:ascii="David" w:hAnsi="David" w:cs="David"/>
          <w:sz w:val="24"/>
          <w:szCs w:val="24"/>
        </w:rPr>
        <w:t xml:space="preserve"> </w:t>
      </w:r>
      <w:r w:rsidRPr="00024D21">
        <w:rPr>
          <w:rFonts w:ascii="David" w:hAnsi="David" w:cs="David" w:hint="cs"/>
          <w:sz w:val="24"/>
          <w:szCs w:val="24"/>
          <w:rtl/>
        </w:rPr>
        <w:t xml:space="preserve">, לסמן אותו כחריג ואף נחות חברתית </w:t>
      </w:r>
      <w:r>
        <w:rPr>
          <w:rFonts w:ascii="David" w:hAnsi="David" w:cs="David"/>
          <w:sz w:val="24"/>
          <w:szCs w:val="24"/>
        </w:rPr>
        <w:t>(</w:t>
      </w:r>
      <w:r w:rsidRPr="00024D21">
        <w:rPr>
          <w:rFonts w:ascii="David" w:hAnsi="David" w:cs="David"/>
          <w:sz w:val="24"/>
          <w:szCs w:val="24"/>
        </w:rPr>
        <w:t>Goffman, 1963</w:t>
      </w:r>
      <w:r>
        <w:rPr>
          <w:rFonts w:ascii="David" w:hAnsi="David" w:cs="David"/>
          <w:sz w:val="24"/>
          <w:szCs w:val="24"/>
        </w:rPr>
        <w:t>)</w:t>
      </w:r>
      <w:r>
        <w:rPr>
          <w:rFonts w:ascii="David" w:hAnsi="David" w:cs="David" w:hint="cs"/>
          <w:sz w:val="24"/>
          <w:szCs w:val="24"/>
          <w:rtl/>
        </w:rPr>
        <w:t xml:space="preserve">, </w:t>
      </w:r>
      <w:r w:rsidRPr="00024D21">
        <w:rPr>
          <w:rFonts w:ascii="David" w:hAnsi="David" w:cs="David" w:hint="cs"/>
          <w:sz w:val="24"/>
          <w:szCs w:val="24"/>
          <w:rtl/>
        </w:rPr>
        <w:t xml:space="preserve">ושנרטיבים של </w:t>
      </w:r>
      <w:r>
        <w:rPr>
          <w:rFonts w:ascii="David" w:hAnsi="David" w:cs="David" w:hint="cs"/>
          <w:sz w:val="24"/>
          <w:szCs w:val="24"/>
          <w:rtl/>
        </w:rPr>
        <w:t xml:space="preserve">אנשים </w:t>
      </w:r>
      <w:r w:rsidRPr="00024D21">
        <w:rPr>
          <w:rFonts w:ascii="David" w:hAnsi="David" w:cs="David" w:hint="cs"/>
          <w:sz w:val="24"/>
          <w:szCs w:val="24"/>
          <w:rtl/>
        </w:rPr>
        <w:t xml:space="preserve">חולים מהווים מקור ידע משמעותי על המחלה, מעבר למודלים ביו רפואיים </w:t>
      </w:r>
      <w:r w:rsidRPr="00024D21">
        <w:rPr>
          <w:rFonts w:ascii="David" w:hAnsi="David" w:cs="David"/>
          <w:sz w:val="24"/>
          <w:szCs w:val="24"/>
        </w:rPr>
        <w:t>(Kleinman</w:t>
      </w:r>
      <w:r>
        <w:rPr>
          <w:rFonts w:ascii="David" w:hAnsi="David" w:cs="David"/>
          <w:sz w:val="24"/>
          <w:szCs w:val="24"/>
        </w:rPr>
        <w:t xml:space="preserve">, </w:t>
      </w:r>
      <w:r w:rsidRPr="00024D21">
        <w:rPr>
          <w:rFonts w:ascii="David" w:hAnsi="David" w:cs="David"/>
          <w:sz w:val="24"/>
          <w:szCs w:val="24"/>
        </w:rPr>
        <w:t>1988)</w:t>
      </w:r>
      <w:r>
        <w:rPr>
          <w:rFonts w:ascii="David" w:hAnsi="David" w:cs="David" w:hint="cs"/>
          <w:sz w:val="24"/>
          <w:szCs w:val="24"/>
          <w:rtl/>
        </w:rPr>
        <w:t>.</w:t>
      </w:r>
      <w:r w:rsidRPr="00024D21">
        <w:rPr>
          <w:rFonts w:ascii="David" w:hAnsi="David" w:cs="David" w:hint="cs"/>
          <w:sz w:val="24"/>
          <w:szCs w:val="24"/>
          <w:rtl/>
        </w:rPr>
        <w:t xml:space="preserve"> </w:t>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hint="cs"/>
          <w:color w:val="222222"/>
          <w:sz w:val="24"/>
          <w:szCs w:val="24"/>
          <w:shd w:val="clear" w:color="auto" w:fill="FFFFFF"/>
          <w:rtl/>
        </w:rPr>
        <w:t xml:space="preserve"> </w:t>
      </w:r>
      <w:r w:rsidRPr="00237C83">
        <w:rPr>
          <w:rFonts w:ascii="David" w:hAnsi="David" w:cs="David" w:hint="cs"/>
          <w:b/>
          <w:bCs/>
          <w:sz w:val="24"/>
          <w:szCs w:val="24"/>
          <w:rtl/>
        </w:rPr>
        <w:t>שיטה</w:t>
      </w:r>
      <w:r w:rsidRPr="00237C83">
        <w:rPr>
          <w:rFonts w:ascii="David" w:hAnsi="David" w:cs="David"/>
          <w:sz w:val="24"/>
          <w:szCs w:val="24"/>
          <w:rtl/>
        </w:rPr>
        <w:t>:</w:t>
      </w:r>
      <w:r w:rsidRPr="00237C83">
        <w:rPr>
          <w:rFonts w:ascii="David" w:hAnsi="David" w:cs="David" w:hint="cs"/>
          <w:sz w:val="24"/>
          <w:szCs w:val="24"/>
          <w:rtl/>
        </w:rPr>
        <w:t xml:space="preserve"> המחקר נערך בגישה האיכותנית תוך שימוש בסוגה הנרטיבית ועקרונות מהמחקר הפמיניסט</w:t>
      </w:r>
      <w:r w:rsidRPr="00237C83">
        <w:rPr>
          <w:rFonts w:ascii="David" w:hAnsi="David" w:cs="David" w:hint="eastAsia"/>
          <w:sz w:val="24"/>
          <w:szCs w:val="24"/>
          <w:rtl/>
        </w:rPr>
        <w:t>י</w:t>
      </w:r>
      <w:r w:rsidRPr="00237C83">
        <w:rPr>
          <w:rFonts w:ascii="David" w:hAnsi="David" w:cs="David" w:hint="cs"/>
          <w:sz w:val="24"/>
          <w:szCs w:val="24"/>
          <w:rtl/>
        </w:rPr>
        <w:t xml:space="preserve">. לצורך המחקר נערכו ראיונות עומק </w:t>
      </w:r>
      <w:r>
        <w:rPr>
          <w:rFonts w:ascii="David" w:hAnsi="David" w:cs="David" w:hint="cs"/>
          <w:sz w:val="24"/>
          <w:szCs w:val="24"/>
          <w:rtl/>
        </w:rPr>
        <w:t>במסגרתם</w:t>
      </w:r>
      <w:r w:rsidRPr="00237C83">
        <w:rPr>
          <w:rFonts w:ascii="David" w:hAnsi="David" w:cs="David" w:hint="cs"/>
          <w:sz w:val="24"/>
          <w:szCs w:val="24"/>
          <w:rtl/>
        </w:rPr>
        <w:t xml:space="preserve"> התבקשו המרואיינות לספר את סיפור חייהן. איתור המשתתפות נעשה באמצעות קבוצות </w:t>
      </w:r>
      <w:r w:rsidRPr="00237C83">
        <w:rPr>
          <w:rFonts w:ascii="David" w:hAnsi="David" w:cs="David" w:hint="cs"/>
          <w:color w:val="222222"/>
          <w:sz w:val="24"/>
          <w:szCs w:val="24"/>
          <w:shd w:val="clear" w:color="auto" w:fill="FFFFFF"/>
          <w:rtl/>
        </w:rPr>
        <w:t xml:space="preserve">פייסבוק </w:t>
      </w:r>
      <w:r w:rsidRPr="00237C83">
        <w:rPr>
          <w:rFonts w:ascii="David" w:hAnsi="David" w:cs="David" w:hint="cs"/>
          <w:color w:val="222222"/>
          <w:sz w:val="24"/>
          <w:szCs w:val="24"/>
          <w:shd w:val="clear" w:color="auto" w:fill="FFFFFF"/>
        </w:rPr>
        <w:t xml:space="preserve"> </w:t>
      </w:r>
      <w:r w:rsidRPr="00237C83">
        <w:rPr>
          <w:rFonts w:ascii="David" w:hAnsi="David" w:cs="David"/>
          <w:color w:val="222222"/>
          <w:sz w:val="24"/>
          <w:szCs w:val="24"/>
          <w:shd w:val="clear" w:color="auto" w:fill="FFFFFF"/>
        </w:rPr>
        <w:t>(Facebook)</w:t>
      </w:r>
      <w:r w:rsidRPr="00237C83">
        <w:rPr>
          <w:rFonts w:ascii="David" w:hAnsi="David" w:cs="David" w:hint="cs"/>
          <w:sz w:val="24"/>
          <w:szCs w:val="24"/>
          <w:rtl/>
        </w:rPr>
        <w:t>המיועדות לחולים וחולות בהפרעות אכילה</w:t>
      </w:r>
      <w:r>
        <w:rPr>
          <w:rFonts w:ascii="David" w:hAnsi="David" w:cs="David" w:hint="cs"/>
          <w:sz w:val="24"/>
          <w:szCs w:val="24"/>
          <w:rtl/>
        </w:rPr>
        <w:t xml:space="preserve"> בהווה ובעבר</w:t>
      </w:r>
      <w:r w:rsidRPr="00237C83">
        <w:rPr>
          <w:rFonts w:ascii="David" w:hAnsi="David" w:cs="David" w:hint="cs"/>
          <w:sz w:val="24"/>
          <w:szCs w:val="24"/>
          <w:rtl/>
        </w:rPr>
        <w:t>. במחקר השתתפו עשר נשים</w:t>
      </w:r>
      <w:r w:rsidRPr="007463E6">
        <w:rPr>
          <w:rFonts w:ascii="David" w:hAnsi="David" w:cs="David" w:hint="cs"/>
          <w:color w:val="222222"/>
          <w:sz w:val="24"/>
          <w:szCs w:val="24"/>
          <w:shd w:val="clear" w:color="auto" w:fill="FFFFFF"/>
          <w:rtl/>
        </w:rPr>
        <w:t xml:space="preserve"> </w:t>
      </w:r>
      <w:r w:rsidRPr="00237C83">
        <w:rPr>
          <w:rFonts w:ascii="David" w:hAnsi="David" w:cs="David" w:hint="cs"/>
          <w:sz w:val="24"/>
          <w:szCs w:val="24"/>
          <w:rtl/>
        </w:rPr>
        <w:t>ש</w:t>
      </w:r>
      <w:r w:rsidRPr="00237C83">
        <w:rPr>
          <w:rFonts w:ascii="David" w:hAnsi="David" w:cs="David" w:hint="cs"/>
          <w:color w:val="222222"/>
          <w:sz w:val="24"/>
          <w:szCs w:val="24"/>
          <w:shd w:val="clear" w:color="auto" w:fill="FFFFFF"/>
          <w:rtl/>
        </w:rPr>
        <w:t>אובחנו</w:t>
      </w:r>
      <w:r>
        <w:rPr>
          <w:rFonts w:ascii="David" w:hAnsi="David" w:cs="David" w:hint="cs"/>
          <w:color w:val="222222"/>
          <w:sz w:val="24"/>
          <w:szCs w:val="24"/>
          <w:shd w:val="clear" w:color="auto" w:fill="FFFFFF"/>
          <w:rtl/>
        </w:rPr>
        <w:t xml:space="preserve"> בגיל ההתבגרות</w:t>
      </w:r>
      <w:r w:rsidRPr="00237C83">
        <w:rPr>
          <w:rFonts w:ascii="David" w:hAnsi="David" w:cs="David" w:hint="cs"/>
          <w:color w:val="222222"/>
          <w:sz w:val="24"/>
          <w:szCs w:val="24"/>
          <w:shd w:val="clear" w:color="auto" w:fill="FFFFFF"/>
          <w:rtl/>
        </w:rPr>
        <w:t xml:space="preserve"> באנורקסיה נרווזה על פי הגדרתה הקלינית</w:t>
      </w:r>
      <w:r>
        <w:rPr>
          <w:rFonts w:ascii="David" w:hAnsi="David" w:cs="David" w:hint="cs"/>
          <w:color w:val="222222"/>
          <w:sz w:val="24"/>
          <w:szCs w:val="24"/>
          <w:shd w:val="clear" w:color="auto" w:fill="FFFFFF"/>
          <w:rtl/>
        </w:rPr>
        <w:t xml:space="preserve">. </w:t>
      </w:r>
      <w:r w:rsidRPr="00237C83">
        <w:rPr>
          <w:rFonts w:ascii="David" w:hAnsi="David" w:cs="David" w:hint="cs"/>
          <w:sz w:val="24"/>
          <w:szCs w:val="24"/>
          <w:rtl/>
        </w:rPr>
        <w:t>לאחר ביצוע הראיונות ותמלול שלהם</w:t>
      </w:r>
      <w:r>
        <w:rPr>
          <w:rFonts w:ascii="David" w:hAnsi="David" w:cs="David" w:hint="cs"/>
          <w:sz w:val="24"/>
          <w:szCs w:val="24"/>
          <w:rtl/>
        </w:rPr>
        <w:t>,</w:t>
      </w:r>
      <w:r w:rsidRPr="00237C83">
        <w:rPr>
          <w:rFonts w:ascii="David" w:hAnsi="David" w:cs="David" w:hint="cs"/>
          <w:sz w:val="24"/>
          <w:szCs w:val="24"/>
          <w:rtl/>
        </w:rPr>
        <w:t xml:space="preserve"> נערך ניתוח נתונים שכלל פירוק והבנייה מחדש של המידע באמצעות תהליך פרשני ומרכיבים של </w:t>
      </w:r>
      <w:r>
        <w:rPr>
          <w:rFonts w:ascii="David" w:hAnsi="David" w:cs="David" w:hint="cs"/>
          <w:sz w:val="24"/>
          <w:szCs w:val="24"/>
          <w:rtl/>
        </w:rPr>
        <w:t>'</w:t>
      </w:r>
      <w:r w:rsidRPr="00237C83">
        <w:rPr>
          <w:rFonts w:ascii="David" w:hAnsi="David" w:cs="David" w:hint="cs"/>
          <w:sz w:val="24"/>
          <w:szCs w:val="24"/>
          <w:rtl/>
        </w:rPr>
        <w:t>תאוריה מעוגנת שדה</w:t>
      </w:r>
      <w:r>
        <w:rPr>
          <w:rFonts w:ascii="David" w:hAnsi="David" w:cs="David" w:hint="cs"/>
          <w:sz w:val="24"/>
          <w:szCs w:val="24"/>
          <w:rtl/>
        </w:rPr>
        <w:t>'</w:t>
      </w:r>
      <w:r w:rsidRPr="00237C83">
        <w:rPr>
          <w:rFonts w:ascii="David" w:hAnsi="David" w:cs="David" w:hint="cs"/>
          <w:sz w:val="24"/>
          <w:szCs w:val="24"/>
          <w:rtl/>
        </w:rPr>
        <w:t xml:space="preserve"> לכדי תמות ותתי תמות.</w:t>
      </w:r>
      <w:r w:rsidRPr="00237C83">
        <w:rPr>
          <w:rFonts w:ascii="David" w:hAnsi="David" w:cs="David"/>
          <w:sz w:val="24"/>
          <w:szCs w:val="24"/>
          <w:rtl/>
        </w:rPr>
        <w:tab/>
      </w:r>
      <w:r>
        <w:rPr>
          <w:rFonts w:ascii="David" w:hAnsi="David" w:cs="David"/>
          <w:sz w:val="24"/>
          <w:szCs w:val="24"/>
          <w:rtl/>
        </w:rPr>
        <w:tab/>
      </w:r>
      <w:r>
        <w:rPr>
          <w:rFonts w:ascii="David" w:hAnsi="David" w:cs="David"/>
          <w:sz w:val="24"/>
          <w:szCs w:val="24"/>
          <w:rtl/>
        </w:rPr>
        <w:tab/>
      </w:r>
      <w:r w:rsidRPr="00237C83">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sidRPr="00237C83">
        <w:rPr>
          <w:rFonts w:ascii="David" w:hAnsi="David" w:cs="David" w:hint="cs"/>
          <w:b/>
          <w:bCs/>
          <w:sz w:val="24"/>
          <w:szCs w:val="24"/>
          <w:rtl/>
        </w:rPr>
        <w:t>ממצאים</w:t>
      </w:r>
      <w:r>
        <w:rPr>
          <w:rFonts w:ascii="David" w:hAnsi="David" w:cs="David" w:hint="cs"/>
          <w:b/>
          <w:bCs/>
          <w:sz w:val="24"/>
          <w:szCs w:val="24"/>
          <w:rtl/>
        </w:rPr>
        <w:t xml:space="preserve"> מרכזיים</w:t>
      </w:r>
      <w:r w:rsidRPr="00237C83">
        <w:rPr>
          <w:rFonts w:ascii="David" w:hAnsi="David" w:cs="David" w:hint="cs"/>
          <w:sz w:val="24"/>
          <w:szCs w:val="24"/>
          <w:rtl/>
        </w:rPr>
        <w:t>: הממצא הראשון</w:t>
      </w:r>
      <w:r>
        <w:rPr>
          <w:rFonts w:ascii="David" w:hAnsi="David" w:cs="David" w:hint="cs"/>
          <w:sz w:val="24"/>
          <w:szCs w:val="24"/>
          <w:rtl/>
        </w:rPr>
        <w:t xml:space="preserve"> עוסק ב</w:t>
      </w:r>
      <w:r w:rsidRPr="00237C83">
        <w:rPr>
          <w:rFonts w:ascii="David" w:hAnsi="David" w:cs="David" w:hint="cs"/>
          <w:sz w:val="24"/>
          <w:szCs w:val="24"/>
          <w:rtl/>
        </w:rPr>
        <w:t>תהליך הכניסה למחלה</w:t>
      </w:r>
      <w:r>
        <w:rPr>
          <w:rFonts w:ascii="David" w:hAnsi="David" w:cs="David" w:hint="cs"/>
          <w:sz w:val="24"/>
          <w:szCs w:val="24"/>
          <w:rtl/>
        </w:rPr>
        <w:t xml:space="preserve">. הניתוח הראה כי ה"כניסה" למחלה התרחשה </w:t>
      </w:r>
      <w:r>
        <w:rPr>
          <w:rFonts w:ascii="David" w:hAnsi="David" w:cs="David" w:hint="cs"/>
          <w:sz w:val="24"/>
          <w:szCs w:val="24"/>
          <w:rtl/>
        </w:rPr>
        <w:t>באמצעות</w:t>
      </w:r>
      <w:r>
        <w:rPr>
          <w:rFonts w:ascii="David" w:hAnsi="David" w:cs="David"/>
          <w:sz w:val="24"/>
          <w:szCs w:val="24"/>
        </w:rPr>
        <w:t xml:space="preserve"> </w:t>
      </w:r>
      <w:r>
        <w:rPr>
          <w:rFonts w:ascii="David" w:hAnsi="David" w:cs="David" w:hint="cs"/>
          <w:sz w:val="24"/>
          <w:szCs w:val="24"/>
          <w:rtl/>
        </w:rPr>
        <w:t>שני תהליכי סוציאליזצי</w:t>
      </w:r>
      <w:r>
        <w:rPr>
          <w:rFonts w:ascii="David" w:hAnsi="David" w:cs="David" w:hint="eastAsia"/>
          <w:sz w:val="24"/>
          <w:szCs w:val="24"/>
          <w:rtl/>
        </w:rPr>
        <w:t>ה</w:t>
      </w:r>
      <w:r>
        <w:rPr>
          <w:rFonts w:ascii="David" w:hAnsi="David" w:cs="David" w:hint="cs"/>
          <w:sz w:val="24"/>
          <w:szCs w:val="24"/>
          <w:rtl/>
        </w:rPr>
        <w:t xml:space="preserve">. הראשון, התקיים במרחבים </w:t>
      </w:r>
      <w:r>
        <w:rPr>
          <w:rFonts w:ascii="David" w:hAnsi="David" w:cs="David" w:hint="cs"/>
          <w:sz w:val="24"/>
          <w:szCs w:val="24"/>
          <w:rtl/>
        </w:rPr>
        <w:lastRenderedPageBreak/>
        <w:t>המקוונים ובמחלקות האשפוז להפרעות האכילה. במרחבים אלו המרואיינות פגשו לראשונה בנשים נוספות במצבן, מה שאפשר להן להפיג את תחושת הבדידות ולהתנגד לחוויי</w:t>
      </w:r>
      <w:r>
        <w:rPr>
          <w:rFonts w:ascii="David" w:hAnsi="David" w:cs="David" w:hint="eastAsia"/>
          <w:sz w:val="24"/>
          <w:szCs w:val="24"/>
          <w:rtl/>
        </w:rPr>
        <w:t>ת</w:t>
      </w:r>
      <w:r>
        <w:rPr>
          <w:rFonts w:ascii="David" w:hAnsi="David" w:cs="David" w:hint="cs"/>
          <w:sz w:val="24"/>
          <w:szCs w:val="24"/>
          <w:rtl/>
        </w:rPr>
        <w:t xml:space="preserve"> הסטיגמה הכרוכה במפגש עם אחרים, ללמוד את השפה </w:t>
      </w:r>
      <w:proofErr w:type="spellStart"/>
      <w:r>
        <w:rPr>
          <w:rFonts w:ascii="David" w:hAnsi="David" w:cs="David" w:hint="cs"/>
          <w:sz w:val="24"/>
          <w:szCs w:val="24"/>
          <w:rtl/>
        </w:rPr>
        <w:t>והפרקטיקות</w:t>
      </w:r>
      <w:proofErr w:type="spellEnd"/>
      <w:r>
        <w:rPr>
          <w:rFonts w:ascii="David" w:hAnsi="David" w:cs="David" w:hint="cs"/>
          <w:sz w:val="24"/>
          <w:szCs w:val="24"/>
          <w:rtl/>
        </w:rPr>
        <w:t xml:space="preserve"> האנורקטיות באמצעותן החלו להגדיר את עצמן כאנורקטיות. התהליך השני התרחש במפגשים עם אנשי מקצוע מתחום בריאות הנפש. מפגשים אלה סיפקו למרואיינות הסברים להתפתחות הפרעתן, כאשר ההסברים הדומיננטיים אותם הפנימו התמקדו ביחסים משפחתיים לקויים. </w:t>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hint="cs"/>
          <w:sz w:val="24"/>
          <w:szCs w:val="24"/>
          <w:rtl/>
        </w:rPr>
        <w:t>הממצא השני של המחקר עוסק בחוויי</w:t>
      </w:r>
      <w:r>
        <w:rPr>
          <w:rFonts w:ascii="David" w:hAnsi="David" w:cs="David" w:hint="eastAsia"/>
          <w:sz w:val="24"/>
          <w:szCs w:val="24"/>
          <w:rtl/>
        </w:rPr>
        <w:t>ת</w:t>
      </w:r>
      <w:r>
        <w:rPr>
          <w:rFonts w:ascii="David" w:hAnsi="David" w:cs="David" w:hint="cs"/>
          <w:sz w:val="24"/>
          <w:szCs w:val="24"/>
          <w:rtl/>
        </w:rPr>
        <w:t xml:space="preserve"> השליטה והעידרה  בחיי המרואיינות. חווית אובדן השליטה בעקבות אירועי לחץ ודחק בחייהן נתפסה על ידין כבסיס לחיפוש אחר דרכים להשבת השליטה על גופן ותורגמה לאימוץ פרקטיקות אנורקטיות. באמצעות פרקטיקות אלה הן הצליחו להשיב לעצמן את השליטה, אך במרוצת הזמן פרקטיקות אלו הובילו לתחושת פסיביות וכניעה מול המחלה.</w:t>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hint="cs"/>
          <w:sz w:val="24"/>
          <w:szCs w:val="24"/>
          <w:rtl/>
        </w:rPr>
        <w:t xml:space="preserve"> </w:t>
      </w:r>
      <w:r w:rsidRPr="00237C83">
        <w:rPr>
          <w:rFonts w:ascii="David" w:hAnsi="David" w:cs="David" w:hint="cs"/>
          <w:sz w:val="24"/>
          <w:szCs w:val="24"/>
          <w:rtl/>
        </w:rPr>
        <w:t xml:space="preserve">הממצא </w:t>
      </w:r>
      <w:r>
        <w:rPr>
          <w:rFonts w:ascii="David" w:hAnsi="David" w:cs="David" w:hint="cs"/>
          <w:sz w:val="24"/>
          <w:szCs w:val="24"/>
          <w:rtl/>
        </w:rPr>
        <w:t xml:space="preserve">השלישי, כמו גם החידוש המשמעותי של מחקר זה, עוסק בסימון של גבול מטושטש </w:t>
      </w:r>
      <w:r w:rsidRPr="00237C83">
        <w:rPr>
          <w:rFonts w:ascii="David" w:hAnsi="David" w:cs="David" w:hint="cs"/>
          <w:sz w:val="24"/>
          <w:szCs w:val="24"/>
          <w:rtl/>
        </w:rPr>
        <w:t>בין בריאות וחולי</w:t>
      </w:r>
      <w:r>
        <w:rPr>
          <w:rFonts w:ascii="David" w:hAnsi="David" w:cs="David" w:hint="cs"/>
          <w:sz w:val="24"/>
          <w:szCs w:val="24"/>
          <w:rtl/>
        </w:rPr>
        <w:t xml:space="preserve"> בנרטיבים של מרואיינות. בשלבים שונים של חייהן המרואיינות הקנו</w:t>
      </w:r>
      <w:r w:rsidRPr="00237C83">
        <w:rPr>
          <w:rFonts w:ascii="David" w:hAnsi="David" w:cs="David" w:hint="cs"/>
          <w:sz w:val="24"/>
          <w:szCs w:val="24"/>
          <w:rtl/>
        </w:rPr>
        <w:t xml:space="preserve"> משמעויות אמביוולנטיות </w:t>
      </w:r>
      <w:r>
        <w:rPr>
          <w:rFonts w:ascii="David" w:hAnsi="David" w:cs="David" w:hint="cs"/>
          <w:sz w:val="24"/>
          <w:szCs w:val="24"/>
          <w:rtl/>
        </w:rPr>
        <w:t>למחלה</w:t>
      </w:r>
      <w:r w:rsidRPr="00237C83">
        <w:rPr>
          <w:rFonts w:ascii="David" w:hAnsi="David" w:cs="David" w:hint="cs"/>
          <w:sz w:val="24"/>
          <w:szCs w:val="24"/>
          <w:rtl/>
        </w:rPr>
        <w:t xml:space="preserve">. </w:t>
      </w:r>
      <w:r w:rsidRPr="00443A80">
        <w:rPr>
          <w:rFonts w:ascii="David" w:hAnsi="David" w:cs="David"/>
          <w:sz w:val="24"/>
          <w:szCs w:val="24"/>
          <w:rtl/>
        </w:rPr>
        <w:t>תפיסתן ה</w:t>
      </w:r>
      <w:r>
        <w:rPr>
          <w:rFonts w:ascii="David" w:hAnsi="David" w:cs="David" w:hint="cs"/>
          <w:sz w:val="24"/>
          <w:szCs w:val="24"/>
          <w:rtl/>
        </w:rPr>
        <w:t>רב משמעית</w:t>
      </w:r>
      <w:r w:rsidRPr="00443A80">
        <w:rPr>
          <w:rFonts w:ascii="David" w:hAnsi="David" w:cs="David"/>
          <w:sz w:val="24"/>
          <w:szCs w:val="24"/>
          <w:rtl/>
        </w:rPr>
        <w:t xml:space="preserve"> את מושגי הבריאות והחולי</w:t>
      </w:r>
      <w:r>
        <w:rPr>
          <w:rFonts w:ascii="David" w:hAnsi="David" w:cs="David" w:hint="cs"/>
          <w:sz w:val="24"/>
          <w:szCs w:val="24"/>
          <w:rtl/>
        </w:rPr>
        <w:t xml:space="preserve"> ושל הגבול המטושטש ביניהם,</w:t>
      </w:r>
      <w:r w:rsidRPr="00443A80">
        <w:rPr>
          <w:rFonts w:ascii="David" w:hAnsi="David" w:cs="David"/>
          <w:sz w:val="24"/>
          <w:szCs w:val="24"/>
          <w:rtl/>
        </w:rPr>
        <w:t xml:space="preserve"> מצביע</w:t>
      </w:r>
      <w:r>
        <w:rPr>
          <w:rFonts w:ascii="David" w:hAnsi="David" w:cs="David" w:hint="cs"/>
          <w:sz w:val="24"/>
          <w:szCs w:val="24"/>
          <w:rtl/>
        </w:rPr>
        <w:t>ה</w:t>
      </w:r>
      <w:r w:rsidRPr="00443A80">
        <w:rPr>
          <w:rFonts w:ascii="David" w:hAnsi="David" w:cs="David"/>
          <w:sz w:val="24"/>
          <w:szCs w:val="24"/>
          <w:rtl/>
        </w:rPr>
        <w:t xml:space="preserve"> על כך שתהליך ההחלמה מאנורקסיה הינו תהליך סבוך, מורכב ומעגלי</w:t>
      </w:r>
      <w:r>
        <w:rPr>
          <w:rFonts w:ascii="David" w:hAnsi="David" w:cs="David" w:hint="cs"/>
          <w:sz w:val="24"/>
          <w:szCs w:val="24"/>
          <w:rtl/>
        </w:rPr>
        <w:t>,</w:t>
      </w:r>
      <w:r w:rsidRPr="00443A80">
        <w:rPr>
          <w:rFonts w:ascii="David" w:hAnsi="David" w:cs="David"/>
          <w:sz w:val="24"/>
          <w:szCs w:val="24"/>
          <w:rtl/>
        </w:rPr>
        <w:t xml:space="preserve"> </w:t>
      </w:r>
      <w:r>
        <w:rPr>
          <w:rFonts w:ascii="David" w:hAnsi="David" w:cs="David" w:hint="cs"/>
          <w:sz w:val="24"/>
          <w:szCs w:val="24"/>
          <w:rtl/>
        </w:rPr>
        <w:t>ו</w:t>
      </w:r>
      <w:r w:rsidRPr="00443A80">
        <w:rPr>
          <w:rFonts w:ascii="David" w:hAnsi="David" w:cs="David"/>
          <w:sz w:val="24"/>
          <w:szCs w:val="24"/>
          <w:rtl/>
        </w:rPr>
        <w:t xml:space="preserve">שלא מאפשר לסמן נקודת "יציאה" </w:t>
      </w:r>
      <w:r>
        <w:rPr>
          <w:rFonts w:ascii="David" w:hAnsi="David" w:cs="David" w:hint="cs"/>
          <w:sz w:val="24"/>
          <w:szCs w:val="24"/>
          <w:rtl/>
        </w:rPr>
        <w:t xml:space="preserve">ברורה </w:t>
      </w:r>
      <w:r w:rsidRPr="00443A80">
        <w:rPr>
          <w:rFonts w:ascii="David" w:hAnsi="David" w:cs="David"/>
          <w:sz w:val="24"/>
          <w:szCs w:val="24"/>
          <w:rtl/>
        </w:rPr>
        <w:t>מ</w:t>
      </w:r>
      <w:r>
        <w:rPr>
          <w:rFonts w:ascii="David" w:hAnsi="David" w:cs="David" w:hint="cs"/>
          <w:sz w:val="24"/>
          <w:szCs w:val="24"/>
          <w:rtl/>
        </w:rPr>
        <w:t>המחלה</w:t>
      </w:r>
      <w:r w:rsidRPr="00443A80">
        <w:rPr>
          <w:rFonts w:ascii="David" w:hAnsi="David" w:cs="David"/>
          <w:sz w:val="24"/>
          <w:szCs w:val="24"/>
          <w:rtl/>
        </w:rPr>
        <w:t xml:space="preserve">. </w:t>
      </w:r>
      <w:r>
        <w:rPr>
          <w:rFonts w:ascii="David" w:hAnsi="David" w:cs="David" w:hint="cs"/>
          <w:sz w:val="24"/>
          <w:szCs w:val="24"/>
          <w:rtl/>
        </w:rPr>
        <w:t xml:space="preserve">נמצא כי </w:t>
      </w:r>
      <w:r w:rsidRPr="00443A80">
        <w:rPr>
          <w:rFonts w:ascii="David" w:hAnsi="David" w:cs="David"/>
          <w:sz w:val="24"/>
          <w:szCs w:val="24"/>
          <w:rtl/>
        </w:rPr>
        <w:t>בשונה ממחלות והפרעות נפש אחרות</w:t>
      </w:r>
      <w:r>
        <w:rPr>
          <w:rFonts w:ascii="David" w:hAnsi="David" w:cs="David" w:hint="cs"/>
          <w:sz w:val="24"/>
          <w:szCs w:val="24"/>
          <w:rtl/>
        </w:rPr>
        <w:t>,</w:t>
      </w:r>
      <w:r w:rsidRPr="00443A80">
        <w:rPr>
          <w:rFonts w:ascii="David" w:hAnsi="David" w:cs="David"/>
          <w:sz w:val="24"/>
          <w:szCs w:val="24"/>
          <w:rtl/>
        </w:rPr>
        <w:t xml:space="preserve"> לאנורקסיה יש נוכחות דרמטית וממושכת בחייהן של אלו שחלו בה</w:t>
      </w:r>
      <w:r>
        <w:rPr>
          <w:rFonts w:ascii="David" w:hAnsi="David" w:cs="David" w:hint="cs"/>
          <w:sz w:val="24"/>
          <w:szCs w:val="24"/>
          <w:rtl/>
        </w:rPr>
        <w:t>, גם כאשר הן מוגדרות לא חולות</w:t>
      </w:r>
      <w:r w:rsidRPr="00443A80">
        <w:rPr>
          <w:rFonts w:ascii="David" w:hAnsi="David" w:cs="David"/>
          <w:sz w:val="24"/>
          <w:szCs w:val="24"/>
          <w:rtl/>
        </w:rPr>
        <w:t xml:space="preserve">. נוכחות זו מגלמת בתוכה את טבעה האמביוולנטי של המחלה אשר גורמת לסבל ומשיכה באותה העת ומשפיעה על בחירותיהן המקצועיות, של אלו שחלו בה גם שנים לאחר שהפסיקה להיות פעילה. </w:t>
      </w:r>
    </w:p>
    <w:p w14:paraId="640CED24" w14:textId="77777777" w:rsidR="007E6BEE" w:rsidRPr="00237C83" w:rsidRDefault="007E6BEE" w:rsidP="007E6BEE">
      <w:pPr>
        <w:spacing w:line="480" w:lineRule="auto"/>
        <w:jc w:val="both"/>
        <w:rPr>
          <w:rFonts w:ascii="David" w:hAnsi="David" w:cs="David"/>
          <w:sz w:val="24"/>
          <w:szCs w:val="24"/>
        </w:rPr>
      </w:pPr>
      <w:r w:rsidRPr="00237C83">
        <w:rPr>
          <w:rFonts w:ascii="David" w:hAnsi="David" w:cs="David" w:hint="cs"/>
          <w:sz w:val="24"/>
          <w:szCs w:val="24"/>
          <w:rtl/>
        </w:rPr>
        <w:t xml:space="preserve">כיוון שהרוב המכריע של הלוקים באנורקסיה נרווזה הן נשים אשתמש במחקר בלשון נקבה. </w:t>
      </w:r>
    </w:p>
    <w:p w14:paraId="4D5088E7" w14:textId="77777777" w:rsidR="009743A6" w:rsidRPr="007E6BEE" w:rsidRDefault="009743A6"/>
    <w:sectPr w:rsidR="009743A6" w:rsidRPr="007E6BEE" w:rsidSect="00E1665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E6BEE"/>
    <w:rsid w:val="000530AF"/>
    <w:rsid w:val="00126EC9"/>
    <w:rsid w:val="001B33DD"/>
    <w:rsid w:val="002A4043"/>
    <w:rsid w:val="00377BD2"/>
    <w:rsid w:val="004168D2"/>
    <w:rsid w:val="00417994"/>
    <w:rsid w:val="004377FA"/>
    <w:rsid w:val="004A22B0"/>
    <w:rsid w:val="00662DD5"/>
    <w:rsid w:val="006B2CF5"/>
    <w:rsid w:val="0076559E"/>
    <w:rsid w:val="007E6BEE"/>
    <w:rsid w:val="00944384"/>
    <w:rsid w:val="009743A6"/>
    <w:rsid w:val="00977469"/>
    <w:rsid w:val="009D3C42"/>
    <w:rsid w:val="00AA1F35"/>
    <w:rsid w:val="00C65BDC"/>
    <w:rsid w:val="00CC52EE"/>
    <w:rsid w:val="00E16655"/>
    <w:rsid w:val="00EC4E5D"/>
    <w:rsid w:val="00F81B4D"/>
    <w:rsid w:val="00FA4C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0544"/>
  <w15:chartTrackingRefBased/>
  <w15:docId w15:val="{9CABF4F6-4996-4EF7-8840-29C0B76CD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6BE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603</Words>
  <Characters>3015</Characters>
  <Application>Microsoft Office Word</Application>
  <DocSecurity>0</DocSecurity>
  <Lines>25</Lines>
  <Paragraphs>7</Paragraphs>
  <ScaleCrop>false</ScaleCrop>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Noya</dc:creator>
  <cp:keywords/>
  <dc:description/>
  <cp:lastModifiedBy>Noya</cp:lastModifiedBy>
  <cp:revision>1</cp:revision>
  <dcterms:created xsi:type="dcterms:W3CDTF">2022-02-15T20:18:00Z</dcterms:created>
  <dcterms:modified xsi:type="dcterms:W3CDTF">2022-02-15T20:20:00Z</dcterms:modified>
</cp:coreProperties>
</file>