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hart50.xml" ContentType="application/vnd.openxmlformats-officedocument.drawingml.chart+xml"/>
  <Override PartName="/word/commentsExtensible.xml" ContentType="application/vnd.openxmlformats-officedocument.wordprocessingml.commentsExtensible+xml"/>
  <Override PartName="/word/charts/colors10.xml" ContentType="application/vnd.ms-office.chartcolorstyle+xml"/>
  <Override PartName="/word/charts/style10.xml" ContentType="application/vnd.ms-office.chartstyle+xml"/>
  <Override PartName="/word/drawings/drawing10.xml" ContentType="application/vnd.openxmlformats-officedocument.drawingml.chartshapes+xml"/>
  <Override PartName="/word/charts/colors20.xml" ContentType="application/vnd.ms-office.chartcolorstyle+xml"/>
  <Override PartName="/word/charts/style20.xml" ContentType="application/vnd.ms-office.chartstyle+xml"/>
  <Override PartName="/word/drawings/drawing20.xml" ContentType="application/vnd.openxmlformats-officedocument.drawingml.chartshapes+xml"/>
  <Override PartName="/word/charts/colors30.xml" ContentType="application/vnd.ms-office.chartcolorstyle+xml"/>
  <Override PartName="/word/charts/style30.xml" ContentType="application/vnd.ms-office.chartstyle+xml"/>
  <Override PartName="/word/drawings/drawing30.xml" ContentType="application/vnd.openxmlformats-officedocument.drawingml.chartshapes+xml"/>
  <Override PartName="/word/charts/colors40.xml" ContentType="application/vnd.ms-office.chartcolorstyle+xml"/>
  <Override PartName="/word/charts/style40.xml" ContentType="application/vnd.ms-office.chartstyle+xml"/>
  <Override PartName="/word/drawings/drawing40.xml" ContentType="application/vnd.openxmlformats-officedocument.drawingml.chartshapes+xml"/>
  <Override PartName="/word/charts/colors50.xml" ContentType="application/vnd.ms-office.chartcolorstyle+xml"/>
  <Override PartName="/word/charts/style50.xml" ContentType="application/vnd.ms-office.chartstyle+xml"/>
  <Override PartName="/word/drawings/drawing50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1DB11A" w14:textId="73097F91" w:rsidR="00DE4309" w:rsidRPr="00D402F9" w:rsidRDefault="00B678AB" w:rsidP="00CA77FD">
      <w:pPr>
        <w:bidi w:val="0"/>
        <w:spacing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D402F9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6FD88F" wp14:editId="2D3DC7D7">
                <wp:simplePos x="0" y="0"/>
                <wp:positionH relativeFrom="column">
                  <wp:posOffset>3458210</wp:posOffset>
                </wp:positionH>
                <wp:positionV relativeFrom="paragraph">
                  <wp:posOffset>359410</wp:posOffset>
                </wp:positionV>
                <wp:extent cx="2925445" cy="7569200"/>
                <wp:effectExtent l="0" t="0" r="8255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25445" cy="756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38EE" w14:textId="7C9C626F" w:rsidR="00B678AB" w:rsidRDefault="0014045A" w:rsidP="00B678A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0CFA5" wp14:editId="069A5993">
                                  <wp:extent cx="2733675" cy="2213002"/>
                                  <wp:effectExtent l="0" t="0" r="9525" b="15875"/>
                                  <wp:docPr id="2" name="תרשים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33CCE0D-DE11-4234-9C51-B6B30C413C5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793171" w14:textId="57130F01" w:rsidR="0014045A" w:rsidRDefault="0014045A" w:rsidP="0014045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5C0D2" wp14:editId="4557DF01">
                                  <wp:extent cx="2733675" cy="2159000"/>
                                  <wp:effectExtent l="0" t="0" r="9525" b="12700"/>
                                  <wp:docPr id="3" name="תרשים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B24AF37-A6D1-41E2-949A-4D62CEBF73E5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337D8C" w14:textId="1436EDBF" w:rsidR="0014045A" w:rsidRDefault="0014045A" w:rsidP="0014045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B7AA0" wp14:editId="110AB86B">
                                  <wp:extent cx="2733675" cy="2075290"/>
                                  <wp:effectExtent l="0" t="0" r="9525" b="1270"/>
                                  <wp:docPr id="1" name="תרשים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5FCCF69-497F-4BF0-A2A2-8F0E56E1DBBD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FD88F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272.3pt;margin-top:28.3pt;width:230.35pt;height:596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" stroked="f">
                <v:textbox>
                  <w:txbxContent>
                    <w:p w14:paraId="228138EE" w14:textId="7C9C626F" w:rsidR="00B678AB" w:rsidRDefault="0014045A" w:rsidP="00B678AB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00CFA5" wp14:editId="069A5993">
                            <wp:extent cx="2733675" cy="2213002"/>
                            <wp:effectExtent l="0" t="0" r="9525" b="15875"/>
                            <wp:docPr id="2" name="תרשים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33CCE0D-DE11-4234-9C51-B6B30C413C5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16793171" w14:textId="57130F01" w:rsidR="0014045A" w:rsidRDefault="0014045A" w:rsidP="0014045A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15C0D2" wp14:editId="4557DF01">
                            <wp:extent cx="2733675" cy="2159000"/>
                            <wp:effectExtent l="0" t="0" r="9525" b="12700"/>
                            <wp:docPr id="3" name="תרשים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B24AF37-A6D1-41E2-949A-4D62CEBF73E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11337D8C" w14:textId="1436EDBF" w:rsidR="0014045A" w:rsidRDefault="0014045A" w:rsidP="0014045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4B7AA0" wp14:editId="110AB86B">
                            <wp:extent cx="2733675" cy="2075290"/>
                            <wp:effectExtent l="0" t="0" r="9525" b="1270"/>
                            <wp:docPr id="1" name="תרשים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5FCCF69-497F-4BF0-A2A2-8F0E56E1DBB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309" w:rsidRPr="00D402F9">
        <w:rPr>
          <w:rFonts w:asciiTheme="majorBidi" w:hAnsiTheme="majorBidi" w:cstheme="majorBidi"/>
          <w:noProof/>
          <w:sz w:val="24"/>
          <w:szCs w:val="24"/>
        </w:rPr>
        <w:t xml:space="preserve">Figure </w:t>
      </w:r>
      <w:r w:rsidR="00CA77FD" w:rsidRPr="00D402F9">
        <w:rPr>
          <w:rStyle w:val="CommentReference"/>
          <w:rFonts w:asciiTheme="majorBidi" w:hAnsiTheme="majorBidi" w:cstheme="majorBidi"/>
          <w:sz w:val="24"/>
          <w:szCs w:val="24"/>
        </w:rPr>
        <w:t>2</w:t>
      </w:r>
      <w:r w:rsidR="00DE4309" w:rsidRPr="00D402F9">
        <w:rPr>
          <w:rFonts w:asciiTheme="majorBidi" w:hAnsiTheme="majorBidi" w:cstheme="majorBidi"/>
          <w:noProof/>
          <w:sz w:val="24"/>
          <w:szCs w:val="24"/>
        </w:rPr>
        <w:t>: Effect of two features’ combination on prediction by surgical departments</w:t>
      </w:r>
    </w:p>
    <w:tbl>
      <w:tblPr>
        <w:tblW w:w="5245" w:type="dxa"/>
        <w:tblLook w:val="04A0" w:firstRow="1" w:lastRow="0" w:firstColumn="1" w:lastColumn="0" w:noHBand="0" w:noVBand="1"/>
      </w:tblPr>
      <w:tblGrid>
        <w:gridCol w:w="520"/>
        <w:gridCol w:w="4725"/>
      </w:tblGrid>
      <w:tr w:rsidR="00B95AC7" w:rsidRPr="00B95AC7" w14:paraId="3FF05B76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E8BA213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D56E2C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(‘3+ doctors’, ‘no match in the count (2)’)</w:t>
            </w:r>
          </w:p>
        </w:tc>
      </w:tr>
      <w:tr w:rsidR="00B95AC7" w:rsidRPr="00B95AC7" w14:paraId="3DB56945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2F190AB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9896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doctor', 'signature of all staff members (nurses, anesthesiologist, surgeon)')</w:t>
            </w:r>
          </w:p>
        </w:tc>
      </w:tr>
      <w:tr w:rsidR="00B95AC7" w:rsidRPr="00B95AC7" w14:paraId="2F8EDD9D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3943E1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1E0412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(‘female’, ‘no match in the count (2)’)</w:t>
            </w:r>
          </w:p>
        </w:tc>
      </w:tr>
      <w:tr w:rsidR="00B95AC7" w:rsidRPr="00B95AC7" w14:paraId="5DE5A769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16D896EC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288C5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'verification of procedure type to patients file')</w:t>
            </w:r>
          </w:p>
        </w:tc>
      </w:tr>
      <w:tr w:rsidR="00B95AC7" w:rsidRPr="00B95AC7" w14:paraId="69E19A0C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4E5449AD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9B4638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(1)', 'signature of all staff members (nurses, anesthesiologist, surgeon)')</w:t>
            </w:r>
          </w:p>
        </w:tc>
      </w:tr>
      <w:tr w:rsidR="00B95AC7" w:rsidRPr="00B95AC7" w14:paraId="36B37F73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EDFB80C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573D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'patient states full name and second identifier (loud)')</w:t>
            </w:r>
          </w:p>
        </w:tc>
      </w:tr>
      <w:tr w:rsidR="00B95AC7" w:rsidRPr="00B95AC7" w14:paraId="6D906374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1F2D32C6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01A129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'patient readiness for anesthesia')</w:t>
            </w:r>
          </w:p>
        </w:tc>
      </w:tr>
      <w:tr w:rsidR="00B95AC7" w:rsidRPr="00B95AC7" w14:paraId="7A0EC450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74456DF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57B0E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'signature of all staff members (nurses, anesthesiologist, surgeon)')</w:t>
            </w:r>
          </w:p>
        </w:tc>
      </w:tr>
      <w:tr w:rsidR="00B95AC7" w:rsidRPr="00B95AC7" w14:paraId="7FB20DF3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38E3790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F64497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'signed blood product consent')</w:t>
            </w:r>
          </w:p>
        </w:tc>
      </w:tr>
      <w:tr w:rsidR="00B95AC7" w:rsidRPr="00B95AC7" w14:paraId="3C972C6A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6CCE0CD9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CFDE7D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'signed surgical consent')</w:t>
            </w:r>
          </w:p>
        </w:tc>
      </w:tr>
      <w:tr w:rsidR="00B95AC7" w:rsidRPr="00B95AC7" w14:paraId="74255BB3" w14:textId="77777777" w:rsidTr="00B95AC7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E8FB188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A6BC6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'signed anesthesia consent')</w:t>
            </w:r>
          </w:p>
        </w:tc>
      </w:tr>
      <w:tr w:rsidR="00B95AC7" w:rsidRPr="00B95AC7" w14:paraId="0CF212CA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583BDAE3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490FDC" w14:textId="2D444262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('no match in the count (2)', 'verification of </w:t>
            </w:r>
            <w:r w:rsidR="0014045A"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anesthesia's</w:t>
            </w: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type to patients file')</w:t>
            </w:r>
          </w:p>
        </w:tc>
      </w:tr>
      <w:tr w:rsidR="00B95AC7" w:rsidRPr="00B95AC7" w14:paraId="1584F42B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DC774C6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79BE9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'verification of procedures type to patients file')</w:t>
            </w:r>
          </w:p>
        </w:tc>
      </w:tr>
      <w:tr w:rsidR="00B95AC7" w:rsidRPr="00B95AC7" w14:paraId="35988844" w14:textId="77777777" w:rsidTr="00B95AC7">
        <w:trPr>
          <w:trHeight w:val="32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897C3C7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3E7EEF" w14:textId="336B09E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</w:t>
            </w:r>
            <w:r w:rsidR="0014045A"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verification</w:t>
            </w: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of execution of special medical orders given prior to surgery (antibiotics, special medications </w:t>
            </w:r>
            <w:proofErr w:type="spellStart"/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etc</w:t>
            </w:r>
            <w:proofErr w:type="spellEnd"/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)')</w:t>
            </w:r>
          </w:p>
        </w:tc>
      </w:tr>
      <w:tr w:rsidR="00B95AC7" w:rsidRPr="00B95AC7" w14:paraId="5D30EECA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7B072B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CFEA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'verify procedure's type to patient's file')</w:t>
            </w:r>
          </w:p>
        </w:tc>
      </w:tr>
      <w:tr w:rsidR="00B95AC7" w:rsidRPr="00B95AC7" w14:paraId="361A9981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945B0B9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996DEB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'time out is performed with participation of all staff members')</w:t>
            </w:r>
          </w:p>
        </w:tc>
      </w:tr>
      <w:tr w:rsidR="00B95AC7" w:rsidRPr="00B95AC7" w14:paraId="2CB4E170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57FA82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1D1A7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('3+ doctors', 'no match in the count (2)')</w:t>
            </w:r>
          </w:p>
        </w:tc>
      </w:tr>
      <w:tr w:rsidR="00B95AC7" w:rsidRPr="00B95AC7" w14:paraId="4BFA8EF7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2396393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ADC8BB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('3-4 hours', 'no match in the count (2)')</w:t>
            </w:r>
          </w:p>
        </w:tc>
      </w:tr>
      <w:tr w:rsidR="00B95AC7" w:rsidRPr="00B95AC7" w14:paraId="78F4A5EE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664B7C2F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E80AD6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('big hospital', 'no match in the count (2)')</w:t>
            </w:r>
          </w:p>
        </w:tc>
      </w:tr>
      <w:tr w:rsidR="00B95AC7" w:rsidRPr="00B95AC7" w14:paraId="1F441948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C8E94C5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2667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0-10', 'no match in the count (2)')</w:t>
            </w:r>
          </w:p>
        </w:tc>
      </w:tr>
      <w:tr w:rsidR="00B95AC7" w:rsidRPr="00B95AC7" w14:paraId="411FB55D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128AAD29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21B4BD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60-70', 'no match in the count (2)')</w:t>
            </w:r>
          </w:p>
        </w:tc>
      </w:tr>
      <w:tr w:rsidR="00B95AC7" w:rsidRPr="00B95AC7" w14:paraId="231F9BE7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87D909E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1E374" w14:textId="5333A81D" w:rsidR="00B95AC7" w:rsidRPr="00B95AC7" w:rsidRDefault="00B95AC7" w:rsidP="0014045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</w:t>
            </w:r>
            <w:r w:rsidR="0014045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'small hospital'</w:t>
            </w: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, 'no match in the count (2)')</w:t>
            </w:r>
          </w:p>
        </w:tc>
      </w:tr>
      <w:tr w:rsidR="00B95AC7" w:rsidRPr="00B95AC7" w14:paraId="1AB0540E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0EACC0B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68FCA0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('2 nurses', 'no match in the count (2)')</w:t>
            </w:r>
          </w:p>
        </w:tc>
      </w:tr>
      <w:tr w:rsidR="00B95AC7" w:rsidRPr="00B95AC7" w14:paraId="46C74356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9954CF6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7C30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('female', 'no match in the count (2)')</w:t>
            </w:r>
          </w:p>
        </w:tc>
      </w:tr>
      <w:tr w:rsidR="00B95AC7" w:rsidRPr="00B95AC7" w14:paraId="4753C91B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656F047F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0C5633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50-60', 'no match in the count (2)')</w:t>
            </w:r>
          </w:p>
        </w:tc>
      </w:tr>
      <w:tr w:rsidR="00B95AC7" w:rsidRPr="00B95AC7" w14:paraId="6E6705CB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456DDE8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09F6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('big hospital', 'no match in the count (2)')</w:t>
            </w:r>
          </w:p>
        </w:tc>
      </w:tr>
      <w:tr w:rsidR="00B95AC7" w:rsidRPr="00B95AC7" w14:paraId="75166A54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01563E60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A3A5A4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('location', 'no match in the count (2)')</w:t>
            </w:r>
          </w:p>
        </w:tc>
      </w:tr>
      <w:tr w:rsidR="00B95AC7" w:rsidRPr="00B95AC7" w14:paraId="64128504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7FA177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623EDD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('male', 'no match in the count (2)')</w:t>
            </w:r>
          </w:p>
        </w:tc>
      </w:tr>
      <w:tr w:rsidR="00B95AC7" w:rsidRPr="00B95AC7" w14:paraId="60DF84E1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585D766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41F0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('medium hospital', 'no match in the count (2)')</w:t>
            </w:r>
          </w:p>
        </w:tc>
      </w:tr>
      <w:tr w:rsidR="00B95AC7" w:rsidRPr="00B95AC7" w14:paraId="3A3067BB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9F98CC4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9A4405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('more than 4 hours', 'no match in the count (2)')</w:t>
            </w:r>
          </w:p>
        </w:tc>
      </w:tr>
      <w:tr w:rsidR="00B95AC7" w:rsidRPr="00B95AC7" w14:paraId="0145707D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6E084AC5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95F9A" w14:textId="19DDEA22" w:rsidR="00B95AC7" w:rsidRPr="00B95AC7" w:rsidRDefault="0014045A" w:rsidP="0014045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'big hospital'</w:t>
            </w:r>
            <w:r w:rsidR="00B95AC7"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)</w:t>
            </w:r>
          </w:p>
        </w:tc>
      </w:tr>
      <w:tr w:rsidR="00B95AC7" w:rsidRPr="00B95AC7" w14:paraId="711F422D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5FF92135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7BD820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'availability of blood products')</w:t>
            </w:r>
          </w:p>
        </w:tc>
      </w:tr>
      <w:tr w:rsidR="00B95AC7" w:rsidRPr="00B95AC7" w14:paraId="763D940A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73AB09B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18AF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40-50', 'no match in the count (2)')</w:t>
            </w:r>
          </w:p>
        </w:tc>
      </w:tr>
      <w:tr w:rsidR="00B95AC7" w:rsidRPr="00B95AC7" w14:paraId="091D0AC9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36532C1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58E384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('medium hospital', 'no match in the count (2)')</w:t>
            </w:r>
          </w:p>
        </w:tc>
      </w:tr>
      <w:tr w:rsidR="00B95AC7" w:rsidRPr="00B95AC7" w14:paraId="49AFB9A6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A336D9A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89B4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('small hospital', 'no match in the count (2)')</w:t>
            </w:r>
          </w:p>
        </w:tc>
      </w:tr>
      <w:tr w:rsidR="00B95AC7" w:rsidRPr="00B95AC7" w14:paraId="711E0742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571E76C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C81D6F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doctor', 'anesthesia device intact')</w:t>
            </w:r>
          </w:p>
        </w:tc>
      </w:tr>
      <w:tr w:rsidR="00B95AC7" w:rsidRPr="00B95AC7" w14:paraId="15C8AAD8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8096A4F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4031F1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doctor', 'availability of intact equipment needed for surgery')</w:t>
            </w:r>
          </w:p>
        </w:tc>
      </w:tr>
      <w:tr w:rsidR="00B95AC7" w:rsidRPr="00B95AC7" w14:paraId="464C5C69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E4ECE19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86AC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'anesthesia device intact')</w:t>
            </w:r>
          </w:p>
        </w:tc>
      </w:tr>
      <w:tr w:rsidR="00B95AC7" w:rsidRPr="00B95AC7" w14:paraId="314F816B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A81FF82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34167C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'anesthesia evaluation')</w:t>
            </w:r>
          </w:p>
        </w:tc>
      </w:tr>
      <w:tr w:rsidR="00B95AC7" w:rsidRPr="00B95AC7" w14:paraId="44928B97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224AEB3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EF825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'anesthesia evaluation form')</w:t>
            </w:r>
          </w:p>
        </w:tc>
      </w:tr>
      <w:tr w:rsidR="00B95AC7" w:rsidRPr="00B95AC7" w14:paraId="3731C4BC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45020C20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981385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'availability of intact equipment ')</w:t>
            </w:r>
          </w:p>
        </w:tc>
      </w:tr>
      <w:tr w:rsidR="00B95AC7" w:rsidRPr="00B95AC7" w14:paraId="1D158BAC" w14:textId="77777777" w:rsidTr="00B95A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B553E09" w14:textId="77777777" w:rsidR="00B95AC7" w:rsidRPr="00B95AC7" w:rsidRDefault="00B95AC7" w:rsidP="00B95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99BA9" w14:textId="77777777" w:rsidR="00B95AC7" w:rsidRPr="00B95AC7" w:rsidRDefault="00B95AC7" w:rsidP="00B95AC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95AC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'availability of intact equipment needed for surgery')</w:t>
            </w:r>
          </w:p>
        </w:tc>
      </w:tr>
    </w:tbl>
    <w:p w14:paraId="6C20204A" w14:textId="67873C0A" w:rsidR="00DE4309" w:rsidRDefault="00DE4309" w:rsidP="00DE4309">
      <w:pPr>
        <w:bidi w:val="0"/>
        <w:spacing w:line="36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27839BD0" w14:textId="4A1738CE" w:rsidR="00DE4309" w:rsidRDefault="0014045A" w:rsidP="00DE4309">
      <w:pPr>
        <w:bidi w:val="0"/>
        <w:spacing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14045A">
        <w:rPr>
          <w:rFonts w:asciiTheme="majorBidi" w:hAnsiTheme="majorBidi" w:cstheme="majorBidi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2D6EB7" wp14:editId="49FA3FEB">
                <wp:simplePos x="0" y="0"/>
                <wp:positionH relativeFrom="column">
                  <wp:posOffset>3458210</wp:posOffset>
                </wp:positionH>
                <wp:positionV relativeFrom="paragraph">
                  <wp:posOffset>375285</wp:posOffset>
                </wp:positionV>
                <wp:extent cx="2877820" cy="6583680"/>
                <wp:effectExtent l="0" t="0" r="0" b="7620"/>
                <wp:wrapSquare wrapText="bothSides"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7820" cy="65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AF788" w14:textId="1DBAF8BC" w:rsidR="0014045A" w:rsidRDefault="0014045A" w:rsidP="0014045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068AE" wp14:editId="0503724B">
                                  <wp:extent cx="2686050" cy="2099144"/>
                                  <wp:effectExtent l="0" t="0" r="0" b="15875"/>
                                  <wp:docPr id="8" name="תרשים 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0AEBD35-115B-4798-A2B7-A23EBCDC5D4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E50171" w14:textId="0275371A" w:rsidR="0014045A" w:rsidRDefault="0014045A" w:rsidP="0014045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F8409" wp14:editId="7E13CCB2">
                                  <wp:extent cx="2686050" cy="2609850"/>
                                  <wp:effectExtent l="0" t="0" r="0" b="0"/>
                                  <wp:docPr id="9" name="תרשים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A667651-6A87-45C0-A09F-337BB35B313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6EB7" id="_x0000_s1027" type="#_x0000_t202" style="position:absolute;margin-left:272.3pt;margin-top:29.55pt;width:226.6pt;height:518.4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" stroked="f">
                <v:textbox>
                  <w:txbxContent>
                    <w:p w14:paraId="753AF788" w14:textId="1DBAF8BC" w:rsidR="0014045A" w:rsidRDefault="0014045A" w:rsidP="0014045A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5068AE" wp14:editId="0503724B">
                            <wp:extent cx="2686050" cy="2099144"/>
                            <wp:effectExtent l="0" t="0" r="0" b="15875"/>
                            <wp:docPr id="8" name="תרשים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0AEBD35-115B-4798-A2B7-A23EBCDC5D4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28E50171" w14:textId="0275371A" w:rsidR="0014045A" w:rsidRDefault="0014045A" w:rsidP="0014045A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CF8409" wp14:editId="7E13CCB2">
                            <wp:extent cx="2686050" cy="2609850"/>
                            <wp:effectExtent l="0" t="0" r="0" b="0"/>
                            <wp:docPr id="9" name="תרשים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A667651-6A87-45C0-A09F-337BB35B313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245" w:type="dxa"/>
        <w:tblLook w:val="04A0" w:firstRow="1" w:lastRow="0" w:firstColumn="1" w:lastColumn="0" w:noHBand="0" w:noVBand="1"/>
      </w:tblPr>
      <w:tblGrid>
        <w:gridCol w:w="520"/>
        <w:gridCol w:w="4725"/>
      </w:tblGrid>
      <w:tr w:rsidR="00B678AB" w:rsidRPr="00B678AB" w14:paraId="05AC7213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9A2BC91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28F784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'documentation of allergy')</w:t>
            </w:r>
          </w:p>
        </w:tc>
      </w:tr>
      <w:tr w:rsidR="00B678AB" w:rsidRPr="00B678AB" w14:paraId="314A070B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3A104C4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0A015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10-20', 'no match in the count (2)')</w:t>
            </w:r>
          </w:p>
        </w:tc>
      </w:tr>
      <w:tr w:rsidR="00B678AB" w:rsidRPr="00B678AB" w14:paraId="11EF76EC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FFCFA6C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2001BD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'verify type of procedure in surgical consent')</w:t>
            </w:r>
          </w:p>
        </w:tc>
      </w:tr>
      <w:tr w:rsidR="00B678AB" w:rsidRPr="00B678AB" w14:paraId="75D938D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AB1E53F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B46D7E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'documentation of medical history (1)')</w:t>
            </w:r>
          </w:p>
        </w:tc>
      </w:tr>
      <w:tr w:rsidR="00B678AB" w:rsidRPr="00B678AB" w14:paraId="3F582F5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9656CB0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6FC9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('male', 'no match in the count (1)')</w:t>
            </w:r>
          </w:p>
        </w:tc>
      </w:tr>
      <w:tr w:rsidR="00B678AB" w:rsidRPr="00B678AB" w14:paraId="7BEB39A4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51BD9DE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81F045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('medium hospital', 'signed blood product consent')</w:t>
            </w:r>
          </w:p>
        </w:tc>
      </w:tr>
      <w:tr w:rsidR="00B678AB" w:rsidRPr="00B678AB" w14:paraId="2484F5A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A0F39B9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62C7A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 nurse', 'identification w/guardian, if needed')</w:t>
            </w:r>
          </w:p>
        </w:tc>
      </w:tr>
      <w:tr w:rsidR="00B678AB" w:rsidRPr="00B678AB" w14:paraId="5BDC5CB4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1BCFC289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66B938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('count is incorrect', 'count starts after removing all items from surgical area')</w:t>
            </w:r>
          </w:p>
        </w:tc>
      </w:tr>
      <w:tr w:rsidR="00B678AB" w:rsidRPr="00B678AB" w14:paraId="21C736B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FDD4A8C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19893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('age 10-20', 'count is incorrect')</w:t>
            </w:r>
          </w:p>
        </w:tc>
      </w:tr>
      <w:tr w:rsidR="00B678AB" w:rsidRPr="00B678AB" w14:paraId="510A49A6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289DE5E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24B396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('1-2 hours', 'no match in the count (1)')</w:t>
            </w:r>
          </w:p>
        </w:tc>
      </w:tr>
      <w:tr w:rsidR="00B678AB" w:rsidRPr="00B678AB" w14:paraId="3B707C68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12B83C13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5656A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('count includes all items, devices and equipment', 'no match in the count (1)')</w:t>
            </w:r>
          </w:p>
        </w:tc>
      </w:tr>
      <w:tr w:rsidR="00B678AB" w:rsidRPr="00B678AB" w14:paraId="3812DF18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65618702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8540C6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('2 nurses', 'no match in the count (1)')</w:t>
            </w:r>
          </w:p>
        </w:tc>
      </w:tr>
      <w:tr w:rsidR="00B678AB" w:rsidRPr="00B678AB" w14:paraId="312DE4FC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47057C87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871498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('3+ doctors', 'no match in the count (1)')</w:t>
            </w:r>
          </w:p>
        </w:tc>
      </w:tr>
      <w:tr w:rsidR="00B678AB" w:rsidRPr="00B678AB" w14:paraId="23171CB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8B66240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0EC3" w14:textId="12B8BCE0" w:rsidR="00B678AB" w:rsidRPr="00B678AB" w:rsidRDefault="00B678AB" w:rsidP="0014045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</w:t>
            </w:r>
            <w:r w:rsidR="0014045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small hospital'</w:t>
            </w: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, 'verification of anesthesia type to patients file')</w:t>
            </w:r>
          </w:p>
        </w:tc>
      </w:tr>
      <w:tr w:rsidR="00B678AB" w:rsidRPr="00B678AB" w14:paraId="3D20D68E" w14:textId="77777777" w:rsidTr="00B678AB">
        <w:trPr>
          <w:trHeight w:val="29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48B48193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DBC4FC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('small hospital', 'verification of execution of special medical orders given prior to surgery')</w:t>
            </w:r>
          </w:p>
        </w:tc>
      </w:tr>
      <w:tr w:rsidR="00B678AB" w:rsidRPr="00B678AB" w14:paraId="47914886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FD3EBB7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6950F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('small hospital', 'patient states full name and second identifier (loud)')</w:t>
            </w:r>
          </w:p>
        </w:tc>
      </w:tr>
      <w:tr w:rsidR="00B678AB" w:rsidRPr="00B678AB" w14:paraId="15751F77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B98220F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5F6A13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'surgical sign matches desired surgery in patients file')</w:t>
            </w:r>
          </w:p>
        </w:tc>
      </w:tr>
      <w:tr w:rsidR="00B678AB" w:rsidRPr="00B678AB" w14:paraId="0A9CB9BB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944D36C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C31A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special medications', 'no match in the count (2)')</w:t>
            </w:r>
          </w:p>
        </w:tc>
      </w:tr>
      <w:tr w:rsidR="00B678AB" w:rsidRPr="00B678AB" w14:paraId="42D062EF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98DE305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4B177A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blood products', 'no match in the count (2)')</w:t>
            </w:r>
          </w:p>
        </w:tc>
      </w:tr>
      <w:tr w:rsidR="00B678AB" w:rsidRPr="00B678AB" w14:paraId="187D0E6F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F704CD4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5156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('imaging results', 'no match in the count (2)')</w:t>
            </w:r>
          </w:p>
        </w:tc>
      </w:tr>
      <w:tr w:rsidR="00B678AB" w:rsidRPr="00B678AB" w14:paraId="03CEDB32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109F8906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5876B5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('anesthesia evaluation', 'no match in the count (2)')</w:t>
            </w:r>
          </w:p>
        </w:tc>
      </w:tr>
      <w:tr w:rsidR="00B678AB" w:rsidRPr="00B678AB" w14:paraId="723D3B4D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31BBADAF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02E5F9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intact equipment needed for surgery', 'no match in the count (2)')</w:t>
            </w:r>
          </w:p>
        </w:tc>
      </w:tr>
      <w:tr w:rsidR="00B678AB" w:rsidRPr="00B678AB" w14:paraId="50107D6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218DB81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9B84E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('documentation of allergy ', 'no match in the count (2)')</w:t>
            </w:r>
          </w:p>
        </w:tc>
      </w:tr>
      <w:tr w:rsidR="00B678AB" w:rsidRPr="00B678AB" w14:paraId="440BDBDD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3A69B3A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9DC142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('documentation of infectious disease (1)', 'no match in the count (2)')</w:t>
            </w:r>
          </w:p>
        </w:tc>
      </w:tr>
      <w:tr w:rsidR="00B678AB" w:rsidRPr="00B678AB" w14:paraId="41CB2C85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15FE93CA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87270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('documentation of medical history (1)', 'no match in the count (2)')</w:t>
            </w:r>
          </w:p>
        </w:tc>
      </w:tr>
      <w:tr w:rsidR="00B678AB" w:rsidRPr="00B678AB" w14:paraId="687CB8D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A77D17F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ACAD2F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('documentation of physical exam (2)', 'no match in the count (2)')</w:t>
            </w:r>
          </w:p>
        </w:tc>
      </w:tr>
      <w:tr w:rsidR="00B678AB" w:rsidRPr="00B678AB" w14:paraId="7494736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13CB147A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4B08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('laboratory </w:t>
            </w:r>
            <w:proofErr w:type="gramStart"/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result(</w:t>
            </w:r>
            <w:proofErr w:type="gramEnd"/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2)', 'no match in the count (2)')</w:t>
            </w:r>
          </w:p>
        </w:tc>
      </w:tr>
      <w:tr w:rsidR="00B678AB" w:rsidRPr="00B678AB" w14:paraId="2B61898B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E1B4BA4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31D912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('name and second identifier verified with bracelet (1)', 'no match in the count (2)')</w:t>
            </w:r>
          </w:p>
        </w:tc>
      </w:tr>
      <w:tr w:rsidR="00B678AB" w:rsidRPr="00B678AB" w14:paraId="6829411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7E652AA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71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344D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'patient says full name and second identifier (loud)')</w:t>
            </w:r>
          </w:p>
        </w:tc>
      </w:tr>
      <w:tr w:rsidR="00B678AB" w:rsidRPr="00B678AB" w14:paraId="66B1F069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11B213E0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B14506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'signature of staff member')</w:t>
            </w:r>
          </w:p>
        </w:tc>
      </w:tr>
      <w:tr w:rsidR="00B678AB" w:rsidRPr="00B678AB" w14:paraId="08855171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5360E873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C26ABB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'verify procedure type in patients file')</w:t>
            </w:r>
          </w:p>
        </w:tc>
      </w:tr>
      <w:tr w:rsidR="00B678AB" w:rsidRPr="00B678AB" w14:paraId="44608857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D9216CB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74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532B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'verify procedures type with patient')</w:t>
            </w:r>
          </w:p>
        </w:tc>
      </w:tr>
      <w:tr w:rsidR="00B678AB" w:rsidRPr="00B678AB" w14:paraId="27C9231D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465B44C7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6A5199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'verify type of procedure in anesthesia consent')</w:t>
            </w:r>
          </w:p>
        </w:tc>
      </w:tr>
      <w:tr w:rsidR="00B678AB" w:rsidRPr="00B678AB" w14:paraId="193742E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6A54E2C7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CE4ED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('no match in the count (2)', 'verify type of procedure in surgical consent')</w:t>
            </w:r>
          </w:p>
        </w:tc>
      </w:tr>
      <w:tr w:rsidR="00B678AB" w:rsidRPr="00B678AB" w14:paraId="45738330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780D38A1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426D9A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blood products', 'medium hospital')</w:t>
            </w:r>
          </w:p>
        </w:tc>
      </w:tr>
      <w:tr w:rsidR="00B678AB" w:rsidRPr="00B678AB" w14:paraId="5817DBDE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B7CA4E5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78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EAEF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blood products', 'male')</w:t>
            </w:r>
          </w:p>
        </w:tc>
      </w:tr>
      <w:tr w:rsidR="00B678AB" w:rsidRPr="00B678AB" w14:paraId="61BA348D" w14:textId="77777777" w:rsidTr="00B678AB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14:paraId="265AB608" w14:textId="77777777" w:rsidR="00B678AB" w:rsidRPr="00B678AB" w:rsidRDefault="00B678AB" w:rsidP="00B67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79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061758" w14:textId="77777777" w:rsidR="00B678AB" w:rsidRPr="00B678AB" w:rsidRDefault="00B678AB" w:rsidP="00B678A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678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('availability of blood products', 'up to 1 hour')</w:t>
            </w:r>
          </w:p>
        </w:tc>
      </w:tr>
    </w:tbl>
    <w:p w14:paraId="23522F9A" w14:textId="2C286A8D" w:rsidR="00DE4309" w:rsidRDefault="00DE4309" w:rsidP="003F0D88">
      <w:pPr>
        <w:bidi w:val="0"/>
        <w:spacing w:after="0" w:line="360" w:lineRule="auto"/>
        <w:ind w:right="-1093"/>
      </w:pPr>
    </w:p>
    <w:sectPr w:rsidR="00DE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C973" w16cex:dateUtc="2021-03-03T06:38:00Z"/>
  <w16cex:commentExtensible w16cex:durableId="23E9C991" w16cex:dateUtc="2021-03-03T06:38:00Z"/>
  <w16cex:commentExtensible w16cex:durableId="23E9CAA3" w16cex:dateUtc="2021-03-03T06:43:00Z"/>
  <w16cex:commentExtensible w16cex:durableId="23E9CA8C" w16cex:dateUtc="2021-03-03T06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09"/>
    <w:rsid w:val="00031ECD"/>
    <w:rsid w:val="0014045A"/>
    <w:rsid w:val="003F0D88"/>
    <w:rsid w:val="00444CF0"/>
    <w:rsid w:val="009E1012"/>
    <w:rsid w:val="00AB4699"/>
    <w:rsid w:val="00B678AB"/>
    <w:rsid w:val="00B95AC7"/>
    <w:rsid w:val="00C90251"/>
    <w:rsid w:val="00CA77FD"/>
    <w:rsid w:val="00D402F9"/>
    <w:rsid w:val="00DE4309"/>
    <w:rsid w:val="00EC7E52"/>
    <w:rsid w:val="00F6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5A64"/>
  <w15:chartTrackingRefBased/>
  <w15:docId w15:val="{53AC0016-A65F-4C18-BA15-D8C3F404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3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43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3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3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309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3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0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1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0.xml"/><Relationship Id="rId13" Type="http://schemas.openxmlformats.org/officeDocument/2006/relationships/chart" Target="charts/chart50.xml"/><Relationship Id="rId3" Type="http://schemas.openxmlformats.org/officeDocument/2006/relationships/webSettings" Target="webSettings.xml"/><Relationship Id="rId21" Type="http://schemas.microsoft.com/office/2018/08/relationships/commentsExtensible" Target="commentsExtensible.xml"/><Relationship Id="rId7" Type="http://schemas.openxmlformats.org/officeDocument/2006/relationships/chart" Target="charts/chart10.xml"/><Relationship Id="rId12" Type="http://schemas.openxmlformats.org/officeDocument/2006/relationships/chart" Target="charts/chart4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5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chart" Target="charts/chart1.xml"/><Relationship Id="rId9" Type="http://schemas.openxmlformats.org/officeDocument/2006/relationships/chart" Target="charts/chart30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%20raw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%20raw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chartUserShapes" Target="../drawings/drawing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Copy%20of%20Results%20-%20TABLES%20V4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Copy%20of%20Results%20-%20TABLES%20V4.xlsx" TargetMode="External"/><Relationship Id="rId2" Type="http://schemas.microsoft.com/office/2011/relationships/chartColorStyle" Target="colors30.xml"/><Relationship Id="rId1" Type="http://schemas.microsoft.com/office/2011/relationships/chartStyle" Target="style30.xml"/><Relationship Id="rId4" Type="http://schemas.openxmlformats.org/officeDocument/2006/relationships/chartUserShapes" Target="../drawings/drawing30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40.xml"/><Relationship Id="rId1" Type="http://schemas.microsoft.com/office/2011/relationships/chartStyle" Target="style40.xml"/><Relationship Id="rId4" Type="http://schemas.openxmlformats.org/officeDocument/2006/relationships/chartUserShapes" Target="../drawings/drawing40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Health2\Results%20-%20graph%201.xlsx" TargetMode="External"/><Relationship Id="rId2" Type="http://schemas.microsoft.com/office/2011/relationships/chartColorStyle" Target="colors50.xml"/><Relationship Id="rId1" Type="http://schemas.microsoft.com/office/2011/relationships/chartStyle" Target="style50.xml"/><Relationship Id="rId4" Type="http://schemas.openxmlformats.org/officeDocument/2006/relationships/chartUserShapes" Target="../drawings/drawing5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baseline="0">
                <a:effectLst/>
              </a:rPr>
              <a:t>2A: Feature Combination Effect</a:t>
            </a:r>
            <a:r>
              <a:rPr lang="he-IL" sz="1100" b="0" i="0" baseline="0">
                <a:effectLst/>
              </a:rPr>
              <a:t>- </a:t>
            </a:r>
            <a:r>
              <a:rPr lang="en-US" sz="1100" b="0" i="0" baseline="0">
                <a:effectLst/>
              </a:rPr>
              <a:t> Gynecology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0.17979924717691345"/>
          <c:y val="3.2939884710403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>
        <c:manualLayout>
          <c:layoutTarget val="inner"/>
          <c:xMode val="edge"/>
          <c:yMode val="edge"/>
          <c:x val="3.1921727605831451E-2"/>
          <c:y val="0.21721149652211841"/>
          <c:w val="0.96147761232816187"/>
          <c:h val="0.675888433858513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Sheet1!$Z$7:$Z$26</c:f>
              <c:numCache>
                <c:formatCode>0%</c:formatCode>
                <c:ptCount val="20"/>
                <c:pt idx="0">
                  <c:v>19</c:v>
                </c:pt>
                <c:pt idx="1">
                  <c:v>19</c:v>
                </c:pt>
                <c:pt idx="2">
                  <c:v>17.5</c:v>
                </c:pt>
                <c:pt idx="3">
                  <c:v>17.5</c:v>
                </c:pt>
                <c:pt idx="4">
                  <c:v>11.666700000000001</c:v>
                </c:pt>
                <c:pt idx="5">
                  <c:v>11.666700000000001</c:v>
                </c:pt>
                <c:pt idx="6">
                  <c:v>11.666700000000001</c:v>
                </c:pt>
                <c:pt idx="7">
                  <c:v>11.666700000000001</c:v>
                </c:pt>
                <c:pt idx="8">
                  <c:v>11.666700000000001</c:v>
                </c:pt>
                <c:pt idx="9">
                  <c:v>11.666700000000001</c:v>
                </c:pt>
                <c:pt idx="10">
                  <c:v>11.666700000000001</c:v>
                </c:pt>
                <c:pt idx="11">
                  <c:v>9.5</c:v>
                </c:pt>
                <c:pt idx="12">
                  <c:v>8.75</c:v>
                </c:pt>
                <c:pt idx="13">
                  <c:v>8.75</c:v>
                </c:pt>
                <c:pt idx="14">
                  <c:v>8.75</c:v>
                </c:pt>
                <c:pt idx="15">
                  <c:v>8.75</c:v>
                </c:pt>
                <c:pt idx="16">
                  <c:v>8.75</c:v>
                </c:pt>
                <c:pt idx="17">
                  <c:v>8.75</c:v>
                </c:pt>
                <c:pt idx="18">
                  <c:v>8.75</c:v>
                </c:pt>
                <c:pt idx="19">
                  <c:v>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2-4C17-BEE8-904B973CBE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71883784"/>
        <c:axId val="571878864"/>
      </c:barChart>
      <c:catAx>
        <c:axId val="571883784"/>
        <c:scaling>
          <c:orientation val="minMax"/>
        </c:scaling>
        <c:delete val="1"/>
        <c:axPos val="b"/>
        <c:majorTickMark val="none"/>
        <c:minorTickMark val="none"/>
        <c:tickLblPos val="nextTo"/>
        <c:crossAx val="571878864"/>
        <c:crosses val="autoZero"/>
        <c:auto val="0"/>
        <c:lblAlgn val="ctr"/>
        <c:lblOffset val="100"/>
        <c:noMultiLvlLbl val="0"/>
      </c:catAx>
      <c:valAx>
        <c:axId val="5718788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71883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baseline="0">
                <a:effectLst/>
              </a:rPr>
              <a:t>2A: Feature Combination Effect</a:t>
            </a:r>
            <a:r>
              <a:rPr lang="he-IL" sz="1100" b="0" i="0" baseline="0">
                <a:effectLst/>
              </a:rPr>
              <a:t>- </a:t>
            </a:r>
            <a:r>
              <a:rPr lang="en-US" sz="1100" b="0" i="0" baseline="0">
                <a:effectLst/>
              </a:rPr>
              <a:t> Gynecology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0.17979924717691345"/>
          <c:y val="3.2939884710403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1921727605831451E-2"/>
          <c:y val="0.21721149652211841"/>
          <c:w val="0.96147761232816187"/>
          <c:h val="0.675888433858513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Sheet1!$Z$7:$Z$26</c:f>
              <c:numCache>
                <c:formatCode>0%</c:formatCode>
                <c:ptCount val="20"/>
                <c:pt idx="0">
                  <c:v>19</c:v>
                </c:pt>
                <c:pt idx="1">
                  <c:v>19</c:v>
                </c:pt>
                <c:pt idx="2">
                  <c:v>17.5</c:v>
                </c:pt>
                <c:pt idx="3">
                  <c:v>17.5</c:v>
                </c:pt>
                <c:pt idx="4">
                  <c:v>11.666700000000001</c:v>
                </c:pt>
                <c:pt idx="5">
                  <c:v>11.666700000000001</c:v>
                </c:pt>
                <c:pt idx="6">
                  <c:v>11.666700000000001</c:v>
                </c:pt>
                <c:pt idx="7">
                  <c:v>11.666700000000001</c:v>
                </c:pt>
                <c:pt idx="8">
                  <c:v>11.666700000000001</c:v>
                </c:pt>
                <c:pt idx="9">
                  <c:v>11.666700000000001</c:v>
                </c:pt>
                <c:pt idx="10">
                  <c:v>11.666700000000001</c:v>
                </c:pt>
                <c:pt idx="11">
                  <c:v>9.5</c:v>
                </c:pt>
                <c:pt idx="12">
                  <c:v>8.75</c:v>
                </c:pt>
                <c:pt idx="13">
                  <c:v>8.75</c:v>
                </c:pt>
                <c:pt idx="14">
                  <c:v>8.75</c:v>
                </c:pt>
                <c:pt idx="15">
                  <c:v>8.75</c:v>
                </c:pt>
                <c:pt idx="16">
                  <c:v>8.75</c:v>
                </c:pt>
                <c:pt idx="17">
                  <c:v>8.75</c:v>
                </c:pt>
                <c:pt idx="18">
                  <c:v>8.75</c:v>
                </c:pt>
                <c:pt idx="19">
                  <c:v>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2-4C17-BEE8-904B973CBE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71883784"/>
        <c:axId val="571878864"/>
      </c:barChart>
      <c:catAx>
        <c:axId val="571883784"/>
        <c:scaling>
          <c:orientation val="minMax"/>
        </c:scaling>
        <c:delete val="1"/>
        <c:axPos val="b"/>
        <c:majorTickMark val="none"/>
        <c:minorTickMark val="none"/>
        <c:tickLblPos val="nextTo"/>
        <c:crossAx val="571878864"/>
        <c:crosses val="autoZero"/>
        <c:auto val="0"/>
        <c:lblAlgn val="ctr"/>
        <c:lblOffset val="100"/>
        <c:noMultiLvlLbl val="0"/>
      </c:catAx>
      <c:valAx>
        <c:axId val="5718788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71883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2B: Feature Combination Effect -</a:t>
            </a:r>
            <a:r>
              <a:rPr lang="en-US" sz="1100" baseline="0"/>
              <a:t> </a:t>
            </a:r>
            <a:r>
              <a:rPr lang="en-US" sz="1100"/>
              <a:t>Urology</a:t>
            </a:r>
          </a:p>
        </c:rich>
      </c:tx>
      <c:layout>
        <c:manualLayout>
          <c:xMode val="edge"/>
          <c:yMode val="edge"/>
          <c:x val="0.13391975733469519"/>
          <c:y val="2.4008552455747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>
        <c:manualLayout>
          <c:layoutTarget val="inner"/>
          <c:xMode val="edge"/>
          <c:yMode val="edge"/>
          <c:x val="2.6852190894666179E-2"/>
          <c:y val="0.29110061386241193"/>
          <c:w val="0.96582448431587942"/>
          <c:h val="0.612478307604641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Urology 20'!$C$7198:$C$7217</c:f>
              <c:numCache>
                <c:formatCode>0.00%</c:formatCode>
                <c:ptCount val="20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26</c:v>
                </c:pt>
                <c:pt idx="8">
                  <c:v>26</c:v>
                </c:pt>
                <c:pt idx="9">
                  <c:v>26</c:v>
                </c:pt>
                <c:pt idx="10">
                  <c:v>26</c:v>
                </c:pt>
                <c:pt idx="11">
                  <c:v>26</c:v>
                </c:pt>
                <c:pt idx="12">
                  <c:v>19</c:v>
                </c:pt>
                <c:pt idx="13">
                  <c:v>19</c:v>
                </c:pt>
                <c:pt idx="14">
                  <c:v>19</c:v>
                </c:pt>
                <c:pt idx="15">
                  <c:v>19</c:v>
                </c:pt>
                <c:pt idx="16">
                  <c:v>19</c:v>
                </c:pt>
                <c:pt idx="17">
                  <c:v>19</c:v>
                </c:pt>
                <c:pt idx="18">
                  <c:v>19</c:v>
                </c:pt>
                <c:pt idx="1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F6-4A1B-A7CA-8EF6CF0158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9585184"/>
        <c:axId val="599584856"/>
      </c:barChart>
      <c:catAx>
        <c:axId val="599585184"/>
        <c:scaling>
          <c:orientation val="minMax"/>
        </c:scaling>
        <c:delete val="1"/>
        <c:axPos val="b"/>
        <c:majorTickMark val="none"/>
        <c:minorTickMark val="none"/>
        <c:tickLblPos val="nextTo"/>
        <c:crossAx val="599584856"/>
        <c:crosses val="autoZero"/>
        <c:auto val="1"/>
        <c:lblAlgn val="ctr"/>
        <c:lblOffset val="100"/>
        <c:noMultiLvlLbl val="0"/>
      </c:catAx>
      <c:valAx>
        <c:axId val="5995848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59958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5400000" vert="horz"/>
    <a:lstStyle/>
    <a:p>
      <a:pPr algn="just">
        <a:defRPr/>
      </a:pPr>
      <a:endParaRPr lang="en-IL"/>
    </a:p>
  </c:txPr>
  <c:externalData r:id="rId3">
    <c:autoUpdate val="0"/>
  </c:externalData>
  <c:userShapes r:id="rId4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2B: Feature Combination Effect -</a:t>
            </a:r>
            <a:r>
              <a:rPr lang="en-US" sz="1100" baseline="0"/>
              <a:t> </a:t>
            </a:r>
            <a:r>
              <a:rPr lang="en-US" sz="1100"/>
              <a:t>Urology</a:t>
            </a:r>
          </a:p>
        </c:rich>
      </c:tx>
      <c:layout>
        <c:manualLayout>
          <c:xMode val="edge"/>
          <c:yMode val="edge"/>
          <c:x val="0.13391975733469519"/>
          <c:y val="2.4008552455747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2.6852190894666179E-2"/>
          <c:y val="0.29110061386241193"/>
          <c:w val="0.96582448431587942"/>
          <c:h val="0.612478307604641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Urology 20'!$C$7198:$C$7217</c:f>
              <c:numCache>
                <c:formatCode>0.00%</c:formatCode>
                <c:ptCount val="20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26</c:v>
                </c:pt>
                <c:pt idx="8">
                  <c:v>26</c:v>
                </c:pt>
                <c:pt idx="9">
                  <c:v>26</c:v>
                </c:pt>
                <c:pt idx="10">
                  <c:v>26</c:v>
                </c:pt>
                <c:pt idx="11">
                  <c:v>26</c:v>
                </c:pt>
                <c:pt idx="12">
                  <c:v>19</c:v>
                </c:pt>
                <c:pt idx="13">
                  <c:v>19</c:v>
                </c:pt>
                <c:pt idx="14">
                  <c:v>19</c:v>
                </c:pt>
                <c:pt idx="15">
                  <c:v>19</c:v>
                </c:pt>
                <c:pt idx="16">
                  <c:v>19</c:v>
                </c:pt>
                <c:pt idx="17">
                  <c:v>19</c:v>
                </c:pt>
                <c:pt idx="18">
                  <c:v>19</c:v>
                </c:pt>
                <c:pt idx="1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F6-4A1B-A7CA-8EF6CF0158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9585184"/>
        <c:axId val="599584856"/>
      </c:barChart>
      <c:catAx>
        <c:axId val="599585184"/>
        <c:scaling>
          <c:orientation val="minMax"/>
        </c:scaling>
        <c:delete val="1"/>
        <c:axPos val="b"/>
        <c:majorTickMark val="none"/>
        <c:minorTickMark val="none"/>
        <c:tickLblPos val="nextTo"/>
        <c:crossAx val="599584856"/>
        <c:crosses val="autoZero"/>
        <c:auto val="1"/>
        <c:lblAlgn val="ctr"/>
        <c:lblOffset val="100"/>
        <c:noMultiLvlLbl val="0"/>
      </c:catAx>
      <c:valAx>
        <c:axId val="5995848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59958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5400000" vert="horz"/>
    <a:lstStyle/>
    <a:p>
      <a:pPr algn="just">
        <a:defRPr/>
      </a:pPr>
      <a:endParaRPr lang="he-I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050" b="0" i="0" baseline="0">
                <a:effectLst/>
              </a:rPr>
              <a:t>2C:  Feature Combination Effect - Cardiology</a:t>
            </a:r>
            <a:endParaRPr lang="en-US" sz="105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 sz="1050"/>
          </a:p>
        </c:rich>
      </c:tx>
      <c:layout>
        <c:manualLayout>
          <c:xMode val="edge"/>
          <c:yMode val="edge"/>
          <c:x val="0.23004906929519783"/>
          <c:y val="2.69844839217449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5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35010324051959257"/>
          <c:w val="0.93888888888888888"/>
          <c:h val="0.5424973419418462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'Pairs-New central table'!$M$4:$N$22</c:f>
              <c:numCache>
                <c:formatCode>General</c:formatCode>
                <c:ptCount val="19"/>
                <c:pt idx="0">
                  <c:v>1</c:v>
                </c:pt>
                <c:pt idx="1">
                  <c:v>17</c:v>
                </c:pt>
                <c:pt idx="2">
                  <c:v>18</c:v>
                </c:pt>
                <c:pt idx="3">
                  <c:v>20</c:v>
                </c:pt>
                <c:pt idx="4">
                  <c:v>25</c:v>
                </c:pt>
                <c:pt idx="5">
                  <c:v>21</c:v>
                </c:pt>
                <c:pt idx="6">
                  <c:v>26</c:v>
                </c:pt>
                <c:pt idx="7">
                  <c:v>22</c:v>
                </c:pt>
                <c:pt idx="8">
                  <c:v>24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77</c:v>
                </c:pt>
                <c:pt idx="16">
                  <c:v>78</c:v>
                </c:pt>
                <c:pt idx="17">
                  <c:v>79</c:v>
                </c:pt>
                <c:pt idx="18">
                  <c:v>54</c:v>
                </c:pt>
              </c:numCache>
            </c:numRef>
          </c:cat>
          <c:val>
            <c:numRef>
              <c:f>'Pairs-New central table'!$O$4:$O$22</c:f>
              <c:numCache>
                <c:formatCode>0%</c:formatCode>
                <c:ptCount val="19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  <c:pt idx="12">
                  <c:v>15</c:v>
                </c:pt>
                <c:pt idx="13">
                  <c:v>15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8.3332999999999995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4B-4EFE-9388-97F240CF2B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0797160"/>
        <c:axId val="540793552"/>
      </c:barChart>
      <c:catAx>
        <c:axId val="540797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40793552"/>
        <c:crosses val="autoZero"/>
        <c:auto val="1"/>
        <c:lblAlgn val="ctr"/>
        <c:lblOffset val="100"/>
        <c:noMultiLvlLbl val="0"/>
      </c:catAx>
      <c:valAx>
        <c:axId val="5407935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40797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  <c:userShapes r:id="rId4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050" b="0" i="0" baseline="0">
                <a:effectLst/>
              </a:rPr>
              <a:t>2C:  Feature Combination Effect - Cardiology</a:t>
            </a:r>
            <a:endParaRPr lang="en-US" sz="105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 sz="1050"/>
          </a:p>
        </c:rich>
      </c:tx>
      <c:layout>
        <c:manualLayout>
          <c:xMode val="edge"/>
          <c:yMode val="edge"/>
          <c:x val="0.23004906929519783"/>
          <c:y val="2.69844839217449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5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35010324051959257"/>
          <c:w val="0.93888888888888888"/>
          <c:h val="0.5424973419418462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'Pairs-New central table'!$M$4:$N$22</c:f>
              <c:numCache>
                <c:formatCode>General</c:formatCode>
                <c:ptCount val="19"/>
                <c:pt idx="0">
                  <c:v>1</c:v>
                </c:pt>
                <c:pt idx="1">
                  <c:v>17</c:v>
                </c:pt>
                <c:pt idx="2">
                  <c:v>18</c:v>
                </c:pt>
                <c:pt idx="3">
                  <c:v>20</c:v>
                </c:pt>
                <c:pt idx="4">
                  <c:v>25</c:v>
                </c:pt>
                <c:pt idx="5">
                  <c:v>21</c:v>
                </c:pt>
                <c:pt idx="6">
                  <c:v>26</c:v>
                </c:pt>
                <c:pt idx="7">
                  <c:v>22</c:v>
                </c:pt>
                <c:pt idx="8">
                  <c:v>24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77</c:v>
                </c:pt>
                <c:pt idx="16">
                  <c:v>78</c:v>
                </c:pt>
                <c:pt idx="17">
                  <c:v>79</c:v>
                </c:pt>
                <c:pt idx="18">
                  <c:v>54</c:v>
                </c:pt>
              </c:numCache>
            </c:numRef>
          </c:cat>
          <c:val>
            <c:numRef>
              <c:f>'Pairs-New central table'!$O$4:$O$22</c:f>
              <c:numCache>
                <c:formatCode>0%</c:formatCode>
                <c:ptCount val="19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  <c:pt idx="12">
                  <c:v>15</c:v>
                </c:pt>
                <c:pt idx="13">
                  <c:v>15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8.3332999999999995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4B-4EFE-9388-97F240CF2B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0797160"/>
        <c:axId val="540793552"/>
      </c:barChart>
      <c:catAx>
        <c:axId val="540797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40793552"/>
        <c:crosses val="autoZero"/>
        <c:auto val="1"/>
        <c:lblAlgn val="ctr"/>
        <c:lblOffset val="100"/>
        <c:noMultiLvlLbl val="0"/>
      </c:catAx>
      <c:valAx>
        <c:axId val="5407935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40797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2D: Feature Combination Effect</a:t>
            </a:r>
            <a:r>
              <a:rPr lang="en-US" sz="1200" baseline="0"/>
              <a:t> -</a:t>
            </a:r>
            <a:r>
              <a:rPr lang="en-US" sz="1200"/>
              <a:t> Orthopedics</a:t>
            </a:r>
          </a:p>
        </c:rich>
      </c:tx>
      <c:layout>
        <c:manualLayout>
          <c:xMode val="edge"/>
          <c:yMode val="edge"/>
          <c:x val="0.12649599012954968"/>
          <c:y val="1.388889364683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>
        <c:manualLayout>
          <c:layoutTarget val="inner"/>
          <c:xMode val="edge"/>
          <c:yMode val="edge"/>
          <c:x val="3.6558242159054864E-2"/>
          <c:y val="0.33398395253132762"/>
          <c:w val="0.95373607984208286"/>
          <c:h val="0.5775272399181277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Ortho 20'!$C$2992:$C$3009</c:f>
              <c:numCache>
                <c:formatCode>0.00%</c:formatCode>
                <c:ptCount val="18"/>
                <c:pt idx="0">
                  <c:v>42.25</c:v>
                </c:pt>
                <c:pt idx="1">
                  <c:v>42.25</c:v>
                </c:pt>
                <c:pt idx="2">
                  <c:v>42.25</c:v>
                </c:pt>
                <c:pt idx="3">
                  <c:v>42.25</c:v>
                </c:pt>
                <c:pt idx="4">
                  <c:v>42.25</c:v>
                </c:pt>
                <c:pt idx="5">
                  <c:v>31.4375</c:v>
                </c:pt>
                <c:pt idx="6">
                  <c:v>27.833300000000001</c:v>
                </c:pt>
                <c:pt idx="7">
                  <c:v>27.833300000000001</c:v>
                </c:pt>
                <c:pt idx="8">
                  <c:v>24</c:v>
                </c:pt>
                <c:pt idx="9">
                  <c:v>21</c:v>
                </c:pt>
                <c:pt idx="10">
                  <c:v>21</c:v>
                </c:pt>
                <c:pt idx="11">
                  <c:v>20.625</c:v>
                </c:pt>
                <c:pt idx="12">
                  <c:v>18.25</c:v>
                </c:pt>
                <c:pt idx="13">
                  <c:v>18.25</c:v>
                </c:pt>
                <c:pt idx="14">
                  <c:v>18.25</c:v>
                </c:pt>
                <c:pt idx="15">
                  <c:v>18.25</c:v>
                </c:pt>
                <c:pt idx="16">
                  <c:v>18.25</c:v>
                </c:pt>
                <c:pt idx="17">
                  <c:v>18.25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A4-4256-BF88-DB820B138F2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0117224"/>
        <c:axId val="600118536"/>
      </c:barChart>
      <c:catAx>
        <c:axId val="600117224"/>
        <c:scaling>
          <c:orientation val="minMax"/>
        </c:scaling>
        <c:delete val="1"/>
        <c:axPos val="b"/>
        <c:majorTickMark val="none"/>
        <c:minorTickMark val="none"/>
        <c:tickLblPos val="nextTo"/>
        <c:crossAx val="600118536"/>
        <c:crosses val="autoZero"/>
        <c:auto val="1"/>
        <c:lblAlgn val="ctr"/>
        <c:lblOffset val="100"/>
        <c:noMultiLvlLbl val="0"/>
      </c:catAx>
      <c:valAx>
        <c:axId val="6001185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600117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en-IL"/>
    </a:p>
  </c:txPr>
  <c:externalData r:id="rId3">
    <c:autoUpdate val="0"/>
  </c:externalData>
  <c:userShapes r:id="rId4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2D: Feature Combination Effect</a:t>
            </a:r>
            <a:r>
              <a:rPr lang="en-US" sz="1200" baseline="0"/>
              <a:t> -</a:t>
            </a:r>
            <a:r>
              <a:rPr lang="en-US" sz="1200"/>
              <a:t> Orthopedics</a:t>
            </a:r>
          </a:p>
        </c:rich>
      </c:tx>
      <c:layout>
        <c:manualLayout>
          <c:xMode val="edge"/>
          <c:yMode val="edge"/>
          <c:x val="0.12649599012954968"/>
          <c:y val="1.388889364683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6558242159054864E-2"/>
          <c:y val="0.33398395253132762"/>
          <c:w val="0.95373607984208286"/>
          <c:h val="0.5775272399181277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Ortho 20'!$C$2992:$C$3009</c:f>
              <c:numCache>
                <c:formatCode>0.00%</c:formatCode>
                <c:ptCount val="18"/>
                <c:pt idx="0">
                  <c:v>42.25</c:v>
                </c:pt>
                <c:pt idx="1">
                  <c:v>42.25</c:v>
                </c:pt>
                <c:pt idx="2">
                  <c:v>42.25</c:v>
                </c:pt>
                <c:pt idx="3">
                  <c:v>42.25</c:v>
                </c:pt>
                <c:pt idx="4">
                  <c:v>42.25</c:v>
                </c:pt>
                <c:pt idx="5">
                  <c:v>31.4375</c:v>
                </c:pt>
                <c:pt idx="6">
                  <c:v>27.833300000000001</c:v>
                </c:pt>
                <c:pt idx="7">
                  <c:v>27.833300000000001</c:v>
                </c:pt>
                <c:pt idx="8">
                  <c:v>24</c:v>
                </c:pt>
                <c:pt idx="9">
                  <c:v>21</c:v>
                </c:pt>
                <c:pt idx="10">
                  <c:v>21</c:v>
                </c:pt>
                <c:pt idx="11">
                  <c:v>20.625</c:v>
                </c:pt>
                <c:pt idx="12">
                  <c:v>18.25</c:v>
                </c:pt>
                <c:pt idx="13">
                  <c:v>18.25</c:v>
                </c:pt>
                <c:pt idx="14">
                  <c:v>18.25</c:v>
                </c:pt>
                <c:pt idx="15">
                  <c:v>18.25</c:v>
                </c:pt>
                <c:pt idx="16">
                  <c:v>18.25</c:v>
                </c:pt>
                <c:pt idx="17">
                  <c:v>18.25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A4-4256-BF88-DB820B138F2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0117224"/>
        <c:axId val="600118536"/>
      </c:barChart>
      <c:catAx>
        <c:axId val="600117224"/>
        <c:scaling>
          <c:orientation val="minMax"/>
        </c:scaling>
        <c:delete val="1"/>
        <c:axPos val="b"/>
        <c:majorTickMark val="none"/>
        <c:minorTickMark val="none"/>
        <c:tickLblPos val="nextTo"/>
        <c:crossAx val="600118536"/>
        <c:crosses val="autoZero"/>
        <c:auto val="1"/>
        <c:lblAlgn val="ctr"/>
        <c:lblOffset val="100"/>
        <c:noMultiLvlLbl val="0"/>
      </c:catAx>
      <c:valAx>
        <c:axId val="6001185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600117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he-I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2E: Feature Combination Effect</a:t>
            </a:r>
            <a:r>
              <a:rPr lang="he-IL" sz="1100"/>
              <a:t>- </a:t>
            </a:r>
            <a:r>
              <a:rPr lang="en-US" sz="1100"/>
              <a:t> General Surgery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>
        <c:manualLayout>
          <c:layoutTarget val="inner"/>
          <c:xMode val="edge"/>
          <c:yMode val="edge"/>
          <c:x val="3.0555542095699578E-2"/>
          <c:y val="0.24964067573490004"/>
          <c:w val="0.93888888888888888"/>
          <c:h val="0.6556853205303538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Gen Sur 20'!$C$6542:$C$6561</c:f>
              <c:numCache>
                <c:formatCode>0.00%</c:formatCode>
                <c:ptCount val="20"/>
                <c:pt idx="0">
                  <c:v>27.2</c:v>
                </c:pt>
                <c:pt idx="1">
                  <c:v>27.2</c:v>
                </c:pt>
                <c:pt idx="2">
                  <c:v>34</c:v>
                </c:pt>
                <c:pt idx="3">
                  <c:v>50</c:v>
                </c:pt>
                <c:pt idx="4">
                  <c:v>51</c:v>
                </c:pt>
                <c:pt idx="5">
                  <c:v>82</c:v>
                </c:pt>
                <c:pt idx="6">
                  <c:v>116</c:v>
                </c:pt>
                <c:pt idx="7">
                  <c:v>136</c:v>
                </c:pt>
                <c:pt idx="8">
                  <c:v>136</c:v>
                </c:pt>
                <c:pt idx="9">
                  <c:v>136</c:v>
                </c:pt>
                <c:pt idx="10">
                  <c:v>136</c:v>
                </c:pt>
                <c:pt idx="11">
                  <c:v>136</c:v>
                </c:pt>
                <c:pt idx="12">
                  <c:v>136</c:v>
                </c:pt>
                <c:pt idx="13">
                  <c:v>136</c:v>
                </c:pt>
                <c:pt idx="14">
                  <c:v>136</c:v>
                </c:pt>
                <c:pt idx="15">
                  <c:v>136</c:v>
                </c:pt>
                <c:pt idx="16">
                  <c:v>136</c:v>
                </c:pt>
                <c:pt idx="17">
                  <c:v>136</c:v>
                </c:pt>
                <c:pt idx="18">
                  <c:v>136</c:v>
                </c:pt>
                <c:pt idx="19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65-4961-A471-7711A42C55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7787496"/>
        <c:axId val="737797664"/>
      </c:barChart>
      <c:catAx>
        <c:axId val="737787496"/>
        <c:scaling>
          <c:orientation val="minMax"/>
        </c:scaling>
        <c:delete val="1"/>
        <c:axPos val="b"/>
        <c:majorTickMark val="none"/>
        <c:minorTickMark val="none"/>
        <c:tickLblPos val="nextTo"/>
        <c:crossAx val="737797664"/>
        <c:crosses val="autoZero"/>
        <c:auto val="1"/>
        <c:lblAlgn val="ctr"/>
        <c:lblOffset val="100"/>
        <c:noMultiLvlLbl val="0"/>
      </c:catAx>
      <c:valAx>
        <c:axId val="7377976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737787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  <c:userShapes r:id="rId4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2E: Feature Combination Effect</a:t>
            </a:r>
            <a:r>
              <a:rPr lang="he-IL" sz="1100"/>
              <a:t>- </a:t>
            </a:r>
            <a:r>
              <a:rPr lang="en-US" sz="1100"/>
              <a:t> General Surgery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0555542095699578E-2"/>
          <c:y val="0.24964067573490004"/>
          <c:w val="0.93888888888888888"/>
          <c:h val="0.6556853205303538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'Combi Gen Sur 20'!$C$6542:$C$6561</c:f>
              <c:numCache>
                <c:formatCode>0.00%</c:formatCode>
                <c:ptCount val="20"/>
                <c:pt idx="0">
                  <c:v>27.2</c:v>
                </c:pt>
                <c:pt idx="1">
                  <c:v>27.2</c:v>
                </c:pt>
                <c:pt idx="2">
                  <c:v>34</c:v>
                </c:pt>
                <c:pt idx="3">
                  <c:v>50</c:v>
                </c:pt>
                <c:pt idx="4">
                  <c:v>51</c:v>
                </c:pt>
                <c:pt idx="5">
                  <c:v>82</c:v>
                </c:pt>
                <c:pt idx="6">
                  <c:v>116</c:v>
                </c:pt>
                <c:pt idx="7">
                  <c:v>136</c:v>
                </c:pt>
                <c:pt idx="8">
                  <c:v>136</c:v>
                </c:pt>
                <c:pt idx="9">
                  <c:v>136</c:v>
                </c:pt>
                <c:pt idx="10">
                  <c:v>136</c:v>
                </c:pt>
                <c:pt idx="11">
                  <c:v>136</c:v>
                </c:pt>
                <c:pt idx="12">
                  <c:v>136</c:v>
                </c:pt>
                <c:pt idx="13">
                  <c:v>136</c:v>
                </c:pt>
                <c:pt idx="14">
                  <c:v>136</c:v>
                </c:pt>
                <c:pt idx="15">
                  <c:v>136</c:v>
                </c:pt>
                <c:pt idx="16">
                  <c:v>136</c:v>
                </c:pt>
                <c:pt idx="17">
                  <c:v>136</c:v>
                </c:pt>
                <c:pt idx="18">
                  <c:v>136</c:v>
                </c:pt>
                <c:pt idx="19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65-4961-A471-7711A42C55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7787496"/>
        <c:axId val="737797664"/>
      </c:barChart>
      <c:catAx>
        <c:axId val="737787496"/>
        <c:scaling>
          <c:orientation val="minMax"/>
        </c:scaling>
        <c:delete val="1"/>
        <c:axPos val="b"/>
        <c:majorTickMark val="none"/>
        <c:minorTickMark val="none"/>
        <c:tickLblPos val="nextTo"/>
        <c:crossAx val="737797664"/>
        <c:crosses val="autoZero"/>
        <c:auto val="1"/>
        <c:lblAlgn val="ctr"/>
        <c:lblOffset val="100"/>
        <c:noMultiLvlLbl val="0"/>
      </c:catAx>
      <c:valAx>
        <c:axId val="7377976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737787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0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30.xml.rels><?xml version="1.0" encoding="UTF-8" standalone="yes"?>
<Relationships xmlns="http://schemas.openxmlformats.org/package/2006/relationships"><Relationship Id="rId1" Type="http://schemas.openxmlformats.org/officeDocument/2006/relationships/image" Target="../media/image30.png"/></Relationships>
</file>

<file path=word/drawings/_rels/drawing4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rawings/_rels/drawing40.xml.rels><?xml version="1.0" encoding="UTF-8" standalone="yes"?>
<Relationships xmlns="http://schemas.openxmlformats.org/package/2006/relationships"><Relationship Id="rId2" Type="http://schemas.openxmlformats.org/officeDocument/2006/relationships/image" Target="../media/image50.png"/><Relationship Id="rId1" Type="http://schemas.openxmlformats.org/officeDocument/2006/relationships/image" Target="../media/image40.pn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rawings/_rels/drawing50.xml.rels><?xml version="1.0" encoding="UTF-8" standalone="yes"?>
<Relationships xmlns="http://schemas.openxmlformats.org/package/2006/relationships"><Relationship Id="rId1" Type="http://schemas.openxmlformats.org/officeDocument/2006/relationships/image" Target="../media/image60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0.03301</cdr:x>
      <cdr:y>0.90182</cdr:y>
    </cdr:from>
    <cdr:to>
      <cdr:x>0.99633</cdr:x>
      <cdr:y>0.95818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8588" y="2362200"/>
          <a:ext cx="3752850" cy="147637"/>
        </a:xfrm>
        <a:prstGeom xmlns:a="http://schemas.openxmlformats.org/drawingml/2006/main" prst="rect">
          <a:avLst/>
        </a:prstGeom>
      </cdr:spPr>
    </cdr:pic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0.03301</cdr:x>
      <cdr:y>0.90182</cdr:y>
    </cdr:from>
    <cdr:to>
      <cdr:x>0.99633</cdr:x>
      <cdr:y>0.95818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8588" y="2362200"/>
          <a:ext cx="3752850" cy="14763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0.02047</cdr:x>
      <cdr:y>0.91022</cdr:y>
    </cdr:from>
    <cdr:to>
      <cdr:x>0.9828</cdr:x>
      <cdr:y>0.96053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9560" y="2811331"/>
          <a:ext cx="3740418" cy="155389"/>
        </a:xfrm>
        <a:prstGeom xmlns:a="http://schemas.openxmlformats.org/drawingml/2006/main" prst="rect">
          <a:avLst/>
        </a:prstGeom>
      </cdr:spPr>
    </cdr:pic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0.02047</cdr:x>
      <cdr:y>0.91022</cdr:y>
    </cdr:from>
    <cdr:to>
      <cdr:x>0.9828</cdr:x>
      <cdr:y>0.96053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9560" y="2811331"/>
          <a:ext cx="3740418" cy="155389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0.02703</cdr:x>
      <cdr:y>0.89386</cdr:y>
    </cdr:from>
    <cdr:to>
      <cdr:x>0.97196</cdr:x>
      <cdr:y>0.94783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9062" y="2524124"/>
          <a:ext cx="4162425" cy="152401"/>
        </a:xfrm>
        <a:prstGeom xmlns:a="http://schemas.openxmlformats.org/drawingml/2006/main" prst="rect">
          <a:avLst/>
        </a:prstGeom>
      </cdr:spPr>
    </cdr:pic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0.02703</cdr:x>
      <cdr:y>0.89386</cdr:y>
    </cdr:from>
    <cdr:to>
      <cdr:x>0.97196</cdr:x>
      <cdr:y>0.94783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9062" y="2524124"/>
          <a:ext cx="4162425" cy="152401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0.02208</cdr:x>
      <cdr:y>0.91732</cdr:y>
    </cdr:from>
    <cdr:to>
      <cdr:x>0.87795</cdr:x>
      <cdr:y>0.96615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0906" y="2677751"/>
          <a:ext cx="3523916" cy="1425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0.88704</cdr:x>
      <cdr:y>0.91776</cdr:y>
    </cdr:from>
    <cdr:to>
      <cdr:x>0.97779</cdr:x>
      <cdr:y>0.96176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652253" y="2679032"/>
          <a:ext cx="373647" cy="128441"/>
        </a:xfrm>
        <a:prstGeom xmlns:a="http://schemas.openxmlformats.org/drawingml/2006/main" prst="rect">
          <a:avLst/>
        </a:prstGeom>
      </cdr:spPr>
    </cdr:pic>
  </cdr:relSizeAnchor>
</c:userShapes>
</file>

<file path=word/drawings/drawing40.xml><?xml version="1.0" encoding="utf-8"?>
<c:userShapes xmlns:c="http://schemas.openxmlformats.org/drawingml/2006/chart">
  <cdr:relSizeAnchor xmlns:cdr="http://schemas.openxmlformats.org/drawingml/2006/chartDrawing">
    <cdr:from>
      <cdr:x>0.02208</cdr:x>
      <cdr:y>0.91732</cdr:y>
    </cdr:from>
    <cdr:to>
      <cdr:x>0.87795</cdr:x>
      <cdr:y>0.96615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0906" y="2677751"/>
          <a:ext cx="3523916" cy="1425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0.88704</cdr:x>
      <cdr:y>0.91776</cdr:y>
    </cdr:from>
    <cdr:to>
      <cdr:x>0.97779</cdr:x>
      <cdr:y>0.96176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652253" y="2679032"/>
          <a:ext cx="373647" cy="128441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0.03275</cdr:x>
      <cdr:y>0.92256</cdr:y>
    </cdr:from>
    <cdr:to>
      <cdr:x>0.96023</cdr:x>
      <cdr:y>0.97052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9726" y="2831302"/>
          <a:ext cx="4240464" cy="147182"/>
        </a:xfrm>
        <a:prstGeom xmlns:a="http://schemas.openxmlformats.org/drawingml/2006/main" prst="rect">
          <a:avLst/>
        </a:prstGeom>
      </cdr:spPr>
    </cdr:pic>
  </cdr:relSizeAnchor>
</c:userShapes>
</file>

<file path=word/drawings/drawing50.xml><?xml version="1.0" encoding="utf-8"?>
<c:userShapes xmlns:c="http://schemas.openxmlformats.org/drawingml/2006/chart">
  <cdr:relSizeAnchor xmlns:cdr="http://schemas.openxmlformats.org/drawingml/2006/chartDrawing">
    <cdr:from>
      <cdr:x>0.03275</cdr:x>
      <cdr:y>0.92256</cdr:y>
    </cdr:from>
    <cdr:to>
      <cdr:x>0.96023</cdr:x>
      <cdr:y>0.97052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9726" y="2831302"/>
          <a:ext cx="4240464" cy="14718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Ayoselis</dc:creator>
  <cp:keywords/>
  <dc:description/>
  <cp:lastModifiedBy>Susan</cp:lastModifiedBy>
  <cp:revision>2</cp:revision>
  <dcterms:created xsi:type="dcterms:W3CDTF">2022-02-16T10:28:00Z</dcterms:created>
  <dcterms:modified xsi:type="dcterms:W3CDTF">2022-02-16T10:28:00Z</dcterms:modified>
</cp:coreProperties>
</file>