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B83D" w14:textId="77777777" w:rsidR="00D5235F" w:rsidRPr="00703605" w:rsidRDefault="00D5235F" w:rsidP="00D5235F">
      <w:pPr>
        <w:spacing w:after="0" w:line="360" w:lineRule="auto"/>
        <w:jc w:val="center"/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</w:pPr>
      <w:r w:rsidRPr="00703605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 xml:space="preserve">Why did </w:t>
      </w:r>
      <w:proofErr w:type="spellStart"/>
      <w:r w:rsidRPr="00703605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>Inana</w:t>
      </w:r>
      <w:proofErr w:type="spellEnd"/>
      <w:r w:rsidRPr="00703605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 xml:space="preserve"> Ascend from the Netherworld So Many Times? </w:t>
      </w:r>
    </w:p>
    <w:p w14:paraId="5156D3D3" w14:textId="448D61AA" w:rsidR="00D5235F" w:rsidRPr="00C5204A" w:rsidRDefault="00D5235F" w:rsidP="00D5235F">
      <w:pPr>
        <w:spacing w:after="0" w:line="360" w:lineRule="auto"/>
        <w:jc w:val="center"/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</w:pPr>
      <w:r w:rsidRPr="00703605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 xml:space="preserve">The </w:t>
      </w:r>
      <w:r w:rsidR="00DD716F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 xml:space="preserve">Literary </w:t>
      </w:r>
      <w:r w:rsidR="00C04427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>Growth</w:t>
      </w:r>
      <w:r w:rsidR="00C5204A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 xml:space="preserve"> of</w:t>
      </w:r>
      <w:r w:rsidRPr="00703605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 xml:space="preserve"> </w:t>
      </w:r>
      <w:proofErr w:type="spellStart"/>
      <w:r w:rsidR="00C5204A">
        <w:rPr>
          <w:rFonts w:ascii="Times New Roman" w:eastAsia="Calibri" w:hAnsi="Times New Roman" w:cs="David"/>
          <w:b/>
          <w:bCs/>
          <w:i/>
          <w:iCs/>
          <w:sz w:val="26"/>
          <w:szCs w:val="26"/>
          <w:lang w:val="en-GB" w:eastAsia="en-IL"/>
        </w:rPr>
        <w:t>Angalta</w:t>
      </w:r>
      <w:proofErr w:type="spellEnd"/>
      <w:r w:rsidR="00C5204A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>, 282</w:t>
      </w:r>
      <w:r w:rsidR="00C5204A" w:rsidRPr="00C5204A">
        <w:rPr>
          <w:rFonts w:asciiTheme="majorBidi" w:hAnsiTheme="majorBidi" w:cstheme="majorBidi"/>
          <w:b/>
          <w:bCs/>
          <w:sz w:val="24"/>
          <w:szCs w:val="24"/>
          <w:lang w:val="en-GB"/>
        </w:rPr>
        <w:t>–</w:t>
      </w:r>
      <w:r w:rsidR="00C5204A">
        <w:rPr>
          <w:rFonts w:ascii="Times New Roman" w:eastAsia="Calibri" w:hAnsi="Times New Roman" w:cs="David"/>
          <w:b/>
          <w:bCs/>
          <w:sz w:val="26"/>
          <w:szCs w:val="26"/>
          <w:lang w:val="en-GB" w:eastAsia="en-IL"/>
        </w:rPr>
        <w:t>306</w:t>
      </w:r>
    </w:p>
    <w:p w14:paraId="308C0AF5" w14:textId="77777777" w:rsidR="00D5235F" w:rsidRPr="0020359A" w:rsidRDefault="00D5235F" w:rsidP="00D5235F">
      <w:pPr>
        <w:spacing w:after="0" w:line="480" w:lineRule="auto"/>
        <w:jc w:val="center"/>
        <w:rPr>
          <w:rFonts w:ascii="Times New Roman" w:eastAsia="Calibri" w:hAnsi="Times New Roman" w:cs="David"/>
          <w:b/>
          <w:bCs/>
          <w:sz w:val="24"/>
          <w:szCs w:val="24"/>
          <w:lang w:val="en-GB" w:eastAsia="en-IL"/>
        </w:rPr>
      </w:pPr>
    </w:p>
    <w:p w14:paraId="1FE0F89D" w14:textId="078D15D9" w:rsidR="006750D6" w:rsidRPr="00703605" w:rsidRDefault="00D5235F" w:rsidP="00D5235F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703605">
        <w:rPr>
          <w:rFonts w:asciiTheme="majorBidi" w:hAnsiTheme="majorBidi" w:cstheme="majorBidi"/>
          <w:sz w:val="26"/>
          <w:szCs w:val="26"/>
          <w:lang w:val="en-GB"/>
        </w:rPr>
        <w:t>Introduction</w:t>
      </w:r>
    </w:p>
    <w:p w14:paraId="2E281512" w14:textId="1248FC81" w:rsidR="00EE3ED0" w:rsidRDefault="00D5235F" w:rsidP="00970D14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Lines 282</w:t>
      </w:r>
      <w:r w:rsidR="00C5204A">
        <w:rPr>
          <w:rFonts w:asciiTheme="majorBidi" w:hAnsiTheme="majorBidi" w:cstheme="majorBidi"/>
          <w:sz w:val="24"/>
          <w:szCs w:val="24"/>
          <w:lang w:val="en-GB"/>
        </w:rPr>
        <w:t>–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306 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C5204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C5204A" w:rsidRPr="00C5204A">
        <w:rPr>
          <w:rFonts w:asciiTheme="majorBidi" w:hAnsiTheme="majorBidi" w:cstheme="majorBidi"/>
          <w:i/>
          <w:iCs/>
          <w:sz w:val="24"/>
          <w:szCs w:val="24"/>
          <w:lang w:val="en-GB"/>
        </w:rPr>
        <w:t>Angalta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9100C">
        <w:rPr>
          <w:rFonts w:asciiTheme="majorBidi" w:hAnsiTheme="majorBidi" w:cstheme="majorBidi"/>
          <w:sz w:val="24"/>
          <w:szCs w:val="24"/>
          <w:lang w:val="en-GB"/>
        </w:rPr>
        <w:t xml:space="preserve">follow the </w:t>
      </w:r>
      <w:r w:rsidR="00F07331">
        <w:rPr>
          <w:rFonts w:asciiTheme="majorBidi" w:hAnsiTheme="majorBidi" w:cstheme="majorBidi"/>
          <w:sz w:val="24"/>
          <w:szCs w:val="24"/>
          <w:lang w:val="en-GB"/>
        </w:rPr>
        <w:t>account</w:t>
      </w:r>
      <w:r w:rsidR="0049100C">
        <w:rPr>
          <w:rFonts w:asciiTheme="majorBidi" w:hAnsiTheme="majorBidi" w:cstheme="majorBidi"/>
          <w:sz w:val="24"/>
          <w:szCs w:val="24"/>
          <w:lang w:val="en-GB"/>
        </w:rPr>
        <w:t xml:space="preserve">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Inana</w:t>
      </w:r>
      <w:r w:rsidR="0049100C">
        <w:rPr>
          <w:rFonts w:asciiTheme="majorBidi" w:hAnsiTheme="majorBidi" w:cstheme="majorBidi"/>
          <w:sz w:val="24"/>
          <w:szCs w:val="24"/>
          <w:lang w:val="en-GB"/>
        </w:rPr>
        <w:t>’s</w:t>
      </w:r>
      <w:proofErr w:type="spellEnd"/>
      <w:r w:rsidR="004910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C502D">
        <w:rPr>
          <w:rFonts w:asciiTheme="majorBidi" w:hAnsiTheme="majorBidi" w:cstheme="majorBidi"/>
          <w:sz w:val="24"/>
          <w:szCs w:val="24"/>
          <w:lang w:val="en-GB"/>
        </w:rPr>
        <w:t>departure</w:t>
      </w:r>
      <w:r w:rsidR="004910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from the netherworld</w:t>
      </w:r>
      <w:r w:rsidR="00F0733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A0E9A">
        <w:rPr>
          <w:rFonts w:asciiTheme="majorBidi" w:hAnsiTheme="majorBidi" w:cstheme="majorBidi"/>
          <w:sz w:val="24"/>
          <w:szCs w:val="24"/>
          <w:lang w:val="en-GB"/>
        </w:rPr>
        <w:t>with the assistance</w:t>
      </w:r>
      <w:r w:rsidR="00F07331">
        <w:rPr>
          <w:rFonts w:asciiTheme="majorBidi" w:hAnsiTheme="majorBidi" w:cstheme="majorBidi"/>
          <w:sz w:val="24"/>
          <w:szCs w:val="24"/>
          <w:lang w:val="en-GB"/>
        </w:rPr>
        <w:t xml:space="preserve"> of Enki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="004910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>One of the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>ir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 xml:space="preserve"> striking features is the 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 xml:space="preserve">multiple 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 xml:space="preserve">repetition of the </w:t>
      </w:r>
      <w:r w:rsidR="00226C97">
        <w:rPr>
          <w:rFonts w:asciiTheme="majorBidi" w:hAnsiTheme="majorBidi" w:cstheme="majorBidi"/>
          <w:sz w:val="24"/>
          <w:szCs w:val="24"/>
          <w:lang w:val="en-GB"/>
        </w:rPr>
        <w:t>sentence</w:t>
      </w:r>
      <w:r w:rsidR="004910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9100C" w:rsidRPr="0049100C"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spellStart"/>
      <w:r w:rsidR="0049100C" w:rsidRPr="0049100C">
        <w:rPr>
          <w:rFonts w:asciiTheme="majorBidi" w:hAnsiTheme="majorBidi" w:cstheme="majorBidi"/>
          <w:sz w:val="24"/>
          <w:szCs w:val="24"/>
          <w:lang w:val="en-GB"/>
        </w:rPr>
        <w:t>Inana</w:t>
      </w:r>
      <w:proofErr w:type="spellEnd"/>
      <w:r w:rsidR="0049100C" w:rsidRPr="0049100C">
        <w:rPr>
          <w:rFonts w:asciiTheme="majorBidi" w:hAnsiTheme="majorBidi" w:cstheme="majorBidi"/>
          <w:sz w:val="24"/>
          <w:szCs w:val="24"/>
          <w:lang w:val="en-GB"/>
        </w:rPr>
        <w:t xml:space="preserve"> ascends from the netherworld”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703605">
        <w:rPr>
          <w:rFonts w:asciiTheme="majorBidi" w:hAnsiTheme="majorBidi" w:cstheme="majorBidi"/>
          <w:sz w:val="24"/>
          <w:szCs w:val="24"/>
          <w:lang w:val="en-GB"/>
        </w:rPr>
        <w:t xml:space="preserve"> temporal and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703605">
        <w:rPr>
          <w:rFonts w:asciiTheme="majorBidi" w:hAnsiTheme="majorBidi" w:cstheme="majorBidi"/>
          <w:sz w:val="24"/>
          <w:szCs w:val="24"/>
          <w:lang w:val="en-GB"/>
        </w:rPr>
        <w:t xml:space="preserve">indicative </w:t>
      </w:r>
      <w:r w:rsidR="00226C97">
        <w:rPr>
          <w:rFonts w:asciiTheme="majorBidi" w:hAnsiTheme="majorBidi" w:cstheme="majorBidi"/>
          <w:sz w:val="24"/>
          <w:szCs w:val="24"/>
          <w:lang w:val="en-GB"/>
        </w:rPr>
        <w:t>moods</w:t>
      </w:r>
      <w:r w:rsidR="00890B26">
        <w:rPr>
          <w:rFonts w:asciiTheme="majorBidi" w:hAnsiTheme="majorBidi" w:cstheme="majorBidi"/>
          <w:sz w:val="24"/>
          <w:szCs w:val="24"/>
          <w:lang w:val="en-GB"/>
        </w:rPr>
        <w:t xml:space="preserve"> alike</w:t>
      </w:r>
      <w:r w:rsidR="00DD716F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7036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D716F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>lines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 xml:space="preserve"> 284, </w:t>
      </w:r>
      <w:r w:rsidR="00703605">
        <w:rPr>
          <w:rFonts w:asciiTheme="majorBidi" w:hAnsiTheme="majorBidi" w:cstheme="majorBidi"/>
          <w:sz w:val="24"/>
          <w:szCs w:val="24"/>
          <w:lang w:val="en-GB"/>
        </w:rPr>
        <w:t>2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>85, 288, 290, 305c and 306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5204A">
        <w:rPr>
          <w:rStyle w:val="FootnoteReference"/>
          <w:rFonts w:asciiTheme="majorBidi" w:hAnsiTheme="majorBidi" w:cstheme="majorBidi"/>
          <w:sz w:val="24"/>
          <w:szCs w:val="24"/>
          <w:lang w:val="en-GB"/>
        </w:rPr>
        <w:footnoteReference w:id="1"/>
      </w:r>
      <w:r w:rsidR="004910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Looking at each </w:t>
      </w:r>
      <w:r w:rsidR="00C04427">
        <w:rPr>
          <w:rFonts w:asciiTheme="majorBidi" w:hAnsiTheme="majorBidi" w:cstheme="majorBidi"/>
          <w:sz w:val="24"/>
          <w:szCs w:val="24"/>
          <w:lang w:val="en-GB"/>
        </w:rPr>
        <w:t>duplicate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4152A" w:rsidRPr="0044152A">
        <w:rPr>
          <w:rFonts w:asciiTheme="majorBidi" w:hAnsiTheme="majorBidi" w:cstheme="majorBidi"/>
          <w:i/>
          <w:iCs/>
          <w:sz w:val="24"/>
          <w:szCs w:val="24"/>
          <w:lang w:val="en-GB"/>
        </w:rPr>
        <w:t>per se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, it repeats </w:t>
      </w:r>
      <w:r w:rsidR="00817949">
        <w:rPr>
          <w:rFonts w:asciiTheme="majorBidi" w:hAnsiTheme="majorBidi" w:cstheme="majorBidi"/>
          <w:sz w:val="24"/>
          <w:szCs w:val="24"/>
          <w:lang w:val="en-GB"/>
        </w:rPr>
        <w:t>5 times within approximately 30 lines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 in </w:t>
      </w:r>
      <w:r w:rsidR="00890B26">
        <w:rPr>
          <w:rFonts w:asciiTheme="majorBidi" w:hAnsiTheme="majorBidi" w:cstheme="majorBidi"/>
          <w:sz w:val="24"/>
          <w:szCs w:val="24"/>
          <w:lang w:val="en-GB"/>
        </w:rPr>
        <w:t>duplicate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="00703605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817949">
        <w:rPr>
          <w:rFonts w:asciiTheme="majorBidi" w:hAnsiTheme="majorBidi" w:cstheme="majorBidi"/>
          <w:sz w:val="24"/>
          <w:szCs w:val="24"/>
          <w:lang w:val="en-GB"/>
        </w:rPr>
        <w:t xml:space="preserve"> 4 times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 in V</w:t>
      </w:r>
      <w:r w:rsidR="00703605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81794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A26B60">
        <w:rPr>
          <w:rFonts w:asciiTheme="majorBidi" w:hAnsiTheme="majorBidi" w:cstheme="majorBidi"/>
          <w:sz w:val="24"/>
          <w:szCs w:val="24"/>
          <w:lang w:val="en-GB"/>
        </w:rPr>
        <w:t xml:space="preserve">3 times 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44152A">
        <w:rPr>
          <w:rFonts w:asciiTheme="majorBidi" w:hAnsiTheme="majorBidi" w:cstheme="majorBidi"/>
          <w:sz w:val="24"/>
          <w:szCs w:val="24"/>
          <w:lang w:val="en-GB"/>
        </w:rPr>
        <w:t>U and T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890B26">
        <w:rPr>
          <w:rFonts w:asciiTheme="majorBidi" w:hAnsiTheme="majorBidi" w:cstheme="majorBidi"/>
          <w:sz w:val="24"/>
          <w:szCs w:val="24"/>
          <w:lang w:val="en-GB"/>
        </w:rPr>
        <w:t>though</w:t>
      </w:r>
      <w:r w:rsidR="0022640C">
        <w:rPr>
          <w:rFonts w:asciiTheme="majorBidi" w:hAnsiTheme="majorBidi" w:cstheme="majorBidi"/>
          <w:sz w:val="24"/>
          <w:szCs w:val="24"/>
          <w:lang w:val="en-GB"/>
        </w:rPr>
        <w:t xml:space="preserve"> T is partially broken).</w:t>
      </w:r>
      <w:r w:rsidR="00C5204A">
        <w:rPr>
          <w:rStyle w:val="FootnoteReference"/>
          <w:rFonts w:asciiTheme="majorBidi" w:hAnsiTheme="majorBidi" w:cstheme="majorBidi"/>
          <w:sz w:val="24"/>
          <w:szCs w:val="24"/>
          <w:lang w:val="en-GB"/>
        </w:rPr>
        <w:footnoteReference w:id="2"/>
      </w:r>
      <w:r w:rsidR="00F07331">
        <w:rPr>
          <w:rFonts w:asciiTheme="majorBidi" w:hAnsiTheme="majorBidi" w:cstheme="majorBidi"/>
          <w:sz w:val="24"/>
          <w:szCs w:val="24"/>
          <w:lang w:val="en-GB"/>
        </w:rPr>
        <w:t xml:space="preserve"> In addition,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>line</w:t>
      </w:r>
      <w:r w:rsidR="00F07331">
        <w:rPr>
          <w:rFonts w:asciiTheme="majorBidi" w:hAnsiTheme="majorBidi" w:cstheme="majorBidi"/>
          <w:sz w:val="24"/>
          <w:szCs w:val="24"/>
          <w:lang w:val="en-GB"/>
        </w:rPr>
        <w:t xml:space="preserve"> 281 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 xml:space="preserve">(which is followed </w:t>
      </w:r>
      <w:r w:rsidR="00817949">
        <w:rPr>
          <w:rFonts w:asciiTheme="majorBidi" w:hAnsiTheme="majorBidi" w:cstheme="majorBidi"/>
          <w:sz w:val="24"/>
          <w:szCs w:val="24"/>
          <w:lang w:val="en-GB"/>
        </w:rPr>
        <w:t xml:space="preserve">directly 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 xml:space="preserve">by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>line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 xml:space="preserve"> 285 in most of the </w:t>
      </w:r>
      <w:r w:rsidR="00C04427">
        <w:rPr>
          <w:rFonts w:asciiTheme="majorBidi" w:hAnsiTheme="majorBidi" w:cstheme="majorBidi"/>
          <w:sz w:val="24"/>
          <w:szCs w:val="24"/>
          <w:lang w:val="en-GB"/>
        </w:rPr>
        <w:t>duplicate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 xml:space="preserve">s) </w:t>
      </w:r>
      <w:r w:rsidR="00F07331">
        <w:rPr>
          <w:rFonts w:asciiTheme="majorBidi" w:hAnsiTheme="majorBidi" w:cstheme="majorBidi"/>
          <w:sz w:val="24"/>
          <w:szCs w:val="24"/>
          <w:lang w:val="en-GB"/>
        </w:rPr>
        <w:t xml:space="preserve">also tells of the </w:t>
      </w:r>
      <w:r w:rsidR="004516F6">
        <w:rPr>
          <w:rFonts w:asciiTheme="majorBidi" w:hAnsiTheme="majorBidi" w:cstheme="majorBidi"/>
          <w:sz w:val="24"/>
          <w:szCs w:val="24"/>
          <w:lang w:val="en-GB"/>
        </w:rPr>
        <w:t>rising</w:t>
      </w:r>
      <w:r w:rsidR="00F07331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proofErr w:type="spellStart"/>
      <w:r w:rsidR="005C502D">
        <w:rPr>
          <w:rFonts w:asciiTheme="majorBidi" w:hAnsiTheme="majorBidi" w:cstheme="majorBidi"/>
          <w:sz w:val="24"/>
          <w:szCs w:val="24"/>
          <w:lang w:val="en-GB"/>
        </w:rPr>
        <w:t>Inana</w:t>
      </w:r>
      <w:proofErr w:type="spellEnd"/>
      <w:r w:rsidR="005C502D">
        <w:rPr>
          <w:rFonts w:asciiTheme="majorBidi" w:hAnsiTheme="majorBidi" w:cstheme="majorBidi"/>
          <w:sz w:val="24"/>
          <w:szCs w:val="24"/>
          <w:lang w:val="en-GB"/>
        </w:rPr>
        <w:t xml:space="preserve"> from the netherworld, </w:t>
      </w:r>
      <w:r w:rsidR="00890B26">
        <w:rPr>
          <w:rFonts w:asciiTheme="majorBidi" w:hAnsiTheme="majorBidi" w:cstheme="majorBidi"/>
          <w:sz w:val="24"/>
          <w:szCs w:val="24"/>
          <w:lang w:val="en-GB"/>
        </w:rPr>
        <w:t>yet</w:t>
      </w:r>
      <w:r w:rsidR="00EE3ED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26C97">
        <w:rPr>
          <w:rFonts w:asciiTheme="majorBidi" w:hAnsiTheme="majorBidi" w:cstheme="majorBidi"/>
          <w:sz w:val="24"/>
          <w:szCs w:val="24"/>
          <w:lang w:val="en-GB"/>
        </w:rPr>
        <w:t>with</w:t>
      </w:r>
      <w:r w:rsidR="005C502D">
        <w:rPr>
          <w:rFonts w:asciiTheme="majorBidi" w:hAnsiTheme="majorBidi" w:cstheme="majorBidi"/>
          <w:sz w:val="24"/>
          <w:szCs w:val="24"/>
          <w:lang w:val="en-GB"/>
        </w:rPr>
        <w:t xml:space="preserve"> a different verb: “</w:t>
      </w:r>
      <w:proofErr w:type="spellStart"/>
      <w:r w:rsidR="005C502D">
        <w:rPr>
          <w:rFonts w:asciiTheme="majorBidi" w:hAnsiTheme="majorBidi" w:cstheme="majorBidi"/>
          <w:sz w:val="24"/>
          <w:szCs w:val="24"/>
          <w:lang w:val="en-GB"/>
        </w:rPr>
        <w:t>Inana</w:t>
      </w:r>
      <w:proofErr w:type="spellEnd"/>
      <w:r w:rsidR="005C502D">
        <w:rPr>
          <w:rFonts w:asciiTheme="majorBidi" w:hAnsiTheme="majorBidi" w:cstheme="majorBidi"/>
          <w:sz w:val="24"/>
          <w:szCs w:val="24"/>
          <w:lang w:val="en-GB"/>
        </w:rPr>
        <w:t xml:space="preserve"> arose.” 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Modern translators </w:t>
      </w:r>
      <w:r w:rsidR="00817949">
        <w:rPr>
          <w:rFonts w:asciiTheme="majorBidi" w:hAnsiTheme="majorBidi" w:cstheme="majorBidi"/>
          <w:sz w:val="24"/>
          <w:szCs w:val="24"/>
          <w:lang w:val="en"/>
        </w:rPr>
        <w:t>of th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>is</w:t>
      </w:r>
      <w:r w:rsidR="0081794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>work</w:t>
      </w:r>
      <w:r w:rsidR="0081794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>have</w:t>
      </w:r>
      <w:r w:rsidR="00817949">
        <w:rPr>
          <w:rFonts w:asciiTheme="majorBidi" w:hAnsiTheme="majorBidi" w:cstheme="majorBidi"/>
          <w:sz w:val="24"/>
          <w:szCs w:val="24"/>
          <w:lang w:val="en"/>
        </w:rPr>
        <w:t xml:space="preserve"> thus</w:t>
      </w:r>
      <w:r w:rsidR="0081794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had to omit some of those </w:t>
      </w:r>
      <w:r w:rsidR="00817949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or</w:t>
      </w:r>
      <w:r w:rsidR="007743B5">
        <w:rPr>
          <w:rFonts w:asciiTheme="majorBidi" w:hAnsiTheme="majorBidi" w:cstheme="majorBidi"/>
          <w:sz w:val="24"/>
          <w:szCs w:val="24"/>
          <w:lang w:val="en"/>
        </w:rPr>
        <w:t>, alternatively,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953FA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add </w:t>
      </w:r>
      <w:r w:rsidR="00817949">
        <w:rPr>
          <w:rFonts w:asciiTheme="majorBidi" w:hAnsiTheme="majorBidi" w:cstheme="majorBidi"/>
          <w:sz w:val="24"/>
          <w:szCs w:val="24"/>
          <w:lang w:val="en-GB"/>
        </w:rPr>
        <w:t>particles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that do not exist in the </w:t>
      </w:r>
      <w:r w:rsidR="00817949">
        <w:rPr>
          <w:rFonts w:asciiTheme="majorBidi" w:hAnsiTheme="majorBidi" w:cstheme="majorBidi"/>
          <w:sz w:val="24"/>
          <w:szCs w:val="24"/>
          <w:lang w:val="en"/>
        </w:rPr>
        <w:t xml:space="preserve">original 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>text</w:t>
      </w:r>
      <w:r w:rsidR="007743B5">
        <w:rPr>
          <w:rFonts w:asciiTheme="majorBidi" w:hAnsiTheme="majorBidi" w:cstheme="majorBidi"/>
          <w:sz w:val="24"/>
          <w:szCs w:val="24"/>
          <w:lang w:val="en"/>
        </w:rPr>
        <w:t xml:space="preserve"> or </w:t>
      </w:r>
      <w:r w:rsidR="00A953FA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r w:rsidR="007743B5">
        <w:rPr>
          <w:rFonts w:asciiTheme="majorBidi" w:hAnsiTheme="majorBidi" w:cstheme="majorBidi"/>
          <w:sz w:val="24"/>
          <w:szCs w:val="24"/>
          <w:lang w:val="en"/>
        </w:rPr>
        <w:t xml:space="preserve">use various verbs instead of the same </w:t>
      </w:r>
      <w:r w:rsidR="00A953FA">
        <w:rPr>
          <w:rFonts w:asciiTheme="majorBidi" w:hAnsiTheme="majorBidi" w:cstheme="majorBidi"/>
          <w:sz w:val="24"/>
          <w:szCs w:val="24"/>
          <w:lang w:val="en"/>
        </w:rPr>
        <w:t>repetitive</w:t>
      </w:r>
      <w:r w:rsidR="004B180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743B5">
        <w:rPr>
          <w:rFonts w:asciiTheme="majorBidi" w:hAnsiTheme="majorBidi" w:cstheme="majorBidi"/>
          <w:sz w:val="24"/>
          <w:szCs w:val="24"/>
          <w:lang w:val="en"/>
        </w:rPr>
        <w:t>one,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D716F">
        <w:rPr>
          <w:rFonts w:asciiTheme="majorBidi" w:hAnsiTheme="majorBidi" w:cstheme="majorBidi"/>
          <w:sz w:val="24"/>
          <w:szCs w:val="24"/>
          <w:lang w:val="en"/>
        </w:rPr>
        <w:t xml:space="preserve">in order 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r w:rsidR="00817949">
        <w:rPr>
          <w:rFonts w:asciiTheme="majorBidi" w:hAnsiTheme="majorBidi" w:cstheme="majorBidi"/>
          <w:sz w:val="24"/>
          <w:szCs w:val="24"/>
          <w:lang w:val="en"/>
        </w:rPr>
        <w:t>smooth the sequence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>.</w:t>
      </w:r>
      <w:r w:rsidR="00A61103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3"/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This </w:t>
      </w:r>
      <w:r w:rsidR="00970D14">
        <w:rPr>
          <w:rFonts w:asciiTheme="majorBidi" w:hAnsiTheme="majorBidi" w:cstheme="majorBidi"/>
          <w:sz w:val="24"/>
          <w:szCs w:val="24"/>
          <w:lang w:val="en"/>
        </w:rPr>
        <w:t>textually situation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was probably </w:t>
      </w:r>
      <w:r w:rsidR="00970D14">
        <w:rPr>
          <w:rFonts w:asciiTheme="majorBidi" w:hAnsiTheme="majorBidi" w:cstheme="majorBidi"/>
          <w:sz w:val="24"/>
          <w:szCs w:val="24"/>
          <w:lang w:val="en"/>
        </w:rPr>
        <w:t>also one of the main reasons for the statement of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Katz, who brilliantly </w:t>
      </w:r>
      <w:r w:rsidR="00EE3C95">
        <w:rPr>
          <w:rFonts w:asciiTheme="majorBidi" w:hAnsiTheme="majorBidi" w:cstheme="majorBidi"/>
          <w:sz w:val="24"/>
          <w:szCs w:val="24"/>
          <w:lang w:val="en"/>
        </w:rPr>
        <w:t>analyzed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 xml:space="preserve"> the development of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 as a whole</w:t>
      </w:r>
      <w:r w:rsidR="00EE3ED0" w:rsidRPr="00EE3ED0">
        <w:rPr>
          <w:rFonts w:asciiTheme="majorBidi" w:hAnsiTheme="majorBidi" w:cstheme="majorBidi"/>
          <w:sz w:val="24"/>
          <w:szCs w:val="24"/>
          <w:lang w:val="en"/>
        </w:rPr>
        <w:t>, that</w:t>
      </w:r>
      <w:r w:rsidR="00970D14">
        <w:rPr>
          <w:rFonts w:asciiTheme="majorBidi" w:hAnsiTheme="majorBidi" w:cstheme="majorBidi"/>
          <w:sz w:val="24"/>
          <w:szCs w:val="24"/>
          <w:lang w:val="en"/>
        </w:rPr>
        <w:t xml:space="preserve"> “</w:t>
      </w:r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 xml:space="preserve">the development of the first literary unit, which describes the intervention of the </w:t>
      </w:r>
      <w:proofErr w:type="spellStart"/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>Anuna</w:t>
      </w:r>
      <w:proofErr w:type="spellEnd"/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 xml:space="preserve"> and the dispatch of the </w:t>
      </w:r>
      <w:proofErr w:type="spellStart"/>
      <w:r w:rsidR="00970D14" w:rsidRPr="00970D14">
        <w:rPr>
          <w:rFonts w:asciiTheme="majorBidi" w:hAnsiTheme="majorBidi" w:cstheme="majorBidi"/>
          <w:i/>
          <w:iCs/>
          <w:sz w:val="24"/>
          <w:szCs w:val="24"/>
          <w:lang w:val="en-GB"/>
        </w:rPr>
        <w:t>galla</w:t>
      </w:r>
      <w:proofErr w:type="spellEnd"/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90B26">
        <w:rPr>
          <w:rFonts w:asciiTheme="majorBidi" w:hAnsiTheme="majorBidi" w:cstheme="majorBidi"/>
          <w:sz w:val="24"/>
          <w:szCs w:val="24"/>
          <w:lang w:val="en-GB"/>
        </w:rPr>
        <w:t>[</w:t>
      </w:r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>i.e.</w:t>
      </w:r>
      <w:r w:rsidR="00C55E1F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 xml:space="preserve"> ll. 285</w:t>
      </w:r>
      <w:r w:rsidR="0055654F">
        <w:rPr>
          <w:rFonts w:asciiTheme="majorBidi" w:hAnsiTheme="majorBidi" w:cstheme="majorBidi"/>
          <w:sz w:val="24"/>
          <w:szCs w:val="24"/>
          <w:lang w:val="en-GB"/>
        </w:rPr>
        <w:t>–</w:t>
      </w:r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>306 according to Katz</w:t>
      </w:r>
      <w:r w:rsidR="00890B26">
        <w:rPr>
          <w:rFonts w:asciiTheme="majorBidi" w:hAnsiTheme="majorBidi" w:cstheme="majorBidi"/>
          <w:sz w:val="24"/>
          <w:szCs w:val="24"/>
          <w:lang w:val="en-GB"/>
        </w:rPr>
        <w:t>]</w:t>
      </w:r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>, is impossible to trace</w:t>
      </w:r>
      <w:r w:rsidR="00970D14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970D14" w:rsidRPr="00970D14">
        <w:rPr>
          <w:rFonts w:asciiTheme="majorBidi" w:hAnsiTheme="majorBidi" w:cstheme="majorBidi"/>
          <w:sz w:val="24"/>
          <w:szCs w:val="24"/>
          <w:lang w:val="en-GB"/>
        </w:rPr>
        <w:t>”</w:t>
      </w:r>
      <w:r w:rsidR="00970D14">
        <w:rPr>
          <w:rStyle w:val="FootnoteReference"/>
          <w:rFonts w:asciiTheme="majorBidi" w:hAnsiTheme="majorBidi" w:cstheme="majorBidi"/>
          <w:sz w:val="24"/>
          <w:szCs w:val="24"/>
          <w:lang w:val="en-GB"/>
        </w:rPr>
        <w:footnoteReference w:id="4"/>
      </w:r>
    </w:p>
    <w:p w14:paraId="0AFBDD88" w14:textId="18BA1854" w:rsidR="00970D14" w:rsidRDefault="00970D14" w:rsidP="00C55E1F">
      <w:pPr>
        <w:spacing w:after="0" w:line="480" w:lineRule="auto"/>
        <w:ind w:firstLine="709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And i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ndeed,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in terms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of narrative, it is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difficult to comprehend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motivation for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so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many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repetition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s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of the same </w:t>
      </w:r>
      <w:r w:rsidR="00703605">
        <w:rPr>
          <w:rFonts w:asciiTheme="majorBidi" w:hAnsiTheme="majorBidi" w:cstheme="majorBidi"/>
          <w:sz w:val="24"/>
          <w:szCs w:val="24"/>
          <w:lang w:val="en"/>
        </w:rPr>
        <w:t>phrase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,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B2FDD">
        <w:rPr>
          <w:rFonts w:asciiTheme="majorBidi" w:hAnsiTheme="majorBidi" w:cstheme="majorBidi"/>
          <w:sz w:val="24"/>
          <w:szCs w:val="24"/>
          <w:lang w:val="en"/>
        </w:rPr>
        <w:t>or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circumstances that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 xml:space="preserve">led </w:t>
      </w:r>
      <w:r w:rsidR="0049664C">
        <w:rPr>
          <w:rFonts w:asciiTheme="majorBidi" w:hAnsiTheme="majorBidi" w:cstheme="majorBidi"/>
          <w:sz w:val="24"/>
          <w:szCs w:val="24"/>
          <w:lang w:val="en"/>
        </w:rPr>
        <w:t>to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04427">
        <w:rPr>
          <w:rFonts w:asciiTheme="majorBidi" w:hAnsiTheme="majorBidi" w:cstheme="majorBidi"/>
          <w:sz w:val="24"/>
          <w:szCs w:val="24"/>
          <w:lang w:val="en"/>
        </w:rPr>
        <w:t>so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04427">
        <w:rPr>
          <w:rFonts w:asciiTheme="majorBidi" w:hAnsiTheme="majorBidi" w:cstheme="majorBidi"/>
          <w:sz w:val="24"/>
          <w:szCs w:val="24"/>
          <w:lang w:val="en"/>
        </w:rPr>
        <w:t xml:space="preserve">many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differences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between the </w:t>
      </w:r>
      <w:r w:rsidR="00C04427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="00890B26">
        <w:rPr>
          <w:rFonts w:asciiTheme="majorBidi" w:hAnsiTheme="majorBidi" w:cstheme="majorBidi"/>
          <w:sz w:val="24"/>
          <w:szCs w:val="24"/>
          <w:lang w:val="en"/>
        </w:rPr>
        <w:t>s in</w:t>
      </w:r>
      <w:r w:rsidR="00890B26">
        <w:rPr>
          <w:rFonts w:asciiTheme="majorBidi" w:hAnsiTheme="majorBidi" w:cstheme="majorBidi"/>
          <w:sz w:val="24"/>
          <w:szCs w:val="24"/>
          <w:lang w:val="en-GB"/>
        </w:rPr>
        <w:t xml:space="preserve"> this short unit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.</w:t>
      </w:r>
      <w:r w:rsidR="00CA029A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5"/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However,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examining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the work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 xml:space="preserve">in terms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of the composition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al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process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, the fact that </w:t>
      </w:r>
      <w:r w:rsidR="00A5047F" w:rsidRPr="00970D14">
        <w:rPr>
          <w:rFonts w:asciiTheme="majorBidi" w:hAnsiTheme="majorBidi" w:cstheme="majorBidi"/>
          <w:sz w:val="24"/>
          <w:szCs w:val="24"/>
          <w:lang w:val="en"/>
        </w:rPr>
        <w:t>such phenome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>non</w:t>
      </w:r>
      <w:r w:rsidR="00A5047F"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>is</w:t>
      </w:r>
      <w:r w:rsidR="00A5047F" w:rsidRPr="00970D14">
        <w:rPr>
          <w:rFonts w:asciiTheme="majorBidi" w:hAnsiTheme="majorBidi" w:cstheme="majorBidi"/>
          <w:sz w:val="24"/>
          <w:szCs w:val="24"/>
          <w:lang w:val="en"/>
        </w:rPr>
        <w:t xml:space="preserve"> found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precisely in these lines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>could be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5047F">
        <w:rPr>
          <w:rFonts w:asciiTheme="majorBidi" w:hAnsiTheme="majorBidi" w:cstheme="majorBidi"/>
          <w:sz w:val="24"/>
          <w:szCs w:val="24"/>
          <w:lang w:val="en"/>
        </w:rPr>
        <w:t>anticipated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6C5352">
        <w:rPr>
          <w:rFonts w:asciiTheme="majorBidi" w:hAnsiTheme="majorBidi" w:cstheme="majorBidi"/>
          <w:sz w:val="24"/>
          <w:szCs w:val="24"/>
          <w:lang w:val="en"/>
        </w:rPr>
        <w:t>as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49664C">
        <w:rPr>
          <w:rFonts w:asciiTheme="majorBidi" w:hAnsiTheme="majorBidi" w:cstheme="majorBidi"/>
          <w:sz w:val="24"/>
          <w:szCs w:val="24"/>
          <w:lang w:val="en"/>
        </w:rPr>
        <w:t>y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04427">
        <w:rPr>
          <w:rFonts w:asciiTheme="majorBidi" w:hAnsiTheme="majorBidi" w:cstheme="majorBidi"/>
          <w:sz w:val="24"/>
          <w:szCs w:val="24"/>
          <w:lang w:val="en"/>
        </w:rPr>
        <w:t xml:space="preserve">are the lines that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open the 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middle</w:t>
      </w:r>
      <w:r w:rsidR="006C535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953FA">
        <w:rPr>
          <w:rFonts w:asciiTheme="majorBidi" w:hAnsiTheme="majorBidi" w:cstheme="majorBidi"/>
          <w:sz w:val="24"/>
          <w:szCs w:val="24"/>
          <w:lang w:val="en"/>
        </w:rPr>
        <w:t>section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between </w:t>
      </w:r>
      <w:r w:rsidR="006C535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story of </w:t>
      </w:r>
      <w:proofErr w:type="spellStart"/>
      <w:r w:rsidR="004516F6">
        <w:rPr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 journey to the netherworld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6C5352">
        <w:rPr>
          <w:rFonts w:asciiTheme="majorBidi" w:hAnsiTheme="majorBidi" w:cstheme="majorBidi"/>
          <w:sz w:val="24"/>
          <w:szCs w:val="24"/>
          <w:lang w:val="en"/>
        </w:rPr>
        <w:t>ll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. 1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281), </w:t>
      </w:r>
      <w:r w:rsidR="006C5352"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story of </w:t>
      </w:r>
      <w:proofErr w:type="spellStart"/>
      <w:r w:rsidRPr="00970D14">
        <w:rPr>
          <w:rFonts w:asciiTheme="majorBidi" w:hAnsiTheme="majorBidi" w:cstheme="majorBidi"/>
          <w:sz w:val="24"/>
          <w:szCs w:val="24"/>
          <w:lang w:val="en"/>
        </w:rPr>
        <w:t>Dumuzi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>’s</w:t>
      </w:r>
      <w:proofErr w:type="spellEnd"/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 descent to the netherworld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6C5352">
        <w:rPr>
          <w:rFonts w:asciiTheme="majorBidi" w:hAnsiTheme="majorBidi" w:cstheme="majorBidi"/>
          <w:sz w:val="24"/>
          <w:szCs w:val="24"/>
          <w:lang w:val="en"/>
        </w:rPr>
        <w:t>ll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. 368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40</w:t>
      </w:r>
      <w:r w:rsidR="00585897">
        <w:rPr>
          <w:rFonts w:asciiTheme="majorBidi" w:hAnsiTheme="majorBidi" w:cstheme="majorBidi"/>
          <w:sz w:val="24"/>
          <w:szCs w:val="24"/>
          <w:lang w:val="en"/>
        </w:rPr>
        <w:t>3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).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>M</w:t>
      </w:r>
      <w:proofErr w:type="spellStart"/>
      <w:r w:rsidR="00C55E1F">
        <w:rPr>
          <w:rFonts w:asciiTheme="majorBidi" w:hAnsiTheme="majorBidi" w:cstheme="majorBidi"/>
          <w:sz w:val="24"/>
          <w:szCs w:val="24"/>
          <w:lang w:val="en-GB"/>
        </w:rPr>
        <w:t>eeting</w:t>
      </w:r>
      <w:proofErr w:type="spellEnd"/>
      <w:r w:rsidR="00C55E1F">
        <w:rPr>
          <w:rFonts w:asciiTheme="majorBidi" w:hAnsiTheme="majorBidi" w:cstheme="majorBidi"/>
          <w:sz w:val="24"/>
          <w:szCs w:val="24"/>
          <w:lang w:val="en-GB"/>
        </w:rPr>
        <w:t xml:space="preserve"> points of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traditions or sources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>tend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absorb 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multiple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additions, whose 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>by-products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are 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occasionally 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repetitions and </w:t>
      </w:r>
      <w:r w:rsidR="00B85371">
        <w:rPr>
          <w:rFonts w:asciiTheme="majorBidi" w:hAnsiTheme="majorBidi" w:cstheme="majorBidi"/>
          <w:sz w:val="24"/>
          <w:szCs w:val="24"/>
          <w:lang w:val="en"/>
        </w:rPr>
        <w:t>textual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26C97">
        <w:rPr>
          <w:rFonts w:asciiTheme="majorBidi" w:hAnsiTheme="majorBidi" w:cstheme="majorBidi"/>
          <w:sz w:val="24"/>
          <w:szCs w:val="24"/>
          <w:lang w:val="en"/>
        </w:rPr>
        <w:t>variations</w:t>
      </w:r>
      <w:r w:rsidRPr="00970D14">
        <w:rPr>
          <w:rFonts w:asciiTheme="majorBidi" w:hAnsiTheme="majorBidi" w:cstheme="majorBidi"/>
          <w:sz w:val="24"/>
          <w:szCs w:val="24"/>
          <w:lang w:val="en"/>
        </w:rPr>
        <w:t>.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 xml:space="preserve">Moreover, </w:t>
      </w:r>
      <w:r w:rsidR="00C55E1F">
        <w:rPr>
          <w:rFonts w:asciiTheme="majorBidi" w:hAnsiTheme="majorBidi" w:cstheme="majorBidi"/>
          <w:sz w:val="24"/>
          <w:szCs w:val="24"/>
          <w:lang w:val="en"/>
        </w:rPr>
        <w:t xml:space="preserve">when </w:t>
      </w:r>
      <w:r w:rsidR="0049664C">
        <w:rPr>
          <w:rFonts w:asciiTheme="majorBidi" w:hAnsiTheme="majorBidi" w:cstheme="majorBidi"/>
          <w:sz w:val="24"/>
          <w:szCs w:val="24"/>
          <w:lang w:val="en"/>
        </w:rPr>
        <w:t xml:space="preserve">such </w:t>
      </w:r>
      <w:r w:rsidR="00B85371">
        <w:rPr>
          <w:rFonts w:asciiTheme="majorBidi" w:hAnsiTheme="majorBidi" w:cstheme="majorBidi"/>
          <w:sz w:val="24"/>
          <w:szCs w:val="24"/>
          <w:lang w:val="en"/>
        </w:rPr>
        <w:t>by-products are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 xml:space="preserve"> preserved, </w:t>
      </w:r>
      <w:r w:rsidR="00B85371">
        <w:rPr>
          <w:rFonts w:asciiTheme="majorBidi" w:hAnsiTheme="majorBidi" w:cstheme="majorBidi"/>
          <w:sz w:val="24"/>
          <w:szCs w:val="24"/>
          <w:lang w:val="en"/>
        </w:rPr>
        <w:t xml:space="preserve">they can help to trace </w:t>
      </w:r>
      <w:r w:rsidR="00703605">
        <w:rPr>
          <w:rFonts w:asciiTheme="majorBidi" w:hAnsiTheme="majorBidi" w:cstheme="majorBidi"/>
          <w:sz w:val="24"/>
          <w:szCs w:val="24"/>
          <w:lang w:val="en"/>
        </w:rPr>
        <w:t>the</w:t>
      </w:r>
      <w:r w:rsidR="00B8537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>development</w:t>
      </w:r>
      <w:r w:rsidR="00703605">
        <w:rPr>
          <w:rFonts w:asciiTheme="majorBidi" w:hAnsiTheme="majorBidi" w:cstheme="majorBidi"/>
          <w:sz w:val="24"/>
          <w:szCs w:val="24"/>
          <w:lang w:val="en"/>
        </w:rPr>
        <w:t xml:space="preserve"> of the work they are part of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>. The present article th</w:t>
      </w:r>
      <w:r w:rsidR="00B85371">
        <w:rPr>
          <w:rFonts w:asciiTheme="majorBidi" w:hAnsiTheme="majorBidi" w:cstheme="majorBidi"/>
          <w:sz w:val="24"/>
          <w:szCs w:val="24"/>
          <w:lang w:val="en"/>
        </w:rPr>
        <w:t>us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 xml:space="preserve"> seeks to </w:t>
      </w:r>
      <w:r w:rsidR="00D34B34">
        <w:rPr>
          <w:rFonts w:asciiTheme="majorBidi" w:hAnsiTheme="majorBidi" w:cstheme="majorBidi"/>
          <w:sz w:val="24"/>
          <w:szCs w:val="24"/>
          <w:lang w:val="en"/>
        </w:rPr>
        <w:t>examine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D34B34">
        <w:rPr>
          <w:rFonts w:asciiTheme="majorBidi" w:hAnsiTheme="majorBidi" w:cstheme="majorBidi"/>
          <w:sz w:val="24"/>
          <w:szCs w:val="24"/>
          <w:lang w:val="en"/>
        </w:rPr>
        <w:t>motivations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4B34">
        <w:rPr>
          <w:rFonts w:asciiTheme="majorBidi" w:hAnsiTheme="majorBidi" w:cstheme="majorBidi"/>
          <w:sz w:val="24"/>
          <w:szCs w:val="24"/>
          <w:lang w:val="en"/>
        </w:rPr>
        <w:t>for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 xml:space="preserve"> the repetitions and </w:t>
      </w:r>
      <w:r w:rsidR="00B85371">
        <w:rPr>
          <w:rFonts w:asciiTheme="majorBidi" w:hAnsiTheme="majorBidi" w:cstheme="majorBidi"/>
          <w:sz w:val="24"/>
          <w:szCs w:val="24"/>
          <w:lang w:val="en"/>
        </w:rPr>
        <w:t xml:space="preserve">textual differences </w:t>
      </w:r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proofErr w:type="spellStart"/>
      <w:r w:rsidR="00330AA3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330AA3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49664C">
        <w:rPr>
          <w:rFonts w:asciiTheme="majorBidi" w:hAnsiTheme="majorBidi" w:cstheme="majorBidi"/>
          <w:sz w:val="24"/>
          <w:szCs w:val="24"/>
          <w:lang w:val="en"/>
        </w:rPr>
        <w:t>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49664C">
        <w:rPr>
          <w:rFonts w:asciiTheme="majorBidi" w:hAnsiTheme="majorBidi" w:cstheme="majorBidi"/>
          <w:sz w:val="24"/>
          <w:szCs w:val="24"/>
          <w:lang w:val="en"/>
        </w:rPr>
        <w:t xml:space="preserve">306, </w:t>
      </w:r>
      <w:proofErr w:type="gramStart"/>
      <w:r w:rsidR="009704E0">
        <w:rPr>
          <w:rFonts w:asciiTheme="majorBidi" w:hAnsiTheme="majorBidi" w:cstheme="majorBidi"/>
          <w:sz w:val="24"/>
          <w:szCs w:val="24"/>
          <w:lang w:val="en"/>
        </w:rPr>
        <w:t>in order to</w:t>
      </w:r>
      <w:proofErr w:type="gramEnd"/>
      <w:r w:rsidR="009704E0">
        <w:rPr>
          <w:rFonts w:asciiTheme="majorBidi" w:hAnsiTheme="majorBidi" w:cstheme="majorBidi"/>
          <w:sz w:val="24"/>
          <w:szCs w:val="24"/>
          <w:lang w:val="en"/>
        </w:rPr>
        <w:t xml:space="preserve"> trace</w:t>
      </w:r>
      <w:r w:rsidR="00D34B3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85371">
        <w:rPr>
          <w:rFonts w:asciiTheme="majorBidi" w:hAnsiTheme="majorBidi" w:cstheme="majorBidi"/>
          <w:sz w:val="24"/>
          <w:szCs w:val="24"/>
          <w:lang w:val="en"/>
        </w:rPr>
        <w:t>the</w:t>
      </w:r>
      <w:r w:rsidR="009704E0">
        <w:rPr>
          <w:rFonts w:asciiTheme="majorBidi" w:hAnsiTheme="majorBidi" w:cstheme="majorBidi"/>
          <w:sz w:val="24"/>
          <w:szCs w:val="24"/>
          <w:lang w:val="en"/>
        </w:rPr>
        <w:t xml:space="preserve"> gradual</w:t>
      </w:r>
      <w:r w:rsidR="00EE2EC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743B5">
        <w:rPr>
          <w:rFonts w:asciiTheme="majorBidi" w:hAnsiTheme="majorBidi" w:cstheme="majorBidi"/>
          <w:sz w:val="24"/>
          <w:szCs w:val="24"/>
          <w:lang w:val="en"/>
        </w:rPr>
        <w:t xml:space="preserve">literary </w:t>
      </w:r>
      <w:r w:rsidR="007E5740">
        <w:rPr>
          <w:rFonts w:asciiTheme="majorBidi" w:hAnsiTheme="majorBidi" w:cstheme="majorBidi"/>
          <w:sz w:val="24"/>
          <w:szCs w:val="24"/>
          <w:lang w:val="en"/>
        </w:rPr>
        <w:t>growth</w:t>
      </w:r>
      <w:r w:rsidR="00226C97">
        <w:rPr>
          <w:rFonts w:asciiTheme="majorBidi" w:hAnsiTheme="majorBidi" w:cstheme="majorBidi"/>
          <w:sz w:val="24"/>
          <w:szCs w:val="24"/>
          <w:lang w:val="en"/>
        </w:rPr>
        <w:t xml:space="preserve"> of th</w:t>
      </w:r>
      <w:r w:rsidR="007E5740">
        <w:rPr>
          <w:rFonts w:asciiTheme="majorBidi" w:hAnsiTheme="majorBidi" w:cstheme="majorBidi"/>
          <w:sz w:val="24"/>
          <w:szCs w:val="24"/>
          <w:lang w:val="en"/>
        </w:rPr>
        <w:t>is part</w:t>
      </w:r>
      <w:r w:rsidR="00EE2ECA">
        <w:rPr>
          <w:rFonts w:asciiTheme="majorBidi" w:hAnsiTheme="majorBidi" w:cstheme="majorBidi"/>
          <w:sz w:val="24"/>
          <w:szCs w:val="24"/>
          <w:lang w:val="en"/>
        </w:rPr>
        <w:t xml:space="preserve">. As </w:t>
      </w:r>
      <w:r w:rsidR="00DD716F"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="00EE2ECA">
        <w:rPr>
          <w:rFonts w:asciiTheme="majorBidi" w:hAnsiTheme="majorBidi" w:cstheme="majorBidi"/>
          <w:sz w:val="24"/>
          <w:szCs w:val="24"/>
          <w:lang w:val="en"/>
        </w:rPr>
        <w:t xml:space="preserve">first step, however, it is </w:t>
      </w:r>
      <w:r w:rsidR="00667047">
        <w:rPr>
          <w:rFonts w:asciiTheme="majorBidi" w:hAnsiTheme="majorBidi" w:cstheme="majorBidi"/>
          <w:sz w:val="24"/>
          <w:szCs w:val="24"/>
          <w:lang w:val="en"/>
        </w:rPr>
        <w:t>essential</w:t>
      </w:r>
      <w:r w:rsidR="00EE2ECA">
        <w:rPr>
          <w:rFonts w:asciiTheme="majorBidi" w:hAnsiTheme="majorBidi" w:cstheme="majorBidi"/>
          <w:sz w:val="24"/>
          <w:szCs w:val="24"/>
          <w:lang w:val="en"/>
        </w:rPr>
        <w:t xml:space="preserve"> to specifying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>the</w:t>
      </w:r>
      <w:r w:rsidR="00EE2EC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4B34">
        <w:rPr>
          <w:rFonts w:asciiTheme="majorBidi" w:hAnsiTheme="majorBidi" w:cstheme="majorBidi"/>
          <w:sz w:val="24"/>
          <w:szCs w:val="24"/>
          <w:lang w:val="en"/>
        </w:rPr>
        <w:t>significance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7743B5">
        <w:rPr>
          <w:rFonts w:asciiTheme="majorBidi" w:hAnsiTheme="majorBidi" w:cstheme="majorBidi"/>
          <w:sz w:val="24"/>
          <w:szCs w:val="24"/>
          <w:lang w:val="en"/>
        </w:rPr>
        <w:t xml:space="preserve"> 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7743B5">
        <w:rPr>
          <w:rFonts w:asciiTheme="majorBidi" w:hAnsiTheme="majorBidi" w:cstheme="majorBidi"/>
          <w:sz w:val="24"/>
          <w:szCs w:val="24"/>
          <w:lang w:val="en"/>
        </w:rPr>
        <w:t>306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704E0">
        <w:rPr>
          <w:rFonts w:asciiTheme="majorBidi" w:hAnsiTheme="majorBidi" w:cstheme="majorBidi"/>
          <w:sz w:val="24"/>
          <w:szCs w:val="24"/>
          <w:lang w:val="en"/>
        </w:rPr>
        <w:t>within</w:t>
      </w:r>
      <w:r w:rsidR="00667047">
        <w:rPr>
          <w:rFonts w:asciiTheme="majorBidi" w:hAnsiTheme="majorBidi" w:cstheme="majorBidi"/>
          <w:sz w:val="24"/>
          <w:szCs w:val="24"/>
          <w:lang w:val="en"/>
        </w:rPr>
        <w:t xml:space="preserve"> the composition of</w:t>
      </w:r>
      <w:r w:rsidR="00EE2EC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C55E1F" w:rsidRPr="00C55E1F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3CDC0139" w14:textId="5F27AB11" w:rsidR="00667047" w:rsidRDefault="00667047" w:rsidP="00C55E1F">
      <w:pPr>
        <w:spacing w:after="0" w:line="480" w:lineRule="auto"/>
        <w:ind w:firstLine="709"/>
        <w:rPr>
          <w:rFonts w:asciiTheme="majorBidi" w:hAnsiTheme="majorBidi" w:cstheme="majorBidi"/>
          <w:sz w:val="24"/>
          <w:szCs w:val="24"/>
          <w:lang w:val="en"/>
        </w:rPr>
      </w:pPr>
    </w:p>
    <w:p w14:paraId="0FDA9055" w14:textId="1A5D5F40" w:rsidR="00667047" w:rsidRPr="00703605" w:rsidRDefault="00667047" w:rsidP="00667047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6"/>
          <w:szCs w:val="26"/>
          <w:lang w:val="en"/>
        </w:rPr>
      </w:pPr>
      <w:r w:rsidRPr="00703605">
        <w:rPr>
          <w:rFonts w:asciiTheme="majorBidi" w:hAnsiTheme="majorBidi" w:cstheme="majorBidi"/>
          <w:sz w:val="26"/>
          <w:szCs w:val="26"/>
          <w:lang w:val="en"/>
        </w:rPr>
        <w:t xml:space="preserve">The place and significance of </w:t>
      </w:r>
      <w:r w:rsidR="00244424">
        <w:rPr>
          <w:rFonts w:asciiTheme="majorBidi" w:hAnsiTheme="majorBidi" w:cstheme="majorBidi"/>
          <w:sz w:val="26"/>
          <w:szCs w:val="26"/>
          <w:lang w:val="en"/>
        </w:rPr>
        <w:t>lines</w:t>
      </w:r>
      <w:r w:rsidRPr="00703605">
        <w:rPr>
          <w:rFonts w:asciiTheme="majorBidi" w:hAnsiTheme="majorBidi" w:cstheme="majorBidi"/>
          <w:sz w:val="26"/>
          <w:szCs w:val="26"/>
          <w:lang w:val="en"/>
        </w:rPr>
        <w:t xml:space="preserve"> 282</w:t>
      </w:r>
      <w:r w:rsidR="0055654F">
        <w:rPr>
          <w:rFonts w:asciiTheme="majorBidi" w:hAnsiTheme="majorBidi" w:cstheme="majorBidi"/>
          <w:sz w:val="26"/>
          <w:szCs w:val="26"/>
          <w:lang w:val="en"/>
        </w:rPr>
        <w:t>–</w:t>
      </w:r>
      <w:r w:rsidRPr="00703605">
        <w:rPr>
          <w:rFonts w:asciiTheme="majorBidi" w:hAnsiTheme="majorBidi" w:cstheme="majorBidi"/>
          <w:sz w:val="26"/>
          <w:szCs w:val="26"/>
          <w:lang w:val="en"/>
        </w:rPr>
        <w:t xml:space="preserve">306 in </w:t>
      </w:r>
      <w:proofErr w:type="spellStart"/>
      <w:r w:rsidR="00C5204A">
        <w:rPr>
          <w:rFonts w:asciiTheme="majorBidi" w:hAnsiTheme="majorBidi" w:cstheme="majorBidi"/>
          <w:i/>
          <w:iCs/>
          <w:sz w:val="26"/>
          <w:szCs w:val="26"/>
          <w:lang w:val="en"/>
        </w:rPr>
        <w:t>Angalta</w:t>
      </w:r>
      <w:proofErr w:type="spellEnd"/>
    </w:p>
    <w:p w14:paraId="3AB3C11B" w14:textId="54EDD214" w:rsidR="00667047" w:rsidRDefault="00B067A5" w:rsidP="005678D9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complete 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>work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contains </w:t>
      </w:r>
      <w:r>
        <w:rPr>
          <w:rFonts w:asciiTheme="majorBidi" w:hAnsiTheme="majorBidi" w:cstheme="majorBidi"/>
          <w:sz w:val="24"/>
          <w:szCs w:val="24"/>
          <w:lang w:val="en"/>
        </w:rPr>
        <w:t>several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duplications and inconsistencies. Prominent among them are</w:t>
      </w:r>
      <w:r w:rsidR="00330AA3">
        <w:rPr>
          <w:rFonts w:asciiTheme="majorBidi" w:hAnsiTheme="majorBidi" w:cstheme="majorBidi"/>
          <w:sz w:val="24"/>
          <w:szCs w:val="24"/>
          <w:lang w:val="en"/>
        </w:rPr>
        <w:t>: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(1)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double rescue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s of </w:t>
      </w:r>
      <w:proofErr w:type="spellStart"/>
      <w:r w:rsidR="00D313A3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from the underworld: once </w:t>
      </w:r>
      <w:r>
        <w:rPr>
          <w:rFonts w:asciiTheme="majorBidi" w:hAnsiTheme="majorBidi" w:cstheme="majorBidi"/>
          <w:sz w:val="24"/>
          <w:szCs w:val="24"/>
          <w:lang w:val="en"/>
        </w:rPr>
        <w:t>with the assistance of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Enki in accordance with </w:t>
      </w:r>
      <w:proofErr w:type="spellStart"/>
      <w:r w:rsidRPr="00B067A5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instructions to her </w:t>
      </w:r>
      <w:r w:rsidR="00FA0E9A">
        <w:rPr>
          <w:rFonts w:asciiTheme="majorBidi" w:hAnsiTheme="majorBidi" w:cstheme="majorBidi"/>
          <w:sz w:val="24"/>
          <w:szCs w:val="24"/>
          <w:lang w:val="en"/>
        </w:rPr>
        <w:t>minister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B067A5">
        <w:rPr>
          <w:rFonts w:asciiTheme="majorBidi" w:hAnsiTheme="majorBidi" w:cstheme="majorBidi"/>
          <w:sz w:val="24"/>
          <w:szCs w:val="24"/>
          <w:lang w:val="en"/>
        </w:rPr>
        <w:t>Nin</w:t>
      </w:r>
      <w:r w:rsidR="00F63B83">
        <w:rPr>
          <w:rFonts w:asciiTheme="majorBidi" w:hAnsiTheme="majorBidi" w:cstheme="majorBidi"/>
          <w:sz w:val="24"/>
          <w:szCs w:val="24"/>
          <w:lang w:val="en"/>
        </w:rPr>
        <w:t>š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>ub</w:t>
      </w:r>
      <w:r>
        <w:rPr>
          <w:rFonts w:asciiTheme="majorBidi" w:hAnsiTheme="majorBidi" w:cstheme="majorBidi"/>
          <w:sz w:val="24"/>
          <w:szCs w:val="24"/>
          <w:lang w:val="en"/>
        </w:rPr>
        <w:t>u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>r</w:t>
      </w:r>
      <w:proofErr w:type="spellEnd"/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 before she descended to the netherworld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, as </w:t>
      </w:r>
      <w:r>
        <w:rPr>
          <w:rFonts w:asciiTheme="majorBidi" w:hAnsiTheme="majorBidi" w:cstheme="majorBidi"/>
          <w:sz w:val="24"/>
          <w:szCs w:val="24"/>
          <w:lang w:val="en"/>
        </w:rPr>
        <w:t>portrayed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in the first part of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. And once by bringing 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substitution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to the netherworld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after her ascent </w:t>
      </w:r>
      <w:r w:rsidR="00703605">
        <w:rPr>
          <w:rFonts w:asciiTheme="majorBidi" w:hAnsiTheme="majorBidi" w:cstheme="majorBidi"/>
          <w:sz w:val="24"/>
          <w:szCs w:val="24"/>
          <w:lang w:val="en"/>
        </w:rPr>
        <w:t>from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 there</w:t>
      </w:r>
      <w:r w:rsidR="005F5FED">
        <w:rPr>
          <w:rFonts w:asciiTheme="majorBidi" w:hAnsiTheme="majorBidi" w:cstheme="majorBidi"/>
          <w:sz w:val="24"/>
          <w:szCs w:val="24"/>
          <w:lang w:val="en"/>
        </w:rPr>
        <w:t>,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in accordance with the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capture of Dumuzi 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in the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>next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part of the </w:t>
      </w:r>
      <w:r>
        <w:rPr>
          <w:rFonts w:asciiTheme="majorBidi" w:hAnsiTheme="majorBidi" w:cstheme="majorBidi"/>
          <w:sz w:val="24"/>
          <w:szCs w:val="24"/>
          <w:lang w:val="en"/>
        </w:rPr>
        <w:t>work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. (2) The </w:t>
      </w:r>
      <w:r w:rsidR="005678D9" w:rsidRPr="00B067A5">
        <w:rPr>
          <w:rFonts w:asciiTheme="majorBidi" w:hAnsiTheme="majorBidi" w:cstheme="majorBidi"/>
          <w:sz w:val="24"/>
          <w:szCs w:val="24"/>
          <w:lang w:val="en"/>
        </w:rPr>
        <w:t xml:space="preserve">pleas 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of Dumuzi </w:t>
      </w:r>
      <w:r w:rsidR="005678D9" w:rsidRPr="00B067A5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r w:rsidR="00D11DFB">
        <w:rPr>
          <w:rFonts w:asciiTheme="majorBidi" w:hAnsiTheme="majorBidi" w:cstheme="majorBidi"/>
          <w:sz w:val="24"/>
          <w:szCs w:val="24"/>
          <w:lang w:val="en"/>
        </w:rPr>
        <w:t>t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>he sun-</w:t>
      </w:r>
      <w:proofErr w:type="gramStart"/>
      <w:r w:rsidR="005678D9">
        <w:rPr>
          <w:rFonts w:asciiTheme="majorBidi" w:hAnsiTheme="majorBidi" w:cstheme="majorBidi"/>
          <w:sz w:val="24"/>
          <w:szCs w:val="24"/>
          <w:lang w:val="en"/>
        </w:rPr>
        <w:t>god</w:t>
      </w:r>
      <w:proofErr w:type="gramEnd"/>
      <w:r w:rsidR="00D11DFB">
        <w:rPr>
          <w:rFonts w:asciiTheme="majorBidi" w:hAnsiTheme="majorBidi" w:cstheme="majorBidi"/>
          <w:sz w:val="24"/>
          <w:szCs w:val="24"/>
          <w:lang w:val="en"/>
        </w:rPr>
        <w:t xml:space="preserve">, his </w:t>
      </w:r>
      <w:r w:rsidR="00A7148E">
        <w:rPr>
          <w:rFonts w:asciiTheme="majorBidi" w:hAnsiTheme="majorBidi" w:cstheme="majorBidi"/>
          <w:sz w:val="24"/>
          <w:szCs w:val="24"/>
          <w:lang w:val="en"/>
        </w:rPr>
        <w:t>brother</w:t>
      </w:r>
      <w:r w:rsidR="00D11DFB">
        <w:rPr>
          <w:rFonts w:asciiTheme="majorBidi" w:hAnsiTheme="majorBidi" w:cstheme="majorBidi"/>
          <w:sz w:val="24"/>
          <w:szCs w:val="24"/>
          <w:lang w:val="en"/>
        </w:rPr>
        <w:t xml:space="preserve"> in-law,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 to </w:t>
      </w:r>
      <w:r w:rsidR="00703605">
        <w:rPr>
          <w:rFonts w:asciiTheme="majorBidi" w:hAnsiTheme="majorBidi" w:cstheme="majorBidi"/>
          <w:sz w:val="24"/>
          <w:szCs w:val="24"/>
          <w:lang w:val="en"/>
        </w:rPr>
        <w:t>save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 him from the demon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>s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 of the netherworld 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>thanks to</w:t>
      </w:r>
      <w:r w:rsidR="00D11DFB">
        <w:rPr>
          <w:rFonts w:asciiTheme="majorBidi" w:hAnsiTheme="majorBidi" w:cstheme="majorBidi"/>
          <w:sz w:val="24"/>
          <w:szCs w:val="24"/>
          <w:lang w:val="en"/>
        </w:rPr>
        <w:t xml:space="preserve"> his marriage with </w:t>
      </w:r>
      <w:proofErr w:type="spellStart"/>
      <w:r w:rsidR="00D11DFB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, while it is 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the same </w:t>
      </w:r>
      <w:proofErr w:type="spellStart"/>
      <w:r w:rsidR="005678D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 who 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>surrounded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 him to the</w:t>
      </w:r>
      <w:r w:rsidR="00D11DFB">
        <w:rPr>
          <w:rFonts w:asciiTheme="majorBidi" w:hAnsiTheme="majorBidi" w:cstheme="majorBidi"/>
          <w:sz w:val="24"/>
          <w:szCs w:val="24"/>
          <w:lang w:val="en"/>
        </w:rPr>
        <w:t>se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 xml:space="preserve"> demons.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(3) </w:t>
      </w:r>
      <w:r w:rsidR="00D11DFB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cry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11DFB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="00D11DFB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to the fly 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lastRenderedPageBreak/>
        <w:t>to reveal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the place of Dumuzi 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after he was taken to </w:t>
      </w:r>
      <w:r>
        <w:rPr>
          <w:rFonts w:asciiTheme="majorBidi" w:hAnsiTheme="majorBidi" w:cstheme="majorBidi"/>
          <w:sz w:val="24"/>
          <w:szCs w:val="24"/>
          <w:lang w:val="en"/>
        </w:rPr>
        <w:t>the netherworld</w:t>
      </w:r>
      <w:r w:rsidR="009704E0">
        <w:rPr>
          <w:rFonts w:asciiTheme="majorBidi" w:hAnsiTheme="majorBidi" w:cstheme="majorBidi"/>
          <w:sz w:val="24"/>
          <w:szCs w:val="24"/>
          <w:lang w:val="en"/>
        </w:rPr>
        <w:t>,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w</w:t>
      </w:r>
      <w:r w:rsidR="005678D9">
        <w:rPr>
          <w:rFonts w:asciiTheme="majorBidi" w:hAnsiTheme="majorBidi" w:cstheme="majorBidi"/>
          <w:sz w:val="24"/>
          <w:szCs w:val="24"/>
          <w:lang w:val="en"/>
        </w:rPr>
        <w:t>hile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she is the one who</w:t>
      </w:r>
      <w:r w:rsidR="00226C97">
        <w:rPr>
          <w:rFonts w:asciiTheme="majorBidi" w:hAnsiTheme="majorBidi" w:cstheme="majorBidi"/>
          <w:sz w:val="24"/>
          <w:szCs w:val="24"/>
          <w:lang w:val="en"/>
        </w:rPr>
        <w:t>se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704E0">
        <w:rPr>
          <w:rFonts w:asciiTheme="majorBidi" w:hAnsiTheme="majorBidi" w:cstheme="majorBidi"/>
          <w:sz w:val="24"/>
          <w:szCs w:val="24"/>
          <w:lang w:val="en"/>
        </w:rPr>
        <w:t xml:space="preserve">revengeful 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>order</w:t>
      </w:r>
      <w:r w:rsidR="009704E0">
        <w:rPr>
          <w:rFonts w:asciiTheme="majorBidi" w:hAnsiTheme="majorBidi" w:cstheme="majorBidi"/>
          <w:sz w:val="24"/>
          <w:szCs w:val="24"/>
          <w:lang w:val="en"/>
        </w:rPr>
        <w:t>s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26C97">
        <w:rPr>
          <w:rFonts w:asciiTheme="majorBidi" w:hAnsiTheme="majorBidi" w:cstheme="majorBidi"/>
          <w:sz w:val="24"/>
          <w:szCs w:val="24"/>
          <w:lang w:val="en"/>
        </w:rPr>
        <w:t>brought</w:t>
      </w:r>
      <w:r w:rsidR="004516F6">
        <w:rPr>
          <w:rFonts w:asciiTheme="majorBidi" w:hAnsiTheme="majorBidi" w:cstheme="majorBidi"/>
          <w:sz w:val="24"/>
          <w:szCs w:val="24"/>
          <w:lang w:val="en"/>
        </w:rPr>
        <w:t xml:space="preserve"> him there </w:t>
      </w:r>
      <w:r w:rsidR="00D11DFB">
        <w:rPr>
          <w:rFonts w:asciiTheme="majorBidi" w:hAnsiTheme="majorBidi" w:cstheme="majorBidi"/>
          <w:sz w:val="24"/>
          <w:szCs w:val="24"/>
          <w:lang w:val="en"/>
        </w:rPr>
        <w:t>all along</w:t>
      </w:r>
      <w:r w:rsidRPr="00B067A5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4723421E" w14:textId="259E5C2E" w:rsidR="007A2C97" w:rsidRDefault="00D11DFB" w:rsidP="00585897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circumstances that led to such of</w:t>
      </w:r>
      <w:r w:rsidR="00D313A3">
        <w:rPr>
          <w:rFonts w:asciiTheme="majorBidi" w:hAnsiTheme="majorBidi" w:cstheme="majorBidi"/>
          <w:sz w:val="24"/>
          <w:szCs w:val="24"/>
          <w:lang w:val="en"/>
        </w:rPr>
        <w:t xml:space="preserve"> duplications and inconsisten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cies have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been well presented 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by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the studies of Katz</w:t>
      </w:r>
      <w:r w:rsidR="00842DAA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Alster</w:t>
      </w:r>
      <w:proofErr w:type="spellEnd"/>
      <w:r w:rsidR="00842DAA">
        <w:rPr>
          <w:rFonts w:asciiTheme="majorBidi" w:hAnsiTheme="majorBidi" w:cstheme="majorBidi"/>
          <w:sz w:val="24"/>
          <w:szCs w:val="24"/>
          <w:lang w:val="en"/>
        </w:rPr>
        <w:t xml:space="preserve"> and Zgoll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.</w:t>
      </w:r>
      <w:r w:rsidR="00D35BC6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6"/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Following them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, it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can be </w:t>
      </w:r>
      <w:r w:rsidR="00703605">
        <w:rPr>
          <w:rFonts w:asciiTheme="majorBidi" w:hAnsiTheme="majorBidi" w:cstheme="majorBidi"/>
          <w:sz w:val="24"/>
          <w:szCs w:val="24"/>
          <w:lang w:val="en"/>
        </w:rPr>
        <w:t>put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0072B">
        <w:rPr>
          <w:rFonts w:asciiTheme="majorBidi" w:hAnsiTheme="majorBidi" w:cstheme="majorBidi"/>
          <w:sz w:val="24"/>
          <w:szCs w:val="24"/>
          <w:lang w:val="en"/>
        </w:rPr>
        <w:t>thus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: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appears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to consist of </w:t>
      </w:r>
      <w:r w:rsidR="0080072B">
        <w:rPr>
          <w:rFonts w:asciiTheme="majorBidi" w:hAnsiTheme="majorBidi" w:cstheme="majorBidi"/>
          <w:sz w:val="24"/>
          <w:szCs w:val="24"/>
          <w:lang w:val="en"/>
        </w:rPr>
        <w:t>several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704E0">
        <w:rPr>
          <w:rFonts w:asciiTheme="majorBidi" w:hAnsiTheme="majorBidi" w:cstheme="majorBidi"/>
          <w:sz w:val="24"/>
          <w:szCs w:val="24"/>
          <w:lang w:val="en"/>
        </w:rPr>
        <w:t>independent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traditions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 xml:space="preserve"> – some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7A2C97">
        <w:rPr>
          <w:rFonts w:asciiTheme="majorBidi" w:hAnsiTheme="majorBidi" w:cstheme="majorBidi"/>
          <w:sz w:val="24"/>
          <w:szCs w:val="24"/>
          <w:lang w:val="en"/>
        </w:rPr>
        <w:t>in regard to</w:t>
      </w:r>
      <w:proofErr w:type="gramEnd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9B4C8D">
        <w:rPr>
          <w:rFonts w:asciiTheme="majorBidi" w:hAnsiTheme="majorBidi" w:cstheme="majorBidi"/>
          <w:sz w:val="24"/>
          <w:szCs w:val="24"/>
          <w:lang w:val="en"/>
        </w:rPr>
        <w:t>,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 xml:space="preserve"> other</w:t>
      </w:r>
      <w:r w:rsidR="00EE0BB4">
        <w:rPr>
          <w:rFonts w:asciiTheme="majorBidi" w:hAnsiTheme="majorBidi" w:cstheme="majorBidi"/>
          <w:sz w:val="24"/>
          <w:szCs w:val="24"/>
          <w:lang w:val="en"/>
        </w:rPr>
        <w:t xml:space="preserve"> relating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D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u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m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uz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i. These traditions have been 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set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in two </w:t>
      </w:r>
      <w:r w:rsidR="009C2CE6">
        <w:rPr>
          <w:rFonts w:asciiTheme="majorBidi" w:hAnsiTheme="majorBidi" w:cstheme="majorBidi"/>
          <w:sz w:val="24"/>
          <w:szCs w:val="24"/>
          <w:lang w:val="en"/>
        </w:rPr>
        <w:t>separated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units</w:t>
      </w:r>
      <w:r w:rsidR="00D35BC6">
        <w:rPr>
          <w:rFonts w:asciiTheme="majorBidi" w:hAnsiTheme="majorBidi" w:cstheme="majorBidi"/>
          <w:sz w:val="24"/>
          <w:szCs w:val="24"/>
          <w:lang w:val="en"/>
        </w:rPr>
        <w:t>.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5BC6">
        <w:rPr>
          <w:rFonts w:asciiTheme="majorBidi" w:hAnsiTheme="majorBidi" w:cstheme="majorBidi"/>
          <w:sz w:val="24"/>
          <w:szCs w:val="24"/>
          <w:lang w:val="en"/>
        </w:rPr>
        <w:t>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he first </w:t>
      </w:r>
      <w:r w:rsidR="00D35BC6">
        <w:rPr>
          <w:rFonts w:asciiTheme="majorBidi" w:hAnsiTheme="majorBidi" w:cstheme="majorBidi"/>
          <w:sz w:val="24"/>
          <w:szCs w:val="24"/>
          <w:lang w:val="en"/>
        </w:rPr>
        <w:t>one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1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281 (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>S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5BC6">
        <w:rPr>
          <w:rFonts w:asciiTheme="majorBidi" w:hAnsiTheme="majorBidi" w:cstheme="majorBidi"/>
          <w:sz w:val="24"/>
          <w:szCs w:val="24"/>
          <w:lang w:val="en"/>
        </w:rPr>
        <w:t xml:space="preserve">ends </w:t>
      </w:r>
      <w:r w:rsidR="002A7882">
        <w:rPr>
          <w:rFonts w:asciiTheme="majorBidi" w:hAnsiTheme="majorBidi" w:cstheme="majorBidi"/>
          <w:sz w:val="24"/>
          <w:szCs w:val="24"/>
          <w:lang w:val="en"/>
        </w:rPr>
        <w:t xml:space="preserve">the unit </w:t>
      </w:r>
      <w:r w:rsidR="00D35BC6">
        <w:rPr>
          <w:rFonts w:asciiTheme="majorBidi" w:hAnsiTheme="majorBidi" w:cstheme="majorBidi"/>
          <w:sz w:val="24"/>
          <w:szCs w:val="24"/>
          <w:lang w:val="en"/>
        </w:rPr>
        <w:t>at</w:t>
      </w:r>
      <w:r w:rsidR="007A2C97">
        <w:rPr>
          <w:rFonts w:asciiTheme="majorBidi" w:hAnsiTheme="majorBidi" w:cstheme="majorBidi"/>
          <w:sz w:val="24"/>
          <w:szCs w:val="24"/>
          <w:lang w:val="en"/>
        </w:rPr>
        <w:t xml:space="preserve"> l.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284</w:t>
      </w:r>
      <w:r w:rsidR="002A7882">
        <w:rPr>
          <w:rFonts w:asciiTheme="majorBidi" w:hAnsiTheme="majorBidi" w:cstheme="majorBidi"/>
          <w:sz w:val="24"/>
          <w:szCs w:val="24"/>
          <w:lang w:val="en"/>
        </w:rPr>
        <w:t>, see below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), tell</w:t>
      </w:r>
      <w:r w:rsidR="00FA0E9A">
        <w:rPr>
          <w:rFonts w:asciiTheme="majorBidi" w:hAnsiTheme="majorBidi" w:cstheme="majorBidi"/>
          <w:sz w:val="24"/>
          <w:szCs w:val="24"/>
          <w:lang w:val="en"/>
        </w:rPr>
        <w:t>ing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descent to </w:t>
      </w:r>
      <w:r w:rsidR="00D6038A">
        <w:rPr>
          <w:rFonts w:asciiTheme="majorBidi" w:hAnsiTheme="majorBidi" w:cstheme="majorBidi"/>
          <w:sz w:val="24"/>
          <w:szCs w:val="24"/>
          <w:lang w:val="en"/>
        </w:rPr>
        <w:t>the netherworld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="00D6038A">
        <w:rPr>
          <w:rFonts w:asciiTheme="majorBidi" w:hAnsiTheme="majorBidi" w:cstheme="majorBidi"/>
          <w:sz w:val="24"/>
          <w:szCs w:val="24"/>
          <w:lang w:val="en"/>
        </w:rPr>
        <w:t>her ascent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from 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>there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with the help of Enki (= herewith </w:t>
      </w:r>
      <w:proofErr w:type="spellStart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unit)</w:t>
      </w:r>
      <w:r w:rsidR="00703605">
        <w:rPr>
          <w:rFonts w:asciiTheme="majorBidi" w:hAnsiTheme="majorBidi" w:cstheme="majorBidi"/>
          <w:sz w:val="24"/>
          <w:szCs w:val="24"/>
          <w:lang w:val="en"/>
        </w:rPr>
        <w:t>,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A0E9A">
        <w:rPr>
          <w:rFonts w:asciiTheme="majorBidi" w:hAnsiTheme="majorBidi" w:cstheme="majorBidi"/>
          <w:sz w:val="24"/>
          <w:szCs w:val="24"/>
          <w:lang w:val="en"/>
        </w:rPr>
        <w:t>b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elong</w:t>
      </w:r>
      <w:r w:rsidR="00FA0E9A">
        <w:rPr>
          <w:rFonts w:asciiTheme="majorBidi" w:hAnsiTheme="majorBidi" w:cstheme="majorBidi"/>
          <w:sz w:val="24"/>
          <w:szCs w:val="24"/>
          <w:lang w:val="en"/>
        </w:rPr>
        <w:t>s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to a group of </w:t>
      </w:r>
      <w:r w:rsidR="00D6038A">
        <w:rPr>
          <w:rFonts w:asciiTheme="majorBidi" w:hAnsiTheme="majorBidi" w:cstheme="majorBidi"/>
          <w:sz w:val="24"/>
          <w:szCs w:val="24"/>
          <w:lang w:val="en"/>
        </w:rPr>
        <w:t>account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s describing </w:t>
      </w:r>
      <w:proofErr w:type="spellStart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journeys outside </w:t>
      </w:r>
      <w:r w:rsidR="00D6038A">
        <w:rPr>
          <w:rFonts w:asciiTheme="majorBidi" w:hAnsiTheme="majorBidi" w:cstheme="majorBidi"/>
          <w:sz w:val="24"/>
          <w:szCs w:val="24"/>
          <w:lang w:val="en"/>
        </w:rPr>
        <w:t>her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city and her </w:t>
      </w:r>
      <w:r w:rsidR="00D35BC6">
        <w:rPr>
          <w:rFonts w:asciiTheme="majorBidi" w:hAnsiTheme="majorBidi" w:cstheme="majorBidi"/>
          <w:sz w:val="24"/>
          <w:szCs w:val="24"/>
          <w:lang w:val="en"/>
        </w:rPr>
        <w:t>saving by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Enki</w:t>
      </w:r>
      <w:r w:rsidR="00D6038A">
        <w:rPr>
          <w:rFonts w:asciiTheme="majorBidi" w:hAnsiTheme="majorBidi" w:cstheme="majorBidi"/>
          <w:sz w:val="24"/>
          <w:szCs w:val="24"/>
          <w:lang w:val="en"/>
        </w:rPr>
        <w:t>(’s wisdom)</w:t>
      </w:r>
      <w:r w:rsidR="00FA0E9A">
        <w:rPr>
          <w:rFonts w:asciiTheme="majorBidi" w:hAnsiTheme="majorBidi" w:cstheme="majorBidi"/>
          <w:sz w:val="24"/>
          <w:szCs w:val="24"/>
          <w:lang w:val="en"/>
        </w:rPr>
        <w:t>.</w:t>
      </w:r>
      <w:r w:rsidR="005D5339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7"/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>It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0BB4">
        <w:rPr>
          <w:rFonts w:asciiTheme="majorBidi" w:hAnsiTheme="majorBidi" w:cstheme="majorBidi"/>
          <w:sz w:val="24"/>
          <w:szCs w:val="24"/>
          <w:lang w:val="en"/>
        </w:rPr>
        <w:t>has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0BB4">
        <w:rPr>
          <w:rFonts w:asciiTheme="majorBidi" w:hAnsiTheme="majorBidi" w:cstheme="majorBidi"/>
          <w:sz w:val="24"/>
          <w:szCs w:val="24"/>
          <w:lang w:val="en"/>
        </w:rPr>
        <w:t>also relation</w:t>
      </w:r>
      <w:r w:rsidR="00226C97">
        <w:rPr>
          <w:rFonts w:asciiTheme="majorBidi" w:hAnsiTheme="majorBidi" w:cstheme="majorBidi"/>
          <w:sz w:val="24"/>
          <w:szCs w:val="24"/>
          <w:lang w:val="en"/>
        </w:rPr>
        <w:t>s</w:t>
      </w:r>
      <w:r w:rsidR="00EE0B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proofErr w:type="spellStart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D1A85">
        <w:rPr>
          <w:rFonts w:asciiTheme="majorBidi" w:hAnsiTheme="majorBidi" w:cstheme="majorBidi"/>
          <w:sz w:val="24"/>
          <w:szCs w:val="24"/>
          <w:lang w:val="en"/>
        </w:rPr>
        <w:t>(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cyclical</w:t>
      </w:r>
      <w:r w:rsidR="004D1A85">
        <w:rPr>
          <w:rFonts w:asciiTheme="majorBidi" w:hAnsiTheme="majorBidi" w:cstheme="majorBidi"/>
          <w:sz w:val="24"/>
          <w:szCs w:val="24"/>
          <w:lang w:val="en"/>
        </w:rPr>
        <w:t>)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6038A">
        <w:rPr>
          <w:rFonts w:asciiTheme="majorBidi" w:hAnsiTheme="majorBidi" w:cstheme="majorBidi"/>
          <w:sz w:val="24"/>
          <w:szCs w:val="24"/>
          <w:lang w:val="en"/>
        </w:rPr>
        <w:t>descent to and ascent from the netherworld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>attested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>in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603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>compositions</w:t>
      </w:r>
      <w:r w:rsidR="007A2C97" w:rsidRPr="007A2C97">
        <w:rPr>
          <w:rFonts w:asciiTheme="majorBidi" w:hAnsiTheme="majorBidi" w:cstheme="majorBidi"/>
          <w:sz w:val="24"/>
          <w:szCs w:val="24"/>
          <w:lang w:val="en"/>
        </w:rPr>
        <w:t>.</w:t>
      </w:r>
      <w:r w:rsidR="00D35BC6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8"/>
      </w:r>
      <w:r w:rsidR="007A2C97" w:rsidRPr="007A2C97">
        <w:rPr>
          <w:rFonts w:asciiTheme="majorBidi" w:hAnsiTheme="majorBidi" w:cstheme="majorBidi"/>
          <w:sz w:val="24"/>
          <w:szCs w:val="24"/>
        </w:rPr>
        <w:t xml:space="preserve"> </w:t>
      </w:r>
      <w:r w:rsidR="00D35BC6">
        <w:rPr>
          <w:rFonts w:asciiTheme="majorBidi" w:hAnsiTheme="majorBidi" w:cstheme="majorBidi"/>
          <w:sz w:val="24"/>
          <w:szCs w:val="24"/>
          <w:lang w:val="en-GB"/>
        </w:rPr>
        <w:t xml:space="preserve">The second unit,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>lines</w:t>
      </w:r>
      <w:r w:rsidR="00D35BC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85897" w:rsidRPr="00585897">
        <w:rPr>
          <w:rFonts w:asciiTheme="majorBidi" w:hAnsiTheme="majorBidi" w:cstheme="majorBidi"/>
          <w:sz w:val="24"/>
          <w:szCs w:val="24"/>
          <w:lang w:val="en"/>
        </w:rPr>
        <w:t>368–403</w:t>
      </w:r>
      <w:r w:rsidR="005D5339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E67B3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>tell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>ing</w:t>
      </w:r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>Dumuzi's</w:t>
      </w:r>
      <w:proofErr w:type="spellEnd"/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67B38">
        <w:rPr>
          <w:rFonts w:asciiTheme="majorBidi" w:hAnsiTheme="majorBidi" w:cstheme="majorBidi"/>
          <w:sz w:val="24"/>
          <w:szCs w:val="24"/>
          <w:lang w:val="en"/>
        </w:rPr>
        <w:t>descent to the netherworld</w:t>
      </w:r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 xml:space="preserve"> (= herewith Dumuzi unit), is based on diverse traditions regarding </w:t>
      </w:r>
      <w:proofErr w:type="spellStart"/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>Dumuzi's</w:t>
      </w:r>
      <w:proofErr w:type="spellEnd"/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 xml:space="preserve"> death, </w:t>
      </w:r>
      <w:r w:rsidR="00E67B38">
        <w:rPr>
          <w:rFonts w:asciiTheme="majorBidi" w:hAnsiTheme="majorBidi" w:cstheme="majorBidi"/>
          <w:sz w:val="24"/>
          <w:szCs w:val="24"/>
          <w:lang w:val="en"/>
        </w:rPr>
        <w:t>preserved in</w:t>
      </w:r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C3BDA">
        <w:rPr>
          <w:rFonts w:asciiTheme="majorBidi" w:hAnsiTheme="majorBidi" w:cstheme="majorBidi"/>
          <w:sz w:val="24"/>
          <w:szCs w:val="24"/>
          <w:lang w:val="en"/>
        </w:rPr>
        <w:t xml:space="preserve">additional 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>numerous</w:t>
      </w:r>
      <w:r w:rsidR="00E67B38">
        <w:rPr>
          <w:rFonts w:asciiTheme="majorBidi" w:hAnsiTheme="majorBidi" w:cstheme="majorBidi"/>
          <w:sz w:val="24"/>
          <w:szCs w:val="24"/>
          <w:lang w:val="en"/>
        </w:rPr>
        <w:t xml:space="preserve"> works</w:t>
      </w:r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>.</w:t>
      </w:r>
      <w:r w:rsidR="005D5339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9"/>
      </w:r>
      <w:r w:rsidR="00E67B38" w:rsidRPr="00E67B3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7B990B8B" w14:textId="2EEF23EE" w:rsidR="00D11DFB" w:rsidRDefault="00EE0BB4" w:rsidP="006C56D7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rtl/>
          <w:lang w:val="en"/>
        </w:rPr>
      </w:pP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>literary link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between the</w:t>
      </w:r>
      <w:r w:rsidR="009C2CE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EE0BB4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unit and</w:t>
      </w:r>
      <w:r w:rsidR="006C56D7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Dumuzi unit </w:t>
      </w:r>
      <w:r w:rsidR="00FA5E60">
        <w:rPr>
          <w:rFonts w:asciiTheme="majorBidi" w:hAnsiTheme="majorBidi" w:cstheme="majorBidi"/>
          <w:sz w:val="24"/>
          <w:szCs w:val="24"/>
          <w:lang w:val="en"/>
        </w:rPr>
        <w:t>occurs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 xml:space="preserve">the section </w:t>
      </w:r>
      <w:r w:rsidR="00D80494">
        <w:rPr>
          <w:rFonts w:asciiTheme="majorBidi" w:hAnsiTheme="majorBidi" w:cstheme="majorBidi"/>
          <w:sz w:val="24"/>
          <w:szCs w:val="24"/>
          <w:lang w:val="en"/>
        </w:rPr>
        <w:t xml:space="preserve">set 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>between the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>m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 xml:space="preserve"> 285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softHyphen/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>367</w:t>
      </w:r>
      <w:r w:rsidR="00226C97">
        <w:rPr>
          <w:rFonts w:asciiTheme="majorBidi" w:hAnsiTheme="majorBidi" w:cstheme="majorBidi"/>
          <w:sz w:val="24"/>
          <w:szCs w:val="24"/>
          <w:lang w:val="en"/>
        </w:rPr>
        <w:t xml:space="preserve"> (= herewith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226C97">
        <w:rPr>
          <w:rFonts w:asciiTheme="majorBidi" w:hAnsiTheme="majorBidi" w:cstheme="majorBidi"/>
          <w:sz w:val="24"/>
          <w:szCs w:val="24"/>
          <w:lang w:val="en"/>
        </w:rPr>
        <w:t xml:space="preserve"> middle section)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>This section</w:t>
      </w:r>
      <w:r w:rsidR="00D8049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>describes how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proofErr w:type="spellStart"/>
      <w:r w:rsidRPr="00EE0BB4">
        <w:rPr>
          <w:rFonts w:asciiTheme="majorBidi" w:hAnsiTheme="majorBidi" w:cstheme="majorBidi"/>
          <w:sz w:val="24"/>
          <w:szCs w:val="24"/>
          <w:lang w:val="en"/>
        </w:rPr>
        <w:t>Anuna</w:t>
      </w:r>
      <w:proofErr w:type="spellEnd"/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>C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ouncil instructed </w:t>
      </w:r>
      <w:proofErr w:type="spellStart"/>
      <w:r w:rsidRPr="00EE0BB4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5D5339">
        <w:rPr>
          <w:rFonts w:asciiTheme="majorBidi" w:hAnsiTheme="majorBidi" w:cstheme="majorBidi"/>
          <w:sz w:val="24"/>
          <w:szCs w:val="24"/>
          <w:lang w:val="en"/>
        </w:rPr>
        <w:t>,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>after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 xml:space="preserve">she 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>ha</w:t>
      </w:r>
      <w:r w:rsidR="00D30351">
        <w:rPr>
          <w:rFonts w:asciiTheme="majorBidi" w:hAnsiTheme="majorBidi" w:cstheme="majorBidi"/>
          <w:sz w:val="24"/>
          <w:szCs w:val="24"/>
          <w:lang w:val="en"/>
        </w:rPr>
        <w:t>d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 xml:space="preserve"> already 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>ascend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>ed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 xml:space="preserve"> from the netherworld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>,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to find a 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 xml:space="preserve">substitute </w:t>
      </w:r>
      <w:proofErr w:type="gramStart"/>
      <w:r w:rsidR="009C2CE6">
        <w:rPr>
          <w:rFonts w:asciiTheme="majorBidi" w:hAnsiTheme="majorBidi" w:cstheme="majorBidi"/>
          <w:sz w:val="24"/>
          <w:szCs w:val="24"/>
          <w:lang w:val="en"/>
        </w:rPr>
        <w:t>in order to</w:t>
      </w:r>
      <w:proofErr w:type="gramEnd"/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be freed from the </w:t>
      </w:r>
      <w:r w:rsidR="00C55183">
        <w:rPr>
          <w:rFonts w:asciiTheme="majorBidi" w:hAnsiTheme="majorBidi" w:cstheme="majorBidi"/>
          <w:sz w:val="24"/>
          <w:szCs w:val="24"/>
          <w:lang w:val="en"/>
        </w:rPr>
        <w:t>neth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>erworld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B0F67" w:rsidRPr="00DB0F67">
        <w:rPr>
          <w:rFonts w:asciiTheme="majorBidi" w:hAnsiTheme="majorBidi" w:cstheme="majorBidi"/>
          <w:sz w:val="24"/>
          <w:szCs w:val="24"/>
        </w:rPr>
        <w:t>unscathed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 she chose D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>u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>m</w:t>
      </w:r>
      <w:r w:rsidR="00DB0F67">
        <w:rPr>
          <w:rFonts w:asciiTheme="majorBidi" w:hAnsiTheme="majorBidi" w:cstheme="majorBidi"/>
          <w:sz w:val="24"/>
          <w:szCs w:val="24"/>
          <w:lang w:val="en"/>
        </w:rPr>
        <w:t>uz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>i</w:t>
      </w:r>
      <w:r w:rsidR="00C5518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because he </w:t>
      </w:r>
      <w:r w:rsidR="00D30351">
        <w:rPr>
          <w:rFonts w:asciiTheme="majorBidi" w:hAnsiTheme="majorBidi" w:cstheme="majorBidi"/>
          <w:sz w:val="24"/>
          <w:szCs w:val="24"/>
          <w:lang w:val="en"/>
        </w:rPr>
        <w:t xml:space="preserve">has </w:t>
      </w:r>
      <w:r w:rsidR="005D5339">
        <w:rPr>
          <w:rFonts w:asciiTheme="majorBidi" w:hAnsiTheme="majorBidi" w:cstheme="majorBidi"/>
          <w:sz w:val="24"/>
          <w:szCs w:val="24"/>
          <w:lang w:val="en"/>
        </w:rPr>
        <w:t xml:space="preserve">sinned </w:t>
      </w:r>
      <w:r w:rsidR="005D5339">
        <w:rPr>
          <w:rFonts w:asciiTheme="majorBidi" w:hAnsiTheme="majorBidi" w:cstheme="majorBidi"/>
          <w:sz w:val="24"/>
          <w:szCs w:val="24"/>
          <w:lang w:val="en-GB"/>
        </w:rPr>
        <w:t>against her</w:t>
      </w:r>
      <w:r w:rsidRPr="00EE0BB4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B32006">
        <w:rPr>
          <w:rFonts w:asciiTheme="majorBidi" w:hAnsiTheme="majorBidi" w:cstheme="majorBidi"/>
          <w:sz w:val="24"/>
          <w:szCs w:val="24"/>
          <w:lang w:val="en"/>
        </w:rPr>
        <w:t>Th</w:t>
      </w:r>
      <w:r w:rsidR="00957657">
        <w:rPr>
          <w:rFonts w:asciiTheme="majorBidi" w:hAnsiTheme="majorBidi" w:cstheme="majorBidi"/>
          <w:sz w:val="24"/>
          <w:szCs w:val="24"/>
          <w:lang w:val="en"/>
        </w:rPr>
        <w:t>e content embedded in this section</w:t>
      </w:r>
      <w:r w:rsidR="00B3200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0351">
        <w:rPr>
          <w:rFonts w:asciiTheme="majorBidi" w:hAnsiTheme="majorBidi" w:cstheme="majorBidi"/>
          <w:sz w:val="24"/>
          <w:szCs w:val="24"/>
          <w:lang w:val="en"/>
        </w:rPr>
        <w:t>create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>d</w:t>
      </w:r>
      <w:r w:rsidR="007F6B21">
        <w:rPr>
          <w:rFonts w:asciiTheme="majorBidi" w:hAnsiTheme="majorBidi" w:cstheme="majorBidi"/>
          <w:sz w:val="24"/>
          <w:szCs w:val="24"/>
          <w:lang w:val="en"/>
        </w:rPr>
        <w:t xml:space="preserve"> for the first time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30351">
        <w:rPr>
          <w:rFonts w:asciiTheme="majorBidi" w:hAnsiTheme="majorBidi" w:cstheme="majorBidi"/>
          <w:sz w:val="24"/>
          <w:szCs w:val="24"/>
          <w:lang w:val="en"/>
        </w:rPr>
        <w:t xml:space="preserve">a direct 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>link</w:t>
      </w:r>
      <w:r w:rsidR="00D30351">
        <w:rPr>
          <w:rFonts w:asciiTheme="majorBidi" w:hAnsiTheme="majorBidi" w:cstheme="majorBidi"/>
          <w:sz w:val="24"/>
          <w:szCs w:val="24"/>
          <w:lang w:val="en"/>
        </w:rPr>
        <w:t xml:space="preserve"> between</w:t>
      </w:r>
      <w:r w:rsidR="001B418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32006">
        <w:rPr>
          <w:rFonts w:asciiTheme="majorBidi" w:hAnsiTheme="majorBidi" w:cstheme="majorBidi"/>
          <w:sz w:val="24"/>
          <w:szCs w:val="24"/>
          <w:lang w:val="en"/>
        </w:rPr>
        <w:t xml:space="preserve">the descent of Dumuzi to the netherworld </w:t>
      </w:r>
      <w:r w:rsidR="00D30351">
        <w:rPr>
          <w:rFonts w:asciiTheme="majorBidi" w:hAnsiTheme="majorBidi" w:cstheme="majorBidi"/>
          <w:sz w:val="24"/>
          <w:szCs w:val="24"/>
          <w:lang w:val="en"/>
        </w:rPr>
        <w:t>and</w:t>
      </w:r>
      <w:r w:rsidR="00B32006">
        <w:rPr>
          <w:rFonts w:asciiTheme="majorBidi" w:hAnsiTheme="majorBidi" w:cstheme="majorBidi"/>
          <w:sz w:val="24"/>
          <w:szCs w:val="24"/>
          <w:lang w:val="en"/>
        </w:rPr>
        <w:t xml:space="preserve"> the ascent of </w:t>
      </w:r>
      <w:proofErr w:type="spellStart"/>
      <w:r w:rsidR="00B32006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B32006">
        <w:rPr>
          <w:rFonts w:asciiTheme="majorBidi" w:hAnsiTheme="majorBidi" w:cstheme="majorBidi"/>
          <w:sz w:val="24"/>
          <w:szCs w:val="24"/>
          <w:lang w:val="en"/>
        </w:rPr>
        <w:t xml:space="preserve"> from the netherworld.</w:t>
      </w:r>
      <w:r w:rsidR="008F59A8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10"/>
      </w:r>
      <w:r w:rsidR="00B3200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C3BDA" w:rsidRPr="007C3BDA">
        <w:rPr>
          <w:rFonts w:asciiTheme="majorBidi" w:hAnsiTheme="majorBidi" w:cstheme="majorBidi"/>
          <w:sz w:val="24"/>
          <w:szCs w:val="24"/>
          <w:lang w:val="en"/>
        </w:rPr>
        <w:t xml:space="preserve">At the same time, however, it created inconsistencies and duplications in the work, since it </w:t>
      </w:r>
      <w:r w:rsidR="007F6B21">
        <w:rPr>
          <w:rFonts w:asciiTheme="majorBidi" w:hAnsiTheme="majorBidi" w:cstheme="majorBidi"/>
          <w:sz w:val="24"/>
          <w:szCs w:val="24"/>
          <w:lang w:val="en"/>
        </w:rPr>
        <w:t xml:space="preserve">still </w:t>
      </w:r>
      <w:r w:rsidR="007C3BDA" w:rsidRPr="007C3BDA">
        <w:rPr>
          <w:rFonts w:asciiTheme="majorBidi" w:hAnsiTheme="majorBidi" w:cstheme="majorBidi"/>
          <w:sz w:val="24"/>
          <w:szCs w:val="24"/>
          <w:lang w:val="en"/>
        </w:rPr>
        <w:t xml:space="preserve">preserved the firm Sumerian traditions about the ascent of </w:t>
      </w:r>
      <w:proofErr w:type="spellStart"/>
      <w:r w:rsidR="007C3BDA" w:rsidRPr="007C3BDA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7C3BDA" w:rsidRPr="007C3BDA">
        <w:rPr>
          <w:rFonts w:asciiTheme="majorBidi" w:hAnsiTheme="majorBidi" w:cstheme="majorBidi"/>
          <w:sz w:val="24"/>
          <w:szCs w:val="24"/>
          <w:lang w:val="en"/>
        </w:rPr>
        <w:t xml:space="preserve"> from the netherworld with no need of substitution, as well as her endless loyalty to Dumuzi her spouse regardless her orders against him.</w:t>
      </w:r>
      <w:r w:rsidR="00E35B6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F6B21">
        <w:rPr>
          <w:rFonts w:asciiTheme="majorBidi" w:hAnsiTheme="majorBidi" w:cstheme="majorBidi"/>
          <w:sz w:val="24"/>
          <w:szCs w:val="24"/>
          <w:lang w:val="en"/>
        </w:rPr>
        <w:t>In other words, while t</w:t>
      </w:r>
      <w:r w:rsidR="002B6694">
        <w:rPr>
          <w:rFonts w:asciiTheme="majorBidi" w:hAnsiTheme="majorBidi" w:cstheme="majorBidi"/>
          <w:sz w:val="24"/>
          <w:szCs w:val="24"/>
          <w:lang w:val="en"/>
        </w:rPr>
        <w:t xml:space="preserve">he section between </w:t>
      </w:r>
      <w:proofErr w:type="spellStart"/>
      <w:r w:rsidR="002B6694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2B6694">
        <w:rPr>
          <w:rFonts w:asciiTheme="majorBidi" w:hAnsiTheme="majorBidi" w:cstheme="majorBidi"/>
          <w:sz w:val="24"/>
          <w:szCs w:val="24"/>
          <w:lang w:val="en"/>
        </w:rPr>
        <w:t xml:space="preserve"> unit and Dumuzi unit 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>serve</w:t>
      </w:r>
      <w:r w:rsidR="007F6B21">
        <w:rPr>
          <w:rFonts w:asciiTheme="majorBidi" w:hAnsiTheme="majorBidi" w:cstheme="majorBidi"/>
          <w:sz w:val="24"/>
          <w:szCs w:val="24"/>
          <w:lang w:val="en"/>
        </w:rPr>
        <w:t>s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 xml:space="preserve"> as a</w:t>
      </w:r>
      <w:r w:rsidR="002B6694">
        <w:rPr>
          <w:rFonts w:asciiTheme="majorBidi" w:hAnsiTheme="majorBidi" w:cstheme="majorBidi"/>
          <w:sz w:val="24"/>
          <w:szCs w:val="24"/>
          <w:lang w:val="en"/>
        </w:rPr>
        <w:t xml:space="preserve"> ‘literary glue’ between two </w:t>
      </w:r>
      <w:r w:rsidR="007F6B21">
        <w:rPr>
          <w:rFonts w:asciiTheme="majorBidi" w:hAnsiTheme="majorBidi" w:cstheme="majorBidi"/>
          <w:sz w:val="24"/>
          <w:szCs w:val="24"/>
          <w:lang w:val="en"/>
        </w:rPr>
        <w:t>distinctive unit</w:t>
      </w:r>
      <w:r w:rsidR="002B6694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7F6B21">
        <w:rPr>
          <w:rFonts w:asciiTheme="majorBidi" w:hAnsiTheme="majorBidi" w:cstheme="majorBidi"/>
          <w:sz w:val="24"/>
          <w:szCs w:val="24"/>
          <w:lang w:val="en"/>
        </w:rPr>
        <w:t>it is also</w:t>
      </w:r>
      <w:r w:rsidR="00841256">
        <w:rPr>
          <w:rFonts w:asciiTheme="majorBidi" w:hAnsiTheme="majorBidi" w:cstheme="majorBidi"/>
          <w:sz w:val="24"/>
          <w:szCs w:val="24"/>
          <w:lang w:val="en"/>
        </w:rPr>
        <w:t>, and therefore,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>cause</w:t>
      </w:r>
      <w:r w:rsidR="0058025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A0A7C">
        <w:rPr>
          <w:rFonts w:asciiTheme="majorBidi" w:hAnsiTheme="majorBidi" w:cstheme="majorBidi"/>
          <w:sz w:val="24"/>
          <w:szCs w:val="24"/>
          <w:lang w:val="en-GB"/>
        </w:rPr>
        <w:t>for</w:t>
      </w:r>
      <w:r w:rsidR="0058025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B6694">
        <w:rPr>
          <w:rFonts w:asciiTheme="majorBidi" w:hAnsiTheme="majorBidi" w:cstheme="majorBidi"/>
          <w:sz w:val="24"/>
          <w:szCs w:val="24"/>
          <w:lang w:val="en"/>
        </w:rPr>
        <w:t xml:space="preserve">the inconsistencies and the duplications 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 xml:space="preserve">occurring </w:t>
      </w:r>
      <w:r w:rsidR="002B6694">
        <w:rPr>
          <w:rFonts w:asciiTheme="majorBidi" w:hAnsiTheme="majorBidi" w:cstheme="majorBidi"/>
          <w:sz w:val="24"/>
          <w:szCs w:val="24"/>
          <w:lang w:val="en"/>
        </w:rPr>
        <w:t>in the work.</w:t>
      </w:r>
    </w:p>
    <w:p w14:paraId="0B6C95BC" w14:textId="20F0E343" w:rsidR="006C56D7" w:rsidRDefault="00E35B67" w:rsidP="006C56D7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>306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832948">
        <w:rPr>
          <w:rFonts w:asciiTheme="majorBidi" w:hAnsiTheme="majorBidi" w:cstheme="majorBidi"/>
          <w:sz w:val="24"/>
          <w:szCs w:val="24"/>
          <w:lang w:val="en"/>
        </w:rPr>
        <w:t>of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 xml:space="preserve"> which this study </w:t>
      </w:r>
      <w:r w:rsidR="00832948">
        <w:rPr>
          <w:rFonts w:asciiTheme="majorBidi" w:hAnsiTheme="majorBidi" w:cstheme="majorBidi"/>
          <w:sz w:val="24"/>
          <w:szCs w:val="24"/>
          <w:lang w:val="en"/>
        </w:rPr>
        <w:t>questions</w:t>
      </w:r>
      <w:r w:rsidR="002A342C">
        <w:rPr>
          <w:rFonts w:asciiTheme="majorBidi" w:hAnsiTheme="majorBidi" w:cstheme="majorBidi"/>
          <w:sz w:val="24"/>
          <w:szCs w:val="24"/>
          <w:lang w:val="en"/>
        </w:rPr>
        <w:t xml:space="preserve"> about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>,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are at the </w:t>
      </w:r>
      <w:r w:rsidR="006C56D7">
        <w:rPr>
          <w:rFonts w:asciiTheme="majorBidi" w:hAnsiTheme="majorBidi" w:cstheme="majorBidi"/>
          <w:sz w:val="24"/>
          <w:szCs w:val="24"/>
          <w:lang w:val="en"/>
        </w:rPr>
        <w:t xml:space="preserve">meeting 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>point of the end</w:t>
      </w:r>
      <w:r w:rsidR="005F42DA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unit and the beginning of the </w:t>
      </w:r>
      <w:r w:rsidR="005F42DA">
        <w:rPr>
          <w:rFonts w:asciiTheme="majorBidi" w:hAnsiTheme="majorBidi" w:cstheme="majorBidi"/>
          <w:sz w:val="24"/>
          <w:szCs w:val="24"/>
          <w:lang w:val="en"/>
        </w:rPr>
        <w:t>middle</w:t>
      </w:r>
      <w:r w:rsidR="006C56D7">
        <w:rPr>
          <w:rFonts w:asciiTheme="majorBidi" w:hAnsiTheme="majorBidi" w:cstheme="majorBidi"/>
          <w:sz w:val="24"/>
          <w:szCs w:val="24"/>
          <w:lang w:val="en"/>
        </w:rPr>
        <w:t xml:space="preserve"> section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8C00E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C56D7">
        <w:rPr>
          <w:rFonts w:asciiTheme="majorBidi" w:hAnsiTheme="majorBidi" w:cstheme="majorBidi"/>
          <w:sz w:val="24"/>
          <w:szCs w:val="24"/>
          <w:lang w:val="en"/>
        </w:rPr>
        <w:t>tell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>s</w:t>
      </w:r>
      <w:r w:rsidR="006C56D7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searches for a </w:t>
      </w:r>
      <w:r w:rsidR="0064152A">
        <w:rPr>
          <w:rFonts w:asciiTheme="majorBidi" w:hAnsiTheme="majorBidi" w:cstheme="majorBidi"/>
          <w:sz w:val="24"/>
          <w:szCs w:val="24"/>
          <w:lang w:val="en"/>
        </w:rPr>
        <w:t>substitute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, which will eventually lead to </w:t>
      </w:r>
      <w:r w:rsidR="0064152A">
        <w:rPr>
          <w:rFonts w:asciiTheme="majorBidi" w:hAnsiTheme="majorBidi" w:cstheme="majorBidi"/>
          <w:sz w:val="24"/>
          <w:szCs w:val="24"/>
          <w:lang w:val="en"/>
        </w:rPr>
        <w:t>the descent of Dumuzi to the netherworld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>. Now that</w:t>
      </w:r>
      <w:r w:rsidR="0064152A">
        <w:rPr>
          <w:rFonts w:asciiTheme="majorBidi" w:hAnsiTheme="majorBidi" w:cstheme="majorBidi"/>
          <w:sz w:val="24"/>
          <w:szCs w:val="24"/>
          <w:lang w:val="en"/>
        </w:rPr>
        <w:t xml:space="preserve"> the place </w:t>
      </w:r>
      <w:r w:rsidR="00841256">
        <w:rPr>
          <w:rFonts w:asciiTheme="majorBidi" w:hAnsiTheme="majorBidi" w:cstheme="majorBidi"/>
          <w:sz w:val="24"/>
          <w:szCs w:val="24"/>
          <w:lang w:val="en"/>
        </w:rPr>
        <w:t xml:space="preserve">and significance </w:t>
      </w:r>
      <w:r w:rsidR="0064152A">
        <w:rPr>
          <w:rFonts w:asciiTheme="majorBidi" w:hAnsiTheme="majorBidi" w:cstheme="majorBidi"/>
          <w:sz w:val="24"/>
          <w:szCs w:val="24"/>
          <w:lang w:val="en"/>
        </w:rPr>
        <w:t>of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C00E4">
        <w:rPr>
          <w:rFonts w:asciiTheme="majorBidi" w:hAnsiTheme="majorBidi" w:cstheme="majorBidi"/>
          <w:sz w:val="24"/>
          <w:szCs w:val="24"/>
          <w:lang w:val="en"/>
        </w:rPr>
        <w:t xml:space="preserve">these lines 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>is clear, the question of the</w:t>
      </w:r>
      <w:r w:rsidR="0064152A">
        <w:rPr>
          <w:rFonts w:asciiTheme="majorBidi" w:hAnsiTheme="majorBidi" w:cstheme="majorBidi"/>
          <w:sz w:val="24"/>
          <w:szCs w:val="24"/>
          <w:lang w:val="en"/>
        </w:rPr>
        <w:t>ir</w:t>
      </w:r>
      <w:r w:rsidR="006C56D7" w:rsidRPr="006C56D7">
        <w:rPr>
          <w:rFonts w:asciiTheme="majorBidi" w:hAnsiTheme="majorBidi" w:cstheme="majorBidi"/>
          <w:sz w:val="24"/>
          <w:szCs w:val="24"/>
          <w:lang w:val="en"/>
        </w:rPr>
        <w:t xml:space="preserve"> composition can be examined.</w:t>
      </w:r>
    </w:p>
    <w:p w14:paraId="47A227BF" w14:textId="77777777" w:rsidR="00270F98" w:rsidRDefault="00270F98" w:rsidP="006C56D7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"/>
        </w:rPr>
      </w:pPr>
    </w:p>
    <w:p w14:paraId="56363F25" w14:textId="159727C7" w:rsidR="0064152A" w:rsidRPr="002B6694" w:rsidRDefault="00270F98" w:rsidP="0064152A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6"/>
          <w:szCs w:val="26"/>
          <w:lang w:val="en"/>
        </w:rPr>
      </w:pPr>
      <w:r w:rsidRPr="002B6694">
        <w:rPr>
          <w:rFonts w:asciiTheme="majorBidi" w:hAnsiTheme="majorBidi" w:cstheme="majorBidi"/>
          <w:sz w:val="26"/>
          <w:szCs w:val="26"/>
          <w:lang w:val="en"/>
        </w:rPr>
        <w:t xml:space="preserve">The repetitions and </w:t>
      </w:r>
      <w:r w:rsidR="008C00E4">
        <w:rPr>
          <w:rFonts w:asciiTheme="majorBidi" w:hAnsiTheme="majorBidi" w:cstheme="majorBidi"/>
          <w:sz w:val="26"/>
          <w:szCs w:val="26"/>
          <w:lang w:val="en"/>
        </w:rPr>
        <w:t>variants</w:t>
      </w:r>
      <w:r w:rsidRPr="002B6694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proofErr w:type="spellStart"/>
      <w:r w:rsidR="00612260" w:rsidRPr="00612260">
        <w:rPr>
          <w:rFonts w:asciiTheme="majorBidi" w:hAnsiTheme="majorBidi" w:cstheme="majorBidi"/>
          <w:i/>
          <w:iCs/>
          <w:sz w:val="26"/>
          <w:szCs w:val="26"/>
          <w:lang w:val="en"/>
        </w:rPr>
        <w:t>Angalta</w:t>
      </w:r>
      <w:proofErr w:type="spellEnd"/>
      <w:r w:rsidRPr="002B6694">
        <w:rPr>
          <w:rFonts w:asciiTheme="majorBidi" w:hAnsiTheme="majorBidi" w:cstheme="majorBidi"/>
          <w:sz w:val="26"/>
          <w:szCs w:val="26"/>
          <w:lang w:val="en"/>
        </w:rPr>
        <w:t xml:space="preserve"> 282</w:t>
      </w:r>
      <w:r w:rsidR="0055654F">
        <w:rPr>
          <w:rFonts w:asciiTheme="majorBidi" w:hAnsiTheme="majorBidi" w:cstheme="majorBidi"/>
          <w:sz w:val="26"/>
          <w:szCs w:val="26"/>
          <w:lang w:val="en"/>
        </w:rPr>
        <w:t>–</w:t>
      </w:r>
      <w:r w:rsidRPr="002B6694">
        <w:rPr>
          <w:rFonts w:asciiTheme="majorBidi" w:hAnsiTheme="majorBidi" w:cstheme="majorBidi"/>
          <w:sz w:val="26"/>
          <w:szCs w:val="26"/>
          <w:lang w:val="en"/>
        </w:rPr>
        <w:t xml:space="preserve">306 according to four </w:t>
      </w:r>
      <w:r w:rsidR="00841256">
        <w:rPr>
          <w:rFonts w:asciiTheme="majorBidi" w:hAnsiTheme="majorBidi" w:cstheme="majorBidi"/>
          <w:sz w:val="26"/>
          <w:szCs w:val="26"/>
          <w:lang w:val="en"/>
        </w:rPr>
        <w:t>duplicates</w:t>
      </w:r>
    </w:p>
    <w:p w14:paraId="68A66EA6" w14:textId="63B70B6C" w:rsidR="00270F98" w:rsidRDefault="00270F98" w:rsidP="00270F98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The following </w:t>
      </w:r>
      <w:r>
        <w:rPr>
          <w:rFonts w:asciiTheme="majorBidi" w:hAnsiTheme="majorBidi" w:cstheme="majorBidi"/>
          <w:sz w:val="24"/>
          <w:szCs w:val="24"/>
          <w:lang w:val="en"/>
        </w:rPr>
        <w:t>figure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>n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o. 1) </w:t>
      </w:r>
      <w:r>
        <w:rPr>
          <w:rFonts w:asciiTheme="majorBidi" w:hAnsiTheme="majorBidi" w:cstheme="majorBidi"/>
          <w:sz w:val="24"/>
          <w:szCs w:val="24"/>
          <w:lang w:val="en"/>
        </w:rPr>
        <w:t>illustrates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the r</w:t>
      </w:r>
      <w:r>
        <w:rPr>
          <w:rFonts w:asciiTheme="majorBidi" w:hAnsiTheme="majorBidi" w:cstheme="majorBidi"/>
          <w:sz w:val="24"/>
          <w:szCs w:val="24"/>
          <w:lang w:val="en"/>
        </w:rPr>
        <w:t>elation between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four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(relatively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complete) </w:t>
      </w:r>
      <w:r w:rsidR="00832948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2260">
        <w:rPr>
          <w:rFonts w:asciiTheme="majorBidi" w:hAnsiTheme="majorBidi" w:cstheme="majorBidi"/>
          <w:sz w:val="24"/>
          <w:szCs w:val="24"/>
          <w:lang w:val="en"/>
        </w:rPr>
        <w:t>regarding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284, 285, 288, 290, 305c, and 306. 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>To achieve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a broader view, </w:t>
      </w:r>
      <w:r w:rsidR="00FE28C6">
        <w:rPr>
          <w:rFonts w:asciiTheme="majorBidi" w:hAnsiTheme="majorBidi" w:cstheme="majorBidi"/>
          <w:sz w:val="24"/>
          <w:szCs w:val="24"/>
          <w:lang w:val="en"/>
        </w:rPr>
        <w:t xml:space="preserve">the figure opens in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281, which 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 xml:space="preserve">closes the </w:t>
      </w:r>
      <w:proofErr w:type="spellStart"/>
      <w:r w:rsidR="00DA0A7C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DA0A7C">
        <w:rPr>
          <w:rFonts w:asciiTheme="majorBidi" w:hAnsiTheme="majorBidi" w:cstheme="majorBidi"/>
          <w:sz w:val="24"/>
          <w:szCs w:val="24"/>
          <w:lang w:val="en"/>
        </w:rPr>
        <w:t xml:space="preserve"> unit in most of the </w:t>
      </w:r>
      <w:r w:rsidR="00832948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="00FE28C6">
        <w:rPr>
          <w:rFonts w:asciiTheme="majorBidi" w:hAnsiTheme="majorBidi" w:cstheme="majorBidi"/>
          <w:sz w:val="24"/>
          <w:szCs w:val="24"/>
          <w:lang w:val="en"/>
        </w:rPr>
        <w:t xml:space="preserve">; and ends with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307, wh</w:t>
      </w:r>
      <w:r w:rsidR="00FE28C6">
        <w:rPr>
          <w:rFonts w:asciiTheme="majorBidi" w:hAnsiTheme="majorBidi" w:cstheme="majorBidi"/>
          <w:sz w:val="24"/>
          <w:szCs w:val="24"/>
          <w:lang w:val="en"/>
        </w:rPr>
        <w:t>ere the account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Pr="00270F98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meeting with her </w:t>
      </w:r>
      <w:r w:rsidR="00FE28C6">
        <w:rPr>
          <w:rFonts w:asciiTheme="majorBidi" w:hAnsiTheme="majorBidi" w:cstheme="majorBidi"/>
          <w:sz w:val="24"/>
          <w:szCs w:val="24"/>
          <w:lang w:val="en"/>
        </w:rPr>
        <w:t>minister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FE28C6">
        <w:rPr>
          <w:rFonts w:asciiTheme="majorBidi" w:hAnsiTheme="majorBidi" w:cstheme="majorBidi"/>
          <w:sz w:val="24"/>
          <w:szCs w:val="24"/>
          <w:lang w:val="en"/>
        </w:rPr>
        <w:t>Nin</w:t>
      </w:r>
      <w:r w:rsidR="00832948">
        <w:rPr>
          <w:rFonts w:asciiTheme="majorBidi" w:hAnsiTheme="majorBidi" w:cstheme="majorBidi"/>
          <w:sz w:val="24"/>
          <w:szCs w:val="24"/>
          <w:lang w:val="en"/>
        </w:rPr>
        <w:t>š</w:t>
      </w:r>
      <w:r w:rsidR="00FE28C6">
        <w:rPr>
          <w:rFonts w:asciiTheme="majorBidi" w:hAnsiTheme="majorBidi" w:cstheme="majorBidi"/>
          <w:sz w:val="24"/>
          <w:szCs w:val="24"/>
          <w:lang w:val="en"/>
        </w:rPr>
        <w:t>ubur</w:t>
      </w:r>
      <w:proofErr w:type="spellEnd"/>
      <w:r w:rsidR="00FE28C6">
        <w:rPr>
          <w:rFonts w:asciiTheme="majorBidi" w:hAnsiTheme="majorBidi" w:cstheme="majorBidi"/>
          <w:sz w:val="24"/>
          <w:szCs w:val="24"/>
          <w:lang w:val="en"/>
        </w:rPr>
        <w:t xml:space="preserve"> out of </w:t>
      </w:r>
      <w:r w:rsidR="00FE28C6">
        <w:rPr>
          <w:rFonts w:asciiTheme="majorBidi" w:hAnsiTheme="majorBidi" w:cstheme="majorBidi"/>
          <w:sz w:val="24"/>
          <w:szCs w:val="24"/>
          <w:lang w:val="en"/>
        </w:rPr>
        <w:lastRenderedPageBreak/>
        <w:t>the netherworld begins</w:t>
      </w:r>
      <w:r w:rsidRPr="00270F98">
        <w:rPr>
          <w:rFonts w:asciiTheme="majorBidi" w:hAnsiTheme="majorBidi" w:cstheme="majorBidi"/>
          <w:sz w:val="24"/>
          <w:szCs w:val="24"/>
          <w:lang w:val="en"/>
        </w:rPr>
        <w:t>.</w:t>
      </w:r>
      <w:r w:rsidR="008F4FF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4749F">
        <w:rPr>
          <w:rFonts w:asciiTheme="majorBidi" w:hAnsiTheme="majorBidi" w:cstheme="majorBidi"/>
          <w:sz w:val="24"/>
          <w:szCs w:val="24"/>
          <w:lang w:val="en"/>
        </w:rPr>
        <w:t>For convenience, t</w:t>
      </w:r>
      <w:r w:rsidR="008F4FF2">
        <w:rPr>
          <w:rFonts w:asciiTheme="majorBidi" w:hAnsiTheme="majorBidi" w:cstheme="majorBidi"/>
          <w:sz w:val="24"/>
          <w:szCs w:val="24"/>
          <w:lang w:val="en"/>
        </w:rPr>
        <w:t xml:space="preserve">he English translation </w:t>
      </w:r>
      <w:r w:rsidR="00F4749F">
        <w:rPr>
          <w:rFonts w:asciiTheme="majorBidi" w:hAnsiTheme="majorBidi" w:cstheme="majorBidi"/>
          <w:sz w:val="24"/>
          <w:szCs w:val="24"/>
          <w:lang w:val="en"/>
        </w:rPr>
        <w:t xml:space="preserve">of the relevant </w:t>
      </w:r>
      <w:r w:rsidR="0002052E">
        <w:rPr>
          <w:rFonts w:asciiTheme="majorBidi" w:hAnsiTheme="majorBidi" w:cstheme="majorBidi"/>
          <w:sz w:val="24"/>
          <w:szCs w:val="24"/>
          <w:lang w:val="en"/>
        </w:rPr>
        <w:t>sentences</w:t>
      </w:r>
      <w:r w:rsidR="00F4749F">
        <w:rPr>
          <w:rFonts w:asciiTheme="majorBidi" w:hAnsiTheme="majorBidi" w:cstheme="majorBidi"/>
          <w:sz w:val="24"/>
          <w:szCs w:val="24"/>
          <w:lang w:val="en"/>
        </w:rPr>
        <w:t xml:space="preserve"> is bold and</w:t>
      </w:r>
      <w:r w:rsidR="008F4FF2">
        <w:rPr>
          <w:rFonts w:asciiTheme="majorBidi" w:hAnsiTheme="majorBidi" w:cstheme="majorBidi"/>
          <w:sz w:val="24"/>
          <w:szCs w:val="24"/>
          <w:lang w:val="en"/>
        </w:rPr>
        <w:t xml:space="preserve"> accompanied by</w:t>
      </w:r>
      <w:r w:rsidR="00612260">
        <w:rPr>
          <w:rFonts w:asciiTheme="majorBidi" w:hAnsiTheme="majorBidi" w:cstheme="majorBidi"/>
          <w:sz w:val="24"/>
          <w:szCs w:val="24"/>
          <w:lang w:val="en"/>
        </w:rPr>
        <w:t xml:space="preserve"> a</w:t>
      </w:r>
      <w:r w:rsidR="008F4FF2">
        <w:rPr>
          <w:rFonts w:asciiTheme="majorBidi" w:hAnsiTheme="majorBidi" w:cstheme="majorBidi"/>
          <w:sz w:val="24"/>
          <w:szCs w:val="24"/>
          <w:lang w:val="en"/>
        </w:rPr>
        <w:t xml:space="preserve"> Sumerian </w:t>
      </w:r>
      <w:r w:rsidR="0002052E">
        <w:rPr>
          <w:rFonts w:asciiTheme="majorBidi" w:hAnsiTheme="majorBidi" w:cstheme="majorBidi"/>
          <w:sz w:val="24"/>
          <w:szCs w:val="24"/>
          <w:lang w:val="en"/>
        </w:rPr>
        <w:t>text</w:t>
      </w:r>
      <w:r w:rsidR="001240C1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2089B302" w14:textId="77777777" w:rsidR="0069186F" w:rsidRPr="00422A31" w:rsidRDefault="0069186F" w:rsidP="00270F98">
      <w:pPr>
        <w:spacing w:after="0" w:line="480" w:lineRule="auto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8241DEF" w14:textId="092742CD" w:rsidR="00832948" w:rsidRPr="00210A82" w:rsidRDefault="009B202A" w:rsidP="00210A82">
      <w:pPr>
        <w:spacing w:after="0" w:line="480" w:lineRule="auto"/>
        <w:ind w:firstLine="709"/>
        <w:jc w:val="center"/>
        <w:rPr>
          <w:rFonts w:asciiTheme="majorBidi" w:hAnsiTheme="majorBidi" w:cstheme="majorBidi"/>
          <w:i/>
          <w:iCs/>
          <w:sz w:val="20"/>
          <w:szCs w:val="20"/>
          <w:u w:val="single"/>
          <w:lang w:val="en"/>
        </w:rPr>
      </w:pPr>
      <w:r w:rsidRPr="009B202A">
        <w:rPr>
          <w:rFonts w:asciiTheme="majorBidi" w:hAnsiTheme="majorBidi" w:cstheme="majorBidi"/>
          <w:sz w:val="20"/>
          <w:szCs w:val="20"/>
          <w:u w:val="single"/>
          <w:lang w:val="en"/>
        </w:rPr>
        <w:t xml:space="preserve">Figure no. 1: </w:t>
      </w:r>
      <w:r w:rsidR="00841256">
        <w:rPr>
          <w:rFonts w:asciiTheme="majorBidi" w:hAnsiTheme="majorBidi" w:cstheme="majorBidi"/>
          <w:sz w:val="20"/>
          <w:szCs w:val="20"/>
          <w:u w:val="single"/>
          <w:lang w:val="en"/>
        </w:rPr>
        <w:t>lines</w:t>
      </w:r>
      <w:r w:rsidRPr="009B202A">
        <w:rPr>
          <w:rFonts w:asciiTheme="majorBidi" w:hAnsiTheme="majorBidi" w:cstheme="majorBidi"/>
          <w:sz w:val="20"/>
          <w:szCs w:val="20"/>
          <w:u w:val="single"/>
          <w:lang w:val="en"/>
        </w:rPr>
        <w:t xml:space="preserve"> 281</w:t>
      </w:r>
      <w:r w:rsidR="0055654F">
        <w:rPr>
          <w:rFonts w:asciiTheme="majorBidi" w:hAnsiTheme="majorBidi" w:cstheme="majorBidi"/>
          <w:sz w:val="20"/>
          <w:szCs w:val="20"/>
          <w:u w:val="single"/>
          <w:lang w:val="en"/>
        </w:rPr>
        <w:t>–</w:t>
      </w:r>
      <w:r w:rsidRPr="009B202A">
        <w:rPr>
          <w:rFonts w:asciiTheme="majorBidi" w:hAnsiTheme="majorBidi" w:cstheme="majorBidi"/>
          <w:sz w:val="20"/>
          <w:szCs w:val="20"/>
          <w:u w:val="single"/>
          <w:lang w:val="en"/>
        </w:rPr>
        <w:t xml:space="preserve">307 in the four </w:t>
      </w:r>
      <w:r w:rsidR="00C04427">
        <w:rPr>
          <w:rFonts w:asciiTheme="majorBidi" w:hAnsiTheme="majorBidi" w:cstheme="majorBidi"/>
          <w:sz w:val="20"/>
          <w:szCs w:val="20"/>
          <w:u w:val="single"/>
          <w:lang w:val="en"/>
        </w:rPr>
        <w:t>duplicate</w:t>
      </w:r>
      <w:r w:rsidRPr="009B202A">
        <w:rPr>
          <w:rFonts w:asciiTheme="majorBidi" w:hAnsiTheme="majorBidi" w:cstheme="majorBidi"/>
          <w:sz w:val="20"/>
          <w:szCs w:val="20"/>
          <w:u w:val="single"/>
          <w:lang w:val="en"/>
        </w:rPr>
        <w:t xml:space="preserve">s of </w:t>
      </w:r>
      <w:proofErr w:type="spellStart"/>
      <w:r w:rsidR="00C5204A">
        <w:rPr>
          <w:rFonts w:asciiTheme="majorBidi" w:hAnsiTheme="majorBidi" w:cstheme="majorBidi"/>
          <w:i/>
          <w:iCs/>
          <w:sz w:val="20"/>
          <w:szCs w:val="20"/>
          <w:u w:val="single"/>
          <w:lang w:val="en"/>
        </w:rPr>
        <w:t>Angalta</w:t>
      </w:r>
      <w:proofErr w:type="spellEnd"/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861"/>
        <w:gridCol w:w="1856"/>
        <w:gridCol w:w="2114"/>
        <w:gridCol w:w="1983"/>
        <w:gridCol w:w="1202"/>
      </w:tblGrid>
      <w:tr w:rsidR="009B202A" w:rsidRPr="00C04427" w14:paraId="238404F9" w14:textId="77777777" w:rsidTr="00C04427">
        <w:trPr>
          <w:jc w:val="right"/>
        </w:trPr>
        <w:tc>
          <w:tcPr>
            <w:tcW w:w="1920" w:type="dxa"/>
          </w:tcPr>
          <w:p w14:paraId="59CB22C7" w14:textId="37927EAB" w:rsidR="009B202A" w:rsidRPr="00C04427" w:rsidRDefault="009B202A" w:rsidP="00C04427">
            <w:pPr>
              <w:jc w:val="center"/>
              <w:rPr>
                <w:rFonts w:ascii="Times New Roman" w:hAnsi="Times New Roman" w:cs="David"/>
                <w:b/>
                <w:bCs/>
                <w:rtl/>
                <w:lang w:val="en-US"/>
              </w:rPr>
            </w:pPr>
            <w:bookmarkStart w:id="2" w:name="_Hlk94468576"/>
            <w:r w:rsidRPr="00C04427">
              <w:rPr>
                <w:rFonts w:ascii="Times New Roman" w:hAnsi="Times New Roman" w:cs="David"/>
                <w:b/>
                <w:bCs/>
                <w:lang w:val="en-US"/>
              </w:rPr>
              <w:t>T</w:t>
            </w:r>
          </w:p>
        </w:tc>
        <w:tc>
          <w:tcPr>
            <w:tcW w:w="1926" w:type="dxa"/>
          </w:tcPr>
          <w:p w14:paraId="610203EB" w14:textId="7824D1D3" w:rsidR="009B202A" w:rsidRPr="00C04427" w:rsidRDefault="009B202A" w:rsidP="00C04427">
            <w:pPr>
              <w:jc w:val="center"/>
              <w:rPr>
                <w:rFonts w:ascii="Times New Roman" w:hAnsi="Times New Roman" w:cs="David"/>
                <w:b/>
                <w:bCs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b/>
                <w:bCs/>
                <w:lang w:val="en-US"/>
              </w:rPr>
              <w:t>V</w:t>
            </w:r>
          </w:p>
        </w:tc>
        <w:tc>
          <w:tcPr>
            <w:tcW w:w="2204" w:type="dxa"/>
          </w:tcPr>
          <w:p w14:paraId="255D4BCE" w14:textId="6E3EBEA6" w:rsidR="009B202A" w:rsidRPr="00C04427" w:rsidRDefault="009B202A" w:rsidP="00C04427">
            <w:pPr>
              <w:jc w:val="center"/>
              <w:rPr>
                <w:rFonts w:ascii="Times New Roman" w:hAnsi="Times New Roman" w:cs="David"/>
                <w:b/>
                <w:bCs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b/>
                <w:bCs/>
                <w:lang w:val="en-US"/>
              </w:rPr>
              <w:t>U</w:t>
            </w:r>
          </w:p>
        </w:tc>
        <w:tc>
          <w:tcPr>
            <w:tcW w:w="2073" w:type="dxa"/>
          </w:tcPr>
          <w:p w14:paraId="0731D3DD" w14:textId="4BBB5F2A" w:rsidR="009B202A" w:rsidRPr="00C04427" w:rsidRDefault="009B202A" w:rsidP="00C04427">
            <w:pPr>
              <w:jc w:val="center"/>
              <w:rPr>
                <w:rFonts w:ascii="Times New Roman" w:hAnsi="Times New Roman" w:cs="David"/>
                <w:b/>
                <w:bCs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b/>
                <w:bCs/>
                <w:lang w:val="en-US"/>
              </w:rPr>
              <w:t>S</w:t>
            </w:r>
          </w:p>
        </w:tc>
        <w:tc>
          <w:tcPr>
            <w:tcW w:w="1271" w:type="dxa"/>
          </w:tcPr>
          <w:p w14:paraId="1D997757" w14:textId="20E9F490" w:rsidR="009B202A" w:rsidRPr="00C04427" w:rsidRDefault="00FF1EAE" w:rsidP="00C04427">
            <w:pPr>
              <w:jc w:val="both"/>
              <w:rPr>
                <w:rFonts w:ascii="Times New Roman" w:hAnsi="Times New Roman" w:cs="David"/>
                <w:b/>
                <w:bCs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b/>
                <w:bCs/>
                <w:lang w:val="en-US"/>
              </w:rPr>
              <w:t>Lines nos.</w:t>
            </w:r>
          </w:p>
        </w:tc>
      </w:tr>
      <w:tr w:rsidR="009B202A" w:rsidRPr="00C04427" w14:paraId="0947E075" w14:textId="77777777" w:rsidTr="00C04427">
        <w:trPr>
          <w:jc w:val="right"/>
        </w:trPr>
        <w:tc>
          <w:tcPr>
            <w:tcW w:w="1920" w:type="dxa"/>
            <w:vMerge w:val="restart"/>
          </w:tcPr>
          <w:p w14:paraId="1ABF790F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  <w:p w14:paraId="3E93FB8E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B</w:t>
            </w:r>
          </w:p>
          <w:p w14:paraId="4E265EE3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  <w:p w14:paraId="3112FE50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R</w:t>
            </w:r>
          </w:p>
          <w:p w14:paraId="40B3005B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  <w:p w14:paraId="2E216CDD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O</w:t>
            </w:r>
          </w:p>
          <w:p w14:paraId="535A30E7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  <w:p w14:paraId="4612E6DC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K</w:t>
            </w:r>
          </w:p>
          <w:p w14:paraId="5E2F50B3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  <w:p w14:paraId="5837C781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E</w:t>
            </w:r>
          </w:p>
          <w:p w14:paraId="6EED8FF4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  <w:p w14:paraId="2AB879A8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N</w:t>
            </w:r>
          </w:p>
          <w:p w14:paraId="021FD8CF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1926" w:type="dxa"/>
            <w:vMerge w:val="restart"/>
          </w:tcPr>
          <w:p w14:paraId="1ACD2836" w14:textId="77777777" w:rsidR="009B202A" w:rsidRPr="00612260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proofErr w:type="spellStart"/>
            <w:r w:rsidRPr="00612260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612260">
              <w:rPr>
                <w:rFonts w:ascii="Times New Roman" w:hAnsi="Times New Roman" w:cs="David"/>
                <w:b/>
                <w:bCs/>
                <w:lang w:val="en-US"/>
              </w:rPr>
              <w:t xml:space="preserve"> arose.</w:t>
            </w:r>
          </w:p>
          <w:p w14:paraId="4B8C5D23" w14:textId="3F46732A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204" w:type="dxa"/>
            <w:vMerge w:val="restart"/>
          </w:tcPr>
          <w:p w14:paraId="62DDD710" w14:textId="6B337C87" w:rsidR="009B202A" w:rsidRPr="00C04427" w:rsidRDefault="00837860" w:rsidP="00C04427">
            <w:pPr>
              <w:rPr>
                <w:rFonts w:ascii="Times New Roman" w:hAnsi="Times New Roman" w:cs="David"/>
                <w:lang w:val="en-US"/>
              </w:rPr>
            </w:pPr>
            <w:r w:rsidRPr="00612260">
              <w:rPr>
                <w:rFonts w:ascii="Times New Roman" w:hAnsi="Times New Roman" w:cs="David"/>
                <w:b/>
                <w:bCs/>
                <w:lang w:val="en-US"/>
              </w:rPr>
              <w:t>“</w:t>
            </w:r>
            <w:proofErr w:type="spellStart"/>
            <w:r w:rsidR="009B202A" w:rsidRPr="00612260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="009B202A" w:rsidRPr="00612260">
              <w:rPr>
                <w:rFonts w:ascii="Times New Roman" w:hAnsi="Times New Roman" w:cs="David"/>
                <w:b/>
                <w:bCs/>
                <w:lang w:val="en-US"/>
              </w:rPr>
              <w:t>, raise up!</w:t>
            </w:r>
            <w:r w:rsidRPr="00612260">
              <w:rPr>
                <w:rFonts w:ascii="Times New Roman" w:hAnsi="Times New Roman" w:cs="David"/>
                <w:b/>
                <w:bCs/>
                <w:lang w:val="en-US"/>
              </w:rPr>
              <w:t>”</w:t>
            </w:r>
            <w:r w:rsidR="009B202A" w:rsidRPr="00C04427">
              <w:rPr>
                <w:rStyle w:val="FootnoteReference"/>
                <w:rFonts w:ascii="Times New Roman" w:hAnsi="Times New Roman" w:cs="David"/>
                <w:lang w:val="en-US"/>
              </w:rPr>
              <w:footnoteReference w:id="11"/>
            </w:r>
            <w:r w:rsidR="009B202A" w:rsidRPr="00C04427">
              <w:rPr>
                <w:rFonts w:ascii="Times New Roman" w:hAnsi="Times New Roman" w:cs="David"/>
                <w:lang w:val="en-US"/>
              </w:rPr>
              <w:t xml:space="preserve"> </w:t>
            </w:r>
          </w:p>
          <w:p w14:paraId="7390685C" w14:textId="13CC18D9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073" w:type="dxa"/>
          </w:tcPr>
          <w:p w14:paraId="060092AD" w14:textId="77777777" w:rsidR="009B202A" w:rsidRPr="00612260" w:rsidRDefault="009B202A" w:rsidP="00C04427">
            <w:pPr>
              <w:jc w:val="both"/>
              <w:rPr>
                <w:rFonts w:ascii="Times New Roman" w:hAnsi="Times New Roman" w:cs="David"/>
                <w:b/>
                <w:bCs/>
                <w:lang w:val="en-US"/>
              </w:rPr>
            </w:pPr>
            <w:bookmarkStart w:id="3" w:name="_Hlk91074883"/>
            <w:proofErr w:type="spellStart"/>
            <w:r w:rsidRPr="00612260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612260">
              <w:rPr>
                <w:rFonts w:ascii="Times New Roman" w:hAnsi="Times New Roman" w:cs="David"/>
                <w:b/>
                <w:bCs/>
                <w:lang w:val="en-US"/>
              </w:rPr>
              <w:t xml:space="preserve"> </w:t>
            </w:r>
            <w:bookmarkEnd w:id="3"/>
            <w:r w:rsidRPr="00612260">
              <w:rPr>
                <w:rFonts w:ascii="Times New Roman" w:hAnsi="Times New Roman" w:cs="David"/>
                <w:b/>
                <w:bCs/>
                <w:lang w:val="en-US"/>
              </w:rPr>
              <w:t>arose.</w:t>
            </w:r>
          </w:p>
          <w:p w14:paraId="5F07B70F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proofErr w:type="spellStart"/>
            <w:r w:rsidRPr="00C04427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US"/>
              </w:rPr>
              <w:t>d</w:t>
            </w:r>
            <w:r w:rsidRPr="00C044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inana</w:t>
            </w:r>
            <w:proofErr w:type="spellEnd"/>
            <w:r w:rsidRPr="00C044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44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ba-gub</w:t>
            </w:r>
            <w:proofErr w:type="spellEnd"/>
            <w:r w:rsidRPr="00C044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1" w:type="dxa"/>
          </w:tcPr>
          <w:p w14:paraId="4606ADD7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281</w:t>
            </w:r>
          </w:p>
        </w:tc>
      </w:tr>
      <w:tr w:rsidR="009B202A" w:rsidRPr="00C04427" w14:paraId="1B1E8442" w14:textId="77777777" w:rsidTr="00C04427">
        <w:trPr>
          <w:jc w:val="right"/>
        </w:trPr>
        <w:tc>
          <w:tcPr>
            <w:tcW w:w="1920" w:type="dxa"/>
            <w:vMerge/>
          </w:tcPr>
          <w:p w14:paraId="257AA9B2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1926" w:type="dxa"/>
            <w:vMerge/>
          </w:tcPr>
          <w:p w14:paraId="6DCCC630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204" w:type="dxa"/>
            <w:vMerge/>
          </w:tcPr>
          <w:p w14:paraId="63DC05F0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073" w:type="dxa"/>
          </w:tcPr>
          <w:p w14:paraId="0ADCB49D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  <w:proofErr w:type="spellStart"/>
            <w:r w:rsidRPr="00C04427">
              <w:rPr>
                <w:rFonts w:ascii="Times New Roman" w:hAnsi="Times New Roman" w:cs="David"/>
                <w:lang w:val="en-US"/>
              </w:rPr>
              <w:t>Ereškigal</w:t>
            </w:r>
            <w:proofErr w:type="spellEnd"/>
            <w:r w:rsidRPr="00C04427">
              <w:rPr>
                <w:rFonts w:ascii="Times New Roman" w:hAnsi="Times New Roman" w:cs="David"/>
                <w:lang w:val="en-US"/>
              </w:rPr>
              <w:t xml:space="preserve"> said to the </w:t>
            </w:r>
            <w:proofErr w:type="spellStart"/>
            <w:r w:rsidRPr="00C04427">
              <w:rPr>
                <w:rFonts w:ascii="Times New Roman" w:hAnsi="Times New Roman" w:cs="David"/>
                <w:lang w:val="en-US"/>
              </w:rPr>
              <w:t>galatura</w:t>
            </w:r>
            <w:proofErr w:type="spellEnd"/>
            <w:r w:rsidRPr="00C04427">
              <w:rPr>
                <w:rFonts w:ascii="Times New Roman" w:hAnsi="Times New Roman" w:cs="David"/>
                <w:lang w:val="en-US"/>
              </w:rPr>
              <w:t xml:space="preserve"> and the </w:t>
            </w:r>
            <w:proofErr w:type="spellStart"/>
            <w:r w:rsidRPr="00C04427">
              <w:rPr>
                <w:rFonts w:ascii="Times New Roman" w:hAnsi="Times New Roman" w:cs="David"/>
                <w:lang w:val="en-US"/>
              </w:rPr>
              <w:t>kurgara</w:t>
            </w:r>
            <w:proofErr w:type="spellEnd"/>
            <w:r w:rsidRPr="00C04427">
              <w:rPr>
                <w:rFonts w:ascii="Times New Roman" w:hAnsi="Times New Roman" w:cs="David"/>
                <w:lang w:val="en-US"/>
              </w:rPr>
              <w:t>:</w:t>
            </w:r>
          </w:p>
        </w:tc>
        <w:tc>
          <w:tcPr>
            <w:tcW w:w="1271" w:type="dxa"/>
          </w:tcPr>
          <w:p w14:paraId="50099824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282</w:t>
            </w:r>
          </w:p>
        </w:tc>
      </w:tr>
      <w:tr w:rsidR="009B202A" w:rsidRPr="00C04427" w14:paraId="364240B5" w14:textId="77777777" w:rsidTr="00C04427">
        <w:trPr>
          <w:jc w:val="right"/>
        </w:trPr>
        <w:tc>
          <w:tcPr>
            <w:tcW w:w="1920" w:type="dxa"/>
            <w:vMerge/>
          </w:tcPr>
          <w:p w14:paraId="7CC49005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1926" w:type="dxa"/>
            <w:vMerge/>
          </w:tcPr>
          <w:p w14:paraId="1BD60AED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204" w:type="dxa"/>
            <w:vMerge/>
          </w:tcPr>
          <w:p w14:paraId="7D6DEA5B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073" w:type="dxa"/>
          </w:tcPr>
          <w:p w14:paraId="7CC4911A" w14:textId="2376CA30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“Carry your queen, your seized […]</w:t>
            </w:r>
            <w:r w:rsidR="005B6320" w:rsidRPr="00C04427">
              <w:rPr>
                <w:rFonts w:ascii="Times New Roman" w:hAnsi="Times New Roman" w:cs="David"/>
                <w:lang w:val="en-US"/>
              </w:rPr>
              <w:t>”</w:t>
            </w:r>
          </w:p>
        </w:tc>
        <w:tc>
          <w:tcPr>
            <w:tcW w:w="1271" w:type="dxa"/>
          </w:tcPr>
          <w:p w14:paraId="1BFF8FF4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283</w:t>
            </w:r>
          </w:p>
        </w:tc>
      </w:tr>
      <w:tr w:rsidR="009B202A" w:rsidRPr="00C04427" w14:paraId="21376B07" w14:textId="77777777" w:rsidTr="00C04427">
        <w:trPr>
          <w:jc w:val="right"/>
        </w:trPr>
        <w:tc>
          <w:tcPr>
            <w:tcW w:w="1920" w:type="dxa"/>
            <w:vMerge/>
          </w:tcPr>
          <w:p w14:paraId="26B93B05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1926" w:type="dxa"/>
            <w:vMerge/>
          </w:tcPr>
          <w:p w14:paraId="2B19EB6F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204" w:type="dxa"/>
            <w:vMerge/>
          </w:tcPr>
          <w:p w14:paraId="1C69D925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2073" w:type="dxa"/>
          </w:tcPr>
          <w:p w14:paraId="23BC0F6C" w14:textId="77777777" w:rsidR="009B202A" w:rsidRPr="00C04427" w:rsidRDefault="009B202A" w:rsidP="00C04427">
            <w:pPr>
              <w:rPr>
                <w:rFonts w:ascii="Times New Roman" w:hAnsi="Times New Roman" w:cs="David"/>
                <w:lang w:val="en-US"/>
              </w:rPr>
            </w:pPr>
            <w:bookmarkStart w:id="4" w:name="_Hlk91765787"/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C04427">
              <w:rPr>
                <w:rFonts w:ascii="Times New Roman" w:hAnsi="Times New Roman" w:cs="David"/>
                <w:lang w:val="en-US"/>
              </w:rPr>
              <w:t xml:space="preserve">, through Enki's instructions, </w:t>
            </w: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ascends</w:t>
            </w:r>
            <w:r w:rsidRPr="00F4749F">
              <w:rPr>
                <w:rFonts w:ascii="Times New Roman" w:eastAsia="Calibri" w:hAnsi="Times New Roman" w:cs="Davi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from the netherworld.</w:t>
            </w:r>
            <w:bookmarkEnd w:id="4"/>
          </w:p>
          <w:p w14:paraId="00A877CF" w14:textId="0CBCD685" w:rsidR="009B202A" w:rsidRPr="00C04427" w:rsidRDefault="009B202A" w:rsidP="00C04427">
            <w:pPr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271" w:type="dxa"/>
          </w:tcPr>
          <w:p w14:paraId="5A08DDF2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284</w:t>
            </w:r>
          </w:p>
        </w:tc>
      </w:tr>
      <w:tr w:rsidR="009B202A" w:rsidRPr="00C04427" w14:paraId="4AAEF714" w14:textId="77777777" w:rsidTr="00C04427">
        <w:trPr>
          <w:jc w:val="right"/>
        </w:trPr>
        <w:tc>
          <w:tcPr>
            <w:tcW w:w="1920" w:type="dxa"/>
            <w:vMerge/>
          </w:tcPr>
          <w:p w14:paraId="6611AFE0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1926" w:type="dxa"/>
          </w:tcPr>
          <w:p w14:paraId="4F951764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ascends from the netherworld,</w:t>
            </w:r>
          </w:p>
          <w:p w14:paraId="25AF2A33" w14:textId="21C06FAD" w:rsidR="009B202A" w:rsidRPr="00C04427" w:rsidRDefault="009B202A" w:rsidP="00C04427">
            <w:pPr>
              <w:rPr>
                <w:rFonts w:ascii="Times New Roman" w:hAnsi="Times New Roman" w:cs="David"/>
                <w:sz w:val="20"/>
                <w:szCs w:val="20"/>
                <w:rtl/>
                <w:lang w:val="en-US"/>
              </w:rPr>
            </w:pPr>
          </w:p>
        </w:tc>
        <w:tc>
          <w:tcPr>
            <w:tcW w:w="2204" w:type="dxa"/>
          </w:tcPr>
          <w:p w14:paraId="3A2F6ECE" w14:textId="21FFBC03" w:rsidR="009B202A" w:rsidRPr="002A6BDA" w:rsidRDefault="009B202A" w:rsidP="002A6BDA">
            <w:pPr>
              <w:rPr>
                <w:rFonts w:ascii="Times New Roman" w:hAnsi="Times New Roman" w:cs="David"/>
                <w:rtl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As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was getting out of the netherworld</w:t>
            </w:r>
            <w:r w:rsidRPr="00C04427">
              <w:rPr>
                <w:rFonts w:ascii="Times New Roman" w:hAnsi="Times New Roman" w:cs="David"/>
                <w:lang w:val="en-US"/>
              </w:rPr>
              <w:t>,</w:t>
            </w:r>
            <w:r w:rsidRPr="00C04427">
              <w:rPr>
                <w:rStyle w:val="FootnoteReference"/>
                <w:rFonts w:asciiTheme="majorBidi" w:hAnsiTheme="majorBidi" w:cstheme="majorBidi"/>
                <w:sz w:val="20"/>
                <w:szCs w:val="20"/>
                <w:lang w:val="en-US"/>
              </w:rPr>
              <w:footnoteReference w:id="12"/>
            </w:r>
          </w:p>
        </w:tc>
        <w:tc>
          <w:tcPr>
            <w:tcW w:w="2073" w:type="dxa"/>
          </w:tcPr>
          <w:p w14:paraId="48BAA695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As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was ascending from the netherworld,</w:t>
            </w:r>
          </w:p>
          <w:p w14:paraId="3B95827D" w14:textId="57B3BF0A" w:rsidR="009B202A" w:rsidRPr="00C04427" w:rsidRDefault="009B202A" w:rsidP="00C04427">
            <w:pPr>
              <w:rPr>
                <w:rFonts w:asciiTheme="majorBidi" w:hAnsiTheme="majorBidi" w:cstheme="majorBidi"/>
                <w:rtl/>
                <w:lang w:val="en-US"/>
              </w:rPr>
            </w:pPr>
          </w:p>
        </w:tc>
        <w:tc>
          <w:tcPr>
            <w:tcW w:w="1271" w:type="dxa"/>
          </w:tcPr>
          <w:p w14:paraId="71BBBF83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285</w:t>
            </w:r>
          </w:p>
        </w:tc>
      </w:tr>
      <w:tr w:rsidR="009B202A" w:rsidRPr="00C04427" w14:paraId="4E0AF0E7" w14:textId="77777777" w:rsidTr="00C04427">
        <w:trPr>
          <w:jc w:val="right"/>
        </w:trPr>
        <w:tc>
          <w:tcPr>
            <w:tcW w:w="1920" w:type="dxa"/>
            <w:vMerge/>
          </w:tcPr>
          <w:p w14:paraId="3549A916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6203" w:type="dxa"/>
            <w:gridSpan w:val="3"/>
          </w:tcPr>
          <w:p w14:paraId="65E87D44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 xml:space="preserve">the </w:t>
            </w:r>
            <w:proofErr w:type="spellStart"/>
            <w:r w:rsidRPr="00C04427">
              <w:rPr>
                <w:rFonts w:ascii="Times New Roman" w:hAnsi="Times New Roman" w:cs="David"/>
                <w:lang w:val="en-US"/>
              </w:rPr>
              <w:t>Anunna</w:t>
            </w:r>
            <w:proofErr w:type="spellEnd"/>
            <w:r w:rsidRPr="00C04427">
              <w:rPr>
                <w:rFonts w:ascii="Times New Roman" w:hAnsi="Times New Roman" w:cs="David"/>
                <w:lang w:val="en-US"/>
              </w:rPr>
              <w:t xml:space="preserve"> seized her:</w:t>
            </w:r>
          </w:p>
        </w:tc>
        <w:tc>
          <w:tcPr>
            <w:tcW w:w="1271" w:type="dxa"/>
          </w:tcPr>
          <w:p w14:paraId="231A9676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286</w:t>
            </w:r>
          </w:p>
        </w:tc>
      </w:tr>
      <w:tr w:rsidR="009B202A" w:rsidRPr="00C04427" w14:paraId="3D119A21" w14:textId="77777777" w:rsidTr="00C04427">
        <w:trPr>
          <w:jc w:val="right"/>
        </w:trPr>
        <w:tc>
          <w:tcPr>
            <w:tcW w:w="8123" w:type="dxa"/>
            <w:gridSpan w:val="4"/>
          </w:tcPr>
          <w:p w14:paraId="14C8A510" w14:textId="655E2E78" w:rsidR="009B202A" w:rsidRPr="00C04427" w:rsidRDefault="00837860" w:rsidP="00C04427">
            <w:pPr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“</w:t>
            </w:r>
            <w:r w:rsidR="009B202A" w:rsidRPr="00C04427">
              <w:rPr>
                <w:rFonts w:ascii="Times New Roman" w:hAnsi="Times New Roman" w:cs="David"/>
                <w:lang w:val="en-US"/>
              </w:rPr>
              <w:t>Who has ever ascended from the netherworld, has ascended unscathed from the netherworld?</w:t>
            </w:r>
            <w:r w:rsidR="00906250" w:rsidRPr="00C04427">
              <w:rPr>
                <w:rStyle w:val="FootnoteReference"/>
                <w:rFonts w:ascii="Times New Roman" w:hAnsi="Times New Roman" w:cs="David"/>
                <w:lang w:val="en-US"/>
              </w:rPr>
              <w:footnoteReference w:id="13"/>
            </w:r>
          </w:p>
        </w:tc>
        <w:tc>
          <w:tcPr>
            <w:tcW w:w="1271" w:type="dxa"/>
          </w:tcPr>
          <w:p w14:paraId="707113CD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287</w:t>
            </w:r>
          </w:p>
        </w:tc>
      </w:tr>
      <w:tr w:rsidR="009B202A" w:rsidRPr="00C04427" w14:paraId="2FA614F4" w14:textId="77777777" w:rsidTr="00C04427">
        <w:trPr>
          <w:jc w:val="right"/>
        </w:trPr>
        <w:tc>
          <w:tcPr>
            <w:tcW w:w="1920" w:type="dxa"/>
          </w:tcPr>
          <w:p w14:paraId="6752CB2A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[When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] will ascend [from the netherworld,]</w:t>
            </w:r>
          </w:p>
          <w:p w14:paraId="6E48E8AA" w14:textId="70B17B30" w:rsidR="009B202A" w:rsidRPr="00C04427" w:rsidRDefault="009B202A" w:rsidP="00C04427">
            <w:pPr>
              <w:rPr>
                <w:rFonts w:ascii="Times New Roman" w:hAnsi="Times New Roman" w:cs="David"/>
                <w:sz w:val="20"/>
                <w:szCs w:val="20"/>
                <w:rtl/>
                <w:lang w:val="en-US"/>
              </w:rPr>
            </w:pPr>
          </w:p>
        </w:tc>
        <w:tc>
          <w:tcPr>
            <w:tcW w:w="1926" w:type="dxa"/>
          </w:tcPr>
          <w:p w14:paraId="7E12BCDD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When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will ascend from the netherworld,</w:t>
            </w:r>
          </w:p>
          <w:p w14:paraId="2FE454E9" w14:textId="2931A5C7" w:rsidR="009B202A" w:rsidRPr="00C04427" w:rsidRDefault="009B202A" w:rsidP="00C04427">
            <w:pPr>
              <w:rPr>
                <w:rFonts w:ascii="Times New Roman" w:hAnsi="Times New Roman" w:cs="David"/>
                <w:sz w:val="20"/>
                <w:szCs w:val="20"/>
                <w:rtl/>
                <w:lang w:val="en-US"/>
              </w:rPr>
            </w:pPr>
          </w:p>
        </w:tc>
        <w:tc>
          <w:tcPr>
            <w:tcW w:w="2204" w:type="dxa"/>
          </w:tcPr>
          <w:p w14:paraId="659A3467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[When Ina]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will go out of the netherworld,</w:t>
            </w:r>
          </w:p>
          <w:p w14:paraId="67D93160" w14:textId="1AD99B90" w:rsidR="009B202A" w:rsidRPr="00C04427" w:rsidRDefault="009B202A" w:rsidP="00C04427">
            <w:pPr>
              <w:rPr>
                <w:rFonts w:ascii="Times New Roman" w:hAnsi="Times New Roman" w:cs="David"/>
                <w:sz w:val="20"/>
                <w:szCs w:val="20"/>
                <w:rtl/>
                <w:lang w:val="en-US"/>
              </w:rPr>
            </w:pPr>
          </w:p>
        </w:tc>
        <w:tc>
          <w:tcPr>
            <w:tcW w:w="2073" w:type="dxa"/>
          </w:tcPr>
          <w:p w14:paraId="1248278A" w14:textId="55D88CD8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[When Ina]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will ascend from the netherworld,</w:t>
            </w:r>
          </w:p>
          <w:p w14:paraId="75218FAD" w14:textId="6E890D8C" w:rsidR="009B202A" w:rsidRPr="00C04427" w:rsidRDefault="009B202A" w:rsidP="00C04427">
            <w:pPr>
              <w:rPr>
                <w:rFonts w:ascii="Times New Roman" w:hAnsi="Times New Roman" w:cs="David"/>
                <w:sz w:val="20"/>
                <w:szCs w:val="20"/>
                <w:rtl/>
                <w:lang w:val="en-US"/>
              </w:rPr>
            </w:pPr>
          </w:p>
        </w:tc>
        <w:tc>
          <w:tcPr>
            <w:tcW w:w="1271" w:type="dxa"/>
          </w:tcPr>
          <w:p w14:paraId="2391E90B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288</w:t>
            </w:r>
            <w:r w:rsidRPr="00C04427">
              <w:rPr>
                <w:rStyle w:val="FootnoteReference"/>
                <w:rFonts w:ascii="Times New Roman" w:hAnsi="Times New Roman" w:cs="David"/>
                <w:lang w:val="en-US"/>
              </w:rPr>
              <w:footnoteReference w:id="14"/>
            </w:r>
          </w:p>
        </w:tc>
      </w:tr>
      <w:tr w:rsidR="009B202A" w:rsidRPr="00C04427" w14:paraId="3A62B8CB" w14:textId="77777777" w:rsidTr="00C04427">
        <w:trPr>
          <w:jc w:val="right"/>
        </w:trPr>
        <w:tc>
          <w:tcPr>
            <w:tcW w:w="8123" w:type="dxa"/>
            <w:gridSpan w:val="4"/>
          </w:tcPr>
          <w:p w14:paraId="117E92D6" w14:textId="6BAF3CBF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let her provide a substitute for herself.</w:t>
            </w:r>
            <w:r w:rsidR="00837860" w:rsidRPr="00C04427">
              <w:rPr>
                <w:rFonts w:ascii="Times New Roman" w:hAnsi="Times New Roman" w:cs="David"/>
                <w:lang w:val="en-US"/>
              </w:rPr>
              <w:t>”</w:t>
            </w:r>
          </w:p>
        </w:tc>
        <w:tc>
          <w:tcPr>
            <w:tcW w:w="1271" w:type="dxa"/>
          </w:tcPr>
          <w:p w14:paraId="3FD3C614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289</w:t>
            </w:r>
          </w:p>
        </w:tc>
      </w:tr>
      <w:tr w:rsidR="009B202A" w:rsidRPr="00C04427" w14:paraId="5F08D6D5" w14:textId="77777777" w:rsidTr="00C04427">
        <w:trPr>
          <w:jc w:val="right"/>
        </w:trPr>
        <w:tc>
          <w:tcPr>
            <w:tcW w:w="1920" w:type="dxa"/>
          </w:tcPr>
          <w:p w14:paraId="7858212E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ascends from the netherworld.</w:t>
            </w:r>
          </w:p>
          <w:p w14:paraId="67FDCEF4" w14:textId="360FA62D" w:rsidR="009B202A" w:rsidRPr="00C04427" w:rsidRDefault="009B202A" w:rsidP="00C04427">
            <w:pPr>
              <w:rPr>
                <w:rFonts w:ascii="Times New Roman" w:hAnsi="Times New Roman" w:cs="David"/>
                <w:sz w:val="20"/>
                <w:szCs w:val="20"/>
                <w:rtl/>
                <w:lang w:val="en-US"/>
              </w:rPr>
            </w:pPr>
          </w:p>
        </w:tc>
        <w:tc>
          <w:tcPr>
            <w:tcW w:w="1926" w:type="dxa"/>
          </w:tcPr>
          <w:p w14:paraId="0EF9608D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ascends from the netherworld.</w:t>
            </w:r>
          </w:p>
          <w:p w14:paraId="0FF9C902" w14:textId="63CFCD9B" w:rsidR="009B202A" w:rsidRPr="00C04427" w:rsidRDefault="009B202A" w:rsidP="00C04427">
            <w:pPr>
              <w:rPr>
                <w:rFonts w:ascii="Times New Roman" w:hAnsi="Times New Roman" w:cs="David"/>
                <w:sz w:val="20"/>
                <w:szCs w:val="20"/>
                <w:lang w:val="en-US"/>
              </w:rPr>
            </w:pPr>
          </w:p>
        </w:tc>
        <w:tc>
          <w:tcPr>
            <w:tcW w:w="2204" w:type="dxa"/>
          </w:tcPr>
          <w:p w14:paraId="7CA105A6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4862ACC9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</w:p>
        </w:tc>
        <w:tc>
          <w:tcPr>
            <w:tcW w:w="1271" w:type="dxa"/>
          </w:tcPr>
          <w:p w14:paraId="0C8B820D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290</w:t>
            </w:r>
          </w:p>
        </w:tc>
      </w:tr>
      <w:tr w:rsidR="009B202A" w:rsidRPr="00C04427" w14:paraId="32474B40" w14:textId="77777777" w:rsidTr="00C04427">
        <w:trPr>
          <w:jc w:val="right"/>
        </w:trPr>
        <w:tc>
          <w:tcPr>
            <w:tcW w:w="8123" w:type="dxa"/>
            <w:gridSpan w:val="4"/>
          </w:tcPr>
          <w:p w14:paraId="7126865D" w14:textId="0558BE98" w:rsidR="009B202A" w:rsidRPr="00C04427" w:rsidRDefault="009B202A" w:rsidP="00C04427">
            <w:pPr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 xml:space="preserve">DESCRIPTIONS OF THE DEMONS IN DIFFERENT ORDER AND WORDINGS IN EACH MSS. </w:t>
            </w:r>
          </w:p>
        </w:tc>
        <w:tc>
          <w:tcPr>
            <w:tcW w:w="1271" w:type="dxa"/>
          </w:tcPr>
          <w:p w14:paraId="6DFD8795" w14:textId="565D21D3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291</w:t>
            </w:r>
            <w:r w:rsidR="0055654F">
              <w:rPr>
                <w:rFonts w:ascii="Times New Roman" w:hAnsi="Times New Roman" w:cs="David"/>
                <w:lang w:val="en-US"/>
              </w:rPr>
              <w:t>–</w:t>
            </w:r>
            <w:r w:rsidRPr="00C04427">
              <w:rPr>
                <w:rFonts w:ascii="Times New Roman" w:hAnsi="Times New Roman" w:cs="David"/>
                <w:lang w:val="en-US"/>
              </w:rPr>
              <w:t>305c</w:t>
            </w:r>
          </w:p>
        </w:tc>
      </w:tr>
      <w:tr w:rsidR="009B202A" w:rsidRPr="00C04427" w14:paraId="0F8611CD" w14:textId="77777777" w:rsidTr="00C04427">
        <w:trPr>
          <w:jc w:val="right"/>
        </w:trPr>
        <w:tc>
          <w:tcPr>
            <w:tcW w:w="1920" w:type="dxa"/>
          </w:tcPr>
          <w:p w14:paraId="741EB448" w14:textId="77777777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1926" w:type="dxa"/>
          </w:tcPr>
          <w:p w14:paraId="1D7DF3F6" w14:textId="3276BA15" w:rsidR="009B202A" w:rsidRPr="002A6BDA" w:rsidRDefault="009B202A" w:rsidP="002A6BDA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ascends from the netherworld.</w:t>
            </w:r>
          </w:p>
        </w:tc>
        <w:tc>
          <w:tcPr>
            <w:tcW w:w="2204" w:type="dxa"/>
          </w:tcPr>
          <w:p w14:paraId="0404EF26" w14:textId="77777777" w:rsidR="009B202A" w:rsidRPr="00C04427" w:rsidRDefault="009B202A" w:rsidP="00C04427">
            <w:pPr>
              <w:rPr>
                <w:rFonts w:ascii="Times New Roman" w:hAnsi="Times New Roman" w:cs="David"/>
                <w:lang w:val="en-US"/>
              </w:rPr>
            </w:pPr>
          </w:p>
        </w:tc>
        <w:tc>
          <w:tcPr>
            <w:tcW w:w="2073" w:type="dxa"/>
          </w:tcPr>
          <w:p w14:paraId="4C5742EB" w14:textId="77777777" w:rsidR="009B202A" w:rsidRPr="00C04427" w:rsidRDefault="009B202A" w:rsidP="00C04427">
            <w:pPr>
              <w:rPr>
                <w:rFonts w:ascii="Times New Roman" w:hAnsi="Times New Roman" w:cs="David"/>
                <w:lang w:val="en-US"/>
              </w:rPr>
            </w:pPr>
          </w:p>
        </w:tc>
        <w:tc>
          <w:tcPr>
            <w:tcW w:w="1271" w:type="dxa"/>
          </w:tcPr>
          <w:p w14:paraId="4AAF2177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305c</w:t>
            </w:r>
          </w:p>
          <w:p w14:paraId="3BA3A1E1" w14:textId="78F5BC64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(</w:t>
            </w:r>
            <w:proofErr w:type="gramStart"/>
            <w:r w:rsidR="00724D84" w:rsidRPr="00C04427">
              <w:rPr>
                <w:rFonts w:ascii="Times New Roman" w:hAnsi="Times New Roman" w:cs="David"/>
                <w:lang w:val="en-US"/>
              </w:rPr>
              <w:t>d</w:t>
            </w:r>
            <w:r w:rsidRPr="00C04427">
              <w:rPr>
                <w:rFonts w:ascii="Times New Roman" w:hAnsi="Times New Roman" w:cs="David"/>
                <w:lang w:val="en-US"/>
              </w:rPr>
              <w:t>iffer</w:t>
            </w:r>
            <w:proofErr w:type="gramEnd"/>
            <w:r w:rsidRPr="00C04427">
              <w:rPr>
                <w:rFonts w:ascii="Times New Roman" w:hAnsi="Times New Roman" w:cs="David"/>
                <w:lang w:val="en-US"/>
              </w:rPr>
              <w:t xml:space="preserve"> from S 305c)</w:t>
            </w:r>
          </w:p>
        </w:tc>
      </w:tr>
      <w:tr w:rsidR="009B202A" w:rsidRPr="00C04427" w14:paraId="03F5B4CF" w14:textId="77777777" w:rsidTr="00C04427">
        <w:trPr>
          <w:jc w:val="right"/>
        </w:trPr>
        <w:tc>
          <w:tcPr>
            <w:tcW w:w="1920" w:type="dxa"/>
          </w:tcPr>
          <w:p w14:paraId="2565AFE1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As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was ascending from the netherworld,</w:t>
            </w:r>
          </w:p>
          <w:p w14:paraId="49190C60" w14:textId="237AA936" w:rsidR="009B202A" w:rsidRPr="00C04427" w:rsidRDefault="009B202A" w:rsidP="00C04427">
            <w:pPr>
              <w:rPr>
                <w:rFonts w:ascii="Times New Roman" w:hAnsi="Times New Roman" w:cs="David"/>
                <w:rtl/>
                <w:lang w:val="en-US"/>
              </w:rPr>
            </w:pPr>
          </w:p>
        </w:tc>
        <w:tc>
          <w:tcPr>
            <w:tcW w:w="1926" w:type="dxa"/>
          </w:tcPr>
          <w:p w14:paraId="60FC9D35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As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was ascending from the netherworld, </w:t>
            </w:r>
          </w:p>
          <w:p w14:paraId="5627EE64" w14:textId="03C6119A" w:rsidR="009B202A" w:rsidRPr="002A6BDA" w:rsidRDefault="009B202A" w:rsidP="00C04427">
            <w:pPr>
              <w:rPr>
                <w:rFonts w:ascii="Times New Roman" w:hAnsi="Times New Roman" w:cs="David"/>
                <w:lang w:val="en-GB"/>
              </w:rPr>
            </w:pPr>
          </w:p>
        </w:tc>
        <w:tc>
          <w:tcPr>
            <w:tcW w:w="2204" w:type="dxa"/>
          </w:tcPr>
          <w:p w14:paraId="54F160FF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As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was getting out of the netherworld,</w:t>
            </w:r>
          </w:p>
          <w:p w14:paraId="4B22FB57" w14:textId="74B6280E" w:rsidR="009B202A" w:rsidRPr="002A6BDA" w:rsidRDefault="009B202A" w:rsidP="00C04427">
            <w:pPr>
              <w:rPr>
                <w:rFonts w:ascii="Times New Roman" w:hAnsi="Times New Roman" w:cs="David"/>
                <w:lang w:val="en-GB"/>
              </w:rPr>
            </w:pPr>
          </w:p>
        </w:tc>
        <w:tc>
          <w:tcPr>
            <w:tcW w:w="2073" w:type="dxa"/>
          </w:tcPr>
          <w:p w14:paraId="1811173E" w14:textId="77777777" w:rsidR="009B202A" w:rsidRPr="00F4749F" w:rsidRDefault="009B202A" w:rsidP="00C04427">
            <w:pPr>
              <w:rPr>
                <w:rFonts w:ascii="Times New Roman" w:hAnsi="Times New Roman" w:cs="David"/>
                <w:b/>
                <w:bCs/>
                <w:lang w:val="en-US"/>
              </w:rPr>
            </w:pPr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When </w:t>
            </w:r>
            <w:proofErr w:type="spellStart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>Inana</w:t>
            </w:r>
            <w:proofErr w:type="spellEnd"/>
            <w:r w:rsidRPr="00F4749F">
              <w:rPr>
                <w:rFonts w:ascii="Times New Roman" w:hAnsi="Times New Roman" w:cs="David"/>
                <w:b/>
                <w:bCs/>
                <w:lang w:val="en-US"/>
              </w:rPr>
              <w:t xml:space="preserve"> was ascending from the netherworld, </w:t>
            </w:r>
          </w:p>
          <w:p w14:paraId="62B568CF" w14:textId="0FCD92F8" w:rsidR="009B202A" w:rsidRPr="002A6BDA" w:rsidRDefault="009B202A" w:rsidP="00C04427">
            <w:pPr>
              <w:rPr>
                <w:rFonts w:ascii="Times New Roman" w:hAnsi="Times New Roman" w:cs="David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</w:tcPr>
          <w:p w14:paraId="6482AB62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306</w:t>
            </w:r>
          </w:p>
        </w:tc>
      </w:tr>
      <w:tr w:rsidR="009B202A" w:rsidRPr="00C04427" w14:paraId="16E47F44" w14:textId="77777777" w:rsidTr="00C04427">
        <w:trPr>
          <w:jc w:val="right"/>
        </w:trPr>
        <w:tc>
          <w:tcPr>
            <w:tcW w:w="8123" w:type="dxa"/>
            <w:gridSpan w:val="4"/>
          </w:tcPr>
          <w:p w14:paraId="04261363" w14:textId="77777777" w:rsidR="009B202A" w:rsidRPr="00C04427" w:rsidRDefault="009B202A" w:rsidP="00C04427">
            <w:pPr>
              <w:rPr>
                <w:rFonts w:ascii="Times New Roman" w:hAnsi="Times New Roman" w:cs="David"/>
                <w:lang w:val="en-US"/>
              </w:rPr>
            </w:pPr>
            <w:proofErr w:type="spellStart"/>
            <w:r w:rsidRPr="00C04427">
              <w:rPr>
                <w:rFonts w:ascii="Times New Roman" w:hAnsi="Times New Roman" w:cs="David"/>
                <w:lang w:val="en-US"/>
              </w:rPr>
              <w:t>Ninšubur</w:t>
            </w:r>
            <w:proofErr w:type="spellEnd"/>
            <w:r w:rsidRPr="00C04427">
              <w:rPr>
                <w:rFonts w:ascii="Times New Roman" w:hAnsi="Times New Roman" w:cs="David"/>
                <w:lang w:val="en-US"/>
              </w:rPr>
              <w:t xml:space="preserve"> threw herself at her feet</w:t>
            </w:r>
            <w:r w:rsidRPr="00C04427">
              <w:rPr>
                <w:rStyle w:val="FootnoteReference"/>
                <w:rFonts w:ascii="Times New Roman" w:hAnsi="Times New Roman" w:cs="David"/>
                <w:lang w:val="en-US"/>
              </w:rPr>
              <w:footnoteReference w:id="15"/>
            </w:r>
            <w:r w:rsidRPr="00C04427">
              <w:rPr>
                <w:rFonts w:ascii="Times New Roman" w:hAnsi="Times New Roman" w:cs="David"/>
                <w:lang w:val="en-US"/>
              </w:rPr>
              <w:t>…</w:t>
            </w:r>
          </w:p>
        </w:tc>
        <w:tc>
          <w:tcPr>
            <w:tcW w:w="1271" w:type="dxa"/>
          </w:tcPr>
          <w:p w14:paraId="43C27A8E" w14:textId="77777777" w:rsidR="009B202A" w:rsidRPr="00C04427" w:rsidRDefault="009B202A" w:rsidP="00C04427">
            <w:pPr>
              <w:jc w:val="both"/>
              <w:rPr>
                <w:rFonts w:ascii="Times New Roman" w:hAnsi="Times New Roman" w:cs="David"/>
                <w:lang w:val="en-US"/>
              </w:rPr>
            </w:pPr>
            <w:r w:rsidRPr="00C04427">
              <w:rPr>
                <w:rFonts w:ascii="Times New Roman" w:hAnsi="Times New Roman" w:cs="David"/>
                <w:lang w:val="en-US"/>
              </w:rPr>
              <w:t>307 ff.</w:t>
            </w:r>
          </w:p>
        </w:tc>
      </w:tr>
      <w:bookmarkEnd w:id="2"/>
    </w:tbl>
    <w:p w14:paraId="7CA48903" w14:textId="4349758A" w:rsidR="009B202A" w:rsidRDefault="009B202A" w:rsidP="009B202A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2DC14157" w14:textId="7F72F20F" w:rsidR="002655F6" w:rsidRDefault="009B202A" w:rsidP="002655F6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A quick look at this </w:t>
      </w:r>
      <w:r>
        <w:rPr>
          <w:rFonts w:asciiTheme="majorBidi" w:hAnsiTheme="majorBidi" w:cstheme="majorBidi"/>
          <w:sz w:val="24"/>
          <w:szCs w:val="24"/>
          <w:lang w:val="en-GB"/>
        </w:rPr>
        <w:t>figure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—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both </w:t>
      </w:r>
      <w:r>
        <w:rPr>
          <w:rFonts w:asciiTheme="majorBidi" w:hAnsiTheme="majorBidi" w:cstheme="majorBidi"/>
          <w:sz w:val="24"/>
          <w:szCs w:val="24"/>
          <w:lang w:val="en"/>
        </w:rPr>
        <w:t>horizontally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>
        <w:rPr>
          <w:rFonts w:asciiTheme="majorBidi" w:hAnsiTheme="majorBidi" w:cstheme="majorBidi"/>
          <w:sz w:val="24"/>
          <w:szCs w:val="24"/>
          <w:lang w:val="en"/>
        </w:rPr>
        <w:t>vertically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—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reveals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how often 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5B6320">
        <w:rPr>
          <w:rFonts w:asciiTheme="majorBidi" w:hAnsiTheme="majorBidi" w:cstheme="majorBidi"/>
          <w:sz w:val="24"/>
          <w:szCs w:val="24"/>
          <w:lang w:val="en"/>
        </w:rPr>
        <w:t>sentence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B6320">
        <w:rPr>
          <w:rFonts w:asciiTheme="majorBidi" w:hAnsiTheme="majorBidi" w:cstheme="majorBidi"/>
          <w:sz w:val="24"/>
          <w:szCs w:val="24"/>
          <w:lang w:val="en"/>
        </w:rPr>
        <w:t>“</w:t>
      </w:r>
      <w:proofErr w:type="spellStart"/>
      <w:r w:rsidRPr="009B202A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ascends</w:t>
      </w:r>
      <w:r w:rsidR="00864981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16"/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from the netherworld</w:t>
      </w:r>
      <w:r w:rsidR="005B6320">
        <w:rPr>
          <w:rFonts w:asciiTheme="majorBidi" w:hAnsiTheme="majorBidi" w:cstheme="majorBidi"/>
          <w:sz w:val="24"/>
          <w:szCs w:val="24"/>
          <w:lang w:val="en"/>
        </w:rPr>
        <w:t>”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appears, usually without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 xml:space="preserve"> a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plot justification,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>and with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different occurrences 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in each </w:t>
      </w:r>
      <w:r w:rsidR="00FE14D0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. To this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>should</w:t>
      </w:r>
      <w:r w:rsidR="00210A82">
        <w:rPr>
          <w:rFonts w:asciiTheme="majorBidi" w:hAnsiTheme="majorBidi" w:cstheme="majorBidi"/>
          <w:sz w:val="24"/>
          <w:szCs w:val="24"/>
          <w:lang w:val="en"/>
        </w:rPr>
        <w:t xml:space="preserve"> be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add</w:t>
      </w:r>
      <w:r w:rsidR="00210A82">
        <w:rPr>
          <w:rFonts w:asciiTheme="majorBidi" w:hAnsiTheme="majorBidi" w:cstheme="majorBidi"/>
          <w:sz w:val="24"/>
          <w:szCs w:val="24"/>
          <w:lang w:val="en"/>
        </w:rPr>
        <w:t>ed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>, as stated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above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, the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sentence in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281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>: “</w:t>
      </w:r>
      <w:proofErr w:type="spellStart"/>
      <w:r w:rsidRPr="009B202A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arose</w:t>
      </w:r>
      <w:r w:rsidR="0087014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” which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concludes the ascent of </w:t>
      </w:r>
      <w:proofErr w:type="spellStart"/>
      <w:r w:rsidR="0025451E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from the netherworld by the assistance of Enki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02052E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its meaning </w:t>
      </w:r>
      <w:r w:rsidR="0002052E">
        <w:rPr>
          <w:rFonts w:asciiTheme="majorBidi" w:hAnsiTheme="majorBidi" w:cstheme="majorBidi"/>
          <w:sz w:val="24"/>
          <w:szCs w:val="24"/>
          <w:lang w:val="en"/>
        </w:rPr>
        <w:t>is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 almost identical to the following rep</w:t>
      </w:r>
      <w:r w:rsidR="0002052E">
        <w:rPr>
          <w:rFonts w:asciiTheme="majorBidi" w:hAnsiTheme="majorBidi" w:cstheme="majorBidi"/>
          <w:sz w:val="24"/>
          <w:szCs w:val="24"/>
          <w:lang w:val="en"/>
        </w:rPr>
        <w:t>etitive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 lines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 xml:space="preserve">However, </w:t>
      </w:r>
      <w:r w:rsidR="0087014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 xml:space="preserve">original 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belonging </w:t>
      </w:r>
      <w:r w:rsidR="0087014C">
        <w:rPr>
          <w:rFonts w:asciiTheme="majorBidi" w:hAnsiTheme="majorBidi" w:cstheme="majorBidi"/>
          <w:sz w:val="24"/>
          <w:szCs w:val="24"/>
          <w:lang w:val="en"/>
        </w:rPr>
        <w:t xml:space="preserve">of line 281 </w:t>
      </w:r>
      <w:r w:rsidR="00556810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r w:rsidR="00703A3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proofErr w:type="spellStart"/>
      <w:r w:rsidR="00703A34">
        <w:rPr>
          <w:rFonts w:asciiTheme="majorBidi" w:hAnsiTheme="majorBidi" w:cstheme="majorBidi"/>
          <w:sz w:val="24"/>
          <w:szCs w:val="24"/>
          <w:lang w:val="en-GB"/>
        </w:rPr>
        <w:t>Inana</w:t>
      </w:r>
      <w:proofErr w:type="spellEnd"/>
      <w:r w:rsidR="00703A34">
        <w:rPr>
          <w:rFonts w:asciiTheme="majorBidi" w:hAnsiTheme="majorBidi" w:cstheme="majorBidi"/>
          <w:sz w:val="24"/>
          <w:szCs w:val="24"/>
          <w:lang w:val="en-GB"/>
        </w:rPr>
        <w:t xml:space="preserve"> unit</w:t>
      </w:r>
      <w:r w:rsidR="002655F6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703A34">
        <w:rPr>
          <w:rFonts w:asciiTheme="majorBidi" w:hAnsiTheme="majorBidi" w:cstheme="majorBidi"/>
          <w:sz w:val="24"/>
          <w:szCs w:val="24"/>
          <w:lang w:val="en-GB"/>
        </w:rPr>
        <w:t>rather than to the middle section</w:t>
      </w:r>
      <w:r w:rsidR="002655F6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703A34">
        <w:rPr>
          <w:rFonts w:asciiTheme="majorBidi" w:hAnsiTheme="majorBidi" w:cstheme="majorBidi"/>
          <w:sz w:val="24"/>
          <w:szCs w:val="24"/>
          <w:lang w:val="en-GB"/>
        </w:rPr>
        <w:t xml:space="preserve"> is manifested not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>only thematically, but also in terms of vocabulary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>.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>L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ine 281 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 xml:space="preserve">describes the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>fulfil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>lment of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the plan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of Enki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>by using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>the</w:t>
      </w:r>
      <w:r w:rsidR="00C42802">
        <w:rPr>
          <w:rFonts w:asciiTheme="majorBidi" w:hAnsiTheme="majorBidi" w:cstheme="majorBidi"/>
          <w:sz w:val="24"/>
          <w:szCs w:val="24"/>
          <w:lang w:val="en"/>
        </w:rPr>
        <w:t xml:space="preserve"> same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verb 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>that describes</w:t>
      </w:r>
      <w:r w:rsidR="0002052E">
        <w:rPr>
          <w:rFonts w:asciiTheme="majorBidi" w:hAnsiTheme="majorBidi" w:cstheme="majorBidi"/>
          <w:sz w:val="24"/>
          <w:szCs w:val="24"/>
          <w:lang w:val="en"/>
        </w:rPr>
        <w:t xml:space="preserve"> earlier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 xml:space="preserve"> his </w:t>
      </w:r>
      <w:r w:rsidR="00F63B83">
        <w:rPr>
          <w:rFonts w:asciiTheme="majorBidi" w:hAnsiTheme="majorBidi" w:cstheme="majorBidi"/>
          <w:sz w:val="24"/>
          <w:szCs w:val="24"/>
          <w:lang w:val="en"/>
        </w:rPr>
        <w:t>instructions</w:t>
      </w:r>
      <w:r w:rsidR="0002052E">
        <w:rPr>
          <w:rFonts w:asciiTheme="majorBidi" w:hAnsiTheme="majorBidi" w:cstheme="majorBidi"/>
          <w:sz w:val="24"/>
          <w:szCs w:val="24"/>
          <w:lang w:val="en"/>
        </w:rPr>
        <w:t xml:space="preserve"> to his two aides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 xml:space="preserve"> (cf. l.</w:t>
      </w:r>
      <w:r w:rsidR="00703A34" w:rsidRPr="009B202A">
        <w:rPr>
          <w:rFonts w:asciiTheme="majorBidi" w:hAnsiTheme="majorBidi" w:cstheme="majorBidi"/>
          <w:sz w:val="24"/>
          <w:szCs w:val="24"/>
          <w:lang w:val="en"/>
        </w:rPr>
        <w:t xml:space="preserve"> 253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 xml:space="preserve">: “Thus </w:t>
      </w:r>
      <w:proofErr w:type="spellStart"/>
      <w:r w:rsidR="00703A34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703A34">
        <w:rPr>
          <w:rFonts w:asciiTheme="majorBidi" w:hAnsiTheme="majorBidi" w:cstheme="majorBidi"/>
          <w:sz w:val="24"/>
          <w:szCs w:val="24"/>
          <w:lang w:val="en"/>
        </w:rPr>
        <w:t xml:space="preserve"> would rise”)</w:t>
      </w:r>
      <w:r w:rsidR="0058025F">
        <w:rPr>
          <w:rFonts w:asciiTheme="majorBidi" w:hAnsiTheme="majorBidi" w:cstheme="majorBidi"/>
          <w:sz w:val="24"/>
          <w:szCs w:val="24"/>
          <w:lang w:val="en"/>
        </w:rPr>
        <w:t>.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D47E4">
        <w:rPr>
          <w:rFonts w:asciiTheme="majorBidi" w:hAnsiTheme="majorBidi" w:cstheme="majorBidi"/>
          <w:sz w:val="24"/>
          <w:szCs w:val="24"/>
          <w:lang w:val="en"/>
        </w:rPr>
        <w:t>On the other hand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, t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he verb </w:t>
      </w:r>
      <w:proofErr w:type="spellStart"/>
      <w:r w:rsidRPr="009B202A">
        <w:rPr>
          <w:rFonts w:asciiTheme="majorBidi" w:hAnsiTheme="majorBidi" w:cstheme="majorBidi"/>
          <w:sz w:val="24"/>
          <w:szCs w:val="24"/>
          <w:lang w:val="en"/>
        </w:rPr>
        <w:t>èd</w:t>
      </w:r>
      <w:proofErr w:type="spellEnd"/>
      <w:r w:rsidR="00C42802">
        <w:rPr>
          <w:rFonts w:asciiTheme="majorBidi" w:hAnsiTheme="majorBidi" w:cstheme="majorBidi"/>
          <w:sz w:val="24"/>
          <w:szCs w:val="24"/>
          <w:lang w:val="en"/>
        </w:rPr>
        <w:t>, repeat</w:t>
      </w:r>
      <w:r w:rsidR="00CD3B83">
        <w:rPr>
          <w:rFonts w:asciiTheme="majorBidi" w:hAnsiTheme="majorBidi" w:cstheme="majorBidi"/>
          <w:sz w:val="24"/>
          <w:szCs w:val="24"/>
          <w:lang w:val="en"/>
        </w:rPr>
        <w:t>ing</w:t>
      </w:r>
      <w:r w:rsidR="00C42802">
        <w:rPr>
          <w:rFonts w:asciiTheme="majorBidi" w:hAnsiTheme="majorBidi" w:cstheme="majorBidi"/>
          <w:sz w:val="24"/>
          <w:szCs w:val="24"/>
          <w:lang w:val="en"/>
        </w:rPr>
        <w:t xml:space="preserve"> from l</w:t>
      </w:r>
      <w:r w:rsidR="001D47E4">
        <w:rPr>
          <w:rFonts w:asciiTheme="majorBidi" w:hAnsiTheme="majorBidi" w:cstheme="majorBidi"/>
          <w:sz w:val="24"/>
          <w:szCs w:val="24"/>
          <w:lang w:val="en"/>
        </w:rPr>
        <w:t>ine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 xml:space="preserve"> 284 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 xml:space="preserve">up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to l</w:t>
      </w:r>
      <w:r w:rsidR="001D47E4">
        <w:rPr>
          <w:rFonts w:asciiTheme="majorBidi" w:hAnsiTheme="majorBidi" w:cstheme="majorBidi"/>
          <w:sz w:val="24"/>
          <w:szCs w:val="24"/>
          <w:lang w:val="en"/>
        </w:rPr>
        <w:t>ine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 xml:space="preserve"> 306</w:t>
      </w:r>
      <w:r w:rsidR="0087014C">
        <w:rPr>
          <w:rFonts w:asciiTheme="majorBidi" w:hAnsiTheme="majorBidi" w:cstheme="majorBidi"/>
          <w:sz w:val="24"/>
          <w:szCs w:val="24"/>
          <w:lang w:val="en"/>
        </w:rPr>
        <w:t>,</w:t>
      </w:r>
      <w:r w:rsidR="00E606D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relates to</w:t>
      </w:r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7175FC">
        <w:rPr>
          <w:rFonts w:asciiTheme="majorBidi" w:hAnsiTheme="majorBidi" w:cstheme="majorBidi"/>
          <w:sz w:val="24"/>
          <w:szCs w:val="24"/>
          <w:lang w:val="en"/>
        </w:rPr>
        <w:t>command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of the </w:t>
      </w:r>
      <w:proofErr w:type="spellStart"/>
      <w:r w:rsidR="0025451E">
        <w:rPr>
          <w:rFonts w:asciiTheme="majorBidi" w:hAnsiTheme="majorBidi" w:cstheme="majorBidi"/>
          <w:sz w:val="24"/>
          <w:szCs w:val="24"/>
          <w:lang w:val="en"/>
        </w:rPr>
        <w:t>Anuna</w:t>
      </w:r>
      <w:proofErr w:type="spellEnd"/>
      <w:r w:rsidR="0025451E">
        <w:rPr>
          <w:rFonts w:asciiTheme="majorBidi" w:hAnsiTheme="majorBidi" w:cstheme="majorBidi"/>
          <w:sz w:val="24"/>
          <w:szCs w:val="24"/>
          <w:lang w:val="en"/>
        </w:rPr>
        <w:t xml:space="preserve"> Council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286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>290</w:t>
      </w:r>
      <w:r w:rsidR="00C42802">
        <w:rPr>
          <w:rFonts w:asciiTheme="majorBidi" w:hAnsiTheme="majorBidi" w:cstheme="majorBidi"/>
          <w:sz w:val="24"/>
          <w:szCs w:val="24"/>
          <w:lang w:val="en"/>
        </w:rPr>
        <w:t xml:space="preserve"> to have a substitute for </w:t>
      </w:r>
      <w:proofErr w:type="spellStart"/>
      <w:r w:rsidR="00C42802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C42802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a</w:t>
      </w:r>
      <w:r w:rsidR="007175FC">
        <w:rPr>
          <w:rFonts w:asciiTheme="majorBidi" w:hAnsiTheme="majorBidi" w:cstheme="majorBidi"/>
          <w:sz w:val="24"/>
          <w:szCs w:val="24"/>
          <w:lang w:val="en"/>
        </w:rPr>
        <w:t xml:space="preserve"> theme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restricted</w:t>
      </w:r>
      <w:r w:rsidR="00C4280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to</w:t>
      </w:r>
      <w:r w:rsidR="00C42802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5B6320">
        <w:rPr>
          <w:rFonts w:asciiTheme="majorBidi" w:hAnsiTheme="majorBidi" w:cstheme="majorBidi"/>
          <w:sz w:val="24"/>
          <w:szCs w:val="24"/>
          <w:lang w:val="en"/>
        </w:rPr>
        <w:t>e</w:t>
      </w:r>
      <w:r w:rsidR="00C4280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B6320">
        <w:rPr>
          <w:rFonts w:asciiTheme="majorBidi" w:hAnsiTheme="majorBidi" w:cstheme="majorBidi"/>
          <w:sz w:val="24"/>
          <w:szCs w:val="24"/>
          <w:lang w:val="en"/>
        </w:rPr>
        <w:t xml:space="preserve">middle </w:t>
      </w:r>
      <w:r w:rsidR="00C42802">
        <w:rPr>
          <w:rFonts w:asciiTheme="majorBidi" w:hAnsiTheme="majorBidi" w:cstheme="majorBidi"/>
          <w:sz w:val="24"/>
          <w:szCs w:val="24"/>
          <w:lang w:val="en"/>
        </w:rPr>
        <w:t>section</w:t>
      </w:r>
      <w:r w:rsidR="00FA495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B6320">
        <w:rPr>
          <w:rFonts w:asciiTheme="majorBidi" w:hAnsiTheme="majorBidi" w:cstheme="majorBidi"/>
          <w:sz w:val="24"/>
          <w:szCs w:val="24"/>
          <w:lang w:val="en"/>
        </w:rPr>
        <w:t>of</w:t>
      </w:r>
      <w:r w:rsidR="00FA4951">
        <w:rPr>
          <w:rFonts w:asciiTheme="majorBidi" w:hAnsiTheme="majorBidi" w:cstheme="majorBidi"/>
          <w:sz w:val="24"/>
          <w:szCs w:val="24"/>
          <w:lang w:val="en"/>
        </w:rPr>
        <w:t xml:space="preserve"> the work</w:t>
      </w:r>
      <w:r w:rsidR="00E606DE">
        <w:rPr>
          <w:rFonts w:asciiTheme="majorBidi" w:hAnsiTheme="majorBidi" w:cstheme="majorBidi"/>
          <w:sz w:val="24"/>
          <w:szCs w:val="24"/>
          <w:lang w:val="en"/>
        </w:rPr>
        <w:t>.</w:t>
      </w:r>
      <w:r w:rsidR="00000E90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17"/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1E8F315D" w14:textId="2372D30B" w:rsidR="00CD5C15" w:rsidRDefault="003F7F5D" w:rsidP="00CD5C15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"/>
        </w:rPr>
        <w:lastRenderedPageBreak/>
        <w:t>I</w:t>
      </w:r>
      <w:r w:rsidR="00E606DE">
        <w:rPr>
          <w:rFonts w:asciiTheme="majorBidi" w:hAnsiTheme="majorBidi" w:cstheme="majorBidi"/>
          <w:sz w:val="24"/>
          <w:szCs w:val="24"/>
          <w:lang w:val="en"/>
        </w:rPr>
        <w:t>t is plausible to assume that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9B202A" w:rsidRPr="009B202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>alter</w:t>
      </w:r>
      <w:r w:rsidR="0087014C">
        <w:rPr>
          <w:rFonts w:asciiTheme="majorBidi" w:hAnsiTheme="majorBidi" w:cstheme="majorBidi"/>
          <w:sz w:val="24"/>
          <w:szCs w:val="24"/>
          <w:lang w:val="en"/>
        </w:rPr>
        <w:t>n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ation between these verbs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had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 no significan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>ce</w:t>
      </w:r>
      <w:r w:rsidRPr="003F7F5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>for the author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864981">
        <w:rPr>
          <w:rFonts w:asciiTheme="majorBidi" w:hAnsiTheme="majorBidi" w:cstheme="majorBidi"/>
          <w:sz w:val="24"/>
          <w:szCs w:val="24"/>
          <w:lang w:val="en"/>
        </w:rPr>
        <w:t>,</w:t>
      </w:r>
      <w:r w:rsidR="009B202A" w:rsidRPr="009B202A">
        <w:rPr>
          <w:rFonts w:asciiTheme="majorBidi" w:hAnsiTheme="majorBidi" w:cstheme="majorBidi"/>
          <w:sz w:val="24"/>
          <w:szCs w:val="24"/>
          <w:lang w:val="en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en"/>
        </w:rPr>
        <w:t>s well as</w:t>
      </w:r>
      <w:r w:rsidR="00794741">
        <w:rPr>
          <w:rFonts w:asciiTheme="majorBidi" w:hAnsiTheme="majorBidi" w:cstheme="majorBidi"/>
          <w:sz w:val="24"/>
          <w:szCs w:val="24"/>
          <w:lang w:val="en"/>
        </w:rPr>
        <w:t xml:space="preserve"> it has</w:t>
      </w:r>
      <w:r w:rsidR="00E606DE">
        <w:rPr>
          <w:rFonts w:asciiTheme="majorBidi" w:hAnsiTheme="majorBidi" w:cstheme="majorBidi"/>
          <w:sz w:val="24"/>
          <w:szCs w:val="24"/>
          <w:lang w:val="en"/>
        </w:rPr>
        <w:t xml:space="preserve"> for</w:t>
      </w:r>
      <w:r w:rsidR="007A0FE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B6320">
        <w:rPr>
          <w:rFonts w:asciiTheme="majorBidi" w:hAnsiTheme="majorBidi" w:cstheme="majorBidi"/>
          <w:sz w:val="24"/>
          <w:szCs w:val="24"/>
          <w:lang w:val="en"/>
        </w:rPr>
        <w:t xml:space="preserve">some 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 xml:space="preserve">modern </w:t>
      </w:r>
      <w:r w:rsidR="009B202A" w:rsidRPr="009B202A">
        <w:rPr>
          <w:rFonts w:asciiTheme="majorBidi" w:hAnsiTheme="majorBidi" w:cstheme="majorBidi"/>
          <w:sz w:val="24"/>
          <w:szCs w:val="24"/>
          <w:lang w:val="en"/>
        </w:rPr>
        <w:t xml:space="preserve">translators 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of this work </w:t>
      </w:r>
      <w:r w:rsidR="009B202A" w:rsidRPr="009B202A">
        <w:rPr>
          <w:rFonts w:asciiTheme="majorBidi" w:hAnsiTheme="majorBidi" w:cstheme="majorBidi"/>
          <w:sz w:val="24"/>
          <w:szCs w:val="24"/>
          <w:lang w:val="en"/>
        </w:rPr>
        <w:t>​​who did not distinguish between the</w:t>
      </w:r>
      <w:r w:rsidR="001D47E4">
        <w:rPr>
          <w:rFonts w:asciiTheme="majorBidi" w:hAnsiTheme="majorBidi" w:cstheme="majorBidi"/>
          <w:sz w:val="24"/>
          <w:szCs w:val="24"/>
          <w:lang w:val="en"/>
        </w:rPr>
        <w:t xml:space="preserve"> different verbs</w:t>
      </w:r>
      <w:r>
        <w:rPr>
          <w:rFonts w:asciiTheme="majorBidi" w:hAnsiTheme="majorBidi" w:cstheme="majorBidi"/>
          <w:sz w:val="24"/>
          <w:szCs w:val="24"/>
          <w:lang w:val="en"/>
        </w:rPr>
        <w:t>. Nevertheless,</w:t>
      </w:r>
      <w:r w:rsidR="009B202A" w:rsidRPr="009B202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606DE">
        <w:rPr>
          <w:rFonts w:asciiTheme="majorBidi" w:hAnsiTheme="majorBidi" w:cstheme="majorBidi"/>
          <w:sz w:val="24"/>
          <w:szCs w:val="24"/>
          <w:lang w:val="en"/>
        </w:rPr>
        <w:t xml:space="preserve">this difference is another mark </w:t>
      </w:r>
      <w:r w:rsidR="00794741">
        <w:rPr>
          <w:rFonts w:asciiTheme="majorBidi" w:hAnsiTheme="majorBidi" w:cstheme="majorBidi"/>
          <w:sz w:val="24"/>
          <w:szCs w:val="24"/>
          <w:lang w:val="en"/>
        </w:rPr>
        <w:t>of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 the borderline between the independent </w:t>
      </w:r>
      <w:proofErr w:type="spellStart"/>
      <w:r w:rsidR="00864981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 unit and </w:t>
      </w:r>
      <w:r w:rsidR="00BB198D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7175FC">
        <w:rPr>
          <w:rFonts w:asciiTheme="majorBidi" w:hAnsiTheme="majorBidi" w:cstheme="majorBidi"/>
          <w:sz w:val="24"/>
          <w:szCs w:val="24"/>
          <w:lang w:val="en"/>
        </w:rPr>
        <w:t>section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 that follow</w:t>
      </w:r>
      <w:r w:rsidR="007175FC">
        <w:rPr>
          <w:rFonts w:asciiTheme="majorBidi" w:hAnsiTheme="majorBidi" w:cstheme="majorBidi"/>
          <w:sz w:val="24"/>
          <w:szCs w:val="24"/>
          <w:lang w:val="en"/>
        </w:rPr>
        <w:t>s</w:t>
      </w:r>
      <w:r w:rsidR="00864981">
        <w:rPr>
          <w:rFonts w:asciiTheme="majorBidi" w:hAnsiTheme="majorBidi" w:cstheme="majorBidi"/>
          <w:sz w:val="24"/>
          <w:szCs w:val="24"/>
          <w:lang w:val="en"/>
        </w:rPr>
        <w:t xml:space="preserve"> it</w:t>
      </w:r>
      <w:r w:rsidR="0070727A">
        <w:rPr>
          <w:rFonts w:asciiTheme="majorBidi" w:hAnsiTheme="majorBidi" w:cstheme="majorBidi"/>
          <w:sz w:val="24"/>
          <w:szCs w:val="24"/>
          <w:lang w:val="en"/>
        </w:rPr>
        <w:t xml:space="preserve">, resulting from an editorial process of connecting distinct </w:t>
      </w:r>
      <w:r w:rsidR="0070727A">
        <w:rPr>
          <w:rFonts w:asciiTheme="majorBidi" w:hAnsiTheme="majorBidi" w:cstheme="majorBidi"/>
          <w:sz w:val="24"/>
          <w:szCs w:val="24"/>
          <w:lang w:val="en-GB"/>
        </w:rPr>
        <w:t>parts</w:t>
      </w:r>
      <w:r w:rsidR="00794741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>T</w:t>
      </w:r>
      <w:r>
        <w:rPr>
          <w:rFonts w:asciiTheme="majorBidi" w:hAnsiTheme="majorBidi" w:cstheme="majorBidi"/>
          <w:sz w:val="24"/>
          <w:szCs w:val="24"/>
          <w:lang w:val="en"/>
        </w:rPr>
        <w:t>he multiple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repetition of the </w:t>
      </w:r>
      <w:r>
        <w:rPr>
          <w:rFonts w:asciiTheme="majorBidi" w:hAnsiTheme="majorBidi" w:cstheme="majorBidi"/>
          <w:sz w:val="24"/>
          <w:szCs w:val="24"/>
          <w:lang w:val="en"/>
        </w:rPr>
        <w:t>sentence “</w:t>
      </w:r>
      <w:proofErr w:type="spellStart"/>
      <w:r w:rsidRPr="009B202A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ascends from the netherworld</w:t>
      </w:r>
      <w:r>
        <w:rPr>
          <w:rFonts w:asciiTheme="majorBidi" w:hAnsiTheme="majorBidi" w:cstheme="majorBidi"/>
          <w:sz w:val="24"/>
          <w:szCs w:val="24"/>
          <w:lang w:val="en"/>
        </w:rPr>
        <w:t>”</w:t>
      </w:r>
      <w:r w:rsidRPr="009B202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>in the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E14D0">
        <w:rPr>
          <w:rFonts w:asciiTheme="majorBidi" w:hAnsiTheme="majorBidi" w:cstheme="majorBidi"/>
          <w:sz w:val="24"/>
          <w:szCs w:val="24"/>
          <w:lang w:val="en"/>
        </w:rPr>
        <w:t>following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lines</w:t>
      </w:r>
      <w:r w:rsidR="00FE14D0">
        <w:rPr>
          <w:rFonts w:asciiTheme="majorBidi" w:hAnsiTheme="majorBidi" w:cstheme="majorBidi"/>
          <w:sz w:val="24"/>
          <w:szCs w:val="24"/>
          <w:lang w:val="en"/>
        </w:rPr>
        <w:t>, which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>creates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inconsistencies in the </w:t>
      </w:r>
      <w:r w:rsidR="002655F6">
        <w:rPr>
          <w:rFonts w:asciiTheme="majorBidi" w:hAnsiTheme="majorBidi" w:cstheme="majorBidi"/>
          <w:sz w:val="24"/>
          <w:szCs w:val="24"/>
          <w:lang w:val="en"/>
        </w:rPr>
        <w:t>sequence</w:t>
      </w:r>
      <w:r w:rsidR="00455F1D">
        <w:rPr>
          <w:rFonts w:asciiTheme="majorBidi" w:hAnsiTheme="majorBidi" w:cstheme="majorBidi"/>
          <w:sz w:val="24"/>
          <w:szCs w:val="24"/>
          <w:lang w:val="en"/>
        </w:rPr>
        <w:t>,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seems to be </w:t>
      </w:r>
      <w:r>
        <w:rPr>
          <w:rFonts w:asciiTheme="majorBidi" w:hAnsiTheme="majorBidi" w:cstheme="majorBidi"/>
          <w:sz w:val="24"/>
          <w:szCs w:val="24"/>
          <w:lang w:val="en-GB"/>
        </w:rPr>
        <w:t>a result of an editorial activity</w:t>
      </w:r>
      <w:r w:rsidR="00455F1D">
        <w:rPr>
          <w:rFonts w:asciiTheme="majorBidi" w:hAnsiTheme="majorBidi" w:cstheme="majorBidi"/>
          <w:sz w:val="24"/>
          <w:szCs w:val="24"/>
          <w:lang w:val="en-GB"/>
        </w:rPr>
        <w:t xml:space="preserve"> as well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D5C1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1D8611DA" w14:textId="51D38473" w:rsidR="00645618" w:rsidRPr="00CD5C15" w:rsidRDefault="007C57B4" w:rsidP="00CD5C15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-GB"/>
        </w:rPr>
      </w:pPr>
      <w:r w:rsidRPr="007C57B4">
        <w:rPr>
          <w:rFonts w:asciiTheme="majorBidi" w:hAnsiTheme="majorBidi" w:cstheme="majorBidi"/>
          <w:sz w:val="24"/>
          <w:szCs w:val="24"/>
          <w:lang w:val="en"/>
        </w:rPr>
        <w:t>As I seek to show below, lines 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>306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>consist of additions upon additions</w:t>
      </w:r>
      <w:r w:rsidR="002655F6">
        <w:rPr>
          <w:rFonts w:asciiTheme="majorBidi" w:hAnsiTheme="majorBidi" w:cstheme="majorBidi"/>
          <w:sz w:val="24"/>
          <w:szCs w:val="24"/>
          <w:lang w:val="en"/>
        </w:rPr>
        <w:t>.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E14D0">
        <w:rPr>
          <w:rFonts w:asciiTheme="majorBidi" w:hAnsiTheme="majorBidi" w:cstheme="majorBidi"/>
          <w:sz w:val="24"/>
          <w:szCs w:val="24"/>
          <w:lang w:val="en"/>
        </w:rPr>
        <w:t>While s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 xml:space="preserve">ome of the additions were added at an earlier stage of the composition, thus they are documented in all duplicates, others were added at a later stage, and are therefore only documented in a few. In all cases, </w:t>
      </w:r>
      <w:proofErr w:type="gramStart"/>
      <w:r w:rsidRPr="007C57B4">
        <w:rPr>
          <w:rFonts w:asciiTheme="majorBidi" w:hAnsiTheme="majorBidi" w:cstheme="majorBidi"/>
          <w:sz w:val="24"/>
          <w:szCs w:val="24"/>
          <w:lang w:val="en"/>
        </w:rPr>
        <w:t>in order to</w:t>
      </w:r>
      <w:proofErr w:type="gramEnd"/>
      <w:r w:rsidRPr="007C57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fit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 xml:space="preserve"> the new addition </w:t>
      </w:r>
      <w:r w:rsidR="0070727A">
        <w:rPr>
          <w:rFonts w:asciiTheme="majorBidi" w:hAnsiTheme="majorBidi" w:cstheme="majorBidi"/>
          <w:sz w:val="24"/>
          <w:szCs w:val="24"/>
          <w:lang w:val="en"/>
        </w:rPr>
        <w:t>within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 xml:space="preserve"> the sequence, it was opened or ended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—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>and sometimes both opened and ended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—</w:t>
      </w:r>
      <w:r w:rsidRPr="007C57B4">
        <w:rPr>
          <w:rFonts w:asciiTheme="majorBidi" w:hAnsiTheme="majorBidi" w:cstheme="majorBidi"/>
          <w:sz w:val="24"/>
          <w:szCs w:val="24"/>
          <w:lang w:val="en"/>
        </w:rPr>
        <w:t xml:space="preserve">with a repetition of the moment in which </w:t>
      </w:r>
      <w:proofErr w:type="spellStart"/>
      <w:r w:rsidRPr="007C57B4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7C57B4">
        <w:rPr>
          <w:rFonts w:asciiTheme="majorBidi" w:hAnsiTheme="majorBidi" w:cstheme="majorBidi"/>
          <w:sz w:val="24"/>
          <w:szCs w:val="24"/>
          <w:lang w:val="en"/>
        </w:rPr>
        <w:t xml:space="preserve"> was ascending from the netherworld, i.e., the very moment in which the previous unit ends.</w:t>
      </w:r>
      <w:r w:rsidR="00FE14D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68FD875C" w14:textId="59BDB9A6" w:rsidR="00FE14D0" w:rsidRDefault="00FE14D0" w:rsidP="00FE14D0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 w:rsidRPr="00864981">
        <w:rPr>
          <w:rFonts w:asciiTheme="majorBidi" w:hAnsiTheme="majorBidi" w:cstheme="majorBidi"/>
          <w:sz w:val="24"/>
          <w:szCs w:val="24"/>
          <w:lang w:val="en"/>
        </w:rPr>
        <w:t>Th</w:t>
      </w:r>
      <w:r>
        <w:rPr>
          <w:rFonts w:asciiTheme="majorBidi" w:hAnsiTheme="majorBidi" w:cstheme="majorBidi"/>
          <w:sz w:val="24"/>
          <w:szCs w:val="24"/>
          <w:lang w:val="en"/>
        </w:rPr>
        <w:t>is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editorial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technique</w:t>
      </w:r>
      <w:r>
        <w:rPr>
          <w:rFonts w:asciiTheme="majorBidi" w:hAnsiTheme="majorBidi" w:cstheme="majorBidi"/>
          <w:sz w:val="24"/>
          <w:szCs w:val="24"/>
          <w:lang w:val="en"/>
        </w:rPr>
        <w:t>, namely, setting of a new addition by means of a repetition of words from the closing sentences of the previous unit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,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was identified long ago in 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 xml:space="preserve">various </w:t>
      </w:r>
      <w:r>
        <w:rPr>
          <w:rFonts w:asciiTheme="majorBidi" w:hAnsiTheme="majorBidi" w:cstheme="majorBidi"/>
          <w:sz w:val="24"/>
          <w:szCs w:val="24"/>
          <w:lang w:val="en"/>
        </w:rPr>
        <w:t>biblical and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 xml:space="preserve"> a few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727A">
        <w:rPr>
          <w:rFonts w:asciiTheme="majorBidi" w:hAnsiTheme="majorBidi" w:cstheme="majorBidi"/>
          <w:sz w:val="24"/>
          <w:szCs w:val="24"/>
          <w:lang w:val="en"/>
        </w:rPr>
        <w:t>Mesopotamian texts</w:t>
      </w:r>
      <w:r>
        <w:rPr>
          <w:rFonts w:asciiTheme="majorBidi" w:hAnsiTheme="majorBidi" w:cstheme="majorBidi"/>
          <w:sz w:val="24"/>
          <w:szCs w:val="24"/>
          <w:lang w:val="en"/>
        </w:rPr>
        <w:t>, termed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by scholars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as </w:t>
      </w:r>
      <w:r>
        <w:rPr>
          <w:rFonts w:asciiTheme="majorBidi" w:hAnsiTheme="majorBidi" w:cstheme="majorBidi"/>
          <w:sz w:val="24"/>
          <w:szCs w:val="24"/>
          <w:lang w:val="en"/>
        </w:rPr>
        <w:t>a ‘r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elated </w:t>
      </w:r>
      <w:r>
        <w:rPr>
          <w:rFonts w:asciiTheme="majorBidi" w:hAnsiTheme="majorBidi" w:cstheme="majorBidi"/>
          <w:sz w:val="24"/>
          <w:szCs w:val="24"/>
          <w:lang w:val="en"/>
        </w:rPr>
        <w:t>e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>xpansion</w:t>
      </w:r>
      <w:r>
        <w:rPr>
          <w:rFonts w:asciiTheme="majorBidi" w:hAnsiTheme="majorBidi" w:cstheme="majorBidi"/>
          <w:sz w:val="24"/>
          <w:szCs w:val="24"/>
          <w:lang w:val="en"/>
        </w:rPr>
        <w:t>’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a ‘r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esumptive </w:t>
      </w:r>
      <w:r>
        <w:rPr>
          <w:rFonts w:asciiTheme="majorBidi" w:hAnsiTheme="majorBidi" w:cstheme="majorBidi"/>
          <w:sz w:val="24"/>
          <w:szCs w:val="24"/>
          <w:lang w:val="en"/>
        </w:rPr>
        <w:t>r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>epetition</w:t>
      </w:r>
      <w:r w:rsidR="001D6ACD">
        <w:rPr>
          <w:rFonts w:asciiTheme="majorBidi" w:hAnsiTheme="majorBidi" w:cstheme="majorBidi"/>
          <w:sz w:val="24"/>
          <w:szCs w:val="24"/>
          <w:lang w:val="en"/>
        </w:rPr>
        <w:t>’</w:t>
      </w:r>
      <w:r>
        <w:rPr>
          <w:rFonts w:asciiTheme="majorBidi" w:hAnsiTheme="majorBidi" w:cstheme="majorBidi"/>
          <w:sz w:val="24"/>
          <w:szCs w:val="24"/>
          <w:lang w:val="en"/>
        </w:rPr>
        <w:t>. The former relates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 to the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sentence that </w:t>
      </w:r>
      <w:r>
        <w:rPr>
          <w:rFonts w:asciiTheme="majorBidi" w:hAnsiTheme="majorBidi" w:cstheme="majorBidi"/>
          <w:sz w:val="24"/>
          <w:szCs w:val="24"/>
          <w:lang w:val="en"/>
        </w:rPr>
        <w:t>introduce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 new addition, while the latter to 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>the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sentence that </w:t>
      </w:r>
      <w:r>
        <w:rPr>
          <w:rFonts w:asciiTheme="majorBidi" w:hAnsiTheme="majorBidi" w:cstheme="majorBidi"/>
          <w:sz w:val="24"/>
          <w:szCs w:val="24"/>
          <w:lang w:val="en"/>
        </w:rPr>
        <w:t>conclud</w:t>
      </w:r>
      <w:r w:rsidRPr="00864981">
        <w:rPr>
          <w:rFonts w:asciiTheme="majorBidi" w:hAnsiTheme="majorBidi" w:cstheme="majorBidi"/>
          <w:sz w:val="24"/>
          <w:szCs w:val="24"/>
          <w:lang w:val="en"/>
        </w:rPr>
        <w:t xml:space="preserve">es </w:t>
      </w:r>
      <w:r>
        <w:rPr>
          <w:rFonts w:asciiTheme="majorBidi" w:hAnsiTheme="majorBidi" w:cstheme="majorBidi"/>
          <w:sz w:val="24"/>
          <w:szCs w:val="24"/>
          <w:lang w:val="en"/>
        </w:rPr>
        <w:t>it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>.</w:t>
      </w:r>
      <w:r w:rsidR="00CD5C15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18"/>
      </w:r>
      <w:r w:rsidRPr="007A0FE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B</w:t>
      </w:r>
      <w:r w:rsidRPr="00FE14D0">
        <w:rPr>
          <w:rFonts w:asciiTheme="majorBidi" w:hAnsiTheme="majorBidi" w:cstheme="majorBidi"/>
          <w:sz w:val="24"/>
          <w:szCs w:val="24"/>
          <w:lang w:val="en"/>
        </w:rPr>
        <w:t>oth these technique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 xml:space="preserve"> means</w:t>
      </w:r>
      <w:r w:rsidRPr="00FE14D0">
        <w:rPr>
          <w:rFonts w:asciiTheme="majorBidi" w:hAnsiTheme="majorBidi" w:cstheme="majorBidi"/>
          <w:sz w:val="24"/>
          <w:szCs w:val="24"/>
          <w:lang w:val="en"/>
        </w:rPr>
        <w:t xml:space="preserve"> were not invented specifically for interpolations, 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but</w:t>
      </w:r>
      <w:r w:rsidRPr="00FE14D0">
        <w:rPr>
          <w:rFonts w:asciiTheme="majorBidi" w:hAnsiTheme="majorBidi" w:cstheme="majorBidi"/>
          <w:sz w:val="24"/>
          <w:szCs w:val="24"/>
          <w:lang w:val="en"/>
        </w:rPr>
        <w:t xml:space="preserve"> they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 xml:space="preserve"> rather</w:t>
      </w:r>
      <w:r w:rsidRPr="00FE14D0">
        <w:rPr>
          <w:rFonts w:asciiTheme="majorBidi" w:hAnsiTheme="majorBidi" w:cstheme="majorBidi"/>
          <w:sz w:val="24"/>
          <w:szCs w:val="24"/>
          <w:lang w:val="en"/>
        </w:rPr>
        <w:t xml:space="preserve"> served narrators whenever they seek to deviate from one matter to another. Nevertheless, the very presence of these techniques in </w:t>
      </w:r>
      <w:r w:rsidRPr="00FE14D0">
        <w:rPr>
          <w:rFonts w:asciiTheme="majorBidi" w:hAnsiTheme="majorBidi" w:cstheme="majorBidi"/>
          <w:sz w:val="24"/>
          <w:szCs w:val="24"/>
          <w:lang w:val="en"/>
        </w:rPr>
        <w:lastRenderedPageBreak/>
        <w:t>texts whose content and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/</w:t>
      </w:r>
      <w:r w:rsidRPr="00FE14D0">
        <w:rPr>
          <w:rFonts w:asciiTheme="majorBidi" w:hAnsiTheme="majorBidi" w:cstheme="majorBidi"/>
          <w:sz w:val="24"/>
          <w:szCs w:val="24"/>
          <w:lang w:val="en"/>
        </w:rPr>
        <w:t>or their manuscripts testify for being interpolations, indicates that they were incredibly effective in the process of inserting additions into an old sequence.</w:t>
      </w:r>
    </w:p>
    <w:p w14:paraId="58D0C20A" w14:textId="7E1B7EE7" w:rsidR="00795E73" w:rsidRDefault="00FE14D0" w:rsidP="004232F3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1A2E4D12" w14:textId="06C9928A" w:rsidR="00225192" w:rsidRPr="00080D74" w:rsidRDefault="00225192" w:rsidP="00080D74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6"/>
          <w:szCs w:val="26"/>
          <w:lang w:val="en"/>
        </w:rPr>
      </w:pPr>
      <w:r w:rsidRPr="00080D74">
        <w:rPr>
          <w:rFonts w:asciiTheme="majorBidi" w:hAnsiTheme="majorBidi" w:cstheme="majorBidi"/>
          <w:sz w:val="26"/>
          <w:szCs w:val="26"/>
          <w:lang w:val="en"/>
        </w:rPr>
        <w:t>The development</w:t>
      </w:r>
      <w:r w:rsidR="001D6ACD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Pr="00080D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spellStart"/>
      <w:r w:rsidR="00C5204A">
        <w:rPr>
          <w:rFonts w:asciiTheme="majorBidi" w:hAnsiTheme="majorBidi" w:cstheme="majorBidi"/>
          <w:i/>
          <w:iCs/>
          <w:sz w:val="26"/>
          <w:szCs w:val="26"/>
          <w:lang w:val="en"/>
        </w:rPr>
        <w:t>Angalta</w:t>
      </w:r>
      <w:proofErr w:type="spellEnd"/>
      <w:r w:rsidR="004232F3">
        <w:rPr>
          <w:rFonts w:asciiTheme="majorBidi" w:hAnsiTheme="majorBidi" w:cstheme="majorBidi"/>
          <w:sz w:val="26"/>
          <w:szCs w:val="26"/>
          <w:lang w:val="en"/>
        </w:rPr>
        <w:t>,</w:t>
      </w:r>
      <w:r w:rsidR="0017463E" w:rsidRPr="00080D74">
        <w:rPr>
          <w:rFonts w:asciiTheme="majorBidi" w:hAnsiTheme="majorBidi" w:cstheme="majorBidi"/>
          <w:i/>
          <w:iCs/>
          <w:sz w:val="26"/>
          <w:szCs w:val="26"/>
          <w:lang w:val="en"/>
        </w:rPr>
        <w:t xml:space="preserve"> </w:t>
      </w:r>
      <w:r w:rsidR="004232F3" w:rsidRPr="00080D74">
        <w:rPr>
          <w:rFonts w:asciiTheme="majorBidi" w:hAnsiTheme="majorBidi" w:cstheme="majorBidi"/>
          <w:sz w:val="26"/>
          <w:szCs w:val="26"/>
          <w:lang w:val="en"/>
        </w:rPr>
        <w:t>282</w:t>
      </w:r>
      <w:r w:rsidR="004232F3">
        <w:rPr>
          <w:rFonts w:asciiTheme="majorBidi" w:hAnsiTheme="majorBidi" w:cstheme="majorBidi"/>
          <w:sz w:val="26"/>
          <w:szCs w:val="26"/>
          <w:lang w:val="en"/>
        </w:rPr>
        <w:t>–</w:t>
      </w:r>
      <w:r w:rsidR="004232F3" w:rsidRPr="00080D74">
        <w:rPr>
          <w:rFonts w:asciiTheme="majorBidi" w:hAnsiTheme="majorBidi" w:cstheme="majorBidi"/>
          <w:sz w:val="26"/>
          <w:szCs w:val="26"/>
          <w:lang w:val="en"/>
        </w:rPr>
        <w:t>306</w:t>
      </w:r>
    </w:p>
    <w:p w14:paraId="27DD5D96" w14:textId="500FC757" w:rsidR="00225192" w:rsidRDefault="00EC51B5" w:rsidP="00703A34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EC51B5">
        <w:rPr>
          <w:rFonts w:asciiTheme="majorBidi" w:hAnsiTheme="majorBidi" w:cstheme="majorBidi"/>
          <w:sz w:val="24"/>
          <w:szCs w:val="24"/>
          <w:lang w:val="en"/>
        </w:rPr>
        <w:t>A</w:t>
      </w:r>
      <w:r w:rsidR="004A0AE0">
        <w:rPr>
          <w:rFonts w:asciiTheme="majorBidi" w:hAnsiTheme="majorBidi" w:cstheme="majorBidi"/>
          <w:sz w:val="24"/>
          <w:szCs w:val="24"/>
          <w:lang w:val="en"/>
        </w:rPr>
        <w:t>n additional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D7577">
        <w:rPr>
          <w:rFonts w:asciiTheme="majorBidi" w:hAnsiTheme="majorBidi" w:cstheme="majorBidi"/>
          <w:sz w:val="24"/>
          <w:szCs w:val="24"/>
          <w:lang w:val="en-GB"/>
        </w:rPr>
        <w:t>look</w:t>
      </w:r>
      <w:r w:rsidR="0071617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61C95">
        <w:rPr>
          <w:rFonts w:asciiTheme="majorBidi" w:hAnsiTheme="majorBidi" w:cstheme="majorBidi"/>
          <w:sz w:val="24"/>
          <w:szCs w:val="24"/>
          <w:lang w:val="en"/>
        </w:rPr>
        <w:t>at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0131B">
        <w:rPr>
          <w:rFonts w:asciiTheme="majorBidi" w:hAnsiTheme="majorBidi" w:cstheme="majorBidi"/>
          <w:sz w:val="24"/>
          <w:szCs w:val="24"/>
          <w:lang w:val="en"/>
        </w:rPr>
        <w:t>f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igure </w:t>
      </w:r>
      <w:r w:rsidR="006518F5">
        <w:rPr>
          <w:rFonts w:asciiTheme="majorBidi" w:hAnsiTheme="majorBidi" w:cstheme="majorBidi"/>
          <w:sz w:val="24"/>
          <w:szCs w:val="24"/>
          <w:lang w:val="en"/>
        </w:rPr>
        <w:t xml:space="preserve">no. 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1 above </w:t>
      </w:r>
      <w:r w:rsidR="00B61C95">
        <w:rPr>
          <w:rFonts w:asciiTheme="majorBidi" w:hAnsiTheme="majorBidi" w:cstheme="majorBidi"/>
          <w:sz w:val="24"/>
          <w:szCs w:val="24"/>
          <w:lang w:val="en"/>
        </w:rPr>
        <w:t>reveal</w:t>
      </w:r>
      <w:r w:rsidR="0000131B">
        <w:rPr>
          <w:rFonts w:asciiTheme="majorBidi" w:hAnsiTheme="majorBidi" w:cstheme="majorBidi"/>
          <w:sz w:val="24"/>
          <w:szCs w:val="24"/>
          <w:lang w:val="en"/>
        </w:rPr>
        <w:t>s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that all the 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versions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share a temporal sentence in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l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>ine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306: 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>“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As </w:t>
      </w:r>
      <w:proofErr w:type="spellStart"/>
      <w:r w:rsidRPr="00EC51B5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was ascending from the netherworld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>”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, and most of them share the same sentence in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l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>ine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285.</w:t>
      </w:r>
      <w:r w:rsidR="0017463E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19"/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All the </w:t>
      </w:r>
      <w:r w:rsidR="004232F3">
        <w:rPr>
          <w:rFonts w:asciiTheme="majorBidi" w:hAnsiTheme="majorBidi" w:cstheme="majorBidi"/>
          <w:sz w:val="24"/>
          <w:szCs w:val="24"/>
          <w:lang w:val="en"/>
        </w:rPr>
        <w:t>versions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also share the </w:t>
      </w:r>
      <w:proofErr w:type="spellStart"/>
      <w:r w:rsidR="0017463E">
        <w:rPr>
          <w:rFonts w:asciiTheme="majorBidi" w:hAnsiTheme="majorBidi" w:cstheme="majorBidi"/>
          <w:sz w:val="24"/>
          <w:szCs w:val="24"/>
          <w:lang w:val="en"/>
        </w:rPr>
        <w:t>Anuna</w:t>
      </w:r>
      <w:proofErr w:type="spellEnd"/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statement</w:t>
      </w:r>
      <w:r w:rsidR="00BB17B2">
        <w:rPr>
          <w:rFonts w:asciiTheme="majorBidi" w:hAnsiTheme="majorBidi" w:cstheme="majorBidi"/>
          <w:sz w:val="24"/>
          <w:szCs w:val="24"/>
          <w:lang w:val="en"/>
        </w:rPr>
        <w:t>,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that no one can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leave the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neth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erworld without a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substitution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>.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>The latter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contains a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>nother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temporal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sentence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regarding </w:t>
      </w:r>
      <w:proofErr w:type="spellStart"/>
      <w:r w:rsidRPr="00EC51B5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departure from the 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>neth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>erworld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l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>ine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288.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Following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proofErr w:type="spellStart"/>
      <w:r w:rsidR="0017463E">
        <w:rPr>
          <w:rFonts w:asciiTheme="majorBidi" w:hAnsiTheme="majorBidi" w:cstheme="majorBidi"/>
          <w:sz w:val="24"/>
          <w:szCs w:val="24"/>
          <w:lang w:val="en"/>
        </w:rPr>
        <w:t>A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>nu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na</w:t>
      </w:r>
      <w:proofErr w:type="spellEnd"/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>statement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,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proofErr w:type="spellStart"/>
      <w:r w:rsidR="00080A85" w:rsidRPr="00080A85">
        <w:rPr>
          <w:rFonts w:asciiTheme="majorBidi" w:hAnsiTheme="majorBidi" w:cstheme="majorBidi"/>
          <w:i/>
          <w:iCs/>
          <w:sz w:val="24"/>
          <w:szCs w:val="24"/>
          <w:lang w:val="en"/>
        </w:rPr>
        <w:t>g</w:t>
      </w:r>
      <w:r w:rsidRPr="00080A85">
        <w:rPr>
          <w:rFonts w:asciiTheme="majorBidi" w:hAnsiTheme="majorBidi" w:cstheme="majorBidi"/>
          <w:i/>
          <w:iCs/>
          <w:sz w:val="24"/>
          <w:szCs w:val="24"/>
          <w:lang w:val="en"/>
        </w:rPr>
        <w:t>al</w:t>
      </w:r>
      <w:r w:rsidR="0017463E" w:rsidRPr="00080A85">
        <w:rPr>
          <w:rFonts w:asciiTheme="majorBidi" w:hAnsiTheme="majorBidi" w:cstheme="majorBidi"/>
          <w:i/>
          <w:iCs/>
          <w:sz w:val="24"/>
          <w:szCs w:val="24"/>
          <w:lang w:val="en"/>
        </w:rPr>
        <w:t>l</w:t>
      </w:r>
      <w:r w:rsidRPr="00080A85">
        <w:rPr>
          <w:rFonts w:asciiTheme="majorBidi" w:hAnsiTheme="majorBidi" w:cstheme="majorBidi"/>
          <w:i/>
          <w:iCs/>
          <w:sz w:val="24"/>
          <w:szCs w:val="24"/>
          <w:lang w:val="en"/>
        </w:rPr>
        <w:t>a</w:t>
      </w:r>
      <w:proofErr w:type="spellEnd"/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-demons 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are described 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in different wordings and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order in each 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8A3C60">
        <w:rPr>
          <w:rFonts w:asciiTheme="majorBidi" w:hAnsiTheme="majorBidi" w:cstheme="majorBidi"/>
          <w:sz w:val="24"/>
          <w:szCs w:val="24"/>
          <w:lang w:val="en"/>
        </w:rPr>
        <w:t>This description is introduced by t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>hree of the</w:t>
      </w:r>
      <w:r w:rsidR="008A3C60">
        <w:rPr>
          <w:rFonts w:asciiTheme="majorBidi" w:hAnsiTheme="majorBidi" w:cstheme="majorBidi"/>
          <w:sz w:val="24"/>
          <w:szCs w:val="24"/>
          <w:lang w:val="en"/>
        </w:rPr>
        <w:t xml:space="preserve"> duplicates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9186F" w:rsidRPr="00BB17B2">
        <w:rPr>
          <w:rFonts w:asciiTheme="majorBidi" w:hAnsiTheme="majorBidi" w:cstheme="majorBidi"/>
          <w:sz w:val="24"/>
          <w:szCs w:val="24"/>
          <w:highlight w:val="yellow"/>
          <w:lang w:val="en"/>
        </w:rPr>
        <w:t>(T, V and apparently also y, 290)</w:t>
      </w:r>
      <w:r w:rsidR="0069186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>with an indicative sentence identical to th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at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>of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285, 288, and 306</w:t>
      </w:r>
      <w:r w:rsidR="0069186F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>minus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the temporal component</w:t>
      </w:r>
      <w:r w:rsidR="0069186F">
        <w:rPr>
          <w:rFonts w:asciiTheme="majorBidi" w:hAnsiTheme="majorBidi" w:cstheme="majorBidi"/>
          <w:sz w:val="24"/>
          <w:szCs w:val="24"/>
          <w:lang w:val="en"/>
        </w:rPr>
        <w:t>)</w:t>
      </w:r>
      <w:r w:rsidR="008A3C60">
        <w:rPr>
          <w:rFonts w:asciiTheme="majorBidi" w:hAnsiTheme="majorBidi" w:cstheme="majorBidi"/>
          <w:sz w:val="24"/>
          <w:szCs w:val="24"/>
          <w:lang w:val="en"/>
        </w:rPr>
        <w:t>. O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ne</w:t>
      </w:r>
      <w:r w:rsidR="008A3C60">
        <w:rPr>
          <w:rFonts w:asciiTheme="majorBidi" w:hAnsiTheme="majorBidi" w:cstheme="majorBidi"/>
          <w:sz w:val="24"/>
          <w:szCs w:val="24"/>
          <w:lang w:val="en"/>
        </w:rPr>
        <w:t xml:space="preserve"> extant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="0069186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9186F" w:rsidRPr="00BB17B2">
        <w:rPr>
          <w:rFonts w:asciiTheme="majorBidi" w:hAnsiTheme="majorBidi" w:cstheme="majorBidi"/>
          <w:sz w:val="24"/>
          <w:szCs w:val="24"/>
          <w:highlight w:val="yellow"/>
          <w:lang w:val="en"/>
        </w:rPr>
        <w:t>(V, 305c)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 xml:space="preserve"> also c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>los</w:t>
      </w:r>
      <w:r w:rsidR="0017463E">
        <w:rPr>
          <w:rFonts w:asciiTheme="majorBidi" w:hAnsiTheme="majorBidi" w:cstheme="majorBidi"/>
          <w:sz w:val="24"/>
          <w:szCs w:val="24"/>
          <w:lang w:val="en"/>
        </w:rPr>
        <w:t>es this descriptio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>n with the same indicative sentence.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>A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 xml:space="preserve"> final 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significant 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>varia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>tion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between the 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>in those lines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is the plus between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281 and 285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>occur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>s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only in one </w:t>
      </w:r>
      <w:r w:rsidR="000D7D4B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14AF" w:rsidRPr="00BB17B2">
        <w:rPr>
          <w:rFonts w:asciiTheme="majorBidi" w:hAnsiTheme="majorBidi" w:cstheme="majorBidi"/>
          <w:sz w:val="24"/>
          <w:szCs w:val="24"/>
          <w:highlight w:val="yellow"/>
          <w:lang w:val="en"/>
        </w:rPr>
        <w:t>(</w:t>
      </w:r>
      <w:r w:rsidR="00135074" w:rsidRPr="00BB17B2">
        <w:rPr>
          <w:rFonts w:asciiTheme="majorBidi" w:hAnsiTheme="majorBidi" w:cstheme="majorBidi"/>
          <w:sz w:val="24"/>
          <w:szCs w:val="24"/>
          <w:highlight w:val="yellow"/>
          <w:lang w:val="en"/>
        </w:rPr>
        <w:t>S,</w:t>
      </w:r>
      <w:r w:rsidR="00EE14AF" w:rsidRPr="00BB17B2">
        <w:rPr>
          <w:rFonts w:asciiTheme="majorBidi" w:hAnsiTheme="majorBidi" w:cstheme="majorBidi"/>
          <w:sz w:val="24"/>
          <w:szCs w:val="24"/>
          <w:highlight w:val="yellow"/>
          <w:lang w:val="en"/>
        </w:rPr>
        <w:t xml:space="preserve"> 282</w:t>
      </w:r>
      <w:r w:rsidR="0055654F" w:rsidRPr="00BB17B2">
        <w:rPr>
          <w:rFonts w:asciiTheme="majorBidi" w:hAnsiTheme="majorBidi" w:cstheme="majorBidi"/>
          <w:sz w:val="24"/>
          <w:szCs w:val="24"/>
          <w:highlight w:val="yellow"/>
          <w:lang w:val="en"/>
        </w:rPr>
        <w:t>–</w:t>
      </w:r>
      <w:r w:rsidR="00EE14AF" w:rsidRPr="00BB17B2">
        <w:rPr>
          <w:rFonts w:asciiTheme="majorBidi" w:hAnsiTheme="majorBidi" w:cstheme="majorBidi"/>
          <w:sz w:val="24"/>
          <w:szCs w:val="24"/>
          <w:highlight w:val="yellow"/>
          <w:lang w:val="en"/>
        </w:rPr>
        <w:t>284)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>and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>concludes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with a 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>sentence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B17B2">
        <w:rPr>
          <w:rFonts w:asciiTheme="majorBidi" w:hAnsiTheme="majorBidi" w:cstheme="majorBidi"/>
          <w:sz w:val="24"/>
          <w:szCs w:val="24"/>
          <w:lang w:val="en"/>
        </w:rPr>
        <w:t xml:space="preserve">closes 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to that of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EE14AF">
        <w:rPr>
          <w:rFonts w:asciiTheme="majorBidi" w:hAnsiTheme="majorBidi" w:cstheme="majorBidi"/>
          <w:sz w:val="24"/>
          <w:szCs w:val="24"/>
          <w:lang w:val="en"/>
        </w:rPr>
        <w:t xml:space="preserve"> 285, 288, 290, 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>305c and 306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8A3C60">
        <w:rPr>
          <w:rFonts w:asciiTheme="majorBidi" w:hAnsiTheme="majorBidi" w:cstheme="majorBidi"/>
          <w:sz w:val="24"/>
          <w:szCs w:val="24"/>
          <w:lang w:val="en"/>
        </w:rPr>
        <w:t xml:space="preserve">though 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with </w:t>
      </w:r>
      <w:r w:rsidR="00080A85">
        <w:rPr>
          <w:rFonts w:asciiTheme="majorBidi" w:hAnsiTheme="majorBidi" w:cstheme="majorBidi"/>
          <w:sz w:val="24"/>
          <w:szCs w:val="24"/>
          <w:lang w:val="en"/>
        </w:rPr>
        <w:t>extras</w:t>
      </w:r>
      <w:r w:rsidRPr="00EC51B5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010AD2D4" w14:textId="0627E40B" w:rsidR="007E4A6A" w:rsidRDefault="00135074" w:rsidP="00ED7577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It is common to assume that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uniformity in </w:t>
      </w:r>
      <w:r w:rsidR="00080A85">
        <w:rPr>
          <w:rFonts w:asciiTheme="majorBidi" w:hAnsiTheme="majorBidi" w:cstheme="majorBidi"/>
          <w:sz w:val="24"/>
          <w:szCs w:val="24"/>
          <w:lang w:val="en"/>
        </w:rPr>
        <w:t>textual witnesses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indicates an </w:t>
      </w:r>
      <w:r w:rsidR="00CD7B50">
        <w:rPr>
          <w:rFonts w:asciiTheme="majorBidi" w:hAnsiTheme="majorBidi" w:cstheme="majorBidi"/>
          <w:sz w:val="24"/>
          <w:szCs w:val="24"/>
          <w:lang w:val="en"/>
        </w:rPr>
        <w:t>old stratum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>, whereas differe</w:t>
      </w:r>
      <w:r w:rsidR="00CD5C15">
        <w:rPr>
          <w:rFonts w:asciiTheme="majorBidi" w:hAnsiTheme="majorBidi" w:cstheme="majorBidi"/>
          <w:sz w:val="24"/>
          <w:szCs w:val="24"/>
          <w:lang w:val="en"/>
        </w:rPr>
        <w:t>nt texts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indicate </w:t>
      </w:r>
      <w:r w:rsidR="0002603C">
        <w:rPr>
          <w:rFonts w:asciiTheme="majorBidi" w:hAnsiTheme="majorBidi" w:cstheme="majorBidi"/>
          <w:sz w:val="24"/>
          <w:szCs w:val="24"/>
          <w:lang w:val="en"/>
        </w:rPr>
        <w:t xml:space="preserve">for 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later </w:t>
      </w:r>
      <w:r w:rsidR="00CD7B50">
        <w:rPr>
          <w:rFonts w:asciiTheme="majorBidi" w:hAnsiTheme="majorBidi" w:cstheme="majorBidi"/>
          <w:sz w:val="24"/>
          <w:szCs w:val="24"/>
          <w:lang w:val="en"/>
        </w:rPr>
        <w:t>changes</w:t>
      </w:r>
      <w:r w:rsidR="0002603C">
        <w:rPr>
          <w:rFonts w:asciiTheme="majorBidi" w:hAnsiTheme="majorBidi" w:cstheme="majorBidi"/>
          <w:sz w:val="24"/>
          <w:szCs w:val="24"/>
          <w:lang w:val="en"/>
        </w:rPr>
        <w:t xml:space="preserve"> that took place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after the </w:t>
      </w:r>
      <w:r w:rsidR="0002603C">
        <w:rPr>
          <w:rFonts w:asciiTheme="majorBidi" w:hAnsiTheme="majorBidi" w:cstheme="majorBidi"/>
          <w:sz w:val="24"/>
          <w:szCs w:val="24"/>
          <w:lang w:val="en"/>
        </w:rPr>
        <w:t>duplicates (or their</w:t>
      </w:r>
      <w:r w:rsidR="007C704A">
        <w:rPr>
          <w:rFonts w:asciiTheme="majorBidi" w:hAnsiTheme="majorBidi" w:cstheme="majorBidi"/>
          <w:sz w:val="24"/>
          <w:szCs w:val="24"/>
          <w:lang w:val="en"/>
        </w:rPr>
        <w:t xml:space="preserve"> urtext</w:t>
      </w:r>
      <w:r w:rsidR="0002603C">
        <w:rPr>
          <w:rFonts w:asciiTheme="majorBidi" w:hAnsiTheme="majorBidi" w:cstheme="majorBidi"/>
          <w:sz w:val="24"/>
          <w:szCs w:val="24"/>
          <w:lang w:val="en"/>
        </w:rPr>
        <w:t>)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had already </w:t>
      </w:r>
      <w:r w:rsidR="007C704A">
        <w:rPr>
          <w:rFonts w:asciiTheme="majorBidi" w:hAnsiTheme="majorBidi" w:cstheme="majorBidi"/>
          <w:sz w:val="24"/>
          <w:szCs w:val="24"/>
          <w:lang w:val="en"/>
        </w:rPr>
        <w:t xml:space="preserve">been 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>separated from each other</w:t>
      </w:r>
      <w:r>
        <w:rPr>
          <w:rFonts w:asciiTheme="majorBidi" w:hAnsiTheme="majorBidi" w:cstheme="majorBidi"/>
          <w:sz w:val="24"/>
          <w:szCs w:val="24"/>
          <w:lang w:val="en"/>
        </w:rPr>
        <w:t>.</w:t>
      </w:r>
      <w:r w:rsidR="0074107C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0"/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Therefore, </w:t>
      </w:r>
      <w:r w:rsidR="00080A85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>earlier stratum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 of the</w:t>
      </w:r>
      <w:r w:rsidR="0002603C">
        <w:rPr>
          <w:rFonts w:asciiTheme="majorBidi" w:hAnsiTheme="majorBidi" w:cstheme="majorBidi"/>
          <w:sz w:val="24"/>
          <w:szCs w:val="24"/>
          <w:lang w:val="en"/>
        </w:rPr>
        <w:t xml:space="preserve"> first </w:t>
      </w:r>
      <w:r w:rsidR="0002603C">
        <w:rPr>
          <w:rFonts w:asciiTheme="majorBidi" w:hAnsiTheme="majorBidi" w:cstheme="majorBidi"/>
          <w:sz w:val="24"/>
          <w:szCs w:val="24"/>
          <w:lang w:val="en"/>
        </w:rPr>
        <w:lastRenderedPageBreak/>
        <w:t>lines of the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 middle section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appeared to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 xml:space="preserve"> includ</w:t>
      </w:r>
      <w:r>
        <w:rPr>
          <w:rFonts w:asciiTheme="majorBidi" w:hAnsiTheme="majorBidi" w:cstheme="majorBidi"/>
          <w:sz w:val="24"/>
          <w:szCs w:val="24"/>
          <w:lang w:val="en"/>
        </w:rPr>
        <w:t>e</w:t>
      </w:r>
      <w:r w:rsidR="00CD7B5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285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289 and 306, </w:t>
      </w:r>
      <w:r w:rsidR="00ED7577">
        <w:rPr>
          <w:rFonts w:asciiTheme="majorBidi" w:hAnsiTheme="majorBidi" w:cstheme="majorBidi"/>
          <w:sz w:val="24"/>
          <w:szCs w:val="24"/>
          <w:lang w:val="en"/>
        </w:rPr>
        <w:t>all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are </w:t>
      </w:r>
      <w:r w:rsidR="00CD7B50">
        <w:rPr>
          <w:rFonts w:asciiTheme="majorBidi" w:hAnsiTheme="majorBidi" w:cstheme="majorBidi"/>
          <w:sz w:val="24"/>
          <w:szCs w:val="24"/>
          <w:lang w:val="en"/>
        </w:rPr>
        <w:t>shared by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all </w:t>
      </w:r>
      <w:r w:rsidR="0002603C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>with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minor </w:t>
      </w:r>
      <w:r>
        <w:rPr>
          <w:rFonts w:asciiTheme="majorBidi" w:hAnsiTheme="majorBidi" w:cstheme="majorBidi"/>
          <w:sz w:val="24"/>
          <w:szCs w:val="24"/>
          <w:lang w:val="en"/>
        </w:rPr>
        <w:t>variations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>)</w:t>
      </w:r>
      <w:r w:rsidR="00CD7B50">
        <w:rPr>
          <w:rFonts w:asciiTheme="majorBidi" w:hAnsiTheme="majorBidi" w:cstheme="majorBidi"/>
          <w:sz w:val="24"/>
          <w:szCs w:val="24"/>
          <w:lang w:val="en"/>
        </w:rPr>
        <w:t>.</w:t>
      </w:r>
      <w:r w:rsidR="00F81B83" w:rsidRPr="00F81B8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2C2AC4FB" w14:textId="77777777" w:rsidR="00455B58" w:rsidRDefault="00455B58" w:rsidP="00ED7577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"/>
        </w:rPr>
      </w:pPr>
    </w:p>
    <w:p w14:paraId="5192923D" w14:textId="354F4409" w:rsidR="00983F6B" w:rsidRPr="00ED7577" w:rsidRDefault="00F81B83" w:rsidP="007E4A6A">
      <w:pPr>
        <w:spacing w:after="0" w:line="480" w:lineRule="auto"/>
        <w:ind w:firstLine="567"/>
        <w:jc w:val="center"/>
        <w:rPr>
          <w:rFonts w:asciiTheme="majorBidi" w:hAnsiTheme="majorBidi" w:cstheme="majorBidi"/>
          <w:u w:val="single"/>
          <w:lang w:val="en"/>
        </w:rPr>
      </w:pPr>
      <w:r w:rsidRPr="00ED7577">
        <w:rPr>
          <w:rFonts w:asciiTheme="majorBidi" w:hAnsiTheme="majorBidi" w:cstheme="majorBidi"/>
          <w:u w:val="single"/>
          <w:lang w:val="en"/>
        </w:rPr>
        <w:t xml:space="preserve">Figure 2: The </w:t>
      </w:r>
      <w:r w:rsidR="00CD7B50" w:rsidRPr="00ED7577">
        <w:rPr>
          <w:rFonts w:asciiTheme="majorBidi" w:hAnsiTheme="majorBidi" w:cstheme="majorBidi"/>
          <w:u w:val="single"/>
          <w:lang w:val="en"/>
        </w:rPr>
        <w:t>shared</w:t>
      </w:r>
      <w:r w:rsidRPr="00ED7577">
        <w:rPr>
          <w:rFonts w:asciiTheme="majorBidi" w:hAnsiTheme="majorBidi" w:cstheme="majorBidi"/>
          <w:u w:val="single"/>
          <w:lang w:val="en"/>
        </w:rPr>
        <w:t xml:space="preserve"> lines </w:t>
      </w:r>
      <w:r w:rsidR="007E4A6A" w:rsidRPr="00ED7577">
        <w:rPr>
          <w:rFonts w:asciiTheme="majorBidi" w:hAnsiTheme="majorBidi" w:cstheme="majorBidi"/>
          <w:u w:val="single"/>
          <w:lang w:val="en"/>
        </w:rPr>
        <w:t>of all</w:t>
      </w:r>
      <w:r w:rsidRPr="00ED7577">
        <w:rPr>
          <w:rFonts w:asciiTheme="majorBidi" w:hAnsiTheme="majorBidi" w:cstheme="majorBidi"/>
          <w:u w:val="single"/>
          <w:lang w:val="en"/>
        </w:rPr>
        <w:t xml:space="preserve"> </w:t>
      </w:r>
      <w:r w:rsidR="0002603C">
        <w:rPr>
          <w:rFonts w:asciiTheme="majorBidi" w:hAnsiTheme="majorBidi" w:cstheme="majorBidi"/>
          <w:u w:val="single"/>
          <w:lang w:val="en"/>
        </w:rPr>
        <w:t>duplicates</w:t>
      </w:r>
    </w:p>
    <w:tbl>
      <w:tblPr>
        <w:tblStyle w:val="TableGrid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1"/>
      </w:tblGrid>
      <w:tr w:rsidR="00BB17B2" w:rsidRPr="00A82749" w14:paraId="5A75ADC7" w14:textId="77777777" w:rsidTr="00BB17B2">
        <w:tc>
          <w:tcPr>
            <w:tcW w:w="8461" w:type="dxa"/>
          </w:tcPr>
          <w:p w14:paraId="2C2B3928" w14:textId="77777777" w:rsidR="00BB17B2" w:rsidRPr="008A4A6D" w:rsidRDefault="00BB17B2" w:rsidP="00B917B4">
            <w:pPr>
              <w:jc w:val="both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8A4A6D">
              <w:rPr>
                <w:rFonts w:asciiTheme="majorBidi" w:hAnsiTheme="majorBidi" w:cstheme="majorBidi"/>
                <w:b/>
                <w:bCs/>
                <w:lang w:val="en-GB"/>
              </w:rPr>
              <w:t xml:space="preserve">As </w:t>
            </w:r>
            <w:proofErr w:type="spellStart"/>
            <w:r w:rsidRPr="008A4A6D">
              <w:rPr>
                <w:rFonts w:asciiTheme="majorBidi" w:hAnsiTheme="majorBidi" w:cstheme="majorBidi"/>
                <w:b/>
                <w:bCs/>
                <w:lang w:val="en-GB"/>
              </w:rPr>
              <w:t>Inana</w:t>
            </w:r>
            <w:proofErr w:type="spellEnd"/>
            <w:r w:rsidRPr="008A4A6D">
              <w:rPr>
                <w:rFonts w:asciiTheme="majorBidi" w:hAnsiTheme="majorBidi" w:cstheme="majorBidi"/>
                <w:b/>
                <w:bCs/>
                <w:lang w:val="en-GB"/>
              </w:rPr>
              <w:t xml:space="preserve"> was ascending from the netherworld, </w:t>
            </w:r>
          </w:p>
        </w:tc>
      </w:tr>
      <w:tr w:rsidR="00BB17B2" w:rsidRPr="00A82749" w14:paraId="00FA0A84" w14:textId="77777777" w:rsidTr="00BB17B2">
        <w:tc>
          <w:tcPr>
            <w:tcW w:w="8461" w:type="dxa"/>
          </w:tcPr>
          <w:p w14:paraId="6F98970A" w14:textId="77777777" w:rsidR="00BB17B2" w:rsidRPr="009873A9" w:rsidRDefault="00BB17B2" w:rsidP="00B917B4">
            <w:pPr>
              <w:jc w:val="both"/>
              <w:rPr>
                <w:rFonts w:asciiTheme="majorBidi" w:hAnsiTheme="majorBidi" w:cstheme="majorBidi"/>
                <w:lang w:val="en-GB"/>
              </w:rPr>
            </w:pPr>
            <w:r w:rsidRPr="009873A9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9873A9">
              <w:rPr>
                <w:rFonts w:asciiTheme="majorBidi" w:hAnsiTheme="majorBidi" w:cstheme="majorBidi"/>
              </w:rPr>
              <w:t>Anuna</w:t>
            </w:r>
            <w:proofErr w:type="spellEnd"/>
            <w:r w:rsidRPr="009873A9">
              <w:rPr>
                <w:rFonts w:asciiTheme="majorBidi" w:hAnsiTheme="majorBidi" w:cstheme="majorBidi"/>
              </w:rPr>
              <w:t xml:space="preserve"> seized her</w:t>
            </w:r>
            <w:r w:rsidRPr="009873A9">
              <w:rPr>
                <w:rFonts w:asciiTheme="majorBidi" w:hAnsiTheme="majorBidi" w:cstheme="majorBidi"/>
                <w:lang w:val="en-GB"/>
              </w:rPr>
              <w:t>:</w:t>
            </w:r>
          </w:p>
        </w:tc>
      </w:tr>
      <w:tr w:rsidR="00BB17B2" w:rsidRPr="00A82749" w14:paraId="6934FFD3" w14:textId="77777777" w:rsidTr="00BB17B2">
        <w:tc>
          <w:tcPr>
            <w:tcW w:w="8461" w:type="dxa"/>
          </w:tcPr>
          <w:p w14:paraId="13722599" w14:textId="77777777" w:rsidR="00BB17B2" w:rsidRPr="009873A9" w:rsidRDefault="00BB17B2" w:rsidP="00B917B4">
            <w:pPr>
              <w:jc w:val="both"/>
              <w:rPr>
                <w:rFonts w:asciiTheme="majorBidi" w:hAnsiTheme="majorBidi" w:cstheme="majorBidi"/>
                <w:lang w:val="en-GB"/>
              </w:rPr>
            </w:pPr>
            <w:r w:rsidRPr="009873A9">
              <w:rPr>
                <w:rFonts w:asciiTheme="majorBidi" w:hAnsiTheme="majorBidi" w:cstheme="majorBidi"/>
              </w:rPr>
              <w:t>"Who has ever ascended from the netherworld, has ascended unscathed from the netherworld?</w:t>
            </w:r>
          </w:p>
        </w:tc>
      </w:tr>
      <w:tr w:rsidR="00BB17B2" w:rsidRPr="00A82749" w14:paraId="282FFFB4" w14:textId="77777777" w:rsidTr="00BB17B2">
        <w:tc>
          <w:tcPr>
            <w:tcW w:w="8461" w:type="dxa"/>
          </w:tcPr>
          <w:p w14:paraId="31472100" w14:textId="77777777" w:rsidR="00BB17B2" w:rsidRPr="009873A9" w:rsidRDefault="00BB17B2" w:rsidP="00B917B4">
            <w:pPr>
              <w:jc w:val="both"/>
              <w:rPr>
                <w:rFonts w:asciiTheme="majorBidi" w:hAnsiTheme="majorBidi" w:cstheme="majorBidi"/>
                <w:lang w:val="en-GB"/>
              </w:rPr>
            </w:pPr>
            <w:r w:rsidRPr="009873A9">
              <w:rPr>
                <w:rFonts w:asciiTheme="majorBidi" w:hAnsiTheme="majorBidi" w:cstheme="majorBidi"/>
              </w:rPr>
              <w:t xml:space="preserve">When </w:t>
            </w:r>
            <w:proofErr w:type="spellStart"/>
            <w:r w:rsidRPr="009873A9">
              <w:rPr>
                <w:rFonts w:asciiTheme="majorBidi" w:hAnsiTheme="majorBidi" w:cstheme="majorBidi"/>
              </w:rPr>
              <w:t>Inana</w:t>
            </w:r>
            <w:proofErr w:type="spellEnd"/>
            <w:r w:rsidRPr="009873A9">
              <w:rPr>
                <w:rFonts w:asciiTheme="majorBidi" w:hAnsiTheme="majorBidi" w:cstheme="majorBidi"/>
              </w:rPr>
              <w:t xml:space="preserve"> will ascend from the netherworld,</w:t>
            </w:r>
          </w:p>
        </w:tc>
      </w:tr>
      <w:tr w:rsidR="00BB17B2" w:rsidRPr="00A82749" w14:paraId="2EB191F6" w14:textId="77777777" w:rsidTr="00BB17B2">
        <w:tc>
          <w:tcPr>
            <w:tcW w:w="8461" w:type="dxa"/>
          </w:tcPr>
          <w:p w14:paraId="547170E9" w14:textId="77777777" w:rsidR="00BB17B2" w:rsidRPr="009873A9" w:rsidRDefault="00BB17B2" w:rsidP="00B917B4">
            <w:pPr>
              <w:jc w:val="both"/>
              <w:rPr>
                <w:rFonts w:asciiTheme="majorBidi" w:hAnsiTheme="majorBidi" w:cstheme="majorBidi"/>
              </w:rPr>
            </w:pPr>
            <w:r w:rsidRPr="009873A9">
              <w:rPr>
                <w:rFonts w:asciiTheme="majorBidi" w:hAnsiTheme="majorBidi" w:cstheme="majorBidi"/>
              </w:rPr>
              <w:t>let her provide a substitute for herself."</w:t>
            </w:r>
          </w:p>
        </w:tc>
      </w:tr>
      <w:tr w:rsidR="00BB17B2" w:rsidRPr="00A82749" w14:paraId="1FF72F45" w14:textId="77777777" w:rsidTr="00BB17B2">
        <w:tc>
          <w:tcPr>
            <w:tcW w:w="8461" w:type="dxa"/>
          </w:tcPr>
          <w:p w14:paraId="6D39645B" w14:textId="77777777" w:rsidR="00BB17B2" w:rsidRPr="008A4A6D" w:rsidRDefault="00BB17B2" w:rsidP="00B917B4">
            <w:pPr>
              <w:jc w:val="both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8A4A6D">
              <w:rPr>
                <w:rFonts w:asciiTheme="majorBidi" w:hAnsiTheme="majorBidi" w:cstheme="majorBidi"/>
                <w:b/>
                <w:bCs/>
                <w:lang w:val="en-GB"/>
              </w:rPr>
              <w:t xml:space="preserve">As </w:t>
            </w:r>
            <w:proofErr w:type="spellStart"/>
            <w:r w:rsidRPr="008A4A6D">
              <w:rPr>
                <w:rFonts w:asciiTheme="majorBidi" w:hAnsiTheme="majorBidi" w:cstheme="majorBidi"/>
                <w:b/>
                <w:bCs/>
                <w:lang w:val="en-GB"/>
              </w:rPr>
              <w:t>Inana</w:t>
            </w:r>
            <w:proofErr w:type="spellEnd"/>
            <w:r w:rsidRPr="008A4A6D">
              <w:rPr>
                <w:rFonts w:asciiTheme="majorBidi" w:hAnsiTheme="majorBidi" w:cstheme="majorBidi"/>
                <w:b/>
                <w:bCs/>
                <w:lang w:val="en-GB"/>
              </w:rPr>
              <w:t xml:space="preserve"> was ascending from the netherworld.</w:t>
            </w:r>
          </w:p>
        </w:tc>
      </w:tr>
    </w:tbl>
    <w:p w14:paraId="263DCB50" w14:textId="42E72BE2" w:rsidR="006518F5" w:rsidRDefault="006518F5" w:rsidP="007E4A6A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505269BB" w14:textId="5B984A1D" w:rsidR="006518F5" w:rsidRPr="00080A85" w:rsidRDefault="0069186F" w:rsidP="00E40811">
      <w:pPr>
        <w:spacing w:after="0" w:line="480" w:lineRule="auto"/>
        <w:rPr>
          <w:rFonts w:asciiTheme="majorBidi" w:hAnsiTheme="majorBidi" w:cstheme="majorBidi"/>
          <w:sz w:val="24"/>
          <w:szCs w:val="24"/>
          <w:rtl/>
          <w:lang w:val="en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"/>
        </w:rPr>
        <w:t>Similar to</w:t>
      </w:r>
      <w:proofErr w:type="gramEnd"/>
      <w:r>
        <w:rPr>
          <w:rFonts w:asciiTheme="majorBidi" w:hAnsiTheme="majorBidi" w:cstheme="majorBidi"/>
          <w:sz w:val="24"/>
          <w:szCs w:val="24"/>
          <w:lang w:val="en"/>
        </w:rPr>
        <w:t xml:space="preserve"> the situation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 xml:space="preserve"> in most of the extant duplicates, </w:t>
      </w:r>
      <w:r w:rsidR="0024254A">
        <w:rPr>
          <w:rFonts w:asciiTheme="majorBidi" w:hAnsiTheme="majorBidi" w:cstheme="majorBidi"/>
          <w:sz w:val="24"/>
          <w:szCs w:val="24"/>
          <w:lang w:val="en"/>
        </w:rPr>
        <w:t>l</w:t>
      </w:r>
      <w:r w:rsidR="002A342C">
        <w:rPr>
          <w:rFonts w:asciiTheme="majorBidi" w:hAnsiTheme="majorBidi" w:cstheme="majorBidi"/>
          <w:sz w:val="24"/>
          <w:szCs w:val="24"/>
          <w:lang w:val="en"/>
        </w:rPr>
        <w:t>ine</w:t>
      </w:r>
      <w:r w:rsidR="007E4A6A" w:rsidRPr="007E4A6A">
        <w:rPr>
          <w:rFonts w:asciiTheme="majorBidi" w:hAnsiTheme="majorBidi" w:cstheme="majorBidi"/>
          <w:sz w:val="24"/>
          <w:szCs w:val="24"/>
          <w:lang w:val="en"/>
        </w:rPr>
        <w:t xml:space="preserve"> 285</w:t>
      </w:r>
      <w:r w:rsidR="00080A8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35074">
        <w:rPr>
          <w:rFonts w:asciiTheme="majorBidi" w:hAnsiTheme="majorBidi" w:cstheme="majorBidi"/>
          <w:sz w:val="24"/>
          <w:szCs w:val="24"/>
          <w:lang w:val="en"/>
        </w:rPr>
        <w:t xml:space="preserve">seemed to </w:t>
      </w:r>
      <w:r w:rsidR="00080A85">
        <w:rPr>
          <w:rFonts w:asciiTheme="majorBidi" w:hAnsiTheme="majorBidi" w:cstheme="majorBidi"/>
          <w:sz w:val="24"/>
          <w:szCs w:val="24"/>
          <w:lang w:val="en"/>
        </w:rPr>
        <w:t xml:space="preserve">open the old </w:t>
      </w:r>
      <w:r w:rsidR="004A019C">
        <w:rPr>
          <w:rFonts w:asciiTheme="majorBidi" w:hAnsiTheme="majorBidi" w:cstheme="majorBidi"/>
          <w:sz w:val="24"/>
          <w:szCs w:val="24"/>
          <w:lang w:val="en"/>
        </w:rPr>
        <w:t xml:space="preserve">stratum of the </w:t>
      </w:r>
      <w:r w:rsidR="00080A85">
        <w:rPr>
          <w:rFonts w:asciiTheme="majorBidi" w:hAnsiTheme="majorBidi" w:cstheme="majorBidi"/>
          <w:sz w:val="24"/>
          <w:szCs w:val="24"/>
          <w:lang w:val="en"/>
        </w:rPr>
        <w:t xml:space="preserve">middle section, right after the end of </w:t>
      </w:r>
      <w:proofErr w:type="spellStart"/>
      <w:r w:rsidR="00080A85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080A85">
        <w:rPr>
          <w:rFonts w:asciiTheme="majorBidi" w:hAnsiTheme="majorBidi" w:cstheme="majorBidi"/>
          <w:sz w:val="24"/>
          <w:szCs w:val="24"/>
          <w:lang w:val="en"/>
        </w:rPr>
        <w:t xml:space="preserve"> unit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>.</w:t>
      </w:r>
      <w:r w:rsidR="007E4A6A" w:rsidRPr="007E4A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>This line</w:t>
      </w:r>
      <w:r w:rsidR="00080A85">
        <w:rPr>
          <w:rFonts w:asciiTheme="majorBidi" w:hAnsiTheme="majorBidi" w:cstheme="majorBidi"/>
          <w:sz w:val="24"/>
          <w:szCs w:val="24"/>
          <w:lang w:val="en"/>
        </w:rPr>
        <w:t xml:space="preserve"> anchors</w:t>
      </w:r>
      <w:r w:rsidR="004A019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>the</w:t>
      </w:r>
      <w:r w:rsidR="00055E95">
        <w:rPr>
          <w:rFonts w:asciiTheme="majorBidi" w:hAnsiTheme="majorBidi" w:cstheme="majorBidi"/>
          <w:sz w:val="24"/>
          <w:szCs w:val="24"/>
          <w:lang w:val="en"/>
        </w:rPr>
        <w:t xml:space="preserve"> beginning of</w:t>
      </w:r>
      <w:r w:rsidR="00AE0080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>middle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section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A5C4F">
        <w:rPr>
          <w:rFonts w:asciiTheme="majorBidi" w:hAnsiTheme="majorBidi" w:cstheme="majorBidi"/>
          <w:sz w:val="24"/>
          <w:szCs w:val="24"/>
          <w:lang w:val="en"/>
        </w:rPr>
        <w:t xml:space="preserve">by means of a temporal sentence </w:t>
      </w:r>
      <w:r w:rsidR="004A019C">
        <w:rPr>
          <w:rFonts w:asciiTheme="majorBidi" w:hAnsiTheme="majorBidi" w:cstheme="majorBidi"/>
          <w:sz w:val="24"/>
          <w:szCs w:val="24"/>
          <w:lang w:val="en"/>
        </w:rPr>
        <w:t>at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the very moment the </w:t>
      </w:r>
      <w:r w:rsidR="0058539A">
        <w:rPr>
          <w:rFonts w:asciiTheme="majorBidi" w:hAnsiTheme="majorBidi" w:cstheme="majorBidi"/>
          <w:sz w:val="24"/>
          <w:szCs w:val="24"/>
          <w:lang w:val="en"/>
        </w:rPr>
        <w:t>previous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unit is 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>ended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, i.e., </w:t>
      </w:r>
      <w:r w:rsidR="0058539A">
        <w:rPr>
          <w:rFonts w:asciiTheme="majorBidi" w:hAnsiTheme="majorBidi" w:cstheme="majorBidi"/>
          <w:sz w:val="24"/>
          <w:szCs w:val="24"/>
          <w:lang w:val="en"/>
        </w:rPr>
        <w:t>when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7E4A6A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D1B89">
        <w:rPr>
          <w:rFonts w:asciiTheme="majorBidi" w:hAnsiTheme="majorBidi" w:cstheme="majorBidi"/>
          <w:sz w:val="24"/>
          <w:szCs w:val="24"/>
          <w:lang w:val="en"/>
        </w:rPr>
        <w:t>departs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from the netherworld</w:t>
      </w:r>
      <w:r w:rsidR="00703A34">
        <w:rPr>
          <w:rFonts w:asciiTheme="majorBidi" w:hAnsiTheme="majorBidi" w:cstheme="majorBidi"/>
          <w:sz w:val="24"/>
          <w:szCs w:val="24"/>
          <w:lang w:val="en"/>
        </w:rPr>
        <w:t>.</w:t>
      </w:r>
      <w:r w:rsidR="007E4A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Katz 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suggested that line 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>306</w:t>
      </w:r>
      <w:r w:rsidR="00485427">
        <w:rPr>
          <w:rFonts w:asciiTheme="majorBidi" w:hAnsiTheme="majorBidi" w:cstheme="majorBidi"/>
          <w:sz w:val="24"/>
          <w:szCs w:val="24"/>
          <w:lang w:val="en"/>
        </w:rPr>
        <w:t>,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 xml:space="preserve">which closes this unit and 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>repeat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>s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the same temporal sentence "As </w:t>
      </w:r>
      <w:proofErr w:type="spellStart"/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was ascending from the netherworld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>,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" 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>function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>s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together with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 285 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as 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>a framework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 xml:space="preserve"> (or </w:t>
      </w:r>
      <w:proofErr w:type="spellStart"/>
      <w:r w:rsidR="00E40811" w:rsidRPr="003F4690">
        <w:rPr>
          <w:rFonts w:asciiTheme="majorBidi" w:hAnsiTheme="majorBidi" w:cstheme="majorBidi"/>
          <w:i/>
          <w:iCs/>
          <w:sz w:val="24"/>
          <w:szCs w:val="24"/>
          <w:lang w:val="en"/>
        </w:rPr>
        <w:t>inclusio</w:t>
      </w:r>
      <w:proofErr w:type="spellEnd"/>
      <w:r w:rsidR="00E40811">
        <w:rPr>
          <w:rFonts w:asciiTheme="majorBidi" w:hAnsiTheme="majorBidi" w:cstheme="majorBidi"/>
          <w:sz w:val="24"/>
          <w:szCs w:val="24"/>
          <w:lang w:val="en"/>
        </w:rPr>
        <w:t>)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>defin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>ing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F847B7">
        <w:rPr>
          <w:rFonts w:asciiTheme="majorBidi" w:hAnsiTheme="majorBidi" w:cstheme="majorBidi"/>
          <w:sz w:val="24"/>
          <w:szCs w:val="24"/>
          <w:lang w:val="en-GB"/>
        </w:rPr>
        <w:t>content between them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 xml:space="preserve">as a 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>sub-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>unit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>.</w:t>
      </w:r>
      <w:r w:rsidR="00055E95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1"/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However, since temporal sentences 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>tend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to precede the narrat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>ive,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254A">
        <w:rPr>
          <w:rFonts w:asciiTheme="majorBidi" w:hAnsiTheme="majorBidi" w:cstheme="majorBidi"/>
          <w:sz w:val="24"/>
          <w:szCs w:val="24"/>
          <w:lang w:val="en"/>
        </w:rPr>
        <w:t>rather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than conclude it,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it is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much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 xml:space="preserve">more 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>likely</w:t>
      </w:r>
      <w:r w:rsidR="00055E95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 306 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>introduce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>s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the second episode of the </w:t>
      </w:r>
      <w:r w:rsidR="00487F2F">
        <w:rPr>
          <w:rFonts w:asciiTheme="majorBidi" w:hAnsiTheme="majorBidi" w:cstheme="majorBidi"/>
          <w:sz w:val="24"/>
          <w:szCs w:val="24"/>
          <w:lang w:val="en"/>
        </w:rPr>
        <w:t>middle section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(ll. 307 ff.)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as </w:t>
      </w:r>
      <w:r w:rsidR="0002413D">
        <w:rPr>
          <w:rFonts w:asciiTheme="majorBidi" w:hAnsiTheme="majorBidi" w:cstheme="majorBidi"/>
          <w:sz w:val="24"/>
          <w:szCs w:val="24"/>
          <w:lang w:val="en"/>
        </w:rPr>
        <w:t xml:space="preserve">it 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>was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 xml:space="preserve"> indeed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translated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 and interpreted</w:t>
      </w:r>
      <w:r w:rsidR="0071617F">
        <w:rPr>
          <w:rFonts w:asciiTheme="majorBidi" w:hAnsiTheme="majorBidi" w:cstheme="majorBidi"/>
          <w:sz w:val="24"/>
          <w:szCs w:val="24"/>
          <w:lang w:val="en"/>
        </w:rPr>
        <w:t xml:space="preserve"> by </w:t>
      </w:r>
      <w:r w:rsidR="00AE0080">
        <w:rPr>
          <w:rFonts w:asciiTheme="majorBidi" w:hAnsiTheme="majorBidi" w:cstheme="majorBidi"/>
          <w:sz w:val="24"/>
          <w:szCs w:val="24"/>
          <w:lang w:val="en"/>
        </w:rPr>
        <w:t xml:space="preserve">other </w:t>
      </w:r>
      <w:r w:rsidR="0024254A">
        <w:rPr>
          <w:rFonts w:asciiTheme="majorBidi" w:hAnsiTheme="majorBidi" w:cstheme="majorBidi"/>
          <w:sz w:val="24"/>
          <w:szCs w:val="24"/>
          <w:lang w:val="en"/>
        </w:rPr>
        <w:t>scholars</w:t>
      </w:r>
      <w:r w:rsidR="008D00B7">
        <w:rPr>
          <w:rFonts w:asciiTheme="majorBidi" w:hAnsiTheme="majorBidi" w:cstheme="majorBidi"/>
          <w:sz w:val="24"/>
          <w:szCs w:val="24"/>
          <w:lang w:val="en"/>
        </w:rPr>
        <w:t>.</w:t>
      </w:r>
      <w:r w:rsidR="0071617F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2"/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25629">
        <w:rPr>
          <w:rFonts w:asciiTheme="majorBidi" w:hAnsiTheme="majorBidi" w:cstheme="majorBidi"/>
          <w:sz w:val="24"/>
          <w:szCs w:val="24"/>
          <w:lang w:val="en"/>
        </w:rPr>
        <w:t xml:space="preserve">On the other hand, repeating of the same temporal sentence as an introduction to the subsequent episode obviates the previous </w:t>
      </w:r>
      <w:r w:rsidR="00F85113">
        <w:rPr>
          <w:rFonts w:asciiTheme="majorBidi" w:hAnsiTheme="majorBidi" w:cstheme="majorBidi"/>
          <w:sz w:val="24"/>
          <w:szCs w:val="24"/>
          <w:lang w:val="en"/>
        </w:rPr>
        <w:t>one</w:t>
      </w:r>
      <w:r w:rsidR="007A1832">
        <w:rPr>
          <w:rFonts w:asciiTheme="majorBidi" w:hAnsiTheme="majorBidi" w:cstheme="majorBidi"/>
          <w:sz w:val="24"/>
          <w:szCs w:val="24"/>
          <w:lang w:val="en"/>
        </w:rPr>
        <w:t>.</w:t>
      </w:r>
      <w:r w:rsidR="008256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 xml:space="preserve">Therefore, most of these scholars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 xml:space="preserve">have 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>transl</w:t>
      </w:r>
      <w:r w:rsidR="007A1832">
        <w:rPr>
          <w:rFonts w:asciiTheme="majorBidi" w:hAnsiTheme="majorBidi" w:cstheme="majorBidi"/>
          <w:sz w:val="24"/>
          <w:szCs w:val="24"/>
          <w:lang w:val="en"/>
        </w:rPr>
        <w:t>a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 xml:space="preserve">ted each of the sentences (i.e., </w:t>
      </w:r>
      <w:r w:rsidR="00BB17B2">
        <w:rPr>
          <w:rFonts w:asciiTheme="majorBidi" w:hAnsiTheme="majorBidi" w:cstheme="majorBidi"/>
          <w:sz w:val="24"/>
          <w:szCs w:val="24"/>
          <w:lang w:val="en"/>
        </w:rPr>
        <w:t xml:space="preserve">ll. 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 xml:space="preserve">285 and 306) differently,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as opposed to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 xml:space="preserve"> the Sumerian original text,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 xml:space="preserve">thus 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 xml:space="preserve">reflecting the </w:t>
      </w:r>
      <w:r w:rsidR="007A1832">
        <w:rPr>
          <w:rFonts w:asciiTheme="majorBidi" w:hAnsiTheme="majorBidi" w:cstheme="majorBidi"/>
          <w:sz w:val="24"/>
          <w:szCs w:val="24"/>
          <w:lang w:val="en"/>
        </w:rPr>
        <w:t xml:space="preserve">literary 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 xml:space="preserve">difficulties </w:t>
      </w:r>
      <w:r w:rsidR="007A1832">
        <w:rPr>
          <w:rFonts w:asciiTheme="majorBidi" w:hAnsiTheme="majorBidi" w:cstheme="majorBidi"/>
          <w:sz w:val="24"/>
          <w:szCs w:val="24"/>
          <w:lang w:val="en"/>
        </w:rPr>
        <w:t>in this place</w:t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>.</w:t>
      </w:r>
      <w:r w:rsidR="00CD3B83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3"/>
      </w:r>
      <w:r w:rsidR="007A1832" w:rsidRPr="007A183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E0CE5">
        <w:rPr>
          <w:rFonts w:asciiTheme="majorBidi" w:hAnsiTheme="majorBidi" w:cstheme="majorBidi"/>
          <w:sz w:val="24"/>
          <w:szCs w:val="24"/>
          <w:lang w:val="en"/>
        </w:rPr>
        <w:t>Yet</w:t>
      </w:r>
      <w:r w:rsidR="007A1832">
        <w:rPr>
          <w:rFonts w:asciiTheme="majorBidi" w:hAnsiTheme="majorBidi" w:cstheme="majorBidi"/>
          <w:sz w:val="24"/>
          <w:szCs w:val="24"/>
          <w:lang w:val="en"/>
        </w:rPr>
        <w:t xml:space="preserve">, as argued above, the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reason</w:t>
      </w:r>
      <w:r w:rsidR="007A1832">
        <w:rPr>
          <w:rFonts w:asciiTheme="majorBidi" w:hAnsiTheme="majorBidi" w:cstheme="majorBidi"/>
          <w:sz w:val="24"/>
          <w:szCs w:val="24"/>
          <w:lang w:val="en"/>
        </w:rPr>
        <w:t xml:space="preserve"> for these difficulties is not literary, but textual. </w:t>
      </w:r>
      <w:proofErr w:type="gramStart"/>
      <w:r w:rsidR="00F85113">
        <w:rPr>
          <w:rFonts w:asciiTheme="majorBidi" w:hAnsiTheme="majorBidi" w:cstheme="majorBidi"/>
          <w:sz w:val="24"/>
          <w:szCs w:val="24"/>
          <w:lang w:val="en"/>
        </w:rPr>
        <w:lastRenderedPageBreak/>
        <w:t>In order to</w:t>
      </w:r>
      <w:proofErr w:type="gramEnd"/>
      <w:r w:rsidR="00F8511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4131B">
        <w:rPr>
          <w:rFonts w:asciiTheme="majorBidi" w:hAnsiTheme="majorBidi" w:cstheme="majorBidi"/>
          <w:sz w:val="24"/>
          <w:szCs w:val="24"/>
          <w:lang w:val="en"/>
        </w:rPr>
        <w:t>enlighten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7E52D9">
        <w:rPr>
          <w:rFonts w:asciiTheme="majorBidi" w:hAnsiTheme="majorBidi" w:cstheme="majorBidi"/>
          <w:sz w:val="24"/>
          <w:szCs w:val="24"/>
          <w:lang w:val="en"/>
        </w:rPr>
        <w:t>e</w:t>
      </w:r>
      <w:r w:rsidR="0034131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52D9">
        <w:rPr>
          <w:rFonts w:asciiTheme="majorBidi" w:hAnsiTheme="majorBidi" w:cstheme="majorBidi"/>
          <w:sz w:val="24"/>
          <w:szCs w:val="24"/>
          <w:lang w:val="en"/>
        </w:rPr>
        <w:t xml:space="preserve">situation </w:t>
      </w:r>
      <w:r w:rsidR="0034131B">
        <w:rPr>
          <w:rFonts w:asciiTheme="majorBidi" w:hAnsiTheme="majorBidi" w:cstheme="majorBidi"/>
          <w:sz w:val="24"/>
          <w:szCs w:val="24"/>
          <w:lang w:val="en"/>
        </w:rPr>
        <w:t>better</w:t>
      </w:r>
      <w:r w:rsidR="00F85113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one must first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examin</w:t>
      </w:r>
      <w:r w:rsidR="00AE0080">
        <w:rPr>
          <w:rFonts w:asciiTheme="majorBidi" w:hAnsiTheme="majorBidi" w:cstheme="majorBidi"/>
          <w:sz w:val="24"/>
          <w:szCs w:val="24"/>
          <w:lang w:val="en"/>
        </w:rPr>
        <w:t>e</w:t>
      </w:r>
      <w:r w:rsidR="00E4081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E0080">
        <w:rPr>
          <w:rFonts w:asciiTheme="majorBidi" w:hAnsiTheme="majorBidi" w:cstheme="majorBidi"/>
          <w:sz w:val="24"/>
          <w:szCs w:val="24"/>
          <w:lang w:val="en"/>
        </w:rPr>
        <w:t>the additional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F7E86">
        <w:rPr>
          <w:rFonts w:asciiTheme="majorBidi" w:hAnsiTheme="majorBidi" w:cstheme="majorBidi"/>
          <w:sz w:val="24"/>
          <w:szCs w:val="24"/>
          <w:lang w:val="en"/>
        </w:rPr>
        <w:t>rep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etitive</w:t>
      </w:r>
      <w:r w:rsidR="00FF7E8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76375" w:rsidRPr="00F76375">
        <w:rPr>
          <w:rFonts w:asciiTheme="majorBidi" w:hAnsiTheme="majorBidi" w:cstheme="majorBidi"/>
          <w:sz w:val="24"/>
          <w:szCs w:val="24"/>
          <w:lang w:val="en"/>
        </w:rPr>
        <w:t>sentences</w:t>
      </w:r>
      <w:r w:rsidR="000241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that</w:t>
      </w:r>
      <w:r w:rsidR="000241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D00B7">
        <w:rPr>
          <w:rFonts w:asciiTheme="majorBidi" w:hAnsiTheme="majorBidi" w:cstheme="majorBidi"/>
          <w:sz w:val="24"/>
          <w:szCs w:val="24"/>
          <w:lang w:val="en"/>
        </w:rPr>
        <w:t>are not documented in all the manuscripts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 and were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probably</w:t>
      </w:r>
      <w:r w:rsidR="00F847B7">
        <w:rPr>
          <w:rFonts w:asciiTheme="majorBidi" w:hAnsiTheme="majorBidi" w:cstheme="majorBidi"/>
          <w:sz w:val="24"/>
          <w:szCs w:val="24"/>
          <w:lang w:val="en"/>
        </w:rPr>
        <w:t xml:space="preserve"> not part of the old stratum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 xml:space="preserve">: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 xml:space="preserve"> 284, 290 and 305c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.</w:t>
      </w:r>
      <w:r w:rsidR="00CB2F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T</w:t>
      </w:r>
      <w:r w:rsidR="00CB2F6A">
        <w:rPr>
          <w:rFonts w:asciiTheme="majorBidi" w:hAnsiTheme="majorBidi" w:cstheme="majorBidi"/>
          <w:sz w:val="24"/>
          <w:szCs w:val="24"/>
          <w:lang w:val="en"/>
        </w:rPr>
        <w:t xml:space="preserve">hen we </w:t>
      </w:r>
      <w:r w:rsidR="0034131B">
        <w:rPr>
          <w:rFonts w:asciiTheme="majorBidi" w:hAnsiTheme="majorBidi" w:cstheme="majorBidi"/>
          <w:sz w:val="24"/>
          <w:szCs w:val="24"/>
          <w:lang w:val="en"/>
        </w:rPr>
        <w:t>can</w:t>
      </w:r>
      <w:r w:rsidR="00CB2F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2104A">
        <w:rPr>
          <w:rFonts w:asciiTheme="majorBidi" w:hAnsiTheme="majorBidi" w:cstheme="majorBidi"/>
          <w:sz w:val="24"/>
          <w:szCs w:val="24"/>
          <w:lang w:val="en"/>
        </w:rPr>
        <w:t>return</w:t>
      </w:r>
      <w:r w:rsidR="00CB2F6A">
        <w:rPr>
          <w:rFonts w:asciiTheme="majorBidi" w:hAnsiTheme="majorBidi" w:cstheme="majorBidi"/>
          <w:sz w:val="24"/>
          <w:szCs w:val="24"/>
          <w:lang w:val="en"/>
        </w:rPr>
        <w:t xml:space="preserve"> to this </w:t>
      </w:r>
      <w:r w:rsidR="0034131B">
        <w:rPr>
          <w:rFonts w:asciiTheme="majorBidi" w:hAnsiTheme="majorBidi" w:cstheme="majorBidi"/>
          <w:sz w:val="24"/>
          <w:szCs w:val="24"/>
          <w:lang w:val="en"/>
        </w:rPr>
        <w:t>conundrum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742EFC88" w14:textId="6DD4B2A2" w:rsidR="009B202A" w:rsidRDefault="0061780A" w:rsidP="002464E8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Line</w:t>
      </w:r>
      <w:r w:rsidR="00FF7E86">
        <w:rPr>
          <w:rFonts w:asciiTheme="majorBidi" w:hAnsiTheme="majorBidi" w:cstheme="majorBidi"/>
          <w:sz w:val="24"/>
          <w:szCs w:val="24"/>
          <w:lang w:val="en"/>
        </w:rPr>
        <w:t xml:space="preserve"> 284: </w:t>
      </w:r>
      <w:r w:rsidR="00055E95">
        <w:rPr>
          <w:rFonts w:asciiTheme="majorBidi" w:hAnsiTheme="majorBidi" w:cstheme="majorBidi"/>
          <w:sz w:val="24"/>
          <w:szCs w:val="24"/>
          <w:lang w:val="en"/>
        </w:rPr>
        <w:t>“</w:t>
      </w:r>
      <w:proofErr w:type="spellStart"/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>, through Enki's instructions, ascends from the netherworld.</w:t>
      </w:r>
      <w:r w:rsidR="00055E95">
        <w:rPr>
          <w:rFonts w:asciiTheme="majorBidi" w:hAnsiTheme="majorBidi" w:cstheme="majorBidi"/>
          <w:sz w:val="24"/>
          <w:szCs w:val="24"/>
          <w:lang w:val="en"/>
        </w:rPr>
        <w:t>”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This line concludes the story of </w:t>
      </w:r>
      <w:proofErr w:type="spellStart"/>
      <w:r w:rsidR="0066753C">
        <w:rPr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ascension from the </w:t>
      </w:r>
      <w:r w:rsidR="00EF7582">
        <w:rPr>
          <w:rFonts w:asciiTheme="majorBidi" w:hAnsiTheme="majorBidi" w:cstheme="majorBidi"/>
          <w:sz w:val="24"/>
          <w:szCs w:val="24"/>
          <w:lang w:val="en"/>
        </w:rPr>
        <w:t>nethe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>rworld</w:t>
      </w:r>
      <w:r w:rsidR="00EF758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through</w:t>
      </w:r>
      <w:r w:rsidR="00EF7582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help</w:t>
      </w:r>
      <w:r w:rsidR="00EF7582">
        <w:rPr>
          <w:rFonts w:asciiTheme="majorBidi" w:hAnsiTheme="majorBidi" w:cstheme="majorBidi"/>
          <w:sz w:val="24"/>
          <w:szCs w:val="24"/>
          <w:lang w:val="en"/>
        </w:rPr>
        <w:t xml:space="preserve"> of Enki</w:t>
      </w:r>
      <w:r w:rsidR="00FE0CE5">
        <w:rPr>
          <w:rFonts w:asciiTheme="majorBidi" w:hAnsiTheme="majorBidi" w:cstheme="majorBidi"/>
          <w:sz w:val="24"/>
          <w:szCs w:val="24"/>
          <w:lang w:val="en"/>
        </w:rPr>
        <w:t>,</w:t>
      </w:r>
      <w:r w:rsidR="00D146E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E0CE5">
        <w:rPr>
          <w:rFonts w:asciiTheme="majorBidi" w:hAnsiTheme="majorBidi" w:cstheme="majorBidi"/>
          <w:sz w:val="24"/>
          <w:szCs w:val="24"/>
          <w:lang w:val="en"/>
        </w:rPr>
        <w:t>according to</w:t>
      </w:r>
      <w:r w:rsidR="00D146E4">
        <w:rPr>
          <w:rFonts w:asciiTheme="majorBidi" w:hAnsiTheme="majorBidi" w:cstheme="majorBidi"/>
          <w:sz w:val="24"/>
          <w:szCs w:val="24"/>
          <w:lang w:val="en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. Together with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283, </w:t>
      </w:r>
      <w:r w:rsidR="004E0BD7">
        <w:rPr>
          <w:rFonts w:asciiTheme="majorBidi" w:hAnsiTheme="majorBidi" w:cstheme="majorBidi"/>
          <w:sz w:val="24"/>
          <w:szCs w:val="24"/>
          <w:lang w:val="en"/>
        </w:rPr>
        <w:t>this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plus of</w:t>
      </w:r>
      <w:r w:rsidR="00EF758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>three sentences</w:t>
      </w:r>
      <w:r w:rsidR="004E0BD7">
        <w:rPr>
          <w:rFonts w:asciiTheme="majorBidi" w:hAnsiTheme="majorBidi" w:cstheme="majorBidi"/>
          <w:sz w:val="24"/>
          <w:szCs w:val="24"/>
          <w:lang w:val="en"/>
        </w:rPr>
        <w:t xml:space="preserve"> misses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the rest of the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 xml:space="preserve">In terms of content and terminology,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 xml:space="preserve"> 284 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>look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s like </w:t>
      </w:r>
      <w:r w:rsidR="004E0BD7">
        <w:rPr>
          <w:rFonts w:asciiTheme="majorBidi" w:hAnsiTheme="majorBidi" w:cstheme="majorBidi"/>
          <w:sz w:val="24"/>
          <w:szCs w:val="24"/>
          <w:lang w:val="en"/>
        </w:rPr>
        <w:t xml:space="preserve">another 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one of the 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>‘</w:t>
      </w:r>
      <w:proofErr w:type="spellStart"/>
      <w:r w:rsidR="004E0BD7">
        <w:rPr>
          <w:rFonts w:asciiTheme="majorBidi" w:hAnsiTheme="majorBidi" w:cstheme="majorBidi"/>
          <w:sz w:val="24"/>
          <w:szCs w:val="24"/>
          <w:lang w:val="en"/>
        </w:rPr>
        <w:t>I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>nana’s</w:t>
      </w:r>
      <w:proofErr w:type="spellEnd"/>
      <w:r w:rsidR="00F361CB">
        <w:rPr>
          <w:rFonts w:asciiTheme="majorBidi" w:hAnsiTheme="majorBidi" w:cstheme="majorBidi"/>
          <w:sz w:val="24"/>
          <w:szCs w:val="24"/>
          <w:lang w:val="en"/>
        </w:rPr>
        <w:t xml:space="preserve"> ascent’ sentences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with 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 xml:space="preserve">minor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extras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 xml:space="preserve">A broader look at the </w:t>
      </w:r>
      <w:r w:rsidR="007E52D9">
        <w:rPr>
          <w:rFonts w:asciiTheme="majorBidi" w:hAnsiTheme="majorBidi" w:cstheme="majorBidi"/>
          <w:sz w:val="24"/>
          <w:szCs w:val="24"/>
          <w:lang w:val="en"/>
        </w:rPr>
        <w:t>context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 xml:space="preserve"> reveals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, however, 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>that together with lines 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F361CB">
        <w:rPr>
          <w:rFonts w:asciiTheme="majorBidi" w:hAnsiTheme="majorBidi" w:cstheme="majorBidi"/>
          <w:sz w:val="24"/>
          <w:szCs w:val="24"/>
          <w:lang w:val="en"/>
        </w:rPr>
        <w:t>283,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>ese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minor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extras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C1C9F">
        <w:rPr>
          <w:rFonts w:asciiTheme="majorBidi" w:hAnsiTheme="majorBidi" w:cstheme="majorBidi"/>
          <w:sz w:val="24"/>
          <w:szCs w:val="24"/>
          <w:lang w:val="en-GB"/>
        </w:rPr>
        <w:t>correspond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85113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254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E0BD7">
        <w:rPr>
          <w:rFonts w:asciiTheme="majorBidi" w:hAnsiTheme="majorBidi" w:cstheme="majorBidi"/>
          <w:sz w:val="24"/>
          <w:szCs w:val="24"/>
          <w:lang w:val="en-GB"/>
        </w:rPr>
        <w:t xml:space="preserve">(earlier in the work) </w:t>
      </w:r>
      <w:r w:rsidR="004E0BD7">
        <w:rPr>
          <w:rFonts w:asciiTheme="majorBidi" w:hAnsiTheme="majorBidi" w:cstheme="majorBidi"/>
          <w:sz w:val="24"/>
          <w:szCs w:val="24"/>
          <w:lang w:val="en"/>
        </w:rPr>
        <w:t>that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 introduces the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fulfill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>ment of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Enki's instructions: “The gala-</w:t>
      </w:r>
      <w:proofErr w:type="spellStart"/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>tura</w:t>
      </w:r>
      <w:proofErr w:type="spellEnd"/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and the </w:t>
      </w:r>
      <w:proofErr w:type="spellStart"/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>kur</w:t>
      </w:r>
      <w:proofErr w:type="spellEnd"/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>-gar paid attention to the instructions of Enki”.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F3623">
        <w:rPr>
          <w:rFonts w:asciiTheme="majorBidi" w:hAnsiTheme="majorBidi" w:cstheme="majorBidi"/>
          <w:sz w:val="24"/>
          <w:szCs w:val="24"/>
          <w:lang w:val="en"/>
        </w:rPr>
        <w:t>Since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 281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“</w:t>
      </w:r>
      <w:proofErr w:type="spellStart"/>
      <w:r w:rsidR="00B3283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B32839">
        <w:rPr>
          <w:rFonts w:asciiTheme="majorBidi" w:hAnsiTheme="majorBidi" w:cstheme="majorBidi"/>
          <w:sz w:val="24"/>
          <w:szCs w:val="24"/>
          <w:lang w:val="en"/>
        </w:rPr>
        <w:t xml:space="preserve"> arose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”</w:t>
      </w:r>
      <w:r w:rsidR="00B32839">
        <w:rPr>
          <w:rFonts w:asciiTheme="majorBidi" w:hAnsiTheme="majorBidi" w:cstheme="majorBidi"/>
          <w:sz w:val="24"/>
          <w:szCs w:val="24"/>
          <w:lang w:val="en"/>
        </w:rPr>
        <w:t xml:space="preserve">) 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>corresponds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respectively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EF7582" w:rsidRPr="00EF758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7E7607">
        <w:rPr>
          <w:rFonts w:asciiTheme="majorBidi" w:hAnsiTheme="majorBidi" w:cstheme="majorBidi"/>
          <w:sz w:val="24"/>
          <w:szCs w:val="24"/>
          <w:lang w:val="en"/>
        </w:rPr>
        <w:t xml:space="preserve"> 253: </w:t>
      </w:r>
      <w:r w:rsidR="007E7607" w:rsidRPr="0062740E">
        <w:rPr>
          <w:rFonts w:asciiTheme="majorBidi" w:hAnsiTheme="majorBidi" w:cstheme="majorBidi"/>
          <w:sz w:val="24"/>
          <w:szCs w:val="24"/>
          <w:lang w:val="en-GB"/>
        </w:rPr>
        <w:t xml:space="preserve">“Let </w:t>
      </w:r>
      <w:proofErr w:type="spellStart"/>
      <w:r w:rsidR="007E7607" w:rsidRPr="0062740E">
        <w:rPr>
          <w:rFonts w:asciiTheme="majorBidi" w:hAnsiTheme="majorBidi" w:cstheme="majorBidi"/>
          <w:sz w:val="24"/>
          <w:szCs w:val="24"/>
          <w:lang w:val="en-GB"/>
        </w:rPr>
        <w:t>Inana</w:t>
      </w:r>
      <w:proofErr w:type="spellEnd"/>
      <w:r w:rsidR="007E7607" w:rsidRPr="0062740E">
        <w:rPr>
          <w:rFonts w:asciiTheme="majorBidi" w:hAnsiTheme="majorBidi" w:cstheme="majorBidi"/>
          <w:sz w:val="24"/>
          <w:szCs w:val="24"/>
          <w:lang w:val="en-GB"/>
        </w:rPr>
        <w:t xml:space="preserve"> rise</w:t>
      </w:r>
      <w:r w:rsidR="007E76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E7607" w:rsidRPr="00BB17B2">
        <w:rPr>
          <w:rFonts w:asciiTheme="majorBidi" w:hAnsiTheme="majorBidi" w:cstheme="majorBidi"/>
          <w:sz w:val="24"/>
          <w:szCs w:val="24"/>
          <w:highlight w:val="yellow"/>
          <w:lang w:val="en-GB"/>
        </w:rPr>
        <w:t>(</w:t>
      </w:r>
      <w:proofErr w:type="spellStart"/>
      <w:r w:rsidR="007E7607" w:rsidRPr="00BB17B2">
        <w:rPr>
          <w:rFonts w:asciiTheme="majorBidi" w:hAnsiTheme="majorBidi" w:cstheme="majorBidi"/>
          <w:sz w:val="24"/>
          <w:szCs w:val="24"/>
          <w:highlight w:val="yellow"/>
          <w:lang w:val="en-GB"/>
        </w:rPr>
        <w:t>Inana</w:t>
      </w:r>
      <w:proofErr w:type="spellEnd"/>
      <w:r w:rsidR="007E7607" w:rsidRPr="00BB17B2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</w:t>
      </w:r>
      <w:proofErr w:type="spellStart"/>
      <w:r w:rsidR="007E7607" w:rsidRPr="00BB17B2">
        <w:rPr>
          <w:rFonts w:asciiTheme="majorBidi" w:hAnsiTheme="majorBidi" w:cstheme="majorBidi"/>
          <w:sz w:val="24"/>
          <w:szCs w:val="24"/>
          <w:highlight w:val="yellow"/>
          <w:lang w:val="en-GB"/>
        </w:rPr>
        <w:t>ḫa-ba-gub</w:t>
      </w:r>
      <w:proofErr w:type="spellEnd"/>
      <w:r w:rsidR="007E7607" w:rsidRPr="00BB17B2">
        <w:rPr>
          <w:rFonts w:asciiTheme="majorBidi" w:hAnsiTheme="majorBidi" w:cstheme="majorBidi"/>
          <w:sz w:val="24"/>
          <w:szCs w:val="24"/>
          <w:highlight w:val="yellow"/>
          <w:lang w:val="en-GB"/>
        </w:rPr>
        <w:t>)</w:t>
      </w:r>
      <w:r w:rsidR="007E7607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7E7607" w:rsidRPr="0062740E">
        <w:rPr>
          <w:rFonts w:asciiTheme="majorBidi" w:hAnsiTheme="majorBidi" w:cstheme="majorBidi"/>
          <w:sz w:val="24"/>
          <w:szCs w:val="24"/>
          <w:lang w:val="en-GB"/>
        </w:rPr>
        <w:t>”</w:t>
      </w:r>
      <w:r w:rsidR="007E7607">
        <w:rPr>
          <w:rFonts w:asciiTheme="majorBidi" w:hAnsiTheme="majorBidi" w:cstheme="majorBidi"/>
          <w:sz w:val="24"/>
          <w:szCs w:val="24"/>
          <w:lang w:val="en-GB"/>
        </w:rPr>
        <w:t xml:space="preserve"> it appears that </w:t>
      </w:r>
      <w:r w:rsidR="007E52D9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1F3623">
        <w:rPr>
          <w:rFonts w:asciiTheme="majorBidi" w:hAnsiTheme="majorBidi" w:cstheme="majorBidi"/>
          <w:sz w:val="24"/>
          <w:szCs w:val="24"/>
          <w:lang w:val="en-GB"/>
        </w:rPr>
        <w:t>author</w:t>
      </w:r>
      <w:r w:rsidR="007E7607">
        <w:rPr>
          <w:rFonts w:asciiTheme="majorBidi" w:hAnsiTheme="majorBidi" w:cstheme="majorBidi"/>
          <w:sz w:val="24"/>
          <w:szCs w:val="24"/>
          <w:lang w:val="en-GB"/>
        </w:rPr>
        <w:t xml:space="preserve"> of</w:t>
      </w:r>
      <w:r w:rsidR="00532855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="007E76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108C9">
        <w:rPr>
          <w:rFonts w:asciiTheme="majorBidi" w:hAnsiTheme="majorBidi" w:cstheme="majorBidi"/>
          <w:sz w:val="24"/>
          <w:szCs w:val="24"/>
          <w:lang w:val="en-GB"/>
        </w:rPr>
        <w:t>edition</w:t>
      </w:r>
      <w:r w:rsidR="00D146E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108C9">
        <w:rPr>
          <w:rFonts w:asciiTheme="majorBidi" w:hAnsiTheme="majorBidi" w:cstheme="majorBidi"/>
          <w:sz w:val="24"/>
          <w:szCs w:val="24"/>
          <w:lang w:val="en-GB"/>
        </w:rPr>
        <w:t xml:space="preserve">reflected in </w:t>
      </w:r>
      <w:r w:rsidR="00532855">
        <w:rPr>
          <w:rFonts w:asciiTheme="majorBidi" w:hAnsiTheme="majorBidi" w:cstheme="majorBidi"/>
          <w:sz w:val="24"/>
          <w:szCs w:val="24"/>
          <w:lang w:val="en-GB"/>
        </w:rPr>
        <w:t>duplicate</w:t>
      </w:r>
      <w:r w:rsidR="007E7607">
        <w:rPr>
          <w:rFonts w:asciiTheme="majorBidi" w:hAnsiTheme="majorBidi" w:cstheme="majorBidi"/>
          <w:sz w:val="24"/>
          <w:szCs w:val="24"/>
          <w:lang w:val="en-GB"/>
        </w:rPr>
        <w:t xml:space="preserve"> S </w:t>
      </w:r>
      <w:r w:rsidR="00B32839">
        <w:rPr>
          <w:rFonts w:asciiTheme="majorBidi" w:hAnsiTheme="majorBidi" w:cstheme="majorBidi"/>
          <w:sz w:val="24"/>
          <w:szCs w:val="24"/>
          <w:lang w:val="en-GB"/>
        </w:rPr>
        <w:t>sought</w:t>
      </w:r>
      <w:r w:rsidR="007E7607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>extend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correlation between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>line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 xml:space="preserve"> 253 and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>line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 xml:space="preserve"> 281</w:t>
      </w:r>
      <w:r w:rsidR="00BB17B2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532855">
        <w:rPr>
          <w:rFonts w:asciiTheme="majorBidi" w:hAnsiTheme="majorBidi" w:cstheme="majorBidi"/>
          <w:sz w:val="24"/>
          <w:szCs w:val="24"/>
          <w:lang w:val="en-GB"/>
        </w:rPr>
        <w:t>shared by all duplicate</w:t>
      </w:r>
      <w:r w:rsidR="001F3623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B17B2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 xml:space="preserve">into </w:t>
      </w:r>
      <w:r w:rsidR="00244424">
        <w:rPr>
          <w:rFonts w:asciiTheme="majorBidi" w:hAnsiTheme="majorBidi" w:cstheme="majorBidi"/>
          <w:sz w:val="24"/>
          <w:szCs w:val="24"/>
          <w:lang w:val="en-GB"/>
        </w:rPr>
        <w:t>line</w:t>
      </w:r>
      <w:r w:rsidR="00F85113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 xml:space="preserve"> 254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>and 281</w:t>
      </w:r>
      <w:r w:rsidR="0055654F">
        <w:rPr>
          <w:rFonts w:asciiTheme="majorBidi" w:hAnsiTheme="majorBidi" w:cstheme="majorBidi"/>
          <w:sz w:val="24"/>
          <w:szCs w:val="24"/>
          <w:lang w:val="en-GB"/>
        </w:rPr>
        <w:t>–</w:t>
      </w:r>
      <w:r w:rsidR="00445A65">
        <w:rPr>
          <w:rFonts w:asciiTheme="majorBidi" w:hAnsiTheme="majorBidi" w:cstheme="majorBidi"/>
          <w:sz w:val="24"/>
          <w:szCs w:val="24"/>
          <w:lang w:val="en-GB"/>
        </w:rPr>
        <w:t>284 as well</w:t>
      </w:r>
      <w:r w:rsidR="00B32839">
        <w:rPr>
          <w:rFonts w:asciiTheme="majorBidi" w:hAnsiTheme="majorBidi" w:cstheme="majorBidi"/>
          <w:sz w:val="24"/>
          <w:szCs w:val="24"/>
          <w:lang w:val="en"/>
        </w:rPr>
        <w:t>.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32839">
        <w:rPr>
          <w:rFonts w:asciiTheme="majorBidi" w:hAnsiTheme="majorBidi" w:cstheme="majorBidi"/>
          <w:sz w:val="24"/>
          <w:szCs w:val="24"/>
          <w:lang w:val="en"/>
        </w:rPr>
        <w:t>By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 xml:space="preserve"> doing so, </w:t>
      </w:r>
      <w:r w:rsidR="00B32839">
        <w:rPr>
          <w:rFonts w:asciiTheme="majorBidi" w:hAnsiTheme="majorBidi" w:cstheme="majorBidi"/>
          <w:sz w:val="24"/>
          <w:szCs w:val="24"/>
          <w:lang w:val="en"/>
        </w:rPr>
        <w:t>he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32839">
        <w:rPr>
          <w:rFonts w:asciiTheme="majorBidi" w:hAnsiTheme="majorBidi" w:cstheme="majorBidi"/>
          <w:sz w:val="24"/>
          <w:szCs w:val="24"/>
          <w:lang w:val="en"/>
        </w:rPr>
        <w:t>follow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>ed</w:t>
      </w:r>
      <w:r w:rsidR="00D146E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>general trend of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DC1C9F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>to have a</w:t>
      </w:r>
      <w:r w:rsidR="002464E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correlation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 xml:space="preserve"> between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64E8">
        <w:rPr>
          <w:rFonts w:asciiTheme="majorBidi" w:hAnsiTheme="majorBidi" w:cstheme="majorBidi"/>
          <w:sz w:val="24"/>
          <w:szCs w:val="24"/>
          <w:lang w:val="en"/>
        </w:rPr>
        <w:t>Enki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>'s instructions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 xml:space="preserve"> to his two aides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>and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64E8">
        <w:rPr>
          <w:rFonts w:asciiTheme="majorBidi" w:hAnsiTheme="majorBidi" w:cstheme="majorBidi"/>
          <w:sz w:val="24"/>
          <w:szCs w:val="24"/>
          <w:lang w:val="en"/>
        </w:rPr>
        <w:t>the</w:t>
      </w:r>
      <w:r w:rsidR="00B32839" w:rsidRPr="00B32839">
        <w:rPr>
          <w:rFonts w:asciiTheme="majorBidi" w:hAnsiTheme="majorBidi" w:cstheme="majorBidi"/>
          <w:sz w:val="24"/>
          <w:szCs w:val="24"/>
          <w:lang w:val="en"/>
        </w:rPr>
        <w:t xml:space="preserve"> fulfillment</w:t>
      </w:r>
      <w:r w:rsidR="009108C9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his instructions</w:t>
      </w:r>
      <w:r w:rsidR="001F3623">
        <w:rPr>
          <w:rFonts w:asciiTheme="majorBidi" w:hAnsiTheme="majorBidi" w:cstheme="majorBidi"/>
          <w:sz w:val="24"/>
          <w:szCs w:val="24"/>
          <w:lang w:val="en"/>
        </w:rPr>
        <w:t>. In all other duplicates it ends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F3623">
        <w:rPr>
          <w:rFonts w:asciiTheme="majorBidi" w:hAnsiTheme="majorBidi" w:cstheme="majorBidi"/>
          <w:sz w:val="24"/>
          <w:szCs w:val="24"/>
          <w:lang w:val="en"/>
        </w:rPr>
        <w:t>in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 xml:space="preserve"> 281</w:t>
      </w:r>
      <w:r w:rsidR="001F3623">
        <w:rPr>
          <w:rFonts w:asciiTheme="majorBidi" w:hAnsiTheme="majorBidi" w:cstheme="majorBidi"/>
          <w:sz w:val="24"/>
          <w:szCs w:val="24"/>
          <w:lang w:val="en"/>
        </w:rPr>
        <w:t>, while in S it is extended to three more lines.</w:t>
      </w:r>
    </w:p>
    <w:p w14:paraId="0754BD23" w14:textId="1D81FD89" w:rsidR="002464E8" w:rsidRPr="00E22296" w:rsidRDefault="002464E8" w:rsidP="00E22296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-GB"/>
        </w:rPr>
      </w:pP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This </w:t>
      </w:r>
      <w:r>
        <w:rPr>
          <w:rFonts w:asciiTheme="majorBidi" w:hAnsiTheme="majorBidi" w:cstheme="majorBidi"/>
          <w:sz w:val="24"/>
          <w:szCs w:val="24"/>
          <w:lang w:val="en"/>
        </w:rPr>
        <w:t>conjecture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is seemingly inconsistent with another unique </w:t>
      </w:r>
      <w:r w:rsidR="00DC1C9F">
        <w:rPr>
          <w:rFonts w:asciiTheme="majorBidi" w:hAnsiTheme="majorBidi" w:cstheme="majorBidi"/>
          <w:sz w:val="24"/>
          <w:szCs w:val="24"/>
          <w:lang w:val="en"/>
        </w:rPr>
        <w:t>feature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S, </w:t>
      </w:r>
      <w:r w:rsidR="00D146E4">
        <w:rPr>
          <w:rFonts w:asciiTheme="majorBidi" w:hAnsiTheme="majorBidi" w:cstheme="majorBidi"/>
          <w:sz w:val="24"/>
          <w:szCs w:val="24"/>
          <w:lang w:val="en"/>
        </w:rPr>
        <w:t>namely the omission of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most of the lines describing the fulfillment of Enki's instructions, including</w:t>
      </w:r>
      <w:r w:rsidR="009479D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253 and 254 mentioned above.</w:t>
      </w:r>
      <w:r w:rsidR="009479D8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4"/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However, th</w:t>
      </w:r>
      <w:r w:rsidR="009479D8">
        <w:rPr>
          <w:rFonts w:asciiTheme="majorBidi" w:hAnsiTheme="majorBidi" w:cstheme="majorBidi"/>
          <w:sz w:val="24"/>
          <w:szCs w:val="24"/>
          <w:lang w:val="en"/>
        </w:rPr>
        <w:t>at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E0BBC">
        <w:rPr>
          <w:rFonts w:asciiTheme="majorBidi" w:hAnsiTheme="majorBidi" w:cstheme="majorBidi"/>
          <w:sz w:val="24"/>
          <w:szCs w:val="24"/>
          <w:lang w:val="en"/>
        </w:rPr>
        <w:t>minus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479D8">
        <w:rPr>
          <w:rFonts w:asciiTheme="majorBidi" w:hAnsiTheme="majorBidi" w:cstheme="majorBidi"/>
          <w:sz w:val="24"/>
          <w:szCs w:val="24"/>
          <w:lang w:val="en"/>
        </w:rPr>
        <w:t xml:space="preserve">starts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 xml:space="preserve">in fact 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 xml:space="preserve">already </w:t>
      </w:r>
      <w:r w:rsidR="009479D8">
        <w:rPr>
          <w:rFonts w:asciiTheme="majorBidi" w:hAnsiTheme="majorBidi" w:cstheme="majorBidi"/>
          <w:sz w:val="24"/>
          <w:szCs w:val="24"/>
          <w:lang w:val="en"/>
        </w:rPr>
        <w:t>before the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e</w:t>
      </w:r>
      <w:r w:rsidR="009479D8">
        <w:rPr>
          <w:rFonts w:asciiTheme="majorBidi" w:hAnsiTheme="majorBidi" w:cstheme="majorBidi"/>
          <w:sz w:val="24"/>
          <w:szCs w:val="24"/>
          <w:lang w:val="en"/>
        </w:rPr>
        <w:t>nd of Enki’s instruction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taking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place between two almost identical lines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 xml:space="preserve"> – 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one </w:t>
      </w:r>
      <w:r w:rsidR="00B73AD0">
        <w:rPr>
          <w:rFonts w:asciiTheme="majorBidi" w:hAnsiTheme="majorBidi" w:cstheme="majorBidi"/>
          <w:sz w:val="24"/>
          <w:szCs w:val="24"/>
          <w:lang w:val="en"/>
        </w:rPr>
        <w:t xml:space="preserve">still 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belongs to the </w:t>
      </w:r>
      <w:r w:rsidR="00B73AD0">
        <w:rPr>
          <w:rFonts w:asciiTheme="majorBidi" w:hAnsiTheme="majorBidi" w:cstheme="majorBidi"/>
          <w:sz w:val="24"/>
          <w:szCs w:val="24"/>
          <w:lang w:val="en"/>
        </w:rPr>
        <w:t>section of the instructions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B73AD0">
        <w:rPr>
          <w:rFonts w:asciiTheme="majorBidi" w:hAnsiTheme="majorBidi" w:cstheme="majorBidi"/>
          <w:sz w:val="24"/>
          <w:szCs w:val="24"/>
          <w:lang w:val="en"/>
        </w:rPr>
        <w:t>l.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251, after which the 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>omission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begins) and the other </w:t>
      </w:r>
      <w:r w:rsidR="00B73AD0">
        <w:rPr>
          <w:rFonts w:asciiTheme="majorBidi" w:hAnsiTheme="majorBidi" w:cstheme="majorBidi"/>
          <w:sz w:val="24"/>
          <w:szCs w:val="24"/>
          <w:lang w:val="en"/>
        </w:rPr>
        <w:t>b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elongs to the </w:t>
      </w:r>
      <w:r w:rsidR="00B73AD0">
        <w:rPr>
          <w:rFonts w:asciiTheme="majorBidi" w:hAnsiTheme="majorBidi" w:cstheme="majorBidi"/>
          <w:sz w:val="24"/>
          <w:szCs w:val="24"/>
          <w:lang w:val="en"/>
        </w:rPr>
        <w:t>section of their fulfillment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A81833">
        <w:rPr>
          <w:rFonts w:asciiTheme="majorBidi" w:hAnsiTheme="majorBidi" w:cstheme="majorBidi"/>
          <w:sz w:val="24"/>
          <w:szCs w:val="24"/>
          <w:lang w:val="en-GB"/>
        </w:rPr>
        <w:t>l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. 280, then the 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>omission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ends)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 xml:space="preserve"> – 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>w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ithout any indication of transition from the instructions section to the 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>ful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>fill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>ment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section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,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unlike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the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other </w:t>
      </w:r>
      <w:r w:rsidR="00532855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.</w:t>
      </w:r>
      <w:r w:rsidR="001A4BEB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5"/>
      </w:r>
      <w:r w:rsidR="00445A65">
        <w:rPr>
          <w:rFonts w:asciiTheme="majorBidi" w:hAnsiTheme="majorBidi" w:cstheme="majorBidi"/>
          <w:sz w:val="24"/>
          <w:szCs w:val="24"/>
          <w:lang w:val="en"/>
        </w:rPr>
        <w:t xml:space="preserve"> Considering </w:t>
      </w:r>
      <w:r w:rsidR="001A4BEB">
        <w:rPr>
          <w:rFonts w:asciiTheme="majorBidi" w:hAnsiTheme="majorBidi" w:cstheme="majorBidi"/>
          <w:sz w:val="24"/>
          <w:szCs w:val="24"/>
          <w:lang w:val="en"/>
        </w:rPr>
        <w:t>th</w:t>
      </w:r>
      <w:r w:rsidR="001F3623">
        <w:rPr>
          <w:rFonts w:asciiTheme="majorBidi" w:hAnsiTheme="majorBidi" w:cstheme="majorBidi"/>
          <w:sz w:val="24"/>
          <w:szCs w:val="24"/>
          <w:lang w:val="en"/>
        </w:rPr>
        <w:t>is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,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at</w:t>
      </w:r>
      <w:r w:rsidR="001F3623">
        <w:rPr>
          <w:rFonts w:asciiTheme="majorBidi" w:hAnsiTheme="majorBidi" w:cstheme="majorBidi"/>
          <w:sz w:val="24"/>
          <w:szCs w:val="24"/>
          <w:lang w:val="en"/>
        </w:rPr>
        <w:t xml:space="preserve"> enormous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>omission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E0BBC">
        <w:rPr>
          <w:rFonts w:asciiTheme="majorBidi" w:hAnsiTheme="majorBidi" w:cstheme="majorBidi"/>
          <w:sz w:val="24"/>
          <w:szCs w:val="24"/>
          <w:lang w:val="en"/>
        </w:rPr>
        <w:t xml:space="preserve">assumes to be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erroneously </w:t>
      </w:r>
      <w:r w:rsidR="004E0BBC">
        <w:rPr>
          <w:rFonts w:asciiTheme="majorBidi" w:hAnsiTheme="majorBidi" w:cstheme="majorBidi"/>
          <w:sz w:val="24"/>
          <w:szCs w:val="24"/>
          <w:lang w:val="en"/>
        </w:rPr>
        <w:t>caused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E0BBC">
        <w:rPr>
          <w:rFonts w:asciiTheme="majorBidi" w:hAnsiTheme="majorBidi" w:cstheme="majorBidi"/>
          <w:sz w:val="24"/>
          <w:szCs w:val="24"/>
          <w:lang w:val="en"/>
        </w:rPr>
        <w:t xml:space="preserve">by 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>a</w:t>
      </w:r>
      <w:r w:rsidR="001A4BEB">
        <w:rPr>
          <w:rFonts w:asciiTheme="majorBidi" w:hAnsiTheme="majorBidi" w:cstheme="majorBidi"/>
          <w:sz w:val="24"/>
          <w:szCs w:val="24"/>
          <w:lang w:val="en"/>
        </w:rPr>
        <w:t>n</w:t>
      </w:r>
      <w:r w:rsidR="00445A6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bookmarkStart w:id="5" w:name="_Hlk94199001"/>
      <w:proofErr w:type="spellStart"/>
      <w:r w:rsidR="001A4BEB" w:rsidRPr="001A4BEB">
        <w:rPr>
          <w:rFonts w:asciiTheme="majorBidi" w:hAnsiTheme="majorBidi" w:cstheme="majorBidi"/>
          <w:sz w:val="24"/>
          <w:szCs w:val="24"/>
          <w:lang w:val="en"/>
        </w:rPr>
        <w:t>homoe</w:t>
      </w:r>
      <w:bookmarkEnd w:id="5"/>
      <w:r w:rsidR="00D146E4">
        <w:rPr>
          <w:rFonts w:asciiTheme="majorBidi" w:hAnsiTheme="majorBidi" w:cstheme="majorBidi"/>
          <w:sz w:val="24"/>
          <w:szCs w:val="24"/>
          <w:lang w:val="en"/>
        </w:rPr>
        <w:t>arch</w:t>
      </w:r>
      <w:r w:rsidR="001F3623">
        <w:rPr>
          <w:rFonts w:asciiTheme="majorBidi" w:hAnsiTheme="majorBidi" w:cstheme="majorBidi"/>
          <w:sz w:val="24"/>
          <w:szCs w:val="24"/>
          <w:lang w:val="en"/>
        </w:rPr>
        <w:t>t</w:t>
      </w:r>
      <w:r w:rsidR="00D146E4">
        <w:rPr>
          <w:rFonts w:asciiTheme="majorBidi" w:hAnsiTheme="majorBidi" w:cstheme="majorBidi"/>
          <w:sz w:val="24"/>
          <w:szCs w:val="24"/>
          <w:lang w:val="en"/>
        </w:rPr>
        <w:t>on</w:t>
      </w:r>
      <w:proofErr w:type="spellEnd"/>
      <w:r w:rsidR="00EA4F60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 xml:space="preserve">namely, </w:t>
      </w:r>
      <w:r w:rsidR="00EA4F60" w:rsidRPr="00EA4F60">
        <w:rPr>
          <w:rFonts w:asciiTheme="majorBidi" w:hAnsiTheme="majorBidi" w:cstheme="majorBidi"/>
          <w:sz w:val="24"/>
          <w:szCs w:val="24"/>
          <w:lang w:val="en-GB"/>
        </w:rPr>
        <w:t xml:space="preserve">a haplography due to a similar beginning of </w:t>
      </w:r>
      <w:r w:rsidR="003D682A">
        <w:rPr>
          <w:rFonts w:asciiTheme="majorBidi" w:hAnsiTheme="majorBidi" w:cstheme="majorBidi"/>
          <w:sz w:val="24"/>
          <w:szCs w:val="24"/>
          <w:lang w:val="en-GB"/>
        </w:rPr>
        <w:t>texts</w:t>
      </w:r>
      <w:r w:rsidR="00EA4F60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4272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>T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>he copyist of S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 xml:space="preserve"> thus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 skip</w:t>
      </w:r>
      <w:r w:rsidR="001A4BEB">
        <w:rPr>
          <w:rFonts w:asciiTheme="majorBidi" w:hAnsiTheme="majorBidi" w:cstheme="majorBidi"/>
          <w:sz w:val="24"/>
          <w:szCs w:val="24"/>
          <w:lang w:val="en"/>
        </w:rPr>
        <w:t>ped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>un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intentionally from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 251 to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 280</w:t>
      </w:r>
      <w:r w:rsidR="00E82E5E">
        <w:rPr>
          <w:rFonts w:asciiTheme="majorBidi" w:hAnsiTheme="majorBidi" w:cstheme="majorBidi"/>
          <w:sz w:val="24"/>
          <w:szCs w:val="24"/>
          <w:lang w:val="en"/>
        </w:rPr>
        <w:t xml:space="preserve">, due to its identical 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>beginning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 xml:space="preserve"> (in fact, only the last verb in ll. 251 and 280 </w:t>
      </w:r>
      <w:r w:rsidR="003D682A">
        <w:rPr>
          <w:rFonts w:asciiTheme="majorBidi" w:hAnsiTheme="majorBidi" w:cstheme="majorBidi"/>
          <w:sz w:val="24"/>
          <w:szCs w:val="24"/>
          <w:lang w:val="en-US"/>
        </w:rPr>
        <w:t>conjugate</w:t>
      </w:r>
      <w:r w:rsidR="00BB17B2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3D682A">
        <w:rPr>
          <w:rFonts w:asciiTheme="majorBidi" w:hAnsiTheme="majorBidi" w:cstheme="majorBidi"/>
          <w:sz w:val="24"/>
          <w:szCs w:val="24"/>
          <w:lang w:val="en-US"/>
        </w:rPr>
        <w:t xml:space="preserve"> differently)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>.</w:t>
      </w:r>
      <w:r w:rsidR="00E22296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6"/>
      </w:r>
      <w:r w:rsidR="001A4BE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>It is thus essential to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distinguish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between an 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 xml:space="preserve">editorial </w:t>
      </w:r>
      <w:r w:rsidR="00367272">
        <w:rPr>
          <w:rFonts w:asciiTheme="majorBidi" w:hAnsiTheme="majorBidi" w:cstheme="majorBidi"/>
          <w:sz w:val="24"/>
          <w:szCs w:val="24"/>
          <w:lang w:val="en"/>
        </w:rPr>
        <w:t>process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>, which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2721F">
        <w:rPr>
          <w:rFonts w:asciiTheme="majorBidi" w:hAnsiTheme="majorBidi" w:cstheme="majorBidi"/>
          <w:sz w:val="24"/>
          <w:szCs w:val="24"/>
          <w:lang w:val="en"/>
        </w:rPr>
        <w:t>deliberately design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s</w:t>
      </w:r>
      <w:r w:rsidR="004272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 xml:space="preserve"> unique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literary and linguistic </w:t>
      </w:r>
      <w:r w:rsidR="00A81833">
        <w:rPr>
          <w:rFonts w:asciiTheme="majorBidi" w:hAnsiTheme="majorBidi" w:cstheme="majorBidi"/>
          <w:sz w:val="24"/>
          <w:szCs w:val="24"/>
          <w:lang w:val="en"/>
        </w:rPr>
        <w:t>feature</w:t>
      </w:r>
      <w:r w:rsidR="0066753C">
        <w:rPr>
          <w:rFonts w:asciiTheme="majorBidi" w:hAnsiTheme="majorBidi" w:cstheme="majorBidi"/>
          <w:sz w:val="24"/>
          <w:szCs w:val="24"/>
          <w:lang w:val="en"/>
        </w:rPr>
        <w:t xml:space="preserve"> of a 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 xml:space="preserve">given </w:t>
      </w:r>
      <w:r w:rsidR="002E3B14">
        <w:rPr>
          <w:rFonts w:asciiTheme="majorBidi" w:hAnsiTheme="majorBidi" w:cstheme="majorBidi"/>
          <w:sz w:val="24"/>
          <w:szCs w:val="24"/>
          <w:lang w:val="en-GB"/>
        </w:rPr>
        <w:t>text</w:t>
      </w:r>
      <w:r w:rsidR="00ED44E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E3B14">
        <w:rPr>
          <w:rFonts w:asciiTheme="majorBidi" w:hAnsiTheme="majorBidi" w:cstheme="majorBidi"/>
          <w:sz w:val="24"/>
          <w:szCs w:val="24"/>
          <w:lang w:val="en"/>
        </w:rPr>
        <w:t>scribal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 xml:space="preserve"> errors</w:t>
      </w:r>
      <w:r w:rsidR="0042721F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>although</w:t>
      </w:r>
      <w:r w:rsidR="0042721F">
        <w:rPr>
          <w:rFonts w:asciiTheme="majorBidi" w:hAnsiTheme="majorBidi" w:cstheme="majorBidi"/>
          <w:sz w:val="24"/>
          <w:szCs w:val="24"/>
          <w:lang w:val="en"/>
        </w:rPr>
        <w:t xml:space="preserve"> create changes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 xml:space="preserve"> as well</w:t>
      </w:r>
      <w:r w:rsidR="00A5737B">
        <w:rPr>
          <w:rFonts w:asciiTheme="majorBidi" w:hAnsiTheme="majorBidi" w:cstheme="majorBidi"/>
          <w:sz w:val="24"/>
          <w:szCs w:val="24"/>
          <w:lang w:val="en"/>
        </w:rPr>
        <w:t>, sometimes</w:t>
      </w:r>
      <w:r w:rsidR="0042721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D44E1">
        <w:rPr>
          <w:rFonts w:asciiTheme="majorBidi" w:hAnsiTheme="majorBidi" w:cstheme="majorBidi"/>
          <w:sz w:val="24"/>
          <w:szCs w:val="24"/>
          <w:lang w:val="en"/>
        </w:rPr>
        <w:t xml:space="preserve">even </w:t>
      </w:r>
      <w:r w:rsidR="0042721F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="00A5737B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2E3B14">
        <w:rPr>
          <w:rFonts w:asciiTheme="majorBidi" w:hAnsiTheme="majorBidi" w:cstheme="majorBidi"/>
          <w:sz w:val="24"/>
          <w:szCs w:val="24"/>
          <w:lang w:val="en"/>
        </w:rPr>
        <w:t xml:space="preserve">very </w:t>
      </w:r>
      <w:r w:rsidR="00A5737B">
        <w:rPr>
          <w:rFonts w:asciiTheme="majorBidi" w:hAnsiTheme="majorBidi" w:cstheme="majorBidi"/>
          <w:sz w:val="24"/>
          <w:szCs w:val="24"/>
          <w:lang w:val="en"/>
        </w:rPr>
        <w:t xml:space="preserve">same </w:t>
      </w:r>
      <w:r w:rsidR="002E3B14">
        <w:rPr>
          <w:rFonts w:asciiTheme="majorBidi" w:hAnsiTheme="majorBidi" w:cstheme="majorBidi"/>
          <w:sz w:val="24"/>
          <w:szCs w:val="24"/>
          <w:lang w:val="en"/>
        </w:rPr>
        <w:t>place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>,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>they are all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>un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>intentional</w:t>
      </w:r>
      <w:r w:rsidRPr="002464E8">
        <w:rPr>
          <w:rFonts w:asciiTheme="majorBidi" w:hAnsiTheme="majorBidi" w:cstheme="majorBidi"/>
          <w:sz w:val="24"/>
          <w:szCs w:val="24"/>
          <w:lang w:val="en"/>
        </w:rPr>
        <w:t>.</w:t>
      </w:r>
      <w:r w:rsidR="00ED44E1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7"/>
      </w:r>
    </w:p>
    <w:p w14:paraId="4C0DF82C" w14:textId="3F798C46" w:rsidR="006944E4" w:rsidRPr="006944E4" w:rsidRDefault="00E82E5E" w:rsidP="003E4F6C">
      <w:pPr>
        <w:spacing w:after="0" w:line="480" w:lineRule="auto"/>
        <w:ind w:firstLine="426"/>
        <w:rPr>
          <w:rStyle w:val="viiyi"/>
          <w:rFonts w:asciiTheme="majorBidi" w:hAnsiTheme="majorBidi" w:cstheme="majorBidi"/>
          <w:sz w:val="24"/>
          <w:szCs w:val="24"/>
          <w:lang w:val="en"/>
        </w:rPr>
      </w:pP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150B1D">
        <w:rPr>
          <w:rFonts w:asciiTheme="majorBidi" w:hAnsiTheme="majorBidi" w:cstheme="majorBidi"/>
          <w:sz w:val="24"/>
          <w:szCs w:val="24"/>
          <w:lang w:val="en"/>
        </w:rPr>
        <w:t>symmetric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trend revealed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in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>284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C1BB0">
        <w:rPr>
          <w:rFonts w:asciiTheme="majorBidi" w:hAnsiTheme="majorBidi" w:cstheme="majorBidi"/>
          <w:sz w:val="24"/>
          <w:szCs w:val="24"/>
          <w:lang w:val="en"/>
        </w:rPr>
        <w:t xml:space="preserve">in relation to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254, </w:t>
      </w:r>
      <w:r w:rsidR="000C1BB0">
        <w:rPr>
          <w:rFonts w:asciiTheme="majorBidi" w:hAnsiTheme="majorBidi" w:cstheme="majorBidi"/>
          <w:sz w:val="24"/>
          <w:szCs w:val="24"/>
          <w:lang w:val="en"/>
        </w:rPr>
        <w:t xml:space="preserve">is revealed in further places in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="000C1BB0">
        <w:rPr>
          <w:rFonts w:asciiTheme="majorBidi" w:hAnsiTheme="majorBidi" w:cstheme="majorBidi"/>
          <w:sz w:val="24"/>
          <w:szCs w:val="24"/>
          <w:lang w:val="en"/>
        </w:rPr>
        <w:t xml:space="preserve"> S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3D682A">
        <w:rPr>
          <w:rFonts w:asciiTheme="majorBidi" w:hAnsiTheme="majorBidi" w:cstheme="majorBidi"/>
          <w:sz w:val="24"/>
          <w:szCs w:val="24"/>
          <w:lang w:val="en"/>
        </w:rPr>
        <w:t>F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>or example, lines 249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251, which belong to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the section of </w:t>
      </w:r>
      <w:r w:rsidR="000C1BB0">
        <w:rPr>
          <w:rFonts w:asciiTheme="majorBidi" w:hAnsiTheme="majorBidi" w:cstheme="majorBidi"/>
          <w:sz w:val="24"/>
          <w:szCs w:val="24"/>
          <w:lang w:val="en"/>
        </w:rPr>
        <w:t>Enki’s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instruction, 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>occur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5737B">
        <w:rPr>
          <w:rFonts w:asciiTheme="majorBidi" w:hAnsiTheme="majorBidi" w:cstheme="majorBidi"/>
          <w:sz w:val="24"/>
          <w:szCs w:val="24"/>
          <w:lang w:val="en"/>
        </w:rPr>
        <w:t xml:space="preserve">also 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only in S. 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>These lines</w:t>
      </w:r>
      <w:r w:rsidR="00E65E79">
        <w:rPr>
          <w:rFonts w:asciiTheme="majorBidi" w:hAnsiTheme="majorBidi" w:cstheme="majorBidi"/>
          <w:sz w:val="24"/>
          <w:szCs w:val="24"/>
          <w:lang w:val="en"/>
        </w:rPr>
        <w:t>, however,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C1BB0">
        <w:rPr>
          <w:rFonts w:asciiTheme="majorBidi" w:hAnsiTheme="majorBidi" w:cstheme="majorBidi"/>
          <w:sz w:val="24"/>
          <w:szCs w:val="24"/>
          <w:lang w:val="en"/>
        </w:rPr>
        <w:t>correspond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C1BB0">
        <w:rPr>
          <w:rFonts w:asciiTheme="majorBidi" w:hAnsiTheme="majorBidi" w:cstheme="majorBidi"/>
          <w:sz w:val="24"/>
          <w:szCs w:val="24"/>
          <w:lang w:val="en"/>
        </w:rPr>
        <w:t>precisely to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277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279 </w:t>
      </w:r>
      <w:r w:rsidR="00E65E79">
        <w:rPr>
          <w:rFonts w:asciiTheme="majorBidi" w:hAnsiTheme="majorBidi" w:cstheme="majorBidi"/>
          <w:sz w:val="24"/>
          <w:szCs w:val="24"/>
          <w:lang w:val="en"/>
        </w:rPr>
        <w:t>of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0C1BB0">
        <w:rPr>
          <w:rFonts w:asciiTheme="majorBidi" w:hAnsiTheme="majorBidi" w:cstheme="majorBidi"/>
          <w:sz w:val="24"/>
          <w:szCs w:val="24"/>
          <w:lang w:val="en"/>
        </w:rPr>
        <w:t>fulfillment section</w:t>
      </w:r>
      <w:r w:rsidR="006944E4">
        <w:rPr>
          <w:rFonts w:asciiTheme="majorBidi" w:hAnsiTheme="majorBidi" w:cstheme="majorBidi"/>
          <w:sz w:val="24"/>
          <w:szCs w:val="24"/>
          <w:lang w:val="en"/>
        </w:rPr>
        <w:t>, found</w:t>
      </w:r>
      <w:r w:rsidR="00E65E7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>in the rest of the manuscripts</w:t>
      </w:r>
      <w:r w:rsidR="006944E4">
        <w:rPr>
          <w:rFonts w:asciiTheme="majorBidi" w:hAnsiTheme="majorBidi" w:cstheme="majorBidi"/>
          <w:sz w:val="24"/>
          <w:szCs w:val="24"/>
          <w:lang w:val="en"/>
        </w:rPr>
        <w:t xml:space="preserve"> and missed in S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It appears </w:t>
      </w:r>
      <w:r w:rsidR="006944E4">
        <w:rPr>
          <w:rFonts w:asciiTheme="majorBidi" w:hAnsiTheme="majorBidi" w:cstheme="majorBidi"/>
          <w:sz w:val="24"/>
          <w:szCs w:val="24"/>
          <w:lang w:val="en"/>
        </w:rPr>
        <w:t xml:space="preserve">therefore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that 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>th</w:t>
      </w:r>
      <w:r w:rsidR="00A5737B">
        <w:rPr>
          <w:rFonts w:asciiTheme="majorBidi" w:hAnsiTheme="majorBidi" w:cstheme="majorBidi"/>
          <w:sz w:val="24"/>
          <w:szCs w:val="24"/>
          <w:lang w:val="en"/>
        </w:rPr>
        <w:t>i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>s plus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too</w:t>
      </w:r>
      <w:r w:rsidR="00A5737B">
        <w:rPr>
          <w:rFonts w:asciiTheme="majorBidi" w:hAnsiTheme="majorBidi" w:cstheme="majorBidi"/>
          <w:sz w:val="24"/>
          <w:szCs w:val="24"/>
          <w:lang w:val="en"/>
        </w:rPr>
        <w:t xml:space="preserve"> was added by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A5737B">
        <w:rPr>
          <w:rFonts w:asciiTheme="majorBidi" w:hAnsiTheme="majorBidi" w:cstheme="majorBidi"/>
          <w:sz w:val="24"/>
          <w:szCs w:val="24"/>
          <w:lang w:val="en"/>
        </w:rPr>
        <w:t>author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of S </w:t>
      </w:r>
      <w:proofErr w:type="gramStart"/>
      <w:r w:rsidR="00A5737B">
        <w:rPr>
          <w:rFonts w:asciiTheme="majorBidi" w:hAnsiTheme="majorBidi" w:cstheme="majorBidi"/>
          <w:sz w:val="24"/>
          <w:szCs w:val="24"/>
          <w:lang w:val="en"/>
        </w:rPr>
        <w:t xml:space="preserve">in order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to</w:t>
      </w:r>
      <w:proofErr w:type="gramEnd"/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achieve a complete 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symmetry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 xml:space="preserve"> between the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section of Enki’s </w:t>
      </w:r>
      <w:r w:rsidR="000C1BB0" w:rsidRPr="000C1BB0">
        <w:rPr>
          <w:rFonts w:asciiTheme="majorBidi" w:hAnsiTheme="majorBidi" w:cstheme="majorBidi"/>
          <w:sz w:val="24"/>
          <w:szCs w:val="24"/>
          <w:lang w:val="en"/>
        </w:rPr>
        <w:t>instructions and th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at of their fulfillment</w:t>
      </w:r>
      <w:r w:rsidR="006944E4">
        <w:rPr>
          <w:rFonts w:asciiTheme="majorBidi" w:hAnsiTheme="majorBidi" w:cstheme="majorBidi"/>
          <w:sz w:val="24"/>
          <w:szCs w:val="24"/>
          <w:lang w:val="en"/>
        </w:rPr>
        <w:t xml:space="preserve">, prior to the </w:t>
      </w:r>
      <w:proofErr w:type="spellStart"/>
      <w:r w:rsidR="006944E4">
        <w:rPr>
          <w:rFonts w:asciiTheme="majorBidi" w:hAnsiTheme="majorBidi" w:cstheme="majorBidi"/>
          <w:sz w:val="24"/>
          <w:szCs w:val="24"/>
          <w:lang w:val="en"/>
        </w:rPr>
        <w:t>homoearchton</w:t>
      </w:r>
      <w:proofErr w:type="spellEnd"/>
      <w:r w:rsidR="00195082">
        <w:rPr>
          <w:rFonts w:asciiTheme="majorBidi" w:hAnsiTheme="majorBidi" w:cstheme="majorBidi"/>
          <w:sz w:val="24"/>
          <w:szCs w:val="24"/>
          <w:lang w:val="en"/>
        </w:rPr>
        <w:t>.</w:t>
      </w:r>
      <w:r w:rsidR="0019508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The distinction between the two phenomena, editorial </w:t>
      </w:r>
      <w:proofErr w:type="gramStart"/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>process</w:t>
      </w:r>
      <w:proofErr w:type="gramEnd"/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 and scribal errors, appears to solve this difficulty as well.</w:t>
      </w:r>
      <w:r w:rsidR="006944E4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8"/>
      </w:r>
      <w:r w:rsidR="006944E4" w:rsidRPr="006944E4">
        <w:rPr>
          <w:rStyle w:val="viiyi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Moreover, the author who added </w:t>
      </w:r>
      <w:r w:rsid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>lines</w:t>
      </w:r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 227–229 is </w:t>
      </w:r>
      <w:r w:rsidR="00F33925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probably </w:t>
      </w:r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the one who </w:t>
      </w:r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-GB"/>
        </w:rPr>
        <w:t>caused the later copyist to fail</w:t>
      </w:r>
      <w:r w:rsidR="006944E4" w:rsidRPr="006944E4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 due to his fond to symmetry.</w:t>
      </w:r>
      <w:r w:rsidR="006944E4" w:rsidRPr="006944E4">
        <w:rPr>
          <w:rStyle w:val="viiyi"/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679D62B4" w14:textId="626D2062" w:rsidR="00E82E5E" w:rsidRDefault="00E82E5E" w:rsidP="003E4F6C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 w:rsidRPr="00E82E5E">
        <w:rPr>
          <w:rFonts w:asciiTheme="majorBidi" w:hAnsiTheme="majorBidi" w:cstheme="majorBidi"/>
          <w:sz w:val="24"/>
          <w:szCs w:val="24"/>
          <w:lang w:val="en"/>
        </w:rPr>
        <w:lastRenderedPageBreak/>
        <w:t>A</w:t>
      </w:r>
      <w:r w:rsidR="006944E4">
        <w:rPr>
          <w:rFonts w:asciiTheme="majorBidi" w:hAnsiTheme="majorBidi" w:cstheme="majorBidi"/>
          <w:sz w:val="24"/>
          <w:szCs w:val="24"/>
          <w:lang w:val="en"/>
        </w:rPr>
        <w:t>n a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dditional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example of this is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 306 in S (see figure no. 1 above), which does not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repeat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 on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285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 as in the other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, but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rather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on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>288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. The latter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is part of the instructions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given by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proofErr w:type="spellStart"/>
      <w:r w:rsidRPr="00E82E5E">
        <w:rPr>
          <w:rFonts w:asciiTheme="majorBidi" w:hAnsiTheme="majorBidi" w:cstheme="majorBidi"/>
          <w:sz w:val="24"/>
          <w:szCs w:val="24"/>
          <w:lang w:val="en"/>
        </w:rPr>
        <w:t>Anunna</w:t>
      </w:r>
      <w:proofErr w:type="spellEnd"/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Council 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proofErr w:type="spellStart"/>
      <w:r w:rsidRPr="00E82E5E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. Since </w:t>
      </w:r>
      <w:proofErr w:type="spellStart"/>
      <w:r w:rsidRPr="00E82E5E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begins to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fulfil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se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instructions</w:t>
      </w:r>
      <w:r w:rsidR="006604C1" w:rsidRPr="006604C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6604C1" w:rsidRPr="00E82E5E">
        <w:rPr>
          <w:rFonts w:asciiTheme="majorBidi" w:hAnsiTheme="majorBidi" w:cstheme="majorBidi"/>
          <w:sz w:val="24"/>
          <w:szCs w:val="24"/>
          <w:lang w:val="en"/>
        </w:rPr>
        <w:t xml:space="preserve"> 306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,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the author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 of S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>seemed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 to 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>chang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>e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its 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original text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02303D">
        <w:rPr>
          <w:rFonts w:asciiTheme="majorBidi" w:hAnsiTheme="majorBidi" w:cstheme="majorBidi"/>
          <w:sz w:val="24"/>
          <w:szCs w:val="24"/>
          <w:lang w:val="en"/>
        </w:rPr>
        <w:t>in order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proofErr w:type="gramEnd"/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95082">
        <w:rPr>
          <w:rFonts w:asciiTheme="majorBidi" w:hAnsiTheme="majorBidi" w:cstheme="majorBidi"/>
          <w:sz w:val="24"/>
          <w:szCs w:val="24"/>
          <w:lang w:val="en"/>
        </w:rPr>
        <w:t xml:space="preserve">fits </w:t>
      </w:r>
      <w:r w:rsidR="00150B1D">
        <w:rPr>
          <w:rFonts w:asciiTheme="majorBidi" w:hAnsiTheme="majorBidi" w:cstheme="majorBidi"/>
          <w:sz w:val="24"/>
          <w:szCs w:val="24"/>
          <w:lang w:val="en"/>
        </w:rPr>
        <w:t>accurately</w:t>
      </w:r>
      <w:r w:rsidRPr="00E82E5E">
        <w:rPr>
          <w:rFonts w:asciiTheme="majorBidi" w:hAnsiTheme="majorBidi" w:cstheme="majorBidi"/>
          <w:sz w:val="24"/>
          <w:szCs w:val="24"/>
          <w:lang w:val="en"/>
        </w:rPr>
        <w:t xml:space="preserve"> the instructions.</w:t>
      </w:r>
    </w:p>
    <w:p w14:paraId="34CF8EB2" w14:textId="0A31E6D5" w:rsidR="00150B1D" w:rsidRDefault="006850AE" w:rsidP="00150B1D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To conclude, i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 xml:space="preserve">t seems that </w:t>
      </w:r>
      <w:r w:rsidR="006B3311" w:rsidRPr="00150B1D">
        <w:rPr>
          <w:rFonts w:asciiTheme="majorBidi" w:hAnsiTheme="majorBidi" w:cstheme="majorBidi"/>
          <w:sz w:val="24"/>
          <w:szCs w:val="24"/>
          <w:lang w:val="en"/>
        </w:rPr>
        <w:t>lines 282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6B3311" w:rsidRPr="00150B1D">
        <w:rPr>
          <w:rFonts w:asciiTheme="majorBidi" w:hAnsiTheme="majorBidi" w:cstheme="majorBidi"/>
          <w:sz w:val="24"/>
          <w:szCs w:val="24"/>
          <w:lang w:val="en"/>
        </w:rPr>
        <w:t>284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 xml:space="preserve"> were added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>by the author of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S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6604C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complete the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 xml:space="preserve">symmetry between </w:t>
      </w:r>
      <w:r>
        <w:rPr>
          <w:rFonts w:asciiTheme="majorBidi" w:hAnsiTheme="majorBidi" w:cstheme="majorBidi"/>
          <w:sz w:val="24"/>
          <w:szCs w:val="24"/>
          <w:lang w:val="en"/>
        </w:rPr>
        <w:t>Enki’s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 xml:space="preserve"> instructions and the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ir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fulfillment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 xml:space="preserve"> unit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>he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tendency </w:t>
      </w:r>
      <w:r w:rsidR="00212C7B">
        <w:rPr>
          <w:rFonts w:asciiTheme="majorBidi" w:hAnsiTheme="majorBidi" w:cstheme="majorBidi"/>
          <w:sz w:val="24"/>
          <w:szCs w:val="24"/>
          <w:lang w:val="en"/>
        </w:rPr>
        <w:t>reflected in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this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duplicate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to corelate between instructions and their fulfillment in other places supports the conjecture that this plus is 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 xml:space="preserve">unique to </w:t>
      </w:r>
      <w:r>
        <w:rPr>
          <w:rFonts w:asciiTheme="majorBidi" w:hAnsiTheme="majorBidi" w:cstheme="majorBidi"/>
          <w:sz w:val="24"/>
          <w:szCs w:val="24"/>
          <w:lang w:val="en"/>
        </w:rPr>
        <w:t>S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26618B">
        <w:rPr>
          <w:rFonts w:asciiTheme="majorBidi" w:hAnsiTheme="majorBidi" w:cstheme="majorBidi"/>
          <w:sz w:val="24"/>
          <w:szCs w:val="24"/>
          <w:lang w:val="en"/>
        </w:rPr>
        <w:t>rather than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6618B">
        <w:rPr>
          <w:rFonts w:asciiTheme="majorBidi" w:hAnsiTheme="majorBidi" w:cstheme="majorBidi"/>
          <w:sz w:val="24"/>
          <w:szCs w:val="24"/>
          <w:lang w:val="en"/>
        </w:rPr>
        <w:t>being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>skipped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by other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duplicates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212C7B">
        <w:rPr>
          <w:rFonts w:asciiTheme="majorBidi" w:hAnsiTheme="majorBidi" w:cstheme="majorBidi"/>
          <w:sz w:val="24"/>
          <w:szCs w:val="24"/>
          <w:lang w:val="en"/>
        </w:rPr>
        <w:t>Moreover, t</w:t>
      </w:r>
      <w:r>
        <w:rPr>
          <w:rFonts w:asciiTheme="majorBidi" w:hAnsiTheme="majorBidi" w:cstheme="majorBidi"/>
          <w:sz w:val="24"/>
          <w:szCs w:val="24"/>
          <w:lang w:val="en"/>
        </w:rPr>
        <w:t>he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occurrence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12C7B">
        <w:rPr>
          <w:rFonts w:asciiTheme="majorBidi" w:hAnsiTheme="majorBidi" w:cstheme="majorBidi"/>
          <w:sz w:val="24"/>
          <w:szCs w:val="24"/>
          <w:lang w:val="en"/>
        </w:rPr>
        <w:t>in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line 284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>terminology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A63E16">
        <w:rPr>
          <w:rFonts w:asciiTheme="majorBidi" w:hAnsiTheme="majorBidi" w:cstheme="majorBidi"/>
          <w:sz w:val="24"/>
          <w:szCs w:val="24"/>
          <w:lang w:val="en"/>
        </w:rPr>
        <w:t>appears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 xml:space="preserve"> only in</w:t>
      </w:r>
      <w:r w:rsidR="006B33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following lines, i.e.,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 xml:space="preserve"> 285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306</w:t>
      </w:r>
      <w:r>
        <w:rPr>
          <w:rFonts w:asciiTheme="majorBidi" w:hAnsiTheme="majorBidi" w:cstheme="majorBidi"/>
          <w:sz w:val="24"/>
          <w:szCs w:val="24"/>
          <w:lang w:val="en"/>
        </w:rPr>
        <w:t>, surmises</w:t>
      </w:r>
      <w:r w:rsidR="00150B1D" w:rsidRPr="00150B1D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A63E16">
        <w:rPr>
          <w:rFonts w:asciiTheme="majorBidi" w:hAnsiTheme="majorBidi" w:cstheme="majorBidi"/>
          <w:sz w:val="24"/>
          <w:szCs w:val="24"/>
          <w:lang w:val="en"/>
        </w:rPr>
        <w:t>this plus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 xml:space="preserve"> was added after all the units </w:t>
      </w:r>
      <w:r w:rsidR="0026618B">
        <w:rPr>
          <w:rFonts w:asciiTheme="majorBidi" w:hAnsiTheme="majorBidi" w:cstheme="majorBidi"/>
          <w:sz w:val="24"/>
          <w:szCs w:val="24"/>
          <w:lang w:val="en"/>
        </w:rPr>
        <w:t>had already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6618B">
        <w:rPr>
          <w:rFonts w:asciiTheme="majorBidi" w:hAnsiTheme="majorBidi" w:cstheme="majorBidi"/>
          <w:sz w:val="24"/>
          <w:szCs w:val="24"/>
          <w:lang w:val="en"/>
        </w:rPr>
        <w:t xml:space="preserve">been </w:t>
      </w:r>
      <w:r w:rsidR="00732ECF">
        <w:rPr>
          <w:rFonts w:asciiTheme="majorBidi" w:hAnsiTheme="majorBidi" w:cstheme="majorBidi"/>
          <w:sz w:val="24"/>
          <w:szCs w:val="24"/>
          <w:lang w:val="en"/>
        </w:rPr>
        <w:t>combined</w:t>
      </w:r>
      <w:r w:rsidR="006B3311">
        <w:rPr>
          <w:rFonts w:asciiTheme="majorBidi" w:hAnsiTheme="majorBidi" w:cstheme="majorBidi"/>
          <w:sz w:val="24"/>
          <w:szCs w:val="24"/>
          <w:lang w:val="en"/>
        </w:rPr>
        <w:t>.</w:t>
      </w:r>
      <w:r w:rsidR="0065255D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29"/>
      </w:r>
    </w:p>
    <w:p w14:paraId="4B653EDA" w14:textId="3AC139A0" w:rsidR="0039637A" w:rsidRDefault="0039637A" w:rsidP="00546A43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-GB"/>
        </w:rPr>
      </w:pPr>
      <w:r w:rsidRPr="0039637A">
        <w:rPr>
          <w:rFonts w:asciiTheme="majorBidi" w:hAnsiTheme="majorBidi" w:cstheme="majorBidi"/>
          <w:sz w:val="24"/>
          <w:szCs w:val="24"/>
          <w:lang w:val="en"/>
        </w:rPr>
        <w:t>Lines 290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>305</w:t>
      </w:r>
      <w:r>
        <w:rPr>
          <w:rFonts w:asciiTheme="majorBidi" w:hAnsiTheme="majorBidi" w:cstheme="majorBidi"/>
          <w:sz w:val="24"/>
          <w:szCs w:val="24"/>
          <w:lang w:val="en"/>
        </w:rPr>
        <w:t>c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>: “</w:t>
      </w:r>
      <w:proofErr w:type="spellStart"/>
      <w:r w:rsidRPr="0039637A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ascends from the netherworld”. Between these two identical lines, </w:t>
      </w:r>
      <w:r w:rsidR="00E141A1">
        <w:rPr>
          <w:rFonts w:asciiTheme="majorBidi" w:hAnsiTheme="majorBidi" w:cstheme="majorBidi"/>
          <w:sz w:val="24"/>
          <w:szCs w:val="24"/>
          <w:lang w:val="en"/>
        </w:rPr>
        <w:t>documenting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in only a few of the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, the </w:t>
      </w:r>
      <w:proofErr w:type="spellStart"/>
      <w:r w:rsidR="00637177"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g</w:t>
      </w:r>
      <w:r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alla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>-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demons </w:t>
      </w:r>
      <w:r w:rsidR="001C5E45">
        <w:rPr>
          <w:rFonts w:asciiTheme="majorBidi" w:hAnsiTheme="majorBidi" w:cstheme="majorBidi"/>
          <w:sz w:val="24"/>
          <w:szCs w:val="24"/>
          <w:lang w:val="en"/>
        </w:rPr>
        <w:t xml:space="preserve">who were 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sent with </w:t>
      </w:r>
      <w:proofErr w:type="spellStart"/>
      <w:r w:rsidRPr="0039637A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to find her a substitute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,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are described. As Katz rightly argued, 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>viewing the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637177"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g</w:t>
      </w:r>
      <w:r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alla</w:t>
      </w:r>
      <w:proofErr w:type="spellEnd"/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as </w:t>
      </w:r>
      <w:r>
        <w:rPr>
          <w:rFonts w:asciiTheme="majorBidi" w:hAnsiTheme="majorBidi" w:cstheme="majorBidi"/>
          <w:sz w:val="24"/>
          <w:szCs w:val="24"/>
          <w:lang w:val="en"/>
        </w:rPr>
        <w:t>emissaries of the netherworld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who </w:t>
      </w:r>
      <w:r w:rsidR="00E141A1">
        <w:rPr>
          <w:rFonts w:asciiTheme="majorBidi" w:hAnsiTheme="majorBidi" w:cstheme="majorBidi"/>
          <w:sz w:val="24"/>
          <w:szCs w:val="24"/>
          <w:lang w:val="en"/>
        </w:rPr>
        <w:t>prosecute the instructions of the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39637A">
        <w:rPr>
          <w:rFonts w:asciiTheme="majorBidi" w:hAnsiTheme="majorBidi" w:cstheme="majorBidi"/>
          <w:sz w:val="24"/>
          <w:szCs w:val="24"/>
          <w:lang w:val="en"/>
        </w:rPr>
        <w:t>Anuna</w:t>
      </w:r>
      <w:proofErr w:type="spellEnd"/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is also one of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>'s</w:t>
      </w:r>
      <w:proofErr w:type="spellEnd"/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innovations</w:t>
      </w:r>
      <w:r w:rsidR="00E141A1">
        <w:rPr>
          <w:rFonts w:asciiTheme="majorBidi" w:hAnsiTheme="majorBidi" w:cstheme="majorBidi"/>
          <w:sz w:val="24"/>
          <w:szCs w:val="24"/>
          <w:lang w:val="en"/>
        </w:rPr>
        <w:t xml:space="preserve">. No wonder </w:t>
      </w:r>
      <w:r w:rsidR="003B0F67">
        <w:rPr>
          <w:rFonts w:asciiTheme="majorBidi" w:hAnsiTheme="majorBidi" w:cstheme="majorBidi"/>
          <w:sz w:val="24"/>
          <w:szCs w:val="24"/>
          <w:lang w:val="en"/>
        </w:rPr>
        <w:t xml:space="preserve">therefore that 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>they</w:t>
      </w:r>
      <w:r w:rsidR="00E141A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are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presented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as </w:t>
      </w:r>
      <w:r w:rsidR="00A63E16">
        <w:rPr>
          <w:rFonts w:asciiTheme="majorBidi" w:hAnsiTheme="majorBidi" w:cstheme="majorBidi"/>
          <w:sz w:val="24"/>
          <w:szCs w:val="24"/>
          <w:lang w:val="en"/>
        </w:rPr>
        <w:t>related to the netherworld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2303D">
        <w:rPr>
          <w:rFonts w:asciiTheme="majorBidi" w:hAnsiTheme="majorBidi" w:cstheme="majorBidi"/>
          <w:sz w:val="24"/>
          <w:szCs w:val="24"/>
          <w:lang w:val="en"/>
        </w:rPr>
        <w:t xml:space="preserve">just </w:t>
      </w:r>
      <w:r w:rsidR="003B0F67">
        <w:rPr>
          <w:rFonts w:asciiTheme="majorBidi" w:hAnsiTheme="majorBidi" w:cstheme="majorBidi"/>
          <w:sz w:val="24"/>
          <w:szCs w:val="24"/>
          <w:lang w:val="en"/>
        </w:rPr>
        <w:t>in the middle section,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where all the innovations</w:t>
      </w:r>
      <w:r w:rsidR="00F8384B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F8384B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F8384B" w:rsidRPr="00F8384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8384B">
        <w:rPr>
          <w:rFonts w:asciiTheme="majorBidi" w:hAnsiTheme="majorBidi" w:cstheme="majorBidi"/>
          <w:sz w:val="24"/>
          <w:szCs w:val="24"/>
          <w:lang w:val="en"/>
        </w:rPr>
        <w:t>occur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>.</w:t>
      </w:r>
      <w:r w:rsidR="003B0F67">
        <w:rPr>
          <w:rFonts w:asciiTheme="majorBidi" w:hAnsiTheme="majorBidi" w:cstheme="majorBidi"/>
          <w:sz w:val="24"/>
          <w:szCs w:val="24"/>
          <w:lang w:val="en"/>
        </w:rPr>
        <w:t xml:space="preserve"> Nevertheless,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as the wordings and order of</w:t>
      </w:r>
      <w:r w:rsidR="00637177" w:rsidRPr="0039637A">
        <w:rPr>
          <w:rFonts w:asciiTheme="majorBidi" w:hAnsiTheme="majorBidi" w:cstheme="majorBidi"/>
          <w:sz w:val="24"/>
          <w:szCs w:val="24"/>
          <w:lang w:val="en"/>
        </w:rPr>
        <w:t xml:space="preserve"> lines</w:t>
      </w:r>
      <w:r w:rsidR="00A63E16">
        <w:rPr>
          <w:rFonts w:asciiTheme="majorBidi" w:hAnsiTheme="majorBidi" w:cstheme="majorBidi"/>
          <w:sz w:val="24"/>
          <w:szCs w:val="24"/>
          <w:lang w:val="en"/>
        </w:rPr>
        <w:t xml:space="preserve"> 291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A63E16">
        <w:rPr>
          <w:rFonts w:asciiTheme="majorBidi" w:hAnsiTheme="majorBidi" w:cstheme="majorBidi"/>
          <w:sz w:val="24"/>
          <w:szCs w:val="24"/>
          <w:lang w:val="en"/>
        </w:rPr>
        <w:t>305</w:t>
      </w:r>
      <w:r w:rsidR="00637177" w:rsidRPr="0039637A">
        <w:rPr>
          <w:rFonts w:asciiTheme="majorBidi" w:hAnsiTheme="majorBidi" w:cstheme="majorBidi"/>
          <w:sz w:val="24"/>
          <w:szCs w:val="24"/>
          <w:lang w:val="en"/>
        </w:rPr>
        <w:t xml:space="preserve"> in each </w:t>
      </w:r>
      <w:r w:rsidR="00F8384B">
        <w:rPr>
          <w:rFonts w:asciiTheme="majorBidi" w:hAnsiTheme="majorBidi" w:cstheme="majorBidi"/>
          <w:sz w:val="24"/>
          <w:szCs w:val="24"/>
          <w:lang w:val="en"/>
        </w:rPr>
        <w:t>duplicate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 are different, it appears that 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>the passage dedicated to the detailed description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 of the </w:t>
      </w:r>
      <w:proofErr w:type="spellStart"/>
      <w:r w:rsidR="00637177"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galla</w:t>
      </w:r>
      <w:proofErr w:type="spellEnd"/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>was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probabl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>y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added at a relatively late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r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stage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of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 work’s</w:t>
      </w:r>
      <w:r w:rsidRPr="0039637A">
        <w:rPr>
          <w:rFonts w:asciiTheme="majorBidi" w:hAnsiTheme="majorBidi" w:cstheme="majorBidi"/>
          <w:sz w:val="24"/>
          <w:szCs w:val="24"/>
          <w:lang w:val="en"/>
        </w:rPr>
        <w:t xml:space="preserve"> formation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 xml:space="preserve">, after the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text</w:t>
      </w:r>
      <w:r w:rsidR="008919C8">
        <w:rPr>
          <w:rFonts w:asciiTheme="majorBidi" w:hAnsiTheme="majorBidi" w:cstheme="majorBidi"/>
          <w:sz w:val="24"/>
          <w:szCs w:val="24"/>
          <w:lang w:val="en"/>
        </w:rPr>
        <w:t>ual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 witnesses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8384B">
        <w:rPr>
          <w:rFonts w:asciiTheme="majorBidi" w:hAnsiTheme="majorBidi" w:cstheme="majorBidi"/>
          <w:sz w:val="24"/>
          <w:szCs w:val="24"/>
          <w:lang w:val="en"/>
        </w:rPr>
        <w:t xml:space="preserve">were </w:t>
      </w:r>
      <w:r w:rsidR="00C90CC3">
        <w:rPr>
          <w:rFonts w:asciiTheme="majorBidi" w:hAnsiTheme="majorBidi" w:cstheme="majorBidi"/>
          <w:sz w:val="24"/>
          <w:szCs w:val="24"/>
          <w:lang w:val="en"/>
        </w:rPr>
        <w:t xml:space="preserve">already 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>separated but still influence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 – or contaminate – 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>each other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The latter suggestion may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by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lastRenderedPageBreak/>
        <w:t>reason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C5E45">
        <w:rPr>
          <w:rFonts w:asciiTheme="majorBidi" w:hAnsiTheme="majorBidi" w:cstheme="majorBidi"/>
          <w:sz w:val="24"/>
          <w:szCs w:val="24"/>
          <w:lang w:val="en"/>
        </w:rPr>
        <w:t>as well</w:t>
      </w:r>
      <w:r w:rsidR="00AE00CE">
        <w:rPr>
          <w:rFonts w:asciiTheme="majorBidi" w:hAnsiTheme="majorBidi" w:cstheme="majorBidi"/>
          <w:sz w:val="24"/>
          <w:szCs w:val="24"/>
          <w:lang w:val="en"/>
        </w:rPr>
        <w:t xml:space="preserve"> for the presence of </w:t>
      </w:r>
      <w:r w:rsidR="00546A43">
        <w:rPr>
          <w:rFonts w:asciiTheme="majorBidi" w:hAnsiTheme="majorBidi" w:cstheme="majorBidi"/>
          <w:sz w:val="24"/>
          <w:szCs w:val="24"/>
          <w:lang w:val="en"/>
        </w:rPr>
        <w:t>‘</w:t>
      </w:r>
      <w:proofErr w:type="spellStart"/>
      <w:r w:rsidR="00F8384B">
        <w:rPr>
          <w:rFonts w:asciiTheme="majorBidi" w:hAnsiTheme="majorBidi" w:cstheme="majorBidi"/>
          <w:sz w:val="24"/>
          <w:szCs w:val="24"/>
          <w:lang w:val="en"/>
        </w:rPr>
        <w:t>I</w:t>
      </w:r>
      <w:r w:rsidR="00546A43">
        <w:rPr>
          <w:rFonts w:asciiTheme="majorBidi" w:hAnsiTheme="majorBidi" w:cstheme="majorBidi"/>
          <w:sz w:val="24"/>
          <w:szCs w:val="24"/>
          <w:lang w:val="en"/>
        </w:rPr>
        <w:t>nana’s</w:t>
      </w:r>
      <w:proofErr w:type="spellEnd"/>
      <w:r w:rsidR="00546A43">
        <w:rPr>
          <w:rFonts w:asciiTheme="majorBidi" w:hAnsiTheme="majorBidi" w:cstheme="majorBidi"/>
          <w:sz w:val="24"/>
          <w:szCs w:val="24"/>
          <w:lang w:val="en"/>
        </w:rPr>
        <w:t xml:space="preserve"> ascent’ sentence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s</w:t>
      </w:r>
      <w:r w:rsidR="00546A43">
        <w:rPr>
          <w:rFonts w:asciiTheme="majorBidi" w:hAnsiTheme="majorBidi" w:cstheme="majorBidi"/>
          <w:sz w:val="24"/>
          <w:szCs w:val="24"/>
          <w:lang w:val="en"/>
        </w:rPr>
        <w:t xml:space="preserve"> both at the beginning of the passage or at its beginning and end.</w:t>
      </w:r>
      <w:r w:rsidR="00074A97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30"/>
      </w:r>
    </w:p>
    <w:p w14:paraId="49B3BEE3" w14:textId="39DEF723" w:rsidR="00546A43" w:rsidRDefault="00546A43" w:rsidP="00DA1AD7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V, </w:t>
      </w:r>
      <w:proofErr w:type="gramStart"/>
      <w:r w:rsidRPr="00546A43">
        <w:rPr>
          <w:rFonts w:asciiTheme="majorBidi" w:hAnsiTheme="majorBidi" w:cstheme="majorBidi"/>
          <w:sz w:val="24"/>
          <w:szCs w:val="24"/>
          <w:lang w:val="en"/>
        </w:rPr>
        <w:t>T</w:t>
      </w:r>
      <w:proofErr w:type="gramEnd"/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and y the </w:t>
      </w:r>
      <w:r>
        <w:rPr>
          <w:rFonts w:asciiTheme="majorBidi" w:hAnsiTheme="majorBidi" w:cstheme="majorBidi"/>
          <w:sz w:val="24"/>
          <w:szCs w:val="24"/>
          <w:lang w:val="en"/>
        </w:rPr>
        <w:t>‘</w:t>
      </w:r>
      <w:proofErr w:type="spellStart"/>
      <w:r w:rsidR="00F8384B">
        <w:rPr>
          <w:rFonts w:asciiTheme="majorBidi" w:hAnsiTheme="majorBidi" w:cstheme="majorBidi"/>
          <w:sz w:val="24"/>
          <w:szCs w:val="24"/>
          <w:lang w:val="en"/>
        </w:rPr>
        <w:t>I</w:t>
      </w:r>
      <w:r>
        <w:rPr>
          <w:rFonts w:asciiTheme="majorBidi" w:hAnsiTheme="majorBidi" w:cstheme="majorBidi"/>
          <w:sz w:val="24"/>
          <w:szCs w:val="24"/>
          <w:lang w:val="en"/>
        </w:rPr>
        <w:t>nana’s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 xml:space="preserve"> ascent’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sentence opens the paragraph of the </w:t>
      </w:r>
      <w:proofErr w:type="spellStart"/>
      <w:r w:rsidR="00637177"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g</w:t>
      </w:r>
      <w:r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alla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>-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>demons (l</w:t>
      </w:r>
      <w:r>
        <w:rPr>
          <w:rFonts w:asciiTheme="majorBidi" w:hAnsiTheme="majorBidi" w:cstheme="majorBidi"/>
          <w:sz w:val="24"/>
          <w:szCs w:val="24"/>
          <w:lang w:val="en"/>
        </w:rPr>
        <w:t>.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290, see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f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igure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>n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o. 1 above), while V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also </w:t>
      </w:r>
      <w:r w:rsidR="001C5E45">
        <w:rPr>
          <w:rFonts w:asciiTheme="majorBidi" w:hAnsiTheme="majorBidi" w:cstheme="majorBidi"/>
          <w:sz w:val="24"/>
          <w:szCs w:val="24"/>
          <w:lang w:val="en"/>
        </w:rPr>
        <w:t>conclude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s the paragraph with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>the same sentence (l</w:t>
      </w:r>
      <w:r>
        <w:rPr>
          <w:rFonts w:asciiTheme="majorBidi" w:hAnsiTheme="majorBidi" w:cstheme="majorBidi"/>
          <w:sz w:val="24"/>
          <w:szCs w:val="24"/>
          <w:lang w:val="en"/>
        </w:rPr>
        <w:t>.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305c).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By appending that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>sentence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 to the </w:t>
      </w:r>
      <w:proofErr w:type="spellStart"/>
      <w:r w:rsidR="00637177" w:rsidRPr="00637177">
        <w:rPr>
          <w:rFonts w:asciiTheme="majorBidi" w:hAnsiTheme="majorBidi" w:cstheme="majorBidi"/>
          <w:i/>
          <w:iCs/>
          <w:sz w:val="24"/>
          <w:szCs w:val="24"/>
          <w:lang w:val="en"/>
        </w:rPr>
        <w:t>galla</w:t>
      </w:r>
      <w:proofErr w:type="spellEnd"/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-paragraph, it locates the new addition </w:t>
      </w:r>
      <w:r w:rsidR="00CB68A2">
        <w:rPr>
          <w:rFonts w:asciiTheme="majorBidi" w:hAnsiTheme="majorBidi" w:cstheme="majorBidi"/>
          <w:sz w:val="24"/>
          <w:szCs w:val="24"/>
          <w:lang w:val="en"/>
        </w:rPr>
        <w:t xml:space="preserve">precisely </w:t>
      </w:r>
      <w:r w:rsidR="00637177">
        <w:rPr>
          <w:rFonts w:asciiTheme="majorBidi" w:hAnsiTheme="majorBidi" w:cstheme="majorBidi"/>
          <w:sz w:val="24"/>
          <w:szCs w:val="24"/>
          <w:lang w:val="en"/>
        </w:rPr>
        <w:t xml:space="preserve">in the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time of </w:t>
      </w:r>
      <w:proofErr w:type="spellStart"/>
      <w:r w:rsidR="00015962">
        <w:rPr>
          <w:rFonts w:asciiTheme="majorBidi" w:hAnsiTheme="majorBidi" w:cstheme="majorBidi"/>
          <w:sz w:val="24"/>
          <w:szCs w:val="24"/>
          <w:lang w:val="en"/>
        </w:rPr>
        <w:t>I</w:t>
      </w:r>
      <w:r>
        <w:rPr>
          <w:rFonts w:asciiTheme="majorBidi" w:hAnsiTheme="majorBidi" w:cstheme="majorBidi"/>
          <w:sz w:val="24"/>
          <w:szCs w:val="24"/>
          <w:lang w:val="en"/>
        </w:rPr>
        <w:t>nana’s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 xml:space="preserve"> departure from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"/>
        </w:rPr>
        <w:t>nethe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rworld.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In terms of the narrative, this is </w:t>
      </w:r>
      <w:r w:rsidR="001C5E45">
        <w:rPr>
          <w:rFonts w:asciiTheme="majorBidi" w:hAnsiTheme="majorBidi" w:cstheme="majorBidi"/>
          <w:sz w:val="24"/>
          <w:szCs w:val="24"/>
          <w:lang w:val="en"/>
        </w:rPr>
        <w:t>again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>not necessar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>il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>y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and even </w:t>
      </w:r>
      <w:r w:rsidR="0002303D">
        <w:rPr>
          <w:rFonts w:asciiTheme="majorBidi" w:hAnsiTheme="majorBidi" w:cstheme="majorBidi"/>
          <w:sz w:val="24"/>
          <w:szCs w:val="24"/>
          <w:lang w:val="en-GB"/>
        </w:rPr>
        <w:t>making</w:t>
      </w:r>
      <w:r w:rsidR="00DA1AD7">
        <w:rPr>
          <w:rFonts w:asciiTheme="majorBidi" w:hAnsiTheme="majorBidi" w:cstheme="majorBidi"/>
          <w:sz w:val="24"/>
          <w:szCs w:val="24"/>
          <w:lang w:val="en-GB"/>
        </w:rPr>
        <w:t xml:space="preserve"> difficult</w:t>
      </w:r>
      <w:r w:rsidR="00C24167">
        <w:rPr>
          <w:rFonts w:asciiTheme="majorBidi" w:hAnsiTheme="majorBidi" w:cstheme="majorBidi"/>
          <w:sz w:val="24"/>
          <w:szCs w:val="24"/>
          <w:lang w:val="en-GB"/>
        </w:rPr>
        <w:t>ies in the sequence</w:t>
      </w:r>
      <w:r w:rsidR="00DA1AD7">
        <w:rPr>
          <w:rFonts w:asciiTheme="majorBidi" w:hAnsiTheme="majorBidi" w:cstheme="majorBidi"/>
          <w:sz w:val="24"/>
          <w:szCs w:val="24"/>
          <w:lang w:val="en-GB"/>
        </w:rPr>
        <w:t xml:space="preserve">. However, for the author,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this </w:t>
      </w:r>
      <w:r w:rsidR="00015962">
        <w:rPr>
          <w:rFonts w:asciiTheme="majorBidi" w:hAnsiTheme="majorBidi" w:cstheme="majorBidi"/>
          <w:sz w:val="24"/>
          <w:szCs w:val="24"/>
          <w:lang w:val="en"/>
        </w:rPr>
        <w:t xml:space="preserve">appended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sentence 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>assist</w:t>
      </w:r>
      <w:r w:rsidR="00015962">
        <w:rPr>
          <w:rFonts w:asciiTheme="majorBidi" w:hAnsiTheme="majorBidi" w:cstheme="majorBidi"/>
          <w:sz w:val="24"/>
          <w:szCs w:val="24"/>
          <w:lang w:val="en"/>
        </w:rPr>
        <w:t>ed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to connect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the new addition 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>to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>old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sequence.</w:t>
      </w:r>
      <w:r w:rsidR="009F4F6A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31"/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>As mentioned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 xml:space="preserve">, V is the only one that 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 xml:space="preserve">assisted by this sentence in </w:t>
      </w:r>
      <w:r w:rsidRPr="00546A43">
        <w:rPr>
          <w:rFonts w:asciiTheme="majorBidi" w:hAnsiTheme="majorBidi" w:cstheme="majorBidi"/>
          <w:sz w:val="24"/>
          <w:szCs w:val="24"/>
          <w:lang w:val="en"/>
        </w:rPr>
        <w:t>both the beginning and end of the paragraph (or perhaps the only one that preserved it)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>.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 xml:space="preserve"> This i</w:t>
      </w:r>
      <w:r w:rsidR="00DA1AD7" w:rsidRPr="00DA1AD7">
        <w:rPr>
          <w:rFonts w:asciiTheme="majorBidi" w:hAnsiTheme="majorBidi" w:cstheme="majorBidi"/>
          <w:sz w:val="24"/>
          <w:szCs w:val="24"/>
          <w:lang w:val="en"/>
        </w:rPr>
        <w:t>ntensity probably led one of the copyists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 xml:space="preserve"> of V</w:t>
      </w:r>
      <w:r w:rsidR="00DA1AD7" w:rsidRPr="00DA1AD7">
        <w:rPr>
          <w:rFonts w:asciiTheme="majorBidi" w:hAnsiTheme="majorBidi" w:cstheme="majorBidi"/>
          <w:sz w:val="24"/>
          <w:szCs w:val="24"/>
          <w:lang w:val="en"/>
        </w:rPr>
        <w:t xml:space="preserve"> to 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>erroneously</w:t>
      </w:r>
      <w:r w:rsidR="00DA1AD7" w:rsidRPr="00DA1AD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>alter</w:t>
      </w:r>
      <w:r w:rsidR="00DA1AD7" w:rsidRPr="00DA1AD7">
        <w:rPr>
          <w:rFonts w:asciiTheme="majorBidi" w:hAnsiTheme="majorBidi" w:cstheme="majorBidi"/>
          <w:sz w:val="24"/>
          <w:szCs w:val="24"/>
          <w:lang w:val="en"/>
        </w:rPr>
        <w:t xml:space="preserve"> the original temporal 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 xml:space="preserve">sentence in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DA1AD7" w:rsidRPr="00DA1AD7">
        <w:rPr>
          <w:rFonts w:asciiTheme="majorBidi" w:hAnsiTheme="majorBidi" w:cstheme="majorBidi"/>
          <w:sz w:val="24"/>
          <w:szCs w:val="24"/>
          <w:lang w:val="en"/>
        </w:rPr>
        <w:t xml:space="preserve"> 285 into 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>an</w:t>
      </w:r>
      <w:r w:rsidR="00DA1AD7" w:rsidRPr="00DA1AD7">
        <w:rPr>
          <w:rFonts w:asciiTheme="majorBidi" w:hAnsiTheme="majorBidi" w:cstheme="majorBidi"/>
          <w:sz w:val="24"/>
          <w:szCs w:val="24"/>
          <w:lang w:val="en"/>
        </w:rPr>
        <w:t xml:space="preserve"> indicative </w:t>
      </w:r>
      <w:r w:rsidR="00DA1AD7">
        <w:rPr>
          <w:rFonts w:asciiTheme="majorBidi" w:hAnsiTheme="majorBidi" w:cstheme="majorBidi"/>
          <w:sz w:val="24"/>
          <w:szCs w:val="24"/>
          <w:lang w:val="en"/>
        </w:rPr>
        <w:t>sentence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 xml:space="preserve"> as well</w:t>
      </w:r>
      <w:r w:rsidR="00DA1AD7" w:rsidRPr="00DA1AD7">
        <w:rPr>
          <w:rFonts w:asciiTheme="majorBidi" w:hAnsiTheme="majorBidi" w:cstheme="majorBidi"/>
          <w:sz w:val="24"/>
          <w:szCs w:val="24"/>
          <w:lang w:val="en"/>
        </w:rPr>
        <w:t>.</w:t>
      </w:r>
      <w:r w:rsidR="00074A97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32"/>
      </w:r>
    </w:p>
    <w:p w14:paraId="19CB1038" w14:textId="4EDEB819" w:rsidR="00AE445D" w:rsidRDefault="00CD3B2E" w:rsidP="00343780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The discussion </w:t>
      </w:r>
      <w:r w:rsidR="003A3EDD">
        <w:rPr>
          <w:rFonts w:asciiTheme="majorBidi" w:hAnsiTheme="majorBidi" w:cstheme="majorBidi"/>
          <w:sz w:val="24"/>
          <w:szCs w:val="24"/>
          <w:lang w:val="en-GB"/>
        </w:rPr>
        <w:t>so far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has </w:t>
      </w:r>
      <w:r>
        <w:rPr>
          <w:rFonts w:asciiTheme="majorBidi" w:hAnsiTheme="majorBidi" w:cstheme="majorBidi"/>
          <w:sz w:val="24"/>
          <w:szCs w:val="24"/>
          <w:lang w:val="en"/>
        </w:rPr>
        <w:t>shown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>
        <w:rPr>
          <w:rFonts w:asciiTheme="majorBidi" w:hAnsiTheme="majorBidi" w:cstheme="majorBidi"/>
          <w:sz w:val="24"/>
          <w:szCs w:val="24"/>
          <w:lang w:val="en"/>
        </w:rPr>
        <w:t>wherever the text</w:t>
      </w:r>
      <w:r w:rsidR="00DA0A7C">
        <w:rPr>
          <w:rFonts w:asciiTheme="majorBidi" w:hAnsiTheme="majorBidi" w:cstheme="majorBidi"/>
          <w:sz w:val="24"/>
          <w:szCs w:val="24"/>
          <w:lang w:val="en"/>
        </w:rPr>
        <w:t>ual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witnesses present pluses or 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major wording and order </w:t>
      </w:r>
      <w:r w:rsidR="00DB3E83">
        <w:rPr>
          <w:rFonts w:asciiTheme="majorBidi" w:hAnsiTheme="majorBidi" w:cstheme="majorBidi"/>
          <w:sz w:val="24"/>
          <w:szCs w:val="24"/>
          <w:lang w:val="en"/>
        </w:rPr>
        <w:t>changes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, the </w:t>
      </w:r>
      <w:r w:rsidR="00CD3B83">
        <w:rPr>
          <w:rFonts w:asciiTheme="majorBidi" w:hAnsiTheme="majorBidi" w:cstheme="majorBidi"/>
          <w:sz w:val="24"/>
          <w:szCs w:val="24"/>
          <w:lang w:val="en"/>
        </w:rPr>
        <w:t>repetitive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sentence relating to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CD3B2E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ascent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from the </w:t>
      </w:r>
      <w:r>
        <w:rPr>
          <w:rFonts w:asciiTheme="majorBidi" w:hAnsiTheme="majorBidi" w:cstheme="majorBidi"/>
          <w:sz w:val="24"/>
          <w:szCs w:val="24"/>
          <w:lang w:val="en"/>
        </w:rPr>
        <w:t>nether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world </w:t>
      </w:r>
      <w:r w:rsidR="00DB3E83">
        <w:rPr>
          <w:rFonts w:asciiTheme="majorBidi" w:hAnsiTheme="majorBidi" w:cstheme="majorBidi"/>
          <w:sz w:val="24"/>
          <w:szCs w:val="24"/>
          <w:lang w:val="en"/>
        </w:rPr>
        <w:t>appears as well</w:t>
      </w:r>
      <w:r>
        <w:rPr>
          <w:rFonts w:asciiTheme="majorBidi" w:hAnsiTheme="majorBidi" w:cstheme="majorBidi"/>
          <w:sz w:val="24"/>
          <w:szCs w:val="24"/>
          <w:lang w:val="en"/>
        </w:rPr>
        <w:t>. In each</w:t>
      </w:r>
      <w:r w:rsidR="00AC796F">
        <w:rPr>
          <w:rFonts w:asciiTheme="majorBidi" w:hAnsiTheme="majorBidi" w:cstheme="majorBidi"/>
          <w:sz w:val="24"/>
          <w:szCs w:val="24"/>
          <w:lang w:val="en"/>
        </w:rPr>
        <w:t xml:space="preserve"> of them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C24167">
        <w:rPr>
          <w:rFonts w:asciiTheme="majorBidi" w:hAnsiTheme="majorBidi" w:cstheme="majorBidi"/>
          <w:sz w:val="24"/>
          <w:szCs w:val="24"/>
          <w:lang w:val="en"/>
        </w:rPr>
        <w:t>further philological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considerations 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t>conclude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that these are late additions</w:t>
      </w:r>
      <w:r w:rsidR="00AC796F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355217">
        <w:rPr>
          <w:rFonts w:asciiTheme="majorBidi" w:hAnsiTheme="majorBidi" w:cstheme="majorBidi"/>
          <w:sz w:val="24"/>
          <w:szCs w:val="24"/>
          <w:lang w:val="en"/>
        </w:rPr>
        <w:t>inserted</w:t>
      </w:r>
      <w:r w:rsidR="00AC796F">
        <w:rPr>
          <w:rFonts w:asciiTheme="majorBidi" w:hAnsiTheme="majorBidi" w:cstheme="majorBidi"/>
          <w:sz w:val="24"/>
          <w:szCs w:val="24"/>
          <w:lang w:val="en"/>
        </w:rPr>
        <w:t xml:space="preserve"> in the old sequence by</w:t>
      </w:r>
      <w:r w:rsidR="0035521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55217">
        <w:rPr>
          <w:rFonts w:asciiTheme="majorBidi" w:hAnsiTheme="majorBidi" w:cstheme="majorBidi"/>
          <w:sz w:val="24"/>
          <w:szCs w:val="24"/>
          <w:lang w:val="en-GB"/>
        </w:rPr>
        <w:t>means of</w:t>
      </w:r>
      <w:r w:rsidR="00343780">
        <w:rPr>
          <w:rFonts w:asciiTheme="majorBidi" w:hAnsiTheme="majorBidi" w:cstheme="majorBidi"/>
          <w:sz w:val="24"/>
          <w:szCs w:val="24"/>
          <w:lang w:val="en"/>
        </w:rPr>
        <w:t xml:space="preserve"> the ‘</w:t>
      </w:r>
      <w:proofErr w:type="spellStart"/>
      <w:r w:rsidR="00343780">
        <w:rPr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="00343780">
        <w:rPr>
          <w:rFonts w:asciiTheme="majorBidi" w:hAnsiTheme="majorBidi" w:cstheme="majorBidi"/>
          <w:sz w:val="24"/>
          <w:szCs w:val="24"/>
          <w:lang w:val="en"/>
        </w:rPr>
        <w:t xml:space="preserve"> ascent’ sentence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gramStart"/>
      <w:r w:rsidRPr="00CD3B2E">
        <w:rPr>
          <w:rFonts w:asciiTheme="majorBidi" w:hAnsiTheme="majorBidi" w:cstheme="majorBidi"/>
          <w:sz w:val="24"/>
          <w:szCs w:val="24"/>
          <w:lang w:val="en"/>
        </w:rPr>
        <w:t>In light of</w:t>
      </w:r>
      <w:proofErr w:type="gramEnd"/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this, </w:t>
      </w:r>
      <w:r w:rsidR="00AC796F">
        <w:rPr>
          <w:rFonts w:asciiTheme="majorBidi" w:hAnsiTheme="majorBidi" w:cstheme="majorBidi"/>
          <w:sz w:val="24"/>
          <w:szCs w:val="24"/>
          <w:lang w:val="en"/>
        </w:rPr>
        <w:t>can we assume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that one of the 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t>‘</w:t>
      </w:r>
      <w:proofErr w:type="spellStart"/>
      <w:r w:rsidR="00AE445D">
        <w:rPr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="00AE445D">
        <w:rPr>
          <w:rFonts w:asciiTheme="majorBidi" w:hAnsiTheme="majorBidi" w:cstheme="majorBidi"/>
          <w:sz w:val="24"/>
          <w:szCs w:val="24"/>
          <w:lang w:val="en"/>
        </w:rPr>
        <w:t xml:space="preserve"> ascent’ 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sentences in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</w:t>
      </w:r>
      <w:r w:rsidR="00DB3E83">
        <w:rPr>
          <w:rFonts w:asciiTheme="majorBidi" w:hAnsiTheme="majorBidi" w:cstheme="majorBidi"/>
          <w:sz w:val="24"/>
          <w:szCs w:val="24"/>
          <w:lang w:val="en"/>
        </w:rPr>
        <w:t>s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285 </w:t>
      </w:r>
      <w:r w:rsidR="003A3EDD">
        <w:rPr>
          <w:rFonts w:asciiTheme="majorBidi" w:hAnsiTheme="majorBidi" w:cstheme="majorBidi"/>
          <w:sz w:val="24"/>
          <w:szCs w:val="24"/>
          <w:lang w:val="en"/>
        </w:rPr>
        <w:t>or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306 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t>also implies for an interpolation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– together with the following or subsequent lines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>; an interpolation</w:t>
      </w:r>
      <w:r w:rsidR="00DB3E83">
        <w:rPr>
          <w:rFonts w:asciiTheme="majorBidi" w:hAnsiTheme="majorBidi" w:cstheme="majorBidi"/>
          <w:sz w:val="24"/>
          <w:szCs w:val="24"/>
          <w:lang w:val="en"/>
        </w:rPr>
        <w:t xml:space="preserve"> that occurred </w:t>
      </w:r>
      <w:r w:rsidR="00343780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="00343780" w:rsidRPr="00CD3B2E">
        <w:rPr>
          <w:rFonts w:asciiTheme="majorBidi" w:hAnsiTheme="majorBidi" w:cstheme="majorBidi"/>
          <w:sz w:val="24"/>
          <w:szCs w:val="24"/>
          <w:lang w:val="en"/>
        </w:rPr>
        <w:t>a</w:t>
      </w:r>
      <w:r w:rsidR="00343780">
        <w:rPr>
          <w:rFonts w:asciiTheme="majorBidi" w:hAnsiTheme="majorBidi" w:cstheme="majorBidi"/>
          <w:sz w:val="24"/>
          <w:szCs w:val="24"/>
          <w:lang w:val="en"/>
        </w:rPr>
        <w:t xml:space="preserve">n </w:t>
      </w:r>
      <w:r w:rsidR="00343780" w:rsidRPr="00CD3B2E">
        <w:rPr>
          <w:rFonts w:asciiTheme="majorBidi" w:hAnsiTheme="majorBidi" w:cstheme="majorBidi"/>
          <w:sz w:val="24"/>
          <w:szCs w:val="24"/>
          <w:lang w:val="en"/>
        </w:rPr>
        <w:t xml:space="preserve">early stage </w:t>
      </w:r>
      <w:r w:rsidR="00AC796F">
        <w:rPr>
          <w:rFonts w:asciiTheme="majorBidi" w:hAnsiTheme="majorBidi" w:cstheme="majorBidi"/>
          <w:sz w:val="24"/>
          <w:szCs w:val="24"/>
          <w:lang w:val="en"/>
        </w:rPr>
        <w:t>of</w:t>
      </w:r>
      <w:r w:rsidR="00343780" w:rsidRPr="00CD3B2E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343780">
        <w:rPr>
          <w:rFonts w:asciiTheme="majorBidi" w:hAnsiTheme="majorBidi" w:cstheme="majorBidi"/>
          <w:sz w:val="24"/>
          <w:szCs w:val="24"/>
          <w:lang w:val="en"/>
        </w:rPr>
        <w:t xml:space="preserve">formation of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343780">
        <w:rPr>
          <w:rFonts w:asciiTheme="majorBidi" w:hAnsiTheme="majorBidi" w:cstheme="majorBidi"/>
          <w:sz w:val="24"/>
          <w:szCs w:val="24"/>
          <w:lang w:val="en"/>
        </w:rPr>
        <w:t>?</w:t>
      </w:r>
      <w:r w:rsidRPr="00CD3B2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43780">
        <w:rPr>
          <w:rFonts w:asciiTheme="majorBidi" w:hAnsiTheme="majorBidi" w:cstheme="majorBidi"/>
          <w:sz w:val="24"/>
          <w:szCs w:val="24"/>
          <w:lang w:val="en"/>
        </w:rPr>
        <w:t>After all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t xml:space="preserve">, like in 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the other cases, so does here, the presence of two identical sentences with the same information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at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E445D" w:rsidRPr="004B2D29">
        <w:rPr>
          <w:rFonts w:asciiTheme="majorBidi" w:hAnsiTheme="majorBidi" w:cstheme="majorBidi"/>
          <w:sz w:val="24"/>
          <w:szCs w:val="24"/>
          <w:lang w:val="en"/>
        </w:rPr>
        <w:t xml:space="preserve">such a small </w:t>
      </w:r>
      <w:r w:rsidR="00AE445D">
        <w:rPr>
          <w:rFonts w:asciiTheme="majorBidi" w:hAnsiTheme="majorBidi" w:cstheme="majorBidi"/>
          <w:sz w:val="24"/>
          <w:szCs w:val="24"/>
          <w:lang w:val="en"/>
        </w:rPr>
        <w:t xml:space="preserve">gap is odd in terms of the narrative. </w:t>
      </w:r>
    </w:p>
    <w:p w14:paraId="08642C15" w14:textId="77777777" w:rsidR="009F4F6A" w:rsidRDefault="00343780" w:rsidP="00343780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It </w:t>
      </w:r>
      <w:r w:rsidR="00DB3E83">
        <w:rPr>
          <w:rFonts w:asciiTheme="majorBidi" w:hAnsiTheme="majorBidi" w:cstheme="majorBidi"/>
          <w:sz w:val="24"/>
          <w:szCs w:val="24"/>
          <w:lang w:val="en"/>
        </w:rPr>
        <w:t>thus may suggest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that the old stratum is in fact comprises of two </w:t>
      </w:r>
      <w:r w:rsidR="00DB3E83">
        <w:rPr>
          <w:rFonts w:asciiTheme="majorBidi" w:hAnsiTheme="majorBidi" w:cstheme="majorBidi"/>
          <w:sz w:val="24"/>
          <w:szCs w:val="24"/>
          <w:lang w:val="en"/>
        </w:rPr>
        <w:t xml:space="preserve">formation’s </w:t>
      </w:r>
      <w:r>
        <w:rPr>
          <w:rFonts w:asciiTheme="majorBidi" w:hAnsiTheme="majorBidi" w:cstheme="majorBidi"/>
          <w:sz w:val="24"/>
          <w:szCs w:val="24"/>
          <w:lang w:val="en"/>
        </w:rPr>
        <w:t>stages.</w:t>
      </w:r>
      <w:r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A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t first</w:t>
      </w:r>
      <w:r>
        <w:rPr>
          <w:rFonts w:asciiTheme="majorBidi" w:hAnsiTheme="majorBidi" w:cstheme="majorBidi"/>
          <w:sz w:val="24"/>
          <w:szCs w:val="24"/>
          <w:lang w:val="en"/>
        </w:rPr>
        <w:t>,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only one of the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temporal sentences attesting in the old stratum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 xml:space="preserve"> had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connected between the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end of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unit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and the </w:t>
      </w:r>
      <w:r w:rsidR="00080D74">
        <w:rPr>
          <w:rFonts w:asciiTheme="majorBidi" w:hAnsiTheme="majorBidi" w:cstheme="majorBidi"/>
          <w:sz w:val="24"/>
          <w:szCs w:val="24"/>
          <w:lang w:val="en"/>
        </w:rPr>
        <w:t>deeds</w:t>
      </w:r>
      <w:r w:rsidR="00FB56D3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="00FB56D3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FB56D3">
        <w:rPr>
          <w:rFonts w:asciiTheme="majorBidi" w:hAnsiTheme="majorBidi" w:cstheme="majorBidi"/>
          <w:sz w:val="24"/>
          <w:szCs w:val="24"/>
          <w:lang w:val="en"/>
        </w:rPr>
        <w:t xml:space="preserve"> out of the netherworld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. In other words, immediately after </w:t>
      </w:r>
      <w:r w:rsidR="00FB56D3">
        <w:rPr>
          <w:rFonts w:asciiTheme="majorBidi" w:hAnsiTheme="majorBidi" w:cstheme="majorBidi"/>
          <w:sz w:val="24"/>
          <w:szCs w:val="24"/>
          <w:lang w:val="en"/>
        </w:rPr>
        <w:t xml:space="preserve">telling how </w:t>
      </w:r>
      <w:proofErr w:type="spellStart"/>
      <w:r w:rsidR="00FB56D3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FB56D3">
        <w:rPr>
          <w:rFonts w:asciiTheme="majorBidi" w:hAnsiTheme="majorBidi" w:cstheme="majorBidi"/>
          <w:sz w:val="24"/>
          <w:szCs w:val="24"/>
          <w:lang w:val="en"/>
        </w:rPr>
        <w:t xml:space="preserve"> was rescued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(l. 281: "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arose"), the autho</w:t>
      </w:r>
      <w:r w:rsidR="00AC796F">
        <w:rPr>
          <w:rFonts w:asciiTheme="majorBidi" w:hAnsiTheme="majorBidi" w:cstheme="majorBidi"/>
          <w:sz w:val="24"/>
          <w:szCs w:val="24"/>
          <w:lang w:val="en"/>
        </w:rPr>
        <w:t>r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B56D3">
        <w:rPr>
          <w:rFonts w:asciiTheme="majorBidi" w:hAnsiTheme="majorBidi" w:cstheme="majorBidi"/>
          <w:sz w:val="24"/>
          <w:szCs w:val="24"/>
          <w:lang w:val="en"/>
        </w:rPr>
        <w:t xml:space="preserve">proceeds to tell how on the day of her departure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(l. 306: "as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was ascending from the netherworld")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met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Nin</w:t>
      </w:r>
      <w:r w:rsidR="005A1D57">
        <w:rPr>
          <w:rFonts w:asciiTheme="majorBidi" w:hAnsiTheme="majorBidi" w:cstheme="majorBidi"/>
          <w:sz w:val="24"/>
          <w:szCs w:val="24"/>
          <w:lang w:val="en"/>
        </w:rPr>
        <w:t>š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ub</w:t>
      </w:r>
      <w:r w:rsidR="00FB56D3">
        <w:rPr>
          <w:rFonts w:asciiTheme="majorBidi" w:hAnsiTheme="majorBidi" w:cstheme="majorBidi"/>
          <w:sz w:val="24"/>
          <w:szCs w:val="24"/>
          <w:lang w:val="en"/>
        </w:rPr>
        <w:t>u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r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80D74">
        <w:rPr>
          <w:rFonts w:asciiTheme="majorBidi" w:hAnsiTheme="majorBidi" w:cstheme="majorBidi"/>
          <w:sz w:val="24"/>
          <w:szCs w:val="24"/>
          <w:lang w:val="en"/>
        </w:rPr>
        <w:t xml:space="preserve">who </w:t>
      </w:r>
      <w:r w:rsidR="00FB56D3">
        <w:rPr>
          <w:rFonts w:asciiTheme="majorBidi" w:hAnsiTheme="majorBidi" w:cstheme="majorBidi"/>
          <w:sz w:val="24"/>
          <w:szCs w:val="24"/>
          <w:lang w:val="en"/>
        </w:rPr>
        <w:t>mourn</w:t>
      </w:r>
      <w:r w:rsidR="00080D74">
        <w:rPr>
          <w:rFonts w:asciiTheme="majorBidi" w:hAnsiTheme="majorBidi" w:cstheme="majorBidi"/>
          <w:sz w:val="24"/>
          <w:szCs w:val="24"/>
          <w:lang w:val="en"/>
        </w:rPr>
        <w:t>ed</w:t>
      </w:r>
      <w:r w:rsidR="00FB56D3">
        <w:rPr>
          <w:rFonts w:asciiTheme="majorBidi" w:hAnsiTheme="majorBidi" w:cstheme="majorBidi"/>
          <w:sz w:val="24"/>
          <w:szCs w:val="24"/>
          <w:lang w:val="en"/>
        </w:rPr>
        <w:t xml:space="preserve"> her out of the netherworld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, and </w:t>
      </w:r>
      <w:r w:rsidR="00FB56D3">
        <w:rPr>
          <w:rFonts w:asciiTheme="majorBidi" w:hAnsiTheme="majorBidi" w:cstheme="majorBidi"/>
          <w:sz w:val="24"/>
          <w:szCs w:val="24"/>
          <w:lang w:val="en"/>
        </w:rPr>
        <w:t>so on, until at last she found the happy Dumuzi and sent him to the netherworld as a substitute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>In this very early stage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,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 xml:space="preserve"> only one temporal sentence combined between the </w:t>
      </w:r>
      <w:proofErr w:type="spellStart"/>
      <w:r w:rsidR="008D1EDC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8D1EDC">
        <w:rPr>
          <w:rFonts w:asciiTheme="majorBidi" w:hAnsiTheme="majorBidi" w:cstheme="majorBidi"/>
          <w:sz w:val="24"/>
          <w:szCs w:val="24"/>
          <w:lang w:val="en"/>
        </w:rPr>
        <w:t xml:space="preserve"> unit and the middle section. </w:t>
      </w:r>
    </w:p>
    <w:p w14:paraId="0DD4BBE4" w14:textId="53C0B316" w:rsidR="00356ABB" w:rsidRDefault="00FB56D3" w:rsidP="009C704A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A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t a later stage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of the work’s formation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, when the author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(the same, or maybe another 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>one</w:t>
      </w:r>
      <w:r>
        <w:rPr>
          <w:rFonts w:asciiTheme="majorBidi" w:hAnsiTheme="majorBidi" w:cstheme="majorBidi"/>
          <w:sz w:val="24"/>
          <w:szCs w:val="24"/>
          <w:lang w:val="en"/>
        </w:rPr>
        <w:t>)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sought to further strengthen the connection between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departure from the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nethe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rworld and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D</w:t>
      </w:r>
      <w:r>
        <w:rPr>
          <w:rFonts w:asciiTheme="majorBidi" w:hAnsiTheme="majorBidi" w:cstheme="majorBidi"/>
          <w:sz w:val="24"/>
          <w:szCs w:val="24"/>
          <w:lang w:val="en"/>
        </w:rPr>
        <w:t>u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m</w:t>
      </w:r>
      <w:r>
        <w:rPr>
          <w:rFonts w:asciiTheme="majorBidi" w:hAnsiTheme="majorBidi" w:cstheme="majorBidi"/>
          <w:sz w:val="24"/>
          <w:szCs w:val="24"/>
          <w:lang w:val="en"/>
        </w:rPr>
        <w:t>uz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</w:t>
      </w:r>
      <w:r>
        <w:rPr>
          <w:rFonts w:asciiTheme="majorBidi" w:hAnsiTheme="majorBidi" w:cstheme="majorBidi"/>
          <w:sz w:val="24"/>
          <w:szCs w:val="24"/>
          <w:lang w:val="en"/>
        </w:rPr>
        <w:t>’s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 xml:space="preserve"> death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, he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add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>ed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her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search for a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substitute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was done</w:t>
      </w:r>
      <w:r w:rsidR="00DB3E83">
        <w:rPr>
          <w:rFonts w:asciiTheme="majorBidi" w:hAnsiTheme="majorBidi" w:cstheme="majorBidi"/>
          <w:sz w:val="24"/>
          <w:szCs w:val="24"/>
          <w:lang w:val="en"/>
        </w:rPr>
        <w:t xml:space="preserve"> only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due to the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Anunna's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instruction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s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ll.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286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289),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the same council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that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determined the death of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the netherworld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.</w:t>
      </w:r>
      <w:r w:rsidR="006E44F5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33"/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To this end, the author </w:t>
      </w:r>
      <w:r w:rsidR="00EA7F55">
        <w:rPr>
          <w:rFonts w:asciiTheme="majorBidi" w:hAnsiTheme="majorBidi" w:cstheme="majorBidi"/>
          <w:sz w:val="24"/>
          <w:szCs w:val="24"/>
          <w:lang w:val="en-GB"/>
        </w:rPr>
        <w:t>repeated on the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temporal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sentence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"as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was ascending from the netherworld" (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l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. 285)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 xml:space="preserve"> in order to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locat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>e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>the new addition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5612A">
        <w:rPr>
          <w:rFonts w:asciiTheme="majorBidi" w:hAnsiTheme="majorBidi" w:cstheme="majorBidi"/>
          <w:sz w:val="24"/>
          <w:szCs w:val="24"/>
          <w:lang w:val="en"/>
        </w:rPr>
        <w:t>as well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at the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moment of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Inana's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departure from the netherworld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>,</w:t>
      </w:r>
      <w:r w:rsidR="009F4F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 xml:space="preserve">before her meeting with </w:t>
      </w:r>
      <w:proofErr w:type="spellStart"/>
      <w:r w:rsidR="008D1EDC">
        <w:rPr>
          <w:rFonts w:asciiTheme="majorBidi" w:hAnsiTheme="majorBidi" w:cstheme="majorBidi"/>
          <w:sz w:val="24"/>
          <w:szCs w:val="24"/>
          <w:lang w:val="en"/>
        </w:rPr>
        <w:t>Nin</w:t>
      </w:r>
      <w:r w:rsidR="005A1D57">
        <w:rPr>
          <w:rFonts w:asciiTheme="majorBidi" w:hAnsiTheme="majorBidi" w:cstheme="majorBidi"/>
          <w:sz w:val="24"/>
          <w:szCs w:val="24"/>
          <w:lang w:val="en"/>
        </w:rPr>
        <w:t>š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>ubur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. This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 xml:space="preserve"> editorial act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produced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presumption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that the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Anuna</w:t>
      </w:r>
      <w:proofErr w:type="spellEnd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verdict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is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>fram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ed within two identical sentences, </w:t>
      </w:r>
      <w:r w:rsidR="001001AA">
        <w:rPr>
          <w:rFonts w:asciiTheme="majorBidi" w:hAnsiTheme="majorBidi" w:cstheme="majorBidi"/>
          <w:sz w:val="24"/>
          <w:szCs w:val="24"/>
          <w:lang w:val="en"/>
        </w:rPr>
        <w:t xml:space="preserve">or forced modern scholars to translate each sentence differently,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but it is </w:t>
      </w:r>
      <w:r w:rsidR="00EA7F55" w:rsidRPr="004B2D29">
        <w:rPr>
          <w:rFonts w:asciiTheme="majorBidi" w:hAnsiTheme="majorBidi" w:cstheme="majorBidi"/>
          <w:sz w:val="24"/>
          <w:szCs w:val="24"/>
          <w:lang w:val="en"/>
        </w:rPr>
        <w:t xml:space="preserve">in fact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a</w:t>
      </w:r>
      <w:r w:rsidR="001001AA">
        <w:rPr>
          <w:rFonts w:asciiTheme="majorBidi" w:hAnsiTheme="majorBidi" w:cstheme="majorBidi"/>
          <w:sz w:val="24"/>
          <w:szCs w:val="24"/>
          <w:lang w:val="en"/>
        </w:rPr>
        <w:t xml:space="preserve"> mere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 xml:space="preserve"> result of a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gradual development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 xml:space="preserve"> of the passage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. As stated, since all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share these lines (that is, the two temporal sentences, and </w:t>
      </w:r>
      <w:r w:rsidR="006E44F5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proofErr w:type="spellStart"/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Anuna</w:t>
      </w:r>
      <w:proofErr w:type="spellEnd"/>
      <w:r w:rsidR="006E44F5">
        <w:rPr>
          <w:rFonts w:asciiTheme="majorBidi" w:hAnsiTheme="majorBidi" w:cstheme="majorBidi"/>
          <w:sz w:val="24"/>
          <w:szCs w:val="24"/>
          <w:lang w:val="en"/>
        </w:rPr>
        <w:t xml:space="preserve"> verdict in between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), this development took place </w:t>
      </w:r>
      <w:r w:rsidR="009C704A">
        <w:rPr>
          <w:rFonts w:asciiTheme="majorBidi" w:hAnsiTheme="majorBidi" w:cstheme="majorBidi"/>
          <w:sz w:val="24"/>
          <w:szCs w:val="24"/>
          <w:lang w:val="en"/>
        </w:rPr>
        <w:t xml:space="preserve">prior to the separation of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C704A">
        <w:rPr>
          <w:rFonts w:asciiTheme="majorBidi" w:hAnsiTheme="majorBidi" w:cstheme="majorBidi"/>
          <w:sz w:val="24"/>
          <w:szCs w:val="24"/>
          <w:lang w:val="en"/>
        </w:rPr>
        <w:t xml:space="preserve">from 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lastRenderedPageBreak/>
        <w:t>each other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EA7F55">
        <w:rPr>
          <w:rFonts w:asciiTheme="majorBidi" w:hAnsiTheme="majorBidi" w:cstheme="majorBidi"/>
          <w:sz w:val="24"/>
          <w:szCs w:val="24"/>
          <w:lang w:val="en"/>
        </w:rPr>
        <w:t>In contrast, t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 xml:space="preserve">he other additions discussed above, </w:t>
      </w:r>
      <w:r w:rsidR="009C704A">
        <w:rPr>
          <w:rFonts w:asciiTheme="majorBidi" w:hAnsiTheme="majorBidi" w:cstheme="majorBidi"/>
          <w:sz w:val="24"/>
          <w:szCs w:val="24"/>
          <w:lang w:val="en"/>
        </w:rPr>
        <w:t xml:space="preserve">which are not found in all duplicates, </w:t>
      </w:r>
      <w:r w:rsidR="008D1EDC">
        <w:rPr>
          <w:rFonts w:asciiTheme="majorBidi" w:hAnsiTheme="majorBidi" w:cstheme="majorBidi"/>
          <w:sz w:val="24"/>
          <w:szCs w:val="24"/>
          <w:lang w:val="en"/>
        </w:rPr>
        <w:t xml:space="preserve">took place </w:t>
      </w:r>
      <w:r w:rsidR="004B2D29" w:rsidRPr="004B2D29">
        <w:rPr>
          <w:rFonts w:asciiTheme="majorBidi" w:hAnsiTheme="majorBidi" w:cstheme="majorBidi"/>
          <w:sz w:val="24"/>
          <w:szCs w:val="24"/>
          <w:lang w:val="en"/>
        </w:rPr>
        <w:t>at a later stage.</w:t>
      </w:r>
    </w:p>
    <w:p w14:paraId="2CC77971" w14:textId="663B4100" w:rsidR="00B14EEB" w:rsidRDefault="00B14EEB" w:rsidP="00B14EEB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"/>
        </w:rPr>
      </w:pPr>
      <w:r w:rsidRPr="00B14EEB">
        <w:rPr>
          <w:rFonts w:asciiTheme="majorBidi" w:hAnsiTheme="majorBidi" w:cstheme="majorBidi"/>
          <w:sz w:val="24"/>
          <w:szCs w:val="24"/>
          <w:lang w:val="en"/>
        </w:rPr>
        <w:t xml:space="preserve">The following </w:t>
      </w:r>
      <w:r>
        <w:rPr>
          <w:rFonts w:asciiTheme="majorBidi" w:hAnsiTheme="majorBidi" w:cstheme="majorBidi"/>
          <w:sz w:val="24"/>
          <w:szCs w:val="24"/>
          <w:lang w:val="en"/>
        </w:rPr>
        <w:t>figure (no. 3)</w:t>
      </w:r>
      <w:r w:rsidRPr="00B14EE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illustrates</w:t>
      </w:r>
      <w:r w:rsidRPr="00B14EEB">
        <w:rPr>
          <w:rFonts w:asciiTheme="majorBidi" w:hAnsiTheme="majorBidi" w:cstheme="majorBidi"/>
          <w:sz w:val="24"/>
          <w:szCs w:val="24"/>
          <w:lang w:val="en"/>
        </w:rPr>
        <w:t xml:space="preserve"> the two early stages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in the formation of </w:t>
      </w:r>
      <w:r w:rsidR="00244424">
        <w:rPr>
          <w:rFonts w:asciiTheme="majorBidi" w:hAnsiTheme="majorBidi" w:cstheme="majorBidi"/>
          <w:sz w:val="24"/>
          <w:szCs w:val="24"/>
          <w:lang w:val="en"/>
        </w:rPr>
        <w:t>lines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285</w:t>
      </w:r>
      <w:r w:rsidR="0055654F">
        <w:rPr>
          <w:rFonts w:asciiTheme="majorBidi" w:hAnsiTheme="majorBidi" w:cstheme="majorBidi"/>
          <w:sz w:val="24"/>
          <w:szCs w:val="24"/>
          <w:lang w:val="en"/>
        </w:rPr>
        <w:t>–</w:t>
      </w:r>
      <w:r>
        <w:rPr>
          <w:rFonts w:asciiTheme="majorBidi" w:hAnsiTheme="majorBidi" w:cstheme="majorBidi"/>
          <w:sz w:val="24"/>
          <w:szCs w:val="24"/>
          <w:lang w:val="en"/>
        </w:rPr>
        <w:t>306</w:t>
      </w:r>
      <w:r w:rsidRPr="00B14EEB">
        <w:rPr>
          <w:rFonts w:asciiTheme="majorBidi" w:hAnsiTheme="majorBidi" w:cstheme="majorBidi"/>
          <w:sz w:val="24"/>
          <w:szCs w:val="24"/>
          <w:lang w:val="en"/>
        </w:rPr>
        <w:t xml:space="preserve"> as proposed above, and two of the later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stages as reflected in </w:t>
      </w:r>
      <w:r w:rsidR="00080D74">
        <w:rPr>
          <w:rFonts w:asciiTheme="majorBidi" w:hAnsiTheme="majorBidi" w:cstheme="majorBidi"/>
          <w:sz w:val="24"/>
          <w:szCs w:val="24"/>
          <w:lang w:val="en"/>
        </w:rPr>
        <w:t>duplicates</w:t>
      </w:r>
      <w:r w:rsidRPr="00B14EEB">
        <w:rPr>
          <w:rFonts w:asciiTheme="majorBidi" w:hAnsiTheme="majorBidi" w:cstheme="majorBidi"/>
          <w:sz w:val="24"/>
          <w:szCs w:val="24"/>
          <w:lang w:val="en"/>
        </w:rPr>
        <w:t xml:space="preserve"> V and S</w:t>
      </w:r>
      <w:r>
        <w:rPr>
          <w:rFonts w:asciiTheme="majorBidi" w:hAnsiTheme="majorBidi" w:cstheme="majorBidi"/>
          <w:sz w:val="24"/>
          <w:szCs w:val="24"/>
          <w:lang w:val="en"/>
        </w:rPr>
        <w:t>.</w:t>
      </w:r>
      <w:r w:rsidRPr="00B14EE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6FB953CC" w14:textId="53F69CB4" w:rsidR="00B14EEB" w:rsidRDefault="00B14EEB">
      <w:pPr>
        <w:rPr>
          <w:rFonts w:asciiTheme="majorBidi" w:hAnsiTheme="majorBidi" w:cstheme="majorBidi"/>
          <w:sz w:val="24"/>
          <w:szCs w:val="24"/>
          <w:lang w:val="en"/>
        </w:rPr>
      </w:pPr>
    </w:p>
    <w:p w14:paraId="67653AC6" w14:textId="5BBBAED1" w:rsidR="00B14EEB" w:rsidRPr="0022368D" w:rsidRDefault="00B14EEB" w:rsidP="0022368D">
      <w:pPr>
        <w:spacing w:after="0" w:line="480" w:lineRule="auto"/>
        <w:ind w:firstLine="426"/>
        <w:jc w:val="center"/>
        <w:rPr>
          <w:rFonts w:asciiTheme="majorBidi" w:hAnsiTheme="majorBidi" w:cstheme="majorBidi"/>
          <w:sz w:val="20"/>
          <w:szCs w:val="20"/>
          <w:u w:val="single"/>
          <w:lang w:val="en"/>
        </w:rPr>
      </w:pPr>
      <w:r w:rsidRPr="0022368D">
        <w:rPr>
          <w:rFonts w:asciiTheme="majorBidi" w:hAnsiTheme="majorBidi" w:cstheme="majorBidi"/>
          <w:sz w:val="20"/>
          <w:szCs w:val="20"/>
          <w:u w:val="single"/>
          <w:lang w:val="en"/>
        </w:rPr>
        <w:t>Fig</w:t>
      </w:r>
      <w:r w:rsidR="0022368D" w:rsidRPr="0022368D">
        <w:rPr>
          <w:rFonts w:asciiTheme="majorBidi" w:hAnsiTheme="majorBidi" w:cstheme="majorBidi"/>
          <w:sz w:val="20"/>
          <w:szCs w:val="20"/>
          <w:u w:val="single"/>
          <w:lang w:val="en"/>
        </w:rPr>
        <w:t xml:space="preserve">ure no. 3: the </w:t>
      </w:r>
      <w:r w:rsidR="00EA7F55">
        <w:rPr>
          <w:rFonts w:asciiTheme="majorBidi" w:hAnsiTheme="majorBidi" w:cstheme="majorBidi"/>
          <w:sz w:val="20"/>
          <w:szCs w:val="20"/>
          <w:u w:val="single"/>
          <w:lang w:val="en"/>
        </w:rPr>
        <w:t>proposed growth</w:t>
      </w:r>
      <w:r w:rsidR="0022368D" w:rsidRPr="0022368D">
        <w:rPr>
          <w:rFonts w:asciiTheme="majorBidi" w:hAnsiTheme="majorBidi" w:cstheme="majorBidi"/>
          <w:sz w:val="20"/>
          <w:szCs w:val="20"/>
          <w:u w:val="single"/>
          <w:lang w:val="en"/>
        </w:rPr>
        <w:t xml:space="preserve"> of </w:t>
      </w:r>
      <w:r w:rsidR="00244424">
        <w:rPr>
          <w:rFonts w:asciiTheme="majorBidi" w:hAnsiTheme="majorBidi" w:cstheme="majorBidi"/>
          <w:sz w:val="20"/>
          <w:szCs w:val="20"/>
          <w:u w:val="single"/>
          <w:lang w:val="en"/>
        </w:rPr>
        <w:t>lines</w:t>
      </w:r>
      <w:r w:rsidR="0022368D" w:rsidRPr="0022368D">
        <w:rPr>
          <w:rFonts w:asciiTheme="majorBidi" w:hAnsiTheme="majorBidi" w:cstheme="majorBidi"/>
          <w:sz w:val="20"/>
          <w:szCs w:val="20"/>
          <w:u w:val="single"/>
          <w:lang w:val="en"/>
        </w:rPr>
        <w:t xml:space="preserve"> 282</w:t>
      </w:r>
      <w:r w:rsidR="0055654F">
        <w:rPr>
          <w:rFonts w:asciiTheme="majorBidi" w:hAnsiTheme="majorBidi" w:cstheme="majorBidi"/>
          <w:sz w:val="20"/>
          <w:szCs w:val="20"/>
          <w:u w:val="single"/>
          <w:lang w:val="en"/>
        </w:rPr>
        <w:t>–</w:t>
      </w:r>
      <w:r w:rsidR="0022368D" w:rsidRPr="0022368D">
        <w:rPr>
          <w:rFonts w:asciiTheme="majorBidi" w:hAnsiTheme="majorBidi" w:cstheme="majorBidi"/>
          <w:sz w:val="20"/>
          <w:szCs w:val="20"/>
          <w:u w:val="single"/>
          <w:lang w:val="en"/>
        </w:rPr>
        <w:t>306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2"/>
        <w:gridCol w:w="2330"/>
        <w:gridCol w:w="2164"/>
        <w:gridCol w:w="2160"/>
      </w:tblGrid>
      <w:tr w:rsidR="00B14EEB" w:rsidRPr="00B14EEB" w14:paraId="6C62D0E0" w14:textId="77777777" w:rsidTr="003017C7">
        <w:tc>
          <w:tcPr>
            <w:tcW w:w="2372" w:type="dxa"/>
          </w:tcPr>
          <w:p w14:paraId="410C1BA2" w14:textId="78909A6D" w:rsidR="00B14EEB" w:rsidRPr="00B14EEB" w:rsidRDefault="00B14EEB" w:rsidP="003B1B4D">
            <w:pPr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</w:pPr>
            <w:r w:rsidRPr="00B14EEB"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  <w:t>S</w:t>
            </w:r>
            <w:r w:rsidR="00F90B1B">
              <w:rPr>
                <w:rStyle w:val="FootnoteReference"/>
                <w:rFonts w:ascii="Times New Roman" w:eastAsia="Calibri" w:hAnsi="Times New Roman" w:cs="David"/>
                <w:sz w:val="20"/>
                <w:szCs w:val="20"/>
              </w:rPr>
              <w:footnoteReference w:id="34"/>
            </w:r>
          </w:p>
        </w:tc>
        <w:tc>
          <w:tcPr>
            <w:tcW w:w="2330" w:type="dxa"/>
          </w:tcPr>
          <w:p w14:paraId="088CFB15" w14:textId="10C38331" w:rsidR="00B14EEB" w:rsidRPr="00B14EEB" w:rsidRDefault="00B14EEB" w:rsidP="003B1B4D">
            <w:pPr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</w:pPr>
            <w:r w:rsidRPr="00B14EEB"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  <w:t>Ur-text of V (before contamination)</w:t>
            </w:r>
            <w:r w:rsidR="00C11A56" w:rsidRPr="003B1B4D">
              <w:rPr>
                <w:rStyle w:val="FootnoteReference"/>
                <w:rFonts w:ascii="Times New Roman" w:hAnsi="Times New Roman" w:cs="David"/>
                <w:sz w:val="20"/>
                <w:szCs w:val="20"/>
                <w:lang w:val="en-GB"/>
              </w:rPr>
              <w:footnoteReference w:id="35"/>
            </w:r>
          </w:p>
        </w:tc>
        <w:tc>
          <w:tcPr>
            <w:tcW w:w="2164" w:type="dxa"/>
          </w:tcPr>
          <w:p w14:paraId="23891751" w14:textId="77777777" w:rsidR="00B14EEB" w:rsidRPr="00B14EEB" w:rsidRDefault="00B14EEB" w:rsidP="003B1B4D">
            <w:pPr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</w:pPr>
            <w:r w:rsidRPr="00B14EEB"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  <w:t>Second stage</w:t>
            </w:r>
          </w:p>
        </w:tc>
        <w:tc>
          <w:tcPr>
            <w:tcW w:w="2160" w:type="dxa"/>
          </w:tcPr>
          <w:p w14:paraId="5D504B3A" w14:textId="20707DCA" w:rsidR="00B14EEB" w:rsidRPr="00B14EEB" w:rsidRDefault="00B14EEB" w:rsidP="003B1B4D">
            <w:pPr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</w:pPr>
            <w:r w:rsidRPr="00B14EEB">
              <w:rPr>
                <w:rFonts w:ascii="Times New Roman" w:hAnsi="Times New Roman" w:cs="David"/>
                <w:b/>
                <w:bCs/>
                <w:sz w:val="20"/>
                <w:szCs w:val="20"/>
                <w:lang w:val="en-GB"/>
              </w:rPr>
              <w:t>First stage</w:t>
            </w:r>
          </w:p>
        </w:tc>
      </w:tr>
    </w:tbl>
    <w:p w14:paraId="21EC6C43" w14:textId="77777777" w:rsidR="00080D74" w:rsidRDefault="00080D74" w:rsidP="00080D74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677B6873" w14:textId="5EA50616" w:rsidR="00080D74" w:rsidRPr="00080D74" w:rsidRDefault="00080D74" w:rsidP="00080D74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Conclusions</w:t>
      </w:r>
    </w:p>
    <w:p w14:paraId="5A38E819" w14:textId="6ADB8FAF" w:rsidR="00ED5385" w:rsidRDefault="007B15CD" w:rsidP="00F90B1B">
      <w:pPr>
        <w:spacing w:after="0" w:line="480" w:lineRule="auto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The present discussion suggests that the reason for the multiple repetitions</w:t>
      </w:r>
      <w:r w:rsidR="009C704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in the first lines of the middle section that linked the </w:t>
      </w:r>
      <w:proofErr w:type="spellStart"/>
      <w:r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 xml:space="preserve"> unit with the Dumuzi unit, is</w:t>
      </w:r>
      <w:r w:rsidR="00560FD2">
        <w:rPr>
          <w:rFonts w:asciiTheme="majorBidi" w:hAnsiTheme="majorBidi" w:cstheme="majorBidi"/>
          <w:sz w:val="24"/>
          <w:szCs w:val="24"/>
          <w:lang w:val="en"/>
        </w:rPr>
        <w:t xml:space="preserve"> not a literary one</w:t>
      </w:r>
      <w:r w:rsidR="009C704A">
        <w:rPr>
          <w:rFonts w:asciiTheme="majorBidi" w:hAnsiTheme="majorBidi" w:cstheme="majorBidi"/>
          <w:sz w:val="24"/>
          <w:szCs w:val="24"/>
          <w:lang w:val="en"/>
        </w:rPr>
        <w:t xml:space="preserve"> – </w:t>
      </w:r>
      <w:r w:rsidR="0022667F">
        <w:rPr>
          <w:rFonts w:asciiTheme="majorBidi" w:hAnsiTheme="majorBidi" w:cstheme="majorBidi"/>
          <w:sz w:val="24"/>
          <w:szCs w:val="24"/>
          <w:lang w:val="en-GB"/>
        </w:rPr>
        <w:t>as was suggested by</w:t>
      </w:r>
      <w:r w:rsidR="009C704A">
        <w:rPr>
          <w:rFonts w:asciiTheme="majorBidi" w:hAnsiTheme="majorBidi" w:cstheme="majorBidi"/>
          <w:sz w:val="24"/>
          <w:szCs w:val="24"/>
          <w:lang w:val="en-GB"/>
        </w:rPr>
        <w:t xml:space="preserve"> earlier </w:t>
      </w:r>
      <w:r w:rsidR="0022667F">
        <w:rPr>
          <w:rFonts w:asciiTheme="majorBidi" w:hAnsiTheme="majorBidi" w:cstheme="majorBidi"/>
          <w:sz w:val="24"/>
          <w:szCs w:val="24"/>
          <w:lang w:val="en-GB"/>
        </w:rPr>
        <w:t>scholars</w:t>
      </w:r>
      <w:r w:rsidR="009C704A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  <w:r w:rsidR="00560FD2">
        <w:rPr>
          <w:rFonts w:asciiTheme="majorBidi" w:hAnsiTheme="majorBidi" w:cstheme="majorBidi"/>
          <w:sz w:val="24"/>
          <w:szCs w:val="24"/>
          <w:lang w:val="en"/>
        </w:rPr>
        <w:t xml:space="preserve"> but textual. </w:t>
      </w:r>
      <w:r w:rsidR="00F90B1B">
        <w:rPr>
          <w:rFonts w:asciiTheme="majorBidi" w:hAnsiTheme="majorBidi" w:cstheme="majorBidi"/>
          <w:sz w:val="24"/>
          <w:szCs w:val="24"/>
          <w:lang w:val="en"/>
        </w:rPr>
        <w:t>In other words, it is t</w:t>
      </w:r>
      <w:r w:rsidR="00560FD2">
        <w:rPr>
          <w:rFonts w:asciiTheme="majorBidi" w:hAnsiTheme="majorBidi" w:cstheme="majorBidi"/>
          <w:sz w:val="24"/>
          <w:szCs w:val="24"/>
          <w:lang w:val="en"/>
        </w:rPr>
        <w:t>he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gradual development from one sentence into a paragraph of ca. 30 lines</w:t>
      </w:r>
      <w:r w:rsidR="00F90B1B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D8184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60FD2">
        <w:rPr>
          <w:rFonts w:asciiTheme="majorBidi" w:hAnsiTheme="majorBidi" w:cstheme="majorBidi"/>
          <w:sz w:val="24"/>
          <w:szCs w:val="24"/>
          <w:lang w:val="en"/>
        </w:rPr>
        <w:t>created th</w:t>
      </w:r>
      <w:r w:rsidR="009C704A">
        <w:rPr>
          <w:rFonts w:asciiTheme="majorBidi" w:hAnsiTheme="majorBidi" w:cstheme="majorBidi"/>
          <w:sz w:val="24"/>
          <w:szCs w:val="24"/>
          <w:lang w:val="en"/>
        </w:rPr>
        <w:t>is</w:t>
      </w:r>
      <w:r w:rsidR="0022667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2667F">
        <w:rPr>
          <w:rFonts w:asciiTheme="majorBidi" w:hAnsiTheme="majorBidi" w:cstheme="majorBidi"/>
          <w:sz w:val="24"/>
          <w:szCs w:val="24"/>
          <w:lang w:val="en-GB"/>
        </w:rPr>
        <w:t>messy structure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For the reader seeking </w:t>
      </w:r>
      <w:r>
        <w:rPr>
          <w:rFonts w:asciiTheme="majorBidi" w:hAnsiTheme="majorBidi" w:cstheme="majorBidi"/>
          <w:sz w:val="24"/>
          <w:szCs w:val="24"/>
          <w:lang w:val="en"/>
        </w:rPr>
        <w:t>for a smoothy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plot, these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D3B83">
        <w:rPr>
          <w:rFonts w:asciiTheme="majorBidi" w:hAnsiTheme="majorBidi" w:cstheme="majorBidi"/>
          <w:sz w:val="24"/>
          <w:szCs w:val="24"/>
          <w:lang w:val="en"/>
        </w:rPr>
        <w:t>repetitive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sentences </w:t>
      </w:r>
      <w:r w:rsidR="0022667F">
        <w:rPr>
          <w:rFonts w:asciiTheme="majorBidi" w:hAnsiTheme="majorBidi" w:cstheme="majorBidi"/>
          <w:sz w:val="24"/>
          <w:szCs w:val="24"/>
          <w:lang w:val="en"/>
        </w:rPr>
        <w:t>seem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unnecessary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>
        <w:rPr>
          <w:rFonts w:asciiTheme="majorBidi" w:hAnsiTheme="majorBidi" w:cstheme="majorBidi"/>
          <w:sz w:val="24"/>
          <w:szCs w:val="24"/>
          <w:lang w:val="en-GB"/>
        </w:rPr>
        <w:t>disturbing</w:t>
      </w:r>
      <w:r w:rsidR="003B1B4D">
        <w:rPr>
          <w:rFonts w:asciiTheme="majorBidi" w:hAnsiTheme="majorBidi" w:cstheme="majorBidi"/>
          <w:sz w:val="24"/>
          <w:szCs w:val="24"/>
          <w:lang w:val="en-GB"/>
        </w:rPr>
        <w:t>. However,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B2F6A">
        <w:rPr>
          <w:rFonts w:asciiTheme="majorBidi" w:hAnsiTheme="majorBidi" w:cstheme="majorBidi"/>
          <w:sz w:val="24"/>
          <w:szCs w:val="24"/>
          <w:lang w:val="en-GB"/>
        </w:rPr>
        <w:t xml:space="preserve">as the </w:t>
      </w:r>
      <w:r w:rsidR="009829A2">
        <w:rPr>
          <w:rFonts w:asciiTheme="majorBidi" w:hAnsiTheme="majorBidi" w:cstheme="majorBidi"/>
          <w:sz w:val="24"/>
          <w:szCs w:val="24"/>
          <w:lang w:val="en-GB"/>
        </w:rPr>
        <w:t>various duplicates</w:t>
      </w:r>
      <w:r w:rsidR="00CB2F6A">
        <w:rPr>
          <w:rFonts w:asciiTheme="majorBidi" w:hAnsiTheme="majorBidi" w:cstheme="majorBidi"/>
          <w:sz w:val="24"/>
          <w:szCs w:val="24"/>
          <w:lang w:val="en-GB"/>
        </w:rPr>
        <w:t xml:space="preserve"> testify, the</w:t>
      </w:r>
      <w:r w:rsidR="00F90B1B">
        <w:rPr>
          <w:rFonts w:asciiTheme="majorBidi" w:hAnsiTheme="majorBidi" w:cstheme="majorBidi"/>
          <w:sz w:val="24"/>
          <w:szCs w:val="24"/>
          <w:lang w:val="en-GB"/>
        </w:rPr>
        <w:t>se</w:t>
      </w:r>
      <w:r w:rsidR="009829A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91768">
        <w:rPr>
          <w:rFonts w:asciiTheme="majorBidi" w:hAnsiTheme="majorBidi" w:cstheme="majorBidi"/>
          <w:sz w:val="24"/>
          <w:szCs w:val="24"/>
          <w:lang w:val="en-GB"/>
        </w:rPr>
        <w:t>repetitive</w:t>
      </w:r>
      <w:r w:rsidR="00CB2F6A">
        <w:rPr>
          <w:rFonts w:asciiTheme="majorBidi" w:hAnsiTheme="majorBidi" w:cstheme="majorBidi"/>
          <w:sz w:val="24"/>
          <w:szCs w:val="24"/>
          <w:lang w:val="en-GB"/>
        </w:rPr>
        <w:t xml:space="preserve"> sentences were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for the authors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–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whether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that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>of the o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ld text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or those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later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layers –</w:t>
      </w:r>
      <w:r w:rsidR="00CB2F6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50159C">
        <w:rPr>
          <w:rFonts w:asciiTheme="majorBidi" w:hAnsiTheme="majorBidi" w:cstheme="majorBidi"/>
          <w:sz w:val="24"/>
          <w:szCs w:val="24"/>
          <w:lang w:val="en"/>
        </w:rPr>
        <w:t>the means by which</w:t>
      </w:r>
      <w:proofErr w:type="gramEnd"/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 they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>anchor</w:t>
      </w:r>
      <w:r w:rsidR="0022667F">
        <w:rPr>
          <w:rFonts w:asciiTheme="majorBidi" w:hAnsiTheme="majorBidi" w:cstheme="majorBidi"/>
          <w:sz w:val="24"/>
          <w:szCs w:val="24"/>
          <w:lang w:val="en"/>
        </w:rPr>
        <w:t>ed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90B1B">
        <w:rPr>
          <w:rFonts w:asciiTheme="majorBidi" w:hAnsiTheme="majorBidi" w:cstheme="majorBidi"/>
          <w:sz w:val="24"/>
          <w:szCs w:val="24"/>
          <w:lang w:val="en"/>
        </w:rPr>
        <w:t>various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additions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, time and again,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2667F">
        <w:rPr>
          <w:rFonts w:asciiTheme="majorBidi" w:hAnsiTheme="majorBidi" w:cstheme="majorBidi"/>
          <w:sz w:val="24"/>
          <w:szCs w:val="24"/>
          <w:lang w:val="en"/>
        </w:rPr>
        <w:t xml:space="preserve">into the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moment when </w:t>
      </w:r>
      <w:proofErr w:type="spellStart"/>
      <w:r w:rsidR="0050159C">
        <w:rPr>
          <w:rFonts w:asciiTheme="majorBidi" w:hAnsiTheme="majorBidi" w:cstheme="majorBidi"/>
          <w:sz w:val="24"/>
          <w:szCs w:val="24"/>
          <w:lang w:val="en"/>
        </w:rPr>
        <w:t>Inana</w:t>
      </w:r>
      <w:proofErr w:type="spellEnd"/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 departed from the netherworld.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In time, the few other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compositions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absorbed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innovations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embodied in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C5204A">
        <w:rPr>
          <w:rFonts w:asciiTheme="majorBidi" w:hAnsiTheme="majorBidi" w:cstheme="majorBidi"/>
          <w:i/>
          <w:iCs/>
          <w:sz w:val="24"/>
          <w:szCs w:val="24"/>
          <w:lang w:val="en"/>
        </w:rPr>
        <w:t>Angalta</w:t>
      </w:r>
      <w:proofErr w:type="spellEnd"/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, took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them</w:t>
      </w:r>
      <w:r w:rsidR="00F90B1B">
        <w:rPr>
          <w:rFonts w:asciiTheme="majorBidi" w:hAnsiTheme="majorBidi" w:cstheme="majorBidi"/>
          <w:sz w:val="24"/>
          <w:szCs w:val="24"/>
          <w:lang w:val="en"/>
        </w:rPr>
        <w:t xml:space="preserve"> already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for granted and 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no longer needed any of 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>these edit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orial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techniques </w:t>
      </w:r>
      <w:r w:rsidR="00F90B1B">
        <w:rPr>
          <w:rFonts w:asciiTheme="majorBidi" w:hAnsiTheme="majorBidi" w:cstheme="majorBidi"/>
          <w:sz w:val="24"/>
          <w:szCs w:val="24"/>
          <w:lang w:val="en"/>
        </w:rPr>
        <w:t>(and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theological explanation</w:t>
      </w:r>
      <w:r w:rsidR="00F90B1B">
        <w:rPr>
          <w:rFonts w:asciiTheme="majorBidi" w:hAnsiTheme="majorBidi" w:cstheme="majorBidi"/>
          <w:sz w:val="24"/>
          <w:szCs w:val="24"/>
          <w:lang w:val="en"/>
        </w:rPr>
        <w:t>s)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C7E2D">
        <w:rPr>
          <w:rFonts w:asciiTheme="majorBidi" w:hAnsiTheme="majorBidi" w:cstheme="majorBidi"/>
          <w:sz w:val="24"/>
          <w:szCs w:val="24"/>
          <w:lang w:val="en"/>
        </w:rPr>
        <w:t>when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C7E2D">
        <w:rPr>
          <w:rFonts w:asciiTheme="majorBidi" w:hAnsiTheme="majorBidi" w:cstheme="majorBidi"/>
          <w:sz w:val="24"/>
          <w:szCs w:val="24"/>
          <w:lang w:val="en"/>
        </w:rPr>
        <w:t>making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>Ina</w:t>
      </w:r>
      <w:r w:rsidR="0050159C">
        <w:rPr>
          <w:rFonts w:asciiTheme="majorBidi" w:hAnsiTheme="majorBidi" w:cstheme="majorBidi"/>
          <w:sz w:val="24"/>
          <w:szCs w:val="24"/>
          <w:lang w:val="en"/>
        </w:rPr>
        <w:t>na</w:t>
      </w:r>
      <w:proofErr w:type="spellEnd"/>
      <w:r w:rsidR="0050159C">
        <w:rPr>
          <w:rFonts w:asciiTheme="majorBidi" w:hAnsiTheme="majorBidi" w:cstheme="majorBidi"/>
          <w:sz w:val="24"/>
          <w:szCs w:val="24"/>
          <w:lang w:val="en"/>
        </w:rPr>
        <w:t xml:space="preserve"> the responsible for the death of Dumuzi</w:t>
      </w:r>
      <w:r w:rsidR="0022368D" w:rsidRPr="0022368D">
        <w:rPr>
          <w:rFonts w:asciiTheme="majorBidi" w:hAnsiTheme="majorBidi" w:cstheme="majorBidi"/>
          <w:sz w:val="24"/>
          <w:szCs w:val="24"/>
          <w:lang w:val="en"/>
        </w:rPr>
        <w:t>.</w:t>
      </w:r>
      <w:r w:rsidR="006D498C">
        <w:rPr>
          <w:rStyle w:val="FootnoteReference"/>
          <w:rFonts w:asciiTheme="majorBidi" w:hAnsiTheme="majorBidi" w:cstheme="majorBidi"/>
          <w:sz w:val="24"/>
          <w:szCs w:val="24"/>
          <w:lang w:val="en"/>
        </w:rPr>
        <w:footnoteReference w:id="36"/>
      </w:r>
    </w:p>
    <w:sectPr w:rsidR="00ED538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225E" w14:textId="77777777" w:rsidR="00614039" w:rsidRDefault="00614039" w:rsidP="0022640C">
      <w:pPr>
        <w:spacing w:after="0" w:line="240" w:lineRule="auto"/>
      </w:pPr>
      <w:r>
        <w:separator/>
      </w:r>
    </w:p>
  </w:endnote>
  <w:endnote w:type="continuationSeparator" w:id="0">
    <w:p w14:paraId="411CF857" w14:textId="77777777" w:rsidR="00614039" w:rsidRDefault="00614039" w:rsidP="002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111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CB8B" w14:textId="086AD17B" w:rsidR="00285657" w:rsidRDefault="00285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324A4" w14:textId="77777777" w:rsidR="00285657" w:rsidRDefault="00285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1AAE" w14:textId="77777777" w:rsidR="00614039" w:rsidRDefault="00614039" w:rsidP="0022640C">
      <w:pPr>
        <w:spacing w:after="0" w:line="240" w:lineRule="auto"/>
      </w:pPr>
      <w:r>
        <w:separator/>
      </w:r>
    </w:p>
  </w:footnote>
  <w:footnote w:type="continuationSeparator" w:id="0">
    <w:p w14:paraId="02F4CE50" w14:textId="77777777" w:rsidR="00614039" w:rsidRDefault="00614039" w:rsidP="0022640C">
      <w:pPr>
        <w:spacing w:after="0" w:line="240" w:lineRule="auto"/>
      </w:pPr>
      <w:r>
        <w:continuationSeparator/>
      </w:r>
    </w:p>
  </w:footnote>
  <w:footnote w:id="1">
    <w:p w14:paraId="28CBAF0B" w14:textId="4D7D65DD" w:rsidR="00C5204A" w:rsidRPr="001C5E45" w:rsidRDefault="00C5204A" w:rsidP="00C5204A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="00EE3C95">
        <w:rPr>
          <w:rFonts w:asciiTheme="majorBidi" w:hAnsiTheme="majorBidi" w:cstheme="majorBidi"/>
          <w:lang w:val="en-GB"/>
        </w:rPr>
        <w:t xml:space="preserve">The lines are numbered according to the composite edition. </w:t>
      </w:r>
      <w:r w:rsidRPr="001C5E45">
        <w:rPr>
          <w:rFonts w:asciiTheme="majorBidi" w:hAnsiTheme="majorBidi" w:cstheme="majorBidi"/>
          <w:lang w:val="en-GB"/>
        </w:rPr>
        <w:t xml:space="preserve">For the </w:t>
      </w:r>
      <w:r w:rsidR="00EE3C95">
        <w:rPr>
          <w:rFonts w:asciiTheme="majorBidi" w:hAnsiTheme="majorBidi" w:cstheme="majorBidi"/>
          <w:lang w:val="en-GB"/>
        </w:rPr>
        <w:t xml:space="preserve">various </w:t>
      </w:r>
      <w:r w:rsidRPr="001C5E45">
        <w:rPr>
          <w:rFonts w:asciiTheme="majorBidi" w:hAnsiTheme="majorBidi" w:cstheme="majorBidi"/>
          <w:lang w:val="en-GB"/>
        </w:rPr>
        <w:t>duplicate</w:t>
      </w:r>
      <w:r>
        <w:rPr>
          <w:rFonts w:asciiTheme="majorBidi" w:hAnsiTheme="majorBidi" w:cstheme="majorBidi"/>
          <w:lang w:val="en-GB"/>
        </w:rPr>
        <w:t xml:space="preserve">s, their provenance, </w:t>
      </w:r>
      <w:r>
        <w:rPr>
          <w:rFonts w:asciiTheme="majorBidi" w:hAnsiTheme="majorBidi" w:cstheme="majorBidi"/>
          <w:lang w:val="en-US"/>
        </w:rPr>
        <w:t xml:space="preserve">and the transliteration (below) </w:t>
      </w:r>
      <w:r w:rsidRPr="001C5E45">
        <w:rPr>
          <w:rFonts w:asciiTheme="majorBidi" w:hAnsiTheme="majorBidi" w:cstheme="majorBidi"/>
          <w:lang w:val="en-GB"/>
        </w:rPr>
        <w:t>see</w:t>
      </w:r>
      <w:r w:rsidR="005F5FED">
        <w:rPr>
          <w:rFonts w:asciiTheme="majorBidi" w:hAnsiTheme="majorBidi" w:cstheme="majorBidi"/>
          <w:lang w:val="en-GB"/>
        </w:rPr>
        <w:t>..</w:t>
      </w:r>
      <w:r w:rsidR="00A61103">
        <w:rPr>
          <w:rFonts w:asciiTheme="majorBidi" w:hAnsiTheme="majorBidi" w:cstheme="majorBidi"/>
          <w:lang w:val="en-GB"/>
        </w:rPr>
        <w:t xml:space="preserve">. </w:t>
      </w:r>
      <w:r w:rsidR="00A61103" w:rsidRPr="00A61103">
        <w:rPr>
          <w:rFonts w:asciiTheme="majorBidi" w:hAnsiTheme="majorBidi" w:cstheme="majorBidi"/>
          <w:lang w:val="en-GB"/>
        </w:rPr>
        <w:t>I</w:t>
      </w:r>
      <w:r w:rsidR="005F5FED">
        <w:rPr>
          <w:rFonts w:asciiTheme="majorBidi" w:hAnsiTheme="majorBidi" w:cstheme="majorBidi"/>
          <w:lang w:val="en-GB"/>
        </w:rPr>
        <w:t xml:space="preserve"> a</w:t>
      </w:r>
      <w:r w:rsidR="00A61103" w:rsidRPr="00A61103">
        <w:rPr>
          <w:rFonts w:asciiTheme="majorBidi" w:hAnsiTheme="majorBidi" w:cstheme="majorBidi"/>
          <w:lang w:val="en-GB"/>
        </w:rPr>
        <w:t xml:space="preserve">m grateful to </w:t>
      </w:r>
      <w:r w:rsidR="00A61103">
        <w:rPr>
          <w:rFonts w:asciiTheme="majorBidi" w:hAnsiTheme="majorBidi" w:cstheme="majorBidi"/>
          <w:lang w:val="en-GB"/>
        </w:rPr>
        <w:t>Cu</w:t>
      </w:r>
      <w:r w:rsidR="00A61103" w:rsidRPr="00A61103">
        <w:rPr>
          <w:rFonts w:asciiTheme="majorBidi" w:hAnsiTheme="majorBidi" w:cstheme="majorBidi"/>
          <w:lang w:val="en-GB"/>
        </w:rPr>
        <w:t xml:space="preserve">perly for kindly sending me her doctoral dissertation. </w:t>
      </w:r>
      <w:r w:rsidRPr="001C5E45">
        <w:rPr>
          <w:rFonts w:asciiTheme="majorBidi" w:hAnsiTheme="majorBidi" w:cstheme="majorBidi"/>
          <w:lang w:val="en-GB"/>
        </w:rPr>
        <w:t xml:space="preserve"> </w:t>
      </w:r>
    </w:p>
  </w:footnote>
  <w:footnote w:id="2">
    <w:p w14:paraId="27E0D9D8" w14:textId="3D94049A" w:rsidR="00C5204A" w:rsidRPr="001C5E45" w:rsidRDefault="00C5204A" w:rsidP="00C5204A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GB"/>
        </w:rPr>
        <w:t>D</w:t>
      </w:r>
      <w:r w:rsidRPr="001C5E45">
        <w:rPr>
          <w:rFonts w:asciiTheme="majorBidi" w:hAnsiTheme="majorBidi" w:cstheme="majorBidi"/>
          <w:lang w:val="en-GB"/>
        </w:rPr>
        <w:t xml:space="preserve">uplicates t, y and </w:t>
      </w:r>
      <w:proofErr w:type="spellStart"/>
      <w:r w:rsidRPr="001C5E45">
        <w:rPr>
          <w:rFonts w:asciiTheme="majorBidi" w:hAnsiTheme="majorBidi" w:cstheme="majorBidi"/>
          <w:lang w:val="en-GB"/>
        </w:rPr>
        <w:t>W</w:t>
      </w:r>
      <w:proofErr w:type="spellEnd"/>
      <w:r w:rsidR="00EE3C95">
        <w:rPr>
          <w:rFonts w:asciiTheme="majorBidi" w:hAnsiTheme="majorBidi" w:cstheme="majorBidi"/>
          <w:lang w:val="en-GB"/>
        </w:rPr>
        <w:t xml:space="preserve"> </w:t>
      </w:r>
      <w:r w:rsidRPr="001C5E45">
        <w:rPr>
          <w:rFonts w:asciiTheme="majorBidi" w:hAnsiTheme="majorBidi" w:cstheme="majorBidi"/>
          <w:lang w:val="en-GB"/>
        </w:rPr>
        <w:t xml:space="preserve">are very broken in this section, and therefore they </w:t>
      </w:r>
      <w:r>
        <w:rPr>
          <w:rFonts w:asciiTheme="majorBidi" w:hAnsiTheme="majorBidi" w:cstheme="majorBidi"/>
          <w:lang w:val="en-GB"/>
        </w:rPr>
        <w:t>we</w:t>
      </w:r>
      <w:r w:rsidRPr="001C5E45">
        <w:rPr>
          <w:rFonts w:asciiTheme="majorBidi" w:hAnsiTheme="majorBidi" w:cstheme="majorBidi"/>
          <w:lang w:val="en-GB"/>
        </w:rPr>
        <w:t>re not included here. They will be referenced below when possible.</w:t>
      </w:r>
    </w:p>
  </w:footnote>
  <w:footnote w:id="3">
    <w:p w14:paraId="43E7E595" w14:textId="3C870A4A" w:rsidR="00A61103" w:rsidRPr="00A61103" w:rsidRDefault="00A61103" w:rsidP="00A61103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A61103">
        <w:rPr>
          <w:rStyle w:val="FootnoteReference"/>
          <w:rFonts w:asciiTheme="majorBidi" w:hAnsiTheme="majorBidi" w:cstheme="majorBidi"/>
        </w:rPr>
        <w:footnoteRef/>
      </w:r>
      <w:r w:rsidRPr="00A61103">
        <w:rPr>
          <w:rFonts w:asciiTheme="majorBidi" w:hAnsiTheme="majorBidi" w:cstheme="majorBidi"/>
        </w:rPr>
        <w:t xml:space="preserve"> </w:t>
      </w:r>
      <w:r w:rsidRPr="00A61103">
        <w:rPr>
          <w:rFonts w:asciiTheme="majorBidi" w:hAnsiTheme="majorBidi" w:cstheme="majorBidi"/>
          <w:lang w:val="en-GB"/>
        </w:rPr>
        <w:t xml:space="preserve">See some examples in </w:t>
      </w:r>
      <w:proofErr w:type="spellStart"/>
      <w:r w:rsidRPr="00A61103">
        <w:rPr>
          <w:rFonts w:asciiTheme="majorBidi" w:hAnsiTheme="majorBidi" w:cstheme="majorBidi"/>
          <w:highlight w:val="yellow"/>
          <w:lang w:val="en-GB"/>
        </w:rPr>
        <w:t>nn</w:t>
      </w:r>
      <w:proofErr w:type="spellEnd"/>
      <w:r w:rsidRPr="00A61103">
        <w:rPr>
          <w:rFonts w:asciiTheme="majorBidi" w:hAnsiTheme="majorBidi" w:cstheme="majorBidi"/>
          <w:highlight w:val="yellow"/>
          <w:lang w:val="en-GB"/>
        </w:rPr>
        <w:t>. …</w:t>
      </w:r>
      <w:r w:rsidRPr="00A61103">
        <w:rPr>
          <w:rFonts w:asciiTheme="majorBidi" w:hAnsiTheme="majorBidi" w:cstheme="majorBidi"/>
          <w:lang w:val="en-GB"/>
        </w:rPr>
        <w:t xml:space="preserve"> below.</w:t>
      </w:r>
    </w:p>
  </w:footnote>
  <w:footnote w:id="4">
    <w:p w14:paraId="3F921C8C" w14:textId="3E6B2EA2" w:rsidR="00970D14" w:rsidRPr="001C5E45" w:rsidRDefault="00970D14" w:rsidP="004835F4">
      <w:pPr>
        <w:pStyle w:val="FootnoteText"/>
        <w:spacing w:line="360" w:lineRule="auto"/>
        <w:rPr>
          <w:rFonts w:asciiTheme="majorBidi" w:hAnsiTheme="majorBidi" w:cstheme="majorBidi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ED5385" w:rsidRPr="001C5E45">
        <w:rPr>
          <w:rFonts w:asciiTheme="majorBidi" w:hAnsiTheme="majorBidi" w:cstheme="majorBidi"/>
          <w:lang w:val="en-GB"/>
        </w:rPr>
        <w:t xml:space="preserve"> </w:t>
      </w:r>
    </w:p>
  </w:footnote>
  <w:footnote w:id="5">
    <w:p w14:paraId="7298A257" w14:textId="39934294" w:rsidR="00CA029A" w:rsidRPr="00422A31" w:rsidRDefault="00CA029A" w:rsidP="00422A31">
      <w:pPr>
        <w:pStyle w:val="FootnoteText"/>
        <w:spacing w:line="360" w:lineRule="auto"/>
        <w:rPr>
          <w:rFonts w:ascii="Times New Roman" w:hAnsi="Times New Roman" w:cs="Times New Roman"/>
          <w:lang w:val="en-GB"/>
        </w:rPr>
      </w:pPr>
      <w:r w:rsidRPr="00422A31">
        <w:rPr>
          <w:rStyle w:val="FootnoteReference"/>
          <w:rFonts w:ascii="Times New Roman" w:hAnsi="Times New Roman" w:cs="Times New Roman"/>
        </w:rPr>
        <w:footnoteRef/>
      </w:r>
      <w:r w:rsidRPr="00422A31">
        <w:rPr>
          <w:rFonts w:ascii="Times New Roman" w:hAnsi="Times New Roman" w:cs="Times New Roman"/>
        </w:rPr>
        <w:t xml:space="preserve"> </w:t>
      </w:r>
      <w:proofErr w:type="spellStart"/>
      <w:r w:rsidRPr="00422A31">
        <w:rPr>
          <w:rFonts w:ascii="Times New Roman" w:hAnsi="Times New Roman" w:cs="Times New Roman"/>
          <w:lang w:val="en-GB"/>
        </w:rPr>
        <w:t>Kuperly</w:t>
      </w:r>
      <w:proofErr w:type="spellEnd"/>
      <w:r w:rsidRPr="00422A31">
        <w:rPr>
          <w:rFonts w:ascii="Times New Roman" w:hAnsi="Times New Roman" w:cs="Times New Roman"/>
          <w:lang w:val="en-GB"/>
        </w:rPr>
        <w:t xml:space="preserve"> suggested that “[t]he result is a mirroring of </w:t>
      </w:r>
      <w:proofErr w:type="spellStart"/>
      <w:r w:rsidRPr="00422A31">
        <w:rPr>
          <w:rFonts w:ascii="Times New Roman" w:hAnsi="Times New Roman" w:cs="Times New Roman"/>
          <w:lang w:val="en-GB"/>
        </w:rPr>
        <w:t>Innana’s</w:t>
      </w:r>
      <w:proofErr w:type="spellEnd"/>
      <w:r w:rsidRPr="00422A31">
        <w:rPr>
          <w:rFonts w:ascii="Times New Roman" w:hAnsi="Times New Roman" w:cs="Times New Roman"/>
          <w:lang w:val="en-GB"/>
        </w:rPr>
        <w:t xml:space="preserve"> difficult way up. The story keeps being interrupted, like </w:t>
      </w:r>
      <w:proofErr w:type="spellStart"/>
      <w:r w:rsidRPr="00422A31">
        <w:rPr>
          <w:rFonts w:ascii="Times New Roman" w:hAnsi="Times New Roman" w:cs="Times New Roman"/>
          <w:lang w:val="en-GB"/>
        </w:rPr>
        <w:t>Innana’s</w:t>
      </w:r>
      <w:proofErr w:type="spellEnd"/>
      <w:r w:rsidRPr="00422A31">
        <w:rPr>
          <w:rFonts w:ascii="Times New Roman" w:hAnsi="Times New Roman" w:cs="Times New Roman"/>
          <w:lang w:val="en-GB"/>
        </w:rPr>
        <w:t xml:space="preserve"> journey”. </w:t>
      </w:r>
      <w:r w:rsidR="00A953FA">
        <w:rPr>
          <w:rFonts w:ascii="Times New Roman" w:hAnsi="Times New Roman" w:cs="Times New Roman"/>
          <w:lang w:val="en-GB"/>
        </w:rPr>
        <w:t xml:space="preserve">However, </w:t>
      </w:r>
      <w:r w:rsidR="00A953FA">
        <w:rPr>
          <w:rFonts w:ascii="Times New Roman" w:hAnsi="Times New Roman" w:cs="Times New Roman"/>
          <w:lang w:val="en"/>
        </w:rPr>
        <w:t>s</w:t>
      </w:r>
      <w:r w:rsidRPr="00422A31">
        <w:rPr>
          <w:rFonts w:ascii="Times New Roman" w:hAnsi="Times New Roman" w:cs="Times New Roman"/>
          <w:lang w:val="en"/>
        </w:rPr>
        <w:t xml:space="preserve">ince this </w:t>
      </w:r>
      <w:r w:rsidR="00422A31">
        <w:rPr>
          <w:rFonts w:ascii="Times New Roman" w:hAnsi="Times New Roman" w:cs="Times New Roman"/>
          <w:lang w:val="en"/>
        </w:rPr>
        <w:t>‘textual mirroring’</w:t>
      </w:r>
      <w:r w:rsidRPr="00422A31">
        <w:rPr>
          <w:rFonts w:ascii="Times New Roman" w:hAnsi="Times New Roman" w:cs="Times New Roman"/>
          <w:lang w:val="en"/>
        </w:rPr>
        <w:t xml:space="preserve"> </w:t>
      </w:r>
      <w:r w:rsidR="00422A31">
        <w:rPr>
          <w:rFonts w:ascii="Times New Roman" w:hAnsi="Times New Roman" w:cs="Times New Roman"/>
          <w:lang w:val="en"/>
        </w:rPr>
        <w:t>is</w:t>
      </w:r>
      <w:r w:rsidRPr="00422A31">
        <w:rPr>
          <w:rFonts w:ascii="Times New Roman" w:hAnsi="Times New Roman" w:cs="Times New Roman"/>
          <w:lang w:val="en"/>
        </w:rPr>
        <w:t xml:space="preserve"> not used in </w:t>
      </w:r>
      <w:r w:rsidR="00A953FA">
        <w:rPr>
          <w:rFonts w:ascii="Times New Roman" w:hAnsi="Times New Roman" w:cs="Times New Roman"/>
          <w:lang w:val="en"/>
        </w:rPr>
        <w:t>all</w:t>
      </w:r>
      <w:r w:rsidRPr="00422A31">
        <w:rPr>
          <w:rFonts w:ascii="Times New Roman" w:hAnsi="Times New Roman" w:cs="Times New Roman"/>
          <w:lang w:val="en"/>
        </w:rPr>
        <w:t xml:space="preserve"> </w:t>
      </w:r>
      <w:r w:rsidR="00A953FA">
        <w:rPr>
          <w:rFonts w:ascii="Times New Roman" w:hAnsi="Times New Roman" w:cs="Times New Roman"/>
          <w:lang w:val="en"/>
        </w:rPr>
        <w:t xml:space="preserve">the </w:t>
      </w:r>
      <w:r w:rsidRPr="00422A31">
        <w:rPr>
          <w:rFonts w:ascii="Times New Roman" w:hAnsi="Times New Roman" w:cs="Times New Roman"/>
          <w:lang w:val="en"/>
        </w:rPr>
        <w:t>other events whe</w:t>
      </w:r>
      <w:r w:rsidR="00A953FA">
        <w:rPr>
          <w:rFonts w:ascii="Times New Roman" w:hAnsi="Times New Roman" w:cs="Times New Roman"/>
          <w:lang w:val="en"/>
        </w:rPr>
        <w:t>n</w:t>
      </w:r>
      <w:r w:rsidRPr="00422A31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422A31">
        <w:rPr>
          <w:rFonts w:ascii="Times New Roman" w:hAnsi="Times New Roman" w:cs="Times New Roman"/>
          <w:lang w:val="en"/>
        </w:rPr>
        <w:t>Inana</w:t>
      </w:r>
      <w:proofErr w:type="spellEnd"/>
      <w:r w:rsidRPr="00422A31">
        <w:rPr>
          <w:rFonts w:ascii="Times New Roman" w:hAnsi="Times New Roman" w:cs="Times New Roman"/>
          <w:lang w:val="en"/>
        </w:rPr>
        <w:t xml:space="preserve"> or D</w:t>
      </w:r>
      <w:r w:rsidR="00422A31">
        <w:rPr>
          <w:rFonts w:ascii="Times New Roman" w:hAnsi="Times New Roman" w:cs="Times New Roman"/>
          <w:lang w:val="en"/>
        </w:rPr>
        <w:t>u</w:t>
      </w:r>
      <w:r w:rsidRPr="00422A31">
        <w:rPr>
          <w:rFonts w:ascii="Times New Roman" w:hAnsi="Times New Roman" w:cs="Times New Roman"/>
          <w:lang w:val="en"/>
        </w:rPr>
        <w:t>m</w:t>
      </w:r>
      <w:r w:rsidR="00422A31">
        <w:rPr>
          <w:rFonts w:ascii="Times New Roman" w:hAnsi="Times New Roman" w:cs="Times New Roman"/>
          <w:lang w:val="en"/>
        </w:rPr>
        <w:t>uz</w:t>
      </w:r>
      <w:r w:rsidRPr="00422A31">
        <w:rPr>
          <w:rFonts w:ascii="Times New Roman" w:hAnsi="Times New Roman" w:cs="Times New Roman"/>
          <w:lang w:val="en"/>
        </w:rPr>
        <w:t>i have had difficulty in their way, it seems to be an ad hoc interpretation of a complex textual situation</w:t>
      </w:r>
      <w:r w:rsidR="00422A31">
        <w:rPr>
          <w:rFonts w:ascii="Times New Roman" w:hAnsi="Times New Roman" w:cs="Times New Roman"/>
          <w:lang w:val="en"/>
        </w:rPr>
        <w:t>,</w:t>
      </w:r>
      <w:r w:rsidRPr="00422A31">
        <w:rPr>
          <w:rFonts w:ascii="Times New Roman" w:hAnsi="Times New Roman" w:cs="Times New Roman"/>
          <w:lang w:val="en"/>
        </w:rPr>
        <w:t xml:space="preserve"> and therefore </w:t>
      </w:r>
      <w:r w:rsidR="00422A31">
        <w:rPr>
          <w:rFonts w:ascii="Times New Roman" w:hAnsi="Times New Roman" w:cs="Times New Roman"/>
          <w:lang w:val="en"/>
        </w:rPr>
        <w:t>cannot be accepted</w:t>
      </w:r>
      <w:r w:rsidRPr="00422A31">
        <w:rPr>
          <w:rFonts w:ascii="Times New Roman" w:hAnsi="Times New Roman" w:cs="Times New Roman"/>
          <w:lang w:val="en"/>
        </w:rPr>
        <w:t>.</w:t>
      </w:r>
    </w:p>
  </w:footnote>
  <w:footnote w:id="6">
    <w:p w14:paraId="23A7134D" w14:textId="5282DD06" w:rsidR="00D35BC6" w:rsidRPr="001C5E45" w:rsidRDefault="00D35BC6" w:rsidP="00AF734C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</w:p>
  </w:footnote>
  <w:footnote w:id="7">
    <w:p w14:paraId="284D2520" w14:textId="1DE64C76" w:rsidR="005D5339" w:rsidRPr="001C5E45" w:rsidRDefault="005D5339" w:rsidP="004835F4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4B1808" w:rsidRPr="001C5E45">
        <w:rPr>
          <w:rFonts w:asciiTheme="majorBidi" w:hAnsiTheme="majorBidi" w:cstheme="majorBidi"/>
          <w:lang w:val="en-GB"/>
        </w:rPr>
        <w:t xml:space="preserve">For the similar traditions about </w:t>
      </w:r>
      <w:proofErr w:type="spellStart"/>
      <w:r w:rsidR="004B1808" w:rsidRPr="001C5E45">
        <w:rPr>
          <w:rFonts w:asciiTheme="majorBidi" w:hAnsiTheme="majorBidi" w:cstheme="majorBidi"/>
          <w:lang w:val="en-GB"/>
        </w:rPr>
        <w:t>Inana’s</w:t>
      </w:r>
      <w:proofErr w:type="spellEnd"/>
      <w:r w:rsidR="004B1808" w:rsidRPr="001C5E45">
        <w:rPr>
          <w:rFonts w:asciiTheme="majorBidi" w:hAnsiTheme="majorBidi" w:cstheme="majorBidi"/>
          <w:lang w:val="en-GB"/>
        </w:rPr>
        <w:t xml:space="preserve"> </w:t>
      </w:r>
      <w:r w:rsidR="004B1808" w:rsidRPr="001C5E45">
        <w:rPr>
          <w:rFonts w:asciiTheme="majorBidi" w:hAnsiTheme="majorBidi" w:cstheme="majorBidi"/>
          <w:lang w:val="en"/>
        </w:rPr>
        <w:t xml:space="preserve">getting into trouble and getting out of it by the help of Enki, see the works </w:t>
      </w:r>
      <w:proofErr w:type="spellStart"/>
      <w:r w:rsidR="004B1808" w:rsidRPr="001C5E45">
        <w:rPr>
          <w:rFonts w:asciiTheme="majorBidi" w:hAnsiTheme="majorBidi" w:cstheme="majorBidi"/>
          <w:i/>
          <w:iCs/>
          <w:lang w:val="en-GB"/>
        </w:rPr>
        <w:t>Inana</w:t>
      </w:r>
      <w:proofErr w:type="spellEnd"/>
      <w:r w:rsidR="004B1808" w:rsidRPr="001C5E45">
        <w:rPr>
          <w:rFonts w:asciiTheme="majorBidi" w:hAnsiTheme="majorBidi" w:cstheme="majorBidi"/>
          <w:i/>
          <w:iCs/>
          <w:lang w:val="en-GB"/>
        </w:rPr>
        <w:t xml:space="preserve"> and </w:t>
      </w:r>
      <w:proofErr w:type="spellStart"/>
      <w:r w:rsidR="004B1808" w:rsidRPr="001C5E45">
        <w:rPr>
          <w:rFonts w:asciiTheme="majorBidi" w:hAnsiTheme="majorBidi" w:cstheme="majorBidi"/>
          <w:i/>
          <w:iCs/>
          <w:lang w:val="en-GB"/>
        </w:rPr>
        <w:t>Šukalletuda</w:t>
      </w:r>
      <w:proofErr w:type="spellEnd"/>
      <w:r w:rsidR="004B1808" w:rsidRPr="001C5E45">
        <w:rPr>
          <w:rFonts w:asciiTheme="majorBidi" w:hAnsiTheme="majorBidi" w:cstheme="majorBidi"/>
          <w:lang w:val="en-GB"/>
        </w:rPr>
        <w:t xml:space="preserve">, </w:t>
      </w:r>
      <w:proofErr w:type="spellStart"/>
      <w:r w:rsidR="004B1808" w:rsidRPr="001C5E45">
        <w:rPr>
          <w:rFonts w:asciiTheme="majorBidi" w:hAnsiTheme="majorBidi" w:cstheme="majorBidi"/>
          <w:i/>
          <w:iCs/>
          <w:lang w:val="en-GB"/>
        </w:rPr>
        <w:t>Inanan</w:t>
      </w:r>
      <w:proofErr w:type="spellEnd"/>
      <w:r w:rsidR="004B1808" w:rsidRPr="001C5E45">
        <w:rPr>
          <w:rFonts w:asciiTheme="majorBidi" w:hAnsiTheme="majorBidi" w:cstheme="majorBidi"/>
          <w:i/>
          <w:iCs/>
          <w:lang w:val="en-GB"/>
        </w:rPr>
        <w:t xml:space="preserve"> and </w:t>
      </w:r>
      <w:proofErr w:type="spellStart"/>
      <w:r w:rsidR="004B1808" w:rsidRPr="001C5E45">
        <w:rPr>
          <w:rFonts w:asciiTheme="majorBidi" w:hAnsiTheme="majorBidi" w:cstheme="majorBidi"/>
          <w:i/>
          <w:iCs/>
          <w:lang w:val="en-GB"/>
        </w:rPr>
        <w:t>Ebiḫ</w:t>
      </w:r>
      <w:proofErr w:type="spellEnd"/>
      <w:r w:rsidR="004B1808" w:rsidRPr="001C5E45">
        <w:rPr>
          <w:rFonts w:asciiTheme="majorBidi" w:hAnsiTheme="majorBidi" w:cstheme="majorBidi"/>
          <w:i/>
          <w:iCs/>
          <w:lang w:val="en-GB"/>
        </w:rPr>
        <w:t xml:space="preserve">, </w:t>
      </w:r>
      <w:proofErr w:type="spellStart"/>
      <w:r w:rsidR="004B1808" w:rsidRPr="001C5E45">
        <w:rPr>
          <w:rFonts w:asciiTheme="majorBidi" w:hAnsiTheme="majorBidi" w:cstheme="majorBidi"/>
          <w:i/>
          <w:iCs/>
          <w:lang w:val="en-GB"/>
        </w:rPr>
        <w:t>Inana</w:t>
      </w:r>
      <w:proofErr w:type="spellEnd"/>
      <w:r w:rsidR="004B1808" w:rsidRPr="001C5E45">
        <w:rPr>
          <w:rFonts w:asciiTheme="majorBidi" w:hAnsiTheme="majorBidi" w:cstheme="majorBidi"/>
          <w:i/>
          <w:iCs/>
          <w:lang w:val="en-GB"/>
        </w:rPr>
        <w:t xml:space="preserve"> and Enki</w:t>
      </w:r>
      <w:r w:rsidR="004B1808" w:rsidRPr="001C5E45">
        <w:rPr>
          <w:rFonts w:asciiTheme="majorBidi" w:hAnsiTheme="majorBidi" w:cstheme="majorBidi"/>
          <w:lang w:val="en-GB"/>
        </w:rPr>
        <w:t xml:space="preserve">, and the hymn </w:t>
      </w:r>
      <w:proofErr w:type="spellStart"/>
      <w:r w:rsidR="004B1808" w:rsidRPr="001C5E45">
        <w:rPr>
          <w:rFonts w:asciiTheme="majorBidi" w:hAnsiTheme="majorBidi" w:cstheme="majorBidi"/>
          <w:i/>
          <w:iCs/>
          <w:lang w:val="en-GB"/>
        </w:rPr>
        <w:t>Inana</w:t>
      </w:r>
      <w:proofErr w:type="spellEnd"/>
      <w:r w:rsidR="004B1808" w:rsidRPr="001C5E45">
        <w:rPr>
          <w:rFonts w:asciiTheme="majorBidi" w:hAnsiTheme="majorBidi" w:cstheme="majorBidi"/>
          <w:i/>
          <w:iCs/>
          <w:lang w:val="en-GB"/>
        </w:rPr>
        <w:t xml:space="preserve"> Nin-</w:t>
      </w:r>
      <w:proofErr w:type="spellStart"/>
      <w:r w:rsidR="004B1808" w:rsidRPr="001C5E45">
        <w:rPr>
          <w:rFonts w:asciiTheme="majorBidi" w:hAnsiTheme="majorBidi" w:cstheme="majorBidi"/>
          <w:i/>
          <w:iCs/>
          <w:lang w:val="en-GB"/>
        </w:rPr>
        <w:t>egala</w:t>
      </w:r>
      <w:proofErr w:type="spellEnd"/>
      <w:r w:rsidR="00873B7A">
        <w:rPr>
          <w:rFonts w:asciiTheme="majorBidi" w:hAnsiTheme="majorBidi" w:cstheme="majorBidi"/>
          <w:lang w:val="en-GB"/>
        </w:rPr>
        <w:t>.</w:t>
      </w:r>
    </w:p>
  </w:footnote>
  <w:footnote w:id="8">
    <w:p w14:paraId="5709D3C3" w14:textId="1D2BFA50" w:rsidR="00D35BC6" w:rsidRPr="001C5E45" w:rsidRDefault="00D35BC6" w:rsidP="004835F4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B93F6C" w:rsidRPr="001C5E45">
        <w:rPr>
          <w:rFonts w:asciiTheme="majorBidi" w:hAnsiTheme="majorBidi" w:cstheme="majorBidi"/>
          <w:lang w:val="en-GB"/>
        </w:rPr>
        <w:t xml:space="preserve">See </w:t>
      </w:r>
      <w:proofErr w:type="spellStart"/>
      <w:r w:rsidR="00B55B13" w:rsidRPr="001C5E45">
        <w:rPr>
          <w:rFonts w:asciiTheme="majorBidi" w:hAnsiTheme="majorBidi" w:cstheme="majorBidi"/>
          <w:i/>
          <w:iCs/>
          <w:lang w:val="en-GB"/>
        </w:rPr>
        <w:t>Inana</w:t>
      </w:r>
      <w:proofErr w:type="spellEnd"/>
      <w:r w:rsidR="00B55B13" w:rsidRPr="001C5E45">
        <w:rPr>
          <w:rFonts w:asciiTheme="majorBidi" w:hAnsiTheme="majorBidi" w:cstheme="majorBidi"/>
          <w:i/>
          <w:iCs/>
          <w:lang w:val="en-GB"/>
        </w:rPr>
        <w:t xml:space="preserve"> and Enki</w:t>
      </w:r>
      <w:r w:rsidR="00A7148E" w:rsidRPr="001C5E45">
        <w:rPr>
          <w:rFonts w:asciiTheme="majorBidi" w:hAnsiTheme="majorBidi" w:cstheme="majorBidi"/>
          <w:lang w:val="en-GB"/>
        </w:rPr>
        <w:t>.</w:t>
      </w:r>
      <w:r w:rsidR="00B93F6C" w:rsidRPr="001C5E45">
        <w:rPr>
          <w:rFonts w:asciiTheme="majorBidi" w:hAnsiTheme="majorBidi" w:cstheme="majorBidi"/>
          <w:lang w:val="en-GB"/>
        </w:rPr>
        <w:t xml:space="preserve"> </w:t>
      </w:r>
      <w:bookmarkStart w:id="0" w:name="_Hlk96084688"/>
      <w:r w:rsidR="00B93F6C" w:rsidRPr="001C5E45">
        <w:rPr>
          <w:rFonts w:asciiTheme="majorBidi" w:hAnsiTheme="majorBidi" w:cstheme="majorBidi"/>
          <w:lang w:val="en-GB"/>
        </w:rPr>
        <w:t xml:space="preserve">For further texts from </w:t>
      </w:r>
      <w:proofErr w:type="spellStart"/>
      <w:r w:rsidR="00B93F6C" w:rsidRPr="001C5E45">
        <w:rPr>
          <w:rFonts w:asciiTheme="majorBidi" w:hAnsiTheme="majorBidi" w:cstheme="majorBidi"/>
          <w:lang w:val="en-GB"/>
        </w:rPr>
        <w:t>Fara</w:t>
      </w:r>
      <w:proofErr w:type="spellEnd"/>
      <w:r w:rsidR="00B93F6C" w:rsidRPr="001C5E45">
        <w:rPr>
          <w:rFonts w:asciiTheme="majorBidi" w:hAnsiTheme="majorBidi" w:cstheme="majorBidi"/>
          <w:lang w:val="en-GB"/>
        </w:rPr>
        <w:t xml:space="preserve"> and Abu-</w:t>
      </w:r>
      <w:proofErr w:type="spellStart"/>
      <w:r w:rsidR="00B93F6C" w:rsidRPr="001C5E45">
        <w:rPr>
          <w:rFonts w:asciiTheme="majorBidi" w:hAnsiTheme="majorBidi" w:cstheme="majorBidi"/>
          <w:lang w:val="en-GB"/>
        </w:rPr>
        <w:t>Salabih</w:t>
      </w:r>
      <w:proofErr w:type="spellEnd"/>
      <w:r w:rsidR="00B93F6C" w:rsidRPr="001C5E45">
        <w:rPr>
          <w:rFonts w:asciiTheme="majorBidi" w:hAnsiTheme="majorBidi" w:cstheme="majorBidi"/>
          <w:lang w:val="en-GB"/>
        </w:rPr>
        <w:t xml:space="preserve"> see</w:t>
      </w:r>
      <w:bookmarkEnd w:id="0"/>
      <w:r w:rsidR="00045960" w:rsidRPr="001C5E45">
        <w:rPr>
          <w:rFonts w:asciiTheme="majorBidi" w:hAnsiTheme="majorBidi" w:cstheme="majorBidi"/>
          <w:lang w:val="en-GB"/>
        </w:rPr>
        <w:t>.</w:t>
      </w:r>
    </w:p>
  </w:footnote>
  <w:footnote w:id="9">
    <w:p w14:paraId="1C0D0FD6" w14:textId="7375FD70" w:rsidR="005D5339" w:rsidRPr="001C5E45" w:rsidRDefault="005D5339" w:rsidP="004D1A85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bookmarkStart w:id="1" w:name="_Hlk96357113"/>
      <w:r w:rsidR="009B4C8D" w:rsidRPr="001C5E45">
        <w:rPr>
          <w:rFonts w:asciiTheme="majorBidi" w:hAnsiTheme="majorBidi" w:cstheme="majorBidi"/>
          <w:lang w:val="en-GB"/>
        </w:rPr>
        <w:t xml:space="preserve">For close or even identical descriptions of </w:t>
      </w:r>
      <w:r w:rsidR="007C3BDA">
        <w:rPr>
          <w:rFonts w:asciiTheme="majorBidi" w:hAnsiTheme="majorBidi" w:cstheme="majorBidi"/>
          <w:lang w:val="en-GB"/>
        </w:rPr>
        <w:t>the</w:t>
      </w:r>
      <w:r w:rsidR="009B4C8D" w:rsidRPr="001C5E45">
        <w:rPr>
          <w:rFonts w:asciiTheme="majorBidi" w:hAnsiTheme="majorBidi" w:cstheme="majorBidi"/>
          <w:lang w:val="en-GB"/>
        </w:rPr>
        <w:t xml:space="preserve"> descent </w:t>
      </w:r>
      <w:r w:rsidR="007C3BDA">
        <w:rPr>
          <w:rFonts w:asciiTheme="majorBidi" w:hAnsiTheme="majorBidi" w:cstheme="majorBidi"/>
          <w:lang w:val="en-GB"/>
        </w:rPr>
        <w:t xml:space="preserve">of Dumuzi </w:t>
      </w:r>
      <w:r w:rsidR="009B4C8D" w:rsidRPr="001C5E45">
        <w:rPr>
          <w:rFonts w:asciiTheme="majorBidi" w:hAnsiTheme="majorBidi" w:cstheme="majorBidi"/>
          <w:lang w:val="en-GB"/>
        </w:rPr>
        <w:t>to the netherworld, the plea o</w:t>
      </w:r>
      <w:r w:rsidR="00A7148E" w:rsidRPr="001C5E45">
        <w:rPr>
          <w:rFonts w:asciiTheme="majorBidi" w:hAnsiTheme="majorBidi" w:cstheme="majorBidi"/>
          <w:lang w:val="en-GB"/>
        </w:rPr>
        <w:t>f</w:t>
      </w:r>
      <w:r w:rsidR="009B4C8D" w:rsidRPr="001C5E45">
        <w:rPr>
          <w:rFonts w:asciiTheme="majorBidi" w:hAnsiTheme="majorBidi" w:cstheme="majorBidi"/>
          <w:lang w:val="en-GB"/>
        </w:rPr>
        <w:t xml:space="preserve"> Dumuzi to the sun-god to save him from </w:t>
      </w:r>
      <w:r w:rsidR="00A7148E" w:rsidRPr="001C5E45">
        <w:rPr>
          <w:rFonts w:asciiTheme="majorBidi" w:hAnsiTheme="majorBidi" w:cstheme="majorBidi"/>
          <w:lang w:val="en-GB"/>
        </w:rPr>
        <w:t xml:space="preserve">his executioners, and the search of </w:t>
      </w:r>
      <w:proofErr w:type="spellStart"/>
      <w:r w:rsidR="00A7148E" w:rsidRPr="001C5E45">
        <w:rPr>
          <w:rFonts w:asciiTheme="majorBidi" w:hAnsiTheme="majorBidi" w:cstheme="majorBidi"/>
          <w:lang w:val="en-GB"/>
        </w:rPr>
        <w:t>Inana</w:t>
      </w:r>
      <w:proofErr w:type="spellEnd"/>
      <w:r w:rsidR="00A7148E" w:rsidRPr="001C5E45">
        <w:rPr>
          <w:rFonts w:asciiTheme="majorBidi" w:hAnsiTheme="majorBidi" w:cstheme="majorBidi"/>
          <w:lang w:val="en-GB"/>
        </w:rPr>
        <w:t xml:space="preserve"> after Dumuzi by the assistance of the fly, see</w:t>
      </w:r>
      <w:r w:rsidR="00873B7A">
        <w:rPr>
          <w:rFonts w:asciiTheme="majorBidi" w:hAnsiTheme="majorBidi" w:cstheme="majorBidi"/>
          <w:lang w:val="en-GB"/>
        </w:rPr>
        <w:t>…</w:t>
      </w:r>
      <w:r w:rsidR="00A7148E" w:rsidRPr="001C5E45">
        <w:rPr>
          <w:rFonts w:asciiTheme="majorBidi" w:hAnsiTheme="majorBidi" w:cstheme="majorBidi"/>
          <w:lang w:val="en-GB"/>
        </w:rPr>
        <w:t xml:space="preserve"> </w:t>
      </w:r>
      <w:bookmarkEnd w:id="1"/>
      <w:r w:rsidR="007C3BDA">
        <w:rPr>
          <w:rFonts w:asciiTheme="majorBidi" w:hAnsiTheme="majorBidi" w:cstheme="majorBidi"/>
          <w:lang w:val="en-GB"/>
        </w:rPr>
        <w:t>Note, however, that</w:t>
      </w:r>
      <w:r w:rsidR="004D1A85" w:rsidRPr="001C5E45">
        <w:rPr>
          <w:rFonts w:asciiTheme="majorBidi" w:hAnsiTheme="majorBidi" w:cstheme="majorBidi"/>
          <w:lang w:val="en"/>
        </w:rPr>
        <w:t xml:space="preserve"> </w:t>
      </w:r>
      <w:proofErr w:type="spellStart"/>
      <w:r w:rsidR="00C5204A">
        <w:rPr>
          <w:rFonts w:asciiTheme="majorBidi" w:hAnsiTheme="majorBidi" w:cstheme="majorBidi"/>
          <w:i/>
          <w:iCs/>
          <w:lang w:val="en"/>
        </w:rPr>
        <w:t>Angalta</w:t>
      </w:r>
      <w:proofErr w:type="spellEnd"/>
      <w:r w:rsidR="004D1A85" w:rsidRPr="001C5E45">
        <w:rPr>
          <w:rFonts w:asciiTheme="majorBidi" w:hAnsiTheme="majorBidi" w:cstheme="majorBidi"/>
          <w:lang w:val="en"/>
        </w:rPr>
        <w:t xml:space="preserve"> </w:t>
      </w:r>
      <w:r w:rsidR="00D30351" w:rsidRPr="001C5E45">
        <w:rPr>
          <w:rFonts w:asciiTheme="majorBidi" w:hAnsiTheme="majorBidi" w:cstheme="majorBidi"/>
          <w:lang w:val="en"/>
        </w:rPr>
        <w:t>omits</w:t>
      </w:r>
      <w:r w:rsidR="004D1A85" w:rsidRPr="001C5E45">
        <w:rPr>
          <w:rFonts w:asciiTheme="majorBidi" w:hAnsiTheme="majorBidi" w:cstheme="majorBidi"/>
          <w:lang w:val="en"/>
        </w:rPr>
        <w:t xml:space="preserve"> the traditional introduction </w:t>
      </w:r>
      <w:r w:rsidR="00D30351" w:rsidRPr="001C5E45">
        <w:rPr>
          <w:rFonts w:asciiTheme="majorBidi" w:hAnsiTheme="majorBidi" w:cstheme="majorBidi"/>
          <w:lang w:val="en"/>
        </w:rPr>
        <w:t>of</w:t>
      </w:r>
      <w:r w:rsidR="004D1A85" w:rsidRPr="001C5E45">
        <w:rPr>
          <w:rFonts w:asciiTheme="majorBidi" w:hAnsiTheme="majorBidi" w:cstheme="majorBidi"/>
          <w:lang w:val="en"/>
        </w:rPr>
        <w:t xml:space="preserve"> the descent of Dumuzi to the netherworld</w:t>
      </w:r>
      <w:r w:rsidR="009D3903">
        <w:rPr>
          <w:rFonts w:asciiTheme="majorBidi" w:hAnsiTheme="majorBidi" w:cstheme="majorBidi"/>
          <w:lang w:val="en"/>
        </w:rPr>
        <w:t xml:space="preserve"> </w:t>
      </w:r>
      <w:r w:rsidR="00957657">
        <w:rPr>
          <w:rFonts w:asciiTheme="majorBidi" w:hAnsiTheme="majorBidi" w:cstheme="majorBidi"/>
          <w:lang w:val="en"/>
        </w:rPr>
        <w:t>which lacks</w:t>
      </w:r>
      <w:r w:rsidR="009D3903">
        <w:rPr>
          <w:rFonts w:asciiTheme="majorBidi" w:hAnsiTheme="majorBidi" w:cstheme="majorBidi"/>
          <w:lang w:val="en"/>
        </w:rPr>
        <w:t xml:space="preserve"> an emic explanation to his death</w:t>
      </w:r>
      <w:r w:rsidR="00957657">
        <w:rPr>
          <w:rFonts w:asciiTheme="majorBidi" w:hAnsiTheme="majorBidi" w:cstheme="majorBidi"/>
          <w:lang w:val="en"/>
        </w:rPr>
        <w:t>, since</w:t>
      </w:r>
      <w:r w:rsidR="004D1A85" w:rsidRPr="001C5E45">
        <w:rPr>
          <w:rFonts w:asciiTheme="majorBidi" w:hAnsiTheme="majorBidi" w:cstheme="majorBidi"/>
          <w:lang w:val="en"/>
        </w:rPr>
        <w:t xml:space="preserve"> </w:t>
      </w:r>
      <w:r w:rsidR="00585897">
        <w:rPr>
          <w:rFonts w:asciiTheme="majorBidi" w:hAnsiTheme="majorBidi" w:cstheme="majorBidi"/>
          <w:lang w:val="en"/>
        </w:rPr>
        <w:t xml:space="preserve">it </w:t>
      </w:r>
      <w:r w:rsidR="00957657">
        <w:rPr>
          <w:rFonts w:asciiTheme="majorBidi" w:hAnsiTheme="majorBidi" w:cstheme="majorBidi"/>
          <w:lang w:val="en"/>
        </w:rPr>
        <w:t>was</w:t>
      </w:r>
      <w:r w:rsidR="004D1A85" w:rsidRPr="001C5E45">
        <w:rPr>
          <w:rFonts w:asciiTheme="majorBidi" w:hAnsiTheme="majorBidi" w:cstheme="majorBidi"/>
          <w:lang w:val="en"/>
        </w:rPr>
        <w:t xml:space="preserve"> link</w:t>
      </w:r>
      <w:r w:rsidR="00957657">
        <w:rPr>
          <w:rFonts w:asciiTheme="majorBidi" w:hAnsiTheme="majorBidi" w:cstheme="majorBidi"/>
          <w:lang w:val="en"/>
        </w:rPr>
        <w:t>ed</w:t>
      </w:r>
      <w:r w:rsidR="004D1A85" w:rsidRPr="001C5E45">
        <w:rPr>
          <w:rFonts w:asciiTheme="majorBidi" w:hAnsiTheme="majorBidi" w:cstheme="majorBidi"/>
          <w:lang w:val="en"/>
        </w:rPr>
        <w:t xml:space="preserve"> </w:t>
      </w:r>
      <w:r w:rsidR="00D30351" w:rsidRPr="001C5E45">
        <w:rPr>
          <w:rFonts w:asciiTheme="majorBidi" w:hAnsiTheme="majorBidi" w:cstheme="majorBidi"/>
          <w:lang w:val="en"/>
        </w:rPr>
        <w:t xml:space="preserve">directly </w:t>
      </w:r>
      <w:r w:rsidR="004D1A85" w:rsidRPr="001C5E45">
        <w:rPr>
          <w:rFonts w:asciiTheme="majorBidi" w:hAnsiTheme="majorBidi" w:cstheme="majorBidi"/>
          <w:lang w:val="en"/>
        </w:rPr>
        <w:t xml:space="preserve">to the </w:t>
      </w:r>
      <w:proofErr w:type="spellStart"/>
      <w:r w:rsidR="004D1A85" w:rsidRPr="001C5E45">
        <w:rPr>
          <w:rFonts w:asciiTheme="majorBidi" w:hAnsiTheme="majorBidi" w:cstheme="majorBidi"/>
          <w:lang w:val="en"/>
        </w:rPr>
        <w:t>Inana</w:t>
      </w:r>
      <w:proofErr w:type="spellEnd"/>
      <w:r w:rsidR="004D1A85" w:rsidRPr="001C5E45">
        <w:rPr>
          <w:rFonts w:asciiTheme="majorBidi" w:hAnsiTheme="majorBidi" w:cstheme="majorBidi"/>
          <w:lang w:val="en"/>
        </w:rPr>
        <w:t xml:space="preserve"> unit</w:t>
      </w:r>
      <w:r w:rsidR="00D30351" w:rsidRPr="001C5E45">
        <w:rPr>
          <w:rFonts w:asciiTheme="majorBidi" w:hAnsiTheme="majorBidi" w:cstheme="majorBidi"/>
          <w:lang w:val="en"/>
        </w:rPr>
        <w:t>, as will be elaborate below</w:t>
      </w:r>
      <w:r w:rsidR="004D1A85" w:rsidRPr="001C5E45">
        <w:rPr>
          <w:rFonts w:asciiTheme="majorBidi" w:hAnsiTheme="majorBidi" w:cstheme="majorBidi"/>
          <w:lang w:val="en"/>
        </w:rPr>
        <w:t>.</w:t>
      </w:r>
      <w:r w:rsidR="009B4C8D" w:rsidRPr="001C5E45">
        <w:rPr>
          <w:rFonts w:asciiTheme="majorBidi" w:hAnsiTheme="majorBidi" w:cstheme="majorBidi"/>
          <w:lang w:val="en-GB"/>
        </w:rPr>
        <w:t xml:space="preserve"> </w:t>
      </w:r>
      <w:r w:rsidR="00D30351" w:rsidRPr="001C5E45">
        <w:rPr>
          <w:rFonts w:asciiTheme="majorBidi" w:hAnsiTheme="majorBidi" w:cstheme="majorBidi"/>
          <w:lang w:val="en-GB"/>
        </w:rPr>
        <w:t xml:space="preserve">The content of </w:t>
      </w:r>
      <w:proofErr w:type="spellStart"/>
      <w:r w:rsidR="00873B7A">
        <w:rPr>
          <w:rFonts w:asciiTheme="majorBidi" w:hAnsiTheme="majorBidi" w:cstheme="majorBidi"/>
          <w:i/>
          <w:iCs/>
          <w:lang w:val="en-GB"/>
        </w:rPr>
        <w:t>Angalta</w:t>
      </w:r>
      <w:proofErr w:type="spellEnd"/>
      <w:r w:rsidR="00873B7A">
        <w:rPr>
          <w:rFonts w:asciiTheme="majorBidi" w:hAnsiTheme="majorBidi" w:cstheme="majorBidi"/>
          <w:lang w:val="en-GB"/>
        </w:rPr>
        <w:t>,</w:t>
      </w:r>
      <w:r w:rsidR="00A7148E" w:rsidRPr="001C5E45">
        <w:rPr>
          <w:rFonts w:asciiTheme="majorBidi" w:hAnsiTheme="majorBidi" w:cstheme="majorBidi"/>
          <w:lang w:val="en-GB"/>
        </w:rPr>
        <w:t xml:space="preserve"> 404</w:t>
      </w:r>
      <w:r w:rsidR="00CA5C4F">
        <w:rPr>
          <w:rFonts w:asciiTheme="majorBidi" w:hAnsiTheme="majorBidi" w:cstheme="majorBidi"/>
          <w:lang w:val="en-GB"/>
        </w:rPr>
        <w:t>–</w:t>
      </w:r>
      <w:r w:rsidR="00A7148E" w:rsidRPr="001C5E45">
        <w:rPr>
          <w:rFonts w:asciiTheme="majorBidi" w:hAnsiTheme="majorBidi" w:cstheme="majorBidi"/>
          <w:lang w:val="en-GB"/>
        </w:rPr>
        <w:t>409</w:t>
      </w:r>
      <w:r w:rsidR="00873B7A">
        <w:rPr>
          <w:rFonts w:asciiTheme="majorBidi" w:hAnsiTheme="majorBidi" w:cstheme="majorBidi"/>
          <w:lang w:val="en-GB"/>
        </w:rPr>
        <w:t>,</w:t>
      </w:r>
      <w:r w:rsidR="00A7148E" w:rsidRPr="001C5E45">
        <w:rPr>
          <w:rFonts w:asciiTheme="majorBidi" w:hAnsiTheme="majorBidi" w:cstheme="majorBidi"/>
          <w:lang w:val="en-GB"/>
        </w:rPr>
        <w:t xml:space="preserve"> </w:t>
      </w:r>
      <w:r w:rsidR="00D30351" w:rsidRPr="001C5E45">
        <w:rPr>
          <w:rFonts w:asciiTheme="majorBidi" w:hAnsiTheme="majorBidi" w:cstheme="majorBidi"/>
          <w:lang w:val="en-GB"/>
        </w:rPr>
        <w:t>was not found so far in other Sumerian texts and seems to be part of</w:t>
      </w:r>
      <w:r w:rsidR="00A7148E" w:rsidRPr="001C5E45">
        <w:rPr>
          <w:rFonts w:asciiTheme="majorBidi" w:hAnsiTheme="majorBidi" w:cstheme="majorBidi"/>
          <w:lang w:val="en-GB"/>
        </w:rPr>
        <w:t xml:space="preserve"> a different tradition relating to the cyclical descent and ascent of Dumuzi from the netherworld</w:t>
      </w:r>
      <w:r w:rsidR="00D30351" w:rsidRPr="001C5E45">
        <w:rPr>
          <w:rFonts w:asciiTheme="majorBidi" w:hAnsiTheme="majorBidi" w:cstheme="majorBidi"/>
          <w:lang w:val="en-GB"/>
        </w:rPr>
        <w:t>.</w:t>
      </w:r>
      <w:r w:rsidR="00A7148E" w:rsidRPr="001C5E45">
        <w:rPr>
          <w:rFonts w:asciiTheme="majorBidi" w:hAnsiTheme="majorBidi" w:cstheme="majorBidi"/>
          <w:lang w:val="en-GB"/>
        </w:rPr>
        <w:t xml:space="preserve"> </w:t>
      </w:r>
      <w:r w:rsidR="00D30351" w:rsidRPr="001C5E45">
        <w:rPr>
          <w:rFonts w:asciiTheme="majorBidi" w:hAnsiTheme="majorBidi" w:cstheme="majorBidi"/>
          <w:lang w:val="en-GB"/>
        </w:rPr>
        <w:t>T</w:t>
      </w:r>
      <w:r w:rsidR="00A7148E" w:rsidRPr="001C5E45">
        <w:rPr>
          <w:rFonts w:asciiTheme="majorBidi" w:hAnsiTheme="majorBidi" w:cstheme="majorBidi"/>
          <w:lang w:val="en-GB"/>
        </w:rPr>
        <w:t>o date</w:t>
      </w:r>
      <w:r w:rsidR="00585897">
        <w:rPr>
          <w:rFonts w:asciiTheme="majorBidi" w:hAnsiTheme="majorBidi" w:cstheme="majorBidi"/>
          <w:lang w:val="en-GB"/>
        </w:rPr>
        <w:t>, it</w:t>
      </w:r>
      <w:r w:rsidR="00A7148E" w:rsidRPr="001C5E45">
        <w:rPr>
          <w:rFonts w:asciiTheme="majorBidi" w:hAnsiTheme="majorBidi" w:cstheme="majorBidi"/>
          <w:lang w:val="en-GB"/>
        </w:rPr>
        <w:t xml:space="preserve"> </w:t>
      </w:r>
      <w:r w:rsidR="00D30351" w:rsidRPr="001C5E45">
        <w:rPr>
          <w:rFonts w:asciiTheme="majorBidi" w:hAnsiTheme="majorBidi" w:cstheme="majorBidi"/>
          <w:lang w:val="en-GB"/>
        </w:rPr>
        <w:t xml:space="preserve">is </w:t>
      </w:r>
      <w:r w:rsidR="00A7148E" w:rsidRPr="001C5E45">
        <w:rPr>
          <w:rFonts w:asciiTheme="majorBidi" w:hAnsiTheme="majorBidi" w:cstheme="majorBidi"/>
          <w:lang w:val="en-GB"/>
        </w:rPr>
        <w:t>only</w:t>
      </w:r>
      <w:r w:rsidR="00D30351" w:rsidRPr="001C5E45">
        <w:rPr>
          <w:rFonts w:asciiTheme="majorBidi" w:hAnsiTheme="majorBidi" w:cstheme="majorBidi"/>
          <w:lang w:val="en-GB"/>
        </w:rPr>
        <w:t xml:space="preserve"> known</w:t>
      </w:r>
      <w:r w:rsidR="00A7148E" w:rsidRPr="001C5E45">
        <w:rPr>
          <w:rFonts w:asciiTheme="majorBidi" w:hAnsiTheme="majorBidi" w:cstheme="majorBidi"/>
          <w:lang w:val="en-GB"/>
        </w:rPr>
        <w:t xml:space="preserve"> </w:t>
      </w:r>
      <w:r w:rsidR="00D30351" w:rsidRPr="001C5E45">
        <w:rPr>
          <w:rFonts w:asciiTheme="majorBidi" w:hAnsiTheme="majorBidi" w:cstheme="majorBidi"/>
          <w:lang w:val="en-GB"/>
        </w:rPr>
        <w:t>from</w:t>
      </w:r>
      <w:r w:rsidR="00A7148E" w:rsidRPr="001C5E45">
        <w:rPr>
          <w:rFonts w:asciiTheme="majorBidi" w:hAnsiTheme="majorBidi" w:cstheme="majorBidi"/>
          <w:lang w:val="en-GB"/>
        </w:rPr>
        <w:t xml:space="preserve"> Mari </w:t>
      </w:r>
      <w:r w:rsidR="00D30351" w:rsidRPr="001C5E45">
        <w:rPr>
          <w:rFonts w:asciiTheme="majorBidi" w:hAnsiTheme="majorBidi" w:cstheme="majorBidi"/>
          <w:lang w:val="en-GB"/>
        </w:rPr>
        <w:t xml:space="preserve">texts </w:t>
      </w:r>
      <w:r w:rsidR="00A7148E" w:rsidRPr="001C5E45">
        <w:rPr>
          <w:rFonts w:asciiTheme="majorBidi" w:hAnsiTheme="majorBidi" w:cstheme="majorBidi"/>
          <w:lang w:val="en-GB"/>
        </w:rPr>
        <w:t>of the 18</w:t>
      </w:r>
      <w:r w:rsidR="00A7148E" w:rsidRPr="001C5E45">
        <w:rPr>
          <w:rFonts w:asciiTheme="majorBidi" w:hAnsiTheme="majorBidi" w:cstheme="majorBidi"/>
          <w:vertAlign w:val="superscript"/>
          <w:lang w:val="en-GB"/>
        </w:rPr>
        <w:t>th</w:t>
      </w:r>
      <w:r w:rsidR="00A7148E" w:rsidRPr="001C5E45">
        <w:rPr>
          <w:rFonts w:asciiTheme="majorBidi" w:hAnsiTheme="majorBidi" w:cstheme="majorBidi"/>
          <w:lang w:val="en-GB"/>
        </w:rPr>
        <w:t xml:space="preserve"> century. For a discussion, see</w:t>
      </w:r>
      <w:r w:rsidR="00873B7A">
        <w:rPr>
          <w:rFonts w:asciiTheme="majorBidi" w:hAnsiTheme="majorBidi" w:cstheme="majorBidi"/>
          <w:lang w:val="en-GB"/>
        </w:rPr>
        <w:t>..</w:t>
      </w:r>
      <w:r w:rsidR="00A7148E" w:rsidRPr="001C5E45">
        <w:rPr>
          <w:rFonts w:asciiTheme="majorBidi" w:hAnsiTheme="majorBidi" w:cstheme="majorBidi"/>
          <w:lang w:val="en-GB"/>
        </w:rPr>
        <w:t>.</w:t>
      </w:r>
    </w:p>
  </w:footnote>
  <w:footnote w:id="10">
    <w:p w14:paraId="64BCCC87" w14:textId="2FCA7D1B" w:rsidR="008F59A8" w:rsidRPr="001C5E45" w:rsidRDefault="008F59A8" w:rsidP="00162221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Fonts w:asciiTheme="majorBidi" w:hAnsiTheme="majorBidi" w:cstheme="majorBidi"/>
          <w:lang w:val="en"/>
        </w:rPr>
        <w:t>It should be emphasized that the theme of substitution in the netherworld for it</w:t>
      </w:r>
      <w:r w:rsidR="003A2FC8" w:rsidRPr="001C5E45">
        <w:rPr>
          <w:rFonts w:asciiTheme="majorBidi" w:hAnsiTheme="majorBidi" w:cstheme="majorBidi"/>
          <w:lang w:val="en"/>
        </w:rPr>
        <w:t>self is not an innovation</w:t>
      </w:r>
      <w:r w:rsidR="007F6B21">
        <w:rPr>
          <w:rFonts w:asciiTheme="majorBidi" w:hAnsiTheme="majorBidi" w:cstheme="majorBidi"/>
          <w:lang w:val="en"/>
        </w:rPr>
        <w:t xml:space="preserve"> as well</w:t>
      </w:r>
      <w:r w:rsidRPr="001C5E45">
        <w:rPr>
          <w:rFonts w:asciiTheme="majorBidi" w:hAnsiTheme="majorBidi" w:cstheme="majorBidi"/>
          <w:lang w:val="en"/>
        </w:rPr>
        <w:t xml:space="preserve">, </w:t>
      </w:r>
      <w:r w:rsidR="007C3BDA">
        <w:rPr>
          <w:rFonts w:asciiTheme="majorBidi" w:hAnsiTheme="majorBidi" w:cstheme="majorBidi"/>
          <w:lang w:val="en-US"/>
        </w:rPr>
        <w:t>except for</w:t>
      </w:r>
      <w:r w:rsidRPr="001C5E45">
        <w:rPr>
          <w:rFonts w:asciiTheme="majorBidi" w:hAnsiTheme="majorBidi" w:cstheme="majorBidi"/>
          <w:lang w:val="en"/>
        </w:rPr>
        <w:t xml:space="preserve"> </w:t>
      </w:r>
      <w:r w:rsidR="003A2FC8" w:rsidRPr="001C5E45">
        <w:rPr>
          <w:rFonts w:asciiTheme="majorBidi" w:hAnsiTheme="majorBidi" w:cstheme="majorBidi"/>
          <w:lang w:val="en"/>
        </w:rPr>
        <w:t xml:space="preserve">the use of this theme in the context of the ascent of </w:t>
      </w:r>
      <w:proofErr w:type="spellStart"/>
      <w:r w:rsidR="003A2FC8" w:rsidRPr="001C5E45">
        <w:rPr>
          <w:rFonts w:asciiTheme="majorBidi" w:hAnsiTheme="majorBidi" w:cstheme="majorBidi"/>
          <w:lang w:val="en"/>
        </w:rPr>
        <w:t>Inana</w:t>
      </w:r>
      <w:proofErr w:type="spellEnd"/>
      <w:r w:rsidR="003A2FC8" w:rsidRPr="001C5E45">
        <w:rPr>
          <w:rFonts w:asciiTheme="majorBidi" w:hAnsiTheme="majorBidi" w:cstheme="majorBidi"/>
          <w:lang w:val="en"/>
        </w:rPr>
        <w:t xml:space="preserve"> and descent of Dumuzi.</w:t>
      </w:r>
      <w:r w:rsidR="007F6B21" w:rsidRPr="007F6B21">
        <w:rPr>
          <w:rFonts w:asciiTheme="majorBidi" w:hAnsiTheme="majorBidi" w:cstheme="majorBidi"/>
          <w:lang w:val="en-GB"/>
        </w:rPr>
        <w:t xml:space="preserve"> </w:t>
      </w:r>
      <w:r w:rsidR="007F6B21">
        <w:rPr>
          <w:rFonts w:asciiTheme="majorBidi" w:hAnsiTheme="majorBidi" w:cstheme="majorBidi"/>
          <w:lang w:val="en-GB"/>
        </w:rPr>
        <w:t>Nevertheless, m</w:t>
      </w:r>
      <w:r w:rsidR="007F6B21" w:rsidRPr="001C5E45">
        <w:rPr>
          <w:rFonts w:asciiTheme="majorBidi" w:hAnsiTheme="majorBidi" w:cstheme="majorBidi"/>
          <w:lang w:val="en-GB"/>
        </w:rPr>
        <w:t xml:space="preserve">ost of the Mesopotamian texts in extant give the impression that viewing </w:t>
      </w:r>
      <w:proofErr w:type="spellStart"/>
      <w:r w:rsidR="007F6B21" w:rsidRPr="001C5E45">
        <w:rPr>
          <w:rFonts w:asciiTheme="majorBidi" w:hAnsiTheme="majorBidi" w:cstheme="majorBidi"/>
          <w:lang w:val="en-GB"/>
        </w:rPr>
        <w:t>Inana</w:t>
      </w:r>
      <w:proofErr w:type="spellEnd"/>
      <w:r w:rsidR="007F6B21" w:rsidRPr="001C5E45">
        <w:rPr>
          <w:rFonts w:asciiTheme="majorBidi" w:hAnsiTheme="majorBidi" w:cstheme="majorBidi"/>
          <w:lang w:val="en-GB"/>
        </w:rPr>
        <w:t xml:space="preserve"> as the one who led to the death of Dumuzi was not </w:t>
      </w:r>
      <w:r w:rsidR="007F6B21">
        <w:rPr>
          <w:rFonts w:asciiTheme="majorBidi" w:hAnsiTheme="majorBidi" w:cstheme="majorBidi"/>
          <w:lang w:val="en-GB"/>
        </w:rPr>
        <w:t>accepted</w:t>
      </w:r>
      <w:r w:rsidR="007F6B21" w:rsidRPr="001C5E45">
        <w:rPr>
          <w:rFonts w:asciiTheme="majorBidi" w:hAnsiTheme="majorBidi" w:cstheme="majorBidi"/>
          <w:lang w:val="en-GB"/>
        </w:rPr>
        <w:t xml:space="preserve"> well </w:t>
      </w:r>
      <w:r w:rsidR="007F6B21">
        <w:rPr>
          <w:rFonts w:asciiTheme="majorBidi" w:hAnsiTheme="majorBidi" w:cstheme="majorBidi"/>
          <w:lang w:val="en-GB"/>
        </w:rPr>
        <w:t xml:space="preserve">by other narrators </w:t>
      </w:r>
      <w:r w:rsidR="007F6B21" w:rsidRPr="001C5E45">
        <w:rPr>
          <w:rFonts w:asciiTheme="majorBidi" w:hAnsiTheme="majorBidi" w:cstheme="majorBidi"/>
          <w:lang w:val="en-GB"/>
        </w:rPr>
        <w:t xml:space="preserve">(and this is true also regarding the rising of Dumuzi which concludes </w:t>
      </w:r>
      <w:proofErr w:type="spellStart"/>
      <w:r w:rsidR="00C5204A">
        <w:rPr>
          <w:rFonts w:asciiTheme="majorBidi" w:hAnsiTheme="majorBidi" w:cstheme="majorBidi"/>
          <w:i/>
          <w:iCs/>
          <w:lang w:val="en-GB"/>
        </w:rPr>
        <w:t>Angalta</w:t>
      </w:r>
      <w:proofErr w:type="spellEnd"/>
      <w:r w:rsidR="007F6B21" w:rsidRPr="001C5E45">
        <w:rPr>
          <w:rFonts w:asciiTheme="majorBidi" w:hAnsiTheme="majorBidi" w:cstheme="majorBidi"/>
          <w:lang w:val="en-GB"/>
        </w:rPr>
        <w:t>). The few exceptions are</w:t>
      </w:r>
      <w:r w:rsidR="00873B7A">
        <w:rPr>
          <w:rFonts w:asciiTheme="majorBidi" w:hAnsiTheme="majorBidi" w:cstheme="majorBidi"/>
          <w:lang w:val="en-GB"/>
        </w:rPr>
        <w:t>…</w:t>
      </w:r>
      <w:r w:rsidR="007F6B21" w:rsidRPr="001C5E45">
        <w:rPr>
          <w:rFonts w:asciiTheme="majorBidi" w:hAnsiTheme="majorBidi" w:cstheme="majorBidi"/>
          <w:i/>
          <w:iCs/>
          <w:sz w:val="22"/>
          <w:szCs w:val="22"/>
          <w:lang w:val="en-GB"/>
        </w:rPr>
        <w:t xml:space="preserve"> </w:t>
      </w:r>
      <w:r w:rsidR="007F6B21" w:rsidRPr="001C5E45">
        <w:rPr>
          <w:rFonts w:asciiTheme="majorBidi" w:hAnsiTheme="majorBidi" w:cstheme="majorBidi"/>
          <w:lang w:val="en-GB"/>
        </w:rPr>
        <w:t xml:space="preserve">They all relate, directly or indirectly, to </w:t>
      </w:r>
      <w:proofErr w:type="spellStart"/>
      <w:r w:rsidR="007F6B21" w:rsidRPr="001C5E45">
        <w:rPr>
          <w:rFonts w:asciiTheme="majorBidi" w:hAnsiTheme="majorBidi" w:cstheme="majorBidi"/>
          <w:lang w:val="en-GB"/>
        </w:rPr>
        <w:t>Inana</w:t>
      </w:r>
      <w:proofErr w:type="spellEnd"/>
      <w:r w:rsidR="007F6B21" w:rsidRPr="001C5E45">
        <w:rPr>
          <w:rFonts w:asciiTheme="majorBidi" w:hAnsiTheme="majorBidi" w:cstheme="majorBidi"/>
          <w:lang w:val="en-GB"/>
        </w:rPr>
        <w:t xml:space="preserve"> as in charge of the death of Dumuzi (but even these works do not relate to the rising of Dumuzi).</w:t>
      </w:r>
    </w:p>
  </w:footnote>
  <w:footnote w:id="11">
    <w:p w14:paraId="56F319D6" w14:textId="1B82619A" w:rsidR="009B202A" w:rsidRPr="001C5E45" w:rsidRDefault="009B202A" w:rsidP="004835F4">
      <w:pPr>
        <w:pStyle w:val="FootnoteText"/>
        <w:spacing w:line="360" w:lineRule="auto"/>
        <w:rPr>
          <w:rFonts w:asciiTheme="majorBidi" w:hAnsiTheme="majorBidi" w:cstheme="majorBidi"/>
          <w:rtl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724D84" w:rsidRPr="001C5E45">
        <w:rPr>
          <w:rFonts w:asciiTheme="majorBidi" w:hAnsiTheme="majorBidi" w:cstheme="majorBidi"/>
          <w:lang w:val="en"/>
        </w:rPr>
        <w:t xml:space="preserve">The difference between an indicative sentence and an imperative one here stems from the location of the component </w:t>
      </w:r>
      <w:proofErr w:type="spellStart"/>
      <w:r w:rsidR="00724D84" w:rsidRPr="001C5E45">
        <w:rPr>
          <w:rFonts w:asciiTheme="majorBidi" w:hAnsiTheme="majorBidi" w:cstheme="majorBidi"/>
          <w:lang w:val="en"/>
        </w:rPr>
        <w:t>ba</w:t>
      </w:r>
      <w:proofErr w:type="spellEnd"/>
      <w:r w:rsidR="00724D84" w:rsidRPr="001C5E45">
        <w:rPr>
          <w:rFonts w:asciiTheme="majorBidi" w:hAnsiTheme="majorBidi" w:cstheme="majorBidi"/>
          <w:lang w:val="en"/>
        </w:rPr>
        <w:t xml:space="preserve">. Therefore, Kramer </w:t>
      </w:r>
      <w:r w:rsidR="00841256">
        <w:rPr>
          <w:rFonts w:asciiTheme="majorBidi" w:hAnsiTheme="majorBidi" w:cstheme="majorBidi"/>
          <w:lang w:val="en"/>
        </w:rPr>
        <w:t>assumed</w:t>
      </w:r>
      <w:r w:rsidR="00724D84" w:rsidRPr="001C5E45">
        <w:rPr>
          <w:rFonts w:asciiTheme="majorBidi" w:hAnsiTheme="majorBidi" w:cstheme="majorBidi"/>
          <w:lang w:val="en"/>
        </w:rPr>
        <w:t xml:space="preserve"> that the deviation of U </w:t>
      </w:r>
      <w:r w:rsidR="00841256">
        <w:rPr>
          <w:rFonts w:asciiTheme="majorBidi" w:hAnsiTheme="majorBidi" w:cstheme="majorBidi"/>
          <w:lang w:val="en"/>
        </w:rPr>
        <w:t>resulted from a</w:t>
      </w:r>
      <w:r w:rsidR="00724D84" w:rsidRPr="001C5E45">
        <w:rPr>
          <w:rFonts w:asciiTheme="majorBidi" w:hAnsiTheme="majorBidi" w:cstheme="majorBidi"/>
          <w:lang w:val="en"/>
        </w:rPr>
        <w:t xml:space="preserve"> scribal error (metathesis) </w:t>
      </w:r>
      <w:r w:rsidR="00841256">
        <w:rPr>
          <w:rFonts w:asciiTheme="majorBidi" w:hAnsiTheme="majorBidi" w:cstheme="majorBidi"/>
          <w:lang w:val="en"/>
        </w:rPr>
        <w:t>which should</w:t>
      </w:r>
      <w:r w:rsidR="00724D84" w:rsidRPr="001C5E45">
        <w:rPr>
          <w:rFonts w:asciiTheme="majorBidi" w:hAnsiTheme="majorBidi" w:cstheme="majorBidi"/>
          <w:lang w:val="en"/>
        </w:rPr>
        <w:t xml:space="preserve"> be corrected </w:t>
      </w:r>
      <w:r w:rsidR="00841256">
        <w:rPr>
          <w:rFonts w:asciiTheme="majorBidi" w:hAnsiTheme="majorBidi" w:cstheme="majorBidi"/>
          <w:lang w:val="en"/>
        </w:rPr>
        <w:t>to</w:t>
      </w:r>
      <w:r w:rsidR="00724D84" w:rsidRPr="001C5E45">
        <w:rPr>
          <w:rFonts w:asciiTheme="majorBidi" w:hAnsiTheme="majorBidi" w:cstheme="majorBidi"/>
          <w:lang w:val="en"/>
        </w:rPr>
        <w:t xml:space="preserve"> an indicative sentence. Since the imperative does not fit </w:t>
      </w:r>
      <w:r w:rsidR="008F4FF2">
        <w:rPr>
          <w:rFonts w:asciiTheme="majorBidi" w:hAnsiTheme="majorBidi" w:cstheme="majorBidi"/>
          <w:lang w:val="en"/>
        </w:rPr>
        <w:t xml:space="preserve">indeed </w:t>
      </w:r>
      <w:r w:rsidR="00724D84" w:rsidRPr="001C5E45">
        <w:rPr>
          <w:rFonts w:asciiTheme="majorBidi" w:hAnsiTheme="majorBidi" w:cstheme="majorBidi"/>
          <w:lang w:val="en"/>
        </w:rPr>
        <w:t xml:space="preserve">into the context, while it may be a scribal error (whether it was copied from memory, </w:t>
      </w:r>
      <w:r w:rsidR="006129DC" w:rsidRPr="001C5E45">
        <w:rPr>
          <w:rFonts w:asciiTheme="majorBidi" w:hAnsiTheme="majorBidi" w:cstheme="majorBidi"/>
          <w:lang w:val="en"/>
        </w:rPr>
        <w:t xml:space="preserve">dictation, </w:t>
      </w:r>
      <w:r w:rsidR="00724D84" w:rsidRPr="001C5E45">
        <w:rPr>
          <w:rFonts w:asciiTheme="majorBidi" w:hAnsiTheme="majorBidi" w:cstheme="majorBidi"/>
          <w:lang w:val="en"/>
        </w:rPr>
        <w:t xml:space="preserve">or another </w:t>
      </w:r>
      <w:r w:rsidR="006129DC" w:rsidRPr="001C5E45">
        <w:rPr>
          <w:rFonts w:asciiTheme="majorBidi" w:hAnsiTheme="majorBidi" w:cstheme="majorBidi"/>
          <w:lang w:val="en"/>
        </w:rPr>
        <w:t>written exemplar</w:t>
      </w:r>
      <w:r w:rsidR="00724D84" w:rsidRPr="001C5E45">
        <w:rPr>
          <w:rFonts w:asciiTheme="majorBidi" w:hAnsiTheme="majorBidi" w:cstheme="majorBidi"/>
          <w:lang w:val="en"/>
        </w:rPr>
        <w:t xml:space="preserve">), it also may stem from a </w:t>
      </w:r>
      <w:r w:rsidR="008C396E">
        <w:rPr>
          <w:rFonts w:asciiTheme="majorBidi" w:hAnsiTheme="majorBidi" w:cstheme="majorBidi"/>
          <w:lang w:val="en"/>
        </w:rPr>
        <w:t>misinterpretation</w:t>
      </w:r>
      <w:r w:rsidR="00724D84" w:rsidRPr="001C5E45">
        <w:rPr>
          <w:rFonts w:asciiTheme="majorBidi" w:hAnsiTheme="majorBidi" w:cstheme="majorBidi"/>
          <w:lang w:val="en"/>
        </w:rPr>
        <w:t xml:space="preserve"> of the context</w:t>
      </w:r>
      <w:r w:rsidR="008C396E">
        <w:rPr>
          <w:rFonts w:asciiTheme="majorBidi" w:hAnsiTheme="majorBidi" w:cstheme="majorBidi"/>
          <w:lang w:val="en"/>
        </w:rPr>
        <w:t xml:space="preserve"> by a certain scribe</w:t>
      </w:r>
      <w:r w:rsidR="00724D84" w:rsidRPr="001C5E45">
        <w:rPr>
          <w:rFonts w:asciiTheme="majorBidi" w:hAnsiTheme="majorBidi" w:cstheme="majorBidi"/>
          <w:lang w:val="en"/>
        </w:rPr>
        <w:t>.</w:t>
      </w:r>
    </w:p>
  </w:footnote>
  <w:footnote w:id="12">
    <w:p w14:paraId="4733012E" w14:textId="73E723E3" w:rsidR="009B202A" w:rsidRPr="001C5E45" w:rsidRDefault="009B202A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  <w:rtl/>
        </w:rPr>
        <w:t xml:space="preserve"> </w:t>
      </w:r>
      <w:r w:rsidR="00837860" w:rsidRPr="001C5E45">
        <w:rPr>
          <w:rFonts w:asciiTheme="majorBidi" w:hAnsiTheme="majorBidi" w:cstheme="majorBidi"/>
          <w:lang w:val="en-GB"/>
        </w:rPr>
        <w:t xml:space="preserve">For the permanent use of è instead of </w:t>
      </w:r>
      <w:proofErr w:type="spellStart"/>
      <w:r w:rsidR="00837860" w:rsidRPr="001C5E45">
        <w:rPr>
          <w:rFonts w:asciiTheme="majorBidi" w:hAnsiTheme="majorBidi" w:cstheme="majorBidi"/>
          <w:lang w:val="en-GB"/>
        </w:rPr>
        <w:t>èd</w:t>
      </w:r>
      <w:proofErr w:type="spellEnd"/>
      <w:r w:rsidR="00837860" w:rsidRPr="001C5E45">
        <w:rPr>
          <w:rFonts w:asciiTheme="majorBidi" w:hAnsiTheme="majorBidi" w:cstheme="majorBidi"/>
          <w:lang w:val="en-GB"/>
        </w:rPr>
        <w:t xml:space="preserve"> in U, see </w:t>
      </w:r>
      <w:r w:rsidR="00837860" w:rsidRPr="008F4FF2">
        <w:rPr>
          <w:rFonts w:asciiTheme="majorBidi" w:hAnsiTheme="majorBidi" w:cstheme="majorBidi"/>
          <w:highlight w:val="yellow"/>
          <w:lang w:val="en-GB"/>
        </w:rPr>
        <w:t>n</w:t>
      </w:r>
      <w:r w:rsidR="008F4FF2" w:rsidRPr="008F4FF2">
        <w:rPr>
          <w:rFonts w:asciiTheme="majorBidi" w:hAnsiTheme="majorBidi" w:cstheme="majorBidi"/>
          <w:highlight w:val="yellow"/>
          <w:lang w:val="en-GB"/>
        </w:rPr>
        <w:t>…</w:t>
      </w:r>
      <w:r w:rsidR="00837860" w:rsidRPr="001C5E45">
        <w:rPr>
          <w:rFonts w:asciiTheme="majorBidi" w:hAnsiTheme="majorBidi" w:cstheme="majorBidi"/>
          <w:lang w:val="en-GB"/>
        </w:rPr>
        <w:t xml:space="preserve"> below.</w:t>
      </w:r>
    </w:p>
  </w:footnote>
  <w:footnote w:id="13">
    <w:p w14:paraId="5E8F1180" w14:textId="41252C5B" w:rsidR="00906250" w:rsidRPr="001C5E45" w:rsidRDefault="00906250" w:rsidP="00906250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V has </w:t>
      </w:r>
      <w:proofErr w:type="spellStart"/>
      <w:r>
        <w:rPr>
          <w:rFonts w:asciiTheme="majorBidi" w:hAnsiTheme="majorBidi" w:cstheme="majorBidi"/>
          <w:lang w:val="en-GB"/>
        </w:rPr>
        <w:t>kur-ra</w:t>
      </w:r>
      <w:proofErr w:type="spellEnd"/>
      <w:r>
        <w:rPr>
          <w:rFonts w:asciiTheme="majorBidi" w:hAnsiTheme="majorBidi" w:cstheme="majorBidi"/>
          <w:lang w:val="en-GB"/>
        </w:rPr>
        <w:t xml:space="preserve"> instead of </w:t>
      </w:r>
      <w:proofErr w:type="spellStart"/>
      <w:r>
        <w:rPr>
          <w:rFonts w:asciiTheme="majorBidi" w:hAnsiTheme="majorBidi" w:cstheme="majorBidi"/>
          <w:lang w:val="en-GB"/>
        </w:rPr>
        <w:t>kur</w:t>
      </w:r>
      <w:proofErr w:type="spellEnd"/>
      <w:r>
        <w:rPr>
          <w:rFonts w:asciiTheme="majorBidi" w:hAnsiTheme="majorBidi" w:cstheme="majorBidi"/>
          <w:lang w:val="en-GB"/>
        </w:rPr>
        <w:t>-ta, implying for the opposite direction of descending to the netherworld. See further below</w:t>
      </w:r>
      <w:r w:rsidR="0087014C">
        <w:rPr>
          <w:rFonts w:asciiTheme="majorBidi" w:hAnsiTheme="majorBidi" w:cstheme="majorBidi"/>
          <w:lang w:val="en-GB"/>
        </w:rPr>
        <w:t xml:space="preserve">, </w:t>
      </w:r>
      <w:r w:rsidR="0087014C" w:rsidRPr="0087014C">
        <w:rPr>
          <w:rFonts w:asciiTheme="majorBidi" w:hAnsiTheme="majorBidi" w:cstheme="majorBidi"/>
          <w:highlight w:val="yellow"/>
          <w:lang w:val="en-GB"/>
        </w:rPr>
        <w:t>n…</w:t>
      </w:r>
      <w:r>
        <w:rPr>
          <w:rFonts w:asciiTheme="majorBidi" w:hAnsiTheme="majorBidi" w:cstheme="majorBidi"/>
          <w:lang w:val="en-GB"/>
        </w:rPr>
        <w:t>.</w:t>
      </w:r>
      <w:r w:rsidR="003017C7">
        <w:rPr>
          <w:rFonts w:asciiTheme="majorBidi" w:hAnsiTheme="majorBidi" w:cstheme="majorBidi"/>
          <w:lang w:val="en-GB"/>
        </w:rPr>
        <w:t xml:space="preserve">and </w:t>
      </w:r>
      <w:r w:rsidR="003017C7" w:rsidRPr="003017C7">
        <w:rPr>
          <w:rFonts w:asciiTheme="majorBidi" w:hAnsiTheme="majorBidi" w:cstheme="majorBidi"/>
          <w:highlight w:val="yellow"/>
          <w:lang w:val="en-GB"/>
        </w:rPr>
        <w:t>n…</w:t>
      </w:r>
    </w:p>
  </w:footnote>
  <w:footnote w:id="14">
    <w:p w14:paraId="2EAC51FD" w14:textId="2774B476" w:rsidR="009B202A" w:rsidRPr="001C5E45" w:rsidRDefault="009B202A" w:rsidP="004835F4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="00FF1EAE" w:rsidRPr="001C5E45">
        <w:rPr>
          <w:rFonts w:asciiTheme="majorBidi" w:hAnsiTheme="majorBidi" w:cstheme="majorBidi"/>
          <w:lang w:val="en-GB"/>
        </w:rPr>
        <w:t xml:space="preserve"> </w:t>
      </w:r>
      <w:r w:rsidR="008C396E">
        <w:rPr>
          <w:rFonts w:asciiTheme="majorBidi" w:hAnsiTheme="majorBidi" w:cstheme="majorBidi"/>
          <w:lang w:val="en-GB"/>
        </w:rPr>
        <w:t>Note that l. 288 in</w:t>
      </w:r>
      <w:r w:rsidR="00FF1EAE" w:rsidRPr="001C5E45">
        <w:rPr>
          <w:rFonts w:asciiTheme="majorBidi" w:hAnsiTheme="majorBidi" w:cstheme="majorBidi"/>
          <w:lang w:val="en-GB"/>
        </w:rPr>
        <w:t xml:space="preserve"> </w:t>
      </w:r>
      <w:r w:rsidR="00906250">
        <w:rPr>
          <w:rFonts w:asciiTheme="majorBidi" w:hAnsiTheme="majorBidi" w:cstheme="majorBidi"/>
          <w:lang w:val="en-GB"/>
        </w:rPr>
        <w:t>duplicate</w:t>
      </w:r>
      <w:r w:rsidR="00FF1EAE" w:rsidRPr="001C5E45">
        <w:rPr>
          <w:rFonts w:asciiTheme="majorBidi" w:hAnsiTheme="majorBidi" w:cstheme="majorBidi"/>
          <w:lang w:val="en-GB"/>
        </w:rPr>
        <w:t xml:space="preserve"> y (which is very broken in </w:t>
      </w:r>
      <w:r w:rsidR="00906250">
        <w:rPr>
          <w:rFonts w:asciiTheme="majorBidi" w:hAnsiTheme="majorBidi" w:cstheme="majorBidi"/>
          <w:lang w:val="en-GB"/>
        </w:rPr>
        <w:t>this place</w:t>
      </w:r>
      <w:r w:rsidR="00FF1EAE" w:rsidRPr="001C5E45">
        <w:rPr>
          <w:rFonts w:asciiTheme="majorBidi" w:hAnsiTheme="majorBidi" w:cstheme="majorBidi"/>
          <w:lang w:val="en-GB"/>
        </w:rPr>
        <w:t xml:space="preserve">) begins without the temporal component </w:t>
      </w:r>
      <w:proofErr w:type="spellStart"/>
      <w:r w:rsidR="00FF1EAE" w:rsidRPr="001C5E45">
        <w:rPr>
          <w:rFonts w:asciiTheme="majorBidi" w:hAnsiTheme="majorBidi" w:cstheme="majorBidi"/>
          <w:lang w:val="en-GB"/>
        </w:rPr>
        <w:t>ud</w:t>
      </w:r>
      <w:proofErr w:type="spellEnd"/>
      <w:r w:rsidR="00FF1EAE" w:rsidRPr="001C5E45">
        <w:rPr>
          <w:rFonts w:asciiTheme="majorBidi" w:hAnsiTheme="majorBidi" w:cstheme="majorBidi"/>
          <w:lang w:val="en-GB"/>
        </w:rPr>
        <w:t>-da (“when”)</w:t>
      </w:r>
      <w:r w:rsidR="00856F60" w:rsidRPr="001C5E45">
        <w:rPr>
          <w:rFonts w:asciiTheme="majorBidi" w:hAnsiTheme="majorBidi" w:cstheme="majorBidi"/>
          <w:lang w:val="en-GB"/>
        </w:rPr>
        <w:t>.</w:t>
      </w:r>
    </w:p>
  </w:footnote>
  <w:footnote w:id="15">
    <w:p w14:paraId="23D22822" w14:textId="48089F3F" w:rsidR="009B202A" w:rsidRPr="001C5E45" w:rsidRDefault="009B202A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Fonts w:asciiTheme="majorBidi" w:hAnsiTheme="majorBidi" w:cstheme="majorBidi"/>
          <w:lang w:val="en-GB"/>
        </w:rPr>
        <w:t xml:space="preserve">For the </w:t>
      </w:r>
      <w:r w:rsidR="00BB17B2">
        <w:rPr>
          <w:rFonts w:asciiTheme="majorBidi" w:hAnsiTheme="majorBidi" w:cstheme="majorBidi"/>
          <w:lang w:val="en-GB"/>
        </w:rPr>
        <w:t>few</w:t>
      </w:r>
      <w:r w:rsidRPr="001C5E45">
        <w:rPr>
          <w:rFonts w:asciiTheme="majorBidi" w:hAnsiTheme="majorBidi" w:cstheme="majorBidi"/>
          <w:lang w:val="en-GB"/>
        </w:rPr>
        <w:t xml:space="preserve"> </w:t>
      </w:r>
      <w:r w:rsidR="002A6BDA">
        <w:rPr>
          <w:rFonts w:asciiTheme="majorBidi" w:hAnsiTheme="majorBidi" w:cstheme="majorBidi"/>
          <w:lang w:val="en-GB"/>
        </w:rPr>
        <w:t>variation</w:t>
      </w:r>
      <w:r w:rsidR="00BB17B2">
        <w:rPr>
          <w:rFonts w:asciiTheme="majorBidi" w:hAnsiTheme="majorBidi" w:cstheme="majorBidi"/>
          <w:lang w:val="en-GB"/>
        </w:rPr>
        <w:t>s</w:t>
      </w:r>
      <w:r w:rsidRPr="001C5E45">
        <w:rPr>
          <w:rFonts w:asciiTheme="majorBidi" w:hAnsiTheme="majorBidi" w:cstheme="majorBidi"/>
          <w:lang w:val="en-GB"/>
        </w:rPr>
        <w:t xml:space="preserve"> between the </w:t>
      </w:r>
      <w:r w:rsidR="008C396E">
        <w:rPr>
          <w:rFonts w:asciiTheme="majorBidi" w:hAnsiTheme="majorBidi" w:cstheme="majorBidi"/>
          <w:lang w:val="en-GB"/>
        </w:rPr>
        <w:t>duplicates</w:t>
      </w:r>
      <w:r w:rsidRPr="001C5E45">
        <w:rPr>
          <w:rFonts w:asciiTheme="majorBidi" w:hAnsiTheme="majorBidi" w:cstheme="majorBidi"/>
          <w:lang w:val="en-GB"/>
        </w:rPr>
        <w:t xml:space="preserve"> in this line, see fig. 3 below.</w:t>
      </w:r>
    </w:p>
  </w:footnote>
  <w:footnote w:id="16">
    <w:p w14:paraId="56A1704E" w14:textId="3CBD047E" w:rsidR="00864981" w:rsidRPr="001C5E45" w:rsidRDefault="00864981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856F60" w:rsidRPr="001C5E45">
        <w:rPr>
          <w:rFonts w:asciiTheme="majorBidi" w:hAnsiTheme="majorBidi" w:cstheme="majorBidi"/>
          <w:lang w:val="en-GB"/>
        </w:rPr>
        <w:t xml:space="preserve">As the figure above shows, </w:t>
      </w:r>
      <w:r w:rsidR="008C396E">
        <w:rPr>
          <w:rFonts w:asciiTheme="majorBidi" w:hAnsiTheme="majorBidi" w:cstheme="majorBidi"/>
          <w:lang w:val="en-GB"/>
        </w:rPr>
        <w:t>U</w:t>
      </w:r>
      <w:r w:rsidR="00856F60" w:rsidRPr="001C5E45">
        <w:rPr>
          <w:rFonts w:asciiTheme="majorBidi" w:hAnsiTheme="majorBidi" w:cstheme="majorBidi"/>
          <w:lang w:val="en-GB"/>
        </w:rPr>
        <w:t xml:space="preserve"> </w:t>
      </w:r>
      <w:r w:rsidR="008C396E">
        <w:rPr>
          <w:rFonts w:asciiTheme="majorBidi" w:hAnsiTheme="majorBidi" w:cstheme="majorBidi"/>
          <w:lang w:val="en-GB"/>
        </w:rPr>
        <w:t>ha</w:t>
      </w:r>
      <w:r w:rsidR="00856F60" w:rsidRPr="001C5E45">
        <w:rPr>
          <w:rFonts w:asciiTheme="majorBidi" w:hAnsiTheme="majorBidi" w:cstheme="majorBidi"/>
          <w:lang w:val="en-GB"/>
        </w:rPr>
        <w:t xml:space="preserve">s a permanent preference for the verb è, rather than </w:t>
      </w:r>
      <w:proofErr w:type="spellStart"/>
      <w:r w:rsidR="00856F60" w:rsidRPr="001C5E45">
        <w:rPr>
          <w:rFonts w:asciiTheme="majorBidi" w:hAnsiTheme="majorBidi" w:cstheme="majorBidi"/>
          <w:lang w:val="en-GB"/>
        </w:rPr>
        <w:t>èd</w:t>
      </w:r>
      <w:proofErr w:type="spellEnd"/>
      <w:r w:rsidR="00856F60" w:rsidRPr="001C5E45">
        <w:rPr>
          <w:rFonts w:asciiTheme="majorBidi" w:hAnsiTheme="majorBidi" w:cstheme="majorBidi"/>
          <w:lang w:val="en-GB"/>
        </w:rPr>
        <w:t>.</w:t>
      </w:r>
      <w:r w:rsidR="00195E0C" w:rsidRPr="001C5E45">
        <w:rPr>
          <w:rFonts w:asciiTheme="majorBidi" w:hAnsiTheme="majorBidi" w:cstheme="majorBidi"/>
          <w:lang w:val="en-GB"/>
        </w:rPr>
        <w:t xml:space="preserve"> This alternation might have stem</w:t>
      </w:r>
      <w:r w:rsidR="008C396E">
        <w:rPr>
          <w:rFonts w:asciiTheme="majorBidi" w:hAnsiTheme="majorBidi" w:cstheme="majorBidi"/>
          <w:lang w:val="en-GB"/>
        </w:rPr>
        <w:t xml:space="preserve"> as well</w:t>
      </w:r>
      <w:r w:rsidR="00195E0C" w:rsidRPr="001C5E45">
        <w:rPr>
          <w:rFonts w:asciiTheme="majorBidi" w:hAnsiTheme="majorBidi" w:cstheme="majorBidi"/>
          <w:lang w:val="en-GB"/>
        </w:rPr>
        <w:t xml:space="preserve"> from copying from memory or dictation. </w:t>
      </w:r>
      <w:r w:rsidR="000B7C2E">
        <w:rPr>
          <w:rFonts w:asciiTheme="majorBidi" w:hAnsiTheme="majorBidi" w:cstheme="majorBidi"/>
          <w:lang w:val="en-GB"/>
        </w:rPr>
        <w:t>A</w:t>
      </w:r>
      <w:r w:rsidR="00856F60" w:rsidRPr="001C5E45">
        <w:rPr>
          <w:rFonts w:asciiTheme="majorBidi" w:hAnsiTheme="majorBidi" w:cstheme="majorBidi"/>
          <w:lang w:val="en-GB"/>
        </w:rPr>
        <w:t xml:space="preserve">n exception is found in </w:t>
      </w:r>
      <w:r w:rsidR="00244424">
        <w:rPr>
          <w:rFonts w:asciiTheme="majorBidi" w:hAnsiTheme="majorBidi" w:cstheme="majorBidi"/>
          <w:lang w:val="en-GB"/>
        </w:rPr>
        <w:t>line</w:t>
      </w:r>
      <w:r w:rsidR="00856F60" w:rsidRPr="001C5E45">
        <w:rPr>
          <w:rFonts w:asciiTheme="majorBidi" w:hAnsiTheme="majorBidi" w:cstheme="majorBidi"/>
          <w:lang w:val="en-GB"/>
        </w:rPr>
        <w:t xml:space="preserve"> 287</w:t>
      </w:r>
      <w:r w:rsidR="008C396E">
        <w:rPr>
          <w:rFonts w:asciiTheme="majorBidi" w:hAnsiTheme="majorBidi" w:cstheme="majorBidi"/>
          <w:lang w:val="en-GB"/>
        </w:rPr>
        <w:t>, where the first verb is</w:t>
      </w:r>
      <w:r w:rsidR="00856F60" w:rsidRPr="001C5E45">
        <w:rPr>
          <w:rFonts w:asciiTheme="majorBidi" w:hAnsiTheme="majorBidi" w:cstheme="majorBidi"/>
          <w:lang w:val="en-GB"/>
        </w:rPr>
        <w:t xml:space="preserve"> written as </w:t>
      </w:r>
      <w:proofErr w:type="spellStart"/>
      <w:r w:rsidR="00856F60" w:rsidRPr="001C5E45">
        <w:rPr>
          <w:rFonts w:asciiTheme="majorBidi" w:hAnsiTheme="majorBidi" w:cstheme="majorBidi"/>
          <w:lang w:val="en-GB"/>
        </w:rPr>
        <w:t>èd</w:t>
      </w:r>
      <w:proofErr w:type="spellEnd"/>
      <w:r w:rsidR="000B7C2E">
        <w:rPr>
          <w:rFonts w:asciiTheme="majorBidi" w:hAnsiTheme="majorBidi" w:cstheme="majorBidi"/>
          <w:lang w:val="en-GB"/>
        </w:rPr>
        <w:t xml:space="preserve"> (rather than </w:t>
      </w:r>
      <w:r w:rsidR="000B7C2E" w:rsidRPr="001C5E45">
        <w:rPr>
          <w:rFonts w:asciiTheme="majorBidi" w:hAnsiTheme="majorBidi" w:cstheme="majorBidi"/>
          <w:lang w:val="en-GB"/>
        </w:rPr>
        <w:t>è</w:t>
      </w:r>
      <w:r w:rsidR="000B7C2E">
        <w:rPr>
          <w:rFonts w:asciiTheme="majorBidi" w:hAnsiTheme="majorBidi" w:cstheme="majorBidi"/>
          <w:lang w:val="en-GB"/>
        </w:rPr>
        <w:t>);</w:t>
      </w:r>
      <w:r w:rsidR="00AF0A3F" w:rsidRPr="001C5E45">
        <w:rPr>
          <w:rFonts w:asciiTheme="majorBidi" w:hAnsiTheme="majorBidi" w:cstheme="majorBidi"/>
          <w:lang w:val="en-GB"/>
        </w:rPr>
        <w:t xml:space="preserve"> </w:t>
      </w:r>
      <w:r w:rsidR="000B7C2E">
        <w:rPr>
          <w:rFonts w:asciiTheme="majorBidi" w:hAnsiTheme="majorBidi" w:cstheme="majorBidi"/>
          <w:lang w:val="en-GB"/>
        </w:rPr>
        <w:t>but this line</w:t>
      </w:r>
      <w:r w:rsidR="00AF0A3F" w:rsidRPr="001C5E45">
        <w:rPr>
          <w:rFonts w:asciiTheme="majorBidi" w:hAnsiTheme="majorBidi" w:cstheme="majorBidi"/>
          <w:lang w:val="en-GB"/>
        </w:rPr>
        <w:t xml:space="preserve"> seems to suffer</w:t>
      </w:r>
      <w:r w:rsidR="0087014C">
        <w:rPr>
          <w:rFonts w:asciiTheme="majorBidi" w:hAnsiTheme="majorBidi" w:cstheme="majorBidi"/>
          <w:lang w:val="en-GB"/>
        </w:rPr>
        <w:t xml:space="preserve"> anyway of</w:t>
      </w:r>
      <w:r w:rsidR="00AF0A3F" w:rsidRPr="001C5E45">
        <w:rPr>
          <w:rFonts w:asciiTheme="majorBidi" w:hAnsiTheme="majorBidi" w:cstheme="majorBidi"/>
          <w:lang w:val="en-GB"/>
        </w:rPr>
        <w:t xml:space="preserve"> several scribal errors, see</w:t>
      </w:r>
      <w:r w:rsidR="003A4AE3">
        <w:rPr>
          <w:rFonts w:asciiTheme="majorBidi" w:hAnsiTheme="majorBidi" w:cstheme="majorBidi"/>
          <w:lang w:val="en-GB"/>
        </w:rPr>
        <w:t>..</w:t>
      </w:r>
      <w:r w:rsidR="00AF0A3F" w:rsidRPr="001C5E45">
        <w:rPr>
          <w:rFonts w:asciiTheme="majorBidi" w:hAnsiTheme="majorBidi" w:cstheme="majorBidi"/>
          <w:lang w:val="en-GB"/>
        </w:rPr>
        <w:t xml:space="preserve">. Another possibility is that the exception in </w:t>
      </w:r>
      <w:r w:rsidR="00244424">
        <w:rPr>
          <w:rFonts w:asciiTheme="majorBidi" w:hAnsiTheme="majorBidi" w:cstheme="majorBidi"/>
          <w:lang w:val="en-GB"/>
        </w:rPr>
        <w:t>line</w:t>
      </w:r>
      <w:r w:rsidR="00AF0A3F" w:rsidRPr="001C5E45">
        <w:rPr>
          <w:rFonts w:asciiTheme="majorBidi" w:hAnsiTheme="majorBidi" w:cstheme="majorBidi"/>
          <w:lang w:val="en-GB"/>
        </w:rPr>
        <w:t xml:space="preserve"> 287 related originally to the descent to the netherworld, rather than to the ascent from there, as attested probably </w:t>
      </w:r>
      <w:r w:rsidR="00195E0C" w:rsidRPr="001C5E45">
        <w:rPr>
          <w:rFonts w:asciiTheme="majorBidi" w:hAnsiTheme="majorBidi" w:cstheme="majorBidi"/>
          <w:lang w:val="en-GB"/>
        </w:rPr>
        <w:t>in</w:t>
      </w:r>
      <w:r w:rsidR="0087014C">
        <w:rPr>
          <w:rFonts w:asciiTheme="majorBidi" w:hAnsiTheme="majorBidi" w:cstheme="majorBidi"/>
          <w:lang w:val="en-GB"/>
        </w:rPr>
        <w:t xml:space="preserve"> </w:t>
      </w:r>
      <w:r w:rsidR="00AF0A3F" w:rsidRPr="001C5E45">
        <w:rPr>
          <w:rFonts w:asciiTheme="majorBidi" w:hAnsiTheme="majorBidi" w:cstheme="majorBidi"/>
          <w:lang w:val="en-GB"/>
        </w:rPr>
        <w:t>V</w:t>
      </w:r>
      <w:r w:rsidR="00325EB1">
        <w:rPr>
          <w:rFonts w:asciiTheme="majorBidi" w:hAnsiTheme="majorBidi" w:cstheme="majorBidi"/>
          <w:lang w:val="en-GB"/>
        </w:rPr>
        <w:t>,</w:t>
      </w:r>
      <w:r w:rsidR="00AF0A3F" w:rsidRPr="001C5E45">
        <w:rPr>
          <w:rFonts w:asciiTheme="majorBidi" w:hAnsiTheme="majorBidi" w:cstheme="majorBidi"/>
          <w:lang w:val="en-GB"/>
        </w:rPr>
        <w:t xml:space="preserve"> in the same line (</w:t>
      </w:r>
      <w:proofErr w:type="spellStart"/>
      <w:r w:rsidR="0087014C">
        <w:rPr>
          <w:rFonts w:asciiTheme="majorBidi" w:hAnsiTheme="majorBidi" w:cstheme="majorBidi"/>
          <w:lang w:val="en-GB"/>
        </w:rPr>
        <w:t xml:space="preserve">see </w:t>
      </w:r>
      <w:r w:rsidR="0087014C" w:rsidRPr="0087014C">
        <w:rPr>
          <w:rFonts w:asciiTheme="majorBidi" w:hAnsiTheme="majorBidi" w:cstheme="majorBidi"/>
          <w:highlight w:val="yellow"/>
          <w:lang w:val="en-GB"/>
        </w:rPr>
        <w:t>n</w:t>
      </w:r>
      <w:proofErr w:type="spellEnd"/>
      <w:r w:rsidR="0087014C" w:rsidRPr="0087014C">
        <w:rPr>
          <w:rFonts w:asciiTheme="majorBidi" w:hAnsiTheme="majorBidi" w:cstheme="majorBidi"/>
          <w:highlight w:val="yellow"/>
          <w:lang w:val="en-GB"/>
        </w:rPr>
        <w:t>…</w:t>
      </w:r>
      <w:r w:rsidR="0087014C">
        <w:rPr>
          <w:rFonts w:asciiTheme="majorBidi" w:hAnsiTheme="majorBidi" w:cstheme="majorBidi"/>
          <w:lang w:val="en-GB"/>
        </w:rPr>
        <w:t xml:space="preserve"> above,</w:t>
      </w:r>
      <w:r w:rsidR="00AF0A3F" w:rsidRPr="001C5E45">
        <w:rPr>
          <w:rFonts w:asciiTheme="majorBidi" w:hAnsiTheme="majorBidi" w:cstheme="majorBidi"/>
          <w:lang w:val="en-GB"/>
        </w:rPr>
        <w:t xml:space="preserve"> </w:t>
      </w:r>
      <w:r w:rsidR="00195E0C" w:rsidRPr="001C5E45">
        <w:rPr>
          <w:rFonts w:asciiTheme="majorBidi" w:hAnsiTheme="majorBidi" w:cstheme="majorBidi"/>
          <w:lang w:val="en-GB"/>
        </w:rPr>
        <w:t xml:space="preserve">and </w:t>
      </w:r>
      <w:r w:rsidR="00AF0A3F" w:rsidRPr="001C5E45">
        <w:rPr>
          <w:rFonts w:asciiTheme="majorBidi" w:hAnsiTheme="majorBidi" w:cstheme="majorBidi"/>
          <w:lang w:val="en-GB"/>
        </w:rPr>
        <w:t xml:space="preserve">cf. the introduction </w:t>
      </w:r>
      <w:r w:rsidR="00195E0C" w:rsidRPr="001C5E45">
        <w:rPr>
          <w:rFonts w:asciiTheme="majorBidi" w:hAnsiTheme="majorBidi" w:cstheme="majorBidi"/>
          <w:lang w:val="en-GB"/>
        </w:rPr>
        <w:t>of</w:t>
      </w:r>
      <w:r w:rsidR="00AF0A3F" w:rsidRPr="001C5E45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C5204A">
        <w:rPr>
          <w:rFonts w:asciiTheme="majorBidi" w:hAnsiTheme="majorBidi" w:cstheme="majorBidi"/>
          <w:i/>
          <w:iCs/>
          <w:lang w:val="en-GB"/>
        </w:rPr>
        <w:t>Angalta</w:t>
      </w:r>
      <w:proofErr w:type="spellEnd"/>
      <w:r w:rsidR="00AF0A3F" w:rsidRPr="001C5E45">
        <w:rPr>
          <w:rFonts w:asciiTheme="majorBidi" w:hAnsiTheme="majorBidi" w:cstheme="majorBidi"/>
          <w:lang w:val="en-GB"/>
        </w:rPr>
        <w:t xml:space="preserve"> in all </w:t>
      </w:r>
      <w:r w:rsidR="00A53473">
        <w:rPr>
          <w:rFonts w:asciiTheme="majorBidi" w:hAnsiTheme="majorBidi" w:cstheme="majorBidi"/>
          <w:lang w:val="en-GB"/>
        </w:rPr>
        <w:t>duplicates</w:t>
      </w:r>
      <w:r w:rsidR="00AF0A3F" w:rsidRPr="001C5E45">
        <w:rPr>
          <w:rFonts w:asciiTheme="majorBidi" w:hAnsiTheme="majorBidi" w:cstheme="majorBidi"/>
          <w:lang w:val="en-GB"/>
        </w:rPr>
        <w:t xml:space="preserve">). </w:t>
      </w:r>
      <w:r w:rsidR="000A1BCD">
        <w:rPr>
          <w:rFonts w:asciiTheme="majorBidi" w:hAnsiTheme="majorBidi" w:cstheme="majorBidi"/>
          <w:lang w:val="en-GB"/>
        </w:rPr>
        <w:t xml:space="preserve">Alternatively, </w:t>
      </w:r>
      <w:r w:rsidR="00AF0A3F" w:rsidRPr="001C5E45">
        <w:rPr>
          <w:rFonts w:asciiTheme="majorBidi" w:hAnsiTheme="majorBidi" w:cstheme="majorBidi"/>
          <w:lang w:val="en-GB"/>
        </w:rPr>
        <w:t>Kramer suggest</w:t>
      </w:r>
      <w:r w:rsidR="000A1BCD">
        <w:rPr>
          <w:rFonts w:asciiTheme="majorBidi" w:hAnsiTheme="majorBidi" w:cstheme="majorBidi"/>
          <w:lang w:val="en-GB"/>
        </w:rPr>
        <w:t xml:space="preserve">ed </w:t>
      </w:r>
      <w:r w:rsidR="00325EB1">
        <w:rPr>
          <w:rFonts w:asciiTheme="majorBidi" w:hAnsiTheme="majorBidi" w:cstheme="majorBidi"/>
          <w:lang w:val="en-GB"/>
        </w:rPr>
        <w:t xml:space="preserve">to </w:t>
      </w:r>
      <w:r w:rsidR="0080267F" w:rsidRPr="001C5E45">
        <w:rPr>
          <w:rFonts w:asciiTheme="majorBidi" w:hAnsiTheme="majorBidi" w:cstheme="majorBidi"/>
          <w:lang w:val="en-GB"/>
        </w:rPr>
        <w:t>correct</w:t>
      </w:r>
      <w:r w:rsidR="00325EB1">
        <w:rPr>
          <w:rFonts w:asciiTheme="majorBidi" w:hAnsiTheme="majorBidi" w:cstheme="majorBidi"/>
          <w:lang w:val="en-GB"/>
        </w:rPr>
        <w:t xml:space="preserve"> </w:t>
      </w:r>
      <w:r w:rsidR="00AF0A3F" w:rsidRPr="001C5E45">
        <w:rPr>
          <w:rFonts w:asciiTheme="majorBidi" w:hAnsiTheme="majorBidi" w:cstheme="majorBidi"/>
          <w:lang w:val="en-GB"/>
        </w:rPr>
        <w:t xml:space="preserve">all è in U to </w:t>
      </w:r>
      <w:proofErr w:type="spellStart"/>
      <w:r w:rsidR="00AF0A3F" w:rsidRPr="001C5E45">
        <w:rPr>
          <w:rFonts w:asciiTheme="majorBidi" w:hAnsiTheme="majorBidi" w:cstheme="majorBidi"/>
          <w:lang w:val="en-GB"/>
        </w:rPr>
        <w:t>èd</w:t>
      </w:r>
      <w:proofErr w:type="spellEnd"/>
      <w:r w:rsidR="0080267F" w:rsidRPr="001C5E45">
        <w:rPr>
          <w:rFonts w:asciiTheme="majorBidi" w:hAnsiTheme="majorBidi" w:cstheme="majorBidi"/>
          <w:lang w:val="en-GB"/>
        </w:rPr>
        <w:t>.</w:t>
      </w:r>
      <w:r w:rsidR="00AF0A3F" w:rsidRPr="001C5E45">
        <w:rPr>
          <w:rFonts w:asciiTheme="majorBidi" w:hAnsiTheme="majorBidi" w:cstheme="majorBidi"/>
          <w:lang w:val="en-GB"/>
        </w:rPr>
        <w:t xml:space="preserve"> </w:t>
      </w:r>
    </w:p>
  </w:footnote>
  <w:footnote w:id="17">
    <w:p w14:paraId="26007691" w14:textId="6B1EBCC1" w:rsidR="00000E90" w:rsidRPr="001C5E45" w:rsidRDefault="00000E90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80267F" w:rsidRPr="001C5E45">
        <w:rPr>
          <w:rFonts w:asciiTheme="majorBidi" w:hAnsiTheme="majorBidi" w:cstheme="majorBidi"/>
          <w:lang w:val="en-GB"/>
        </w:rPr>
        <w:t xml:space="preserve">The only additional unit </w:t>
      </w:r>
      <w:r w:rsidR="00BB17B2">
        <w:rPr>
          <w:rFonts w:asciiTheme="majorBidi" w:hAnsiTheme="majorBidi" w:cstheme="majorBidi"/>
          <w:lang w:val="en-GB"/>
        </w:rPr>
        <w:t>that</w:t>
      </w:r>
      <w:r w:rsidR="0080267F" w:rsidRPr="001C5E45">
        <w:rPr>
          <w:rFonts w:asciiTheme="majorBidi" w:hAnsiTheme="majorBidi" w:cstheme="majorBidi"/>
          <w:lang w:val="en-GB"/>
        </w:rPr>
        <w:t xml:space="preserve"> include</w:t>
      </w:r>
      <w:r w:rsidR="00BB17B2">
        <w:rPr>
          <w:rFonts w:asciiTheme="majorBidi" w:hAnsiTheme="majorBidi" w:cstheme="majorBidi"/>
          <w:lang w:val="en-GB"/>
        </w:rPr>
        <w:t>s</w:t>
      </w:r>
      <w:r w:rsidR="0080267F" w:rsidRPr="001C5E45">
        <w:rPr>
          <w:rFonts w:asciiTheme="majorBidi" w:hAnsiTheme="majorBidi" w:cstheme="majorBidi"/>
          <w:lang w:val="en-GB"/>
        </w:rPr>
        <w:t xml:space="preserve"> the verb </w:t>
      </w:r>
      <w:proofErr w:type="spellStart"/>
      <w:r w:rsidR="0080267F" w:rsidRPr="001C5E45">
        <w:rPr>
          <w:rFonts w:asciiTheme="majorBidi" w:hAnsiTheme="majorBidi" w:cstheme="majorBidi"/>
          <w:lang w:val="en-GB"/>
        </w:rPr>
        <w:t>èd</w:t>
      </w:r>
      <w:proofErr w:type="spellEnd"/>
      <w:r w:rsidR="0080267F" w:rsidRPr="001C5E45">
        <w:rPr>
          <w:rFonts w:asciiTheme="majorBidi" w:hAnsiTheme="majorBidi" w:cstheme="majorBidi"/>
          <w:lang w:val="en-GB"/>
        </w:rPr>
        <w:t xml:space="preserve"> is the introduction of </w:t>
      </w:r>
      <w:proofErr w:type="spellStart"/>
      <w:r w:rsidR="00C5204A">
        <w:rPr>
          <w:rFonts w:asciiTheme="majorBidi" w:hAnsiTheme="majorBidi" w:cstheme="majorBidi"/>
          <w:i/>
          <w:iCs/>
          <w:lang w:val="en-GB"/>
        </w:rPr>
        <w:t>Angalta</w:t>
      </w:r>
      <w:proofErr w:type="spellEnd"/>
      <w:r w:rsidR="00195E0C" w:rsidRPr="001C5E45">
        <w:rPr>
          <w:rFonts w:asciiTheme="majorBidi" w:hAnsiTheme="majorBidi" w:cstheme="majorBidi"/>
          <w:lang w:val="en-GB"/>
        </w:rPr>
        <w:t>, but there it portray</w:t>
      </w:r>
      <w:r w:rsidR="00BB17B2">
        <w:rPr>
          <w:rFonts w:asciiTheme="majorBidi" w:hAnsiTheme="majorBidi" w:cstheme="majorBidi"/>
          <w:lang w:val="en-GB"/>
        </w:rPr>
        <w:t>s</w:t>
      </w:r>
      <w:r w:rsidR="00195E0C" w:rsidRPr="001C5E45">
        <w:rPr>
          <w:rFonts w:asciiTheme="majorBidi" w:hAnsiTheme="majorBidi" w:cstheme="majorBidi"/>
          <w:lang w:val="en-GB"/>
        </w:rPr>
        <w:t xml:space="preserve"> the descent of </w:t>
      </w:r>
      <w:proofErr w:type="spellStart"/>
      <w:r w:rsidR="00195E0C" w:rsidRPr="001C5E45">
        <w:rPr>
          <w:rFonts w:asciiTheme="majorBidi" w:hAnsiTheme="majorBidi" w:cstheme="majorBidi"/>
          <w:lang w:val="en-GB"/>
        </w:rPr>
        <w:t>Inana</w:t>
      </w:r>
      <w:proofErr w:type="spellEnd"/>
      <w:r w:rsidR="00195E0C" w:rsidRPr="001C5E45">
        <w:rPr>
          <w:rFonts w:asciiTheme="majorBidi" w:hAnsiTheme="majorBidi" w:cstheme="majorBidi"/>
          <w:lang w:val="en-GB"/>
        </w:rPr>
        <w:t xml:space="preserve"> to the netherworld, rather than her ascent from there. Nevertheless, the occurrence of this verb in both units may attest for a deliberately inter</w:t>
      </w:r>
      <w:r w:rsidR="00BB17B2">
        <w:rPr>
          <w:rFonts w:asciiTheme="majorBidi" w:hAnsiTheme="majorBidi" w:cstheme="majorBidi"/>
          <w:lang w:val="en-GB"/>
        </w:rPr>
        <w:t>-</w:t>
      </w:r>
      <w:r w:rsidR="00195E0C" w:rsidRPr="001C5E45">
        <w:rPr>
          <w:rFonts w:asciiTheme="majorBidi" w:hAnsiTheme="majorBidi" w:cstheme="majorBidi"/>
          <w:lang w:val="en-GB"/>
        </w:rPr>
        <w:t xml:space="preserve">textualism. </w:t>
      </w:r>
    </w:p>
  </w:footnote>
  <w:footnote w:id="18">
    <w:p w14:paraId="33D9634C" w14:textId="4567ECC0" w:rsidR="00CD5C15" w:rsidRPr="0059205B" w:rsidRDefault="00CD5C15" w:rsidP="00CD5C15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proofErr w:type="spellStart"/>
      <w:r w:rsidRPr="001C5E45">
        <w:rPr>
          <w:rFonts w:asciiTheme="majorBidi" w:hAnsiTheme="majorBidi" w:cstheme="majorBidi"/>
          <w:lang w:val="en"/>
        </w:rPr>
        <w:t>Rofé</w:t>
      </w:r>
      <w:proofErr w:type="spellEnd"/>
      <w:r w:rsidRPr="001C5E45">
        <w:rPr>
          <w:rFonts w:asciiTheme="majorBidi" w:hAnsiTheme="majorBidi" w:cstheme="majorBidi"/>
          <w:lang w:val="en"/>
        </w:rPr>
        <w:t xml:space="preserve"> termed </w:t>
      </w:r>
      <w:r>
        <w:rPr>
          <w:rFonts w:asciiTheme="majorBidi" w:hAnsiTheme="majorBidi" w:cstheme="majorBidi"/>
          <w:lang w:val="en"/>
        </w:rPr>
        <w:t>the technique means</w:t>
      </w:r>
      <w:r w:rsidRPr="001C5E45">
        <w:rPr>
          <w:rFonts w:asciiTheme="majorBidi" w:hAnsiTheme="majorBidi" w:cstheme="majorBidi"/>
          <w:lang w:val="en"/>
        </w:rPr>
        <w:t xml:space="preserve"> ‘related expansion,’ referring to a case when the last words of the passage to which an addition is set introduce the new addition in a form of a temporal close, </w:t>
      </w:r>
      <w:proofErr w:type="gramStart"/>
      <w:r w:rsidRPr="001C5E45">
        <w:rPr>
          <w:rFonts w:asciiTheme="majorBidi" w:hAnsiTheme="majorBidi" w:cstheme="majorBidi"/>
          <w:lang w:val="en"/>
        </w:rPr>
        <w:t>in order to</w:t>
      </w:r>
      <w:proofErr w:type="gramEnd"/>
      <w:r w:rsidRPr="001C5E45">
        <w:rPr>
          <w:rFonts w:asciiTheme="majorBidi" w:hAnsiTheme="majorBidi" w:cstheme="majorBidi"/>
          <w:lang w:val="en"/>
        </w:rPr>
        <w:t xml:space="preserve"> anchor the addition in the passage it is added to</w:t>
      </w:r>
      <w:r>
        <w:rPr>
          <w:rFonts w:asciiTheme="majorBidi" w:hAnsiTheme="majorBidi" w:cstheme="majorBidi"/>
          <w:lang w:val="en"/>
        </w:rPr>
        <w:t xml:space="preserve">. </w:t>
      </w:r>
      <w:r w:rsidRPr="001C5E45">
        <w:rPr>
          <w:rFonts w:asciiTheme="majorBidi" w:hAnsiTheme="majorBidi" w:cstheme="majorBidi"/>
          <w:lang w:val="en"/>
        </w:rPr>
        <w:t>Kuhl</w:t>
      </w:r>
      <w:r>
        <w:rPr>
          <w:rFonts w:asciiTheme="majorBidi" w:hAnsiTheme="majorBidi" w:cstheme="majorBidi"/>
          <w:lang w:val="en"/>
        </w:rPr>
        <w:t xml:space="preserve"> termed the technique means ‘</w:t>
      </w:r>
      <w:r w:rsidR="00BB17B2">
        <w:rPr>
          <w:rFonts w:asciiTheme="majorBidi" w:hAnsiTheme="majorBidi" w:cstheme="majorBidi"/>
          <w:lang w:val="en"/>
        </w:rPr>
        <w:t>r</w:t>
      </w:r>
      <w:r>
        <w:rPr>
          <w:rFonts w:asciiTheme="majorBidi" w:hAnsiTheme="majorBidi" w:cstheme="majorBidi"/>
          <w:lang w:val="en"/>
        </w:rPr>
        <w:t xml:space="preserve">esumptive </w:t>
      </w:r>
      <w:r w:rsidR="00BB17B2">
        <w:rPr>
          <w:rFonts w:asciiTheme="majorBidi" w:hAnsiTheme="majorBidi" w:cstheme="majorBidi"/>
          <w:lang w:val="en"/>
        </w:rPr>
        <w:t>r</w:t>
      </w:r>
      <w:r>
        <w:rPr>
          <w:rFonts w:asciiTheme="majorBidi" w:hAnsiTheme="majorBidi" w:cstheme="majorBidi"/>
          <w:lang w:val="en"/>
        </w:rPr>
        <w:t>epetition’</w:t>
      </w:r>
      <w:r w:rsidRPr="001C5E45">
        <w:rPr>
          <w:rFonts w:asciiTheme="majorBidi" w:hAnsiTheme="majorBidi" w:cstheme="majorBidi"/>
          <w:lang w:val="en"/>
        </w:rPr>
        <w:t xml:space="preserve"> (</w:t>
      </w:r>
      <w:r>
        <w:rPr>
          <w:rFonts w:asciiTheme="majorBidi" w:hAnsiTheme="majorBidi" w:cstheme="majorBidi"/>
          <w:lang w:val="en"/>
        </w:rPr>
        <w:t>in</w:t>
      </w:r>
      <w:r w:rsidRPr="001C5E45">
        <w:rPr>
          <w:rFonts w:asciiTheme="majorBidi" w:hAnsiTheme="majorBidi" w:cstheme="majorBidi"/>
          <w:lang w:val="en"/>
        </w:rPr>
        <w:t xml:space="preserve"> German: </w:t>
      </w:r>
      <w:proofErr w:type="spellStart"/>
      <w:r w:rsidRPr="001C5E45">
        <w:rPr>
          <w:rFonts w:asciiTheme="majorBidi" w:hAnsiTheme="majorBidi" w:cstheme="majorBidi"/>
          <w:lang w:val="en"/>
        </w:rPr>
        <w:t>Wiederaufnahme</w:t>
      </w:r>
      <w:proofErr w:type="spellEnd"/>
      <w:r w:rsidRPr="001C5E45">
        <w:rPr>
          <w:rFonts w:asciiTheme="majorBidi" w:hAnsiTheme="majorBidi" w:cstheme="majorBidi"/>
          <w:lang w:val="en"/>
        </w:rPr>
        <w:t>), refer</w:t>
      </w:r>
      <w:r>
        <w:rPr>
          <w:rFonts w:asciiTheme="majorBidi" w:hAnsiTheme="majorBidi" w:cstheme="majorBidi"/>
          <w:lang w:val="en"/>
        </w:rPr>
        <w:t>ring</w:t>
      </w:r>
      <w:r w:rsidRPr="001C5E45">
        <w:rPr>
          <w:rFonts w:asciiTheme="majorBidi" w:hAnsiTheme="majorBidi" w:cstheme="majorBidi"/>
          <w:lang w:val="en"/>
        </w:rPr>
        <w:t xml:space="preserve"> to the means used at the end of a new addition setting in an old sequence. </w:t>
      </w:r>
      <w:proofErr w:type="gramStart"/>
      <w:r w:rsidRPr="001C5E45">
        <w:rPr>
          <w:rFonts w:asciiTheme="majorBidi" w:hAnsiTheme="majorBidi" w:cstheme="majorBidi"/>
          <w:lang w:val="en"/>
        </w:rPr>
        <w:t>In order to</w:t>
      </w:r>
      <w:proofErr w:type="gramEnd"/>
      <w:r w:rsidRPr="001C5E45">
        <w:rPr>
          <w:rFonts w:asciiTheme="majorBidi" w:hAnsiTheme="majorBidi" w:cstheme="majorBidi"/>
          <w:lang w:val="en"/>
        </w:rPr>
        <w:t xml:space="preserve"> resume the original sequence at the same place where the addition interrupted it, the author repeats </w:t>
      </w:r>
      <w:r>
        <w:rPr>
          <w:rFonts w:asciiTheme="majorBidi" w:hAnsiTheme="majorBidi" w:cstheme="majorBidi"/>
          <w:lang w:val="en"/>
        </w:rPr>
        <w:t xml:space="preserve">or rephrased </w:t>
      </w:r>
      <w:r w:rsidRPr="001C5E45">
        <w:rPr>
          <w:rFonts w:asciiTheme="majorBidi" w:hAnsiTheme="majorBidi" w:cstheme="majorBidi"/>
          <w:lang w:val="en"/>
        </w:rPr>
        <w:t xml:space="preserve">the last words of the sequence before deviating it at the end of the new addition. </w:t>
      </w:r>
    </w:p>
  </w:footnote>
  <w:footnote w:id="19">
    <w:p w14:paraId="35BC692D" w14:textId="2EFF6699" w:rsidR="0017463E" w:rsidRPr="001C5E45" w:rsidRDefault="0017463E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3B1F0E" w:rsidRPr="001C5E45">
        <w:rPr>
          <w:rFonts w:asciiTheme="majorBidi" w:hAnsiTheme="majorBidi" w:cstheme="majorBidi"/>
          <w:lang w:val="en-GB"/>
        </w:rPr>
        <w:t>In V</w:t>
      </w:r>
      <w:r w:rsidR="00E70335">
        <w:rPr>
          <w:rFonts w:asciiTheme="majorBidi" w:hAnsiTheme="majorBidi" w:cstheme="majorBidi"/>
          <w:lang w:val="en-GB"/>
        </w:rPr>
        <w:t xml:space="preserve">, </w:t>
      </w:r>
      <w:r w:rsidR="007C704A" w:rsidRPr="001C5E45">
        <w:rPr>
          <w:rFonts w:asciiTheme="majorBidi" w:hAnsiTheme="majorBidi" w:cstheme="majorBidi"/>
          <w:lang w:val="en-GB"/>
        </w:rPr>
        <w:t xml:space="preserve">185 </w:t>
      </w:r>
      <w:r w:rsidR="00E70335">
        <w:rPr>
          <w:rFonts w:asciiTheme="majorBidi" w:hAnsiTheme="majorBidi" w:cstheme="majorBidi"/>
          <w:lang w:val="en-GB"/>
        </w:rPr>
        <w:t xml:space="preserve">the sentence </w:t>
      </w:r>
      <w:r w:rsidR="007C704A" w:rsidRPr="001C5E45">
        <w:rPr>
          <w:rFonts w:asciiTheme="majorBidi" w:hAnsiTheme="majorBidi" w:cstheme="majorBidi"/>
          <w:lang w:val="en-GB"/>
        </w:rPr>
        <w:t>is</w:t>
      </w:r>
      <w:r w:rsidR="00E70335">
        <w:rPr>
          <w:rFonts w:asciiTheme="majorBidi" w:hAnsiTheme="majorBidi" w:cstheme="majorBidi"/>
          <w:lang w:val="en-GB"/>
        </w:rPr>
        <w:t xml:space="preserve"> in</w:t>
      </w:r>
      <w:r w:rsidR="007C704A" w:rsidRPr="001C5E45">
        <w:rPr>
          <w:rFonts w:asciiTheme="majorBidi" w:hAnsiTheme="majorBidi" w:cstheme="majorBidi"/>
          <w:lang w:val="en-GB"/>
        </w:rPr>
        <w:t xml:space="preserve"> indicative</w:t>
      </w:r>
      <w:r w:rsidR="00E70335">
        <w:rPr>
          <w:rFonts w:asciiTheme="majorBidi" w:hAnsiTheme="majorBidi" w:cstheme="majorBidi"/>
          <w:lang w:val="en-GB"/>
        </w:rPr>
        <w:t xml:space="preserve"> mood</w:t>
      </w:r>
      <w:r w:rsidR="007C704A" w:rsidRPr="001C5E45">
        <w:rPr>
          <w:rFonts w:asciiTheme="majorBidi" w:hAnsiTheme="majorBidi" w:cstheme="majorBidi"/>
          <w:lang w:val="en-GB"/>
        </w:rPr>
        <w:t xml:space="preserve">, unlike the rest of the </w:t>
      </w:r>
      <w:r w:rsidR="00244424">
        <w:rPr>
          <w:rFonts w:asciiTheme="majorBidi" w:hAnsiTheme="majorBidi" w:cstheme="majorBidi"/>
          <w:lang w:val="en-GB"/>
        </w:rPr>
        <w:t>duplicates</w:t>
      </w:r>
      <w:r w:rsidR="007C704A" w:rsidRPr="001C5E45">
        <w:rPr>
          <w:rFonts w:asciiTheme="majorBidi" w:hAnsiTheme="majorBidi" w:cstheme="majorBidi"/>
          <w:lang w:val="en-GB"/>
        </w:rPr>
        <w:t>, while the temporal sentence in</w:t>
      </w:r>
      <w:r w:rsidR="00E70335">
        <w:rPr>
          <w:rFonts w:asciiTheme="majorBidi" w:hAnsiTheme="majorBidi" w:cstheme="majorBidi"/>
          <w:lang w:val="en-GB"/>
        </w:rPr>
        <w:t xml:space="preserve"> S, </w:t>
      </w:r>
      <w:r w:rsidR="007C704A" w:rsidRPr="001C5E45">
        <w:rPr>
          <w:rFonts w:asciiTheme="majorBidi" w:hAnsiTheme="majorBidi" w:cstheme="majorBidi"/>
          <w:lang w:val="en-GB"/>
        </w:rPr>
        <w:t>306 differs a bit from the rest. For the possible circumstances that led to these variants, see below.</w:t>
      </w:r>
    </w:p>
  </w:footnote>
  <w:footnote w:id="20">
    <w:p w14:paraId="332BDA85" w14:textId="7CB9DEE3" w:rsidR="0074107C" w:rsidRPr="001C5E45" w:rsidRDefault="0074107C" w:rsidP="004835F4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Style w:val="jlqj4b"/>
          <w:rFonts w:asciiTheme="majorBidi" w:hAnsiTheme="majorBidi" w:cstheme="majorBidi"/>
          <w:lang w:val="en"/>
        </w:rPr>
        <w:t xml:space="preserve">This is of course not an absolute law, </w:t>
      </w:r>
      <w:r w:rsidRPr="001C5E45">
        <w:rPr>
          <w:rStyle w:val="jlqj4b"/>
          <w:rFonts w:asciiTheme="majorBidi" w:hAnsiTheme="majorBidi" w:cstheme="majorBidi"/>
          <w:lang w:val="en-GB"/>
        </w:rPr>
        <w:t>since</w:t>
      </w:r>
      <w:r w:rsidRPr="001C5E45">
        <w:rPr>
          <w:rStyle w:val="jlqj4b"/>
          <w:rFonts w:asciiTheme="majorBidi" w:hAnsiTheme="majorBidi" w:cstheme="majorBidi"/>
          <w:lang w:val="en"/>
        </w:rPr>
        <w:t xml:space="preserve"> a situation where most of the extant </w:t>
      </w:r>
      <w:r w:rsidR="0030215E" w:rsidRPr="001C5E45">
        <w:rPr>
          <w:rStyle w:val="jlqj4b"/>
          <w:rFonts w:asciiTheme="majorBidi" w:hAnsiTheme="majorBidi" w:cstheme="majorBidi"/>
          <w:lang w:val="en"/>
        </w:rPr>
        <w:t>duplicates</w:t>
      </w:r>
      <w:r w:rsidRPr="001C5E45">
        <w:rPr>
          <w:rStyle w:val="jlqj4b"/>
          <w:rFonts w:asciiTheme="majorBidi" w:hAnsiTheme="majorBidi" w:cstheme="majorBidi"/>
          <w:lang w:val="en"/>
        </w:rPr>
        <w:t xml:space="preserve"> are derived from a corrupt, </w:t>
      </w:r>
      <w:r w:rsidR="0030215E" w:rsidRPr="001C5E45">
        <w:rPr>
          <w:rStyle w:val="jlqj4b"/>
          <w:rFonts w:asciiTheme="majorBidi" w:hAnsiTheme="majorBidi" w:cstheme="majorBidi"/>
          <w:lang w:val="en"/>
        </w:rPr>
        <w:t xml:space="preserve">or </w:t>
      </w:r>
      <w:r w:rsidR="0030215E" w:rsidRPr="001C5E45">
        <w:rPr>
          <w:rStyle w:val="jlqj4b"/>
          <w:rFonts w:asciiTheme="majorBidi" w:hAnsiTheme="majorBidi" w:cstheme="majorBidi"/>
          <w:lang w:val="en-GB"/>
        </w:rPr>
        <w:t xml:space="preserve">revised </w:t>
      </w:r>
      <w:r w:rsidR="00CD5C15">
        <w:rPr>
          <w:rStyle w:val="jlqj4b"/>
          <w:rFonts w:asciiTheme="majorBidi" w:hAnsiTheme="majorBidi" w:cstheme="majorBidi"/>
          <w:lang w:val="en-GB"/>
        </w:rPr>
        <w:t>version</w:t>
      </w:r>
      <w:r w:rsidR="0030215E" w:rsidRPr="001C5E45">
        <w:rPr>
          <w:rStyle w:val="jlqj4b"/>
          <w:rFonts w:asciiTheme="majorBidi" w:hAnsiTheme="majorBidi" w:cstheme="majorBidi"/>
          <w:lang w:val="en-GB"/>
        </w:rPr>
        <w:t xml:space="preserve">, </w:t>
      </w:r>
      <w:r w:rsidR="0030215E" w:rsidRPr="001C5E45">
        <w:rPr>
          <w:rStyle w:val="jlqj4b"/>
          <w:rFonts w:asciiTheme="majorBidi" w:hAnsiTheme="majorBidi" w:cstheme="majorBidi"/>
          <w:lang w:val="en"/>
        </w:rPr>
        <w:t>while only a few duplicates</w:t>
      </w:r>
      <w:r w:rsidRPr="001C5E45">
        <w:rPr>
          <w:rStyle w:val="jlqj4b"/>
          <w:rFonts w:asciiTheme="majorBidi" w:hAnsiTheme="majorBidi" w:cstheme="majorBidi"/>
          <w:lang w:val="en"/>
        </w:rPr>
        <w:t xml:space="preserve"> </w:t>
      </w:r>
      <w:r w:rsidR="0030215E" w:rsidRPr="001C5E45">
        <w:rPr>
          <w:rStyle w:val="jlqj4b"/>
          <w:rFonts w:asciiTheme="majorBidi" w:hAnsiTheme="majorBidi" w:cstheme="majorBidi"/>
          <w:lang w:val="en"/>
        </w:rPr>
        <w:t xml:space="preserve">stem from a </w:t>
      </w:r>
      <w:r w:rsidR="008A3C60">
        <w:rPr>
          <w:rStyle w:val="jlqj4b"/>
          <w:rFonts w:asciiTheme="majorBidi" w:hAnsiTheme="majorBidi" w:cstheme="majorBidi"/>
          <w:lang w:val="en"/>
        </w:rPr>
        <w:t xml:space="preserve">less-corrupted </w:t>
      </w:r>
      <w:r w:rsidR="007E52D9">
        <w:rPr>
          <w:rStyle w:val="jlqj4b"/>
          <w:rFonts w:asciiTheme="majorBidi" w:hAnsiTheme="majorBidi" w:cstheme="majorBidi"/>
          <w:lang w:val="en"/>
        </w:rPr>
        <w:t>version</w:t>
      </w:r>
      <w:r w:rsidR="0030215E" w:rsidRPr="001C5E45">
        <w:rPr>
          <w:rStyle w:val="jlqj4b"/>
          <w:rFonts w:asciiTheme="majorBidi" w:hAnsiTheme="majorBidi" w:cstheme="majorBidi"/>
          <w:lang w:val="en"/>
        </w:rPr>
        <w:t>, is also possible</w:t>
      </w:r>
      <w:r w:rsidR="00055E95" w:rsidRPr="001C5E45">
        <w:rPr>
          <w:rStyle w:val="jlqj4b"/>
          <w:rFonts w:asciiTheme="majorBidi" w:hAnsiTheme="majorBidi" w:cstheme="majorBidi"/>
          <w:lang w:val="en"/>
        </w:rPr>
        <w:t xml:space="preserve"> (though </w:t>
      </w:r>
      <w:r w:rsidR="00055E95" w:rsidRPr="001C5E45">
        <w:rPr>
          <w:rStyle w:val="jlqj4b"/>
          <w:rFonts w:asciiTheme="majorBidi" w:hAnsiTheme="majorBidi" w:cstheme="majorBidi"/>
          <w:lang w:val="en-GB"/>
        </w:rPr>
        <w:t>rarer)</w:t>
      </w:r>
      <w:r w:rsidR="0030215E" w:rsidRPr="001C5E45">
        <w:rPr>
          <w:rStyle w:val="jlqj4b"/>
          <w:rFonts w:asciiTheme="majorBidi" w:hAnsiTheme="majorBidi" w:cstheme="majorBidi"/>
          <w:lang w:val="en"/>
        </w:rPr>
        <w:t>.</w:t>
      </w:r>
      <w:r w:rsidRPr="001C5E45">
        <w:rPr>
          <w:rStyle w:val="viiyi"/>
          <w:rFonts w:asciiTheme="majorBidi" w:hAnsiTheme="majorBidi" w:cstheme="majorBidi"/>
          <w:lang w:val="en"/>
        </w:rPr>
        <w:t xml:space="preserve"> </w:t>
      </w:r>
      <w:r w:rsidRPr="001C5E45">
        <w:rPr>
          <w:rStyle w:val="jlqj4b"/>
          <w:rFonts w:asciiTheme="majorBidi" w:hAnsiTheme="majorBidi" w:cstheme="majorBidi"/>
          <w:lang w:val="en"/>
        </w:rPr>
        <w:t xml:space="preserve">Therefore, </w:t>
      </w:r>
      <w:r w:rsidR="0030215E" w:rsidRPr="001C5E45">
        <w:rPr>
          <w:rStyle w:val="jlqj4b"/>
          <w:rFonts w:asciiTheme="majorBidi" w:hAnsiTheme="majorBidi" w:cstheme="majorBidi"/>
          <w:lang w:val="en"/>
        </w:rPr>
        <w:t xml:space="preserve">each case should be examined on its own, according to its specific features. </w:t>
      </w:r>
      <w:r w:rsidR="0030215E" w:rsidRPr="001C5E45">
        <w:rPr>
          <w:rStyle w:val="jlqj4b"/>
          <w:rFonts w:asciiTheme="majorBidi" w:hAnsiTheme="majorBidi" w:cstheme="majorBidi"/>
          <w:lang w:val="en-GB"/>
        </w:rPr>
        <w:t xml:space="preserve">In this case, as will be shown below, further evidence suggests that </w:t>
      </w:r>
      <w:r w:rsidR="00244424">
        <w:rPr>
          <w:rStyle w:val="jlqj4b"/>
          <w:rFonts w:asciiTheme="majorBidi" w:hAnsiTheme="majorBidi" w:cstheme="majorBidi"/>
          <w:lang w:val="en-GB"/>
        </w:rPr>
        <w:t>lines</w:t>
      </w:r>
      <w:r w:rsidR="0030215E" w:rsidRPr="001C5E45">
        <w:rPr>
          <w:rStyle w:val="jlqj4b"/>
          <w:rFonts w:asciiTheme="majorBidi" w:hAnsiTheme="majorBidi" w:cstheme="majorBidi"/>
          <w:lang w:val="en-GB"/>
        </w:rPr>
        <w:t xml:space="preserve"> 282</w:t>
      </w:r>
      <w:r w:rsidR="00CA5C4F">
        <w:rPr>
          <w:rStyle w:val="jlqj4b"/>
          <w:rFonts w:asciiTheme="majorBidi" w:hAnsiTheme="majorBidi" w:cstheme="majorBidi"/>
          <w:lang w:val="en-GB"/>
        </w:rPr>
        <w:t>–</w:t>
      </w:r>
      <w:r w:rsidR="0030215E" w:rsidRPr="001C5E45">
        <w:rPr>
          <w:rStyle w:val="jlqj4b"/>
          <w:rFonts w:asciiTheme="majorBidi" w:hAnsiTheme="majorBidi" w:cstheme="majorBidi"/>
          <w:lang w:val="en-GB"/>
        </w:rPr>
        <w:t xml:space="preserve">284, occurring only in S, were added at a later stage of the formation of </w:t>
      </w:r>
      <w:proofErr w:type="spellStart"/>
      <w:r w:rsidR="00C5204A">
        <w:rPr>
          <w:rStyle w:val="jlqj4b"/>
          <w:rFonts w:asciiTheme="majorBidi" w:hAnsiTheme="majorBidi" w:cstheme="majorBidi"/>
          <w:i/>
          <w:iCs/>
          <w:lang w:val="en-GB"/>
        </w:rPr>
        <w:t>Angalta</w:t>
      </w:r>
      <w:proofErr w:type="spellEnd"/>
      <w:r w:rsidR="0030215E" w:rsidRPr="001C5E45">
        <w:rPr>
          <w:rStyle w:val="jlqj4b"/>
          <w:rFonts w:asciiTheme="majorBidi" w:hAnsiTheme="majorBidi" w:cstheme="majorBidi"/>
          <w:lang w:val="en-GB"/>
        </w:rPr>
        <w:t xml:space="preserve">, </w:t>
      </w:r>
      <w:r w:rsidR="008A3C60">
        <w:rPr>
          <w:rStyle w:val="jlqj4b"/>
          <w:rFonts w:asciiTheme="majorBidi" w:hAnsiTheme="majorBidi" w:cstheme="majorBidi"/>
          <w:lang w:val="en-GB"/>
        </w:rPr>
        <w:t xml:space="preserve">namely, </w:t>
      </w:r>
      <w:r w:rsidR="0030215E" w:rsidRPr="001C5E45">
        <w:rPr>
          <w:rStyle w:val="jlqj4b"/>
          <w:rFonts w:asciiTheme="majorBidi" w:hAnsiTheme="majorBidi" w:cstheme="majorBidi"/>
          <w:lang w:val="en-GB"/>
        </w:rPr>
        <w:t xml:space="preserve">only after the urtext of S was separated from the other </w:t>
      </w:r>
      <w:r w:rsidR="008A3C60">
        <w:rPr>
          <w:rStyle w:val="jlqj4b"/>
          <w:rFonts w:asciiTheme="majorBidi" w:hAnsiTheme="majorBidi" w:cstheme="majorBidi"/>
          <w:lang w:val="en-GB"/>
        </w:rPr>
        <w:t>duplicates</w:t>
      </w:r>
      <w:r w:rsidR="0030215E" w:rsidRPr="001C5E45">
        <w:rPr>
          <w:rStyle w:val="jlqj4b"/>
          <w:rFonts w:asciiTheme="majorBidi" w:hAnsiTheme="majorBidi" w:cstheme="majorBidi"/>
          <w:lang w:val="en-GB"/>
        </w:rPr>
        <w:t>.</w:t>
      </w:r>
    </w:p>
  </w:footnote>
  <w:footnote w:id="21">
    <w:p w14:paraId="41FDF891" w14:textId="0541B856" w:rsidR="00055E95" w:rsidRPr="001C5E45" w:rsidRDefault="00055E95" w:rsidP="00E40811">
      <w:pPr>
        <w:pStyle w:val="FootnoteText"/>
        <w:spacing w:line="360" w:lineRule="auto"/>
        <w:rPr>
          <w:rFonts w:asciiTheme="majorBidi" w:hAnsiTheme="majorBidi" w:cstheme="majorBidi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="00BB17B2">
        <w:rPr>
          <w:rFonts w:asciiTheme="majorBidi" w:hAnsiTheme="majorBidi" w:cstheme="majorBidi"/>
          <w:lang w:val="en-GB"/>
        </w:rPr>
        <w:t xml:space="preserve"> </w:t>
      </w:r>
      <w:r w:rsidR="00E40811" w:rsidRPr="001C5E45">
        <w:rPr>
          <w:rFonts w:asciiTheme="majorBidi" w:hAnsiTheme="majorBidi" w:cstheme="majorBidi"/>
          <w:lang w:val="en-GB"/>
        </w:rPr>
        <w:t xml:space="preserve">This sub-unit was called by </w:t>
      </w:r>
      <w:r w:rsidR="00BB17B2">
        <w:rPr>
          <w:rFonts w:asciiTheme="majorBidi" w:hAnsiTheme="majorBidi" w:cstheme="majorBidi"/>
          <w:lang w:val="en-GB"/>
        </w:rPr>
        <w:t>Katz</w:t>
      </w:r>
      <w:r w:rsidR="00E40811" w:rsidRPr="001C5E45">
        <w:rPr>
          <w:rFonts w:asciiTheme="majorBidi" w:hAnsiTheme="majorBidi" w:cstheme="majorBidi"/>
          <w:lang w:val="en-GB"/>
        </w:rPr>
        <w:t xml:space="preserve"> </w:t>
      </w:r>
      <w:r w:rsidR="00E40811" w:rsidRPr="001C5E45">
        <w:rPr>
          <w:rFonts w:asciiTheme="majorBidi" w:hAnsiTheme="majorBidi" w:cstheme="majorBidi"/>
          <w:lang w:val="en"/>
        </w:rPr>
        <w:t xml:space="preserve">‘The first episode’, while </w:t>
      </w:r>
      <w:r w:rsidR="00244424">
        <w:rPr>
          <w:rFonts w:asciiTheme="majorBidi" w:hAnsiTheme="majorBidi" w:cstheme="majorBidi"/>
          <w:lang w:val="en"/>
        </w:rPr>
        <w:t>lines</w:t>
      </w:r>
      <w:r w:rsidR="00E40811" w:rsidRPr="001C5E45">
        <w:rPr>
          <w:rFonts w:asciiTheme="majorBidi" w:hAnsiTheme="majorBidi" w:cstheme="majorBidi"/>
          <w:lang w:val="en"/>
        </w:rPr>
        <w:t xml:space="preserve"> 307</w:t>
      </w:r>
      <w:r w:rsidR="00CA5C4F">
        <w:rPr>
          <w:rFonts w:asciiTheme="majorBidi" w:hAnsiTheme="majorBidi" w:cstheme="majorBidi"/>
          <w:lang w:val="en"/>
        </w:rPr>
        <w:t>–</w:t>
      </w:r>
      <w:r w:rsidR="00E40811" w:rsidRPr="001C5E45">
        <w:rPr>
          <w:rFonts w:asciiTheme="majorBidi" w:hAnsiTheme="majorBidi" w:cstheme="majorBidi"/>
          <w:lang w:val="en"/>
        </w:rPr>
        <w:t xml:space="preserve">367 were called ‘the second episode.’ </w:t>
      </w:r>
    </w:p>
  </w:footnote>
  <w:footnote w:id="22">
    <w:p w14:paraId="0F76C214" w14:textId="45497C94" w:rsidR="0071617F" w:rsidRPr="005304FF" w:rsidRDefault="0071617F" w:rsidP="004835F4">
      <w:pPr>
        <w:pStyle w:val="FootnoteText"/>
        <w:spacing w:line="360" w:lineRule="auto"/>
        <w:rPr>
          <w:rFonts w:asciiTheme="majorBidi" w:hAnsiTheme="majorBidi" w:cstheme="majorBidi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</w:p>
  </w:footnote>
  <w:footnote w:id="23">
    <w:p w14:paraId="6867F066" w14:textId="573E5427" w:rsidR="00CD3B83" w:rsidRPr="00A61103" w:rsidRDefault="00CD3B83" w:rsidP="00A61103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A61103">
        <w:rPr>
          <w:rStyle w:val="FootnoteReference"/>
          <w:rFonts w:asciiTheme="majorBidi" w:hAnsiTheme="majorBidi" w:cstheme="majorBidi"/>
        </w:rPr>
        <w:footnoteRef/>
      </w:r>
      <w:r w:rsidRPr="00A61103">
        <w:rPr>
          <w:rFonts w:asciiTheme="majorBidi" w:hAnsiTheme="majorBidi" w:cstheme="majorBidi"/>
        </w:rPr>
        <w:t xml:space="preserve"> </w:t>
      </w:r>
      <w:r w:rsidR="007E52D9">
        <w:rPr>
          <w:rFonts w:asciiTheme="majorBidi" w:hAnsiTheme="majorBidi" w:cstheme="majorBidi"/>
          <w:lang w:val="en-GB"/>
        </w:rPr>
        <w:t>A</w:t>
      </w:r>
      <w:r w:rsidR="00F23E0B">
        <w:rPr>
          <w:rFonts w:asciiTheme="majorBidi" w:hAnsiTheme="majorBidi" w:cstheme="majorBidi"/>
          <w:lang w:val="en-GB"/>
        </w:rPr>
        <w:t>mong the scholars mentioned above, only</w:t>
      </w:r>
      <w:r w:rsidRPr="00A61103">
        <w:rPr>
          <w:rFonts w:asciiTheme="majorBidi" w:hAnsiTheme="majorBidi" w:cstheme="majorBidi"/>
          <w:lang w:val="en-GB"/>
        </w:rPr>
        <w:t xml:space="preserve"> Cuperly,</w:t>
      </w:r>
      <w:r w:rsidR="0034131B" w:rsidRPr="00A61103">
        <w:rPr>
          <w:rFonts w:asciiTheme="majorBidi" w:hAnsiTheme="majorBidi" w:cstheme="majorBidi"/>
          <w:lang w:val="en-GB"/>
        </w:rPr>
        <w:t xml:space="preserve"> who suggested a literary explanation for the repetitive sentence</w:t>
      </w:r>
      <w:r w:rsidR="00BB17B2">
        <w:rPr>
          <w:rFonts w:asciiTheme="majorBidi" w:hAnsiTheme="majorBidi" w:cstheme="majorBidi"/>
          <w:lang w:val="en-GB"/>
        </w:rPr>
        <w:t>s</w:t>
      </w:r>
      <w:r w:rsidR="00A61103" w:rsidRPr="00A61103">
        <w:rPr>
          <w:rFonts w:asciiTheme="majorBidi" w:hAnsiTheme="majorBidi" w:cstheme="majorBidi"/>
          <w:lang w:val="en-GB"/>
        </w:rPr>
        <w:t>,</w:t>
      </w:r>
      <w:r w:rsidRPr="00A61103">
        <w:rPr>
          <w:rFonts w:asciiTheme="majorBidi" w:hAnsiTheme="majorBidi" w:cstheme="majorBidi"/>
          <w:lang w:val="en-GB"/>
        </w:rPr>
        <w:t xml:space="preserve"> </w:t>
      </w:r>
      <w:r w:rsidR="00F23E0B">
        <w:rPr>
          <w:rFonts w:asciiTheme="majorBidi" w:hAnsiTheme="majorBidi" w:cstheme="majorBidi"/>
          <w:lang w:val="en-GB"/>
        </w:rPr>
        <w:t>translated the two identical sentences with the same words, as in Sumerian. A</w:t>
      </w:r>
      <w:r w:rsidRPr="00A61103">
        <w:rPr>
          <w:rFonts w:asciiTheme="majorBidi" w:hAnsiTheme="majorBidi" w:cstheme="majorBidi"/>
          <w:lang w:val="en-GB"/>
        </w:rPr>
        <w:t>ll others</w:t>
      </w:r>
      <w:r w:rsidR="00F23E0B">
        <w:rPr>
          <w:rFonts w:asciiTheme="majorBidi" w:hAnsiTheme="majorBidi" w:cstheme="majorBidi"/>
          <w:lang w:val="en-GB"/>
        </w:rPr>
        <w:t xml:space="preserve"> </w:t>
      </w:r>
      <w:r w:rsidRPr="00A61103">
        <w:rPr>
          <w:rFonts w:asciiTheme="majorBidi" w:hAnsiTheme="majorBidi" w:cstheme="majorBidi"/>
          <w:lang w:val="en-GB"/>
        </w:rPr>
        <w:t xml:space="preserve">translated </w:t>
      </w:r>
      <w:r w:rsidR="00F23E0B">
        <w:rPr>
          <w:rFonts w:asciiTheme="majorBidi" w:hAnsiTheme="majorBidi" w:cstheme="majorBidi"/>
          <w:lang w:val="en-GB"/>
        </w:rPr>
        <w:t>this line</w:t>
      </w:r>
      <w:r w:rsidRPr="00A61103">
        <w:rPr>
          <w:rFonts w:asciiTheme="majorBidi" w:hAnsiTheme="majorBidi" w:cstheme="majorBidi"/>
          <w:lang w:val="en-GB"/>
        </w:rPr>
        <w:t xml:space="preserve"> differently</w:t>
      </w:r>
      <w:r w:rsidR="00F23E0B">
        <w:rPr>
          <w:rFonts w:asciiTheme="majorBidi" w:hAnsiTheme="majorBidi" w:cstheme="majorBidi"/>
          <w:lang w:val="en-GB"/>
        </w:rPr>
        <w:t xml:space="preserve"> than the subsequent one</w:t>
      </w:r>
      <w:r w:rsidR="0034131B" w:rsidRPr="00A61103">
        <w:rPr>
          <w:rFonts w:asciiTheme="majorBidi" w:hAnsiTheme="majorBidi" w:cstheme="majorBidi"/>
          <w:lang w:val="en-GB"/>
        </w:rPr>
        <w:t xml:space="preserve">. </w:t>
      </w:r>
      <w:r w:rsidR="00BB17B2">
        <w:rPr>
          <w:rFonts w:asciiTheme="majorBidi" w:hAnsiTheme="majorBidi" w:cstheme="majorBidi"/>
          <w:lang w:val="en-GB"/>
        </w:rPr>
        <w:t xml:space="preserve">Thus… </w:t>
      </w:r>
    </w:p>
  </w:footnote>
  <w:footnote w:id="24">
    <w:p w14:paraId="64C27FE3" w14:textId="13D5D0FD" w:rsidR="009479D8" w:rsidRPr="001C5E45" w:rsidRDefault="009479D8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</w:p>
  </w:footnote>
  <w:footnote w:id="25">
    <w:p w14:paraId="60122AF9" w14:textId="41BFEA9F" w:rsidR="001A4BEB" w:rsidRPr="001C5E45" w:rsidRDefault="001A4BEB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Fonts w:asciiTheme="majorBidi" w:hAnsiTheme="majorBidi" w:cstheme="majorBidi"/>
          <w:lang w:val="en-GB"/>
        </w:rPr>
        <w:t xml:space="preserve">A similar ‘skipping’ on </w:t>
      </w:r>
      <w:proofErr w:type="spellStart"/>
      <w:r w:rsidRPr="001C5E45">
        <w:rPr>
          <w:rFonts w:asciiTheme="majorBidi" w:hAnsiTheme="majorBidi" w:cstheme="majorBidi"/>
          <w:lang w:val="en-GB"/>
        </w:rPr>
        <w:t>Ea’s</w:t>
      </w:r>
      <w:proofErr w:type="spellEnd"/>
      <w:r w:rsidRPr="001C5E45">
        <w:rPr>
          <w:rFonts w:asciiTheme="majorBidi" w:hAnsiTheme="majorBidi" w:cstheme="majorBidi"/>
          <w:lang w:val="en-GB"/>
        </w:rPr>
        <w:t xml:space="preserve"> </w:t>
      </w:r>
      <w:r w:rsidR="00F63B83">
        <w:rPr>
          <w:rFonts w:asciiTheme="majorBidi" w:hAnsiTheme="majorBidi" w:cstheme="majorBidi"/>
          <w:lang w:val="en-GB"/>
        </w:rPr>
        <w:t>instructions</w:t>
      </w:r>
      <w:r w:rsidRPr="001C5E45">
        <w:rPr>
          <w:rFonts w:asciiTheme="majorBidi" w:hAnsiTheme="majorBidi" w:cstheme="majorBidi"/>
          <w:lang w:val="en-GB"/>
        </w:rPr>
        <w:t xml:space="preserve"> in </w:t>
      </w:r>
      <w:proofErr w:type="spellStart"/>
      <w:r w:rsidRPr="001C5E45">
        <w:rPr>
          <w:rFonts w:asciiTheme="majorBidi" w:hAnsiTheme="majorBidi" w:cstheme="majorBidi"/>
          <w:i/>
          <w:iCs/>
          <w:lang w:val="en-GB"/>
        </w:rPr>
        <w:t>Ištar’s</w:t>
      </w:r>
      <w:proofErr w:type="spellEnd"/>
      <w:r w:rsidRPr="001C5E45">
        <w:rPr>
          <w:rFonts w:asciiTheme="majorBidi" w:hAnsiTheme="majorBidi" w:cstheme="majorBidi"/>
          <w:i/>
          <w:iCs/>
          <w:lang w:val="en-GB"/>
        </w:rPr>
        <w:t xml:space="preserve"> Descent</w:t>
      </w:r>
      <w:r w:rsidRPr="001C5E45">
        <w:rPr>
          <w:rFonts w:asciiTheme="majorBidi" w:hAnsiTheme="majorBidi" w:cstheme="majorBidi"/>
          <w:lang w:val="en-GB"/>
        </w:rPr>
        <w:t xml:space="preserve"> may suggest that this revised Akkadian version stems from the same urtext of S.</w:t>
      </w:r>
    </w:p>
  </w:footnote>
  <w:footnote w:id="26">
    <w:p w14:paraId="70CA6404" w14:textId="7557D410" w:rsidR="00E22296" w:rsidRPr="001C5E45" w:rsidRDefault="00E22296" w:rsidP="00EA4F60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Fonts w:asciiTheme="majorBidi" w:hAnsiTheme="majorBidi" w:cstheme="majorBidi"/>
          <w:lang w:val="en"/>
        </w:rPr>
        <w:t xml:space="preserve">The large </w:t>
      </w:r>
      <w:r w:rsidR="00EA4F60" w:rsidRPr="001C5E45">
        <w:rPr>
          <w:rFonts w:asciiTheme="majorBidi" w:hAnsiTheme="majorBidi" w:cstheme="majorBidi"/>
          <w:lang w:val="en"/>
        </w:rPr>
        <w:t>omission (‘</w:t>
      </w:r>
      <w:proofErr w:type="spellStart"/>
      <w:r w:rsidR="00EA4F60" w:rsidRPr="001C5E45">
        <w:rPr>
          <w:rFonts w:asciiTheme="majorBidi" w:hAnsiTheme="majorBidi" w:cstheme="majorBidi"/>
          <w:lang w:val="en"/>
        </w:rPr>
        <w:t>parablepsis</w:t>
      </w:r>
      <w:proofErr w:type="spellEnd"/>
      <w:r w:rsidR="00EA4F60" w:rsidRPr="001C5E45">
        <w:rPr>
          <w:rFonts w:asciiTheme="majorBidi" w:hAnsiTheme="majorBidi" w:cstheme="majorBidi"/>
          <w:lang w:val="en"/>
        </w:rPr>
        <w:t>’)</w:t>
      </w:r>
      <w:r w:rsidR="0085612A">
        <w:rPr>
          <w:rFonts w:asciiTheme="majorBidi" w:hAnsiTheme="majorBidi" w:cstheme="majorBidi"/>
          <w:lang w:val="en"/>
        </w:rPr>
        <w:t>,</w:t>
      </w:r>
      <w:r w:rsidR="00EA4F60" w:rsidRPr="001C5E45">
        <w:rPr>
          <w:rFonts w:asciiTheme="majorBidi" w:hAnsiTheme="majorBidi" w:cstheme="majorBidi"/>
          <w:lang w:val="en"/>
        </w:rPr>
        <w:t xml:space="preserve"> due to a </w:t>
      </w:r>
      <w:r w:rsidR="00455B58" w:rsidRPr="001C5E45">
        <w:rPr>
          <w:rFonts w:asciiTheme="majorBidi" w:hAnsiTheme="majorBidi" w:cstheme="majorBidi"/>
          <w:lang w:val="en"/>
        </w:rPr>
        <w:t>scribal error</w:t>
      </w:r>
      <w:r w:rsidR="00BB17B2">
        <w:rPr>
          <w:rFonts w:asciiTheme="majorBidi" w:hAnsiTheme="majorBidi" w:cstheme="majorBidi"/>
          <w:lang w:val="en"/>
        </w:rPr>
        <w:t>,</w:t>
      </w:r>
      <w:r w:rsidR="00455B58" w:rsidRPr="001C5E45">
        <w:rPr>
          <w:rFonts w:asciiTheme="majorBidi" w:hAnsiTheme="majorBidi" w:cstheme="majorBidi"/>
          <w:lang w:val="en"/>
        </w:rPr>
        <w:t xml:space="preserve"> fit</w:t>
      </w:r>
      <w:r w:rsidR="007E52D9">
        <w:rPr>
          <w:rFonts w:asciiTheme="majorBidi" w:hAnsiTheme="majorBidi" w:cstheme="majorBidi"/>
          <w:lang w:val="en"/>
        </w:rPr>
        <w:t>s</w:t>
      </w:r>
      <w:r w:rsidRPr="001C5E45">
        <w:rPr>
          <w:rFonts w:asciiTheme="majorBidi" w:hAnsiTheme="majorBidi" w:cstheme="majorBidi"/>
          <w:lang w:val="en"/>
        </w:rPr>
        <w:t xml:space="preserve"> well</w:t>
      </w:r>
      <w:r w:rsidR="004E0BBC" w:rsidRPr="001C5E45">
        <w:rPr>
          <w:rFonts w:asciiTheme="majorBidi" w:hAnsiTheme="majorBidi" w:cstheme="majorBidi"/>
          <w:lang w:val="en"/>
        </w:rPr>
        <w:t xml:space="preserve"> a process of</w:t>
      </w:r>
      <w:r w:rsidRPr="001C5E45">
        <w:rPr>
          <w:rFonts w:asciiTheme="majorBidi" w:hAnsiTheme="majorBidi" w:cstheme="majorBidi"/>
          <w:lang w:val="en"/>
        </w:rPr>
        <w:t xml:space="preserve"> copying from memory, but it can also occur during copying from another exemplar or from dictation, as is demonstrated by biblical and classical examples. </w:t>
      </w:r>
      <w:r w:rsidR="004E0BBC" w:rsidRPr="001C5E45">
        <w:rPr>
          <w:rFonts w:asciiTheme="majorBidi" w:hAnsiTheme="majorBidi" w:cstheme="majorBidi"/>
          <w:lang w:val="en"/>
        </w:rPr>
        <w:t>F</w:t>
      </w:r>
      <w:r w:rsidRPr="001C5E45">
        <w:rPr>
          <w:rFonts w:asciiTheme="majorBidi" w:hAnsiTheme="majorBidi" w:cstheme="majorBidi"/>
          <w:lang w:val="en"/>
        </w:rPr>
        <w:t xml:space="preserve">or additional examples of </w:t>
      </w:r>
      <w:r w:rsidR="00A44791" w:rsidRPr="001C5E45">
        <w:rPr>
          <w:rFonts w:asciiTheme="majorBidi" w:hAnsiTheme="majorBidi" w:cstheme="majorBidi"/>
          <w:lang w:val="en"/>
        </w:rPr>
        <w:t xml:space="preserve">homoeoteleuton in </w:t>
      </w:r>
      <w:r w:rsidRPr="001C5E45">
        <w:rPr>
          <w:rFonts w:asciiTheme="majorBidi" w:hAnsiTheme="majorBidi" w:cstheme="majorBidi"/>
          <w:lang w:val="en"/>
        </w:rPr>
        <w:t>Sumerian and Akkadian texts,</w:t>
      </w:r>
      <w:r w:rsidR="00A44791" w:rsidRPr="001C5E45">
        <w:rPr>
          <w:rFonts w:asciiTheme="majorBidi" w:hAnsiTheme="majorBidi" w:cstheme="majorBidi"/>
          <w:lang w:val="en"/>
        </w:rPr>
        <w:t xml:space="preserve"> though </w:t>
      </w:r>
      <w:r w:rsidR="00B9738C" w:rsidRPr="001C5E45">
        <w:rPr>
          <w:rFonts w:asciiTheme="majorBidi" w:hAnsiTheme="majorBidi" w:cstheme="majorBidi"/>
          <w:lang w:val="en"/>
        </w:rPr>
        <w:t>relating to a</w:t>
      </w:r>
      <w:r w:rsidR="00EA4F60" w:rsidRPr="001C5E45">
        <w:rPr>
          <w:rFonts w:asciiTheme="majorBidi" w:hAnsiTheme="majorBidi" w:cstheme="majorBidi"/>
          <w:lang w:val="en"/>
        </w:rPr>
        <w:t>n omission</w:t>
      </w:r>
      <w:r w:rsidR="00B9738C" w:rsidRPr="001C5E45">
        <w:rPr>
          <w:rFonts w:asciiTheme="majorBidi" w:hAnsiTheme="majorBidi" w:cstheme="majorBidi"/>
          <w:lang w:val="en"/>
        </w:rPr>
        <w:t xml:space="preserve"> of</w:t>
      </w:r>
      <w:r w:rsidR="00A44791" w:rsidRPr="001C5E45">
        <w:rPr>
          <w:rFonts w:asciiTheme="majorBidi" w:hAnsiTheme="majorBidi" w:cstheme="majorBidi"/>
          <w:lang w:val="en"/>
        </w:rPr>
        <w:t xml:space="preserve"> a few </w:t>
      </w:r>
      <w:r w:rsidR="00B9738C" w:rsidRPr="001C5E45">
        <w:rPr>
          <w:rFonts w:asciiTheme="majorBidi" w:hAnsiTheme="majorBidi" w:cstheme="majorBidi"/>
          <w:lang w:val="en"/>
        </w:rPr>
        <w:t>cuneiform</w:t>
      </w:r>
      <w:r w:rsidR="00A44791" w:rsidRPr="001C5E45">
        <w:rPr>
          <w:rFonts w:asciiTheme="majorBidi" w:hAnsiTheme="majorBidi" w:cstheme="majorBidi"/>
          <w:lang w:val="en"/>
        </w:rPr>
        <w:t xml:space="preserve"> signs</w:t>
      </w:r>
      <w:r w:rsidR="00EA4F60" w:rsidRPr="001C5E45">
        <w:rPr>
          <w:rFonts w:asciiTheme="majorBidi" w:hAnsiTheme="majorBidi" w:cstheme="majorBidi"/>
          <w:lang w:val="en"/>
        </w:rPr>
        <w:t xml:space="preserve"> only</w:t>
      </w:r>
      <w:r w:rsidR="00A44791" w:rsidRPr="001C5E45">
        <w:rPr>
          <w:rFonts w:asciiTheme="majorBidi" w:hAnsiTheme="majorBidi" w:cstheme="majorBidi"/>
          <w:lang w:val="en"/>
        </w:rPr>
        <w:t xml:space="preserve">, </w:t>
      </w:r>
      <w:r w:rsidRPr="001C5E45">
        <w:rPr>
          <w:rFonts w:asciiTheme="majorBidi" w:hAnsiTheme="majorBidi" w:cstheme="majorBidi"/>
          <w:lang w:val="en"/>
        </w:rPr>
        <w:t>see</w:t>
      </w:r>
      <w:r w:rsidR="0085612A">
        <w:rPr>
          <w:rFonts w:asciiTheme="majorBidi" w:hAnsiTheme="majorBidi" w:cstheme="majorBidi"/>
          <w:lang w:val="en"/>
        </w:rPr>
        <w:t>..</w:t>
      </w:r>
      <w:r w:rsidR="00B9738C" w:rsidRPr="001C5E45">
        <w:rPr>
          <w:rFonts w:asciiTheme="majorBidi" w:hAnsiTheme="majorBidi" w:cstheme="majorBidi"/>
          <w:lang w:val="en"/>
        </w:rPr>
        <w:t xml:space="preserve">. For a similar phenomenon of </w:t>
      </w:r>
      <w:proofErr w:type="spellStart"/>
      <w:r w:rsidR="00B9738C" w:rsidRPr="001C5E45">
        <w:rPr>
          <w:rFonts w:asciiTheme="majorBidi" w:hAnsiTheme="majorBidi" w:cstheme="majorBidi"/>
        </w:rPr>
        <w:t>homoearch</w:t>
      </w:r>
      <w:proofErr w:type="spellEnd"/>
      <w:r w:rsidR="001F3623">
        <w:rPr>
          <w:rFonts w:asciiTheme="majorBidi" w:hAnsiTheme="majorBidi" w:cstheme="majorBidi"/>
          <w:lang w:val="en-GB"/>
        </w:rPr>
        <w:t>t</w:t>
      </w:r>
      <w:r w:rsidR="00B9738C" w:rsidRPr="001C5E45">
        <w:rPr>
          <w:rFonts w:asciiTheme="majorBidi" w:hAnsiTheme="majorBidi" w:cstheme="majorBidi"/>
        </w:rPr>
        <w:t>on</w:t>
      </w:r>
      <w:r w:rsidR="003D682A">
        <w:rPr>
          <w:rFonts w:asciiTheme="majorBidi" w:hAnsiTheme="majorBidi" w:cstheme="majorBidi"/>
          <w:lang w:val="en-GB"/>
        </w:rPr>
        <w:t xml:space="preserve"> in an Akkadian text</w:t>
      </w:r>
      <w:r w:rsidR="00B9738C" w:rsidRPr="001C5E45">
        <w:rPr>
          <w:rFonts w:asciiTheme="majorBidi" w:hAnsiTheme="majorBidi" w:cstheme="majorBidi"/>
          <w:lang w:val="en-GB"/>
        </w:rPr>
        <w:t>, see</w:t>
      </w:r>
      <w:r w:rsidR="0085612A">
        <w:rPr>
          <w:rFonts w:asciiTheme="majorBidi" w:hAnsiTheme="majorBidi" w:cstheme="majorBidi"/>
          <w:lang w:val="en-GB"/>
        </w:rPr>
        <w:t>…</w:t>
      </w:r>
      <w:r w:rsidR="004E0BBC" w:rsidRPr="001C5E45">
        <w:rPr>
          <w:rFonts w:asciiTheme="majorBidi" w:hAnsiTheme="majorBidi" w:cstheme="majorBidi"/>
          <w:lang w:val="en-GB"/>
        </w:rPr>
        <w:t>, regarding</w:t>
      </w:r>
      <w:r w:rsidR="00ED44E1" w:rsidRPr="001C5E45">
        <w:rPr>
          <w:rFonts w:asciiTheme="majorBidi" w:hAnsiTheme="majorBidi" w:cstheme="majorBidi"/>
          <w:lang w:val="en-GB"/>
        </w:rPr>
        <w:t xml:space="preserve"> the omission of</w:t>
      </w:r>
      <w:r w:rsidR="004E0BBC" w:rsidRPr="001C5E45">
        <w:rPr>
          <w:rFonts w:asciiTheme="majorBidi" w:hAnsiTheme="majorBidi" w:cstheme="majorBidi"/>
          <w:lang w:val="en-GB"/>
        </w:rPr>
        <w:t xml:space="preserve"> </w:t>
      </w:r>
      <w:r w:rsidR="00244424">
        <w:rPr>
          <w:rFonts w:asciiTheme="majorBidi" w:hAnsiTheme="majorBidi" w:cstheme="majorBidi"/>
          <w:lang w:val="en-GB"/>
        </w:rPr>
        <w:t>lines</w:t>
      </w:r>
      <w:r w:rsidR="004E0BBC" w:rsidRPr="001C5E45">
        <w:rPr>
          <w:rFonts w:asciiTheme="majorBidi" w:hAnsiTheme="majorBidi" w:cstheme="majorBidi"/>
          <w:lang w:val="en-GB"/>
        </w:rPr>
        <w:t xml:space="preserve"> 268</w:t>
      </w:r>
      <w:r w:rsidR="0085612A">
        <w:rPr>
          <w:rFonts w:asciiTheme="majorBidi" w:hAnsiTheme="majorBidi" w:cstheme="majorBidi"/>
          <w:lang w:val="en-GB"/>
        </w:rPr>
        <w:t>–</w:t>
      </w:r>
      <w:r w:rsidR="004E0BBC" w:rsidRPr="001C5E45">
        <w:rPr>
          <w:rFonts w:asciiTheme="majorBidi" w:hAnsiTheme="majorBidi" w:cstheme="majorBidi"/>
          <w:lang w:val="en-GB"/>
        </w:rPr>
        <w:t xml:space="preserve">267 in </w:t>
      </w:r>
      <w:proofErr w:type="spellStart"/>
      <w:r w:rsidR="004E0BBC" w:rsidRPr="003D682A">
        <w:rPr>
          <w:rFonts w:asciiTheme="majorBidi" w:hAnsiTheme="majorBidi" w:cstheme="majorBidi"/>
          <w:i/>
          <w:iCs/>
          <w:lang w:val="en-GB"/>
        </w:rPr>
        <w:t>Gilg</w:t>
      </w:r>
      <w:proofErr w:type="spellEnd"/>
      <w:r w:rsidR="0085612A">
        <w:rPr>
          <w:rFonts w:asciiTheme="majorBidi" w:hAnsiTheme="majorBidi" w:cstheme="majorBidi"/>
          <w:i/>
          <w:iCs/>
          <w:lang w:val="en-GB"/>
        </w:rPr>
        <w:t>..</w:t>
      </w:r>
      <w:r w:rsidR="004E0BBC" w:rsidRPr="001C5E45">
        <w:rPr>
          <w:rFonts w:asciiTheme="majorBidi" w:hAnsiTheme="majorBidi" w:cstheme="majorBidi"/>
          <w:lang w:val="en-GB"/>
        </w:rPr>
        <w:t>.</w:t>
      </w:r>
    </w:p>
  </w:footnote>
  <w:footnote w:id="27">
    <w:p w14:paraId="66DF4B2E" w14:textId="456F7182" w:rsidR="00ED44E1" w:rsidRPr="001C5E45" w:rsidRDefault="00ED44E1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367272" w:rsidRPr="001C5E45">
        <w:rPr>
          <w:rFonts w:asciiTheme="majorBidi" w:hAnsiTheme="majorBidi" w:cstheme="majorBidi"/>
          <w:lang w:val="en-GB"/>
        </w:rPr>
        <w:t xml:space="preserve">As was </w:t>
      </w:r>
      <w:r w:rsidR="00E47EC2" w:rsidRPr="001C5E45">
        <w:rPr>
          <w:rFonts w:asciiTheme="majorBidi" w:hAnsiTheme="majorBidi" w:cstheme="majorBidi"/>
          <w:lang w:val="en-GB"/>
        </w:rPr>
        <w:t>emphasized</w:t>
      </w:r>
      <w:r w:rsidR="00367272" w:rsidRPr="001C5E45">
        <w:rPr>
          <w:rFonts w:asciiTheme="majorBidi" w:hAnsiTheme="majorBidi" w:cstheme="majorBidi"/>
          <w:lang w:val="en-GB"/>
        </w:rPr>
        <w:t xml:space="preserve"> by </w:t>
      </w:r>
      <w:proofErr w:type="spellStart"/>
      <w:r w:rsidR="00367272" w:rsidRPr="001C5E45">
        <w:rPr>
          <w:rFonts w:asciiTheme="majorBidi" w:hAnsiTheme="majorBidi" w:cstheme="majorBidi"/>
          <w:lang w:val="en-GB"/>
        </w:rPr>
        <w:t>Delnero</w:t>
      </w:r>
      <w:proofErr w:type="spellEnd"/>
      <w:r w:rsidR="00367272" w:rsidRPr="001C5E45">
        <w:rPr>
          <w:rFonts w:asciiTheme="majorBidi" w:hAnsiTheme="majorBidi" w:cstheme="majorBidi"/>
          <w:lang w:val="en-GB"/>
        </w:rPr>
        <w:t xml:space="preserve"> </w:t>
      </w:r>
      <w:r w:rsidR="00D9170C" w:rsidRPr="001C5E45">
        <w:rPr>
          <w:rFonts w:asciiTheme="majorBidi" w:hAnsiTheme="majorBidi" w:cstheme="majorBidi"/>
          <w:lang w:val="en-GB"/>
        </w:rPr>
        <w:t>(and others),</w:t>
      </w:r>
      <w:r w:rsidR="00367272" w:rsidRPr="001C5E45">
        <w:rPr>
          <w:rFonts w:asciiTheme="majorBidi" w:hAnsiTheme="majorBidi" w:cstheme="majorBidi"/>
          <w:lang w:val="en-GB"/>
        </w:rPr>
        <w:t xml:space="preserve"> one of the parameters </w:t>
      </w:r>
      <w:r w:rsidR="00D9170C" w:rsidRPr="001C5E45">
        <w:rPr>
          <w:rFonts w:asciiTheme="majorBidi" w:hAnsiTheme="majorBidi" w:cstheme="majorBidi"/>
          <w:lang w:val="en-GB"/>
        </w:rPr>
        <w:t>to distinguish between a</w:t>
      </w:r>
      <w:r w:rsidR="00367272" w:rsidRPr="001C5E45">
        <w:rPr>
          <w:rFonts w:asciiTheme="majorBidi" w:hAnsiTheme="majorBidi" w:cstheme="majorBidi"/>
          <w:lang w:val="en-GB"/>
        </w:rPr>
        <w:t xml:space="preserve"> scribal error and </w:t>
      </w:r>
      <w:r w:rsidR="00D9170C" w:rsidRPr="001C5E45">
        <w:rPr>
          <w:rFonts w:asciiTheme="majorBidi" w:hAnsiTheme="majorBidi" w:cstheme="majorBidi"/>
          <w:lang w:val="en-GB"/>
        </w:rPr>
        <w:t xml:space="preserve">an </w:t>
      </w:r>
      <w:r w:rsidR="00367272" w:rsidRPr="001C5E45">
        <w:rPr>
          <w:rFonts w:asciiTheme="majorBidi" w:hAnsiTheme="majorBidi" w:cstheme="majorBidi"/>
          <w:lang w:val="en-GB"/>
        </w:rPr>
        <w:t>editorial</w:t>
      </w:r>
      <w:r w:rsidR="00757ACF" w:rsidRPr="001C5E45">
        <w:rPr>
          <w:rFonts w:asciiTheme="majorBidi" w:hAnsiTheme="majorBidi" w:cstheme="majorBidi"/>
          <w:lang w:val="en-GB"/>
        </w:rPr>
        <w:t xml:space="preserve"> process is that </w:t>
      </w:r>
      <w:r w:rsidR="00D9170C" w:rsidRPr="001C5E45">
        <w:rPr>
          <w:rFonts w:asciiTheme="majorBidi" w:hAnsiTheme="majorBidi" w:cstheme="majorBidi"/>
          <w:lang w:val="en-GB"/>
        </w:rPr>
        <w:t>“</w:t>
      </w:r>
      <w:r w:rsidR="00D9170C" w:rsidRPr="001C5E45">
        <w:rPr>
          <w:rFonts w:asciiTheme="majorBidi" w:hAnsiTheme="majorBidi" w:cstheme="majorBidi"/>
        </w:rPr>
        <w:t>the source in which it</w:t>
      </w:r>
      <w:r w:rsidR="00D9170C" w:rsidRPr="001C5E45">
        <w:rPr>
          <w:rFonts w:asciiTheme="majorBidi" w:hAnsiTheme="majorBidi" w:cstheme="majorBidi"/>
          <w:lang w:val="en-GB"/>
        </w:rPr>
        <w:t xml:space="preserve"> (=scribal error)</w:t>
      </w:r>
      <w:r w:rsidR="00D9170C" w:rsidRPr="001C5E45">
        <w:rPr>
          <w:rFonts w:asciiTheme="majorBidi" w:hAnsiTheme="majorBidi" w:cstheme="majorBidi"/>
        </w:rPr>
        <w:t xml:space="preserve"> occurs does not contain multiple variants of the same</w:t>
      </w:r>
      <w:r w:rsidR="00D9170C" w:rsidRPr="001C5E45">
        <w:rPr>
          <w:rFonts w:asciiTheme="majorBidi" w:hAnsiTheme="majorBidi" w:cstheme="majorBidi"/>
          <w:lang w:val="en-GB"/>
        </w:rPr>
        <w:t xml:space="preserve"> </w:t>
      </w:r>
      <w:r w:rsidR="00D9170C" w:rsidRPr="001C5E45">
        <w:rPr>
          <w:rFonts w:asciiTheme="majorBidi" w:hAnsiTheme="majorBidi" w:cstheme="majorBidi"/>
        </w:rPr>
        <w:t>type</w:t>
      </w:r>
      <w:r w:rsidR="00D9170C" w:rsidRPr="001C5E45">
        <w:rPr>
          <w:rFonts w:asciiTheme="majorBidi" w:hAnsiTheme="majorBidi" w:cstheme="majorBidi"/>
          <w:lang w:val="en-GB"/>
        </w:rPr>
        <w:t xml:space="preserve">.” In the present source, although </w:t>
      </w:r>
      <w:proofErr w:type="gramStart"/>
      <w:r w:rsidR="00D9170C" w:rsidRPr="001C5E45">
        <w:rPr>
          <w:rFonts w:asciiTheme="majorBidi" w:hAnsiTheme="majorBidi" w:cstheme="majorBidi"/>
          <w:lang w:val="en-GB"/>
        </w:rPr>
        <w:t>both of these</w:t>
      </w:r>
      <w:proofErr w:type="gramEnd"/>
      <w:r w:rsidR="00D9170C" w:rsidRPr="001C5E45">
        <w:rPr>
          <w:rFonts w:asciiTheme="majorBidi" w:hAnsiTheme="majorBidi" w:cstheme="majorBidi"/>
          <w:lang w:val="en-GB"/>
        </w:rPr>
        <w:t xml:space="preserve"> phenomena happen to occur in the same lines, the </w:t>
      </w:r>
      <w:proofErr w:type="spellStart"/>
      <w:r w:rsidR="00A63E16">
        <w:rPr>
          <w:rFonts w:asciiTheme="majorBidi" w:hAnsiTheme="majorBidi" w:cstheme="majorBidi"/>
          <w:lang w:val="en"/>
        </w:rPr>
        <w:t>homoearch</w:t>
      </w:r>
      <w:r w:rsidR="001F3623">
        <w:rPr>
          <w:rFonts w:asciiTheme="majorBidi" w:hAnsiTheme="majorBidi" w:cstheme="majorBidi"/>
          <w:lang w:val="en"/>
        </w:rPr>
        <w:t>t</w:t>
      </w:r>
      <w:r w:rsidR="00A63E16">
        <w:rPr>
          <w:rFonts w:asciiTheme="majorBidi" w:hAnsiTheme="majorBidi" w:cstheme="majorBidi"/>
          <w:lang w:val="en"/>
        </w:rPr>
        <w:t>on</w:t>
      </w:r>
      <w:proofErr w:type="spellEnd"/>
      <w:r w:rsidR="003E4F6C" w:rsidRPr="001C5E45">
        <w:rPr>
          <w:rFonts w:asciiTheme="majorBidi" w:hAnsiTheme="majorBidi" w:cstheme="majorBidi"/>
          <w:lang w:val="en-GB"/>
        </w:rPr>
        <w:t xml:space="preserve"> </w:t>
      </w:r>
      <w:r w:rsidR="00D9170C" w:rsidRPr="001C5E45">
        <w:rPr>
          <w:rFonts w:asciiTheme="majorBidi" w:hAnsiTheme="majorBidi" w:cstheme="majorBidi"/>
          <w:lang w:val="en-GB"/>
        </w:rPr>
        <w:t xml:space="preserve">is unique to this place whereas the wish to have a full </w:t>
      </w:r>
      <w:r w:rsidR="00D9170C" w:rsidRPr="001C5E45">
        <w:rPr>
          <w:rFonts w:asciiTheme="majorBidi" w:hAnsiTheme="majorBidi" w:cstheme="majorBidi"/>
          <w:lang w:val="en"/>
        </w:rPr>
        <w:t xml:space="preserve">correlation between the instructions part and the fulfillment part characterizes S, as will be elaborated </w:t>
      </w:r>
      <w:r w:rsidR="006F7F60">
        <w:rPr>
          <w:rFonts w:asciiTheme="majorBidi" w:hAnsiTheme="majorBidi" w:cstheme="majorBidi"/>
          <w:lang w:val="en"/>
        </w:rPr>
        <w:t xml:space="preserve">further </w:t>
      </w:r>
      <w:r w:rsidR="00D9170C" w:rsidRPr="001C5E45">
        <w:rPr>
          <w:rFonts w:asciiTheme="majorBidi" w:hAnsiTheme="majorBidi" w:cstheme="majorBidi"/>
          <w:lang w:val="en"/>
        </w:rPr>
        <w:t>below.</w:t>
      </w:r>
    </w:p>
  </w:footnote>
  <w:footnote w:id="28">
    <w:p w14:paraId="60BA2600" w14:textId="5D5892B5" w:rsidR="006944E4" w:rsidRPr="0085612A" w:rsidRDefault="006944E4" w:rsidP="0085612A">
      <w:pPr>
        <w:pStyle w:val="FootnoteText"/>
        <w:spacing w:line="360" w:lineRule="auto"/>
        <w:rPr>
          <w:rFonts w:asciiTheme="majorBidi" w:hAnsiTheme="majorBidi" w:cstheme="majorBidi"/>
          <w:rtl/>
          <w:lang w:val="en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Style w:val="viiyi"/>
          <w:rFonts w:asciiTheme="majorBidi" w:hAnsiTheme="majorBidi" w:cstheme="majorBidi"/>
          <w:lang w:val="en"/>
        </w:rPr>
        <w:t xml:space="preserve">Note </w:t>
      </w:r>
      <w:r w:rsidR="0085612A">
        <w:rPr>
          <w:rStyle w:val="viiyi"/>
          <w:rFonts w:asciiTheme="majorBidi" w:hAnsiTheme="majorBidi" w:cstheme="majorBidi"/>
          <w:lang w:val="en"/>
        </w:rPr>
        <w:t>that</w:t>
      </w:r>
      <w:r>
        <w:rPr>
          <w:rStyle w:val="viiyi"/>
          <w:rFonts w:asciiTheme="majorBidi" w:hAnsiTheme="majorBidi" w:cstheme="majorBidi"/>
          <w:lang w:val="en"/>
        </w:rPr>
        <w:t xml:space="preserve"> </w:t>
      </w:r>
      <w:r w:rsidRPr="001C5E45">
        <w:rPr>
          <w:rStyle w:val="jlqj4b"/>
          <w:rFonts w:asciiTheme="majorBidi" w:hAnsiTheme="majorBidi" w:cstheme="majorBidi"/>
          <w:lang w:val="en"/>
        </w:rPr>
        <w:t xml:space="preserve">Peterson tried to mediate the </w:t>
      </w:r>
      <w:proofErr w:type="spellStart"/>
      <w:r w:rsidRPr="001C5E45">
        <w:rPr>
          <w:rStyle w:val="jlqj4b"/>
          <w:rFonts w:asciiTheme="majorBidi" w:hAnsiTheme="majorBidi" w:cstheme="majorBidi"/>
          <w:lang w:val="en"/>
        </w:rPr>
        <w:t>homoe</w:t>
      </w:r>
      <w:r>
        <w:rPr>
          <w:rStyle w:val="jlqj4b"/>
          <w:rFonts w:asciiTheme="majorBidi" w:hAnsiTheme="majorBidi" w:cstheme="majorBidi"/>
          <w:lang w:val="en"/>
        </w:rPr>
        <w:t>archton</w:t>
      </w:r>
      <w:proofErr w:type="spellEnd"/>
      <w:r w:rsidRPr="001C5E45">
        <w:rPr>
          <w:rStyle w:val="jlqj4b"/>
          <w:rFonts w:asciiTheme="majorBidi" w:hAnsiTheme="majorBidi" w:cstheme="majorBidi"/>
          <w:lang w:val="en"/>
        </w:rPr>
        <w:t xml:space="preserve"> through a harmonistic translation of the text, and compare Kramer, whose translation reflects this omission.</w:t>
      </w:r>
    </w:p>
  </w:footnote>
  <w:footnote w:id="29">
    <w:p w14:paraId="269825DA" w14:textId="613F2FD2" w:rsidR="0065255D" w:rsidRPr="001C5E45" w:rsidRDefault="0065255D" w:rsidP="00F6419F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F6419F" w:rsidRPr="001C5E45">
        <w:rPr>
          <w:rFonts w:asciiTheme="majorBidi" w:hAnsiTheme="majorBidi" w:cstheme="majorBidi"/>
          <w:i/>
          <w:iCs/>
          <w:lang w:val="en"/>
        </w:rPr>
        <w:t>Contra</w:t>
      </w:r>
      <w:r w:rsidR="00F6419F" w:rsidRPr="001C5E45">
        <w:rPr>
          <w:rFonts w:asciiTheme="majorBidi" w:hAnsiTheme="majorBidi" w:cstheme="majorBidi"/>
          <w:lang w:val="en"/>
        </w:rPr>
        <w:t xml:space="preserve"> Katz, who argues that these lines originally ended the </w:t>
      </w:r>
      <w:proofErr w:type="spellStart"/>
      <w:r w:rsidR="00F6419F" w:rsidRPr="001C5E45">
        <w:rPr>
          <w:rFonts w:asciiTheme="majorBidi" w:hAnsiTheme="majorBidi" w:cstheme="majorBidi"/>
          <w:lang w:val="en"/>
        </w:rPr>
        <w:t>Inana</w:t>
      </w:r>
      <w:proofErr w:type="spellEnd"/>
      <w:r w:rsidR="00F6419F" w:rsidRPr="001C5E45">
        <w:rPr>
          <w:rFonts w:asciiTheme="majorBidi" w:hAnsiTheme="majorBidi" w:cstheme="majorBidi"/>
          <w:lang w:val="en"/>
        </w:rPr>
        <w:t xml:space="preserve"> unit, </w:t>
      </w:r>
      <w:r w:rsidR="00862EC4" w:rsidRPr="001C5E45">
        <w:rPr>
          <w:rFonts w:asciiTheme="majorBidi" w:hAnsiTheme="majorBidi" w:cstheme="majorBidi"/>
          <w:lang w:val="en-GB"/>
        </w:rPr>
        <w:t>missed</w:t>
      </w:r>
      <w:r w:rsidR="00F6419F" w:rsidRPr="001C5E45">
        <w:rPr>
          <w:rFonts w:asciiTheme="majorBidi" w:hAnsiTheme="majorBidi" w:cstheme="majorBidi"/>
          <w:lang w:val="en"/>
        </w:rPr>
        <w:t xml:space="preserve"> by all other manuscripts. </w:t>
      </w:r>
      <w:r w:rsidR="00862EC4" w:rsidRPr="001C5E45">
        <w:rPr>
          <w:rFonts w:asciiTheme="majorBidi" w:hAnsiTheme="majorBidi" w:cstheme="majorBidi"/>
          <w:lang w:val="en"/>
        </w:rPr>
        <w:t>Note, however, th</w:t>
      </w:r>
      <w:r w:rsidR="00C41041" w:rsidRPr="001C5E45">
        <w:rPr>
          <w:rFonts w:asciiTheme="majorBidi" w:hAnsiTheme="majorBidi" w:cstheme="majorBidi"/>
          <w:lang w:val="en"/>
        </w:rPr>
        <w:t>e comment of</w:t>
      </w:r>
      <w:r w:rsidR="00862EC4" w:rsidRPr="001C5E45">
        <w:rPr>
          <w:rFonts w:asciiTheme="majorBidi" w:hAnsiTheme="majorBidi" w:cstheme="majorBidi"/>
          <w:lang w:val="en"/>
        </w:rPr>
        <w:t xml:space="preserve"> </w:t>
      </w:r>
      <w:r w:rsidR="00F6419F" w:rsidRPr="001C5E45">
        <w:rPr>
          <w:rFonts w:asciiTheme="majorBidi" w:hAnsiTheme="majorBidi" w:cstheme="majorBidi"/>
          <w:lang w:val="en"/>
        </w:rPr>
        <w:t xml:space="preserve">Katz, </w:t>
      </w:r>
      <w:r w:rsidR="00C41041" w:rsidRPr="001C5E45">
        <w:rPr>
          <w:rFonts w:asciiTheme="majorBidi" w:hAnsiTheme="majorBidi" w:cstheme="majorBidi"/>
          <w:lang w:val="en"/>
        </w:rPr>
        <w:t>regarding the attribution of</w:t>
      </w:r>
      <w:r w:rsidR="00F6419F" w:rsidRPr="001C5E45">
        <w:rPr>
          <w:rFonts w:asciiTheme="majorBidi" w:hAnsiTheme="majorBidi" w:cstheme="majorBidi"/>
          <w:lang w:val="en"/>
        </w:rPr>
        <w:t xml:space="preserve"> </w:t>
      </w:r>
      <w:proofErr w:type="spellStart"/>
      <w:r w:rsidR="00F6419F" w:rsidRPr="001C5E45">
        <w:rPr>
          <w:rFonts w:asciiTheme="majorBidi" w:hAnsiTheme="majorBidi" w:cstheme="majorBidi"/>
          <w:lang w:val="en"/>
        </w:rPr>
        <w:t>Larsa</w:t>
      </w:r>
      <w:proofErr w:type="spellEnd"/>
      <w:r w:rsidR="00F6419F" w:rsidRPr="001C5E45">
        <w:rPr>
          <w:rFonts w:asciiTheme="majorBidi" w:hAnsiTheme="majorBidi" w:cstheme="majorBidi"/>
          <w:lang w:val="en"/>
        </w:rPr>
        <w:t xml:space="preserve"> as </w:t>
      </w:r>
      <w:proofErr w:type="spellStart"/>
      <w:r w:rsidR="00F6419F" w:rsidRPr="001C5E45">
        <w:rPr>
          <w:rFonts w:asciiTheme="majorBidi" w:hAnsiTheme="majorBidi" w:cstheme="majorBidi"/>
          <w:lang w:val="en"/>
        </w:rPr>
        <w:t>Dumuzi's</w:t>
      </w:r>
      <w:proofErr w:type="spellEnd"/>
      <w:r w:rsidR="00F6419F" w:rsidRPr="001C5E45">
        <w:rPr>
          <w:rFonts w:asciiTheme="majorBidi" w:hAnsiTheme="majorBidi" w:cstheme="majorBidi"/>
          <w:lang w:val="en"/>
        </w:rPr>
        <w:t xml:space="preserve"> meeting place with the </w:t>
      </w:r>
      <w:proofErr w:type="spellStart"/>
      <w:r w:rsidR="00F6419F" w:rsidRPr="001C5E45">
        <w:rPr>
          <w:rFonts w:asciiTheme="majorBidi" w:hAnsiTheme="majorBidi" w:cstheme="majorBidi"/>
          <w:i/>
          <w:iCs/>
          <w:lang w:val="en"/>
        </w:rPr>
        <w:t>galla</w:t>
      </w:r>
      <w:proofErr w:type="spellEnd"/>
      <w:r w:rsidR="00F6419F" w:rsidRPr="001C5E45">
        <w:rPr>
          <w:rFonts w:asciiTheme="majorBidi" w:hAnsiTheme="majorBidi" w:cstheme="majorBidi"/>
          <w:lang w:val="en"/>
        </w:rPr>
        <w:t>-demons, rather than</w:t>
      </w:r>
      <w:r w:rsidR="00C41041" w:rsidRPr="001C5E45">
        <w:rPr>
          <w:rFonts w:asciiTheme="majorBidi" w:hAnsiTheme="majorBidi" w:cstheme="majorBidi"/>
          <w:lang w:val="en"/>
        </w:rPr>
        <w:t xml:space="preserve"> the traditional</w:t>
      </w:r>
      <w:r w:rsidR="00F6419F" w:rsidRPr="001C5E45">
        <w:rPr>
          <w:rFonts w:asciiTheme="majorBidi" w:hAnsiTheme="majorBidi" w:cstheme="majorBidi"/>
          <w:lang w:val="en"/>
        </w:rPr>
        <w:t xml:space="preserve"> </w:t>
      </w:r>
      <w:proofErr w:type="spellStart"/>
      <w:r w:rsidR="00F6419F" w:rsidRPr="001C5E45">
        <w:rPr>
          <w:rFonts w:asciiTheme="majorBidi" w:hAnsiTheme="majorBidi" w:cstheme="majorBidi"/>
          <w:lang w:val="en"/>
        </w:rPr>
        <w:t>Kulaba</w:t>
      </w:r>
      <w:proofErr w:type="spellEnd"/>
      <w:r w:rsidR="00F6419F" w:rsidRPr="001C5E45">
        <w:rPr>
          <w:rFonts w:asciiTheme="majorBidi" w:hAnsiTheme="majorBidi" w:cstheme="majorBidi"/>
          <w:lang w:val="en"/>
        </w:rPr>
        <w:t xml:space="preserve"> </w:t>
      </w:r>
      <w:r w:rsidR="00C41041" w:rsidRPr="001C5E45">
        <w:rPr>
          <w:rFonts w:asciiTheme="majorBidi" w:hAnsiTheme="majorBidi" w:cstheme="majorBidi"/>
          <w:lang w:val="en"/>
        </w:rPr>
        <w:t>as</w:t>
      </w:r>
      <w:r w:rsidR="00F6419F" w:rsidRPr="001C5E45">
        <w:rPr>
          <w:rFonts w:asciiTheme="majorBidi" w:hAnsiTheme="majorBidi" w:cstheme="majorBidi"/>
          <w:lang w:val="en"/>
        </w:rPr>
        <w:t xml:space="preserve"> in the other </w:t>
      </w:r>
      <w:r w:rsidR="00C41041" w:rsidRPr="001C5E45">
        <w:rPr>
          <w:rFonts w:asciiTheme="majorBidi" w:hAnsiTheme="majorBidi" w:cstheme="majorBidi"/>
          <w:lang w:val="en"/>
        </w:rPr>
        <w:t xml:space="preserve">duplicates of </w:t>
      </w:r>
      <w:proofErr w:type="spellStart"/>
      <w:r w:rsidR="00C5204A">
        <w:rPr>
          <w:rFonts w:asciiTheme="majorBidi" w:hAnsiTheme="majorBidi" w:cstheme="majorBidi"/>
          <w:i/>
          <w:iCs/>
          <w:lang w:val="en"/>
        </w:rPr>
        <w:t>Angalta</w:t>
      </w:r>
      <w:proofErr w:type="spellEnd"/>
      <w:r w:rsidR="00C41041" w:rsidRPr="001C5E45">
        <w:rPr>
          <w:rFonts w:asciiTheme="majorBidi" w:hAnsiTheme="majorBidi" w:cstheme="majorBidi"/>
          <w:lang w:val="en"/>
        </w:rPr>
        <w:t xml:space="preserve"> and additional works, which implies for a later revision of S. </w:t>
      </w:r>
      <w:r w:rsidR="00F6419F" w:rsidRPr="001C5E45">
        <w:rPr>
          <w:rFonts w:asciiTheme="majorBidi" w:hAnsiTheme="majorBidi" w:cstheme="majorBidi"/>
          <w:lang w:val="en"/>
        </w:rPr>
        <w:t>For further unique features of S, see</w:t>
      </w:r>
      <w:r w:rsidR="0085612A">
        <w:rPr>
          <w:rFonts w:asciiTheme="majorBidi" w:hAnsiTheme="majorBidi" w:cstheme="majorBidi"/>
          <w:lang w:val="en"/>
        </w:rPr>
        <w:t>..</w:t>
      </w:r>
      <w:r w:rsidR="00F6419F" w:rsidRPr="001C5E45">
        <w:rPr>
          <w:rFonts w:asciiTheme="majorBidi" w:hAnsiTheme="majorBidi" w:cstheme="majorBidi"/>
          <w:lang w:val="en"/>
        </w:rPr>
        <w:t>.</w:t>
      </w:r>
    </w:p>
  </w:footnote>
  <w:footnote w:id="30">
    <w:p w14:paraId="77D6416A" w14:textId="501A8439" w:rsidR="00074A97" w:rsidRPr="001C5E45" w:rsidRDefault="00074A97" w:rsidP="00074A97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Fonts w:asciiTheme="majorBidi" w:hAnsiTheme="majorBidi" w:cstheme="majorBidi"/>
          <w:lang w:val="en-GB"/>
        </w:rPr>
        <w:t xml:space="preserve">Katz, on the other hand, assumes that only </w:t>
      </w:r>
      <w:r w:rsidR="00244424">
        <w:rPr>
          <w:rFonts w:asciiTheme="majorBidi" w:hAnsiTheme="majorBidi" w:cstheme="majorBidi"/>
          <w:lang w:val="en-GB"/>
        </w:rPr>
        <w:t>line</w:t>
      </w:r>
      <w:r w:rsidRPr="001C5E45">
        <w:rPr>
          <w:rFonts w:asciiTheme="majorBidi" w:hAnsiTheme="majorBidi" w:cstheme="majorBidi"/>
          <w:lang w:val="en-GB"/>
        </w:rPr>
        <w:t xml:space="preserve"> 290 was added at a later stage </w:t>
      </w:r>
      <w:r w:rsidR="00F8384B">
        <w:rPr>
          <w:rFonts w:asciiTheme="majorBidi" w:hAnsiTheme="majorBidi" w:cstheme="majorBidi"/>
          <w:lang w:val="en-GB"/>
        </w:rPr>
        <w:t>in</w:t>
      </w:r>
      <w:r w:rsidRPr="001C5E45">
        <w:rPr>
          <w:rFonts w:asciiTheme="majorBidi" w:hAnsiTheme="majorBidi" w:cstheme="majorBidi"/>
          <w:lang w:val="en-GB"/>
        </w:rPr>
        <w:t xml:space="preserve"> V and T </w:t>
      </w:r>
      <w:proofErr w:type="gramStart"/>
      <w:r w:rsidRPr="001C5E45">
        <w:rPr>
          <w:rFonts w:asciiTheme="majorBidi" w:hAnsiTheme="majorBidi" w:cstheme="majorBidi"/>
          <w:lang w:val="en-GB"/>
        </w:rPr>
        <w:t>in order to</w:t>
      </w:r>
      <w:proofErr w:type="gramEnd"/>
      <w:r w:rsidRPr="001C5E45">
        <w:rPr>
          <w:rFonts w:asciiTheme="majorBidi" w:hAnsiTheme="majorBidi" w:cstheme="majorBidi"/>
          <w:lang w:val="en-GB"/>
        </w:rPr>
        <w:t xml:space="preserve"> separate the </w:t>
      </w:r>
      <w:proofErr w:type="spellStart"/>
      <w:r w:rsidRPr="00F8384B">
        <w:rPr>
          <w:rFonts w:asciiTheme="majorBidi" w:hAnsiTheme="majorBidi" w:cstheme="majorBidi"/>
          <w:i/>
          <w:iCs/>
          <w:lang w:val="en-GB"/>
        </w:rPr>
        <w:t>galla</w:t>
      </w:r>
      <w:proofErr w:type="spellEnd"/>
      <w:r w:rsidRPr="001C5E45">
        <w:rPr>
          <w:rFonts w:asciiTheme="majorBidi" w:hAnsiTheme="majorBidi" w:cstheme="majorBidi"/>
          <w:lang w:val="en-GB"/>
        </w:rPr>
        <w:t xml:space="preserve">-demons paragraph from the </w:t>
      </w:r>
      <w:proofErr w:type="spellStart"/>
      <w:r w:rsidRPr="001C5E45">
        <w:rPr>
          <w:rFonts w:asciiTheme="majorBidi" w:hAnsiTheme="majorBidi" w:cstheme="majorBidi"/>
          <w:lang w:val="en-GB"/>
        </w:rPr>
        <w:t>Anuna</w:t>
      </w:r>
      <w:proofErr w:type="spellEnd"/>
      <w:r w:rsidRPr="001C5E45">
        <w:rPr>
          <w:rFonts w:asciiTheme="majorBidi" w:hAnsiTheme="majorBidi" w:cstheme="majorBidi"/>
          <w:lang w:val="en-GB"/>
        </w:rPr>
        <w:t xml:space="preserve"> episode. However, </w:t>
      </w:r>
      <w:r w:rsidR="00F8384B">
        <w:rPr>
          <w:rFonts w:asciiTheme="majorBidi" w:hAnsiTheme="majorBidi" w:cstheme="majorBidi"/>
          <w:lang w:val="en-GB"/>
        </w:rPr>
        <w:t xml:space="preserve">it is difficult to find a reason </w:t>
      </w:r>
      <w:r w:rsidRPr="001C5E45">
        <w:rPr>
          <w:rFonts w:asciiTheme="majorBidi" w:hAnsiTheme="majorBidi" w:cstheme="majorBidi"/>
          <w:lang w:val="en-GB"/>
        </w:rPr>
        <w:t>for such an editorial work</w:t>
      </w:r>
      <w:r w:rsidR="00F8384B">
        <w:rPr>
          <w:rFonts w:asciiTheme="majorBidi" w:hAnsiTheme="majorBidi" w:cstheme="majorBidi"/>
          <w:lang w:val="en-GB"/>
        </w:rPr>
        <w:t>, and it</w:t>
      </w:r>
      <w:r w:rsidRPr="001C5E45">
        <w:rPr>
          <w:rFonts w:asciiTheme="majorBidi" w:hAnsiTheme="majorBidi" w:cstheme="majorBidi"/>
          <w:lang w:val="en-GB"/>
        </w:rPr>
        <w:t xml:space="preserve"> </w:t>
      </w:r>
      <w:r w:rsidR="00F8384B">
        <w:rPr>
          <w:rFonts w:asciiTheme="majorBidi" w:hAnsiTheme="majorBidi" w:cstheme="majorBidi"/>
          <w:lang w:val="en-GB"/>
        </w:rPr>
        <w:t xml:space="preserve">is indeed unexplained </w:t>
      </w:r>
      <w:r w:rsidRPr="001C5E45">
        <w:rPr>
          <w:rFonts w:asciiTheme="majorBidi" w:hAnsiTheme="majorBidi" w:cstheme="majorBidi"/>
          <w:lang w:val="en-GB"/>
        </w:rPr>
        <w:t>by Katz</w:t>
      </w:r>
      <w:r w:rsidR="00F8384B">
        <w:rPr>
          <w:rFonts w:asciiTheme="majorBidi" w:hAnsiTheme="majorBidi" w:cstheme="majorBidi"/>
          <w:lang w:val="en-GB"/>
        </w:rPr>
        <w:t xml:space="preserve"> either</w:t>
      </w:r>
      <w:r w:rsidRPr="001C5E45">
        <w:rPr>
          <w:rFonts w:asciiTheme="majorBidi" w:hAnsiTheme="majorBidi" w:cstheme="majorBidi"/>
          <w:lang w:val="en-GB"/>
        </w:rPr>
        <w:t xml:space="preserve">.  </w:t>
      </w:r>
    </w:p>
  </w:footnote>
  <w:footnote w:id="31">
    <w:p w14:paraId="67C481CC" w14:textId="4D5A3891" w:rsidR="009F4F6A" w:rsidRPr="001C5E45" w:rsidRDefault="009F4F6A" w:rsidP="009F4F6A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While the opening sentences fulfil the function of a ‘related expansion,’ </w:t>
      </w:r>
      <w:r>
        <w:rPr>
          <w:rFonts w:asciiTheme="majorBidi" w:hAnsiTheme="majorBidi" w:cstheme="majorBidi"/>
          <w:lang w:val="en-GB"/>
        </w:rPr>
        <w:t>the closing sentence</w:t>
      </w:r>
      <w:r w:rsidRPr="001C5E45">
        <w:rPr>
          <w:rFonts w:asciiTheme="majorBidi" w:hAnsiTheme="majorBidi" w:cstheme="majorBidi"/>
          <w:lang w:val="en-GB"/>
        </w:rPr>
        <w:t xml:space="preserve"> might be a case of a ‘resumptive repetition</w:t>
      </w:r>
      <w:r>
        <w:rPr>
          <w:rFonts w:asciiTheme="majorBidi" w:hAnsiTheme="majorBidi" w:cstheme="majorBidi"/>
          <w:lang w:val="en-GB"/>
        </w:rPr>
        <w:t xml:space="preserve">’; both these phenomena are familiar from other texts, as was explained above. It is a question whether such sentences were dropped by the later authors of other duplicates, erroneously or intentionally, or were never </w:t>
      </w:r>
      <w:r w:rsidR="0085612A">
        <w:rPr>
          <w:rFonts w:asciiTheme="majorBidi" w:hAnsiTheme="majorBidi" w:cstheme="majorBidi"/>
          <w:lang w:val="en-GB"/>
        </w:rPr>
        <w:t>added</w:t>
      </w:r>
      <w:r>
        <w:rPr>
          <w:rFonts w:asciiTheme="majorBidi" w:hAnsiTheme="majorBidi" w:cstheme="majorBidi"/>
          <w:lang w:val="en-GB"/>
        </w:rPr>
        <w:t xml:space="preserve"> by them. </w:t>
      </w:r>
      <w:r w:rsidRPr="001C5E45">
        <w:rPr>
          <w:rFonts w:asciiTheme="majorBidi" w:hAnsiTheme="majorBidi" w:cstheme="majorBidi"/>
          <w:lang w:val="en-GB"/>
        </w:rPr>
        <w:t xml:space="preserve"> </w:t>
      </w:r>
    </w:p>
  </w:footnote>
  <w:footnote w:id="32">
    <w:p w14:paraId="57CCD0FF" w14:textId="48DF1F0D" w:rsidR="00074A97" w:rsidRPr="001C5E45" w:rsidRDefault="00074A97" w:rsidP="00074A97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Pr="001C5E45">
        <w:rPr>
          <w:rFonts w:asciiTheme="majorBidi" w:hAnsiTheme="majorBidi" w:cstheme="majorBidi"/>
          <w:lang w:val="en-GB"/>
        </w:rPr>
        <w:t xml:space="preserve">Cf., also </w:t>
      </w:r>
      <w:proofErr w:type="spellStart"/>
      <w:r w:rsidRPr="001C5E45">
        <w:rPr>
          <w:rFonts w:asciiTheme="majorBidi" w:hAnsiTheme="majorBidi" w:cstheme="majorBidi"/>
          <w:lang w:val="en-GB"/>
        </w:rPr>
        <w:t>Attinger</w:t>
      </w:r>
      <w:proofErr w:type="spellEnd"/>
      <w:r w:rsidRPr="001C5E45">
        <w:rPr>
          <w:rFonts w:asciiTheme="majorBidi" w:hAnsiTheme="majorBidi" w:cstheme="majorBidi"/>
          <w:lang w:val="en-GB"/>
        </w:rPr>
        <w:t xml:space="preserve">, </w:t>
      </w:r>
      <w:r w:rsidR="0085612A">
        <w:rPr>
          <w:rFonts w:asciiTheme="majorBidi" w:hAnsiTheme="majorBidi" w:cstheme="majorBidi"/>
          <w:lang w:val="en-GB"/>
        </w:rPr>
        <w:t xml:space="preserve">who </w:t>
      </w:r>
      <w:r w:rsidRPr="001C5E45">
        <w:rPr>
          <w:rFonts w:asciiTheme="majorBidi" w:hAnsiTheme="majorBidi" w:cstheme="majorBidi"/>
          <w:lang w:val="en-GB"/>
        </w:rPr>
        <w:t>defin</w:t>
      </w:r>
      <w:r w:rsidR="0085612A">
        <w:rPr>
          <w:rFonts w:asciiTheme="majorBidi" w:hAnsiTheme="majorBidi" w:cstheme="majorBidi"/>
          <w:lang w:val="en-GB"/>
        </w:rPr>
        <w:t>es</w:t>
      </w:r>
      <w:r w:rsidRPr="001C5E45">
        <w:rPr>
          <w:rFonts w:asciiTheme="majorBidi" w:hAnsiTheme="majorBidi" w:cstheme="majorBidi"/>
          <w:lang w:val="en-GB"/>
        </w:rPr>
        <w:t xml:space="preserve"> this as a contamination.</w:t>
      </w:r>
    </w:p>
  </w:footnote>
  <w:footnote w:id="33">
    <w:p w14:paraId="091DEC8E" w14:textId="7DDB29C3" w:rsidR="006E44F5" w:rsidRPr="001C5E45" w:rsidRDefault="006E44F5" w:rsidP="004835F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074A97" w:rsidRPr="001C5E45">
        <w:rPr>
          <w:rFonts w:asciiTheme="majorBidi" w:hAnsiTheme="majorBidi" w:cstheme="majorBidi"/>
          <w:lang w:val="en-GB"/>
        </w:rPr>
        <w:t xml:space="preserve">Although the </w:t>
      </w:r>
      <w:proofErr w:type="spellStart"/>
      <w:r w:rsidR="00074A97" w:rsidRPr="001C5E45">
        <w:rPr>
          <w:rFonts w:asciiTheme="majorBidi" w:hAnsiTheme="majorBidi" w:cstheme="majorBidi"/>
          <w:lang w:val="en-GB"/>
        </w:rPr>
        <w:t>Anuna</w:t>
      </w:r>
      <w:proofErr w:type="spellEnd"/>
      <w:r w:rsidR="00074A97" w:rsidRPr="001C5E45">
        <w:rPr>
          <w:rFonts w:asciiTheme="majorBidi" w:hAnsiTheme="majorBidi" w:cstheme="majorBidi"/>
          <w:lang w:val="en-GB"/>
        </w:rPr>
        <w:t xml:space="preserve"> </w:t>
      </w:r>
      <w:r w:rsidR="0086017A" w:rsidRPr="001C5E45">
        <w:rPr>
          <w:rFonts w:asciiTheme="majorBidi" w:hAnsiTheme="majorBidi" w:cstheme="majorBidi"/>
          <w:lang w:val="en-GB"/>
        </w:rPr>
        <w:t xml:space="preserve">Council </w:t>
      </w:r>
      <w:r w:rsidR="00522B20" w:rsidRPr="001C5E45">
        <w:rPr>
          <w:rFonts w:asciiTheme="majorBidi" w:hAnsiTheme="majorBidi" w:cstheme="majorBidi"/>
          <w:lang w:val="en-GB"/>
        </w:rPr>
        <w:t>functions</w:t>
      </w:r>
      <w:r w:rsidR="00074A97" w:rsidRPr="001C5E45">
        <w:rPr>
          <w:rFonts w:asciiTheme="majorBidi" w:hAnsiTheme="majorBidi" w:cstheme="majorBidi"/>
          <w:lang w:val="en-GB"/>
        </w:rPr>
        <w:t xml:space="preserve"> in a similar role </w:t>
      </w:r>
      <w:r w:rsidR="0086017A" w:rsidRPr="001C5E45">
        <w:rPr>
          <w:rFonts w:asciiTheme="majorBidi" w:hAnsiTheme="majorBidi" w:cstheme="majorBidi"/>
          <w:lang w:val="en-GB"/>
        </w:rPr>
        <w:t>in other composition</w:t>
      </w:r>
      <w:r w:rsidR="00522B20" w:rsidRPr="001C5E45">
        <w:rPr>
          <w:rFonts w:asciiTheme="majorBidi" w:hAnsiTheme="majorBidi" w:cstheme="majorBidi"/>
          <w:lang w:val="en-GB"/>
        </w:rPr>
        <w:t>s</w:t>
      </w:r>
      <w:r w:rsidR="0085612A">
        <w:rPr>
          <w:rFonts w:asciiTheme="majorBidi" w:hAnsiTheme="majorBidi" w:cstheme="majorBidi"/>
          <w:lang w:val="en-GB"/>
        </w:rPr>
        <w:t>,</w:t>
      </w:r>
      <w:r w:rsidR="0086017A" w:rsidRPr="001C5E45">
        <w:rPr>
          <w:rFonts w:asciiTheme="majorBidi" w:hAnsiTheme="majorBidi" w:cstheme="majorBidi"/>
          <w:lang w:val="en-GB"/>
        </w:rPr>
        <w:t xml:space="preserve"> </w:t>
      </w:r>
      <w:r w:rsidR="00522B20" w:rsidRPr="001C5E45">
        <w:rPr>
          <w:rFonts w:asciiTheme="majorBidi" w:hAnsiTheme="majorBidi" w:cstheme="majorBidi"/>
          <w:lang w:val="en-GB"/>
        </w:rPr>
        <w:t>it does not</w:t>
      </w:r>
      <w:r w:rsidR="0086017A" w:rsidRPr="001C5E45">
        <w:rPr>
          <w:rFonts w:asciiTheme="majorBidi" w:hAnsiTheme="majorBidi" w:cstheme="majorBidi"/>
          <w:lang w:val="en-GB"/>
        </w:rPr>
        <w:t xml:space="preserve"> limit </w:t>
      </w:r>
      <w:r w:rsidR="00522B20" w:rsidRPr="001C5E45">
        <w:rPr>
          <w:rFonts w:asciiTheme="majorBidi" w:hAnsiTheme="majorBidi" w:cstheme="majorBidi"/>
          <w:lang w:val="en-GB"/>
        </w:rPr>
        <w:t xml:space="preserve">at all </w:t>
      </w:r>
      <w:r w:rsidR="0086017A" w:rsidRPr="001C5E45">
        <w:rPr>
          <w:rFonts w:asciiTheme="majorBidi" w:hAnsiTheme="majorBidi" w:cstheme="majorBidi"/>
          <w:lang w:val="en-GB"/>
        </w:rPr>
        <w:t>to the netherworld.</w:t>
      </w:r>
    </w:p>
  </w:footnote>
  <w:footnote w:id="34">
    <w:p w14:paraId="5E81525D" w14:textId="3AABC619" w:rsidR="00F90B1B" w:rsidRPr="003017C7" w:rsidRDefault="00F90B1B" w:rsidP="00F90B1B">
      <w:pPr>
        <w:pStyle w:val="FootnoteText"/>
        <w:spacing w:line="360" w:lineRule="auto"/>
        <w:rPr>
          <w:rFonts w:asciiTheme="majorBidi" w:hAnsiTheme="majorBidi" w:cstheme="majorBidi"/>
          <w:lang w:val="en-US"/>
        </w:rPr>
      </w:pPr>
      <w:r w:rsidRPr="003017C7">
        <w:rPr>
          <w:rStyle w:val="FootnoteReference"/>
          <w:rFonts w:asciiTheme="majorBidi" w:hAnsiTheme="majorBidi" w:cstheme="majorBidi"/>
        </w:rPr>
        <w:footnoteRef/>
      </w:r>
      <w:r w:rsidRPr="003017C7">
        <w:rPr>
          <w:rFonts w:asciiTheme="majorBidi" w:hAnsiTheme="majorBidi" w:cstheme="majorBidi"/>
        </w:rPr>
        <w:t xml:space="preserve"> </w:t>
      </w:r>
      <w:r w:rsidRPr="00560FD2">
        <w:rPr>
          <w:rFonts w:asciiTheme="majorBidi" w:hAnsiTheme="majorBidi" w:cstheme="majorBidi"/>
          <w:lang w:val="en-US"/>
        </w:rPr>
        <w:t>The translation here follows that</w:t>
      </w:r>
      <w:r>
        <w:rPr>
          <w:rFonts w:asciiTheme="majorBidi" w:hAnsiTheme="majorBidi" w:cstheme="majorBidi"/>
          <w:lang w:val="en-US"/>
        </w:rPr>
        <w:t xml:space="preserve"> of </w:t>
      </w:r>
      <w:proofErr w:type="spellStart"/>
      <w:r>
        <w:rPr>
          <w:rFonts w:asciiTheme="majorBidi" w:hAnsiTheme="majorBidi" w:cstheme="majorBidi"/>
          <w:lang w:val="en-US"/>
        </w:rPr>
        <w:t>Kuperly</w:t>
      </w:r>
      <w:proofErr w:type="spellEnd"/>
      <w:r>
        <w:rPr>
          <w:rFonts w:asciiTheme="majorBidi" w:hAnsiTheme="majorBidi" w:cstheme="majorBidi"/>
          <w:lang w:val="en-US"/>
        </w:rPr>
        <w:t>, which is the closer to the Sumerian content. For the philological considerations, see there.</w:t>
      </w:r>
    </w:p>
  </w:footnote>
  <w:footnote w:id="35">
    <w:p w14:paraId="20F9729E" w14:textId="3CB0A2FA" w:rsidR="00C11A56" w:rsidRPr="00E05ED4" w:rsidRDefault="00C11A56" w:rsidP="00E05ED4">
      <w:pPr>
        <w:pStyle w:val="FootnoteText"/>
        <w:spacing w:line="360" w:lineRule="auto"/>
        <w:rPr>
          <w:rFonts w:asciiTheme="majorBidi" w:hAnsiTheme="majorBidi" w:cstheme="majorBidi"/>
          <w:lang w:val="en-US"/>
        </w:rPr>
      </w:pPr>
      <w:r w:rsidRPr="00E05ED4">
        <w:rPr>
          <w:rStyle w:val="FootnoteReference"/>
          <w:rFonts w:asciiTheme="majorBidi" w:hAnsiTheme="majorBidi" w:cstheme="majorBidi"/>
        </w:rPr>
        <w:footnoteRef/>
      </w:r>
      <w:r w:rsidRPr="00E05ED4">
        <w:rPr>
          <w:rFonts w:asciiTheme="majorBidi" w:hAnsiTheme="majorBidi" w:cstheme="majorBidi"/>
        </w:rPr>
        <w:t xml:space="preserve"> </w:t>
      </w:r>
      <w:r w:rsidRPr="00E05ED4">
        <w:rPr>
          <w:rFonts w:asciiTheme="majorBidi" w:hAnsiTheme="majorBidi" w:cstheme="majorBidi"/>
          <w:lang w:val="en-US"/>
        </w:rPr>
        <w:t>The contamination relates to</w:t>
      </w:r>
      <w:r w:rsidR="00E05ED4" w:rsidRPr="00E05ED4">
        <w:rPr>
          <w:rFonts w:asciiTheme="majorBidi" w:hAnsiTheme="majorBidi" w:cstheme="majorBidi"/>
          <w:lang w:val="en-US"/>
        </w:rPr>
        <w:t xml:space="preserve"> both</w:t>
      </w:r>
      <w:r w:rsidRPr="00E05ED4">
        <w:rPr>
          <w:rFonts w:asciiTheme="majorBidi" w:hAnsiTheme="majorBidi" w:cstheme="majorBidi"/>
          <w:lang w:val="en-US"/>
        </w:rPr>
        <w:t xml:space="preserve"> line 285, which </w:t>
      </w:r>
      <w:r w:rsidR="00E05ED4">
        <w:rPr>
          <w:rFonts w:asciiTheme="majorBidi" w:hAnsiTheme="majorBidi" w:cstheme="majorBidi"/>
          <w:lang w:val="en-US"/>
        </w:rPr>
        <w:t xml:space="preserve">is </w:t>
      </w:r>
      <w:r w:rsidRPr="00E05ED4">
        <w:rPr>
          <w:rFonts w:asciiTheme="majorBidi" w:hAnsiTheme="majorBidi" w:cstheme="majorBidi"/>
          <w:lang w:val="en-US"/>
        </w:rPr>
        <w:t>assumed to be originally a temporal sentence</w:t>
      </w:r>
      <w:r w:rsidR="00560FD2">
        <w:rPr>
          <w:rFonts w:asciiTheme="majorBidi" w:hAnsiTheme="majorBidi" w:cstheme="majorBidi"/>
          <w:lang w:val="en-US"/>
        </w:rPr>
        <w:t>,</w:t>
      </w:r>
      <w:r w:rsidR="00E05ED4" w:rsidRPr="00E05ED4">
        <w:rPr>
          <w:rFonts w:asciiTheme="majorBidi" w:hAnsiTheme="majorBidi" w:cstheme="majorBidi"/>
          <w:lang w:val="en-US"/>
        </w:rPr>
        <w:t xml:space="preserve"> and </w:t>
      </w:r>
      <w:r w:rsidRPr="00E05ED4">
        <w:rPr>
          <w:rFonts w:asciiTheme="majorBidi" w:hAnsiTheme="majorBidi" w:cstheme="majorBidi"/>
          <w:lang w:val="en-US"/>
        </w:rPr>
        <w:t xml:space="preserve">line 287, </w:t>
      </w:r>
      <w:r w:rsidR="00E05ED4" w:rsidRPr="00E05ED4">
        <w:rPr>
          <w:rFonts w:asciiTheme="majorBidi" w:hAnsiTheme="majorBidi" w:cstheme="majorBidi"/>
          <w:lang w:val="en-US"/>
        </w:rPr>
        <w:t>where the element</w:t>
      </w:r>
      <w:r w:rsidRPr="00E05ED4">
        <w:rPr>
          <w:rFonts w:asciiTheme="majorBidi" w:hAnsiTheme="majorBidi" w:cstheme="majorBidi"/>
          <w:lang w:val="en-US"/>
        </w:rPr>
        <w:t xml:space="preserve"> ra instead of ta</w:t>
      </w:r>
      <w:r w:rsidR="00E05ED4" w:rsidRPr="00E05ED4">
        <w:rPr>
          <w:rFonts w:asciiTheme="majorBidi" w:hAnsiTheme="majorBidi" w:cstheme="majorBidi"/>
          <w:lang w:val="en-US"/>
        </w:rPr>
        <w:t xml:space="preserve"> appears</w:t>
      </w:r>
      <w:r w:rsidRPr="00E05ED4">
        <w:rPr>
          <w:rFonts w:asciiTheme="majorBidi" w:hAnsiTheme="majorBidi" w:cstheme="majorBidi"/>
          <w:lang w:val="en-US"/>
        </w:rPr>
        <w:t xml:space="preserve">, </w:t>
      </w:r>
      <w:r w:rsidR="00E05ED4" w:rsidRPr="00E05ED4">
        <w:rPr>
          <w:rFonts w:asciiTheme="majorBidi" w:hAnsiTheme="majorBidi" w:cstheme="majorBidi"/>
          <w:lang w:val="en-US"/>
        </w:rPr>
        <w:t>changing</w:t>
      </w:r>
      <w:r w:rsidRPr="00E05ED4">
        <w:rPr>
          <w:rFonts w:asciiTheme="majorBidi" w:hAnsiTheme="majorBidi" w:cstheme="majorBidi"/>
          <w:lang w:val="en-US"/>
        </w:rPr>
        <w:t xml:space="preserve"> the direction from ascending </w:t>
      </w:r>
      <w:r w:rsidR="00E05ED4" w:rsidRPr="00E05ED4">
        <w:rPr>
          <w:rFonts w:asciiTheme="majorBidi" w:hAnsiTheme="majorBidi" w:cstheme="majorBidi"/>
          <w:lang w:val="en-US"/>
        </w:rPr>
        <w:t>in</w:t>
      </w:r>
      <w:r w:rsidRPr="00E05ED4">
        <w:rPr>
          <w:rFonts w:asciiTheme="majorBidi" w:hAnsiTheme="majorBidi" w:cstheme="majorBidi"/>
          <w:lang w:val="en-US"/>
        </w:rPr>
        <w:t xml:space="preserve">to descending. </w:t>
      </w:r>
      <w:r w:rsidR="00E05ED4" w:rsidRPr="00E05ED4">
        <w:rPr>
          <w:rFonts w:asciiTheme="majorBidi" w:hAnsiTheme="majorBidi" w:cstheme="majorBidi"/>
          <w:lang w:val="en-US"/>
        </w:rPr>
        <w:t>A plausible reason to th</w:t>
      </w:r>
      <w:r w:rsidR="00E05ED4">
        <w:rPr>
          <w:rFonts w:asciiTheme="majorBidi" w:hAnsiTheme="majorBidi" w:cstheme="majorBidi"/>
          <w:lang w:val="en-US"/>
        </w:rPr>
        <w:t>e latter</w:t>
      </w:r>
      <w:r w:rsidR="00E05ED4" w:rsidRPr="00E05ED4">
        <w:rPr>
          <w:rFonts w:asciiTheme="majorBidi" w:hAnsiTheme="majorBidi" w:cstheme="majorBidi"/>
          <w:lang w:val="en-US"/>
        </w:rPr>
        <w:t xml:space="preserve"> change</w:t>
      </w:r>
      <w:r w:rsidR="00560FD2">
        <w:rPr>
          <w:rFonts w:asciiTheme="majorBidi" w:hAnsiTheme="majorBidi" w:cstheme="majorBidi"/>
          <w:lang w:val="en-US"/>
        </w:rPr>
        <w:t xml:space="preserve"> (l. 287)</w:t>
      </w:r>
      <w:r w:rsidR="00E05ED4" w:rsidRPr="00E05ED4">
        <w:rPr>
          <w:rFonts w:asciiTheme="majorBidi" w:hAnsiTheme="majorBidi" w:cstheme="majorBidi"/>
          <w:lang w:val="en-US"/>
        </w:rPr>
        <w:t>, which does not fit the context at all</w:t>
      </w:r>
      <w:r w:rsidR="00E05ED4">
        <w:rPr>
          <w:rFonts w:asciiTheme="majorBidi" w:hAnsiTheme="majorBidi" w:cstheme="majorBidi"/>
          <w:lang w:val="en-US"/>
        </w:rPr>
        <w:t xml:space="preserve"> and seems secondary</w:t>
      </w:r>
      <w:r w:rsidR="00E05ED4" w:rsidRPr="00E05ED4">
        <w:rPr>
          <w:rFonts w:asciiTheme="majorBidi" w:hAnsiTheme="majorBidi" w:cstheme="majorBidi"/>
          <w:lang w:val="en-US"/>
        </w:rPr>
        <w:t xml:space="preserve">, is a contamination resulting from the many occurrences of </w:t>
      </w:r>
      <w:proofErr w:type="spellStart"/>
      <w:r w:rsidR="00E05ED4" w:rsidRPr="00E05ED4">
        <w:rPr>
          <w:rFonts w:asciiTheme="majorBidi" w:hAnsiTheme="majorBidi" w:cstheme="majorBidi"/>
          <w:lang w:val="en-US"/>
        </w:rPr>
        <w:t>Inana</w:t>
      </w:r>
      <w:proofErr w:type="spellEnd"/>
      <w:r w:rsidR="00E05ED4" w:rsidRPr="00E05ED4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05ED4" w:rsidRPr="00E05ED4">
        <w:rPr>
          <w:rFonts w:asciiTheme="majorBidi" w:hAnsiTheme="majorBidi" w:cstheme="majorBidi"/>
          <w:lang w:val="en-US"/>
        </w:rPr>
        <w:t>kur</w:t>
      </w:r>
      <w:proofErr w:type="spellEnd"/>
      <w:r w:rsidR="00E05ED4" w:rsidRPr="00E05ED4">
        <w:rPr>
          <w:rFonts w:asciiTheme="majorBidi" w:hAnsiTheme="majorBidi" w:cstheme="majorBidi"/>
          <w:lang w:val="en-US"/>
        </w:rPr>
        <w:t xml:space="preserve">-ra </w:t>
      </w:r>
      <w:proofErr w:type="spellStart"/>
      <w:r w:rsidR="00E05ED4" w:rsidRPr="00E05ED4">
        <w:rPr>
          <w:rFonts w:asciiTheme="majorBidi" w:hAnsiTheme="majorBidi" w:cstheme="majorBidi"/>
          <w:lang w:val="en-US"/>
        </w:rPr>
        <w:t>èd</w:t>
      </w:r>
      <w:proofErr w:type="spellEnd"/>
      <w:r w:rsidR="00E05ED4" w:rsidRPr="00E05ED4">
        <w:rPr>
          <w:rFonts w:asciiTheme="majorBidi" w:hAnsiTheme="majorBidi" w:cstheme="majorBidi"/>
          <w:lang w:val="en-US"/>
        </w:rPr>
        <w:t xml:space="preserve"> in the text </w:t>
      </w:r>
      <w:r w:rsidR="00E05ED4">
        <w:rPr>
          <w:rFonts w:asciiTheme="majorBidi" w:hAnsiTheme="majorBidi" w:cstheme="majorBidi"/>
          <w:lang w:val="en-US"/>
        </w:rPr>
        <w:t>(</w:t>
      </w:r>
      <w:r w:rsidR="00E05ED4" w:rsidRPr="00E05ED4">
        <w:rPr>
          <w:rFonts w:asciiTheme="majorBidi" w:hAnsiTheme="majorBidi" w:cstheme="majorBidi"/>
          <w:lang w:val="en-US"/>
        </w:rPr>
        <w:t xml:space="preserve">even though the </w:t>
      </w:r>
      <w:r w:rsidR="00E05ED4">
        <w:rPr>
          <w:rFonts w:asciiTheme="majorBidi" w:hAnsiTheme="majorBidi" w:cstheme="majorBidi"/>
          <w:lang w:val="en-US"/>
        </w:rPr>
        <w:t>close</w:t>
      </w:r>
      <w:r w:rsidR="00E05ED4" w:rsidRPr="00E05ED4">
        <w:rPr>
          <w:rFonts w:asciiTheme="majorBidi" w:hAnsiTheme="majorBidi" w:cstheme="majorBidi"/>
          <w:lang w:val="en-US"/>
        </w:rPr>
        <w:t xml:space="preserve"> context has </w:t>
      </w:r>
      <w:proofErr w:type="spellStart"/>
      <w:r w:rsidR="00E05ED4" w:rsidRPr="00E05ED4">
        <w:rPr>
          <w:rFonts w:asciiTheme="majorBidi" w:hAnsiTheme="majorBidi" w:cstheme="majorBidi"/>
          <w:lang w:val="en-US"/>
        </w:rPr>
        <w:t>Inana</w:t>
      </w:r>
      <w:proofErr w:type="spellEnd"/>
      <w:r w:rsidR="00E05ED4" w:rsidRPr="00E05ED4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05ED4" w:rsidRPr="00E05ED4">
        <w:rPr>
          <w:rFonts w:asciiTheme="majorBidi" w:hAnsiTheme="majorBidi" w:cstheme="majorBidi"/>
          <w:lang w:val="en-US"/>
        </w:rPr>
        <w:t>kur</w:t>
      </w:r>
      <w:proofErr w:type="spellEnd"/>
      <w:r w:rsidR="00E05ED4" w:rsidRPr="00E05ED4">
        <w:rPr>
          <w:rFonts w:asciiTheme="majorBidi" w:hAnsiTheme="majorBidi" w:cstheme="majorBidi"/>
          <w:lang w:val="en-US"/>
        </w:rPr>
        <w:t xml:space="preserve">-ta </w:t>
      </w:r>
      <w:proofErr w:type="spellStart"/>
      <w:r w:rsidR="00E05ED4" w:rsidRPr="00E05ED4">
        <w:rPr>
          <w:rFonts w:asciiTheme="majorBidi" w:hAnsiTheme="majorBidi" w:cstheme="majorBidi"/>
          <w:lang w:val="en-US"/>
        </w:rPr>
        <w:t>èd</w:t>
      </w:r>
      <w:proofErr w:type="spellEnd"/>
      <w:r w:rsidR="00E05ED4">
        <w:rPr>
          <w:rFonts w:asciiTheme="majorBidi" w:hAnsiTheme="majorBidi" w:cstheme="majorBidi"/>
          <w:lang w:val="en-US"/>
        </w:rPr>
        <w:t>)</w:t>
      </w:r>
      <w:r w:rsidR="00E05ED4" w:rsidRPr="00E05ED4">
        <w:rPr>
          <w:rFonts w:asciiTheme="majorBidi" w:hAnsiTheme="majorBidi" w:cstheme="majorBidi"/>
          <w:lang w:val="en-US"/>
        </w:rPr>
        <w:t>.</w:t>
      </w:r>
    </w:p>
  </w:footnote>
  <w:footnote w:id="36">
    <w:p w14:paraId="230E9B09" w14:textId="32B7CD17" w:rsidR="006D498C" w:rsidRPr="001C5E45" w:rsidRDefault="006D498C" w:rsidP="00522B20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1C5E45">
        <w:rPr>
          <w:rStyle w:val="FootnoteReference"/>
          <w:rFonts w:asciiTheme="majorBidi" w:hAnsiTheme="majorBidi" w:cstheme="majorBidi"/>
        </w:rPr>
        <w:footnoteRef/>
      </w:r>
      <w:r w:rsidRPr="001C5E45">
        <w:rPr>
          <w:rFonts w:asciiTheme="majorBidi" w:hAnsiTheme="majorBidi" w:cstheme="majorBidi"/>
        </w:rPr>
        <w:t xml:space="preserve"> </w:t>
      </w:r>
      <w:r w:rsidR="00522B20" w:rsidRPr="001C5E45">
        <w:rPr>
          <w:rFonts w:asciiTheme="majorBidi" w:hAnsiTheme="majorBidi" w:cstheme="majorBidi"/>
          <w:lang w:val="en-GB"/>
        </w:rPr>
        <w:t>Cf.</w:t>
      </w:r>
      <w:r w:rsidR="0022667F">
        <w:rPr>
          <w:rFonts w:asciiTheme="majorBidi" w:hAnsiTheme="majorBidi" w:cstheme="majorBidi"/>
          <w:lang w:val="en-GB"/>
        </w:rPr>
        <w:t xml:space="preserve"> </w:t>
      </w:r>
      <w:r w:rsidR="0022667F" w:rsidRPr="0022667F">
        <w:rPr>
          <w:rFonts w:asciiTheme="majorBidi" w:hAnsiTheme="majorBidi" w:cstheme="majorBidi"/>
          <w:highlight w:val="yellow"/>
          <w:lang w:val="en-GB"/>
        </w:rPr>
        <w:t>n. 10,</w:t>
      </w:r>
      <w:r w:rsidR="0022667F">
        <w:rPr>
          <w:rFonts w:asciiTheme="majorBidi" w:hAnsiTheme="majorBidi" w:cstheme="majorBidi"/>
          <w:lang w:val="en-GB"/>
        </w:rPr>
        <w:t xml:space="preserve"> above.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5619"/>
    <w:multiLevelType w:val="hybridMultilevel"/>
    <w:tmpl w:val="CB589BC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5F"/>
    <w:rsid w:val="00000E90"/>
    <w:rsid w:val="0000131B"/>
    <w:rsid w:val="0001167B"/>
    <w:rsid w:val="00013C24"/>
    <w:rsid w:val="00015962"/>
    <w:rsid w:val="0002052E"/>
    <w:rsid w:val="00021074"/>
    <w:rsid w:val="0002303D"/>
    <w:rsid w:val="0002413D"/>
    <w:rsid w:val="0002603C"/>
    <w:rsid w:val="00045960"/>
    <w:rsid w:val="00055E95"/>
    <w:rsid w:val="00074A97"/>
    <w:rsid w:val="00080A85"/>
    <w:rsid w:val="00080D74"/>
    <w:rsid w:val="000A1BCD"/>
    <w:rsid w:val="000A7DF5"/>
    <w:rsid w:val="000B7C2E"/>
    <w:rsid w:val="000C18E0"/>
    <w:rsid w:val="000C1BB0"/>
    <w:rsid w:val="000D715D"/>
    <w:rsid w:val="000D7D4B"/>
    <w:rsid w:val="001001AA"/>
    <w:rsid w:val="001014E3"/>
    <w:rsid w:val="00111093"/>
    <w:rsid w:val="001240C1"/>
    <w:rsid w:val="00135074"/>
    <w:rsid w:val="0014011D"/>
    <w:rsid w:val="00150B1D"/>
    <w:rsid w:val="00162221"/>
    <w:rsid w:val="0017463E"/>
    <w:rsid w:val="00180E2A"/>
    <w:rsid w:val="00192CDC"/>
    <w:rsid w:val="00195082"/>
    <w:rsid w:val="00195E0C"/>
    <w:rsid w:val="001A4BEB"/>
    <w:rsid w:val="001A5A9D"/>
    <w:rsid w:val="001A6D70"/>
    <w:rsid w:val="001B4181"/>
    <w:rsid w:val="001C5E45"/>
    <w:rsid w:val="001D253F"/>
    <w:rsid w:val="001D47E4"/>
    <w:rsid w:val="001D4F46"/>
    <w:rsid w:val="001D6ACD"/>
    <w:rsid w:val="001F3623"/>
    <w:rsid w:val="001F4F53"/>
    <w:rsid w:val="00202420"/>
    <w:rsid w:val="00207224"/>
    <w:rsid w:val="00210A82"/>
    <w:rsid w:val="00212C7B"/>
    <w:rsid w:val="0022368D"/>
    <w:rsid w:val="00225192"/>
    <w:rsid w:val="002260F0"/>
    <w:rsid w:val="0022640C"/>
    <w:rsid w:val="0022667F"/>
    <w:rsid w:val="00226B25"/>
    <w:rsid w:val="00226C97"/>
    <w:rsid w:val="002307CC"/>
    <w:rsid w:val="00234527"/>
    <w:rsid w:val="00236CED"/>
    <w:rsid w:val="0024254A"/>
    <w:rsid w:val="00244424"/>
    <w:rsid w:val="002464E8"/>
    <w:rsid w:val="0025451E"/>
    <w:rsid w:val="002655F6"/>
    <w:rsid w:val="0026618B"/>
    <w:rsid w:val="00270F98"/>
    <w:rsid w:val="00274FBD"/>
    <w:rsid w:val="00285657"/>
    <w:rsid w:val="002A342C"/>
    <w:rsid w:val="002A4A60"/>
    <w:rsid w:val="002A6BDA"/>
    <w:rsid w:val="002A7882"/>
    <w:rsid w:val="002B6694"/>
    <w:rsid w:val="002D4D67"/>
    <w:rsid w:val="002E3B14"/>
    <w:rsid w:val="002E43D3"/>
    <w:rsid w:val="003017C7"/>
    <w:rsid w:val="0030215E"/>
    <w:rsid w:val="003247BE"/>
    <w:rsid w:val="00325EB1"/>
    <w:rsid w:val="00327131"/>
    <w:rsid w:val="00330AA3"/>
    <w:rsid w:val="0034131B"/>
    <w:rsid w:val="00343780"/>
    <w:rsid w:val="00347F88"/>
    <w:rsid w:val="00351E3E"/>
    <w:rsid w:val="00355217"/>
    <w:rsid w:val="00356ABB"/>
    <w:rsid w:val="00361ED8"/>
    <w:rsid w:val="00367272"/>
    <w:rsid w:val="00396332"/>
    <w:rsid w:val="0039637A"/>
    <w:rsid w:val="003A2FC8"/>
    <w:rsid w:val="003A3EDD"/>
    <w:rsid w:val="003A4AE3"/>
    <w:rsid w:val="003B0F67"/>
    <w:rsid w:val="003B1B4D"/>
    <w:rsid w:val="003B1F0E"/>
    <w:rsid w:val="003C5860"/>
    <w:rsid w:val="003D682A"/>
    <w:rsid w:val="003E4F6C"/>
    <w:rsid w:val="003E73B5"/>
    <w:rsid w:val="003F4690"/>
    <w:rsid w:val="003F7F5D"/>
    <w:rsid w:val="00420B91"/>
    <w:rsid w:val="00422A31"/>
    <w:rsid w:val="004232F3"/>
    <w:rsid w:val="0042721F"/>
    <w:rsid w:val="00435737"/>
    <w:rsid w:val="0044152A"/>
    <w:rsid w:val="00443359"/>
    <w:rsid w:val="00445A65"/>
    <w:rsid w:val="004516F6"/>
    <w:rsid w:val="00455B58"/>
    <w:rsid w:val="00455F1D"/>
    <w:rsid w:val="00476087"/>
    <w:rsid w:val="004835F4"/>
    <w:rsid w:val="00485427"/>
    <w:rsid w:val="00487F2F"/>
    <w:rsid w:val="0049100C"/>
    <w:rsid w:val="0049664C"/>
    <w:rsid w:val="004A019C"/>
    <w:rsid w:val="004A045E"/>
    <w:rsid w:val="004A0AE0"/>
    <w:rsid w:val="004B1808"/>
    <w:rsid w:val="004B2D29"/>
    <w:rsid w:val="004D1A85"/>
    <w:rsid w:val="004D7F43"/>
    <w:rsid w:val="004E0BBC"/>
    <w:rsid w:val="004E0BD7"/>
    <w:rsid w:val="004F768C"/>
    <w:rsid w:val="0050159C"/>
    <w:rsid w:val="005160A2"/>
    <w:rsid w:val="00522B20"/>
    <w:rsid w:val="005304FF"/>
    <w:rsid w:val="00532855"/>
    <w:rsid w:val="00534499"/>
    <w:rsid w:val="00546A43"/>
    <w:rsid w:val="0055654F"/>
    <w:rsid w:val="00556810"/>
    <w:rsid w:val="00560FD2"/>
    <w:rsid w:val="005678D9"/>
    <w:rsid w:val="0058025F"/>
    <w:rsid w:val="0058539A"/>
    <w:rsid w:val="00585897"/>
    <w:rsid w:val="0059205B"/>
    <w:rsid w:val="005A1D57"/>
    <w:rsid w:val="005B6320"/>
    <w:rsid w:val="005B6B80"/>
    <w:rsid w:val="005C502D"/>
    <w:rsid w:val="005C7E2D"/>
    <w:rsid w:val="005D093F"/>
    <w:rsid w:val="005D5339"/>
    <w:rsid w:val="005F42DA"/>
    <w:rsid w:val="005F5FED"/>
    <w:rsid w:val="005F7B12"/>
    <w:rsid w:val="00612260"/>
    <w:rsid w:val="006129DC"/>
    <w:rsid w:val="00614039"/>
    <w:rsid w:val="00617004"/>
    <w:rsid w:val="0061780A"/>
    <w:rsid w:val="0062104A"/>
    <w:rsid w:val="00637177"/>
    <w:rsid w:val="0064152A"/>
    <w:rsid w:val="00645618"/>
    <w:rsid w:val="006518F5"/>
    <w:rsid w:val="0065255D"/>
    <w:rsid w:val="006604C1"/>
    <w:rsid w:val="00667047"/>
    <w:rsid w:val="0066753C"/>
    <w:rsid w:val="00674B8F"/>
    <w:rsid w:val="006750D6"/>
    <w:rsid w:val="00684A15"/>
    <w:rsid w:val="006850AE"/>
    <w:rsid w:val="0069186F"/>
    <w:rsid w:val="006944E4"/>
    <w:rsid w:val="006A11EA"/>
    <w:rsid w:val="006A3A06"/>
    <w:rsid w:val="006B1686"/>
    <w:rsid w:val="006B3311"/>
    <w:rsid w:val="006B7831"/>
    <w:rsid w:val="006B7DB0"/>
    <w:rsid w:val="006C0CD6"/>
    <w:rsid w:val="006C5352"/>
    <w:rsid w:val="006C56D7"/>
    <w:rsid w:val="006D498C"/>
    <w:rsid w:val="006E44F5"/>
    <w:rsid w:val="006E6D82"/>
    <w:rsid w:val="006F7F60"/>
    <w:rsid w:val="00703605"/>
    <w:rsid w:val="00703A34"/>
    <w:rsid w:val="0070727A"/>
    <w:rsid w:val="0071617F"/>
    <w:rsid w:val="007175FC"/>
    <w:rsid w:val="00721A8B"/>
    <w:rsid w:val="00724D84"/>
    <w:rsid w:val="00732ECF"/>
    <w:rsid w:val="0074107C"/>
    <w:rsid w:val="007572AD"/>
    <w:rsid w:val="00757ACF"/>
    <w:rsid w:val="007743B5"/>
    <w:rsid w:val="0078699A"/>
    <w:rsid w:val="00791E12"/>
    <w:rsid w:val="00794741"/>
    <w:rsid w:val="00795E73"/>
    <w:rsid w:val="007A0FE7"/>
    <w:rsid w:val="007A1832"/>
    <w:rsid w:val="007A2C97"/>
    <w:rsid w:val="007A5C67"/>
    <w:rsid w:val="007B15CD"/>
    <w:rsid w:val="007B4B45"/>
    <w:rsid w:val="007C3BDA"/>
    <w:rsid w:val="007C57B4"/>
    <w:rsid w:val="007C704A"/>
    <w:rsid w:val="007E4A6A"/>
    <w:rsid w:val="007E52D9"/>
    <w:rsid w:val="007E5740"/>
    <w:rsid w:val="007E7188"/>
    <w:rsid w:val="007E7607"/>
    <w:rsid w:val="007F5470"/>
    <w:rsid w:val="007F6B21"/>
    <w:rsid w:val="0080072B"/>
    <w:rsid w:val="0080267F"/>
    <w:rsid w:val="00806A13"/>
    <w:rsid w:val="00817949"/>
    <w:rsid w:val="00825629"/>
    <w:rsid w:val="00832948"/>
    <w:rsid w:val="00837860"/>
    <w:rsid w:val="00841256"/>
    <w:rsid w:val="00842DAA"/>
    <w:rsid w:val="0085612A"/>
    <w:rsid w:val="00856F60"/>
    <w:rsid w:val="0086017A"/>
    <w:rsid w:val="00862EC4"/>
    <w:rsid w:val="00864981"/>
    <w:rsid w:val="0087014C"/>
    <w:rsid w:val="00873B7A"/>
    <w:rsid w:val="00890B26"/>
    <w:rsid w:val="008919C8"/>
    <w:rsid w:val="008A3C60"/>
    <w:rsid w:val="008A4A02"/>
    <w:rsid w:val="008A4A6D"/>
    <w:rsid w:val="008C00E4"/>
    <w:rsid w:val="008C396E"/>
    <w:rsid w:val="008D00B7"/>
    <w:rsid w:val="008D1B89"/>
    <w:rsid w:val="008D1EDC"/>
    <w:rsid w:val="008F4FF2"/>
    <w:rsid w:val="008F59A8"/>
    <w:rsid w:val="00906250"/>
    <w:rsid w:val="009072E2"/>
    <w:rsid w:val="009108C9"/>
    <w:rsid w:val="00920F84"/>
    <w:rsid w:val="009257F6"/>
    <w:rsid w:val="00937C6B"/>
    <w:rsid w:val="009479D8"/>
    <w:rsid w:val="00957657"/>
    <w:rsid w:val="009704E0"/>
    <w:rsid w:val="00970D14"/>
    <w:rsid w:val="009829A2"/>
    <w:rsid w:val="00983F6B"/>
    <w:rsid w:val="00987CA4"/>
    <w:rsid w:val="009B202A"/>
    <w:rsid w:val="009B4C8D"/>
    <w:rsid w:val="009C07CB"/>
    <w:rsid w:val="009C2CE6"/>
    <w:rsid w:val="009C704A"/>
    <w:rsid w:val="009D296D"/>
    <w:rsid w:val="009D3903"/>
    <w:rsid w:val="009E3AE1"/>
    <w:rsid w:val="009F4F6A"/>
    <w:rsid w:val="009F5074"/>
    <w:rsid w:val="00A26B60"/>
    <w:rsid w:val="00A42C00"/>
    <w:rsid w:val="00A44791"/>
    <w:rsid w:val="00A5047F"/>
    <w:rsid w:val="00A5296C"/>
    <w:rsid w:val="00A53473"/>
    <w:rsid w:val="00A5737B"/>
    <w:rsid w:val="00A61103"/>
    <w:rsid w:val="00A63E16"/>
    <w:rsid w:val="00A7148E"/>
    <w:rsid w:val="00A71915"/>
    <w:rsid w:val="00A73F3A"/>
    <w:rsid w:val="00A81833"/>
    <w:rsid w:val="00A953FA"/>
    <w:rsid w:val="00AC796F"/>
    <w:rsid w:val="00AD6AEF"/>
    <w:rsid w:val="00AE0080"/>
    <w:rsid w:val="00AE00CE"/>
    <w:rsid w:val="00AE445D"/>
    <w:rsid w:val="00AE4B9C"/>
    <w:rsid w:val="00AF0A3F"/>
    <w:rsid w:val="00AF734C"/>
    <w:rsid w:val="00B067A5"/>
    <w:rsid w:val="00B14EEB"/>
    <w:rsid w:val="00B25D45"/>
    <w:rsid w:val="00B32006"/>
    <w:rsid w:val="00B32839"/>
    <w:rsid w:val="00B45285"/>
    <w:rsid w:val="00B55B13"/>
    <w:rsid w:val="00B61C95"/>
    <w:rsid w:val="00B73AD0"/>
    <w:rsid w:val="00B85371"/>
    <w:rsid w:val="00B93F6C"/>
    <w:rsid w:val="00B9738C"/>
    <w:rsid w:val="00BB17B2"/>
    <w:rsid w:val="00BB198D"/>
    <w:rsid w:val="00BD37F2"/>
    <w:rsid w:val="00BE75B5"/>
    <w:rsid w:val="00C04427"/>
    <w:rsid w:val="00C11A56"/>
    <w:rsid w:val="00C24167"/>
    <w:rsid w:val="00C35CB7"/>
    <w:rsid w:val="00C37301"/>
    <w:rsid w:val="00C41041"/>
    <w:rsid w:val="00C42802"/>
    <w:rsid w:val="00C42BA2"/>
    <w:rsid w:val="00C5204A"/>
    <w:rsid w:val="00C54A2B"/>
    <w:rsid w:val="00C55183"/>
    <w:rsid w:val="00C55E1F"/>
    <w:rsid w:val="00C62319"/>
    <w:rsid w:val="00C64870"/>
    <w:rsid w:val="00C771C2"/>
    <w:rsid w:val="00C90CC3"/>
    <w:rsid w:val="00C91768"/>
    <w:rsid w:val="00CA029A"/>
    <w:rsid w:val="00CA0AF8"/>
    <w:rsid w:val="00CA5C4F"/>
    <w:rsid w:val="00CB2F6A"/>
    <w:rsid w:val="00CB2FDD"/>
    <w:rsid w:val="00CB68A2"/>
    <w:rsid w:val="00CD3B2E"/>
    <w:rsid w:val="00CD3B83"/>
    <w:rsid w:val="00CD5C15"/>
    <w:rsid w:val="00CD7B50"/>
    <w:rsid w:val="00D04315"/>
    <w:rsid w:val="00D11DFB"/>
    <w:rsid w:val="00D146E4"/>
    <w:rsid w:val="00D20579"/>
    <w:rsid w:val="00D30351"/>
    <w:rsid w:val="00D313A3"/>
    <w:rsid w:val="00D34B34"/>
    <w:rsid w:val="00D35BC6"/>
    <w:rsid w:val="00D4320E"/>
    <w:rsid w:val="00D5235F"/>
    <w:rsid w:val="00D6038A"/>
    <w:rsid w:val="00D625B4"/>
    <w:rsid w:val="00D713AC"/>
    <w:rsid w:val="00D80494"/>
    <w:rsid w:val="00D81840"/>
    <w:rsid w:val="00D849C6"/>
    <w:rsid w:val="00D901C5"/>
    <w:rsid w:val="00D9170C"/>
    <w:rsid w:val="00DA0A7C"/>
    <w:rsid w:val="00DA1AD7"/>
    <w:rsid w:val="00DB0F67"/>
    <w:rsid w:val="00DB3E83"/>
    <w:rsid w:val="00DC1C9F"/>
    <w:rsid w:val="00DC55BA"/>
    <w:rsid w:val="00DD716F"/>
    <w:rsid w:val="00DE2FA4"/>
    <w:rsid w:val="00E05ED4"/>
    <w:rsid w:val="00E141A1"/>
    <w:rsid w:val="00E22296"/>
    <w:rsid w:val="00E35B67"/>
    <w:rsid w:val="00E40811"/>
    <w:rsid w:val="00E47EC2"/>
    <w:rsid w:val="00E51BA9"/>
    <w:rsid w:val="00E606DE"/>
    <w:rsid w:val="00E65E79"/>
    <w:rsid w:val="00E67B38"/>
    <w:rsid w:val="00E70335"/>
    <w:rsid w:val="00E82E5E"/>
    <w:rsid w:val="00E83214"/>
    <w:rsid w:val="00EA1B61"/>
    <w:rsid w:val="00EA4B13"/>
    <w:rsid w:val="00EA4F60"/>
    <w:rsid w:val="00EA7F55"/>
    <w:rsid w:val="00EC51B5"/>
    <w:rsid w:val="00ED44E1"/>
    <w:rsid w:val="00ED4B06"/>
    <w:rsid w:val="00ED5385"/>
    <w:rsid w:val="00ED7577"/>
    <w:rsid w:val="00EE0BB4"/>
    <w:rsid w:val="00EE14AF"/>
    <w:rsid w:val="00EE2ECA"/>
    <w:rsid w:val="00EE3C95"/>
    <w:rsid w:val="00EE3ED0"/>
    <w:rsid w:val="00EE6FB5"/>
    <w:rsid w:val="00EF7582"/>
    <w:rsid w:val="00F07331"/>
    <w:rsid w:val="00F168FD"/>
    <w:rsid w:val="00F17110"/>
    <w:rsid w:val="00F23E0B"/>
    <w:rsid w:val="00F24ED1"/>
    <w:rsid w:val="00F331A4"/>
    <w:rsid w:val="00F33925"/>
    <w:rsid w:val="00F361CB"/>
    <w:rsid w:val="00F4749F"/>
    <w:rsid w:val="00F565A6"/>
    <w:rsid w:val="00F63B83"/>
    <w:rsid w:val="00F6419F"/>
    <w:rsid w:val="00F716C4"/>
    <w:rsid w:val="00F76375"/>
    <w:rsid w:val="00F766BC"/>
    <w:rsid w:val="00F81B83"/>
    <w:rsid w:val="00F8384B"/>
    <w:rsid w:val="00F847B7"/>
    <w:rsid w:val="00F85113"/>
    <w:rsid w:val="00F90B1B"/>
    <w:rsid w:val="00F95E40"/>
    <w:rsid w:val="00FA0E9A"/>
    <w:rsid w:val="00FA4951"/>
    <w:rsid w:val="00FA5E60"/>
    <w:rsid w:val="00FB56D3"/>
    <w:rsid w:val="00FD3F94"/>
    <w:rsid w:val="00FE06EC"/>
    <w:rsid w:val="00FE0CE5"/>
    <w:rsid w:val="00FE14D0"/>
    <w:rsid w:val="00FE28C6"/>
    <w:rsid w:val="00FE2C25"/>
    <w:rsid w:val="00FF1EAE"/>
    <w:rsid w:val="00FF55A1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DBD6"/>
  <w15:chartTrackingRefBased/>
  <w15:docId w15:val="{5DF2B99E-FFB8-4E61-BE34-9A17B62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5F"/>
    <w:pPr>
      <w:ind w:left="720"/>
      <w:contextualSpacing/>
    </w:pPr>
  </w:style>
  <w:style w:type="paragraph" w:styleId="FootnoteText">
    <w:name w:val="footnote text"/>
    <w:aliases w:val=" תו"/>
    <w:basedOn w:val="Normal"/>
    <w:link w:val="FootnoteTextChar"/>
    <w:unhideWhenUsed/>
    <w:rsid w:val="002264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"/>
    <w:basedOn w:val="DefaultParagraphFont"/>
    <w:link w:val="FootnoteText"/>
    <w:rsid w:val="0022640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2640C"/>
    <w:rPr>
      <w:vertAlign w:val="superscript"/>
    </w:rPr>
  </w:style>
  <w:style w:type="table" w:styleId="TableGrid">
    <w:name w:val="Table Grid"/>
    <w:basedOn w:val="TableNormal"/>
    <w:uiPriority w:val="39"/>
    <w:rsid w:val="009B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1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efaultParagraphFont"/>
    <w:rsid w:val="0074107C"/>
  </w:style>
  <w:style w:type="character" w:customStyle="1" w:styleId="jlqj4b">
    <w:name w:val="jlqj4b"/>
    <w:basedOn w:val="DefaultParagraphFont"/>
    <w:rsid w:val="0074107C"/>
  </w:style>
  <w:style w:type="character" w:styleId="CommentReference">
    <w:name w:val="annotation reference"/>
    <w:basedOn w:val="DefaultParagraphFont"/>
    <w:uiPriority w:val="99"/>
    <w:semiHidden/>
    <w:unhideWhenUsed/>
    <w:rsid w:val="00CB6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57"/>
  </w:style>
  <w:style w:type="paragraph" w:styleId="Footer">
    <w:name w:val="footer"/>
    <w:basedOn w:val="Normal"/>
    <w:link w:val="FooterChar"/>
    <w:uiPriority w:val="99"/>
    <w:unhideWhenUsed/>
    <w:rsid w:val="00285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57"/>
  </w:style>
  <w:style w:type="character" w:styleId="Hyperlink">
    <w:name w:val="Hyperlink"/>
    <w:basedOn w:val="DefaultParagraphFont"/>
    <w:uiPriority w:val="99"/>
    <w:unhideWhenUsed/>
    <w:rsid w:val="00721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A8D0-8D86-4052-9E49-EC64BAFC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Darshan</dc:creator>
  <cp:keywords/>
  <dc:description/>
  <cp:lastModifiedBy>Noga Darshan</cp:lastModifiedBy>
  <cp:revision>6</cp:revision>
  <dcterms:created xsi:type="dcterms:W3CDTF">2022-02-23T12:12:00Z</dcterms:created>
  <dcterms:modified xsi:type="dcterms:W3CDTF">2022-02-23T15:44:00Z</dcterms:modified>
</cp:coreProperties>
</file>