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2790" w14:textId="31435A28" w:rsidR="009A6917" w:rsidRDefault="009A6917" w:rsidP="008700F5">
      <w:pPr>
        <w:jc w:val="center"/>
        <w:rPr>
          <w:rFonts w:asciiTheme="majorBidi" w:hAnsiTheme="majorBidi" w:cstheme="majorBidi"/>
          <w:sz w:val="28"/>
          <w:szCs w:val="28"/>
          <w:lang w:val="en-GB"/>
        </w:rPr>
      </w:pPr>
      <w:r>
        <w:rPr>
          <w:rFonts w:asciiTheme="majorBidi" w:hAnsiTheme="majorBidi" w:cstheme="majorBidi"/>
          <w:sz w:val="28"/>
          <w:szCs w:val="28"/>
          <w:lang w:val="en-GB"/>
        </w:rPr>
        <w:t xml:space="preserve">Resurrection in Second Millennium </w:t>
      </w:r>
      <w:r w:rsidR="006F31BC" w:rsidRPr="000F7F3B">
        <w:rPr>
          <w:rFonts w:asciiTheme="majorBidi" w:hAnsiTheme="majorBidi" w:cstheme="majorBidi"/>
          <w:sz w:val="28"/>
          <w:szCs w:val="28"/>
          <w:lang w:val="en-GB"/>
        </w:rPr>
        <w:t>West Asia</w:t>
      </w:r>
      <w:r w:rsidR="00D83AF9">
        <w:rPr>
          <w:rFonts w:asciiTheme="majorBidi" w:hAnsiTheme="majorBidi" w:cstheme="majorBidi"/>
          <w:sz w:val="28"/>
          <w:szCs w:val="28"/>
          <w:lang w:val="en-GB"/>
        </w:rPr>
        <w:t>n</w:t>
      </w:r>
      <w:r>
        <w:rPr>
          <w:rFonts w:asciiTheme="majorBidi" w:hAnsiTheme="majorBidi" w:cstheme="majorBidi"/>
          <w:sz w:val="28"/>
          <w:szCs w:val="28"/>
          <w:lang w:val="en-GB"/>
        </w:rPr>
        <w:t xml:space="preserve"> Cultures:</w:t>
      </w:r>
    </w:p>
    <w:p w14:paraId="725EA25A" w14:textId="7C6C05C8" w:rsidR="006F31BC" w:rsidRPr="000F7F3B" w:rsidRDefault="009B347E" w:rsidP="008700F5">
      <w:pPr>
        <w:jc w:val="center"/>
        <w:rPr>
          <w:rFonts w:asciiTheme="majorBidi" w:hAnsiTheme="majorBidi" w:cstheme="majorBidi"/>
          <w:sz w:val="28"/>
          <w:szCs w:val="28"/>
          <w:lang w:val="en-GB"/>
        </w:rPr>
      </w:pPr>
      <w:r>
        <w:rPr>
          <w:rFonts w:asciiTheme="majorBidi" w:hAnsiTheme="majorBidi" w:cstheme="majorBidi" w:hint="cs"/>
          <w:sz w:val="28"/>
          <w:szCs w:val="28"/>
          <w:lang w:val="en-GB"/>
        </w:rPr>
        <w:t>I</w:t>
      </w:r>
      <w:r>
        <w:rPr>
          <w:rFonts w:asciiTheme="majorBidi" w:hAnsiTheme="majorBidi" w:cstheme="majorBidi"/>
          <w:sz w:val="28"/>
          <w:szCs w:val="28"/>
          <w:lang w:val="en-GB"/>
        </w:rPr>
        <w:t>ts</w:t>
      </w:r>
      <w:r w:rsidR="009A6917">
        <w:rPr>
          <w:rFonts w:asciiTheme="majorBidi" w:hAnsiTheme="majorBidi" w:cstheme="majorBidi"/>
          <w:sz w:val="28"/>
          <w:szCs w:val="28"/>
          <w:lang w:val="en-GB"/>
        </w:rPr>
        <w:t xml:space="preserve"> Origin and Development</w:t>
      </w:r>
    </w:p>
    <w:p w14:paraId="071299A5" w14:textId="77777777" w:rsidR="000F7F3B" w:rsidRDefault="000F7F3B">
      <w:pPr>
        <w:rPr>
          <w:rFonts w:asciiTheme="majorBidi" w:hAnsiTheme="majorBidi" w:cstheme="majorBidi"/>
          <w:sz w:val="24"/>
          <w:szCs w:val="24"/>
          <w:lang w:val="en-GB"/>
        </w:rPr>
      </w:pPr>
    </w:p>
    <w:p w14:paraId="01B6058C" w14:textId="0A7EC31B" w:rsidR="003D2F7F" w:rsidRDefault="00731717" w:rsidP="00731717">
      <w:pPr>
        <w:spacing w:after="0" w:line="480" w:lineRule="auto"/>
        <w:jc w:val="center"/>
        <w:rPr>
          <w:rFonts w:ascii="David" w:hAnsi="David" w:cs="David"/>
          <w:sz w:val="28"/>
          <w:szCs w:val="28"/>
          <w:lang w:val="en-GB"/>
        </w:rPr>
      </w:pPr>
      <w:r w:rsidRPr="00731717">
        <w:rPr>
          <w:rFonts w:ascii="David" w:hAnsi="David" w:cs="David"/>
          <w:sz w:val="28"/>
          <w:szCs w:val="28"/>
          <w:lang w:val="en-GB"/>
        </w:rPr>
        <w:t>Introduction</w:t>
      </w:r>
    </w:p>
    <w:p w14:paraId="34543275" w14:textId="77777777" w:rsidR="006E37A6" w:rsidRPr="006E37A6" w:rsidRDefault="006E37A6" w:rsidP="006E37A6">
      <w:pPr>
        <w:spacing w:after="0" w:line="480" w:lineRule="auto"/>
        <w:ind w:left="720" w:hanging="360"/>
        <w:jc w:val="center"/>
        <w:rPr>
          <w:rFonts w:asciiTheme="majorBidi" w:hAnsiTheme="majorBidi" w:cstheme="majorBidi"/>
          <w:sz w:val="28"/>
          <w:szCs w:val="28"/>
          <w:lang w:val="en-GB"/>
        </w:rPr>
      </w:pPr>
    </w:p>
    <w:p w14:paraId="1D2088B6" w14:textId="072E3938" w:rsidR="006E37A6" w:rsidRPr="006E37A6" w:rsidRDefault="00694DDF" w:rsidP="006E37A6">
      <w:pPr>
        <w:numPr>
          <w:ilvl w:val="0"/>
          <w:numId w:val="20"/>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lang w:val="en"/>
        </w:rPr>
        <w:t>A</w:t>
      </w:r>
      <w:r w:rsidR="00ED3ABB">
        <w:rPr>
          <w:rFonts w:ascii="Times New Roman" w:hAnsi="Times New Roman" w:cs="Times New Roman"/>
          <w:sz w:val="24"/>
          <w:szCs w:val="24"/>
          <w:lang w:val="en"/>
        </w:rPr>
        <w:t>ims</w:t>
      </w:r>
      <w:r>
        <w:rPr>
          <w:rFonts w:ascii="Times New Roman" w:hAnsi="Times New Roman" w:cs="Times New Roman"/>
          <w:sz w:val="24"/>
          <w:szCs w:val="24"/>
          <w:lang w:val="en"/>
        </w:rPr>
        <w:t xml:space="preserve"> and context</w:t>
      </w:r>
    </w:p>
    <w:p w14:paraId="042973EB" w14:textId="48BCF5B2" w:rsidR="006E37A6" w:rsidRPr="007A4709" w:rsidRDefault="006E37A6" w:rsidP="006E37A6">
      <w:pPr>
        <w:spacing w:after="0" w:line="480" w:lineRule="auto"/>
        <w:rPr>
          <w:rFonts w:ascii="Times New Roman" w:hAnsi="Times New Roman" w:cs="Times New Roman"/>
          <w:sz w:val="24"/>
          <w:szCs w:val="24"/>
          <w:lang w:val="en-GB"/>
        </w:rPr>
      </w:pPr>
      <w:r w:rsidRPr="006E37A6">
        <w:rPr>
          <w:rFonts w:ascii="Times New Roman" w:hAnsi="Times New Roman" w:cs="Times New Roman"/>
          <w:sz w:val="24"/>
          <w:szCs w:val="24"/>
          <w:lang w:val="en"/>
        </w:rPr>
        <w:t>Th</w:t>
      </w:r>
      <w:r>
        <w:rPr>
          <w:rFonts w:ascii="Times New Roman" w:hAnsi="Times New Roman" w:cs="Times New Roman"/>
          <w:sz w:val="24"/>
          <w:szCs w:val="24"/>
          <w:lang w:val="en"/>
        </w:rPr>
        <w:t>e present</w:t>
      </w:r>
      <w:r w:rsidRPr="006E37A6">
        <w:rPr>
          <w:rFonts w:ascii="Times New Roman" w:hAnsi="Times New Roman" w:cs="Times New Roman"/>
          <w:sz w:val="24"/>
          <w:szCs w:val="24"/>
          <w:lang w:val="en"/>
        </w:rPr>
        <w:t xml:space="preserve"> study seeks to examine the origins and development of the dying and rising god mythologem among the Western-Asian cultures of the second millennium BCE. Ever since </w:t>
      </w:r>
      <w:r w:rsidR="00041FA3">
        <w:rPr>
          <w:rFonts w:ascii="Times New Roman" w:hAnsi="Times New Roman" w:cs="Times New Roman"/>
          <w:sz w:val="24"/>
          <w:szCs w:val="24"/>
          <w:lang w:val="en"/>
        </w:rPr>
        <w:t xml:space="preserve">James </w:t>
      </w:r>
      <w:r w:rsidRPr="006E37A6">
        <w:rPr>
          <w:rFonts w:ascii="Times New Roman" w:hAnsi="Times New Roman" w:cs="Times New Roman"/>
          <w:sz w:val="24"/>
          <w:szCs w:val="24"/>
          <w:lang w:val="en"/>
        </w:rPr>
        <w:t xml:space="preserve">Frazer </w:t>
      </w:r>
      <w:r w:rsidR="00DA5964">
        <w:rPr>
          <w:rFonts w:ascii="Times New Roman" w:hAnsi="Times New Roman" w:cs="Times New Roman"/>
          <w:sz w:val="24"/>
          <w:szCs w:val="24"/>
          <w:lang w:val="en"/>
        </w:rPr>
        <w:t>reviewed</w:t>
      </w:r>
      <w:r w:rsidRPr="006E37A6">
        <w:rPr>
          <w:rFonts w:ascii="Times New Roman" w:hAnsi="Times New Roman" w:cs="Times New Roman"/>
          <w:sz w:val="24"/>
          <w:szCs w:val="24"/>
          <w:lang w:val="en"/>
        </w:rPr>
        <w:t xml:space="preserve"> this mythologem in the late 19</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and early 20</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centuries CE, relaying prominently on writings from the Hellenistic and Roman period and only</w:t>
      </w:r>
      <w:r w:rsidR="00DA5964">
        <w:rPr>
          <w:rFonts w:ascii="Times New Roman" w:hAnsi="Times New Roman" w:cs="Times New Roman"/>
          <w:sz w:val="24"/>
          <w:szCs w:val="24"/>
          <w:lang w:val="en"/>
        </w:rPr>
        <w:t xml:space="preserve"> a</w:t>
      </w:r>
      <w:r w:rsidRPr="006E37A6">
        <w:rPr>
          <w:rFonts w:ascii="Times New Roman" w:hAnsi="Times New Roman" w:cs="Times New Roman"/>
          <w:sz w:val="24"/>
          <w:szCs w:val="24"/>
          <w:lang w:val="en"/>
        </w:rPr>
        <w:t xml:space="preserve"> few epigraphic texts, it has been repeatedly surveyed by many </w:t>
      </w:r>
      <w:r w:rsidR="00DA5964">
        <w:rPr>
          <w:rFonts w:ascii="Times New Roman" w:hAnsi="Times New Roman" w:cs="Times New Roman"/>
          <w:sz w:val="24"/>
          <w:szCs w:val="24"/>
          <w:lang w:val="en"/>
        </w:rPr>
        <w:t>other</w:t>
      </w:r>
      <w:r w:rsidRPr="006E37A6">
        <w:rPr>
          <w:rFonts w:ascii="Times New Roman" w:hAnsi="Times New Roman" w:cs="Times New Roman"/>
          <w:sz w:val="24"/>
          <w:szCs w:val="24"/>
          <w:lang w:val="en"/>
        </w:rPr>
        <w:t xml:space="preserve"> scholars.</w:t>
      </w:r>
      <w:r w:rsidRPr="006E37A6">
        <w:rPr>
          <w:rFonts w:ascii="Times New Roman" w:hAnsi="Times New Roman" w:cs="Times New Roman"/>
          <w:sz w:val="24"/>
          <w:szCs w:val="24"/>
          <w:vertAlign w:val="superscript"/>
          <w:lang w:val="en"/>
        </w:rPr>
        <w:footnoteReference w:id="1"/>
      </w:r>
      <w:r w:rsidRPr="006E37A6">
        <w:rPr>
          <w:rFonts w:ascii="Times New Roman" w:hAnsi="Times New Roman" w:cs="Times New Roman"/>
          <w:sz w:val="24"/>
          <w:szCs w:val="24"/>
          <w:lang w:val="en"/>
        </w:rPr>
        <w:t xml:space="preserve"> The most recent comprehensive study was published in 2001 by </w:t>
      </w:r>
      <w:proofErr w:type="spellStart"/>
      <w:r w:rsidRPr="006E37A6">
        <w:rPr>
          <w:rFonts w:ascii="Times New Roman" w:hAnsi="Times New Roman" w:cs="Times New Roman"/>
          <w:sz w:val="24"/>
          <w:szCs w:val="24"/>
          <w:lang w:val="en"/>
        </w:rPr>
        <w:t>Mettinger</w:t>
      </w:r>
      <w:proofErr w:type="spellEnd"/>
      <w:r w:rsidRPr="006E37A6">
        <w:rPr>
          <w:rFonts w:ascii="Times New Roman" w:hAnsi="Times New Roman" w:cs="Times New Roman"/>
          <w:sz w:val="24"/>
          <w:szCs w:val="24"/>
          <w:lang w:val="en"/>
        </w:rPr>
        <w:t xml:space="preserve">, who re-examined the </w:t>
      </w:r>
      <w:r w:rsidR="005821E9">
        <w:rPr>
          <w:rFonts w:ascii="Times New Roman" w:hAnsi="Times New Roman" w:cs="Times New Roman"/>
          <w:sz w:val="24"/>
          <w:szCs w:val="24"/>
          <w:lang w:val="en"/>
        </w:rPr>
        <w:t xml:space="preserve">extant </w:t>
      </w:r>
      <w:r w:rsidRPr="006E37A6">
        <w:rPr>
          <w:rFonts w:ascii="Times New Roman" w:hAnsi="Times New Roman" w:cs="Times New Roman"/>
          <w:sz w:val="24"/>
          <w:szCs w:val="24"/>
          <w:lang w:val="en"/>
        </w:rPr>
        <w:t>findings, as well as the discussions relating them</w:t>
      </w:r>
      <w:r>
        <w:rPr>
          <w:rFonts w:ascii="Times New Roman" w:hAnsi="Times New Roman" w:cs="Times New Roman"/>
          <w:sz w:val="24"/>
          <w:szCs w:val="24"/>
          <w:lang w:val="en"/>
        </w:rPr>
        <w:t>; but</w:t>
      </w:r>
      <w:r w:rsidRPr="006E37A6">
        <w:rPr>
          <w:rFonts w:ascii="Times New Roman" w:hAnsi="Times New Roman" w:cs="Times New Roman"/>
          <w:sz w:val="24"/>
          <w:szCs w:val="24"/>
          <w:lang w:val="en"/>
        </w:rPr>
        <w:t xml:space="preserve"> eventually focused mainly on the presence of this mythologem in Phoenician cultures of the </w:t>
      </w:r>
      <w:r w:rsidR="00146533">
        <w:rPr>
          <w:rFonts w:ascii="Times New Roman" w:hAnsi="Times New Roman" w:cs="Times New Roman"/>
          <w:sz w:val="24"/>
          <w:szCs w:val="24"/>
          <w:lang w:val="en"/>
        </w:rPr>
        <w:t xml:space="preserve">late </w:t>
      </w:r>
      <w:r w:rsidRPr="006E37A6">
        <w:rPr>
          <w:rFonts w:ascii="Times New Roman" w:hAnsi="Times New Roman" w:cs="Times New Roman"/>
          <w:sz w:val="24"/>
          <w:szCs w:val="24"/>
          <w:lang w:val="en"/>
        </w:rPr>
        <w:t>first millennium BCE and the first centuries CE.</w:t>
      </w:r>
      <w:r w:rsidRPr="006E37A6">
        <w:rPr>
          <w:rFonts w:ascii="Times New Roman" w:hAnsi="Times New Roman" w:cs="Times New Roman"/>
          <w:sz w:val="24"/>
          <w:szCs w:val="24"/>
          <w:vertAlign w:val="superscript"/>
          <w:lang w:val="en"/>
        </w:rPr>
        <w:footnoteReference w:id="2"/>
      </w:r>
      <w:r w:rsidRPr="006E37A6">
        <w:rPr>
          <w:rFonts w:ascii="Times New Roman" w:hAnsi="Times New Roman" w:cs="Times New Roman"/>
          <w:sz w:val="24"/>
          <w:szCs w:val="24"/>
          <w:lang w:val="en"/>
        </w:rPr>
        <w:t xml:space="preserve"> The present study, while accepting </w:t>
      </w:r>
      <w:proofErr w:type="spellStart"/>
      <w:r w:rsidRPr="006E37A6">
        <w:rPr>
          <w:rFonts w:ascii="Times New Roman" w:hAnsi="Times New Roman" w:cs="Times New Roman"/>
          <w:sz w:val="24"/>
          <w:szCs w:val="24"/>
          <w:lang w:val="en"/>
        </w:rPr>
        <w:t>Mettinger’s</w:t>
      </w:r>
      <w:proofErr w:type="spellEnd"/>
      <w:r w:rsidRPr="006E37A6">
        <w:rPr>
          <w:rFonts w:ascii="Times New Roman" w:hAnsi="Times New Roman" w:cs="Times New Roman"/>
          <w:sz w:val="24"/>
          <w:szCs w:val="24"/>
          <w:lang w:val="en"/>
        </w:rPr>
        <w:t xml:space="preserve"> conclusions regarding the first millennia, rather attempts to deepen the examination of the findings from the second millennium BCE</w:t>
      </w:r>
      <w:r w:rsidR="006B79A9">
        <w:rPr>
          <w:rFonts w:ascii="Times New Roman" w:hAnsi="Times New Roman" w:cs="Times New Roman"/>
          <w:sz w:val="24"/>
          <w:szCs w:val="24"/>
          <w:lang w:val="en"/>
        </w:rPr>
        <w:t xml:space="preserve"> </w:t>
      </w:r>
      <w:r w:rsidRPr="006E37A6">
        <w:rPr>
          <w:rFonts w:ascii="Times New Roman" w:hAnsi="Times New Roman" w:cs="Times New Roman"/>
          <w:sz w:val="24"/>
          <w:szCs w:val="24"/>
          <w:lang w:val="en"/>
        </w:rPr>
        <w:t xml:space="preserve">in order to outline the </w:t>
      </w:r>
      <w:r w:rsidRPr="006E37A6">
        <w:rPr>
          <w:rFonts w:ascii="Times New Roman" w:hAnsi="Times New Roman" w:cs="Times New Roman"/>
          <w:i/>
          <w:iCs/>
          <w:sz w:val="24"/>
          <w:szCs w:val="24"/>
          <w:lang w:val="en"/>
        </w:rPr>
        <w:t>origin</w:t>
      </w:r>
      <w:r w:rsidRPr="006E37A6">
        <w:rPr>
          <w:rFonts w:ascii="Times New Roman" w:hAnsi="Times New Roman" w:cs="Times New Roman"/>
          <w:sz w:val="24"/>
          <w:szCs w:val="24"/>
          <w:lang w:val="en"/>
        </w:rPr>
        <w:t xml:space="preserve"> of this mythologem and </w:t>
      </w:r>
      <w:r w:rsidRPr="006E37A6">
        <w:rPr>
          <w:rFonts w:ascii="Times New Roman" w:hAnsi="Times New Roman" w:cs="Times New Roman"/>
          <w:i/>
          <w:iCs/>
          <w:sz w:val="24"/>
          <w:szCs w:val="24"/>
          <w:lang w:val="en"/>
        </w:rPr>
        <w:t>the paths in which it spread</w:t>
      </w:r>
      <w:r w:rsidRPr="006E37A6">
        <w:rPr>
          <w:rFonts w:ascii="Times New Roman" w:hAnsi="Times New Roman" w:cs="Times New Roman"/>
          <w:sz w:val="24"/>
          <w:szCs w:val="24"/>
          <w:lang w:val="en"/>
        </w:rPr>
        <w:t xml:space="preserve"> among the Western-Asian cultures </w:t>
      </w:r>
      <w:r w:rsidR="000F515B">
        <w:rPr>
          <w:rFonts w:ascii="Times New Roman" w:hAnsi="Times New Roman" w:cs="Times New Roman"/>
          <w:sz w:val="24"/>
          <w:szCs w:val="24"/>
          <w:lang w:val="en"/>
        </w:rPr>
        <w:t>,</w:t>
      </w:r>
      <w:r w:rsidRPr="006E37A6">
        <w:rPr>
          <w:rFonts w:ascii="Times New Roman" w:hAnsi="Times New Roman" w:cs="Times New Roman"/>
          <w:sz w:val="24"/>
          <w:szCs w:val="24"/>
          <w:lang w:val="en"/>
        </w:rPr>
        <w:t xml:space="preserve">until it was one of the most prevalent motifs </w:t>
      </w:r>
      <w:r>
        <w:rPr>
          <w:rFonts w:ascii="Times New Roman" w:hAnsi="Times New Roman" w:cs="Times New Roman"/>
          <w:sz w:val="24"/>
          <w:szCs w:val="24"/>
          <w:lang w:val="en"/>
        </w:rPr>
        <w:t>in the writings of</w:t>
      </w:r>
      <w:r w:rsidRPr="006E37A6">
        <w:rPr>
          <w:rFonts w:ascii="Times New Roman" w:hAnsi="Times New Roman" w:cs="Times New Roman"/>
          <w:sz w:val="24"/>
          <w:szCs w:val="24"/>
          <w:lang w:val="en"/>
        </w:rPr>
        <w:t xml:space="preserve"> </w:t>
      </w:r>
      <w:r w:rsidR="00C24A2B">
        <w:rPr>
          <w:rFonts w:ascii="Times New Roman" w:hAnsi="Times New Roman" w:cs="Times New Roman"/>
          <w:sz w:val="24"/>
          <w:szCs w:val="24"/>
          <w:lang w:val="en"/>
        </w:rPr>
        <w:t>later periods</w:t>
      </w:r>
      <w:r w:rsidRPr="006E37A6">
        <w:rPr>
          <w:rFonts w:ascii="Times New Roman" w:hAnsi="Times New Roman" w:cs="Times New Roman"/>
          <w:sz w:val="24"/>
          <w:szCs w:val="24"/>
          <w:lang w:val="en"/>
        </w:rPr>
        <w:t>.</w:t>
      </w:r>
      <w:r w:rsidR="007A4709">
        <w:rPr>
          <w:rFonts w:ascii="Times New Roman" w:hAnsi="Times New Roman" w:cs="Times New Roman"/>
          <w:sz w:val="24"/>
          <w:szCs w:val="24"/>
          <w:lang w:val="en"/>
        </w:rPr>
        <w:t xml:space="preserve"> </w:t>
      </w:r>
    </w:p>
    <w:p w14:paraId="4207877C" w14:textId="1D8800BE" w:rsidR="006E37A6" w:rsidRPr="005D3CA5" w:rsidRDefault="00C24A2B" w:rsidP="005D3CA5">
      <w:pPr>
        <w:spacing w:after="0" w:line="480" w:lineRule="auto"/>
        <w:ind w:firstLine="567"/>
        <w:rPr>
          <w:rFonts w:ascii="Times New Roman" w:hAnsi="Times New Roman" w:cs="Times New Roman"/>
          <w:sz w:val="24"/>
          <w:szCs w:val="24"/>
          <w:lang w:val="en"/>
        </w:rPr>
      </w:pPr>
      <w:r>
        <w:rPr>
          <w:rFonts w:ascii="Times New Roman" w:hAnsi="Times New Roman" w:cs="Times New Roman"/>
          <w:sz w:val="24"/>
          <w:szCs w:val="24"/>
          <w:lang w:val="en"/>
        </w:rPr>
        <w:t>During</w:t>
      </w:r>
      <w:r w:rsidR="006E37A6" w:rsidRPr="006E37A6">
        <w:rPr>
          <w:rFonts w:ascii="Times New Roman" w:hAnsi="Times New Roman" w:cs="Times New Roman"/>
          <w:sz w:val="24"/>
          <w:szCs w:val="24"/>
          <w:lang w:val="en"/>
        </w:rPr>
        <w:t xml:space="preserve"> the century between the publications of Frazer's research and </w:t>
      </w:r>
      <w:proofErr w:type="spellStart"/>
      <w:r w:rsidR="006E37A6" w:rsidRPr="006E37A6">
        <w:rPr>
          <w:rFonts w:ascii="Times New Roman" w:hAnsi="Times New Roman" w:cs="Times New Roman"/>
          <w:sz w:val="24"/>
          <w:szCs w:val="24"/>
          <w:lang w:val="en"/>
        </w:rPr>
        <w:t>Mettinger's</w:t>
      </w:r>
      <w:proofErr w:type="spellEnd"/>
      <w:r w:rsidR="006E37A6" w:rsidRPr="006E37A6">
        <w:rPr>
          <w:rFonts w:ascii="Times New Roman" w:hAnsi="Times New Roman" w:cs="Times New Roman"/>
          <w:sz w:val="24"/>
          <w:szCs w:val="24"/>
          <w:lang w:val="en"/>
        </w:rPr>
        <w:t xml:space="preserve"> one, numerous new finds were discovered in the soils of the Near Eastern region – some of them </w:t>
      </w:r>
      <w:r w:rsidR="006E37A6" w:rsidRPr="006E37A6">
        <w:rPr>
          <w:rFonts w:ascii="Times New Roman" w:hAnsi="Times New Roman" w:cs="Times New Roman"/>
          <w:sz w:val="24"/>
          <w:szCs w:val="24"/>
          <w:lang w:val="en"/>
        </w:rPr>
        <w:lastRenderedPageBreak/>
        <w:t>were composed by cultures whose existence could not be even assumed by Frazer</w:t>
      </w:r>
      <w:r>
        <w:rPr>
          <w:rFonts w:ascii="Times New Roman" w:hAnsi="Times New Roman" w:cs="Times New Roman"/>
          <w:sz w:val="24"/>
          <w:szCs w:val="24"/>
          <w:lang w:val="en"/>
        </w:rPr>
        <w:t>.</w:t>
      </w:r>
      <w:r w:rsidR="006E37A6" w:rsidRPr="006E37A6">
        <w:rPr>
          <w:rFonts w:ascii="Times New Roman" w:hAnsi="Times New Roman" w:cs="Times New Roman"/>
          <w:sz w:val="24"/>
          <w:szCs w:val="24"/>
          <w:lang w:val="en"/>
        </w:rPr>
        <w:t xml:space="preserve"> </w:t>
      </w:r>
      <w:r>
        <w:rPr>
          <w:rFonts w:ascii="Times New Roman" w:hAnsi="Times New Roman" w:cs="Times New Roman"/>
          <w:sz w:val="24"/>
          <w:szCs w:val="24"/>
          <w:lang w:val="en"/>
        </w:rPr>
        <w:t>C</w:t>
      </w:r>
      <w:r w:rsidRPr="006E37A6">
        <w:rPr>
          <w:rFonts w:ascii="Times New Roman" w:hAnsi="Times New Roman" w:cs="Times New Roman"/>
          <w:sz w:val="24"/>
          <w:szCs w:val="24"/>
          <w:lang w:val="en"/>
        </w:rPr>
        <w:t>orrespondingly</w:t>
      </w:r>
      <w:r w:rsidR="006E37A6" w:rsidRPr="006E37A6">
        <w:rPr>
          <w:rFonts w:ascii="Times New Roman" w:hAnsi="Times New Roman" w:cs="Times New Roman"/>
          <w:sz w:val="24"/>
          <w:szCs w:val="24"/>
          <w:lang w:val="en"/>
        </w:rPr>
        <w:t>, the definition of the mythologem of the dying and rising gods has often been changed. Frazer himself, who, as implied above, relying almost exclusively on the Hellenistic and Roman literature of the pagans and the Church Fathers against the pagans, defined the mythologem in question</w:t>
      </w:r>
      <w:r w:rsidR="006B79A9">
        <w:rPr>
          <w:rFonts w:ascii="Times New Roman" w:hAnsi="Times New Roman" w:cs="Times New Roman"/>
          <w:sz w:val="24"/>
          <w:szCs w:val="24"/>
          <w:lang w:val="en"/>
        </w:rPr>
        <w:t>,</w:t>
      </w:r>
      <w:r w:rsidR="006E37A6" w:rsidRPr="006E37A6">
        <w:rPr>
          <w:rFonts w:ascii="Times New Roman" w:hAnsi="Times New Roman" w:cs="Times New Roman"/>
          <w:sz w:val="24"/>
          <w:szCs w:val="24"/>
          <w:lang w:val="en"/>
        </w:rPr>
        <w:t xml:space="preserve"> as the </w:t>
      </w:r>
      <w:proofErr w:type="gramStart"/>
      <w:r w:rsidR="006E37A6" w:rsidRPr="006E37A6">
        <w:rPr>
          <w:rFonts w:ascii="Times New Roman" w:hAnsi="Times New Roman" w:cs="Times New Roman"/>
          <w:sz w:val="24"/>
          <w:szCs w:val="24"/>
          <w:lang w:val="en"/>
        </w:rPr>
        <w:t>following:</w:t>
      </w:r>
      <w:r w:rsidR="005D3CA5">
        <w:rPr>
          <w:rFonts w:ascii="Times New Roman" w:hAnsi="Times New Roman" w:cs="Times New Roman"/>
          <w:sz w:val="24"/>
          <w:szCs w:val="24"/>
          <w:lang w:val="en"/>
        </w:rPr>
        <w:t>…</w:t>
      </w:r>
      <w:proofErr w:type="gramEnd"/>
      <w:r w:rsidR="006E37A6" w:rsidRPr="006E37A6">
        <w:rPr>
          <w:rFonts w:ascii="Times New Roman" w:hAnsi="Times New Roman" w:cs="Times New Roman"/>
          <w:sz w:val="24"/>
          <w:szCs w:val="24"/>
          <w:vertAlign w:val="superscript"/>
          <w:lang w:val="en-GB"/>
        </w:rPr>
        <w:footnoteReference w:id="3"/>
      </w:r>
    </w:p>
    <w:p w14:paraId="35E57D1C" w14:textId="77777777" w:rsidR="006E37A6" w:rsidRPr="006E37A6" w:rsidRDefault="006E37A6" w:rsidP="006E37A6">
      <w:pPr>
        <w:spacing w:after="0" w:line="480" w:lineRule="auto"/>
        <w:ind w:left="567"/>
        <w:rPr>
          <w:rFonts w:ascii="Times New Roman" w:hAnsi="Times New Roman" w:cs="Times New Roman"/>
          <w:sz w:val="24"/>
          <w:szCs w:val="24"/>
          <w:lang w:val="en-GB"/>
        </w:rPr>
      </w:pPr>
    </w:p>
    <w:p w14:paraId="3FFD6593" w14:textId="4DE9D16A" w:rsidR="006E37A6" w:rsidRPr="006E37A6" w:rsidRDefault="006E37A6" w:rsidP="006E37A6">
      <w:pPr>
        <w:spacing w:after="0" w:line="480" w:lineRule="auto"/>
        <w:rPr>
          <w:rFonts w:ascii="Times New Roman" w:hAnsi="Times New Roman" w:cs="Times New Roman" w:hint="cs"/>
          <w:sz w:val="24"/>
          <w:szCs w:val="24"/>
          <w:rtl/>
          <w:lang w:val="en-GB"/>
        </w:rPr>
      </w:pPr>
      <w:r w:rsidRPr="006E37A6">
        <w:rPr>
          <w:rFonts w:ascii="Times New Roman" w:hAnsi="Times New Roman" w:cs="Times New Roman"/>
          <w:sz w:val="24"/>
          <w:szCs w:val="24"/>
          <w:lang w:val="en-GB"/>
        </w:rPr>
        <w:t xml:space="preserve">The four main points of Frazer’s definition for the dying and rising gods were recently </w:t>
      </w:r>
      <w:r w:rsidR="005D3CA5">
        <w:rPr>
          <w:rFonts w:ascii="Times New Roman" w:hAnsi="Times New Roman" w:cs="Times New Roman"/>
          <w:sz w:val="24"/>
          <w:szCs w:val="24"/>
          <w:lang w:val="en-GB"/>
        </w:rPr>
        <w:t>summarized</w:t>
      </w:r>
      <w:r w:rsidRPr="006E37A6">
        <w:rPr>
          <w:rFonts w:ascii="Times New Roman" w:hAnsi="Times New Roman" w:cs="Times New Roman"/>
          <w:sz w:val="24"/>
          <w:szCs w:val="24"/>
          <w:lang w:val="en-GB"/>
        </w:rPr>
        <w:t xml:space="preserve"> </w:t>
      </w:r>
      <w:r w:rsidR="005D3CA5">
        <w:rPr>
          <w:rFonts w:ascii="Times New Roman" w:hAnsi="Times New Roman" w:cs="Times New Roman"/>
          <w:sz w:val="24"/>
          <w:szCs w:val="24"/>
          <w:lang w:val="en-GB"/>
        </w:rPr>
        <w:t xml:space="preserve">efficiency </w:t>
      </w:r>
      <w:r w:rsidRPr="006E37A6">
        <w:rPr>
          <w:rFonts w:ascii="Times New Roman" w:hAnsi="Times New Roman" w:cs="Times New Roman"/>
          <w:sz w:val="24"/>
          <w:szCs w:val="24"/>
          <w:lang w:val="en-GB"/>
        </w:rPr>
        <w:t>by</w:t>
      </w:r>
      <w:r w:rsidR="00C340AA">
        <w:rPr>
          <w:rFonts w:ascii="Times New Roman" w:hAnsi="Times New Roman" w:cs="Times New Roman"/>
          <w:sz w:val="24"/>
          <w:szCs w:val="24"/>
          <w:lang w:val="en-GB"/>
        </w:rPr>
        <w:t xml:space="preserve"> </w:t>
      </w:r>
      <w:r w:rsidRPr="006E37A6">
        <w:rPr>
          <w:rFonts w:ascii="Times New Roman" w:hAnsi="Times New Roman" w:cs="Times New Roman"/>
          <w:sz w:val="24"/>
          <w:szCs w:val="24"/>
          <w:lang w:val="en-GB"/>
        </w:rPr>
        <w:t>Smith</w:t>
      </w:r>
      <w:r w:rsidR="005D3CA5">
        <w:rPr>
          <w:rFonts w:ascii="Times New Roman" w:hAnsi="Times New Roman" w:cs="Times New Roman"/>
          <w:sz w:val="24"/>
          <w:szCs w:val="24"/>
          <w:lang w:val="en-GB"/>
        </w:rPr>
        <w:t xml:space="preserve">. </w:t>
      </w:r>
      <w:proofErr w:type="spellStart"/>
      <w:r w:rsidR="005D3CA5">
        <w:rPr>
          <w:rFonts w:ascii="Times New Roman" w:hAnsi="Times New Roman" w:cs="Times New Roman"/>
          <w:sz w:val="24"/>
          <w:szCs w:val="24"/>
          <w:lang w:val="en-GB"/>
        </w:rPr>
        <w:t>The</w:t>
      </w:r>
      <w:proofErr w:type="spellEnd"/>
      <w:r w:rsidR="005D3CA5">
        <w:rPr>
          <w:rFonts w:ascii="Times New Roman" w:hAnsi="Times New Roman" w:cs="Times New Roman"/>
          <w:sz w:val="24"/>
          <w:szCs w:val="24"/>
          <w:lang w:val="en-GB"/>
        </w:rPr>
        <w:t xml:space="preserve"> include</w:t>
      </w:r>
      <w:r w:rsidRPr="006E37A6">
        <w:rPr>
          <w:rFonts w:ascii="Times New Roman" w:hAnsi="Times New Roman" w:cs="Times New Roman"/>
          <w:sz w:val="24"/>
          <w:szCs w:val="24"/>
          <w:lang w:val="en-GB"/>
        </w:rPr>
        <w:t>: “[1] the divine status of the figures; [2] their death and their return to life; [3] a correspondence of this thematic cycle to the seasonal cycle; and [4] a series of rituals which provides a cultic context for the recitation of the former and corresponds to the latter”.</w:t>
      </w:r>
      <w:r w:rsidRPr="006E37A6">
        <w:rPr>
          <w:rFonts w:ascii="Times New Roman" w:hAnsi="Times New Roman" w:cs="Times New Roman"/>
          <w:sz w:val="24"/>
          <w:szCs w:val="24"/>
          <w:vertAlign w:val="superscript"/>
          <w:lang w:val="en-GB"/>
        </w:rPr>
        <w:t xml:space="preserve"> </w:t>
      </w:r>
      <w:r w:rsidRPr="006E37A6">
        <w:rPr>
          <w:rFonts w:ascii="Times New Roman" w:hAnsi="Times New Roman" w:cs="Times New Roman"/>
          <w:sz w:val="24"/>
          <w:szCs w:val="24"/>
          <w:vertAlign w:val="superscript"/>
          <w:lang w:val="en-GB"/>
        </w:rPr>
        <w:footnoteReference w:id="4"/>
      </w:r>
    </w:p>
    <w:p w14:paraId="772EA066" w14:textId="0230A0DD" w:rsidR="006E37A6" w:rsidRPr="006E37A6" w:rsidRDefault="005D43BB" w:rsidP="00C24A2B">
      <w:pPr>
        <w:spacing w:after="0" w:line="480" w:lineRule="auto"/>
        <w:ind w:firstLine="567"/>
        <w:rPr>
          <w:rFonts w:ascii="Times New Roman" w:hAnsi="Times New Roman" w:cs="Times New Roman"/>
          <w:sz w:val="24"/>
          <w:szCs w:val="24"/>
          <w:lang w:val="en"/>
        </w:rPr>
      </w:pPr>
      <w:r>
        <w:rPr>
          <w:rFonts w:ascii="Times New Roman" w:hAnsi="Times New Roman" w:cs="Times New Roman"/>
          <w:sz w:val="24"/>
          <w:szCs w:val="24"/>
          <w:lang w:val="en-GB"/>
        </w:rPr>
        <w:t>T</w:t>
      </w:r>
      <w:proofErr w:type="spellStart"/>
      <w:r w:rsidRPr="006E37A6">
        <w:rPr>
          <w:rFonts w:ascii="Times New Roman" w:hAnsi="Times New Roman" w:cs="Times New Roman"/>
          <w:sz w:val="24"/>
          <w:szCs w:val="24"/>
          <w:lang w:val="en"/>
        </w:rPr>
        <w:t>hroughout</w:t>
      </w:r>
      <w:proofErr w:type="spellEnd"/>
      <w:r w:rsidR="006E37A6" w:rsidRPr="006E37A6">
        <w:rPr>
          <w:rFonts w:ascii="Times New Roman" w:hAnsi="Times New Roman" w:cs="Times New Roman"/>
          <w:sz w:val="24"/>
          <w:szCs w:val="24"/>
          <w:lang w:val="en"/>
        </w:rPr>
        <w:t xml:space="preserve"> the 20</w:t>
      </w:r>
      <w:r w:rsidR="006E37A6" w:rsidRPr="006E37A6">
        <w:rPr>
          <w:rFonts w:ascii="Times New Roman" w:hAnsi="Times New Roman" w:cs="Times New Roman"/>
          <w:sz w:val="24"/>
          <w:szCs w:val="24"/>
          <w:vertAlign w:val="superscript"/>
          <w:lang w:val="en"/>
        </w:rPr>
        <w:t>th</w:t>
      </w:r>
      <w:r w:rsidR="006E37A6" w:rsidRPr="006E37A6">
        <w:rPr>
          <w:rFonts w:ascii="Times New Roman" w:hAnsi="Times New Roman" w:cs="Times New Roman"/>
          <w:sz w:val="24"/>
          <w:szCs w:val="24"/>
          <w:lang w:val="en"/>
        </w:rPr>
        <w:t xml:space="preserve"> and early 21</w:t>
      </w:r>
      <w:r w:rsidR="006E37A6" w:rsidRPr="006E37A6">
        <w:rPr>
          <w:rFonts w:ascii="Times New Roman" w:hAnsi="Times New Roman" w:cs="Times New Roman"/>
          <w:sz w:val="24"/>
          <w:szCs w:val="24"/>
          <w:vertAlign w:val="superscript"/>
          <w:lang w:val="en"/>
        </w:rPr>
        <w:t>st</w:t>
      </w:r>
      <w:r w:rsidR="006E37A6" w:rsidRPr="006E37A6">
        <w:rPr>
          <w:rFonts w:ascii="Times New Roman" w:hAnsi="Times New Roman" w:cs="Times New Roman"/>
          <w:sz w:val="24"/>
          <w:szCs w:val="24"/>
          <w:lang w:val="en"/>
        </w:rPr>
        <w:t xml:space="preserve"> centuries, with the decipherment of many new epigraphic find</w:t>
      </w:r>
      <w:r w:rsidR="005D3CA5">
        <w:rPr>
          <w:rFonts w:ascii="Times New Roman" w:hAnsi="Times New Roman" w:cs="Times New Roman"/>
          <w:sz w:val="24"/>
          <w:szCs w:val="24"/>
          <w:lang w:val="en"/>
        </w:rPr>
        <w:t>ing</w:t>
      </w:r>
      <w:r w:rsidR="006E37A6" w:rsidRPr="006E37A6">
        <w:rPr>
          <w:rFonts w:ascii="Times New Roman" w:hAnsi="Times New Roman" w:cs="Times New Roman"/>
          <w:sz w:val="24"/>
          <w:szCs w:val="24"/>
          <w:lang w:val="en"/>
        </w:rPr>
        <w:t>s, it soon became apparent</w:t>
      </w:r>
      <w:r>
        <w:rPr>
          <w:rFonts w:ascii="Times New Roman" w:hAnsi="Times New Roman" w:cs="Times New Roman"/>
          <w:sz w:val="24"/>
          <w:szCs w:val="24"/>
          <w:lang w:val="en"/>
        </w:rPr>
        <w:t>, however,</w:t>
      </w:r>
      <w:r w:rsidR="006E37A6" w:rsidRPr="006E37A6">
        <w:rPr>
          <w:rFonts w:ascii="Times New Roman" w:hAnsi="Times New Roman" w:cs="Times New Roman"/>
          <w:sz w:val="24"/>
          <w:szCs w:val="24"/>
          <w:lang w:val="en"/>
        </w:rPr>
        <w:t xml:space="preserve"> that none of the gods presented in those </w:t>
      </w:r>
      <w:r>
        <w:rPr>
          <w:rFonts w:ascii="Times New Roman" w:hAnsi="Times New Roman" w:cs="Times New Roman"/>
          <w:sz w:val="24"/>
          <w:szCs w:val="24"/>
          <w:lang w:val="en"/>
        </w:rPr>
        <w:t xml:space="preserve">ancient texts </w:t>
      </w:r>
      <w:r w:rsidR="006E37A6" w:rsidRPr="006E37A6">
        <w:rPr>
          <w:rFonts w:ascii="Times New Roman" w:hAnsi="Times New Roman" w:cs="Times New Roman"/>
          <w:sz w:val="24"/>
          <w:szCs w:val="24"/>
          <w:lang w:val="en"/>
        </w:rPr>
        <w:t xml:space="preserve">matched the definition of the rising and dying gods as was formulated by Frazer. As </w:t>
      </w:r>
      <w:r w:rsidR="006E37A6" w:rsidRPr="006E37A6">
        <w:rPr>
          <w:rFonts w:ascii="Times New Roman" w:hAnsi="Times New Roman" w:cs="Times New Roman"/>
          <w:sz w:val="24"/>
          <w:szCs w:val="24"/>
          <w:lang w:val="en-GB"/>
        </w:rPr>
        <w:t>a result,</w:t>
      </w:r>
      <w:r w:rsidR="006E37A6" w:rsidRPr="006E37A6">
        <w:rPr>
          <w:rFonts w:ascii="Times New Roman" w:hAnsi="Times New Roman" w:cs="Times New Roman"/>
          <w:sz w:val="24"/>
          <w:szCs w:val="24"/>
          <w:lang w:val="en"/>
        </w:rPr>
        <w:t xml:space="preserve"> the category of ‘dying and rising gods’ </w:t>
      </w:r>
      <w:r w:rsidR="00C24A2B">
        <w:rPr>
          <w:rFonts w:ascii="Times New Roman" w:hAnsi="Times New Roman" w:cs="Times New Roman"/>
          <w:sz w:val="24"/>
          <w:szCs w:val="24"/>
          <w:lang w:val="en"/>
        </w:rPr>
        <w:t>has been</w:t>
      </w:r>
      <w:r w:rsidR="006E37A6" w:rsidRPr="006E37A6">
        <w:rPr>
          <w:rFonts w:ascii="Times New Roman" w:hAnsi="Times New Roman" w:cs="Times New Roman"/>
          <w:sz w:val="24"/>
          <w:szCs w:val="24"/>
          <w:lang w:val="en"/>
        </w:rPr>
        <w:t xml:space="preserve"> extended or reduced </w:t>
      </w:r>
      <w:bookmarkStart w:id="0" w:name="_Hlk97110309"/>
      <w:r w:rsidR="005D3CA5">
        <w:rPr>
          <w:rFonts w:ascii="Times New Roman" w:hAnsi="Times New Roman" w:cs="Times New Roman"/>
          <w:sz w:val="24"/>
          <w:szCs w:val="24"/>
          <w:lang w:val="en"/>
        </w:rPr>
        <w:t xml:space="preserve">occasionally </w:t>
      </w:r>
      <w:r w:rsidR="006E37A6" w:rsidRPr="006E37A6">
        <w:rPr>
          <w:rFonts w:ascii="Times New Roman" w:hAnsi="Times New Roman" w:cs="Times New Roman"/>
          <w:sz w:val="24"/>
          <w:szCs w:val="24"/>
          <w:lang w:val="en"/>
        </w:rPr>
        <w:t xml:space="preserve">according to </w:t>
      </w:r>
      <w:r w:rsidR="005D3CA5">
        <w:rPr>
          <w:rFonts w:ascii="Times New Roman" w:hAnsi="Times New Roman" w:cs="Times New Roman"/>
          <w:sz w:val="24"/>
          <w:szCs w:val="24"/>
          <w:lang w:val="en"/>
        </w:rPr>
        <w:t>textual discoveries</w:t>
      </w:r>
      <w:r w:rsidR="006E37A6" w:rsidRPr="006E37A6">
        <w:rPr>
          <w:rFonts w:ascii="Times New Roman" w:hAnsi="Times New Roman" w:cs="Times New Roman"/>
          <w:sz w:val="24"/>
          <w:szCs w:val="24"/>
          <w:lang w:val="en"/>
        </w:rPr>
        <w:t xml:space="preserve"> and trends</w:t>
      </w:r>
      <w:bookmarkEnd w:id="0"/>
      <w:r w:rsidR="006E37A6" w:rsidRPr="006E37A6">
        <w:rPr>
          <w:rFonts w:ascii="Times New Roman" w:hAnsi="Times New Roman" w:cs="Times New Roman"/>
          <w:sz w:val="24"/>
          <w:szCs w:val="24"/>
          <w:lang w:val="en"/>
        </w:rPr>
        <w:t>.</w:t>
      </w:r>
      <w:r w:rsidR="006E37A6" w:rsidRPr="006E37A6">
        <w:rPr>
          <w:rFonts w:ascii="Times New Roman" w:hAnsi="Times New Roman" w:cs="Times New Roman"/>
          <w:sz w:val="24"/>
          <w:szCs w:val="24"/>
          <w:vertAlign w:val="superscript"/>
          <w:lang w:val="en"/>
        </w:rPr>
        <w:footnoteReference w:id="5"/>
      </w:r>
      <w:r w:rsidR="006E37A6" w:rsidRPr="006E37A6">
        <w:rPr>
          <w:rFonts w:ascii="Times New Roman" w:hAnsi="Times New Roman" w:cs="Times New Roman"/>
          <w:sz w:val="24"/>
          <w:szCs w:val="24"/>
          <w:lang w:val="en"/>
        </w:rPr>
        <w:t xml:space="preserve"> Some sought to further extend it for gods who, although do not dead and return to life, their disappearance leads to a cessation of fertility and to climate changes (like </w:t>
      </w:r>
      <w:r w:rsidR="006E37A6" w:rsidRPr="006E37A6">
        <w:rPr>
          <w:rFonts w:ascii="Times New Roman" w:hAnsi="Times New Roman" w:cs="Times New Roman"/>
          <w:sz w:val="24"/>
          <w:szCs w:val="24"/>
          <w:lang w:val="en-GB"/>
        </w:rPr>
        <w:t>the vanishing gods of the Hittite evocation rituals</w:t>
      </w:r>
      <w:r w:rsidR="006E37A6" w:rsidRPr="006E37A6">
        <w:rPr>
          <w:rFonts w:ascii="Times New Roman" w:hAnsi="Times New Roman" w:cs="Times New Roman"/>
          <w:sz w:val="24"/>
          <w:szCs w:val="24"/>
          <w:lang w:val="en"/>
        </w:rPr>
        <w:t>)</w:t>
      </w:r>
      <w:r w:rsidR="00C5742A">
        <w:rPr>
          <w:rFonts w:ascii="Times New Roman" w:hAnsi="Times New Roman" w:cs="Times New Roman"/>
          <w:sz w:val="24"/>
          <w:szCs w:val="24"/>
          <w:lang w:val="en"/>
        </w:rPr>
        <w:t xml:space="preserve"> – elements that had great significance in Frazer’s definition</w:t>
      </w:r>
      <w:r w:rsidR="006E37A6" w:rsidRPr="006E37A6">
        <w:rPr>
          <w:rFonts w:ascii="Times New Roman" w:hAnsi="Times New Roman" w:cs="Times New Roman"/>
          <w:sz w:val="24"/>
          <w:szCs w:val="24"/>
          <w:lang w:val="en"/>
        </w:rPr>
        <w:t>.</w:t>
      </w:r>
      <w:r w:rsidR="006E37A6" w:rsidRPr="006E37A6">
        <w:rPr>
          <w:rFonts w:ascii="Times New Roman" w:hAnsi="Times New Roman" w:cs="Times New Roman"/>
          <w:sz w:val="24"/>
          <w:szCs w:val="24"/>
          <w:vertAlign w:val="superscript"/>
          <w:lang w:val="en"/>
        </w:rPr>
        <w:footnoteReference w:id="6"/>
      </w:r>
      <w:r w:rsidR="006E37A6" w:rsidRPr="006E37A6">
        <w:rPr>
          <w:rFonts w:ascii="Times New Roman" w:hAnsi="Times New Roman" w:cs="Times New Roman"/>
          <w:sz w:val="24"/>
          <w:szCs w:val="24"/>
          <w:lang w:val="en"/>
        </w:rPr>
        <w:t xml:space="preserve"> </w:t>
      </w:r>
      <w:r w:rsidR="00C340AA">
        <w:rPr>
          <w:rFonts w:ascii="Times New Roman" w:hAnsi="Times New Roman" w:cs="Times New Roman"/>
          <w:sz w:val="24"/>
          <w:szCs w:val="24"/>
          <w:lang w:val="en"/>
        </w:rPr>
        <w:t>O</w:t>
      </w:r>
      <w:proofErr w:type="spellStart"/>
      <w:r w:rsidR="00DB4E23">
        <w:rPr>
          <w:rFonts w:ascii="Times New Roman" w:hAnsi="Times New Roman" w:cs="Times New Roman"/>
          <w:sz w:val="24"/>
          <w:szCs w:val="24"/>
          <w:lang w:val="en-GB"/>
        </w:rPr>
        <w:t>ther</w:t>
      </w:r>
      <w:proofErr w:type="spellEnd"/>
      <w:r w:rsidR="00DB4E23">
        <w:rPr>
          <w:rFonts w:ascii="Times New Roman" w:hAnsi="Times New Roman" w:cs="Times New Roman"/>
          <w:sz w:val="24"/>
          <w:szCs w:val="24"/>
          <w:lang w:val="en-GB"/>
        </w:rPr>
        <w:t xml:space="preserve"> scholars</w:t>
      </w:r>
      <w:r w:rsidR="006E37A6" w:rsidRPr="006E37A6">
        <w:rPr>
          <w:rFonts w:ascii="Times New Roman" w:hAnsi="Times New Roman" w:cs="Times New Roman"/>
          <w:sz w:val="24"/>
          <w:szCs w:val="24"/>
          <w:lang w:val="en"/>
        </w:rPr>
        <w:t xml:space="preserve"> </w:t>
      </w:r>
      <w:r w:rsidR="00C5742A">
        <w:rPr>
          <w:rFonts w:ascii="Times New Roman" w:hAnsi="Times New Roman" w:cs="Times New Roman"/>
          <w:sz w:val="24"/>
          <w:szCs w:val="24"/>
          <w:lang w:val="en"/>
        </w:rPr>
        <w:t>have</w:t>
      </w:r>
      <w:r w:rsidR="006E37A6" w:rsidRPr="006E37A6">
        <w:rPr>
          <w:rFonts w:ascii="Times New Roman" w:hAnsi="Times New Roman" w:cs="Times New Roman"/>
          <w:sz w:val="24"/>
          <w:szCs w:val="24"/>
          <w:lang w:val="en"/>
        </w:rPr>
        <w:t xml:space="preserve"> </w:t>
      </w:r>
      <w:r w:rsidR="00C5742A">
        <w:rPr>
          <w:rFonts w:ascii="Times New Roman" w:hAnsi="Times New Roman" w:cs="Times New Roman"/>
          <w:sz w:val="24"/>
          <w:szCs w:val="24"/>
          <w:lang w:val="en"/>
        </w:rPr>
        <w:t>emphasized</w:t>
      </w:r>
      <w:r w:rsidR="006E37A6" w:rsidRPr="006E37A6">
        <w:rPr>
          <w:rFonts w:ascii="Times New Roman" w:hAnsi="Times New Roman" w:cs="Times New Roman"/>
          <w:sz w:val="24"/>
          <w:szCs w:val="24"/>
          <w:lang w:val="en"/>
        </w:rPr>
        <w:t xml:space="preserve"> </w:t>
      </w:r>
      <w:r w:rsidR="00AD04E1">
        <w:rPr>
          <w:rFonts w:ascii="Times New Roman" w:hAnsi="Times New Roman" w:cs="Times New Roman"/>
          <w:sz w:val="24"/>
          <w:szCs w:val="24"/>
          <w:lang w:val="en"/>
        </w:rPr>
        <w:lastRenderedPageBreak/>
        <w:t xml:space="preserve">quite the opposite, </w:t>
      </w:r>
      <w:r w:rsidR="006E37A6" w:rsidRPr="006E37A6">
        <w:rPr>
          <w:rFonts w:ascii="Times New Roman" w:hAnsi="Times New Roman" w:cs="Times New Roman"/>
          <w:sz w:val="24"/>
          <w:szCs w:val="24"/>
          <w:lang w:val="en"/>
        </w:rPr>
        <w:t xml:space="preserve">that even a god who </w:t>
      </w:r>
      <w:r w:rsidR="00C24A2B">
        <w:rPr>
          <w:rFonts w:ascii="Times New Roman" w:hAnsi="Times New Roman" w:cs="Times New Roman"/>
          <w:sz w:val="24"/>
          <w:szCs w:val="24"/>
          <w:lang w:val="en"/>
        </w:rPr>
        <w:t>was</w:t>
      </w:r>
      <w:r w:rsidR="006E37A6" w:rsidRPr="006E37A6">
        <w:rPr>
          <w:rFonts w:ascii="Times New Roman" w:hAnsi="Times New Roman" w:cs="Times New Roman"/>
          <w:sz w:val="24"/>
          <w:szCs w:val="24"/>
          <w:lang w:val="en"/>
        </w:rPr>
        <w:t xml:space="preserve"> said to have died and returned to life, but there is no extant rituals that link his death and resurrection to the seasonal cycle, or to </w:t>
      </w:r>
      <w:r w:rsidR="00C5742A">
        <w:rPr>
          <w:rFonts w:ascii="Times New Roman" w:hAnsi="Times New Roman" w:cs="Times New Roman"/>
          <w:sz w:val="24"/>
          <w:szCs w:val="24"/>
          <w:lang w:val="en"/>
        </w:rPr>
        <w:t xml:space="preserve">the </w:t>
      </w:r>
      <w:r w:rsidR="006E37A6" w:rsidRPr="006E37A6">
        <w:rPr>
          <w:rFonts w:ascii="Times New Roman" w:hAnsi="Times New Roman" w:cs="Times New Roman"/>
          <w:sz w:val="24"/>
          <w:szCs w:val="24"/>
          <w:lang w:val="en"/>
        </w:rPr>
        <w:t>agricultural cycle (such as Baal in the Ugaritic literature), cannot be considered as a dying and rising god.</w:t>
      </w:r>
      <w:r w:rsidR="006E37A6" w:rsidRPr="006E37A6">
        <w:rPr>
          <w:rFonts w:ascii="Times New Roman" w:hAnsi="Times New Roman" w:cs="Times New Roman"/>
          <w:sz w:val="24"/>
          <w:szCs w:val="24"/>
          <w:vertAlign w:val="superscript"/>
          <w:lang w:val="en"/>
        </w:rPr>
        <w:footnoteReference w:id="7"/>
      </w:r>
      <w:r w:rsidR="006E37A6" w:rsidRPr="006E37A6">
        <w:rPr>
          <w:rFonts w:ascii="Times New Roman" w:hAnsi="Times New Roman" w:cs="Times New Roman"/>
          <w:sz w:val="24"/>
          <w:szCs w:val="24"/>
          <w:lang w:val="en"/>
        </w:rPr>
        <w:t xml:space="preserve"> Still others viewed the dying and rising gods as a forerunner of </w:t>
      </w:r>
      <w:r w:rsidR="00DB4E23">
        <w:rPr>
          <w:rFonts w:ascii="Times New Roman" w:hAnsi="Times New Roman" w:cs="Times New Roman"/>
          <w:sz w:val="24"/>
          <w:szCs w:val="24"/>
          <w:lang w:val="en"/>
        </w:rPr>
        <w:t>later traditions regarding</w:t>
      </w:r>
      <w:r w:rsidR="006E37A6" w:rsidRPr="006E37A6">
        <w:rPr>
          <w:rFonts w:ascii="Times New Roman" w:hAnsi="Times New Roman" w:cs="Times New Roman"/>
          <w:sz w:val="24"/>
          <w:szCs w:val="24"/>
          <w:lang w:val="en"/>
        </w:rPr>
        <w:t xml:space="preserve"> human beings that were said to have died and returned to life (such as in the Jewish literature of the Second Temple and later).</w:t>
      </w:r>
      <w:r w:rsidR="006E37A6" w:rsidRPr="006E37A6">
        <w:rPr>
          <w:rFonts w:ascii="Times New Roman" w:hAnsi="Times New Roman" w:cs="Times New Roman"/>
          <w:sz w:val="24"/>
          <w:szCs w:val="24"/>
          <w:vertAlign w:val="superscript"/>
          <w:lang w:val="en"/>
        </w:rPr>
        <w:footnoteReference w:id="8"/>
      </w:r>
      <w:r w:rsidR="006E37A6" w:rsidRPr="006E37A6">
        <w:rPr>
          <w:rFonts w:ascii="Times New Roman" w:hAnsi="Times New Roman" w:cs="Times New Roman"/>
          <w:sz w:val="24"/>
          <w:szCs w:val="24"/>
          <w:lang w:val="en"/>
        </w:rPr>
        <w:t xml:space="preserve"> Finally, according to some, any ritual attesting to the death of a given god is sufficient to include him in the category of the dying and rising god</w:t>
      </w:r>
      <w:r w:rsidR="00AD04E1">
        <w:rPr>
          <w:rFonts w:ascii="Times New Roman" w:hAnsi="Times New Roman" w:cs="Times New Roman"/>
          <w:sz w:val="24"/>
          <w:szCs w:val="24"/>
          <w:lang w:val="en"/>
        </w:rPr>
        <w:t xml:space="preserve"> – </w:t>
      </w:r>
      <w:r w:rsidR="006E37A6" w:rsidRPr="006E37A6">
        <w:rPr>
          <w:rFonts w:ascii="Times New Roman" w:hAnsi="Times New Roman" w:cs="Times New Roman"/>
          <w:sz w:val="24"/>
          <w:szCs w:val="24"/>
          <w:lang w:val="en"/>
        </w:rPr>
        <w:t>apparently since he must have been resurrected somehow</w:t>
      </w:r>
      <w:r w:rsidR="00AD04E1">
        <w:rPr>
          <w:rFonts w:ascii="Times New Roman" w:hAnsi="Times New Roman" w:cs="Times New Roman"/>
          <w:sz w:val="24"/>
          <w:szCs w:val="24"/>
          <w:lang w:val="en"/>
        </w:rPr>
        <w:t>.</w:t>
      </w:r>
      <w:r w:rsidR="006E37A6" w:rsidRPr="006E37A6">
        <w:rPr>
          <w:rFonts w:ascii="Times New Roman" w:hAnsi="Times New Roman" w:cs="Times New Roman"/>
          <w:sz w:val="24"/>
          <w:szCs w:val="24"/>
          <w:lang w:val="en"/>
        </w:rPr>
        <w:t xml:space="preserve"> </w:t>
      </w:r>
      <w:r w:rsidR="00AD04E1">
        <w:rPr>
          <w:rFonts w:ascii="Times New Roman" w:hAnsi="Times New Roman" w:cs="Times New Roman"/>
          <w:sz w:val="24"/>
          <w:szCs w:val="24"/>
          <w:lang w:val="en"/>
        </w:rPr>
        <w:t xml:space="preserve">This is true, </w:t>
      </w:r>
      <w:r w:rsidR="006E37A6" w:rsidRPr="006E37A6">
        <w:rPr>
          <w:rFonts w:ascii="Times New Roman" w:hAnsi="Times New Roman" w:cs="Times New Roman"/>
          <w:sz w:val="24"/>
          <w:szCs w:val="24"/>
          <w:lang w:val="en"/>
        </w:rPr>
        <w:t xml:space="preserve">even if no additional rituals or any other text attesting to </w:t>
      </w:r>
      <w:r w:rsidR="00C340AA">
        <w:rPr>
          <w:rFonts w:ascii="Times New Roman" w:hAnsi="Times New Roman" w:cs="Times New Roman"/>
          <w:sz w:val="24"/>
          <w:szCs w:val="24"/>
          <w:lang w:val="en"/>
        </w:rPr>
        <w:t xml:space="preserve"> the</w:t>
      </w:r>
      <w:r w:rsidR="006E37A6" w:rsidRPr="006E37A6">
        <w:rPr>
          <w:rFonts w:ascii="Times New Roman" w:hAnsi="Times New Roman" w:cs="Times New Roman"/>
          <w:sz w:val="24"/>
          <w:szCs w:val="24"/>
          <w:lang w:val="en"/>
        </w:rPr>
        <w:t xml:space="preserve"> return</w:t>
      </w:r>
      <w:r w:rsidR="00C340AA">
        <w:rPr>
          <w:rFonts w:ascii="Times New Roman" w:hAnsi="Times New Roman" w:cs="Times New Roman"/>
          <w:sz w:val="24"/>
          <w:szCs w:val="24"/>
          <w:lang w:val="en"/>
        </w:rPr>
        <w:t xml:space="preserve"> of the god</w:t>
      </w:r>
      <w:r w:rsidR="006E37A6" w:rsidRPr="006E37A6">
        <w:rPr>
          <w:rFonts w:ascii="Times New Roman" w:hAnsi="Times New Roman" w:cs="Times New Roman"/>
          <w:sz w:val="24"/>
          <w:szCs w:val="24"/>
          <w:lang w:val="en"/>
        </w:rPr>
        <w:t xml:space="preserve"> have been found (such as in ancient Egyptian </w:t>
      </w:r>
      <w:r w:rsidR="00AD04E1">
        <w:rPr>
          <w:rFonts w:ascii="Times New Roman" w:hAnsi="Times New Roman" w:cs="Times New Roman"/>
          <w:sz w:val="24"/>
          <w:szCs w:val="24"/>
          <w:lang w:val="en"/>
        </w:rPr>
        <w:t>texts</w:t>
      </w:r>
      <w:r w:rsidR="00C340AA">
        <w:rPr>
          <w:rFonts w:ascii="Times New Roman" w:hAnsi="Times New Roman" w:cs="Times New Roman"/>
          <w:sz w:val="24"/>
          <w:szCs w:val="24"/>
          <w:lang w:val="en"/>
        </w:rPr>
        <w:t xml:space="preserve"> relating to Osiris,</w:t>
      </w:r>
      <w:r w:rsidR="00AD04E1">
        <w:rPr>
          <w:rFonts w:ascii="Times New Roman" w:hAnsi="Times New Roman" w:cs="Times New Roman"/>
          <w:sz w:val="24"/>
          <w:szCs w:val="24"/>
          <w:lang w:val="en"/>
        </w:rPr>
        <w:t xml:space="preserve"> </w:t>
      </w:r>
      <w:r w:rsidR="006E37A6" w:rsidRPr="006E37A6">
        <w:rPr>
          <w:rFonts w:ascii="Times New Roman" w:hAnsi="Times New Roman" w:cs="Times New Roman"/>
          <w:sz w:val="24"/>
          <w:szCs w:val="24"/>
          <w:lang w:val="en"/>
        </w:rPr>
        <w:t>and</w:t>
      </w:r>
      <w:r w:rsidR="00AD04E1">
        <w:rPr>
          <w:rFonts w:ascii="Times New Roman" w:hAnsi="Times New Roman" w:cs="Times New Roman"/>
          <w:sz w:val="24"/>
          <w:szCs w:val="24"/>
          <w:lang w:val="en"/>
        </w:rPr>
        <w:t xml:space="preserve"> in the</w:t>
      </w:r>
      <w:r w:rsidR="006E37A6" w:rsidRPr="006E37A6">
        <w:rPr>
          <w:rFonts w:ascii="Times New Roman" w:hAnsi="Times New Roman" w:cs="Times New Roman"/>
          <w:sz w:val="24"/>
          <w:szCs w:val="24"/>
          <w:lang w:val="en"/>
        </w:rPr>
        <w:t xml:space="preserve"> </w:t>
      </w:r>
      <w:proofErr w:type="spellStart"/>
      <w:r w:rsidR="00AD04E1">
        <w:rPr>
          <w:rFonts w:ascii="Times New Roman" w:hAnsi="Times New Roman" w:cs="Times New Roman"/>
          <w:sz w:val="24"/>
          <w:szCs w:val="24"/>
          <w:lang w:val="en"/>
        </w:rPr>
        <w:t>A</w:t>
      </w:r>
      <w:r w:rsidR="00C340AA">
        <w:rPr>
          <w:rFonts w:ascii="Times New Roman" w:hAnsi="Times New Roman" w:cs="Times New Roman"/>
          <w:sz w:val="24"/>
          <w:szCs w:val="24"/>
          <w:lang w:val="en"/>
        </w:rPr>
        <w:t>ss</w:t>
      </w:r>
      <w:r w:rsidR="00AD04E1">
        <w:rPr>
          <w:rFonts w:ascii="Times New Roman" w:hAnsi="Times New Roman" w:cs="Times New Roman"/>
          <w:sz w:val="24"/>
          <w:szCs w:val="24"/>
          <w:lang w:val="en"/>
        </w:rPr>
        <w:t>yrological</w:t>
      </w:r>
      <w:proofErr w:type="spellEnd"/>
      <w:r w:rsidR="00AD04E1">
        <w:rPr>
          <w:rFonts w:ascii="Times New Roman" w:hAnsi="Times New Roman" w:cs="Times New Roman"/>
          <w:sz w:val="24"/>
          <w:szCs w:val="24"/>
          <w:lang w:val="en"/>
        </w:rPr>
        <w:t xml:space="preserve"> field </w:t>
      </w:r>
      <w:r w:rsidR="006E37A6" w:rsidRPr="006E37A6">
        <w:rPr>
          <w:rFonts w:ascii="Times New Roman" w:hAnsi="Times New Roman" w:cs="Times New Roman"/>
          <w:sz w:val="24"/>
          <w:szCs w:val="24"/>
          <w:lang w:val="en"/>
        </w:rPr>
        <w:t>before 1960s).</w:t>
      </w:r>
      <w:r w:rsidR="006E37A6" w:rsidRPr="006E37A6">
        <w:rPr>
          <w:rFonts w:ascii="Times New Roman" w:hAnsi="Times New Roman" w:cs="Times New Roman"/>
          <w:sz w:val="24"/>
          <w:szCs w:val="24"/>
          <w:vertAlign w:val="superscript"/>
          <w:lang w:val="en"/>
        </w:rPr>
        <w:footnoteReference w:id="9"/>
      </w:r>
    </w:p>
    <w:p w14:paraId="52CC6DC0" w14:textId="492A8BA0" w:rsidR="006E37A6" w:rsidRPr="006E37A6" w:rsidRDefault="006E37A6" w:rsidP="006E37A6">
      <w:pPr>
        <w:spacing w:after="0" w:line="480" w:lineRule="auto"/>
        <w:ind w:firstLine="567"/>
        <w:rPr>
          <w:rFonts w:ascii="Times New Roman" w:hAnsi="Times New Roman" w:cs="Times New Roman"/>
          <w:sz w:val="24"/>
          <w:szCs w:val="24"/>
        </w:rPr>
      </w:pPr>
      <w:r w:rsidRPr="006E37A6">
        <w:rPr>
          <w:rFonts w:ascii="Times New Roman" w:hAnsi="Times New Roman" w:cs="Times New Roman"/>
          <w:sz w:val="24"/>
          <w:szCs w:val="24"/>
        </w:rPr>
        <w:t xml:space="preserve"> </w:t>
      </w:r>
      <w:r w:rsidR="00AD04E1">
        <w:rPr>
          <w:rFonts w:ascii="Times New Roman" w:hAnsi="Times New Roman" w:cs="Times New Roman"/>
          <w:sz w:val="24"/>
          <w:szCs w:val="24"/>
          <w:lang w:val="en-GB"/>
        </w:rPr>
        <w:t>However</w:t>
      </w:r>
      <w:r w:rsidR="00C24A2B">
        <w:rPr>
          <w:rFonts w:ascii="Times New Roman" w:hAnsi="Times New Roman" w:cs="Times New Roman"/>
          <w:sz w:val="24"/>
          <w:szCs w:val="24"/>
          <w:lang w:val="en-GB"/>
        </w:rPr>
        <w:t xml:space="preserve">, </w:t>
      </w:r>
      <w:r w:rsidR="00C24A2B">
        <w:rPr>
          <w:rFonts w:ascii="Times New Roman" w:hAnsi="Times New Roman" w:cs="Times New Roman"/>
          <w:sz w:val="24"/>
          <w:szCs w:val="24"/>
          <w:lang w:val="en"/>
        </w:rPr>
        <w:t>s</w:t>
      </w:r>
      <w:r w:rsidRPr="006E37A6">
        <w:rPr>
          <w:rFonts w:ascii="Times New Roman" w:hAnsi="Times New Roman" w:cs="Times New Roman"/>
          <w:sz w:val="24"/>
          <w:szCs w:val="24"/>
          <w:lang w:val="en"/>
        </w:rPr>
        <w:t>ince the aim of th</w:t>
      </w:r>
      <w:r w:rsidR="00134F7E">
        <w:rPr>
          <w:rFonts w:ascii="Times New Roman" w:hAnsi="Times New Roman" w:cs="Times New Roman"/>
          <w:sz w:val="24"/>
          <w:szCs w:val="24"/>
          <w:lang w:val="en"/>
        </w:rPr>
        <w:t>e current</w:t>
      </w:r>
      <w:r w:rsidRPr="006E37A6">
        <w:rPr>
          <w:rFonts w:ascii="Times New Roman" w:hAnsi="Times New Roman" w:cs="Times New Roman"/>
          <w:sz w:val="24"/>
          <w:szCs w:val="24"/>
          <w:lang w:val="en"/>
        </w:rPr>
        <w:t xml:space="preserve"> study is to examine how</w:t>
      </w:r>
      <w:r w:rsidR="00C2410F">
        <w:rPr>
          <w:rFonts w:ascii="Times New Roman" w:hAnsi="Times New Roman" w:cs="Times New Roman"/>
          <w:sz w:val="24"/>
          <w:szCs w:val="24"/>
          <w:lang w:val="en"/>
        </w:rPr>
        <w:t xml:space="preserve"> had</w:t>
      </w:r>
      <w:r w:rsidRPr="006E37A6">
        <w:rPr>
          <w:rFonts w:ascii="Times New Roman" w:hAnsi="Times New Roman" w:cs="Times New Roman"/>
          <w:sz w:val="24"/>
          <w:szCs w:val="24"/>
          <w:lang w:val="en"/>
        </w:rPr>
        <w:t xml:space="preserve"> the concept of gods who died and then returned to life, in the most literal sense of </w:t>
      </w:r>
      <w:r w:rsidR="00C24A2B">
        <w:rPr>
          <w:rFonts w:ascii="Times New Roman" w:hAnsi="Times New Roman" w:cs="Times New Roman"/>
          <w:sz w:val="24"/>
          <w:szCs w:val="24"/>
          <w:lang w:val="en"/>
        </w:rPr>
        <w:t>this concept</w:t>
      </w:r>
      <w:r w:rsidRPr="006E37A6">
        <w:rPr>
          <w:rFonts w:ascii="Times New Roman" w:hAnsi="Times New Roman" w:cs="Times New Roman"/>
          <w:sz w:val="24"/>
          <w:szCs w:val="24"/>
          <w:lang w:val="en"/>
        </w:rPr>
        <w:t>,</w:t>
      </w:r>
      <w:r w:rsidR="00C2410F">
        <w:rPr>
          <w:rFonts w:ascii="Times New Roman" w:hAnsi="Times New Roman" w:cs="Times New Roman"/>
          <w:sz w:val="24"/>
          <w:szCs w:val="24"/>
          <w:lang w:val="en"/>
        </w:rPr>
        <w:t xml:space="preserve"> been</w:t>
      </w:r>
      <w:r w:rsidRPr="006E37A6">
        <w:rPr>
          <w:rFonts w:ascii="Times New Roman" w:hAnsi="Times New Roman" w:cs="Times New Roman"/>
          <w:sz w:val="24"/>
          <w:szCs w:val="24"/>
          <w:lang w:val="en"/>
        </w:rPr>
        <w:t xml:space="preserve"> developed, there is no reason to rely on the historical definition of Frazer, which was based almost exclusively on Hellenistic and Roman literature. Rather, this study simply asks: which of the ancient Near Eastern cultures described its god(s) as died and then returned to life? Cultures whose extant texts describe gods that said to have died but not to return to life, or </w:t>
      </w:r>
      <w:r w:rsidR="00C340AA">
        <w:rPr>
          <w:rFonts w:ascii="Times New Roman" w:hAnsi="Times New Roman" w:cs="Times New Roman"/>
          <w:sz w:val="24"/>
          <w:szCs w:val="24"/>
          <w:lang w:val="en"/>
        </w:rPr>
        <w:t xml:space="preserve">that </w:t>
      </w:r>
      <w:r w:rsidRPr="006E37A6">
        <w:rPr>
          <w:rFonts w:ascii="Times New Roman" w:hAnsi="Times New Roman" w:cs="Times New Roman"/>
          <w:sz w:val="24"/>
          <w:szCs w:val="24"/>
          <w:lang w:val="en"/>
        </w:rPr>
        <w:t xml:space="preserve">describe seasonal cycle and agricultural works with no affinity to the death and rising of a </w:t>
      </w:r>
      <w:r w:rsidRPr="006E37A6">
        <w:rPr>
          <w:rFonts w:ascii="Times New Roman" w:hAnsi="Times New Roman" w:cs="Times New Roman"/>
          <w:sz w:val="24"/>
          <w:szCs w:val="24"/>
          <w:lang w:val="en"/>
        </w:rPr>
        <w:lastRenderedPageBreak/>
        <w:t>divine, cannot be considered as cultures who view their gods as dying and rising ones, although they may have been influenced by this mythologem.</w:t>
      </w:r>
    </w:p>
    <w:p w14:paraId="079B52F8" w14:textId="4E3FDAF5" w:rsidR="006E37A6" w:rsidRPr="006E37A6" w:rsidRDefault="006E37A6" w:rsidP="006E37A6">
      <w:pPr>
        <w:spacing w:after="0" w:line="480" w:lineRule="auto"/>
        <w:ind w:firstLine="567"/>
        <w:rPr>
          <w:rFonts w:ascii="Times New Roman" w:hAnsi="Times New Roman" w:cs="Times New Roman"/>
          <w:sz w:val="24"/>
          <w:szCs w:val="24"/>
          <w:lang w:val="en"/>
        </w:rPr>
      </w:pPr>
      <w:r w:rsidRPr="006E37A6">
        <w:rPr>
          <w:rFonts w:ascii="Times New Roman" w:hAnsi="Times New Roman" w:cs="Times New Roman"/>
          <w:sz w:val="24"/>
          <w:szCs w:val="24"/>
          <w:lang w:val="en"/>
        </w:rPr>
        <w:t>This literal definition of a dying and rising god cannot, thus, include one of the prominent gods discussed by Frazer, namely, the Egyptian god Osiris. As many Egyptologists have long noticed, the Egyptian literature prior to the Late Antiquity relates to this god as the king of the netherworld, who had never returned to life.</w:t>
      </w:r>
      <w:r w:rsidRPr="006E37A6">
        <w:rPr>
          <w:rFonts w:ascii="Times New Roman" w:hAnsi="Times New Roman" w:cs="Times New Roman"/>
          <w:sz w:val="24"/>
          <w:szCs w:val="24"/>
          <w:vertAlign w:val="superscript"/>
          <w:lang w:val="en"/>
        </w:rPr>
        <w:footnoteReference w:id="10"/>
      </w:r>
      <w:r w:rsidRPr="006E37A6">
        <w:rPr>
          <w:rFonts w:ascii="Times New Roman" w:hAnsi="Times New Roman" w:cs="Times New Roman"/>
          <w:sz w:val="24"/>
          <w:szCs w:val="24"/>
          <w:lang w:val="en"/>
        </w:rPr>
        <w:t xml:space="preserve"> This is despite the fact that the descriptions of Osiris’ arriving to the netherworld </w:t>
      </w:r>
      <w:r w:rsidR="00134F7E">
        <w:rPr>
          <w:rFonts w:ascii="Times New Roman" w:hAnsi="Times New Roman" w:cs="Times New Roman"/>
          <w:sz w:val="24"/>
          <w:szCs w:val="24"/>
          <w:lang w:val="en"/>
        </w:rPr>
        <w:t>recall</w:t>
      </w:r>
      <w:r w:rsidRPr="006E37A6">
        <w:rPr>
          <w:rFonts w:ascii="Times New Roman" w:hAnsi="Times New Roman" w:cs="Times New Roman"/>
          <w:sz w:val="24"/>
          <w:szCs w:val="24"/>
          <w:lang w:val="en"/>
        </w:rPr>
        <w:t xml:space="preserve"> </w:t>
      </w:r>
      <w:r w:rsidR="001C7EA3">
        <w:rPr>
          <w:rFonts w:ascii="Times New Roman" w:hAnsi="Times New Roman" w:cs="Times New Roman"/>
          <w:sz w:val="24"/>
          <w:szCs w:val="24"/>
          <w:lang w:val="en"/>
        </w:rPr>
        <w:t>extra-Egyptian</w:t>
      </w:r>
      <w:r w:rsidRPr="006E37A6">
        <w:rPr>
          <w:rFonts w:ascii="Times New Roman" w:hAnsi="Times New Roman" w:cs="Times New Roman"/>
          <w:sz w:val="24"/>
          <w:szCs w:val="24"/>
          <w:lang w:val="en"/>
        </w:rPr>
        <w:t xml:space="preserve"> texts dealing with gods who rising from the netherworld, suggesting a possible (mutual?) influence between these descriptions.</w:t>
      </w:r>
      <w:r w:rsidRPr="006E37A6">
        <w:rPr>
          <w:rFonts w:ascii="Times New Roman" w:hAnsi="Times New Roman" w:cs="Times New Roman"/>
          <w:sz w:val="24"/>
          <w:szCs w:val="24"/>
          <w:vertAlign w:val="superscript"/>
          <w:lang w:val="en"/>
        </w:rPr>
        <w:footnoteReference w:id="11"/>
      </w:r>
      <w:r w:rsidRPr="006E37A6">
        <w:rPr>
          <w:rFonts w:ascii="Times New Roman" w:hAnsi="Times New Roman" w:cs="Times New Roman"/>
          <w:sz w:val="24"/>
          <w:szCs w:val="24"/>
          <w:lang w:val="en"/>
        </w:rPr>
        <w:t xml:space="preserve"> The same is also true regarding </w:t>
      </w:r>
      <w:proofErr w:type="spellStart"/>
      <w:r w:rsidRPr="006E37A6">
        <w:rPr>
          <w:rFonts w:ascii="Times New Roman" w:hAnsi="Times New Roman" w:cs="Times New Roman"/>
          <w:sz w:val="24"/>
          <w:szCs w:val="24"/>
          <w:lang w:val="en"/>
        </w:rPr>
        <w:t>Telipinu</w:t>
      </w:r>
      <w:proofErr w:type="spellEnd"/>
      <w:r w:rsidR="00C24A2B">
        <w:rPr>
          <w:rFonts w:ascii="Times New Roman" w:hAnsi="Times New Roman" w:cs="Times New Roman"/>
          <w:sz w:val="24"/>
          <w:szCs w:val="24"/>
          <w:lang w:val="en"/>
        </w:rPr>
        <w:t xml:space="preserve"> and the Hittite vanishing gods</w:t>
      </w:r>
      <w:r w:rsidRPr="006E37A6">
        <w:rPr>
          <w:rFonts w:ascii="Times New Roman" w:hAnsi="Times New Roman" w:cs="Times New Roman"/>
          <w:sz w:val="24"/>
          <w:szCs w:val="24"/>
          <w:lang w:val="en"/>
        </w:rPr>
        <w:t>, who w</w:t>
      </w:r>
      <w:r w:rsidR="00C24A2B">
        <w:rPr>
          <w:rFonts w:ascii="Times New Roman" w:hAnsi="Times New Roman" w:cs="Times New Roman"/>
          <w:sz w:val="24"/>
          <w:szCs w:val="24"/>
          <w:lang w:val="en"/>
        </w:rPr>
        <w:t>ere</w:t>
      </w:r>
      <w:r w:rsidRPr="006E37A6">
        <w:rPr>
          <w:rFonts w:ascii="Times New Roman" w:hAnsi="Times New Roman" w:cs="Times New Roman"/>
          <w:sz w:val="24"/>
          <w:szCs w:val="24"/>
          <w:lang w:val="en"/>
        </w:rPr>
        <w:t xml:space="preserve"> considered in some post-</w:t>
      </w:r>
      <w:proofErr w:type="spellStart"/>
      <w:r w:rsidRPr="006E37A6">
        <w:rPr>
          <w:rFonts w:ascii="Times New Roman" w:hAnsi="Times New Roman" w:cs="Times New Roman"/>
          <w:sz w:val="24"/>
          <w:szCs w:val="24"/>
          <w:lang w:val="en"/>
        </w:rPr>
        <w:t>Frazerian</w:t>
      </w:r>
      <w:proofErr w:type="spellEnd"/>
      <w:r w:rsidRPr="006E37A6">
        <w:rPr>
          <w:rFonts w:ascii="Times New Roman" w:hAnsi="Times New Roman" w:cs="Times New Roman"/>
          <w:sz w:val="24"/>
          <w:szCs w:val="24"/>
          <w:lang w:val="en"/>
        </w:rPr>
        <w:t xml:space="preserve"> research as a dying and rising god</w:t>
      </w:r>
      <w:r w:rsidR="00C24A2B">
        <w:rPr>
          <w:rFonts w:ascii="Times New Roman" w:hAnsi="Times New Roman" w:cs="Times New Roman"/>
          <w:sz w:val="24"/>
          <w:szCs w:val="24"/>
          <w:lang w:val="en"/>
        </w:rPr>
        <w:t>s</w:t>
      </w:r>
      <w:r w:rsidRPr="006E37A6">
        <w:rPr>
          <w:rFonts w:ascii="Times New Roman" w:hAnsi="Times New Roman" w:cs="Times New Roman"/>
          <w:sz w:val="24"/>
          <w:szCs w:val="24"/>
          <w:lang w:val="en"/>
        </w:rPr>
        <w:t xml:space="preserve">, due to </w:t>
      </w:r>
      <w:r w:rsidR="00C24A2B">
        <w:rPr>
          <w:rFonts w:ascii="Times New Roman" w:hAnsi="Times New Roman" w:cs="Times New Roman"/>
          <w:sz w:val="24"/>
          <w:szCs w:val="24"/>
          <w:lang w:val="en"/>
        </w:rPr>
        <w:t>their</w:t>
      </w:r>
      <w:r w:rsidRPr="006E37A6">
        <w:rPr>
          <w:rFonts w:ascii="Times New Roman" w:hAnsi="Times New Roman" w:cs="Times New Roman"/>
          <w:sz w:val="24"/>
          <w:szCs w:val="24"/>
          <w:lang w:val="en"/>
        </w:rPr>
        <w:t xml:space="preserve"> </w:t>
      </w:r>
      <w:r w:rsidR="00134F7E">
        <w:rPr>
          <w:rFonts w:ascii="Times New Roman" w:hAnsi="Times New Roman" w:cs="Times New Roman"/>
          <w:sz w:val="24"/>
          <w:szCs w:val="24"/>
          <w:lang w:val="en"/>
        </w:rPr>
        <w:t>depictions</w:t>
      </w:r>
      <w:r w:rsidRPr="006E37A6">
        <w:rPr>
          <w:rFonts w:ascii="Times New Roman" w:hAnsi="Times New Roman" w:cs="Times New Roman"/>
          <w:sz w:val="24"/>
          <w:szCs w:val="24"/>
          <w:lang w:val="en"/>
        </w:rPr>
        <w:t xml:space="preserve"> in Hittite </w:t>
      </w:r>
      <w:r w:rsidR="001C7EA3">
        <w:rPr>
          <w:rFonts w:ascii="Times New Roman" w:hAnsi="Times New Roman" w:cs="Times New Roman"/>
          <w:sz w:val="24"/>
          <w:szCs w:val="24"/>
          <w:lang w:val="en"/>
        </w:rPr>
        <w:t>rituals</w:t>
      </w:r>
      <w:r w:rsidRPr="006E37A6">
        <w:rPr>
          <w:rFonts w:ascii="Times New Roman" w:hAnsi="Times New Roman" w:cs="Times New Roman"/>
          <w:sz w:val="24"/>
          <w:szCs w:val="24"/>
          <w:lang w:val="en"/>
        </w:rPr>
        <w:t xml:space="preserve"> as disappearing god</w:t>
      </w:r>
      <w:r w:rsidR="00F4487D">
        <w:rPr>
          <w:rFonts w:ascii="Times New Roman" w:hAnsi="Times New Roman" w:cs="Times New Roman"/>
          <w:sz w:val="24"/>
          <w:szCs w:val="24"/>
          <w:lang w:val="en"/>
        </w:rPr>
        <w:t>s</w:t>
      </w:r>
      <w:r w:rsidRPr="006E37A6">
        <w:rPr>
          <w:rFonts w:ascii="Times New Roman" w:hAnsi="Times New Roman" w:cs="Times New Roman"/>
          <w:sz w:val="24"/>
          <w:szCs w:val="24"/>
          <w:lang w:val="en"/>
        </w:rPr>
        <w:t xml:space="preserve"> who eventually return to </w:t>
      </w:r>
      <w:r w:rsidR="00F4487D">
        <w:rPr>
          <w:rFonts w:ascii="Times New Roman" w:hAnsi="Times New Roman" w:cs="Times New Roman"/>
          <w:sz w:val="24"/>
          <w:szCs w:val="24"/>
          <w:lang w:val="en"/>
        </w:rPr>
        <w:t>their</w:t>
      </w:r>
      <w:r w:rsidRPr="006E37A6">
        <w:rPr>
          <w:rFonts w:ascii="Times New Roman" w:hAnsi="Times New Roman" w:cs="Times New Roman"/>
          <w:sz w:val="24"/>
          <w:szCs w:val="24"/>
          <w:lang w:val="en"/>
        </w:rPr>
        <w:t xml:space="preserve"> </w:t>
      </w:r>
      <w:r w:rsidR="001C7EA3">
        <w:rPr>
          <w:rFonts w:ascii="Times New Roman" w:hAnsi="Times New Roman" w:cs="Times New Roman"/>
          <w:sz w:val="24"/>
          <w:szCs w:val="24"/>
          <w:lang w:val="en"/>
        </w:rPr>
        <w:t>companions and family</w:t>
      </w:r>
      <w:r w:rsidRPr="006E37A6">
        <w:rPr>
          <w:rFonts w:ascii="Times New Roman" w:hAnsi="Times New Roman" w:cs="Times New Roman"/>
          <w:sz w:val="24"/>
          <w:szCs w:val="24"/>
          <w:lang w:val="en"/>
        </w:rPr>
        <w:t>.</w:t>
      </w:r>
      <w:r w:rsidRPr="006E37A6">
        <w:rPr>
          <w:rFonts w:ascii="Times New Roman" w:hAnsi="Times New Roman" w:cs="Times New Roman"/>
          <w:sz w:val="24"/>
          <w:szCs w:val="24"/>
          <w:vertAlign w:val="superscript"/>
          <w:lang w:val="en"/>
        </w:rPr>
        <w:footnoteReference w:id="12"/>
      </w:r>
      <w:r w:rsidRPr="006E37A6">
        <w:rPr>
          <w:rFonts w:ascii="Times New Roman" w:hAnsi="Times New Roman" w:cs="Times New Roman"/>
          <w:sz w:val="24"/>
          <w:szCs w:val="24"/>
          <w:lang w:val="en"/>
        </w:rPr>
        <w:t xml:space="preserve"> Since th</w:t>
      </w:r>
      <w:r w:rsidR="00F4487D">
        <w:rPr>
          <w:rFonts w:ascii="Times New Roman" w:hAnsi="Times New Roman" w:cs="Times New Roman"/>
          <w:sz w:val="24"/>
          <w:szCs w:val="24"/>
          <w:lang w:val="en"/>
        </w:rPr>
        <w:t>e</w:t>
      </w:r>
      <w:r w:rsidRPr="006E37A6">
        <w:rPr>
          <w:rFonts w:ascii="Times New Roman" w:hAnsi="Times New Roman" w:cs="Times New Roman"/>
          <w:sz w:val="24"/>
          <w:szCs w:val="24"/>
          <w:lang w:val="en"/>
        </w:rPr>
        <w:t>s</w:t>
      </w:r>
      <w:r w:rsidR="00F4487D">
        <w:rPr>
          <w:rFonts w:ascii="Times New Roman" w:hAnsi="Times New Roman" w:cs="Times New Roman"/>
          <w:sz w:val="24"/>
          <w:szCs w:val="24"/>
          <w:lang w:val="en"/>
        </w:rPr>
        <w:t>e</w:t>
      </w:r>
      <w:r w:rsidRPr="006E37A6">
        <w:rPr>
          <w:rFonts w:ascii="Times New Roman" w:hAnsi="Times New Roman" w:cs="Times New Roman"/>
          <w:sz w:val="24"/>
          <w:szCs w:val="24"/>
          <w:lang w:val="en"/>
        </w:rPr>
        <w:t xml:space="preserve"> god</w:t>
      </w:r>
      <w:r w:rsidR="00F4487D">
        <w:rPr>
          <w:rFonts w:ascii="Times New Roman" w:hAnsi="Times New Roman" w:cs="Times New Roman"/>
          <w:sz w:val="24"/>
          <w:szCs w:val="24"/>
          <w:lang w:val="en"/>
        </w:rPr>
        <w:t>s</w:t>
      </w:r>
      <w:r w:rsidRPr="006E37A6">
        <w:rPr>
          <w:rFonts w:ascii="Times New Roman" w:hAnsi="Times New Roman" w:cs="Times New Roman"/>
          <w:sz w:val="24"/>
          <w:szCs w:val="24"/>
          <w:lang w:val="en"/>
        </w:rPr>
        <w:t xml:space="preserve"> </w:t>
      </w:r>
      <w:r w:rsidR="00F4487D">
        <w:rPr>
          <w:rFonts w:ascii="Times New Roman" w:hAnsi="Times New Roman" w:cs="Times New Roman"/>
          <w:sz w:val="24"/>
          <w:szCs w:val="24"/>
          <w:lang w:val="en"/>
        </w:rPr>
        <w:t>are</w:t>
      </w:r>
      <w:r w:rsidRPr="006E37A6">
        <w:rPr>
          <w:rFonts w:ascii="Times New Roman" w:hAnsi="Times New Roman" w:cs="Times New Roman"/>
          <w:sz w:val="24"/>
          <w:szCs w:val="24"/>
          <w:lang w:val="en"/>
        </w:rPr>
        <w:t xml:space="preserve"> not said to have died and return to life, </w:t>
      </w:r>
      <w:r w:rsidR="00F4487D">
        <w:rPr>
          <w:rFonts w:ascii="Times New Roman" w:hAnsi="Times New Roman" w:cs="Times New Roman"/>
          <w:sz w:val="24"/>
          <w:szCs w:val="24"/>
          <w:lang w:val="en"/>
        </w:rPr>
        <w:t>they do</w:t>
      </w:r>
      <w:r w:rsidRPr="006E37A6">
        <w:rPr>
          <w:rFonts w:ascii="Times New Roman" w:hAnsi="Times New Roman" w:cs="Times New Roman"/>
          <w:sz w:val="24"/>
          <w:szCs w:val="24"/>
          <w:lang w:val="en"/>
        </w:rPr>
        <w:t xml:space="preserve"> not fit into this category as well,</w:t>
      </w:r>
      <w:r w:rsidRPr="006E37A6">
        <w:rPr>
          <w:rFonts w:ascii="Times New Roman" w:hAnsi="Times New Roman" w:cs="Times New Roman"/>
          <w:sz w:val="24"/>
          <w:szCs w:val="24"/>
          <w:vertAlign w:val="superscript"/>
          <w:lang w:val="en"/>
        </w:rPr>
        <w:footnoteReference w:id="13"/>
      </w:r>
      <w:r w:rsidRPr="006E37A6">
        <w:rPr>
          <w:rFonts w:ascii="Times New Roman" w:hAnsi="Times New Roman" w:cs="Times New Roman"/>
          <w:sz w:val="24"/>
          <w:szCs w:val="24"/>
          <w:lang w:val="en"/>
        </w:rPr>
        <w:t xml:space="preserve"> even though </w:t>
      </w:r>
      <w:r w:rsidR="00F4487D">
        <w:rPr>
          <w:rFonts w:ascii="Times New Roman" w:hAnsi="Times New Roman" w:cs="Times New Roman"/>
          <w:sz w:val="24"/>
          <w:szCs w:val="24"/>
          <w:lang w:val="en"/>
        </w:rPr>
        <w:t>their</w:t>
      </w:r>
      <w:r w:rsidRPr="006E37A6">
        <w:rPr>
          <w:rFonts w:ascii="Times New Roman" w:hAnsi="Times New Roman" w:cs="Times New Roman"/>
          <w:sz w:val="24"/>
          <w:szCs w:val="24"/>
          <w:lang w:val="en"/>
        </w:rPr>
        <w:t xml:space="preserve"> disappearance is associated with fertility and climate changes in a manner that may also imply for an influence of one culture upon other.</w:t>
      </w:r>
      <w:r w:rsidRPr="006E37A6">
        <w:rPr>
          <w:rFonts w:ascii="Times New Roman" w:hAnsi="Times New Roman" w:cs="Times New Roman"/>
          <w:sz w:val="24"/>
          <w:szCs w:val="24"/>
          <w:vertAlign w:val="superscript"/>
          <w:lang w:val="en"/>
        </w:rPr>
        <w:footnoteReference w:id="14"/>
      </w:r>
      <w:r w:rsidRPr="006E37A6">
        <w:rPr>
          <w:rFonts w:ascii="Times New Roman" w:hAnsi="Times New Roman" w:cs="Times New Roman"/>
          <w:sz w:val="24"/>
          <w:szCs w:val="24"/>
          <w:lang w:val="en"/>
        </w:rPr>
        <w:t xml:space="preserve"> </w:t>
      </w:r>
    </w:p>
    <w:p w14:paraId="6CCA9D01" w14:textId="4F1A7C8F" w:rsidR="006E37A6" w:rsidRPr="006E37A6" w:rsidRDefault="006E37A6" w:rsidP="006E37A6">
      <w:pPr>
        <w:spacing w:after="0" w:line="480" w:lineRule="auto"/>
        <w:ind w:firstLine="567"/>
        <w:rPr>
          <w:rFonts w:ascii="Times New Roman" w:hAnsi="Times New Roman" w:cs="Times New Roman"/>
          <w:sz w:val="24"/>
          <w:szCs w:val="24"/>
          <w:lang w:val="en"/>
        </w:rPr>
      </w:pPr>
      <w:r w:rsidRPr="006E37A6">
        <w:rPr>
          <w:rFonts w:ascii="Times New Roman" w:hAnsi="Times New Roman" w:cs="Times New Roman"/>
          <w:sz w:val="24"/>
          <w:szCs w:val="24"/>
          <w:lang w:val="en"/>
        </w:rPr>
        <w:lastRenderedPageBreak/>
        <w:t>In contrast, two other Western-Asian gods are to be considered as belong to the definition of the dying and rising gods in its most literal sense: gods who die, or descend to the netherworld unwillingly,</w:t>
      </w:r>
      <w:r w:rsidRPr="006E37A6">
        <w:rPr>
          <w:rFonts w:ascii="Times New Roman" w:hAnsi="Times New Roman" w:cs="Times New Roman"/>
          <w:sz w:val="24"/>
          <w:szCs w:val="24"/>
          <w:vertAlign w:val="superscript"/>
          <w:lang w:val="en"/>
        </w:rPr>
        <w:footnoteReference w:id="15"/>
      </w:r>
      <w:r w:rsidRPr="006E37A6">
        <w:rPr>
          <w:rFonts w:ascii="Times New Roman" w:hAnsi="Times New Roman" w:cs="Times New Roman"/>
          <w:sz w:val="24"/>
          <w:szCs w:val="24"/>
          <w:lang w:val="en"/>
        </w:rPr>
        <w:t xml:space="preserve"> and then revive, or ascends from the netherworld. These are Dumuzi, whom Frazer have already included him among the dying and rising gods, but he based his claim on a late analogous between Tammuz and Adonis and thanks to a misinterpretation of an Akkadian text;</w:t>
      </w:r>
      <w:r w:rsidRPr="006E37A6">
        <w:rPr>
          <w:rFonts w:ascii="Times New Roman" w:hAnsi="Times New Roman" w:cs="Times New Roman"/>
          <w:sz w:val="24"/>
          <w:szCs w:val="24"/>
          <w:vertAlign w:val="superscript"/>
          <w:lang w:val="en"/>
        </w:rPr>
        <w:footnoteReference w:id="16"/>
      </w:r>
      <w:r w:rsidRPr="006E37A6">
        <w:rPr>
          <w:rFonts w:ascii="Times New Roman" w:hAnsi="Times New Roman" w:cs="Times New Roman"/>
          <w:sz w:val="24"/>
          <w:szCs w:val="24"/>
          <w:lang w:val="en"/>
        </w:rPr>
        <w:t xml:space="preserve"> And Baal, whom Frazer did not know at all</w:t>
      </w:r>
      <w:r w:rsidRPr="006E37A6">
        <w:rPr>
          <w:rFonts w:ascii="Times New Roman" w:hAnsi="Times New Roman" w:cs="Times New Roman"/>
          <w:sz w:val="24"/>
          <w:szCs w:val="24"/>
          <w:lang w:val="en-GB"/>
        </w:rPr>
        <w:t xml:space="preserve"> in this context. </w:t>
      </w:r>
      <w:r w:rsidRPr="006E37A6">
        <w:rPr>
          <w:rFonts w:ascii="Times New Roman" w:hAnsi="Times New Roman" w:cs="Times New Roman"/>
          <w:sz w:val="24"/>
          <w:szCs w:val="24"/>
          <w:lang w:val="en"/>
        </w:rPr>
        <w:t xml:space="preserve">As will be shown below, while the evidence in their case </w:t>
      </w:r>
      <w:proofErr w:type="gramStart"/>
      <w:r w:rsidRPr="006E37A6">
        <w:rPr>
          <w:rFonts w:ascii="Times New Roman" w:hAnsi="Times New Roman" w:cs="Times New Roman"/>
          <w:sz w:val="24"/>
          <w:szCs w:val="24"/>
          <w:lang w:val="en"/>
        </w:rPr>
        <w:t>are</w:t>
      </w:r>
      <w:proofErr w:type="gramEnd"/>
      <w:r w:rsidRPr="006E37A6">
        <w:rPr>
          <w:rFonts w:ascii="Times New Roman" w:hAnsi="Times New Roman" w:cs="Times New Roman"/>
          <w:sz w:val="24"/>
          <w:szCs w:val="24"/>
          <w:lang w:val="en"/>
        </w:rPr>
        <w:t xml:space="preserve"> </w:t>
      </w:r>
      <w:r w:rsidR="00F4487D">
        <w:rPr>
          <w:rFonts w:ascii="Times New Roman" w:hAnsi="Times New Roman" w:cs="Times New Roman"/>
          <w:sz w:val="24"/>
          <w:szCs w:val="24"/>
          <w:lang w:val="en"/>
        </w:rPr>
        <w:t>still</w:t>
      </w:r>
      <w:r w:rsidRPr="006E37A6">
        <w:rPr>
          <w:rFonts w:ascii="Times New Roman" w:hAnsi="Times New Roman" w:cs="Times New Roman"/>
          <w:sz w:val="24"/>
          <w:szCs w:val="24"/>
          <w:lang w:val="en"/>
        </w:rPr>
        <w:t xml:space="preserve"> very few, they are sufficient to prove the extant of this mythologem in West Asia prior to the first millennium BCE.</w:t>
      </w:r>
    </w:p>
    <w:p w14:paraId="33F60FF2" w14:textId="77777777" w:rsidR="006E37A6" w:rsidRPr="006E37A6" w:rsidRDefault="006E37A6" w:rsidP="006E37A6">
      <w:pPr>
        <w:spacing w:after="0" w:line="480" w:lineRule="auto"/>
        <w:ind w:firstLine="567"/>
        <w:rPr>
          <w:rFonts w:ascii="Times New Roman" w:hAnsi="Times New Roman" w:cs="Times New Roman"/>
          <w:sz w:val="24"/>
          <w:szCs w:val="24"/>
          <w:lang w:val="en"/>
        </w:rPr>
      </w:pPr>
    </w:p>
    <w:p w14:paraId="01CE9601" w14:textId="68468A61" w:rsidR="006E37A6" w:rsidRPr="006E37A6" w:rsidRDefault="00ED3ABB" w:rsidP="006E37A6">
      <w:pPr>
        <w:numPr>
          <w:ilvl w:val="0"/>
          <w:numId w:val="20"/>
        </w:numPr>
        <w:spacing w:after="0" w:line="480" w:lineRule="auto"/>
        <w:contextualSpacing/>
        <w:rPr>
          <w:rFonts w:ascii="Times New Roman" w:hAnsi="Times New Roman" w:cs="Times New Roman"/>
          <w:sz w:val="24"/>
          <w:szCs w:val="24"/>
          <w:lang w:val="en"/>
        </w:rPr>
      </w:pPr>
      <w:bookmarkStart w:id="3" w:name="_Hlk95897143"/>
      <w:r>
        <w:rPr>
          <w:rFonts w:ascii="Times New Roman" w:hAnsi="Times New Roman" w:cs="Times New Roman"/>
          <w:sz w:val="24"/>
          <w:szCs w:val="24"/>
          <w:lang w:val="en"/>
        </w:rPr>
        <w:t>The findings</w:t>
      </w:r>
    </w:p>
    <w:bookmarkEnd w:id="3"/>
    <w:p w14:paraId="6D5D44BB" w14:textId="09E7703F" w:rsidR="006E37A6" w:rsidRPr="006E37A6" w:rsidRDefault="006E37A6" w:rsidP="00146533">
      <w:pPr>
        <w:spacing w:after="0" w:line="480" w:lineRule="auto"/>
        <w:rPr>
          <w:rFonts w:ascii="Times New Roman" w:hAnsi="Times New Roman" w:cs="Times New Roman"/>
          <w:sz w:val="24"/>
          <w:szCs w:val="24"/>
          <w:lang w:val="en"/>
        </w:rPr>
      </w:pPr>
      <w:r w:rsidRPr="006E37A6">
        <w:rPr>
          <w:rFonts w:ascii="Times New Roman" w:hAnsi="Times New Roman" w:cs="Times New Roman"/>
          <w:sz w:val="24"/>
          <w:szCs w:val="24"/>
          <w:lang w:val="en"/>
        </w:rPr>
        <w:t>As stated above, th</w:t>
      </w:r>
      <w:r w:rsidR="00213D23">
        <w:rPr>
          <w:rFonts w:ascii="Times New Roman" w:hAnsi="Times New Roman" w:cs="Times New Roman"/>
          <w:sz w:val="24"/>
          <w:szCs w:val="24"/>
          <w:lang w:val="en"/>
        </w:rPr>
        <w:t>e present</w:t>
      </w:r>
      <w:r w:rsidRPr="006E37A6">
        <w:rPr>
          <w:rFonts w:ascii="Times New Roman" w:hAnsi="Times New Roman" w:cs="Times New Roman"/>
          <w:sz w:val="24"/>
          <w:szCs w:val="24"/>
          <w:lang w:val="en"/>
        </w:rPr>
        <w:t xml:space="preserve"> study accepts the view of </w:t>
      </w:r>
      <w:r w:rsidR="00F4487D">
        <w:rPr>
          <w:rFonts w:ascii="Times New Roman" w:hAnsi="Times New Roman" w:cs="Times New Roman"/>
          <w:sz w:val="24"/>
          <w:szCs w:val="24"/>
          <w:lang w:val="en"/>
        </w:rPr>
        <w:t>previous scholars</w:t>
      </w:r>
      <w:r w:rsidR="00146533">
        <w:rPr>
          <w:rFonts w:ascii="Times New Roman" w:hAnsi="Times New Roman" w:cs="Times New Roman"/>
          <w:sz w:val="24"/>
          <w:szCs w:val="24"/>
          <w:lang w:val="en"/>
        </w:rPr>
        <w:t xml:space="preserve">, including </w:t>
      </w:r>
      <w:proofErr w:type="spellStart"/>
      <w:r w:rsidR="00146533">
        <w:rPr>
          <w:rFonts w:ascii="Times New Roman" w:hAnsi="Times New Roman" w:cs="Times New Roman"/>
          <w:sz w:val="24"/>
          <w:szCs w:val="24"/>
          <w:lang w:val="en"/>
        </w:rPr>
        <w:t>Mettinger</w:t>
      </w:r>
      <w:proofErr w:type="spellEnd"/>
      <w:r w:rsidR="00146533">
        <w:rPr>
          <w:rFonts w:ascii="Times New Roman" w:hAnsi="Times New Roman" w:cs="Times New Roman"/>
          <w:sz w:val="24"/>
          <w:szCs w:val="24"/>
          <w:lang w:val="en"/>
        </w:rPr>
        <w:t>,</w:t>
      </w:r>
      <w:r w:rsidRPr="006E37A6">
        <w:rPr>
          <w:rFonts w:ascii="Times New Roman" w:hAnsi="Times New Roman" w:cs="Times New Roman"/>
          <w:sz w:val="24"/>
          <w:szCs w:val="24"/>
          <w:lang w:val="en"/>
        </w:rPr>
        <w:t xml:space="preserve"> about the existence of the</w:t>
      </w:r>
      <w:r w:rsidR="00146533">
        <w:rPr>
          <w:rFonts w:ascii="Times New Roman" w:hAnsi="Times New Roman" w:cs="Times New Roman"/>
          <w:sz w:val="24"/>
          <w:szCs w:val="24"/>
          <w:lang w:val="en"/>
        </w:rPr>
        <w:t xml:space="preserve"> mythologem of the</w:t>
      </w:r>
      <w:r w:rsidRPr="006E37A6">
        <w:rPr>
          <w:rFonts w:ascii="Times New Roman" w:hAnsi="Times New Roman" w:cs="Times New Roman"/>
          <w:sz w:val="24"/>
          <w:szCs w:val="24"/>
          <w:lang w:val="en"/>
        </w:rPr>
        <w:t xml:space="preserve"> dying and rising gods</w:t>
      </w:r>
      <w:r w:rsidR="00146533">
        <w:rPr>
          <w:rFonts w:ascii="Times New Roman" w:hAnsi="Times New Roman" w:cs="Times New Roman"/>
          <w:sz w:val="24"/>
          <w:szCs w:val="24"/>
          <w:lang w:val="en"/>
        </w:rPr>
        <w:t xml:space="preserve"> in writings from</w:t>
      </w:r>
      <w:r w:rsidR="00213D23">
        <w:rPr>
          <w:rFonts w:ascii="Times New Roman" w:hAnsi="Times New Roman" w:cs="Times New Roman"/>
          <w:sz w:val="24"/>
          <w:szCs w:val="24"/>
          <w:lang w:val="en"/>
        </w:rPr>
        <w:t xml:space="preserve"> the</w:t>
      </w:r>
      <w:r w:rsidR="00146533">
        <w:rPr>
          <w:rFonts w:ascii="Times New Roman" w:hAnsi="Times New Roman" w:cs="Times New Roman"/>
          <w:sz w:val="24"/>
          <w:szCs w:val="24"/>
          <w:lang w:val="en"/>
        </w:rPr>
        <w:t xml:space="preserve"> </w:t>
      </w:r>
      <w:r w:rsidRPr="006E37A6">
        <w:rPr>
          <w:rFonts w:ascii="Times New Roman" w:hAnsi="Times New Roman" w:cs="Times New Roman"/>
          <w:sz w:val="24"/>
          <w:szCs w:val="24"/>
          <w:lang w:val="en"/>
        </w:rPr>
        <w:t>first millennium BCE and</w:t>
      </w:r>
      <w:r w:rsidR="00213D23">
        <w:rPr>
          <w:rFonts w:ascii="Times New Roman" w:hAnsi="Times New Roman" w:cs="Times New Roman"/>
          <w:sz w:val="24"/>
          <w:szCs w:val="24"/>
          <w:lang w:val="en"/>
        </w:rPr>
        <w:t xml:space="preserve"> – especially – </w:t>
      </w:r>
      <w:r w:rsidRPr="006E37A6">
        <w:rPr>
          <w:rFonts w:ascii="Times New Roman" w:hAnsi="Times New Roman" w:cs="Times New Roman"/>
          <w:sz w:val="24"/>
          <w:szCs w:val="24"/>
          <w:lang w:val="en"/>
        </w:rPr>
        <w:t>the first centuries CE.</w:t>
      </w:r>
      <w:r w:rsidR="00146533" w:rsidRPr="00146533">
        <w:rPr>
          <w:rFonts w:ascii="Times New Roman" w:hAnsi="Times New Roman" w:cs="Times New Roman"/>
          <w:sz w:val="24"/>
          <w:szCs w:val="24"/>
          <w:lang w:val="en"/>
        </w:rPr>
        <w:t xml:space="preserve"> </w:t>
      </w:r>
      <w:r w:rsidR="005976D0">
        <w:rPr>
          <w:rFonts w:ascii="Times New Roman" w:hAnsi="Times New Roman" w:cs="Times New Roman"/>
          <w:sz w:val="24"/>
          <w:szCs w:val="24"/>
          <w:lang w:val="en"/>
        </w:rPr>
        <w:t>T</w:t>
      </w:r>
      <w:r w:rsidR="00146533" w:rsidRPr="00146533">
        <w:rPr>
          <w:rFonts w:ascii="Times New Roman" w:hAnsi="Times New Roman" w:cs="Times New Roman"/>
          <w:sz w:val="24"/>
          <w:szCs w:val="24"/>
          <w:lang w:val="en"/>
        </w:rPr>
        <w:t xml:space="preserve">racing its early appearances in West Asia, </w:t>
      </w:r>
      <w:r w:rsidR="005976D0">
        <w:rPr>
          <w:rFonts w:ascii="Times New Roman" w:hAnsi="Times New Roman" w:cs="Times New Roman"/>
          <w:sz w:val="24"/>
          <w:szCs w:val="24"/>
          <w:lang w:val="en"/>
        </w:rPr>
        <w:t xml:space="preserve">however, </w:t>
      </w:r>
      <w:r w:rsidR="00146533" w:rsidRPr="00146533">
        <w:rPr>
          <w:rFonts w:ascii="Times New Roman" w:hAnsi="Times New Roman" w:cs="Times New Roman"/>
          <w:sz w:val="24"/>
          <w:szCs w:val="24"/>
          <w:lang w:val="en"/>
        </w:rPr>
        <w:t xml:space="preserve">the study challenges one </w:t>
      </w:r>
      <w:r w:rsidRPr="006E37A6">
        <w:rPr>
          <w:rFonts w:ascii="Times New Roman" w:hAnsi="Times New Roman" w:cs="Times New Roman"/>
          <w:sz w:val="24"/>
          <w:szCs w:val="24"/>
          <w:lang w:val="en"/>
        </w:rPr>
        <w:t xml:space="preserve">of </w:t>
      </w:r>
      <w:proofErr w:type="spellStart"/>
      <w:r w:rsidR="00F4487D">
        <w:rPr>
          <w:rFonts w:ascii="Times New Roman" w:hAnsi="Times New Roman" w:cs="Times New Roman"/>
          <w:sz w:val="24"/>
          <w:szCs w:val="24"/>
          <w:lang w:val="en"/>
        </w:rPr>
        <w:t>Mettinger’s</w:t>
      </w:r>
      <w:proofErr w:type="spellEnd"/>
      <w:r w:rsidRPr="006E37A6">
        <w:rPr>
          <w:rFonts w:ascii="Times New Roman" w:hAnsi="Times New Roman" w:cs="Times New Roman"/>
          <w:sz w:val="24"/>
          <w:szCs w:val="24"/>
          <w:lang w:val="en"/>
        </w:rPr>
        <w:t xml:space="preserve"> final conclusions, according to which the Mesopotamian tradition of the dying and rising Dumuzi affected the character of Baal as a dying and rising god and </w:t>
      </w:r>
      <w:r w:rsidR="00146533">
        <w:rPr>
          <w:rFonts w:ascii="Times New Roman" w:hAnsi="Times New Roman" w:cs="Times New Roman"/>
          <w:sz w:val="24"/>
          <w:szCs w:val="24"/>
          <w:lang w:val="en"/>
        </w:rPr>
        <w:t xml:space="preserve">that </w:t>
      </w:r>
      <w:r w:rsidRPr="006E37A6">
        <w:rPr>
          <w:rFonts w:ascii="Times New Roman" w:hAnsi="Times New Roman" w:cs="Times New Roman"/>
          <w:sz w:val="24"/>
          <w:szCs w:val="24"/>
          <w:lang w:val="en"/>
        </w:rPr>
        <w:t xml:space="preserve">of later Phoenician gods. This conclusion, which </w:t>
      </w:r>
      <w:proofErr w:type="spellStart"/>
      <w:r w:rsidRPr="006E37A6">
        <w:rPr>
          <w:rFonts w:ascii="Times New Roman" w:hAnsi="Times New Roman" w:cs="Times New Roman"/>
          <w:sz w:val="24"/>
          <w:szCs w:val="24"/>
          <w:lang w:val="en"/>
        </w:rPr>
        <w:t>Mettinger</w:t>
      </w:r>
      <w:proofErr w:type="spellEnd"/>
      <w:r w:rsidRPr="006E37A6">
        <w:rPr>
          <w:rFonts w:ascii="Times New Roman" w:hAnsi="Times New Roman" w:cs="Times New Roman"/>
          <w:sz w:val="24"/>
          <w:szCs w:val="24"/>
          <w:lang w:val="en"/>
        </w:rPr>
        <w:t xml:space="preserve"> himself raises some doubts about it but eventually </w:t>
      </w:r>
      <w:r w:rsidR="00ED3ABB">
        <w:rPr>
          <w:rFonts w:ascii="Times New Roman" w:hAnsi="Times New Roman" w:cs="Times New Roman"/>
          <w:sz w:val="24"/>
          <w:szCs w:val="24"/>
          <w:lang w:val="en"/>
        </w:rPr>
        <w:t>supports</w:t>
      </w:r>
      <w:r w:rsidRPr="006E37A6">
        <w:rPr>
          <w:rFonts w:ascii="Times New Roman" w:hAnsi="Times New Roman" w:cs="Times New Roman"/>
          <w:sz w:val="24"/>
          <w:szCs w:val="24"/>
          <w:lang w:val="en"/>
        </w:rPr>
        <w:t xml:space="preserve"> it, is consistent with the common assumption that Dumuzi was portrayed as a dying and rising god for millennia, from </w:t>
      </w:r>
      <w:r w:rsidRPr="006E37A6">
        <w:rPr>
          <w:rFonts w:ascii="Times New Roman" w:hAnsi="Times New Roman" w:cs="Times New Roman"/>
          <w:sz w:val="24"/>
          <w:szCs w:val="24"/>
          <w:lang w:val="en"/>
        </w:rPr>
        <w:lastRenderedPageBreak/>
        <w:t>the earlier cuneiform writings up to the writings of the Late Antiquity.</w:t>
      </w:r>
      <w:r w:rsidRPr="006E37A6">
        <w:rPr>
          <w:rFonts w:ascii="Times New Roman" w:hAnsi="Times New Roman" w:cs="Times New Roman"/>
          <w:sz w:val="24"/>
          <w:szCs w:val="24"/>
          <w:vertAlign w:val="superscript"/>
          <w:lang w:val="en"/>
        </w:rPr>
        <w:footnoteReference w:id="17"/>
      </w:r>
      <w:r w:rsidRPr="006E37A6">
        <w:rPr>
          <w:rFonts w:ascii="Times New Roman" w:hAnsi="Times New Roman" w:cs="Times New Roman"/>
          <w:sz w:val="24"/>
          <w:szCs w:val="24"/>
          <w:lang w:val="en"/>
        </w:rPr>
        <w:t xml:space="preserve"> It fits well also with the popular conception of Mesopotamia as a major source of influence in the third to the first millennia BCE. The extant findings, however, do not suit with this view.</w:t>
      </w:r>
    </w:p>
    <w:p w14:paraId="2E22A5C2" w14:textId="146A272D" w:rsidR="006E37A6" w:rsidRPr="006E37A6" w:rsidRDefault="006E37A6" w:rsidP="006E37A6">
      <w:pPr>
        <w:spacing w:after="0" w:line="480" w:lineRule="auto"/>
        <w:ind w:firstLine="567"/>
        <w:rPr>
          <w:rFonts w:ascii="Times New Roman" w:hAnsi="Times New Roman" w:cs="Times New Roman"/>
          <w:sz w:val="24"/>
          <w:szCs w:val="24"/>
          <w:lang w:val="en"/>
        </w:rPr>
      </w:pPr>
      <w:r w:rsidRPr="006E37A6">
        <w:rPr>
          <w:rFonts w:ascii="Times New Roman" w:hAnsi="Times New Roman" w:cs="Times New Roman"/>
          <w:sz w:val="24"/>
          <w:szCs w:val="24"/>
          <w:lang w:val="en"/>
        </w:rPr>
        <w:t xml:space="preserve">To date there is only one evidence from Mesopotamia regarding the rising of Dumuzi from the netherworld, briefly formulated at the end of the Sumerian work </w:t>
      </w:r>
      <w:proofErr w:type="spellStart"/>
      <w:r w:rsidRPr="006E37A6">
        <w:rPr>
          <w:rFonts w:ascii="Times New Roman" w:hAnsi="Times New Roman" w:cs="Times New Roman"/>
          <w:i/>
          <w:iCs/>
          <w:sz w:val="24"/>
          <w:szCs w:val="24"/>
          <w:lang w:val="en"/>
        </w:rPr>
        <w:t>Inana's</w:t>
      </w:r>
      <w:proofErr w:type="spellEnd"/>
      <w:r w:rsidRPr="006E37A6">
        <w:rPr>
          <w:rFonts w:ascii="Times New Roman" w:hAnsi="Times New Roman" w:cs="Times New Roman"/>
          <w:i/>
          <w:iCs/>
          <w:sz w:val="24"/>
          <w:szCs w:val="24"/>
          <w:lang w:val="en"/>
        </w:rPr>
        <w:t xml:space="preserve"> Descent</w:t>
      </w:r>
      <w:r w:rsidRPr="006E37A6">
        <w:rPr>
          <w:rFonts w:ascii="Times New Roman" w:hAnsi="Times New Roman" w:cs="Times New Roman"/>
          <w:sz w:val="24"/>
          <w:szCs w:val="24"/>
          <w:lang w:val="en"/>
        </w:rPr>
        <w:t>, dated to the 18</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BCE. Apart from this, no evidence of such mythologem in Mesopotamia is in extant, </w:t>
      </w:r>
      <w:r w:rsidR="00F4487D">
        <w:rPr>
          <w:rFonts w:ascii="Times New Roman" w:hAnsi="Times New Roman" w:cs="Times New Roman"/>
          <w:sz w:val="24"/>
          <w:szCs w:val="24"/>
          <w:lang w:val="en"/>
        </w:rPr>
        <w:t>nei</w:t>
      </w:r>
      <w:r w:rsidRPr="006E37A6">
        <w:rPr>
          <w:rFonts w:ascii="Times New Roman" w:hAnsi="Times New Roman" w:cs="Times New Roman"/>
          <w:sz w:val="24"/>
          <w:szCs w:val="24"/>
          <w:lang w:val="en"/>
        </w:rPr>
        <w:t xml:space="preserve">ther </w:t>
      </w:r>
      <w:proofErr w:type="gramStart"/>
      <w:r w:rsidRPr="006E37A6">
        <w:rPr>
          <w:rFonts w:ascii="Times New Roman" w:hAnsi="Times New Roman" w:cs="Times New Roman"/>
          <w:sz w:val="24"/>
          <w:szCs w:val="24"/>
          <w:lang w:val="en"/>
        </w:rPr>
        <w:t>in regard to</w:t>
      </w:r>
      <w:proofErr w:type="gramEnd"/>
      <w:r w:rsidRPr="006E37A6">
        <w:rPr>
          <w:rFonts w:ascii="Times New Roman" w:hAnsi="Times New Roman" w:cs="Times New Roman"/>
          <w:sz w:val="24"/>
          <w:szCs w:val="24"/>
          <w:lang w:val="en"/>
        </w:rPr>
        <w:t xml:space="preserve"> Dumuzi, </w:t>
      </w:r>
      <w:r w:rsidR="00F4487D">
        <w:rPr>
          <w:rFonts w:ascii="Times New Roman" w:hAnsi="Times New Roman" w:cs="Times New Roman"/>
          <w:sz w:val="24"/>
          <w:szCs w:val="24"/>
          <w:lang w:val="en"/>
        </w:rPr>
        <w:t>n</w:t>
      </w:r>
      <w:r w:rsidRPr="006E37A6">
        <w:rPr>
          <w:rFonts w:ascii="Times New Roman" w:hAnsi="Times New Roman" w:cs="Times New Roman"/>
          <w:sz w:val="24"/>
          <w:szCs w:val="24"/>
          <w:lang w:val="en"/>
        </w:rPr>
        <w:t xml:space="preserve">or to any other Mesopotamian deity. This stands in sharp contrast to the many documents attesting for the death of Dumuzi and other Mesopotamian gods. In fact, even compositions whose composers appeared to </w:t>
      </w:r>
      <w:r w:rsidRPr="006E37A6">
        <w:rPr>
          <w:rFonts w:ascii="Times New Roman" w:hAnsi="Times New Roman" w:cs="Times New Roman"/>
          <w:sz w:val="24"/>
          <w:szCs w:val="24"/>
          <w:lang w:val="en-GB"/>
        </w:rPr>
        <w:t>be familiar with</w:t>
      </w:r>
      <w:r w:rsidR="00CF6A69">
        <w:rPr>
          <w:rFonts w:ascii="Times New Roman" w:hAnsi="Times New Roman" w:cs="Times New Roman"/>
          <w:sz w:val="24"/>
          <w:szCs w:val="24"/>
          <w:lang w:val="en-GB"/>
        </w:rPr>
        <w:t xml:space="preserve"> the content of</w:t>
      </w:r>
      <w:r w:rsidRPr="006E37A6">
        <w:rPr>
          <w:rFonts w:ascii="Times New Roman" w:hAnsi="Times New Roman" w:cs="Times New Roman"/>
          <w:sz w:val="24"/>
          <w:szCs w:val="24"/>
          <w:lang w:val="en"/>
        </w:rPr>
        <w:t xml:space="preserve"> </w:t>
      </w:r>
      <w:proofErr w:type="spellStart"/>
      <w:r w:rsidRPr="006E37A6">
        <w:rPr>
          <w:rFonts w:ascii="Times New Roman" w:hAnsi="Times New Roman" w:cs="Times New Roman"/>
          <w:i/>
          <w:iCs/>
          <w:sz w:val="24"/>
          <w:szCs w:val="24"/>
          <w:lang w:val="en"/>
        </w:rPr>
        <w:t>Inana’s</w:t>
      </w:r>
      <w:proofErr w:type="spellEnd"/>
      <w:r w:rsidRPr="006E37A6">
        <w:rPr>
          <w:rFonts w:ascii="Times New Roman" w:hAnsi="Times New Roman" w:cs="Times New Roman"/>
          <w:i/>
          <w:iCs/>
          <w:sz w:val="24"/>
          <w:szCs w:val="24"/>
          <w:lang w:val="en"/>
        </w:rPr>
        <w:t xml:space="preserve"> Descent</w:t>
      </w:r>
      <w:r w:rsidR="00F4487D">
        <w:rPr>
          <w:rFonts w:ascii="Times New Roman" w:hAnsi="Times New Roman" w:cs="Times New Roman"/>
          <w:i/>
          <w:iCs/>
          <w:sz w:val="24"/>
          <w:szCs w:val="24"/>
          <w:lang w:val="en"/>
        </w:rPr>
        <w:t>,</w:t>
      </w:r>
      <w:r w:rsidRPr="006E37A6">
        <w:rPr>
          <w:rFonts w:ascii="Times New Roman" w:hAnsi="Times New Roman" w:cs="Times New Roman"/>
          <w:sz w:val="24"/>
          <w:szCs w:val="24"/>
          <w:lang w:val="en"/>
        </w:rPr>
        <w:t xml:space="preserve"> </w:t>
      </w:r>
      <w:r w:rsidR="00F4487D">
        <w:rPr>
          <w:rFonts w:ascii="Times New Roman" w:hAnsi="Times New Roman" w:cs="Times New Roman"/>
          <w:sz w:val="24"/>
          <w:szCs w:val="24"/>
          <w:lang w:val="en"/>
        </w:rPr>
        <w:t xml:space="preserve">either </w:t>
      </w:r>
      <w:r w:rsidRPr="006E37A6">
        <w:rPr>
          <w:rFonts w:ascii="Times New Roman" w:hAnsi="Times New Roman" w:cs="Times New Roman"/>
          <w:sz w:val="24"/>
          <w:szCs w:val="24"/>
          <w:lang w:val="en-US"/>
        </w:rPr>
        <w:t xml:space="preserve">omit any mention of </w:t>
      </w:r>
      <w:proofErr w:type="spellStart"/>
      <w:r w:rsidRPr="006E37A6">
        <w:rPr>
          <w:rFonts w:ascii="Times New Roman" w:hAnsi="Times New Roman" w:cs="Times New Roman"/>
          <w:sz w:val="24"/>
          <w:szCs w:val="24"/>
          <w:lang w:val="en-US"/>
        </w:rPr>
        <w:t>Dumuzi’s</w:t>
      </w:r>
      <w:proofErr w:type="spellEnd"/>
      <w:r w:rsidRPr="006E37A6">
        <w:rPr>
          <w:rFonts w:ascii="Times New Roman" w:hAnsi="Times New Roman" w:cs="Times New Roman"/>
          <w:sz w:val="24"/>
          <w:szCs w:val="24"/>
          <w:lang w:val="en-US"/>
        </w:rPr>
        <w:t xml:space="preserve"> rising from the netherworld</w:t>
      </w:r>
      <w:r w:rsidRPr="006E37A6">
        <w:rPr>
          <w:rFonts w:ascii="Times New Roman" w:hAnsi="Times New Roman" w:cs="Times New Roman"/>
          <w:sz w:val="24"/>
          <w:szCs w:val="24"/>
          <w:lang w:val="en"/>
        </w:rPr>
        <w:t xml:space="preserve">, or </w:t>
      </w:r>
      <w:r w:rsidR="00F4487D">
        <w:rPr>
          <w:rFonts w:ascii="Times New Roman" w:hAnsi="Times New Roman" w:cs="Times New Roman"/>
          <w:sz w:val="24"/>
          <w:szCs w:val="24"/>
          <w:lang w:val="en"/>
        </w:rPr>
        <w:t xml:space="preserve">they </w:t>
      </w:r>
      <w:r w:rsidRPr="006E37A6">
        <w:rPr>
          <w:rFonts w:ascii="Times New Roman" w:hAnsi="Times New Roman" w:cs="Times New Roman"/>
          <w:sz w:val="24"/>
          <w:szCs w:val="24"/>
          <w:lang w:val="en"/>
        </w:rPr>
        <w:t>interpret it in a very different manner.</w:t>
      </w:r>
      <w:r w:rsidRPr="006E37A6">
        <w:rPr>
          <w:rFonts w:ascii="Times New Roman" w:hAnsi="Times New Roman" w:cs="Times New Roman"/>
          <w:sz w:val="24"/>
          <w:szCs w:val="24"/>
          <w:vertAlign w:val="superscript"/>
          <w:lang w:val="en"/>
        </w:rPr>
        <w:footnoteReference w:id="18"/>
      </w:r>
      <w:r w:rsidRPr="006E37A6">
        <w:rPr>
          <w:rFonts w:ascii="Times New Roman" w:hAnsi="Times New Roman" w:cs="Times New Roman"/>
          <w:sz w:val="24"/>
          <w:szCs w:val="24"/>
          <w:lang w:val="en"/>
        </w:rPr>
        <w:t xml:space="preserve"> In light of the huge number of textual findings from Mesopotamia, more than any other ancient culture, and considering the many textual findings telling of Dumuzi in particular, the fact that only one Mesopotamian evidence mentions the rising of Dumuzi is </w:t>
      </w:r>
      <w:r w:rsidR="00CF6A69">
        <w:rPr>
          <w:rFonts w:ascii="Times New Roman" w:hAnsi="Times New Roman" w:cs="Times New Roman"/>
          <w:sz w:val="24"/>
          <w:szCs w:val="24"/>
          <w:lang w:val="en"/>
        </w:rPr>
        <w:t>questionable</w:t>
      </w:r>
      <w:r w:rsidRPr="006E37A6">
        <w:rPr>
          <w:rFonts w:ascii="Times New Roman" w:hAnsi="Times New Roman" w:cs="Times New Roman"/>
          <w:sz w:val="24"/>
          <w:szCs w:val="24"/>
          <w:lang w:val="en"/>
        </w:rPr>
        <w:t xml:space="preserve">. </w:t>
      </w:r>
    </w:p>
    <w:p w14:paraId="023DDC92" w14:textId="603F4572" w:rsidR="006E37A6" w:rsidRPr="006E37A6" w:rsidRDefault="006E37A6" w:rsidP="006E37A6">
      <w:pPr>
        <w:spacing w:after="0" w:line="480" w:lineRule="auto"/>
        <w:ind w:firstLine="567"/>
        <w:rPr>
          <w:rFonts w:ascii="Times New Roman" w:hAnsi="Times New Roman" w:cs="Times New Roman"/>
          <w:sz w:val="24"/>
          <w:szCs w:val="24"/>
          <w:lang w:val="en-GB"/>
        </w:rPr>
      </w:pPr>
      <w:r w:rsidRPr="006E37A6">
        <w:rPr>
          <w:rFonts w:ascii="Times New Roman" w:hAnsi="Times New Roman" w:cs="Times New Roman"/>
          <w:sz w:val="24"/>
          <w:szCs w:val="24"/>
          <w:lang w:val="en"/>
        </w:rPr>
        <w:t xml:space="preserve"> Three additional documents attesting to the dying and rising </w:t>
      </w:r>
      <w:r w:rsidR="00D85415">
        <w:rPr>
          <w:rFonts w:ascii="Times New Roman" w:hAnsi="Times New Roman" w:cs="Times New Roman"/>
          <w:sz w:val="24"/>
          <w:szCs w:val="24"/>
          <w:lang w:val="en"/>
        </w:rPr>
        <w:t xml:space="preserve">of </w:t>
      </w:r>
      <w:r w:rsidRPr="006E37A6">
        <w:rPr>
          <w:rFonts w:ascii="Times New Roman" w:hAnsi="Times New Roman" w:cs="Times New Roman"/>
          <w:sz w:val="24"/>
          <w:szCs w:val="24"/>
          <w:lang w:val="en"/>
        </w:rPr>
        <w:t xml:space="preserve">Dumuzi were </w:t>
      </w:r>
      <w:r w:rsidR="00D85415">
        <w:rPr>
          <w:rFonts w:ascii="Times New Roman" w:hAnsi="Times New Roman" w:cs="Times New Roman"/>
          <w:sz w:val="24"/>
          <w:szCs w:val="24"/>
          <w:lang w:val="en"/>
        </w:rPr>
        <w:t>composed</w:t>
      </w:r>
      <w:r w:rsidRPr="006E37A6">
        <w:rPr>
          <w:rFonts w:ascii="Times New Roman" w:hAnsi="Times New Roman" w:cs="Times New Roman"/>
          <w:sz w:val="24"/>
          <w:szCs w:val="24"/>
          <w:lang w:val="en"/>
        </w:rPr>
        <w:t xml:space="preserve"> in Mari of the 18</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BCE</w:t>
      </w:r>
      <w:r w:rsidR="00ED3ABB">
        <w:rPr>
          <w:rFonts w:ascii="Times New Roman" w:hAnsi="Times New Roman" w:cs="Times New Roman"/>
          <w:sz w:val="24"/>
          <w:szCs w:val="24"/>
          <w:lang w:val="en"/>
        </w:rPr>
        <w:t>.</w:t>
      </w:r>
      <w:r w:rsidRPr="006E37A6">
        <w:rPr>
          <w:rFonts w:ascii="Times New Roman" w:hAnsi="Times New Roman" w:cs="Times New Roman"/>
          <w:sz w:val="24"/>
          <w:szCs w:val="24"/>
          <w:lang w:val="en"/>
        </w:rPr>
        <w:t xml:space="preserve"> </w:t>
      </w:r>
      <w:r w:rsidR="00ED3ABB">
        <w:rPr>
          <w:rFonts w:ascii="Times New Roman" w:hAnsi="Times New Roman" w:cs="Times New Roman"/>
          <w:sz w:val="24"/>
          <w:szCs w:val="24"/>
          <w:lang w:val="en"/>
        </w:rPr>
        <w:t>T</w:t>
      </w:r>
      <w:r w:rsidRPr="006E37A6">
        <w:rPr>
          <w:rFonts w:ascii="Times New Roman" w:hAnsi="Times New Roman" w:cs="Times New Roman"/>
          <w:sz w:val="24"/>
          <w:szCs w:val="24"/>
          <w:lang w:val="en"/>
        </w:rPr>
        <w:t>he prominent of which is a letter sent by an Amorite chief who encourages his addressee, another Amorite chief, to maintain a nomadic ethos. With the publication of that latter – in the last decade of the 20</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CE –  it was viewed as a significant proof for the quality of </w:t>
      </w:r>
      <w:r w:rsidR="00D85415">
        <w:rPr>
          <w:rFonts w:ascii="Times New Roman" w:hAnsi="Times New Roman" w:cs="Times New Roman"/>
          <w:sz w:val="24"/>
          <w:szCs w:val="24"/>
          <w:lang w:val="en"/>
        </w:rPr>
        <w:t xml:space="preserve">the Mesopotamian </w:t>
      </w:r>
      <w:r w:rsidRPr="006E37A6">
        <w:rPr>
          <w:rFonts w:ascii="Times New Roman" w:hAnsi="Times New Roman" w:cs="Times New Roman"/>
          <w:sz w:val="24"/>
          <w:szCs w:val="24"/>
          <w:lang w:val="en"/>
        </w:rPr>
        <w:t xml:space="preserve">Dumuzi as a dying and </w:t>
      </w:r>
      <w:r w:rsidRPr="006E37A6">
        <w:rPr>
          <w:rFonts w:ascii="Times New Roman" w:hAnsi="Times New Roman" w:cs="Times New Roman"/>
          <w:sz w:val="24"/>
          <w:szCs w:val="24"/>
          <w:lang w:val="en"/>
        </w:rPr>
        <w:lastRenderedPageBreak/>
        <w:t>rising god, especially due to the paucity of evidence from Mesopotamia.</w:t>
      </w:r>
      <w:r w:rsidRPr="006E37A6">
        <w:rPr>
          <w:rFonts w:ascii="Times New Roman" w:hAnsi="Times New Roman" w:cs="Times New Roman"/>
          <w:sz w:val="24"/>
          <w:szCs w:val="24"/>
          <w:vertAlign w:val="superscript"/>
          <w:lang w:val="en"/>
        </w:rPr>
        <w:footnoteReference w:id="19"/>
      </w:r>
      <w:r w:rsidRPr="006E37A6">
        <w:rPr>
          <w:rFonts w:ascii="Times New Roman" w:hAnsi="Times New Roman" w:cs="Times New Roman"/>
          <w:sz w:val="24"/>
          <w:szCs w:val="24"/>
          <w:lang w:val="en"/>
        </w:rPr>
        <w:t xml:space="preserve"> However, the provenance of these documents in the kingdom of Mari raises </w:t>
      </w:r>
      <w:r w:rsidR="00D85415">
        <w:rPr>
          <w:rFonts w:ascii="Times New Roman" w:hAnsi="Times New Roman" w:cs="Times New Roman"/>
          <w:sz w:val="24"/>
          <w:szCs w:val="24"/>
          <w:lang w:val="en"/>
        </w:rPr>
        <w:t xml:space="preserve">the </w:t>
      </w:r>
      <w:r w:rsidRPr="006E37A6">
        <w:rPr>
          <w:rFonts w:ascii="Times New Roman" w:hAnsi="Times New Roman" w:cs="Times New Roman"/>
          <w:sz w:val="24"/>
          <w:szCs w:val="24"/>
          <w:lang w:val="en"/>
        </w:rPr>
        <w:t>question</w:t>
      </w:r>
      <w:r w:rsidR="00D85415">
        <w:rPr>
          <w:rFonts w:ascii="Times New Roman" w:hAnsi="Times New Roman" w:cs="Times New Roman"/>
          <w:sz w:val="24"/>
          <w:szCs w:val="24"/>
          <w:lang w:val="en"/>
        </w:rPr>
        <w:t xml:space="preserve"> of how much they can </w:t>
      </w:r>
      <w:r w:rsidRPr="006E37A6">
        <w:rPr>
          <w:rFonts w:ascii="Times New Roman" w:hAnsi="Times New Roman" w:cs="Times New Roman"/>
          <w:sz w:val="24"/>
          <w:szCs w:val="24"/>
          <w:lang w:val="en"/>
        </w:rPr>
        <w:t xml:space="preserve">support </w:t>
      </w:r>
      <w:r w:rsidR="00D85415">
        <w:rPr>
          <w:rFonts w:ascii="Times New Roman" w:hAnsi="Times New Roman" w:cs="Times New Roman"/>
          <w:sz w:val="24"/>
          <w:szCs w:val="24"/>
          <w:lang w:val="en"/>
        </w:rPr>
        <w:t>a</w:t>
      </w:r>
      <w:r w:rsidRPr="006E37A6">
        <w:rPr>
          <w:rFonts w:ascii="Times New Roman" w:hAnsi="Times New Roman" w:cs="Times New Roman"/>
          <w:sz w:val="24"/>
          <w:szCs w:val="24"/>
          <w:lang w:val="en"/>
        </w:rPr>
        <w:t xml:space="preserve"> single evidence from Mesopotamia </w:t>
      </w:r>
      <w:r w:rsidR="00D85415">
        <w:rPr>
          <w:rFonts w:ascii="Times New Roman" w:hAnsi="Times New Roman" w:cs="Times New Roman"/>
          <w:sz w:val="24"/>
          <w:szCs w:val="24"/>
          <w:lang w:val="en"/>
        </w:rPr>
        <w:t xml:space="preserve">from </w:t>
      </w:r>
      <w:r w:rsidRPr="006E37A6">
        <w:rPr>
          <w:rFonts w:ascii="Times New Roman" w:hAnsi="Times New Roman" w:cs="Times New Roman"/>
          <w:sz w:val="24"/>
          <w:szCs w:val="24"/>
          <w:lang w:val="en"/>
        </w:rPr>
        <w:t xml:space="preserve">the same period? </w:t>
      </w:r>
      <w:r w:rsidR="00436FC2">
        <w:rPr>
          <w:rFonts w:ascii="Times New Roman" w:hAnsi="Times New Roman" w:cs="Times New Roman"/>
          <w:sz w:val="24"/>
          <w:szCs w:val="24"/>
          <w:lang w:val="en"/>
        </w:rPr>
        <w:t>P</w:t>
      </w:r>
      <w:r w:rsidR="00D85415">
        <w:rPr>
          <w:rFonts w:ascii="Times New Roman" w:hAnsi="Times New Roman" w:cs="Times New Roman"/>
          <w:sz w:val="24"/>
          <w:szCs w:val="24"/>
          <w:lang w:val="en"/>
        </w:rPr>
        <w:t>erhaps</w:t>
      </w:r>
      <w:r w:rsidR="00436FC2">
        <w:rPr>
          <w:rFonts w:ascii="Times New Roman" w:hAnsi="Times New Roman" w:cs="Times New Roman"/>
          <w:sz w:val="24"/>
          <w:szCs w:val="24"/>
          <w:lang w:val="en"/>
        </w:rPr>
        <w:t>, rather than reflecting Mesopotamian influence upon Mari,</w:t>
      </w:r>
      <w:r w:rsidRPr="006E37A6">
        <w:rPr>
          <w:rFonts w:ascii="Times New Roman" w:hAnsi="Times New Roman" w:cs="Times New Roman"/>
          <w:sz w:val="24"/>
          <w:szCs w:val="24"/>
          <w:lang w:val="en"/>
        </w:rPr>
        <w:t xml:space="preserve"> these documents, and especially the letter of the Amorite chief, imply for a</w:t>
      </w:r>
      <w:r w:rsidR="00E14D3E">
        <w:rPr>
          <w:rFonts w:ascii="Times New Roman" w:hAnsi="Times New Roman" w:cs="Times New Roman"/>
          <w:sz w:val="24"/>
          <w:szCs w:val="24"/>
          <w:lang w:val="en"/>
        </w:rPr>
        <w:t>n Amorite tradition?</w:t>
      </w:r>
      <w:r w:rsidRPr="006E37A6">
        <w:rPr>
          <w:rFonts w:ascii="Times New Roman" w:hAnsi="Times New Roman" w:cs="Times New Roman"/>
          <w:sz w:val="24"/>
          <w:szCs w:val="24"/>
          <w:lang w:val="en"/>
        </w:rPr>
        <w:t xml:space="preserve"> I</w:t>
      </w:r>
      <w:r w:rsidR="00D85415">
        <w:rPr>
          <w:rFonts w:ascii="Times New Roman" w:hAnsi="Times New Roman" w:cs="Times New Roman"/>
          <w:sz w:val="24"/>
          <w:szCs w:val="24"/>
          <w:lang w:val="en"/>
        </w:rPr>
        <w:t>f so</w:t>
      </w:r>
      <w:r w:rsidRPr="006E37A6">
        <w:rPr>
          <w:rFonts w:ascii="Times New Roman" w:hAnsi="Times New Roman" w:cs="Times New Roman"/>
          <w:sz w:val="24"/>
          <w:szCs w:val="24"/>
          <w:lang w:val="en"/>
        </w:rPr>
        <w:t xml:space="preserve">, </w:t>
      </w:r>
      <w:r w:rsidR="00843299">
        <w:rPr>
          <w:rFonts w:ascii="Times New Roman" w:hAnsi="Times New Roman" w:cs="Times New Roman"/>
          <w:sz w:val="24"/>
          <w:szCs w:val="24"/>
          <w:lang w:val="en"/>
        </w:rPr>
        <w:t>this mythologem</w:t>
      </w:r>
      <w:r w:rsidRPr="006E37A6">
        <w:rPr>
          <w:rFonts w:ascii="Times New Roman" w:hAnsi="Times New Roman" w:cs="Times New Roman"/>
          <w:sz w:val="24"/>
          <w:szCs w:val="24"/>
          <w:lang w:val="en"/>
        </w:rPr>
        <w:t xml:space="preserve"> would join to additional Western-Semitic elements, such as the intuitive prophecy, the treaty ritual “</w:t>
      </w:r>
      <w:proofErr w:type="spellStart"/>
      <w:r w:rsidRPr="006E37A6">
        <w:rPr>
          <w:rFonts w:ascii="Times New Roman" w:hAnsi="Times New Roman" w:cs="Times New Roman"/>
          <w:i/>
          <w:iCs/>
          <w:sz w:val="24"/>
          <w:szCs w:val="24"/>
          <w:lang w:val="en"/>
        </w:rPr>
        <w:t>ḫayaram</w:t>
      </w:r>
      <w:proofErr w:type="spellEnd"/>
      <w:r w:rsidRPr="006E37A6">
        <w:rPr>
          <w:rFonts w:ascii="Times New Roman" w:hAnsi="Times New Roman" w:cs="Times New Roman"/>
          <w:i/>
          <w:iCs/>
          <w:sz w:val="24"/>
          <w:szCs w:val="24"/>
          <w:lang w:val="en"/>
        </w:rPr>
        <w:t xml:space="preserve"> </w:t>
      </w:r>
      <w:proofErr w:type="spellStart"/>
      <w:r w:rsidRPr="006E37A6">
        <w:rPr>
          <w:rFonts w:ascii="Times New Roman" w:hAnsi="Times New Roman" w:cs="Times New Roman"/>
          <w:i/>
          <w:iCs/>
          <w:sz w:val="24"/>
          <w:szCs w:val="24"/>
          <w:lang w:val="en"/>
        </w:rPr>
        <w:t>qatālum</w:t>
      </w:r>
      <w:proofErr w:type="spellEnd"/>
      <w:r w:rsidRPr="006E37A6">
        <w:rPr>
          <w:rFonts w:ascii="Times New Roman" w:hAnsi="Times New Roman" w:cs="Times New Roman"/>
          <w:sz w:val="24"/>
          <w:szCs w:val="24"/>
          <w:lang w:val="en"/>
        </w:rPr>
        <w:t xml:space="preserve">,” the </w:t>
      </w:r>
      <w:proofErr w:type="spellStart"/>
      <w:r w:rsidRPr="006E37A6">
        <w:rPr>
          <w:rFonts w:ascii="Times New Roman" w:hAnsi="Times New Roman" w:cs="Times New Roman"/>
          <w:i/>
          <w:iCs/>
          <w:sz w:val="24"/>
          <w:szCs w:val="24"/>
          <w:lang w:val="en"/>
        </w:rPr>
        <w:t>Zukrum</w:t>
      </w:r>
      <w:proofErr w:type="spellEnd"/>
      <w:r w:rsidRPr="006E37A6">
        <w:rPr>
          <w:rFonts w:ascii="Times New Roman" w:hAnsi="Times New Roman" w:cs="Times New Roman"/>
          <w:sz w:val="24"/>
          <w:szCs w:val="24"/>
          <w:lang w:val="en"/>
        </w:rPr>
        <w:t xml:space="preserve"> festival and the myth of the storm-</w:t>
      </w:r>
      <w:proofErr w:type="gramStart"/>
      <w:r w:rsidRPr="006E37A6">
        <w:rPr>
          <w:rFonts w:ascii="Times New Roman" w:hAnsi="Times New Roman" w:cs="Times New Roman"/>
          <w:sz w:val="24"/>
          <w:szCs w:val="24"/>
          <w:lang w:val="en"/>
        </w:rPr>
        <w:t>god</w:t>
      </w:r>
      <w:proofErr w:type="gramEnd"/>
      <w:r w:rsidRPr="006E37A6">
        <w:rPr>
          <w:rFonts w:ascii="Times New Roman" w:hAnsi="Times New Roman" w:cs="Times New Roman"/>
          <w:sz w:val="24"/>
          <w:szCs w:val="24"/>
          <w:lang w:val="en"/>
        </w:rPr>
        <w:t xml:space="preserve"> vs. the Sea, which, </w:t>
      </w:r>
      <w:r w:rsidR="00F4487D">
        <w:rPr>
          <w:rFonts w:ascii="Times New Roman" w:hAnsi="Times New Roman" w:cs="Times New Roman"/>
          <w:sz w:val="24"/>
          <w:szCs w:val="24"/>
          <w:lang w:val="en"/>
        </w:rPr>
        <w:t xml:space="preserve">although </w:t>
      </w:r>
      <w:r w:rsidR="00D85415">
        <w:rPr>
          <w:rFonts w:ascii="Times New Roman" w:hAnsi="Times New Roman" w:cs="Times New Roman"/>
          <w:sz w:val="24"/>
          <w:szCs w:val="24"/>
          <w:lang w:val="en"/>
        </w:rPr>
        <w:t>were</w:t>
      </w:r>
      <w:r w:rsidRPr="006E37A6">
        <w:rPr>
          <w:rFonts w:ascii="Times New Roman" w:hAnsi="Times New Roman" w:cs="Times New Roman"/>
          <w:sz w:val="24"/>
          <w:szCs w:val="24"/>
          <w:lang w:val="en"/>
        </w:rPr>
        <w:t xml:space="preserve"> found in Akkadian documents at Mari, they </w:t>
      </w:r>
      <w:r w:rsidR="00F4487D">
        <w:rPr>
          <w:rFonts w:ascii="Times New Roman" w:hAnsi="Times New Roman" w:cs="Times New Roman"/>
          <w:sz w:val="24"/>
          <w:szCs w:val="24"/>
          <w:lang w:val="en"/>
        </w:rPr>
        <w:t xml:space="preserve">all </w:t>
      </w:r>
      <w:r w:rsidRPr="006E37A6">
        <w:rPr>
          <w:rFonts w:ascii="Times New Roman" w:hAnsi="Times New Roman" w:cs="Times New Roman"/>
          <w:sz w:val="24"/>
          <w:szCs w:val="24"/>
          <w:lang w:val="en"/>
        </w:rPr>
        <w:t xml:space="preserve">originated in the cultures inhabiting the </w:t>
      </w:r>
      <w:proofErr w:type="spellStart"/>
      <w:r w:rsidRPr="006E37A6">
        <w:rPr>
          <w:rFonts w:ascii="Times New Roman" w:hAnsi="Times New Roman" w:cs="Times New Roman"/>
          <w:sz w:val="24"/>
          <w:szCs w:val="24"/>
          <w:lang w:val="en"/>
        </w:rPr>
        <w:t>Syro</w:t>
      </w:r>
      <w:proofErr w:type="spellEnd"/>
      <w:r w:rsidRPr="006E37A6">
        <w:rPr>
          <w:rFonts w:ascii="Times New Roman" w:hAnsi="Times New Roman" w:cs="Times New Roman"/>
          <w:sz w:val="24"/>
          <w:szCs w:val="24"/>
          <w:lang w:val="en"/>
        </w:rPr>
        <w:t>-Levantine region, from which the Amorites were immigrated to Mari and eastward.</w:t>
      </w:r>
      <w:r w:rsidRPr="006E37A6">
        <w:rPr>
          <w:rFonts w:ascii="Times New Roman" w:hAnsi="Times New Roman" w:cs="Times New Roman"/>
          <w:sz w:val="24"/>
          <w:szCs w:val="24"/>
          <w:vertAlign w:val="superscript"/>
          <w:lang w:val="en"/>
        </w:rPr>
        <w:footnoteReference w:id="20"/>
      </w:r>
    </w:p>
    <w:p w14:paraId="1A437F65" w14:textId="323C0E83" w:rsidR="006E37A6" w:rsidRPr="006E37A6" w:rsidRDefault="006E37A6" w:rsidP="006E37A6">
      <w:pPr>
        <w:spacing w:after="0" w:line="480" w:lineRule="auto"/>
        <w:ind w:firstLine="567"/>
        <w:rPr>
          <w:rFonts w:ascii="Times New Roman" w:hAnsi="Times New Roman" w:cs="Times New Roman"/>
          <w:sz w:val="24"/>
          <w:szCs w:val="24"/>
        </w:rPr>
      </w:pPr>
      <w:r w:rsidRPr="006E37A6">
        <w:rPr>
          <w:rFonts w:ascii="Times New Roman" w:hAnsi="Times New Roman" w:cs="Times New Roman"/>
          <w:sz w:val="24"/>
          <w:szCs w:val="24"/>
          <w:lang w:val="en"/>
        </w:rPr>
        <w:t xml:space="preserve">In Ugarit, where far fewer tablets were uncovered (in relation to both Mesopotamia and Mari), all reflecting a few decades of literate activity, several traditions – some even contradictory – about Baal's death and his return to life have been found. Most of them are set in the second part of the </w:t>
      </w:r>
      <w:r w:rsidRPr="006E37A6">
        <w:rPr>
          <w:rFonts w:ascii="Times New Roman" w:hAnsi="Times New Roman" w:cs="Times New Roman"/>
          <w:i/>
          <w:iCs/>
          <w:sz w:val="24"/>
          <w:szCs w:val="24"/>
          <w:lang w:val="en"/>
        </w:rPr>
        <w:t>Baal Cycle</w:t>
      </w:r>
      <w:r w:rsidRPr="006E37A6">
        <w:rPr>
          <w:rFonts w:ascii="Times New Roman" w:hAnsi="Times New Roman" w:cs="Times New Roman"/>
          <w:sz w:val="24"/>
          <w:szCs w:val="24"/>
          <w:lang w:val="en"/>
        </w:rPr>
        <w:t xml:space="preserve">, and in two other works. The </w:t>
      </w:r>
      <w:r w:rsidRPr="006E37A6">
        <w:rPr>
          <w:rFonts w:ascii="Times New Roman" w:hAnsi="Times New Roman" w:cs="Times New Roman"/>
          <w:i/>
          <w:iCs/>
          <w:sz w:val="24"/>
          <w:szCs w:val="24"/>
          <w:lang w:val="en"/>
        </w:rPr>
        <w:t>Baal Cycle</w:t>
      </w:r>
      <w:r w:rsidRPr="006E37A6">
        <w:rPr>
          <w:rFonts w:ascii="Times New Roman" w:hAnsi="Times New Roman" w:cs="Times New Roman"/>
          <w:sz w:val="24"/>
          <w:szCs w:val="24"/>
          <w:lang w:val="en"/>
        </w:rPr>
        <w:t xml:space="preserve"> itself comprises a</w:t>
      </w:r>
      <w:r w:rsidR="002D41B6">
        <w:rPr>
          <w:rFonts w:ascii="Times New Roman" w:hAnsi="Times New Roman" w:cs="Times New Roman"/>
          <w:sz w:val="24"/>
          <w:szCs w:val="24"/>
          <w:lang w:val="en"/>
        </w:rPr>
        <w:t>n additional</w:t>
      </w:r>
      <w:r w:rsidRPr="006E37A6">
        <w:rPr>
          <w:rFonts w:ascii="Times New Roman" w:hAnsi="Times New Roman" w:cs="Times New Roman"/>
          <w:sz w:val="24"/>
          <w:szCs w:val="24"/>
          <w:lang w:val="en"/>
        </w:rPr>
        <w:t xml:space="preserve"> tradition about the death and resurrection of Baal's rival, Mot, the god of the netherworld.</w:t>
      </w:r>
      <w:r w:rsidRPr="006E37A6">
        <w:rPr>
          <w:rFonts w:ascii="Times New Roman" w:hAnsi="Times New Roman" w:cs="Times New Roman"/>
          <w:sz w:val="24"/>
          <w:szCs w:val="24"/>
          <w:vertAlign w:val="superscript"/>
          <w:lang w:val="en"/>
        </w:rPr>
        <w:footnoteReference w:id="21"/>
      </w:r>
      <w:r w:rsidRPr="006E37A6">
        <w:rPr>
          <w:rFonts w:ascii="Times New Roman" w:hAnsi="Times New Roman" w:cs="Times New Roman"/>
          <w:sz w:val="24"/>
          <w:szCs w:val="24"/>
          <w:lang w:val="en"/>
        </w:rPr>
        <w:t xml:space="preserve"> Alongside the Ugaritic works, </w:t>
      </w:r>
      <w:r w:rsidR="00F4487D">
        <w:rPr>
          <w:rFonts w:ascii="Times New Roman" w:hAnsi="Times New Roman" w:cs="Times New Roman"/>
          <w:sz w:val="24"/>
          <w:szCs w:val="24"/>
          <w:lang w:val="en"/>
        </w:rPr>
        <w:t>there is</w:t>
      </w:r>
      <w:r w:rsidRPr="006E37A6">
        <w:rPr>
          <w:rFonts w:ascii="Times New Roman" w:hAnsi="Times New Roman" w:cs="Times New Roman"/>
          <w:sz w:val="24"/>
          <w:szCs w:val="24"/>
          <w:lang w:val="en"/>
        </w:rPr>
        <w:t xml:space="preserve"> an</w:t>
      </w:r>
      <w:r w:rsidR="002D41B6">
        <w:rPr>
          <w:rFonts w:ascii="Times New Roman" w:hAnsi="Times New Roman" w:cs="Times New Roman"/>
          <w:sz w:val="24"/>
          <w:szCs w:val="24"/>
          <w:lang w:val="en"/>
        </w:rPr>
        <w:t>other</w:t>
      </w:r>
      <w:r w:rsidRPr="006E37A6">
        <w:rPr>
          <w:rFonts w:ascii="Times New Roman" w:hAnsi="Times New Roman" w:cs="Times New Roman"/>
          <w:sz w:val="24"/>
          <w:szCs w:val="24"/>
          <w:lang w:val="en"/>
        </w:rPr>
        <w:t xml:space="preserve"> literary text </w:t>
      </w:r>
      <w:r w:rsidR="00F4487D">
        <w:rPr>
          <w:rFonts w:ascii="Times New Roman" w:hAnsi="Times New Roman" w:cs="Times New Roman"/>
          <w:sz w:val="24"/>
          <w:szCs w:val="24"/>
          <w:lang w:val="en"/>
        </w:rPr>
        <w:t xml:space="preserve">of north-western Semitic origin that describe the </w:t>
      </w:r>
      <w:r w:rsidR="002D41B6">
        <w:rPr>
          <w:rFonts w:ascii="Times New Roman" w:hAnsi="Times New Roman" w:cs="Times New Roman"/>
          <w:sz w:val="24"/>
          <w:szCs w:val="24"/>
          <w:lang w:val="en"/>
        </w:rPr>
        <w:t>forced</w:t>
      </w:r>
      <w:r w:rsidR="00F4487D" w:rsidRPr="006E37A6">
        <w:rPr>
          <w:rFonts w:ascii="Times New Roman" w:hAnsi="Times New Roman" w:cs="Times New Roman"/>
          <w:sz w:val="24"/>
          <w:szCs w:val="24"/>
          <w:lang w:val="en"/>
        </w:rPr>
        <w:t xml:space="preserve"> descent of the storm-</w:t>
      </w:r>
      <w:proofErr w:type="gramStart"/>
      <w:r w:rsidR="00F4487D" w:rsidRPr="006E37A6">
        <w:rPr>
          <w:rFonts w:ascii="Times New Roman" w:hAnsi="Times New Roman" w:cs="Times New Roman"/>
          <w:sz w:val="24"/>
          <w:szCs w:val="24"/>
          <w:lang w:val="en"/>
        </w:rPr>
        <w:t>god</w:t>
      </w:r>
      <w:proofErr w:type="gramEnd"/>
      <w:r w:rsidR="00F4487D" w:rsidRPr="006E37A6">
        <w:rPr>
          <w:rFonts w:ascii="Times New Roman" w:hAnsi="Times New Roman" w:cs="Times New Roman"/>
          <w:sz w:val="24"/>
          <w:szCs w:val="24"/>
          <w:lang w:val="en"/>
        </w:rPr>
        <w:t xml:space="preserve"> into the netherworld, and his ascent from there after being revived</w:t>
      </w:r>
      <w:r w:rsidR="00F4487D">
        <w:rPr>
          <w:rFonts w:ascii="Times New Roman" w:hAnsi="Times New Roman" w:cs="Times New Roman"/>
          <w:sz w:val="24"/>
          <w:szCs w:val="24"/>
          <w:lang w:val="en"/>
        </w:rPr>
        <w:t xml:space="preserve">. </w:t>
      </w:r>
      <w:r w:rsidR="00F63E79">
        <w:rPr>
          <w:rFonts w:ascii="Times New Roman" w:hAnsi="Times New Roman" w:cs="Times New Roman"/>
          <w:sz w:val="24"/>
          <w:szCs w:val="24"/>
          <w:lang w:val="en"/>
        </w:rPr>
        <w:t xml:space="preserve">This is the work known as the </w:t>
      </w:r>
      <w:r w:rsidRPr="006E37A6">
        <w:rPr>
          <w:rFonts w:ascii="Times New Roman" w:hAnsi="Times New Roman" w:cs="Times New Roman"/>
          <w:i/>
          <w:iCs/>
          <w:sz w:val="24"/>
          <w:szCs w:val="24"/>
          <w:lang w:val="en"/>
        </w:rPr>
        <w:t xml:space="preserve">myth of </w:t>
      </w:r>
      <w:proofErr w:type="spellStart"/>
      <w:r w:rsidRPr="006E37A6">
        <w:rPr>
          <w:rFonts w:ascii="Times New Roman" w:hAnsi="Times New Roman" w:cs="Times New Roman"/>
          <w:i/>
          <w:iCs/>
          <w:sz w:val="24"/>
          <w:szCs w:val="24"/>
          <w:lang w:val="en"/>
        </w:rPr>
        <w:t>Elkunirša</w:t>
      </w:r>
      <w:proofErr w:type="spellEnd"/>
      <w:r w:rsidRPr="006E37A6">
        <w:rPr>
          <w:rFonts w:ascii="Times New Roman" w:hAnsi="Times New Roman" w:cs="Times New Roman"/>
          <w:i/>
          <w:iCs/>
          <w:sz w:val="24"/>
          <w:szCs w:val="24"/>
          <w:lang w:val="en"/>
        </w:rPr>
        <w:t xml:space="preserve">, </w:t>
      </w:r>
      <w:proofErr w:type="spellStart"/>
      <w:r w:rsidRPr="006E37A6">
        <w:rPr>
          <w:rFonts w:ascii="Times New Roman" w:hAnsi="Times New Roman" w:cs="Times New Roman"/>
          <w:i/>
          <w:iCs/>
          <w:sz w:val="24"/>
          <w:szCs w:val="24"/>
          <w:lang w:val="en"/>
        </w:rPr>
        <w:t>Ašertu</w:t>
      </w:r>
      <w:proofErr w:type="spellEnd"/>
      <w:r w:rsidRPr="006E37A6">
        <w:rPr>
          <w:rFonts w:ascii="Times New Roman" w:hAnsi="Times New Roman" w:cs="Times New Roman"/>
          <w:i/>
          <w:iCs/>
          <w:sz w:val="24"/>
          <w:szCs w:val="24"/>
          <w:lang w:val="en"/>
        </w:rPr>
        <w:t xml:space="preserve"> and the Storm-</w:t>
      </w:r>
      <w:proofErr w:type="gramStart"/>
      <w:r w:rsidRPr="006E37A6">
        <w:rPr>
          <w:rFonts w:ascii="Times New Roman" w:hAnsi="Times New Roman" w:cs="Times New Roman"/>
          <w:i/>
          <w:iCs/>
          <w:sz w:val="24"/>
          <w:szCs w:val="24"/>
          <w:lang w:val="en"/>
        </w:rPr>
        <w:t>god</w:t>
      </w:r>
      <w:proofErr w:type="gramEnd"/>
      <w:r w:rsidR="00F63E79">
        <w:rPr>
          <w:rFonts w:ascii="Times New Roman" w:hAnsi="Times New Roman" w:cs="Times New Roman"/>
          <w:sz w:val="24"/>
          <w:szCs w:val="24"/>
          <w:lang w:val="en"/>
        </w:rPr>
        <w:t>, which despite being written in Hittite, bears numerous foreign elements that pointed to a southern Levantine provenance</w:t>
      </w:r>
      <w:r w:rsidRPr="006E37A6">
        <w:rPr>
          <w:rFonts w:ascii="Times New Roman" w:hAnsi="Times New Roman" w:cs="Times New Roman"/>
          <w:sz w:val="24"/>
          <w:szCs w:val="24"/>
          <w:lang w:val="en"/>
        </w:rPr>
        <w:t>.</w:t>
      </w:r>
      <w:r w:rsidRPr="006E37A6">
        <w:rPr>
          <w:rFonts w:ascii="Times New Roman" w:hAnsi="Times New Roman" w:cs="Times New Roman"/>
          <w:sz w:val="24"/>
          <w:szCs w:val="24"/>
          <w:vertAlign w:val="superscript"/>
          <w:lang w:val="en"/>
        </w:rPr>
        <w:footnoteReference w:id="22"/>
      </w:r>
      <w:r w:rsidRPr="006E37A6">
        <w:rPr>
          <w:rFonts w:ascii="Times New Roman" w:hAnsi="Times New Roman" w:cs="Times New Roman"/>
          <w:sz w:val="24"/>
          <w:szCs w:val="24"/>
        </w:rPr>
        <w:t xml:space="preserve"> </w:t>
      </w:r>
    </w:p>
    <w:p w14:paraId="2A7AFB92" w14:textId="6392DC87" w:rsidR="006E37A6" w:rsidRPr="006E37A6" w:rsidRDefault="006E37A6" w:rsidP="006E37A6">
      <w:pPr>
        <w:spacing w:after="0" w:line="480" w:lineRule="auto"/>
        <w:ind w:firstLine="567"/>
        <w:rPr>
          <w:rFonts w:ascii="Times New Roman" w:hAnsi="Times New Roman" w:cs="Times New Roman"/>
          <w:sz w:val="24"/>
          <w:szCs w:val="24"/>
          <w:lang w:val="en"/>
        </w:rPr>
      </w:pPr>
      <w:r w:rsidRPr="006E37A6">
        <w:rPr>
          <w:rFonts w:ascii="Times New Roman" w:hAnsi="Times New Roman" w:cs="Times New Roman"/>
          <w:sz w:val="24"/>
          <w:szCs w:val="24"/>
        </w:rPr>
        <w:lastRenderedPageBreak/>
        <w:t xml:space="preserve">With the destruction of Ugarit </w:t>
      </w:r>
      <w:r w:rsidRPr="006E37A6">
        <w:rPr>
          <w:rFonts w:ascii="Times New Roman" w:hAnsi="Times New Roman" w:cs="Times New Roman"/>
          <w:sz w:val="24"/>
          <w:szCs w:val="24"/>
          <w:lang w:val="en-GB"/>
        </w:rPr>
        <w:t xml:space="preserve">and Hatti </w:t>
      </w:r>
      <w:r w:rsidRPr="006E37A6">
        <w:rPr>
          <w:rFonts w:ascii="Times New Roman" w:hAnsi="Times New Roman" w:cs="Times New Roman"/>
          <w:sz w:val="24"/>
          <w:szCs w:val="24"/>
        </w:rPr>
        <w:t xml:space="preserve">at the end of the second millennium BCE, our acquaintance with the </w:t>
      </w:r>
      <w:proofErr w:type="spellStart"/>
      <w:r w:rsidRPr="006E37A6">
        <w:rPr>
          <w:rFonts w:ascii="Times New Roman" w:hAnsi="Times New Roman" w:cs="Times New Roman"/>
          <w:sz w:val="24"/>
          <w:szCs w:val="24"/>
          <w:lang w:val="en-GB"/>
        </w:rPr>
        <w:t>Syro</w:t>
      </w:r>
      <w:proofErr w:type="spellEnd"/>
      <w:r w:rsidRPr="006E37A6">
        <w:rPr>
          <w:rFonts w:ascii="Times New Roman" w:hAnsi="Times New Roman" w:cs="Times New Roman"/>
          <w:sz w:val="24"/>
          <w:szCs w:val="24"/>
          <w:lang w:val="en-GB"/>
        </w:rPr>
        <w:t xml:space="preserve">-Levantine </w:t>
      </w:r>
      <w:r w:rsidRPr="006E37A6">
        <w:rPr>
          <w:rFonts w:ascii="Times New Roman" w:hAnsi="Times New Roman" w:cs="Times New Roman"/>
          <w:sz w:val="24"/>
          <w:szCs w:val="24"/>
        </w:rPr>
        <w:t xml:space="preserve">traditions </w:t>
      </w:r>
      <w:r w:rsidRPr="006E37A6">
        <w:rPr>
          <w:rFonts w:ascii="Times New Roman" w:hAnsi="Times New Roman" w:cs="Times New Roman"/>
          <w:sz w:val="24"/>
          <w:szCs w:val="24"/>
          <w:lang w:val="en-GB"/>
        </w:rPr>
        <w:t xml:space="preserve">prevalent </w:t>
      </w:r>
      <w:r w:rsidR="00F63E79">
        <w:rPr>
          <w:rFonts w:ascii="Times New Roman" w:hAnsi="Times New Roman" w:cs="Times New Roman"/>
          <w:sz w:val="24"/>
          <w:szCs w:val="24"/>
          <w:lang w:val="en-GB"/>
        </w:rPr>
        <w:t>in this vast area</w:t>
      </w:r>
      <w:r w:rsidRPr="006E37A6">
        <w:rPr>
          <w:rFonts w:ascii="Times New Roman" w:hAnsi="Times New Roman" w:cs="Times New Roman"/>
          <w:sz w:val="24"/>
          <w:szCs w:val="24"/>
          <w:lang w:val="en-GB"/>
        </w:rPr>
        <w:t xml:space="preserve"> </w:t>
      </w:r>
      <w:r w:rsidRPr="006E37A6">
        <w:rPr>
          <w:rFonts w:ascii="Times New Roman" w:hAnsi="Times New Roman" w:cs="Times New Roman"/>
          <w:sz w:val="24"/>
          <w:szCs w:val="24"/>
        </w:rPr>
        <w:t xml:space="preserve">abruptly cease. </w:t>
      </w:r>
      <w:r w:rsidRPr="006E37A6">
        <w:rPr>
          <w:rFonts w:ascii="Times New Roman" w:hAnsi="Times New Roman" w:cs="Times New Roman"/>
          <w:sz w:val="24"/>
          <w:szCs w:val="24"/>
          <w:lang w:val="en"/>
        </w:rPr>
        <w:t>Nevertheless, in contrast to the Mesopotamian find</w:t>
      </w:r>
      <w:r w:rsidR="00E14D3E">
        <w:rPr>
          <w:rFonts w:ascii="Times New Roman" w:hAnsi="Times New Roman" w:cs="Times New Roman"/>
          <w:sz w:val="24"/>
          <w:szCs w:val="24"/>
          <w:lang w:val="en"/>
        </w:rPr>
        <w:t>ing</w:t>
      </w:r>
      <w:r w:rsidRPr="006E37A6">
        <w:rPr>
          <w:rFonts w:ascii="Times New Roman" w:hAnsi="Times New Roman" w:cs="Times New Roman"/>
          <w:sz w:val="24"/>
          <w:szCs w:val="24"/>
          <w:lang w:val="en"/>
        </w:rPr>
        <w:t>s in all periods, the Levantine cultures of the</w:t>
      </w:r>
      <w:r w:rsidR="00F63E79">
        <w:rPr>
          <w:rFonts w:ascii="Times New Roman" w:hAnsi="Times New Roman" w:cs="Times New Roman"/>
          <w:sz w:val="24"/>
          <w:szCs w:val="24"/>
          <w:lang w:val="en"/>
        </w:rPr>
        <w:t xml:space="preserve"> second half of the</w:t>
      </w:r>
      <w:r w:rsidRPr="006E37A6">
        <w:rPr>
          <w:rFonts w:ascii="Times New Roman" w:hAnsi="Times New Roman" w:cs="Times New Roman"/>
          <w:sz w:val="24"/>
          <w:szCs w:val="24"/>
          <w:lang w:val="en"/>
        </w:rPr>
        <w:t xml:space="preserve"> first millennium BCE and forwards continue to provide evidence for the existence of the mythologem of the dying and rising gods, as have already been shown extensively by scholars, from Frazer up to </w:t>
      </w:r>
      <w:proofErr w:type="spellStart"/>
      <w:r w:rsidRPr="006E37A6">
        <w:rPr>
          <w:rFonts w:ascii="Times New Roman" w:hAnsi="Times New Roman" w:cs="Times New Roman"/>
          <w:sz w:val="24"/>
          <w:szCs w:val="24"/>
          <w:lang w:val="en"/>
        </w:rPr>
        <w:t>Mettinger</w:t>
      </w:r>
      <w:proofErr w:type="spellEnd"/>
      <w:r w:rsidRPr="006E37A6">
        <w:rPr>
          <w:rFonts w:ascii="Times New Roman" w:hAnsi="Times New Roman" w:cs="Times New Roman"/>
          <w:sz w:val="24"/>
          <w:szCs w:val="24"/>
          <w:lang w:val="en"/>
        </w:rPr>
        <w:t xml:space="preserve">. </w:t>
      </w:r>
    </w:p>
    <w:p w14:paraId="4B11CB28" w14:textId="1E75694F" w:rsidR="006E37A6" w:rsidRPr="006E37A6" w:rsidRDefault="006E37A6" w:rsidP="006E37A6">
      <w:pPr>
        <w:spacing w:after="0" w:line="480" w:lineRule="auto"/>
        <w:ind w:firstLine="567"/>
        <w:rPr>
          <w:rFonts w:ascii="Times New Roman" w:hAnsi="Times New Roman" w:cs="Times New Roman"/>
          <w:sz w:val="24"/>
          <w:szCs w:val="24"/>
          <w:lang w:val="en"/>
        </w:rPr>
      </w:pPr>
      <w:r w:rsidRPr="006E37A6">
        <w:rPr>
          <w:rFonts w:ascii="Times New Roman" w:hAnsi="Times New Roman" w:cs="Times New Roman"/>
          <w:sz w:val="24"/>
          <w:szCs w:val="24"/>
          <w:lang w:val="en"/>
        </w:rPr>
        <w:t xml:space="preserve">This </w:t>
      </w:r>
      <w:r w:rsidR="00F63E79">
        <w:rPr>
          <w:rFonts w:ascii="Times New Roman" w:hAnsi="Times New Roman" w:cs="Times New Roman"/>
          <w:sz w:val="24"/>
          <w:szCs w:val="24"/>
          <w:lang w:val="en"/>
        </w:rPr>
        <w:t>very-short overview</w:t>
      </w:r>
      <w:r w:rsidRPr="006E37A6">
        <w:rPr>
          <w:rFonts w:ascii="Times New Roman" w:hAnsi="Times New Roman" w:cs="Times New Roman"/>
          <w:sz w:val="24"/>
          <w:szCs w:val="24"/>
          <w:lang w:val="en"/>
        </w:rPr>
        <w:t>, which will be elaborated at length in the following study</w:t>
      </w:r>
      <w:r w:rsidR="00F63E79">
        <w:rPr>
          <w:rFonts w:ascii="Times New Roman" w:hAnsi="Times New Roman" w:cs="Times New Roman"/>
          <w:sz w:val="24"/>
          <w:szCs w:val="24"/>
          <w:lang w:val="en"/>
        </w:rPr>
        <w:t xml:space="preserve"> and is based upon it</w:t>
      </w:r>
      <w:r w:rsidRPr="006E37A6">
        <w:rPr>
          <w:rFonts w:ascii="Times New Roman" w:hAnsi="Times New Roman" w:cs="Times New Roman"/>
          <w:sz w:val="24"/>
          <w:szCs w:val="24"/>
          <w:lang w:val="en"/>
        </w:rPr>
        <w:t>, concludes that while in Mesopotamia the mythologem of the dying and rising gods has only one documentation in about 3000 years of literate activity</w:t>
      </w:r>
      <w:r w:rsidR="00F63E79">
        <w:rPr>
          <w:rFonts w:ascii="Times New Roman" w:hAnsi="Times New Roman" w:cs="Times New Roman"/>
          <w:sz w:val="24"/>
          <w:szCs w:val="24"/>
          <w:lang w:val="en"/>
        </w:rPr>
        <w:t xml:space="preserve"> (while that of the dying gods has many attestations)</w:t>
      </w:r>
      <w:r w:rsidRPr="006E37A6">
        <w:rPr>
          <w:rFonts w:ascii="Times New Roman" w:hAnsi="Times New Roman" w:cs="Times New Roman"/>
          <w:sz w:val="24"/>
          <w:szCs w:val="24"/>
          <w:lang w:val="en"/>
        </w:rPr>
        <w:t xml:space="preserve">, the sources reflecting the </w:t>
      </w:r>
      <w:proofErr w:type="spellStart"/>
      <w:r w:rsidRPr="006E37A6">
        <w:rPr>
          <w:rFonts w:ascii="Times New Roman" w:hAnsi="Times New Roman" w:cs="Times New Roman"/>
          <w:sz w:val="24"/>
          <w:szCs w:val="24"/>
          <w:lang w:val="en"/>
        </w:rPr>
        <w:t>Syro</w:t>
      </w:r>
      <w:proofErr w:type="spellEnd"/>
      <w:r w:rsidRPr="006E37A6">
        <w:rPr>
          <w:rFonts w:ascii="Times New Roman" w:hAnsi="Times New Roman" w:cs="Times New Roman"/>
          <w:sz w:val="24"/>
          <w:szCs w:val="24"/>
          <w:lang w:val="en"/>
        </w:rPr>
        <w:t>-Levantine cultures – the Ugaritic ones and the Hittite text of north-</w:t>
      </w:r>
      <w:r w:rsidR="00E14D3E">
        <w:rPr>
          <w:rFonts w:ascii="Times New Roman" w:hAnsi="Times New Roman" w:cs="Times New Roman"/>
          <w:sz w:val="24"/>
          <w:szCs w:val="24"/>
          <w:lang w:val="en"/>
        </w:rPr>
        <w:t>w</w:t>
      </w:r>
      <w:r w:rsidRPr="006E37A6">
        <w:rPr>
          <w:rFonts w:ascii="Times New Roman" w:hAnsi="Times New Roman" w:cs="Times New Roman"/>
          <w:sz w:val="24"/>
          <w:szCs w:val="24"/>
          <w:lang w:val="en"/>
        </w:rPr>
        <w:t xml:space="preserve">estern Semitic origin, as well as texts from the first millennium BCE and forwards </w:t>
      </w:r>
      <w:r w:rsidR="00F63E79">
        <w:rPr>
          <w:rFonts w:ascii="Times New Roman" w:hAnsi="Times New Roman" w:cs="Times New Roman"/>
          <w:sz w:val="24"/>
          <w:szCs w:val="24"/>
          <w:lang w:val="en"/>
        </w:rPr>
        <w:t>(</w:t>
      </w:r>
      <w:r w:rsidRPr="006E37A6">
        <w:rPr>
          <w:rFonts w:ascii="Times New Roman" w:hAnsi="Times New Roman" w:cs="Times New Roman"/>
          <w:sz w:val="24"/>
          <w:szCs w:val="24"/>
          <w:lang w:val="en"/>
        </w:rPr>
        <w:t>which are beyond the scope of this study</w:t>
      </w:r>
      <w:r w:rsidR="00F63E79">
        <w:rPr>
          <w:rFonts w:ascii="Times New Roman" w:hAnsi="Times New Roman" w:cs="Times New Roman"/>
          <w:sz w:val="24"/>
          <w:szCs w:val="24"/>
          <w:lang w:val="en"/>
        </w:rPr>
        <w:t>)</w:t>
      </w:r>
      <w:r w:rsidRPr="006E37A6">
        <w:rPr>
          <w:rFonts w:ascii="Times New Roman" w:hAnsi="Times New Roman" w:cs="Times New Roman"/>
          <w:sz w:val="24"/>
          <w:szCs w:val="24"/>
          <w:lang w:val="en"/>
        </w:rPr>
        <w:t xml:space="preserve"> – they all testify for a long continuity of this mythologem, despite the</w:t>
      </w:r>
      <w:r w:rsidRPr="006E37A6">
        <w:rPr>
          <w:rFonts w:ascii="Times New Roman" w:hAnsi="Times New Roman" w:cs="Times New Roman"/>
          <w:sz w:val="24"/>
          <w:szCs w:val="24"/>
          <w:lang w:val="en-GB"/>
        </w:rPr>
        <w:t xml:space="preserve"> paucity of epigraphic material in general</w:t>
      </w:r>
      <w:r w:rsidRPr="006E37A6">
        <w:rPr>
          <w:rFonts w:ascii="Times New Roman" w:hAnsi="Times New Roman" w:cs="Times New Roman"/>
          <w:sz w:val="24"/>
          <w:szCs w:val="24"/>
          <w:lang w:val="en"/>
        </w:rPr>
        <w:t xml:space="preserve">. </w:t>
      </w:r>
      <w:proofErr w:type="gramStart"/>
      <w:r w:rsidRPr="006E37A6">
        <w:rPr>
          <w:rFonts w:ascii="Times New Roman" w:hAnsi="Times New Roman" w:cs="Times New Roman"/>
          <w:sz w:val="24"/>
          <w:szCs w:val="24"/>
          <w:lang w:val="en"/>
        </w:rPr>
        <w:t>In light of</w:t>
      </w:r>
      <w:proofErr w:type="gramEnd"/>
      <w:r w:rsidRPr="006E37A6">
        <w:rPr>
          <w:rFonts w:ascii="Times New Roman" w:hAnsi="Times New Roman" w:cs="Times New Roman"/>
          <w:sz w:val="24"/>
          <w:szCs w:val="24"/>
          <w:lang w:val="en"/>
        </w:rPr>
        <w:t xml:space="preserve"> these findings, we must </w:t>
      </w:r>
      <w:r w:rsidR="00883887" w:rsidRPr="006E37A6">
        <w:rPr>
          <w:rFonts w:ascii="Times New Roman" w:hAnsi="Times New Roman" w:cs="Times New Roman"/>
          <w:sz w:val="24"/>
          <w:szCs w:val="24"/>
          <w:lang w:val="en-GB"/>
        </w:rPr>
        <w:t>inquire</w:t>
      </w:r>
      <w:r w:rsidRPr="006E37A6">
        <w:rPr>
          <w:rFonts w:ascii="Times New Roman" w:hAnsi="Times New Roman" w:cs="Times New Roman"/>
          <w:sz w:val="24"/>
          <w:szCs w:val="24"/>
          <w:lang w:val="en-GB"/>
        </w:rPr>
        <w:t xml:space="preserve"> </w:t>
      </w:r>
      <w:r w:rsidR="00C2410F">
        <w:rPr>
          <w:rFonts w:ascii="Times New Roman" w:hAnsi="Times New Roman" w:cs="Times New Roman"/>
          <w:sz w:val="24"/>
          <w:szCs w:val="24"/>
          <w:lang w:val="en-GB"/>
        </w:rPr>
        <w:t>how did</w:t>
      </w:r>
      <w:r w:rsidRPr="006E37A6">
        <w:rPr>
          <w:rFonts w:ascii="Times New Roman" w:hAnsi="Times New Roman" w:cs="Times New Roman"/>
          <w:sz w:val="24"/>
          <w:szCs w:val="24"/>
          <w:lang w:val="en-GB"/>
        </w:rPr>
        <w:t xml:space="preserve"> a sole </w:t>
      </w:r>
      <w:r w:rsidR="00F63E79">
        <w:rPr>
          <w:rFonts w:ascii="Times New Roman" w:hAnsi="Times New Roman" w:cs="Times New Roman"/>
          <w:sz w:val="24"/>
          <w:szCs w:val="24"/>
          <w:lang w:val="en-GB"/>
        </w:rPr>
        <w:t>document</w:t>
      </w:r>
      <w:r w:rsidRPr="006E37A6">
        <w:rPr>
          <w:rFonts w:ascii="Times New Roman" w:hAnsi="Times New Roman" w:cs="Times New Roman"/>
          <w:sz w:val="24"/>
          <w:szCs w:val="24"/>
          <w:lang w:val="en-GB"/>
        </w:rPr>
        <w:t xml:space="preserve"> from Mesopotamia of a </w:t>
      </w:r>
      <w:r w:rsidRPr="006E37A6">
        <w:rPr>
          <w:rFonts w:ascii="Times New Roman" w:hAnsi="Times New Roman" w:cs="Times New Roman"/>
          <w:sz w:val="24"/>
          <w:szCs w:val="24"/>
          <w:lang w:val="en"/>
        </w:rPr>
        <w:t>god’s rising from the netherworld fit</w:t>
      </w:r>
      <w:r w:rsidR="00C2410F">
        <w:rPr>
          <w:rFonts w:ascii="Times New Roman" w:hAnsi="Times New Roman" w:cs="Times New Roman"/>
          <w:sz w:val="24"/>
          <w:szCs w:val="24"/>
          <w:lang w:val="en"/>
        </w:rPr>
        <w:t>s</w:t>
      </w:r>
      <w:r w:rsidR="00F63E79">
        <w:rPr>
          <w:rFonts w:ascii="Times New Roman" w:hAnsi="Times New Roman" w:cs="Times New Roman"/>
          <w:sz w:val="24"/>
          <w:szCs w:val="24"/>
          <w:lang w:val="en"/>
        </w:rPr>
        <w:t xml:space="preserve"> </w:t>
      </w:r>
      <w:r w:rsidRPr="006E37A6">
        <w:rPr>
          <w:rFonts w:ascii="Times New Roman" w:hAnsi="Times New Roman" w:cs="Times New Roman"/>
          <w:sz w:val="24"/>
          <w:szCs w:val="24"/>
          <w:lang w:val="en"/>
        </w:rPr>
        <w:t xml:space="preserve">the common paradigm of </w:t>
      </w:r>
      <w:r w:rsidR="00883887">
        <w:rPr>
          <w:rFonts w:ascii="Times New Roman" w:hAnsi="Times New Roman" w:cs="Times New Roman"/>
          <w:sz w:val="24"/>
          <w:szCs w:val="24"/>
          <w:lang w:val="en"/>
        </w:rPr>
        <w:t>a</w:t>
      </w:r>
      <w:r w:rsidRPr="006E37A6">
        <w:rPr>
          <w:rFonts w:ascii="Times New Roman" w:hAnsi="Times New Roman" w:cs="Times New Roman"/>
          <w:sz w:val="24"/>
          <w:szCs w:val="24"/>
          <w:lang w:val="en"/>
        </w:rPr>
        <w:t xml:space="preserve"> Mesopotamian origin of that mythologem</w:t>
      </w:r>
      <w:r w:rsidR="00C2410F">
        <w:rPr>
          <w:rFonts w:ascii="Times New Roman" w:hAnsi="Times New Roman" w:cs="Times New Roman"/>
          <w:sz w:val="24"/>
          <w:szCs w:val="24"/>
          <w:lang w:val="en"/>
        </w:rPr>
        <w:t>?</w:t>
      </w:r>
      <w:r w:rsidRPr="006E37A6">
        <w:rPr>
          <w:rFonts w:ascii="Times New Roman" w:hAnsi="Times New Roman" w:cs="Times New Roman"/>
          <w:sz w:val="24"/>
          <w:szCs w:val="24"/>
          <w:lang w:val="en"/>
        </w:rPr>
        <w:t xml:space="preserve"> </w:t>
      </w:r>
      <w:r w:rsidR="00C2410F">
        <w:rPr>
          <w:rFonts w:ascii="Times New Roman" w:hAnsi="Times New Roman" w:cs="Times New Roman"/>
          <w:sz w:val="24"/>
          <w:szCs w:val="24"/>
          <w:lang w:val="en"/>
        </w:rPr>
        <w:t>P</w:t>
      </w:r>
      <w:r w:rsidR="00883887">
        <w:rPr>
          <w:rFonts w:ascii="Times New Roman" w:hAnsi="Times New Roman" w:cs="Times New Roman"/>
          <w:sz w:val="24"/>
          <w:szCs w:val="24"/>
          <w:lang w:val="en"/>
        </w:rPr>
        <w:t>erhaps</w:t>
      </w:r>
      <w:r w:rsidRPr="006E37A6">
        <w:rPr>
          <w:rFonts w:ascii="Times New Roman" w:hAnsi="Times New Roman" w:cs="Times New Roman"/>
          <w:sz w:val="24"/>
          <w:szCs w:val="24"/>
          <w:lang w:val="en"/>
        </w:rPr>
        <w:t xml:space="preserve"> a different</w:t>
      </w:r>
      <w:r w:rsidR="00C2410F">
        <w:rPr>
          <w:rFonts w:ascii="Times New Roman" w:hAnsi="Times New Roman" w:cs="Times New Roman"/>
          <w:sz w:val="24"/>
          <w:szCs w:val="24"/>
          <w:lang w:val="en"/>
        </w:rPr>
        <w:t>, new</w:t>
      </w:r>
      <w:r w:rsidRPr="006E37A6">
        <w:rPr>
          <w:rFonts w:ascii="Times New Roman" w:hAnsi="Times New Roman" w:cs="Times New Roman"/>
          <w:sz w:val="24"/>
          <w:szCs w:val="24"/>
          <w:lang w:val="en"/>
        </w:rPr>
        <w:t xml:space="preserve"> paradigm</w:t>
      </w:r>
      <w:r w:rsidR="00883887">
        <w:rPr>
          <w:rFonts w:ascii="Times New Roman" w:hAnsi="Times New Roman" w:cs="Times New Roman"/>
          <w:sz w:val="24"/>
          <w:szCs w:val="24"/>
          <w:lang w:val="en"/>
        </w:rPr>
        <w:t xml:space="preserve"> should</w:t>
      </w:r>
      <w:r w:rsidRPr="006E37A6">
        <w:rPr>
          <w:rFonts w:ascii="Times New Roman" w:hAnsi="Times New Roman" w:cs="Times New Roman"/>
          <w:sz w:val="24"/>
          <w:szCs w:val="24"/>
          <w:lang w:val="en"/>
        </w:rPr>
        <w:t xml:space="preserve"> be </w:t>
      </w:r>
      <w:r w:rsidR="00883887" w:rsidRPr="006E37A6">
        <w:rPr>
          <w:rFonts w:ascii="Times New Roman" w:hAnsi="Times New Roman" w:cs="Times New Roman"/>
          <w:sz w:val="24"/>
          <w:szCs w:val="24"/>
          <w:lang w:val="en"/>
        </w:rPr>
        <w:t>proposed</w:t>
      </w:r>
      <w:r w:rsidRPr="006E37A6">
        <w:rPr>
          <w:rFonts w:ascii="Times New Roman" w:hAnsi="Times New Roman" w:cs="Times New Roman"/>
          <w:sz w:val="24"/>
          <w:szCs w:val="24"/>
          <w:lang w:val="en"/>
        </w:rPr>
        <w:t>? Indeed, the only evidence from Mesopotamia precedes those from Ugarit and Hatti; but the lack of local writings in the Levant during the 18</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alongside the evidence from the Amorite Mari of that time (and especially the letter sent by the West-Semitic chief), suggest that precedent alone is not a sufficient parameter to argue for origin. The present study thus seeks to reexamine all the texts containing the mythologem of the dying and rising god from the second millennium BCE, and their relationship each other and to later documents, </w:t>
      </w:r>
      <w:proofErr w:type="gramStart"/>
      <w:r w:rsidRPr="006E37A6">
        <w:rPr>
          <w:rFonts w:ascii="Times New Roman" w:hAnsi="Times New Roman" w:cs="Times New Roman"/>
          <w:sz w:val="24"/>
          <w:szCs w:val="24"/>
          <w:lang w:val="en"/>
        </w:rPr>
        <w:t>in order to</w:t>
      </w:r>
      <w:proofErr w:type="gramEnd"/>
      <w:r w:rsidRPr="006E37A6">
        <w:rPr>
          <w:rFonts w:ascii="Times New Roman" w:hAnsi="Times New Roman" w:cs="Times New Roman"/>
          <w:sz w:val="24"/>
          <w:szCs w:val="24"/>
          <w:lang w:val="en"/>
        </w:rPr>
        <w:t xml:space="preserve"> illustrate the development of the dying and rising god mythologem </w:t>
      </w:r>
      <w:r w:rsidR="00D05D96">
        <w:rPr>
          <w:rFonts w:ascii="Times New Roman" w:hAnsi="Times New Roman" w:cs="Times New Roman"/>
          <w:sz w:val="24"/>
          <w:szCs w:val="24"/>
          <w:lang w:val="en"/>
        </w:rPr>
        <w:t xml:space="preserve">in West Asia </w:t>
      </w:r>
      <w:r w:rsidRPr="006E37A6">
        <w:rPr>
          <w:rFonts w:ascii="Times New Roman" w:hAnsi="Times New Roman" w:cs="Times New Roman"/>
          <w:sz w:val="24"/>
          <w:szCs w:val="24"/>
          <w:lang w:val="en"/>
        </w:rPr>
        <w:t>from its very beginning</w:t>
      </w:r>
      <w:r w:rsidR="00D05D96">
        <w:rPr>
          <w:rFonts w:ascii="Times New Roman" w:hAnsi="Times New Roman" w:cs="Times New Roman"/>
          <w:sz w:val="24"/>
          <w:szCs w:val="24"/>
          <w:lang w:val="en"/>
        </w:rPr>
        <w:t xml:space="preserve"> and forward</w:t>
      </w:r>
      <w:r w:rsidRPr="006E37A6">
        <w:rPr>
          <w:rFonts w:ascii="Times New Roman" w:hAnsi="Times New Roman" w:cs="Times New Roman"/>
          <w:sz w:val="24"/>
          <w:szCs w:val="24"/>
          <w:lang w:val="en"/>
        </w:rPr>
        <w:t>.</w:t>
      </w:r>
    </w:p>
    <w:p w14:paraId="04ABA370" w14:textId="77777777" w:rsidR="006E37A6" w:rsidRPr="006E37A6" w:rsidRDefault="006E37A6" w:rsidP="006E37A6">
      <w:pPr>
        <w:spacing w:after="0" w:line="480" w:lineRule="auto"/>
        <w:ind w:firstLine="567"/>
        <w:rPr>
          <w:rFonts w:ascii="Times New Roman" w:hAnsi="Times New Roman" w:cs="Times New Roman"/>
          <w:sz w:val="24"/>
          <w:szCs w:val="24"/>
          <w:lang w:val="en"/>
        </w:rPr>
      </w:pPr>
    </w:p>
    <w:p w14:paraId="47A9B45D" w14:textId="1DD2A5F6" w:rsidR="006E37A6" w:rsidRPr="006E37A6" w:rsidRDefault="006E32F9" w:rsidP="006E37A6">
      <w:pPr>
        <w:numPr>
          <w:ilvl w:val="0"/>
          <w:numId w:val="20"/>
        </w:numPr>
        <w:spacing w:after="0" w:line="480" w:lineRule="auto"/>
        <w:contextualSpacing/>
        <w:rPr>
          <w:rFonts w:ascii="Times New Roman" w:hAnsi="Times New Roman" w:cs="Times New Roman"/>
          <w:sz w:val="24"/>
          <w:szCs w:val="24"/>
          <w:lang w:val="en"/>
        </w:rPr>
      </w:pPr>
      <w:r>
        <w:rPr>
          <w:rFonts w:ascii="Times New Roman" w:hAnsi="Times New Roman" w:cs="Times New Roman"/>
          <w:sz w:val="24"/>
          <w:szCs w:val="24"/>
          <w:lang w:val="en"/>
        </w:rPr>
        <w:lastRenderedPageBreak/>
        <w:t>The s</w:t>
      </w:r>
      <w:r w:rsidR="00E14D3E">
        <w:rPr>
          <w:rFonts w:ascii="Times New Roman" w:hAnsi="Times New Roman" w:cs="Times New Roman"/>
          <w:sz w:val="24"/>
          <w:szCs w:val="24"/>
          <w:lang w:val="en"/>
        </w:rPr>
        <w:t>cope</w:t>
      </w:r>
    </w:p>
    <w:p w14:paraId="06D3DEC9" w14:textId="77777777" w:rsidR="00397F2F" w:rsidRDefault="006E37A6" w:rsidP="00843299">
      <w:pPr>
        <w:spacing w:after="0" w:line="480" w:lineRule="auto"/>
        <w:rPr>
          <w:rFonts w:ascii="Times New Roman" w:hAnsi="Times New Roman" w:cs="Times New Roman"/>
          <w:sz w:val="24"/>
          <w:szCs w:val="24"/>
          <w:lang w:val="en"/>
        </w:rPr>
      </w:pPr>
      <w:r w:rsidRPr="006E37A6">
        <w:rPr>
          <w:rFonts w:ascii="Times New Roman" w:hAnsi="Times New Roman" w:cs="Times New Roman"/>
          <w:sz w:val="24"/>
          <w:szCs w:val="24"/>
          <w:lang w:val="en"/>
        </w:rPr>
        <w:t>The discussion proceeds chronologically and geographically – from the 18</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evidence from Mesopotamia in the east (Chapter 1), through the 18</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evidence from Mari, westward of Mesopotamia (Chapter 2), up to the 13</w:t>
      </w:r>
      <w:r w:rsidRPr="006E37A6">
        <w:rPr>
          <w:rFonts w:ascii="Times New Roman" w:hAnsi="Times New Roman" w:cs="Times New Roman"/>
          <w:sz w:val="24"/>
          <w:szCs w:val="24"/>
          <w:vertAlign w:val="superscript"/>
          <w:lang w:val="en"/>
        </w:rPr>
        <w:t>th</w:t>
      </w:r>
      <w:r w:rsidRPr="006E32F9">
        <w:rPr>
          <w:rFonts w:ascii="Times New Roman" w:hAnsi="Times New Roman" w:cs="Times New Roman"/>
          <w:sz w:val="24"/>
          <w:szCs w:val="24"/>
          <w:lang w:val="en"/>
        </w:rPr>
        <w:t>-</w:t>
      </w:r>
      <w:r w:rsidRPr="006E37A6">
        <w:rPr>
          <w:rFonts w:ascii="Times New Roman" w:hAnsi="Times New Roman" w:cs="Times New Roman"/>
          <w:sz w:val="24"/>
          <w:szCs w:val="24"/>
          <w:lang w:val="en"/>
        </w:rPr>
        <w:t>12</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evidence from Ugarit in the west (Chapter 3), and the text of </w:t>
      </w:r>
      <w:r w:rsidR="00843299">
        <w:rPr>
          <w:rFonts w:ascii="Times New Roman" w:hAnsi="Times New Roman" w:cs="Times New Roman"/>
          <w:sz w:val="24"/>
          <w:szCs w:val="24"/>
          <w:lang w:val="en"/>
        </w:rPr>
        <w:t xml:space="preserve">southern-Levantine </w:t>
      </w:r>
      <w:r w:rsidRPr="006E37A6">
        <w:rPr>
          <w:rFonts w:ascii="Times New Roman" w:hAnsi="Times New Roman" w:cs="Times New Roman"/>
          <w:sz w:val="24"/>
          <w:szCs w:val="24"/>
          <w:lang w:val="en"/>
        </w:rPr>
        <w:t>origin discovered at Hatti (Chapter 4).</w:t>
      </w:r>
    </w:p>
    <w:p w14:paraId="77CCDBA2" w14:textId="05AA95A8" w:rsidR="00397F2F" w:rsidRDefault="006E37A6" w:rsidP="00397F2F">
      <w:pPr>
        <w:spacing w:after="0" w:line="480" w:lineRule="auto"/>
        <w:ind w:firstLine="426"/>
        <w:rPr>
          <w:rFonts w:ascii="Times New Roman" w:hAnsi="Times New Roman" w:cs="Times New Roman"/>
          <w:sz w:val="24"/>
          <w:szCs w:val="24"/>
          <w:lang w:val="en"/>
        </w:rPr>
      </w:pPr>
      <w:r w:rsidRPr="006E37A6">
        <w:rPr>
          <w:rFonts w:ascii="Times New Roman" w:hAnsi="Times New Roman" w:cs="Times New Roman"/>
          <w:sz w:val="24"/>
          <w:szCs w:val="24"/>
          <w:lang w:val="en"/>
        </w:rPr>
        <w:t>Two appendices are also included: Appendix 1 refers briefly to evidence of the dying and rising gods’ mythologem in the Levantine cultures of the first millennium BCE onwards, part of them has been extensively discussed elsewhere and other</w:t>
      </w:r>
      <w:r w:rsidR="00D05D96">
        <w:rPr>
          <w:rFonts w:ascii="Times New Roman" w:hAnsi="Times New Roman" w:cs="Times New Roman"/>
          <w:sz w:val="24"/>
          <w:szCs w:val="24"/>
          <w:lang w:val="en"/>
        </w:rPr>
        <w:t>s</w:t>
      </w:r>
      <w:r w:rsidRPr="006E37A6">
        <w:rPr>
          <w:rFonts w:ascii="Times New Roman" w:hAnsi="Times New Roman" w:cs="Times New Roman"/>
          <w:sz w:val="24"/>
          <w:szCs w:val="24"/>
          <w:lang w:val="en"/>
        </w:rPr>
        <w:t xml:space="preserve"> are discussed here </w:t>
      </w:r>
      <w:r w:rsidR="006E32F9">
        <w:rPr>
          <w:rFonts w:ascii="Times New Roman" w:hAnsi="Times New Roman" w:cs="Times New Roman"/>
          <w:sz w:val="24"/>
          <w:szCs w:val="24"/>
          <w:lang w:val="en"/>
        </w:rPr>
        <w:t>for the first time</w:t>
      </w:r>
      <w:r w:rsidRPr="006E37A6">
        <w:rPr>
          <w:rFonts w:ascii="Times New Roman" w:hAnsi="Times New Roman" w:cs="Times New Roman"/>
          <w:sz w:val="24"/>
          <w:szCs w:val="24"/>
          <w:lang w:val="en"/>
        </w:rPr>
        <w:t xml:space="preserve">. Appendix 2 deals with sources (from Mesopotamia, </w:t>
      </w:r>
      <w:proofErr w:type="gramStart"/>
      <w:r w:rsidRPr="006E37A6">
        <w:rPr>
          <w:rFonts w:ascii="Times New Roman" w:hAnsi="Times New Roman" w:cs="Times New Roman"/>
          <w:sz w:val="24"/>
          <w:szCs w:val="24"/>
          <w:lang w:val="en"/>
        </w:rPr>
        <w:t>Hatti</w:t>
      </w:r>
      <w:proofErr w:type="gramEnd"/>
      <w:r w:rsidRPr="006E37A6">
        <w:rPr>
          <w:rFonts w:ascii="Times New Roman" w:hAnsi="Times New Roman" w:cs="Times New Roman"/>
          <w:sz w:val="24"/>
          <w:szCs w:val="24"/>
          <w:lang w:val="en"/>
        </w:rPr>
        <w:t xml:space="preserve"> and Israel) that tell of the storm-god’s descent to the netherworld or his death which were not included in the previous chapters due to the lack of an </w:t>
      </w:r>
      <w:r w:rsidRPr="006E37A6">
        <w:rPr>
          <w:rFonts w:ascii="Times New Roman" w:hAnsi="Times New Roman" w:cs="Times New Roman"/>
          <w:sz w:val="24"/>
          <w:szCs w:val="24"/>
          <w:lang w:val="en-GB"/>
        </w:rPr>
        <w:t xml:space="preserve">account </w:t>
      </w:r>
      <w:r w:rsidRPr="006E37A6">
        <w:rPr>
          <w:rFonts w:ascii="Times New Roman" w:hAnsi="Times New Roman" w:cs="Times New Roman"/>
          <w:sz w:val="24"/>
          <w:szCs w:val="24"/>
          <w:lang w:val="en"/>
        </w:rPr>
        <w:t>of his resurrection.</w:t>
      </w:r>
      <w:r w:rsidR="00843299">
        <w:rPr>
          <w:rFonts w:ascii="Times New Roman" w:hAnsi="Times New Roman" w:cs="Times New Roman"/>
          <w:sz w:val="24"/>
          <w:szCs w:val="24"/>
          <w:lang w:val="en"/>
        </w:rPr>
        <w:t xml:space="preserve"> </w:t>
      </w:r>
    </w:p>
    <w:p w14:paraId="28D98EAB" w14:textId="2F51FFBE" w:rsidR="006E37A6" w:rsidRDefault="00883887" w:rsidP="00397F2F">
      <w:pPr>
        <w:spacing w:after="0" w:line="480" w:lineRule="auto"/>
        <w:ind w:firstLine="426"/>
        <w:rPr>
          <w:rFonts w:ascii="Times New Roman" w:hAnsi="Times New Roman" w:cs="Times New Roman"/>
          <w:sz w:val="24"/>
          <w:szCs w:val="24"/>
          <w:lang w:val="en"/>
        </w:rPr>
      </w:pPr>
      <w:r w:rsidRPr="006E37A6">
        <w:rPr>
          <w:rFonts w:ascii="Times New Roman" w:hAnsi="Times New Roman" w:cs="Times New Roman"/>
          <w:sz w:val="24"/>
          <w:szCs w:val="24"/>
          <w:lang w:val="en"/>
        </w:rPr>
        <w:t>The closing chapter (Chapter 5) summarizes the conclusions raised in each chapter</w:t>
      </w:r>
      <w:r>
        <w:rPr>
          <w:rFonts w:ascii="Times New Roman" w:hAnsi="Times New Roman" w:cs="Times New Roman"/>
          <w:sz w:val="24"/>
          <w:szCs w:val="24"/>
          <w:lang w:val="en"/>
        </w:rPr>
        <w:t xml:space="preserve"> and appendix</w:t>
      </w:r>
      <w:r w:rsidRPr="006E37A6">
        <w:rPr>
          <w:rFonts w:ascii="Times New Roman" w:hAnsi="Times New Roman" w:cs="Times New Roman"/>
          <w:sz w:val="24"/>
          <w:szCs w:val="24"/>
          <w:lang w:val="en"/>
        </w:rPr>
        <w:t xml:space="preserve">, </w:t>
      </w:r>
      <w:proofErr w:type="gramStart"/>
      <w:r w:rsidRPr="006E37A6">
        <w:rPr>
          <w:rFonts w:ascii="Times New Roman" w:hAnsi="Times New Roman" w:cs="Times New Roman"/>
          <w:sz w:val="24"/>
          <w:szCs w:val="24"/>
          <w:lang w:val="en"/>
        </w:rPr>
        <w:t>in light of</w:t>
      </w:r>
      <w:proofErr w:type="gramEnd"/>
      <w:r w:rsidRPr="006E37A6">
        <w:rPr>
          <w:rFonts w:ascii="Times New Roman" w:hAnsi="Times New Roman" w:cs="Times New Roman"/>
          <w:sz w:val="24"/>
          <w:szCs w:val="24"/>
          <w:lang w:val="en"/>
        </w:rPr>
        <w:t xml:space="preserve"> which a new perspective on the origin and development of the dying and rising god mythologem is offered.</w:t>
      </w:r>
    </w:p>
    <w:p w14:paraId="5CAFB7A9" w14:textId="77777777" w:rsidR="00883887" w:rsidRPr="006E37A6" w:rsidRDefault="00883887" w:rsidP="006E37A6">
      <w:pPr>
        <w:spacing w:after="0" w:line="480" w:lineRule="auto"/>
        <w:ind w:firstLine="426"/>
        <w:rPr>
          <w:rFonts w:ascii="Times New Roman" w:hAnsi="Times New Roman" w:cs="Times New Roman"/>
          <w:sz w:val="24"/>
          <w:szCs w:val="24"/>
          <w:lang w:val="en"/>
        </w:rPr>
      </w:pPr>
    </w:p>
    <w:p w14:paraId="3D42EFE4" w14:textId="77777777" w:rsidR="006E37A6" w:rsidRPr="006E37A6" w:rsidRDefault="006E37A6" w:rsidP="006E37A6">
      <w:pPr>
        <w:numPr>
          <w:ilvl w:val="0"/>
          <w:numId w:val="20"/>
        </w:numPr>
        <w:spacing w:after="0" w:line="480" w:lineRule="auto"/>
        <w:contextualSpacing/>
        <w:rPr>
          <w:rFonts w:ascii="Times New Roman" w:hAnsi="Times New Roman" w:cs="Times New Roman"/>
          <w:sz w:val="24"/>
          <w:szCs w:val="24"/>
          <w:lang w:val="en"/>
        </w:rPr>
      </w:pPr>
      <w:bookmarkStart w:id="4" w:name="_Hlk95897290"/>
      <w:r w:rsidRPr="006E37A6">
        <w:rPr>
          <w:rFonts w:ascii="Times New Roman" w:hAnsi="Times New Roman" w:cs="Times New Roman"/>
          <w:sz w:val="24"/>
          <w:szCs w:val="24"/>
          <w:lang w:val="en-GB"/>
        </w:rPr>
        <w:t xml:space="preserve">Some preliminary </w:t>
      </w:r>
      <w:r w:rsidRPr="006E37A6">
        <w:rPr>
          <w:rFonts w:ascii="Times New Roman" w:hAnsi="Times New Roman" w:cs="Times New Roman"/>
          <w:sz w:val="24"/>
          <w:szCs w:val="24"/>
          <w:lang w:val="en"/>
        </w:rPr>
        <w:t xml:space="preserve">notes </w:t>
      </w:r>
      <w:bookmarkEnd w:id="4"/>
    </w:p>
    <w:p w14:paraId="4BF9D964" w14:textId="22AF6EEB" w:rsidR="006E37A6" w:rsidRPr="006E37A6" w:rsidRDefault="006E37A6" w:rsidP="006E37A6">
      <w:pPr>
        <w:spacing w:after="0" w:line="480" w:lineRule="auto"/>
        <w:rPr>
          <w:rFonts w:ascii="Times New Roman" w:hAnsi="Times New Roman" w:cs="Times New Roman"/>
          <w:sz w:val="24"/>
          <w:szCs w:val="24"/>
          <w:lang w:val="en"/>
        </w:rPr>
      </w:pPr>
      <w:r w:rsidRPr="006E37A6">
        <w:rPr>
          <w:rFonts w:ascii="Times New Roman" w:hAnsi="Times New Roman" w:cs="Times New Roman"/>
          <w:sz w:val="24"/>
          <w:szCs w:val="24"/>
          <w:lang w:val="en"/>
        </w:rPr>
        <w:t xml:space="preserve">Since each culture has preserved a different type of evidence, discovered in different modern times, and originating in different centuries, the study of each has evolved differently. This </w:t>
      </w:r>
      <w:r w:rsidR="006E32F9">
        <w:rPr>
          <w:rFonts w:ascii="Times New Roman" w:hAnsi="Times New Roman" w:cs="Times New Roman"/>
          <w:sz w:val="24"/>
          <w:szCs w:val="24"/>
          <w:lang w:val="en"/>
        </w:rPr>
        <w:t>complicated</w:t>
      </w:r>
      <w:r w:rsidRPr="006E37A6">
        <w:rPr>
          <w:rFonts w:ascii="Times New Roman" w:hAnsi="Times New Roman" w:cs="Times New Roman"/>
          <w:sz w:val="24"/>
          <w:szCs w:val="24"/>
          <w:lang w:val="en"/>
        </w:rPr>
        <w:t xml:space="preserve"> situation has far-reaching implications for the structure of each chapter in the present study.</w:t>
      </w:r>
      <w:r w:rsidRPr="006E37A6">
        <w:rPr>
          <w:rFonts w:ascii="Times New Roman" w:hAnsi="Times New Roman" w:cs="Times New Roman"/>
          <w:sz w:val="24"/>
          <w:szCs w:val="24"/>
        </w:rPr>
        <w:t xml:space="preserve"> </w:t>
      </w:r>
      <w:r w:rsidRPr="006E37A6">
        <w:rPr>
          <w:rFonts w:ascii="Times New Roman" w:hAnsi="Times New Roman" w:cs="Times New Roman"/>
          <w:sz w:val="24"/>
          <w:szCs w:val="24"/>
          <w:lang w:val="en"/>
        </w:rPr>
        <w:t xml:space="preserve">Thus, Chapter </w:t>
      </w:r>
      <w:r w:rsidR="00883887">
        <w:rPr>
          <w:rFonts w:ascii="Times New Roman" w:hAnsi="Times New Roman" w:cs="Times New Roman"/>
          <w:sz w:val="24"/>
          <w:szCs w:val="24"/>
          <w:lang w:val="en"/>
        </w:rPr>
        <w:t>1</w:t>
      </w:r>
      <w:r w:rsidRPr="006E37A6">
        <w:rPr>
          <w:rFonts w:ascii="Times New Roman" w:hAnsi="Times New Roman" w:cs="Times New Roman"/>
          <w:sz w:val="24"/>
          <w:szCs w:val="24"/>
          <w:lang w:val="en"/>
        </w:rPr>
        <w:t xml:space="preserve"> gives much weight to the history of the research of Dumuzi as a resurrected god, research that began as early as the </w:t>
      </w:r>
      <w:r w:rsidR="006E32F9">
        <w:rPr>
          <w:rFonts w:ascii="Times New Roman" w:hAnsi="Times New Roman" w:cs="Times New Roman"/>
          <w:sz w:val="24"/>
          <w:szCs w:val="24"/>
          <w:lang w:val="en"/>
        </w:rPr>
        <w:t>late</w:t>
      </w:r>
      <w:r w:rsidRPr="006E37A6">
        <w:rPr>
          <w:rFonts w:ascii="Times New Roman" w:hAnsi="Times New Roman" w:cs="Times New Roman"/>
          <w:sz w:val="24"/>
          <w:szCs w:val="24"/>
          <w:lang w:val="en"/>
        </w:rPr>
        <w:t xml:space="preserve"> 19</w:t>
      </w:r>
      <w:r w:rsidRPr="006E37A6">
        <w:rPr>
          <w:rFonts w:ascii="Times New Roman" w:hAnsi="Times New Roman" w:cs="Times New Roman"/>
          <w:sz w:val="24"/>
          <w:szCs w:val="24"/>
          <w:vertAlign w:val="superscript"/>
          <w:lang w:val="en"/>
        </w:rPr>
        <w:t>th</w:t>
      </w:r>
      <w:r w:rsidRPr="006E37A6">
        <w:rPr>
          <w:rFonts w:ascii="Times New Roman" w:hAnsi="Times New Roman" w:cs="Times New Roman"/>
          <w:sz w:val="24"/>
          <w:szCs w:val="24"/>
          <w:lang w:val="en"/>
        </w:rPr>
        <w:t xml:space="preserve"> century CE, and affected not only the field of Assyriology, but also – and perhaps above all –</w:t>
      </w:r>
      <w:r w:rsidR="00397F2F">
        <w:rPr>
          <w:rFonts w:ascii="Times New Roman" w:hAnsi="Times New Roman" w:cs="Times New Roman"/>
          <w:sz w:val="24"/>
          <w:szCs w:val="24"/>
          <w:lang w:val="en"/>
        </w:rPr>
        <w:t xml:space="preserve"> </w:t>
      </w:r>
      <w:r w:rsidRPr="006E37A6">
        <w:rPr>
          <w:rFonts w:ascii="Times New Roman" w:hAnsi="Times New Roman" w:cs="Times New Roman"/>
          <w:sz w:val="24"/>
          <w:szCs w:val="24"/>
          <w:lang w:val="en"/>
        </w:rPr>
        <w:t xml:space="preserve">Frazer’s and his followers’ research of the mythologem of the dying and rising gods. </w:t>
      </w:r>
      <w:bookmarkStart w:id="5" w:name="_Hlk97113766"/>
      <w:r w:rsidRPr="006E37A6">
        <w:rPr>
          <w:rFonts w:ascii="Times New Roman" w:hAnsi="Times New Roman" w:cs="Times New Roman"/>
          <w:sz w:val="24"/>
          <w:szCs w:val="24"/>
          <w:lang w:val="en"/>
        </w:rPr>
        <w:t xml:space="preserve">In contrast, </w:t>
      </w:r>
      <w:r w:rsidR="00B76E32">
        <w:rPr>
          <w:rFonts w:ascii="Times New Roman" w:hAnsi="Times New Roman" w:cs="Times New Roman"/>
          <w:sz w:val="24"/>
          <w:szCs w:val="24"/>
          <w:lang w:val="en"/>
        </w:rPr>
        <w:t xml:space="preserve">in </w:t>
      </w:r>
      <w:r w:rsidRPr="006E37A6">
        <w:rPr>
          <w:rFonts w:ascii="Times New Roman" w:hAnsi="Times New Roman" w:cs="Times New Roman"/>
          <w:sz w:val="24"/>
          <w:szCs w:val="24"/>
          <w:lang w:val="en"/>
        </w:rPr>
        <w:t xml:space="preserve">Chapter </w:t>
      </w:r>
      <w:r w:rsidR="00883887">
        <w:rPr>
          <w:rFonts w:ascii="Times New Roman" w:hAnsi="Times New Roman" w:cs="Times New Roman"/>
          <w:sz w:val="24"/>
          <w:szCs w:val="24"/>
          <w:lang w:val="en"/>
        </w:rPr>
        <w:t>3</w:t>
      </w:r>
      <w:r w:rsidRPr="006E37A6">
        <w:rPr>
          <w:rFonts w:ascii="Times New Roman" w:hAnsi="Times New Roman" w:cs="Times New Roman"/>
          <w:sz w:val="24"/>
          <w:szCs w:val="24"/>
          <w:lang w:val="en"/>
        </w:rPr>
        <w:t xml:space="preserve">, which due to the nature of evidence focuses mainly on the </w:t>
      </w:r>
      <w:r w:rsidRPr="006E37A6">
        <w:rPr>
          <w:rFonts w:ascii="Times New Roman" w:hAnsi="Times New Roman" w:cs="Times New Roman"/>
          <w:sz w:val="24"/>
          <w:szCs w:val="24"/>
          <w:lang w:val="en-GB"/>
        </w:rPr>
        <w:t>Baal</w:t>
      </w:r>
      <w:r w:rsidRPr="006E37A6">
        <w:rPr>
          <w:rFonts w:ascii="Times New Roman" w:hAnsi="Times New Roman" w:cs="Times New Roman"/>
          <w:sz w:val="24"/>
          <w:szCs w:val="24"/>
          <w:lang w:val="en"/>
        </w:rPr>
        <w:t xml:space="preserve"> Cycle, </w:t>
      </w:r>
      <w:r w:rsidR="00B76E32">
        <w:rPr>
          <w:rFonts w:ascii="Times New Roman" w:hAnsi="Times New Roman" w:cs="Times New Roman"/>
          <w:sz w:val="24"/>
          <w:szCs w:val="24"/>
          <w:lang w:val="en"/>
        </w:rPr>
        <w:t>a</w:t>
      </w:r>
      <w:r w:rsidR="00397F2F">
        <w:rPr>
          <w:rFonts w:ascii="Times New Roman" w:hAnsi="Times New Roman" w:cs="Times New Roman"/>
          <w:sz w:val="24"/>
          <w:szCs w:val="24"/>
          <w:lang w:val="en"/>
        </w:rPr>
        <w:t xml:space="preserve"> broad</w:t>
      </w:r>
      <w:r w:rsidR="00B76E32">
        <w:rPr>
          <w:rFonts w:ascii="Times New Roman" w:hAnsi="Times New Roman" w:cs="Times New Roman"/>
          <w:sz w:val="24"/>
          <w:szCs w:val="24"/>
          <w:lang w:val="en"/>
        </w:rPr>
        <w:t xml:space="preserve"> examination of</w:t>
      </w:r>
      <w:r w:rsidR="001B0D28">
        <w:rPr>
          <w:rFonts w:ascii="Times New Roman" w:hAnsi="Times New Roman" w:cs="Times New Roman"/>
          <w:sz w:val="24"/>
          <w:szCs w:val="24"/>
          <w:lang w:val="en"/>
        </w:rPr>
        <w:t xml:space="preserve"> the </w:t>
      </w:r>
      <w:proofErr w:type="gramStart"/>
      <w:r w:rsidR="00397F2F">
        <w:rPr>
          <w:rFonts w:ascii="Times New Roman" w:hAnsi="Times New Roman" w:cs="Times New Roman"/>
          <w:sz w:val="24"/>
          <w:szCs w:val="24"/>
          <w:lang w:val="en"/>
        </w:rPr>
        <w:lastRenderedPageBreak/>
        <w:t>manner in which</w:t>
      </w:r>
      <w:proofErr w:type="gramEnd"/>
      <w:r w:rsidR="00397F2F">
        <w:rPr>
          <w:rFonts w:ascii="Times New Roman" w:hAnsi="Times New Roman" w:cs="Times New Roman"/>
          <w:sz w:val="24"/>
          <w:szCs w:val="24"/>
          <w:lang w:val="en"/>
        </w:rPr>
        <w:t xml:space="preserve"> the </w:t>
      </w:r>
      <w:r w:rsidR="001B0D28">
        <w:rPr>
          <w:rFonts w:ascii="Times New Roman" w:hAnsi="Times New Roman" w:cs="Times New Roman"/>
          <w:sz w:val="24"/>
          <w:szCs w:val="24"/>
          <w:lang w:val="en"/>
        </w:rPr>
        <w:t>Cycle</w:t>
      </w:r>
      <w:r w:rsidR="00397F2F">
        <w:rPr>
          <w:rFonts w:ascii="Times New Roman" w:hAnsi="Times New Roman" w:cs="Times New Roman"/>
          <w:sz w:val="24"/>
          <w:szCs w:val="24"/>
          <w:lang w:val="en"/>
        </w:rPr>
        <w:t xml:space="preserve"> was composed</w:t>
      </w:r>
      <w:r w:rsidR="00B76E32">
        <w:rPr>
          <w:rFonts w:ascii="Times New Roman" w:hAnsi="Times New Roman" w:cs="Times New Roman"/>
          <w:sz w:val="24"/>
          <w:szCs w:val="24"/>
          <w:lang w:val="en"/>
        </w:rPr>
        <w:t xml:space="preserve"> must precede</w:t>
      </w:r>
      <w:r w:rsidR="001B0D28">
        <w:rPr>
          <w:rFonts w:ascii="Times New Roman" w:hAnsi="Times New Roman" w:cs="Times New Roman"/>
          <w:sz w:val="24"/>
          <w:szCs w:val="24"/>
          <w:lang w:val="en"/>
        </w:rPr>
        <w:t xml:space="preserve"> </w:t>
      </w:r>
      <w:r w:rsidR="00B76E32">
        <w:rPr>
          <w:rFonts w:ascii="Times New Roman" w:hAnsi="Times New Roman" w:cs="Times New Roman"/>
          <w:sz w:val="24"/>
          <w:szCs w:val="24"/>
          <w:lang w:val="en"/>
        </w:rPr>
        <w:t xml:space="preserve">the </w:t>
      </w:r>
      <w:r w:rsidR="001B0D28">
        <w:rPr>
          <w:rFonts w:ascii="Times New Roman" w:hAnsi="Times New Roman" w:cs="Times New Roman"/>
          <w:sz w:val="24"/>
          <w:szCs w:val="24"/>
          <w:lang w:val="en"/>
        </w:rPr>
        <w:t>survey</w:t>
      </w:r>
      <w:r w:rsidR="00B76E32">
        <w:rPr>
          <w:rFonts w:ascii="Times New Roman" w:hAnsi="Times New Roman" w:cs="Times New Roman"/>
          <w:sz w:val="24"/>
          <w:szCs w:val="24"/>
          <w:lang w:val="en"/>
        </w:rPr>
        <w:t xml:space="preserve"> of</w:t>
      </w:r>
      <w:r w:rsidR="001B0D28">
        <w:rPr>
          <w:rFonts w:ascii="Times New Roman" w:hAnsi="Times New Roman" w:cs="Times New Roman"/>
          <w:sz w:val="24"/>
          <w:szCs w:val="24"/>
          <w:lang w:val="en"/>
        </w:rPr>
        <w:t xml:space="preserve"> each of the dying and rising god’s traditions embedded there</w:t>
      </w:r>
      <w:r w:rsidRPr="006E37A6">
        <w:rPr>
          <w:rFonts w:ascii="Times New Roman" w:hAnsi="Times New Roman" w:cs="Times New Roman"/>
          <w:sz w:val="24"/>
          <w:szCs w:val="24"/>
          <w:lang w:val="en"/>
        </w:rPr>
        <w:t>.</w:t>
      </w:r>
      <w:bookmarkEnd w:id="5"/>
    </w:p>
    <w:p w14:paraId="4B91D813" w14:textId="2775272A" w:rsidR="001B0D28" w:rsidRDefault="006E37A6" w:rsidP="006E37A6">
      <w:pPr>
        <w:spacing w:after="0" w:line="480" w:lineRule="auto"/>
        <w:ind w:firstLine="426"/>
        <w:rPr>
          <w:rFonts w:ascii="Times New Roman" w:hAnsi="Times New Roman" w:cs="Times New Roman" w:hint="cs"/>
          <w:sz w:val="24"/>
          <w:szCs w:val="24"/>
          <w:rtl/>
          <w:lang w:val="en"/>
        </w:rPr>
      </w:pPr>
      <w:r w:rsidRPr="006E37A6">
        <w:rPr>
          <w:rFonts w:ascii="Times New Roman" w:hAnsi="Times New Roman" w:cs="Times New Roman"/>
          <w:sz w:val="24"/>
          <w:szCs w:val="24"/>
          <w:lang w:val="en"/>
        </w:rPr>
        <w:t>Another prominent difference between the study of the Mesopotamian texts and that of the Ugaritic texts</w:t>
      </w:r>
      <w:r w:rsidR="00397F2F">
        <w:rPr>
          <w:rFonts w:ascii="Times New Roman" w:hAnsi="Times New Roman" w:cs="Times New Roman"/>
          <w:sz w:val="24"/>
          <w:szCs w:val="24"/>
          <w:lang w:val="en"/>
        </w:rPr>
        <w:t xml:space="preserve">, reflected in </w:t>
      </w:r>
      <w:r w:rsidR="001D2EF6">
        <w:rPr>
          <w:rFonts w:ascii="Times New Roman" w:hAnsi="Times New Roman" w:cs="Times New Roman"/>
          <w:sz w:val="24"/>
          <w:szCs w:val="24"/>
          <w:lang w:val="en"/>
        </w:rPr>
        <w:t>C</w:t>
      </w:r>
      <w:r w:rsidR="00397F2F">
        <w:rPr>
          <w:rFonts w:ascii="Times New Roman" w:hAnsi="Times New Roman" w:cs="Times New Roman"/>
          <w:sz w:val="24"/>
          <w:szCs w:val="24"/>
          <w:lang w:val="en"/>
        </w:rPr>
        <w:t>hapters</w:t>
      </w:r>
      <w:r w:rsidR="00B76E32">
        <w:rPr>
          <w:rFonts w:ascii="Times New Roman" w:hAnsi="Times New Roman" w:cs="Times New Roman"/>
          <w:sz w:val="24"/>
          <w:szCs w:val="24"/>
          <w:lang w:val="en"/>
        </w:rPr>
        <w:t xml:space="preserve"> 1 and 3 (respectively)</w:t>
      </w:r>
      <w:r w:rsidR="00397F2F">
        <w:rPr>
          <w:rFonts w:ascii="Times New Roman" w:hAnsi="Times New Roman" w:cs="Times New Roman"/>
          <w:sz w:val="24"/>
          <w:szCs w:val="24"/>
          <w:lang w:val="en"/>
        </w:rPr>
        <w:t>,</w:t>
      </w:r>
      <w:r w:rsidRPr="006E37A6">
        <w:rPr>
          <w:rFonts w:ascii="Times New Roman" w:hAnsi="Times New Roman" w:cs="Times New Roman"/>
          <w:sz w:val="24"/>
          <w:szCs w:val="24"/>
          <w:lang w:val="en"/>
        </w:rPr>
        <w:t xml:space="preserve"> is the question of the god’s death. </w:t>
      </w:r>
      <w:r w:rsidR="00FB271B">
        <w:rPr>
          <w:rFonts w:ascii="Times New Roman" w:hAnsi="Times New Roman" w:cs="Times New Roman"/>
          <w:sz w:val="24"/>
          <w:szCs w:val="24"/>
          <w:lang w:val="en"/>
        </w:rPr>
        <w:t>N</w:t>
      </w:r>
      <w:r w:rsidRPr="006E37A6">
        <w:rPr>
          <w:rFonts w:ascii="Times New Roman" w:hAnsi="Times New Roman" w:cs="Times New Roman"/>
          <w:sz w:val="24"/>
          <w:szCs w:val="24"/>
          <w:lang w:val="en"/>
        </w:rPr>
        <w:t xml:space="preserve">o current scholar doubts that Dumuzi has been portrayed as a god descending to the netherworld or as a </w:t>
      </w:r>
      <w:r w:rsidR="00FB271B">
        <w:rPr>
          <w:rFonts w:ascii="Times New Roman" w:hAnsi="Times New Roman" w:cs="Times New Roman"/>
          <w:sz w:val="24"/>
          <w:szCs w:val="24"/>
          <w:lang w:val="en"/>
        </w:rPr>
        <w:t>dead</w:t>
      </w:r>
      <w:r w:rsidRPr="006E37A6">
        <w:rPr>
          <w:rFonts w:ascii="Times New Roman" w:hAnsi="Times New Roman" w:cs="Times New Roman"/>
          <w:sz w:val="24"/>
          <w:szCs w:val="24"/>
          <w:lang w:val="en"/>
        </w:rPr>
        <w:t xml:space="preserve"> god</w:t>
      </w:r>
      <w:r w:rsidR="00FB271B">
        <w:rPr>
          <w:rFonts w:ascii="Times New Roman" w:hAnsi="Times New Roman" w:cs="Times New Roman"/>
          <w:sz w:val="24"/>
          <w:szCs w:val="24"/>
          <w:lang w:val="en"/>
        </w:rPr>
        <w:t>; it is only</w:t>
      </w:r>
      <w:r w:rsidR="00B76E32">
        <w:rPr>
          <w:rFonts w:ascii="Times New Roman" w:hAnsi="Times New Roman" w:cs="Times New Roman"/>
          <w:sz w:val="24"/>
          <w:szCs w:val="24"/>
          <w:lang w:val="en"/>
        </w:rPr>
        <w:t xml:space="preserve"> </w:t>
      </w:r>
      <w:r w:rsidRPr="006E37A6">
        <w:rPr>
          <w:rFonts w:ascii="Times New Roman" w:hAnsi="Times New Roman" w:cs="Times New Roman"/>
          <w:sz w:val="24"/>
          <w:szCs w:val="24"/>
          <w:lang w:val="en"/>
        </w:rPr>
        <w:t>his ascent from the netherworld/his resurrection</w:t>
      </w:r>
      <w:r w:rsidR="00FB271B">
        <w:rPr>
          <w:rFonts w:ascii="Times New Roman" w:hAnsi="Times New Roman" w:cs="Times New Roman"/>
          <w:sz w:val="24"/>
          <w:szCs w:val="24"/>
          <w:lang w:val="en"/>
        </w:rPr>
        <w:t xml:space="preserve"> that</w:t>
      </w:r>
      <w:r w:rsidR="00B76E32">
        <w:rPr>
          <w:rFonts w:ascii="Times New Roman" w:hAnsi="Times New Roman" w:cs="Times New Roman"/>
          <w:sz w:val="24"/>
          <w:szCs w:val="24"/>
          <w:lang w:val="en"/>
        </w:rPr>
        <w:t xml:space="preserve"> </w:t>
      </w:r>
      <w:r w:rsidR="00FB271B">
        <w:rPr>
          <w:rFonts w:ascii="Times New Roman" w:hAnsi="Times New Roman" w:cs="Times New Roman"/>
          <w:sz w:val="24"/>
          <w:szCs w:val="24"/>
          <w:lang w:val="en"/>
        </w:rPr>
        <w:t>is questionable</w:t>
      </w:r>
      <w:r w:rsidR="00B76E32">
        <w:rPr>
          <w:rFonts w:ascii="Times New Roman" w:hAnsi="Times New Roman" w:cs="Times New Roman"/>
          <w:sz w:val="24"/>
          <w:szCs w:val="24"/>
          <w:lang w:val="en"/>
        </w:rPr>
        <w:t>. As for</w:t>
      </w:r>
      <w:r w:rsidRPr="006E37A6">
        <w:rPr>
          <w:rFonts w:ascii="Times New Roman" w:hAnsi="Times New Roman" w:cs="Times New Roman"/>
          <w:sz w:val="24"/>
          <w:szCs w:val="24"/>
          <w:lang w:val="en"/>
        </w:rPr>
        <w:t xml:space="preserve"> Baal</w:t>
      </w:r>
      <w:r w:rsidR="00B76E32">
        <w:rPr>
          <w:rFonts w:ascii="Times New Roman" w:hAnsi="Times New Roman" w:cs="Times New Roman"/>
          <w:sz w:val="24"/>
          <w:szCs w:val="24"/>
          <w:lang w:val="en"/>
        </w:rPr>
        <w:t>, in contrast,</w:t>
      </w:r>
      <w:r w:rsidRPr="006E37A6">
        <w:rPr>
          <w:rFonts w:ascii="Times New Roman" w:hAnsi="Times New Roman" w:cs="Times New Roman"/>
          <w:sz w:val="24"/>
          <w:szCs w:val="24"/>
          <w:lang w:val="en"/>
        </w:rPr>
        <w:t xml:space="preserve"> some scholars have </w:t>
      </w:r>
      <w:r w:rsidR="00FB271B">
        <w:rPr>
          <w:rFonts w:ascii="Times New Roman" w:hAnsi="Times New Roman" w:cs="Times New Roman"/>
          <w:sz w:val="24"/>
          <w:szCs w:val="24"/>
          <w:lang w:val="en"/>
        </w:rPr>
        <w:t>argued</w:t>
      </w:r>
      <w:r w:rsidRPr="006E37A6">
        <w:rPr>
          <w:rFonts w:ascii="Times New Roman" w:hAnsi="Times New Roman" w:cs="Times New Roman"/>
          <w:sz w:val="24"/>
          <w:szCs w:val="24"/>
          <w:lang w:val="en"/>
        </w:rPr>
        <w:t xml:space="preserve"> th</w:t>
      </w:r>
      <w:r w:rsidR="00FB271B">
        <w:rPr>
          <w:rFonts w:ascii="Times New Roman" w:hAnsi="Times New Roman" w:cs="Times New Roman"/>
          <w:sz w:val="24"/>
          <w:szCs w:val="24"/>
          <w:lang w:val="en"/>
        </w:rPr>
        <w:t>at</w:t>
      </w:r>
      <w:r w:rsidRPr="006E37A6">
        <w:rPr>
          <w:rFonts w:ascii="Times New Roman" w:hAnsi="Times New Roman" w:cs="Times New Roman"/>
          <w:sz w:val="24"/>
          <w:szCs w:val="24"/>
          <w:lang w:val="en"/>
        </w:rPr>
        <w:t xml:space="preserve"> Baal was</w:t>
      </w:r>
      <w:r w:rsidR="00FB271B">
        <w:rPr>
          <w:rFonts w:ascii="Times New Roman" w:hAnsi="Times New Roman" w:cs="Times New Roman"/>
          <w:sz w:val="24"/>
          <w:szCs w:val="24"/>
          <w:lang w:val="en"/>
        </w:rPr>
        <w:t xml:space="preserve"> never</w:t>
      </w:r>
      <w:r w:rsidRPr="006E37A6">
        <w:rPr>
          <w:rFonts w:ascii="Times New Roman" w:hAnsi="Times New Roman" w:cs="Times New Roman"/>
          <w:sz w:val="24"/>
          <w:szCs w:val="24"/>
          <w:lang w:val="en"/>
        </w:rPr>
        <w:t xml:space="preserve"> described as a </w:t>
      </w:r>
      <w:r w:rsidR="00B76E32">
        <w:rPr>
          <w:rFonts w:ascii="Times New Roman" w:hAnsi="Times New Roman" w:cs="Times New Roman"/>
          <w:sz w:val="24"/>
          <w:szCs w:val="24"/>
          <w:lang w:val="en"/>
        </w:rPr>
        <w:t xml:space="preserve">god who died or </w:t>
      </w:r>
      <w:r w:rsidR="00FB271B">
        <w:rPr>
          <w:rFonts w:ascii="Times New Roman" w:hAnsi="Times New Roman" w:cs="Times New Roman"/>
          <w:sz w:val="24"/>
          <w:szCs w:val="24"/>
          <w:lang w:val="en"/>
        </w:rPr>
        <w:t xml:space="preserve">forced to </w:t>
      </w:r>
      <w:r w:rsidR="00B76E32">
        <w:rPr>
          <w:rFonts w:ascii="Times New Roman" w:hAnsi="Times New Roman" w:cs="Times New Roman"/>
          <w:sz w:val="24"/>
          <w:szCs w:val="24"/>
          <w:lang w:val="en"/>
        </w:rPr>
        <w:t>descend</w:t>
      </w:r>
      <w:r w:rsidR="00FB271B">
        <w:rPr>
          <w:rFonts w:ascii="Times New Roman" w:hAnsi="Times New Roman" w:cs="Times New Roman"/>
          <w:sz w:val="24"/>
          <w:szCs w:val="24"/>
          <w:lang w:val="en"/>
        </w:rPr>
        <w:t xml:space="preserve"> </w:t>
      </w:r>
      <w:r w:rsidR="00B76E32">
        <w:rPr>
          <w:rFonts w:ascii="Times New Roman" w:hAnsi="Times New Roman" w:cs="Times New Roman"/>
          <w:sz w:val="24"/>
          <w:szCs w:val="24"/>
          <w:lang w:val="en"/>
        </w:rPr>
        <w:t>to the netherworld</w:t>
      </w:r>
      <w:r w:rsidR="00FB271B">
        <w:rPr>
          <w:rFonts w:ascii="Times New Roman" w:hAnsi="Times New Roman" w:cs="Times New Roman"/>
          <w:sz w:val="24"/>
          <w:szCs w:val="24"/>
          <w:lang w:val="en"/>
        </w:rPr>
        <w:t>,</w:t>
      </w:r>
      <w:r w:rsidR="00B76E32">
        <w:rPr>
          <w:rFonts w:ascii="Times New Roman" w:hAnsi="Times New Roman" w:cs="Times New Roman"/>
          <w:sz w:val="24"/>
          <w:szCs w:val="24"/>
          <w:lang w:val="en"/>
        </w:rPr>
        <w:t xml:space="preserve"> and –consequently –</w:t>
      </w:r>
      <w:r w:rsidR="00FB271B">
        <w:rPr>
          <w:rFonts w:ascii="Times New Roman" w:hAnsi="Times New Roman" w:cs="Times New Roman"/>
          <w:sz w:val="24"/>
          <w:szCs w:val="24"/>
          <w:lang w:val="en"/>
        </w:rPr>
        <w:t xml:space="preserve"> he</w:t>
      </w:r>
      <w:r w:rsidR="00B76E32">
        <w:rPr>
          <w:rFonts w:ascii="Times New Roman" w:hAnsi="Times New Roman" w:cs="Times New Roman"/>
          <w:sz w:val="24"/>
          <w:szCs w:val="24"/>
          <w:lang w:val="en"/>
        </w:rPr>
        <w:t xml:space="preserve"> </w:t>
      </w:r>
      <w:r w:rsidR="00332CE0">
        <w:rPr>
          <w:rFonts w:ascii="Times New Roman" w:hAnsi="Times New Roman" w:cs="Times New Roman"/>
          <w:sz w:val="24"/>
          <w:szCs w:val="24"/>
          <w:lang w:val="en"/>
        </w:rPr>
        <w:t>was never said to be</w:t>
      </w:r>
      <w:r w:rsidR="00FB271B">
        <w:rPr>
          <w:rFonts w:ascii="Times New Roman" w:hAnsi="Times New Roman" w:cs="Times New Roman"/>
          <w:sz w:val="24"/>
          <w:szCs w:val="24"/>
          <w:lang w:val="en"/>
        </w:rPr>
        <w:t xml:space="preserve"> revived</w:t>
      </w:r>
      <w:r w:rsidRPr="006E37A6">
        <w:rPr>
          <w:rFonts w:ascii="Times New Roman" w:hAnsi="Times New Roman" w:cs="Times New Roman"/>
          <w:sz w:val="24"/>
          <w:szCs w:val="24"/>
          <w:lang w:val="en"/>
        </w:rPr>
        <w:t>. Th</w:t>
      </w:r>
      <w:r w:rsidR="00332CE0">
        <w:rPr>
          <w:rFonts w:ascii="Times New Roman" w:hAnsi="Times New Roman" w:cs="Times New Roman"/>
          <w:sz w:val="24"/>
          <w:szCs w:val="24"/>
          <w:lang w:val="en"/>
        </w:rPr>
        <w:t>e</w:t>
      </w:r>
      <w:r w:rsidR="00FB271B">
        <w:rPr>
          <w:rFonts w:ascii="Times New Roman" w:hAnsi="Times New Roman" w:cs="Times New Roman"/>
          <w:sz w:val="24"/>
          <w:szCs w:val="24"/>
          <w:lang w:val="en"/>
        </w:rPr>
        <w:t>s</w:t>
      </w:r>
      <w:r w:rsidR="00332CE0">
        <w:rPr>
          <w:rFonts w:ascii="Times New Roman" w:hAnsi="Times New Roman" w:cs="Times New Roman"/>
          <w:sz w:val="24"/>
          <w:szCs w:val="24"/>
          <w:lang w:val="en"/>
        </w:rPr>
        <w:t>e</w:t>
      </w:r>
      <w:r w:rsidR="00FB271B">
        <w:rPr>
          <w:rFonts w:ascii="Times New Roman" w:hAnsi="Times New Roman" w:cs="Times New Roman"/>
          <w:sz w:val="24"/>
          <w:szCs w:val="24"/>
          <w:lang w:val="en"/>
        </w:rPr>
        <w:t xml:space="preserve"> different attitude</w:t>
      </w:r>
      <w:r w:rsidR="00332CE0">
        <w:rPr>
          <w:rFonts w:ascii="Times New Roman" w:hAnsi="Times New Roman" w:cs="Times New Roman"/>
          <w:sz w:val="24"/>
          <w:szCs w:val="24"/>
          <w:lang w:val="en"/>
        </w:rPr>
        <w:t>s</w:t>
      </w:r>
      <w:r w:rsidR="00FB271B">
        <w:rPr>
          <w:rFonts w:ascii="Times New Roman" w:hAnsi="Times New Roman" w:cs="Times New Roman"/>
          <w:sz w:val="24"/>
          <w:szCs w:val="24"/>
          <w:lang w:val="en"/>
        </w:rPr>
        <w:t xml:space="preserve"> </w:t>
      </w:r>
      <w:r w:rsidR="00332CE0">
        <w:rPr>
          <w:rFonts w:ascii="Times New Roman" w:hAnsi="Times New Roman" w:cs="Times New Roman"/>
          <w:sz w:val="24"/>
          <w:szCs w:val="24"/>
          <w:lang w:val="en"/>
        </w:rPr>
        <w:t>to</w:t>
      </w:r>
      <w:r w:rsidR="00FB271B">
        <w:rPr>
          <w:rFonts w:ascii="Times New Roman" w:hAnsi="Times New Roman" w:cs="Times New Roman"/>
          <w:sz w:val="24"/>
          <w:szCs w:val="24"/>
          <w:lang w:val="en"/>
        </w:rPr>
        <w:t xml:space="preserve"> each of these gods </w:t>
      </w:r>
      <w:r w:rsidR="00332CE0">
        <w:rPr>
          <w:rFonts w:ascii="Times New Roman" w:hAnsi="Times New Roman" w:cs="Times New Roman"/>
          <w:sz w:val="24"/>
          <w:szCs w:val="24"/>
          <w:lang w:val="en"/>
        </w:rPr>
        <w:t>(which are not necessarily based on extant textual evidence) resonate</w:t>
      </w:r>
      <w:r w:rsidR="00FB271B">
        <w:rPr>
          <w:rFonts w:ascii="Times New Roman" w:hAnsi="Times New Roman" w:cs="Times New Roman"/>
          <w:sz w:val="24"/>
          <w:szCs w:val="24"/>
          <w:lang w:val="en"/>
        </w:rPr>
        <w:t xml:space="preserve"> in each</w:t>
      </w:r>
      <w:r w:rsidR="00332CE0">
        <w:rPr>
          <w:rFonts w:ascii="Times New Roman" w:hAnsi="Times New Roman" w:cs="Times New Roman"/>
          <w:sz w:val="24"/>
          <w:szCs w:val="24"/>
          <w:lang w:val="en"/>
        </w:rPr>
        <w:t xml:space="preserve"> of the</w:t>
      </w:r>
      <w:r w:rsidR="00FB271B">
        <w:rPr>
          <w:rFonts w:ascii="Times New Roman" w:hAnsi="Times New Roman" w:cs="Times New Roman"/>
          <w:sz w:val="24"/>
          <w:szCs w:val="24"/>
          <w:lang w:val="en"/>
        </w:rPr>
        <w:t xml:space="preserve"> </w:t>
      </w:r>
      <w:r w:rsidR="001D2EF6">
        <w:rPr>
          <w:rFonts w:ascii="Times New Roman" w:hAnsi="Times New Roman" w:cs="Times New Roman"/>
          <w:sz w:val="24"/>
          <w:szCs w:val="24"/>
          <w:lang w:val="en"/>
        </w:rPr>
        <w:t>C</w:t>
      </w:r>
      <w:r w:rsidR="00FB271B">
        <w:rPr>
          <w:rFonts w:ascii="Times New Roman" w:hAnsi="Times New Roman" w:cs="Times New Roman"/>
          <w:sz w:val="24"/>
          <w:szCs w:val="24"/>
          <w:lang w:val="en"/>
        </w:rPr>
        <w:t>hapter</w:t>
      </w:r>
      <w:r w:rsidR="00332CE0">
        <w:rPr>
          <w:rFonts w:ascii="Times New Roman" w:hAnsi="Times New Roman" w:cs="Times New Roman"/>
          <w:sz w:val="24"/>
          <w:szCs w:val="24"/>
          <w:lang w:val="en"/>
        </w:rPr>
        <w:t>s.</w:t>
      </w:r>
      <w:r w:rsidR="00FB271B">
        <w:rPr>
          <w:rFonts w:ascii="Times New Roman" w:hAnsi="Times New Roman" w:cs="Times New Roman"/>
          <w:sz w:val="24"/>
          <w:szCs w:val="24"/>
          <w:lang w:val="en"/>
        </w:rPr>
        <w:t xml:space="preserve"> Thus, w</w:t>
      </w:r>
      <w:r w:rsidRPr="006E37A6">
        <w:rPr>
          <w:rFonts w:ascii="Times New Roman" w:hAnsi="Times New Roman" w:cs="Times New Roman"/>
          <w:sz w:val="24"/>
          <w:szCs w:val="24"/>
          <w:lang w:val="en"/>
        </w:rPr>
        <w:t xml:space="preserve">hile the </w:t>
      </w:r>
      <w:r w:rsidR="00332CE0">
        <w:rPr>
          <w:rFonts w:ascii="Times New Roman" w:hAnsi="Times New Roman" w:cs="Times New Roman"/>
          <w:sz w:val="24"/>
          <w:szCs w:val="24"/>
          <w:lang w:val="en"/>
        </w:rPr>
        <w:t xml:space="preserve">following </w:t>
      </w:r>
      <w:r w:rsidRPr="006E37A6">
        <w:rPr>
          <w:rFonts w:ascii="Times New Roman" w:hAnsi="Times New Roman" w:cs="Times New Roman"/>
          <w:sz w:val="24"/>
          <w:szCs w:val="24"/>
          <w:lang w:val="en"/>
        </w:rPr>
        <w:t xml:space="preserve">discussion </w:t>
      </w:r>
      <w:r w:rsidR="001D2EF6">
        <w:rPr>
          <w:rFonts w:ascii="Times New Roman" w:hAnsi="Times New Roman" w:cs="Times New Roman"/>
          <w:sz w:val="24"/>
          <w:szCs w:val="24"/>
          <w:lang w:val="en"/>
        </w:rPr>
        <w:t>on</w:t>
      </w:r>
      <w:r w:rsidRPr="006E37A6">
        <w:rPr>
          <w:rFonts w:ascii="Times New Roman" w:hAnsi="Times New Roman" w:cs="Times New Roman"/>
          <w:sz w:val="24"/>
          <w:szCs w:val="24"/>
          <w:lang w:val="en"/>
        </w:rPr>
        <w:t xml:space="preserve"> Dumuzi </w:t>
      </w:r>
      <w:r w:rsidR="00883887">
        <w:rPr>
          <w:rFonts w:ascii="Times New Roman" w:hAnsi="Times New Roman" w:cs="Times New Roman"/>
          <w:sz w:val="24"/>
          <w:szCs w:val="24"/>
          <w:lang w:val="en"/>
        </w:rPr>
        <w:t>does</w:t>
      </w:r>
      <w:r w:rsidRPr="006E37A6">
        <w:rPr>
          <w:rFonts w:ascii="Times New Roman" w:hAnsi="Times New Roman" w:cs="Times New Roman"/>
          <w:sz w:val="24"/>
          <w:szCs w:val="24"/>
          <w:lang w:val="en"/>
        </w:rPr>
        <w:t xml:space="preserve"> not seek to prove his being a dying god, </w:t>
      </w:r>
      <w:r w:rsidR="00332CE0">
        <w:rPr>
          <w:rFonts w:ascii="Times New Roman" w:hAnsi="Times New Roman" w:cs="Times New Roman"/>
          <w:sz w:val="24"/>
          <w:szCs w:val="24"/>
          <w:lang w:val="en"/>
        </w:rPr>
        <w:t>but</w:t>
      </w:r>
      <w:r w:rsidRPr="006E37A6">
        <w:rPr>
          <w:rFonts w:ascii="Times New Roman" w:hAnsi="Times New Roman" w:cs="Times New Roman"/>
          <w:sz w:val="24"/>
          <w:szCs w:val="24"/>
          <w:lang w:val="en"/>
        </w:rPr>
        <w:t xml:space="preserve"> rather focus</w:t>
      </w:r>
      <w:r w:rsidR="00883887">
        <w:rPr>
          <w:rFonts w:ascii="Times New Roman" w:hAnsi="Times New Roman" w:cs="Times New Roman"/>
          <w:sz w:val="24"/>
          <w:szCs w:val="24"/>
          <w:lang w:val="en"/>
        </w:rPr>
        <w:t>es</w:t>
      </w:r>
      <w:r w:rsidRPr="006E37A6">
        <w:rPr>
          <w:rFonts w:ascii="Times New Roman" w:hAnsi="Times New Roman" w:cs="Times New Roman"/>
          <w:sz w:val="24"/>
          <w:szCs w:val="24"/>
          <w:lang w:val="en"/>
        </w:rPr>
        <w:t xml:space="preserve"> on the primary and secondary sources regarding his being a rising god; </w:t>
      </w:r>
      <w:r w:rsidR="001D2EF6">
        <w:rPr>
          <w:rFonts w:ascii="Times New Roman" w:hAnsi="Times New Roman" w:cs="Times New Roman"/>
          <w:sz w:val="24"/>
          <w:szCs w:val="24"/>
          <w:lang w:val="en"/>
        </w:rPr>
        <w:t>As for</w:t>
      </w:r>
      <w:r w:rsidRPr="006E37A6">
        <w:rPr>
          <w:rFonts w:ascii="Times New Roman" w:hAnsi="Times New Roman" w:cs="Times New Roman"/>
          <w:sz w:val="24"/>
          <w:szCs w:val="24"/>
          <w:lang w:val="en"/>
        </w:rPr>
        <w:t xml:space="preserve"> Baal, </w:t>
      </w:r>
      <w:r w:rsidR="00332CE0">
        <w:rPr>
          <w:rFonts w:ascii="Times New Roman" w:hAnsi="Times New Roman" w:cs="Times New Roman"/>
          <w:sz w:val="24"/>
          <w:szCs w:val="24"/>
          <w:lang w:val="en"/>
        </w:rPr>
        <w:t xml:space="preserve">the textual evidence </w:t>
      </w:r>
      <w:r w:rsidR="001D2EF6">
        <w:rPr>
          <w:rFonts w:ascii="Times New Roman" w:hAnsi="Times New Roman" w:cs="Times New Roman"/>
          <w:sz w:val="24"/>
          <w:szCs w:val="24"/>
          <w:lang w:val="en"/>
        </w:rPr>
        <w:t>regarding</w:t>
      </w:r>
      <w:r w:rsidR="00332CE0">
        <w:rPr>
          <w:rFonts w:ascii="Times New Roman" w:hAnsi="Times New Roman" w:cs="Times New Roman"/>
          <w:sz w:val="24"/>
          <w:szCs w:val="24"/>
          <w:lang w:val="en"/>
        </w:rPr>
        <w:t xml:space="preserve"> his </w:t>
      </w:r>
      <w:r w:rsidR="001D2EF6">
        <w:rPr>
          <w:rFonts w:ascii="Times New Roman" w:hAnsi="Times New Roman" w:cs="Times New Roman"/>
          <w:sz w:val="24"/>
          <w:szCs w:val="24"/>
          <w:lang w:val="en"/>
        </w:rPr>
        <w:t>death</w:t>
      </w:r>
      <w:r w:rsidR="00332CE0">
        <w:rPr>
          <w:rFonts w:ascii="Times New Roman" w:hAnsi="Times New Roman" w:cs="Times New Roman"/>
          <w:sz w:val="24"/>
          <w:szCs w:val="24"/>
          <w:lang w:val="en"/>
        </w:rPr>
        <w:t xml:space="preserve"> must precede th</w:t>
      </w:r>
      <w:r w:rsidR="001D2EF6">
        <w:rPr>
          <w:rFonts w:ascii="Times New Roman" w:hAnsi="Times New Roman" w:cs="Times New Roman"/>
          <w:sz w:val="24"/>
          <w:szCs w:val="24"/>
          <w:lang w:val="en"/>
        </w:rPr>
        <w:t>ose</w:t>
      </w:r>
      <w:r w:rsidR="00332CE0">
        <w:rPr>
          <w:rFonts w:ascii="Times New Roman" w:hAnsi="Times New Roman" w:cs="Times New Roman"/>
          <w:sz w:val="24"/>
          <w:szCs w:val="24"/>
          <w:lang w:val="en"/>
        </w:rPr>
        <w:t xml:space="preserve"> </w:t>
      </w:r>
      <w:r w:rsidR="001D2EF6">
        <w:rPr>
          <w:rFonts w:ascii="Times New Roman" w:hAnsi="Times New Roman" w:cs="Times New Roman"/>
          <w:sz w:val="24"/>
          <w:szCs w:val="24"/>
          <w:lang w:val="en"/>
        </w:rPr>
        <w:t>relating to his resurrection</w:t>
      </w:r>
      <w:r w:rsidRPr="006E37A6">
        <w:rPr>
          <w:rFonts w:ascii="Times New Roman" w:hAnsi="Times New Roman" w:cs="Times New Roman"/>
          <w:sz w:val="24"/>
          <w:szCs w:val="24"/>
          <w:lang w:val="en"/>
        </w:rPr>
        <w:t xml:space="preserve">. </w:t>
      </w:r>
    </w:p>
    <w:p w14:paraId="4B15A9D1" w14:textId="29340037" w:rsidR="006E37A6" w:rsidRPr="006E37A6" w:rsidRDefault="006E37A6" w:rsidP="006E37A6">
      <w:pPr>
        <w:spacing w:after="0" w:line="480" w:lineRule="auto"/>
        <w:ind w:firstLine="426"/>
        <w:rPr>
          <w:rFonts w:ascii="Times New Roman" w:hAnsi="Times New Roman" w:cs="Times New Roman"/>
          <w:sz w:val="24"/>
          <w:szCs w:val="24"/>
          <w:lang w:val="en"/>
        </w:rPr>
      </w:pPr>
      <w:r w:rsidRPr="006E37A6">
        <w:rPr>
          <w:rFonts w:ascii="Times New Roman" w:hAnsi="Times New Roman" w:cs="Times New Roman"/>
          <w:sz w:val="24"/>
          <w:szCs w:val="24"/>
          <w:lang w:val="en"/>
        </w:rPr>
        <w:t>A different kind of discussion take</w:t>
      </w:r>
      <w:r w:rsidR="00883887">
        <w:rPr>
          <w:rFonts w:ascii="Times New Roman" w:hAnsi="Times New Roman" w:cs="Times New Roman"/>
          <w:sz w:val="24"/>
          <w:szCs w:val="24"/>
          <w:lang w:val="en"/>
        </w:rPr>
        <w:t>s</w:t>
      </w:r>
      <w:r w:rsidRPr="006E37A6">
        <w:rPr>
          <w:rFonts w:ascii="Times New Roman" w:hAnsi="Times New Roman" w:cs="Times New Roman"/>
          <w:sz w:val="24"/>
          <w:szCs w:val="24"/>
          <w:lang w:val="en"/>
        </w:rPr>
        <w:t xml:space="preserve"> part in </w:t>
      </w:r>
      <w:r w:rsidR="001D2EF6">
        <w:rPr>
          <w:rFonts w:ascii="Times New Roman" w:hAnsi="Times New Roman" w:cs="Times New Roman"/>
          <w:sz w:val="24"/>
          <w:szCs w:val="24"/>
          <w:lang w:val="en"/>
        </w:rPr>
        <w:t>C</w:t>
      </w:r>
      <w:r w:rsidRPr="006E37A6">
        <w:rPr>
          <w:rFonts w:ascii="Times New Roman" w:hAnsi="Times New Roman" w:cs="Times New Roman"/>
          <w:sz w:val="24"/>
          <w:szCs w:val="24"/>
          <w:lang w:val="en"/>
        </w:rPr>
        <w:t xml:space="preserve">hapters </w:t>
      </w:r>
      <w:r w:rsidR="00883887">
        <w:rPr>
          <w:rFonts w:ascii="Times New Roman" w:hAnsi="Times New Roman" w:cs="Times New Roman"/>
          <w:sz w:val="24"/>
          <w:szCs w:val="24"/>
          <w:lang w:val="en"/>
        </w:rPr>
        <w:t>2</w:t>
      </w:r>
      <w:r w:rsidRPr="006E37A6">
        <w:rPr>
          <w:rFonts w:ascii="Times New Roman" w:hAnsi="Times New Roman" w:cs="Times New Roman"/>
          <w:sz w:val="24"/>
          <w:szCs w:val="24"/>
          <w:lang w:val="en"/>
        </w:rPr>
        <w:t xml:space="preserve"> and </w:t>
      </w:r>
      <w:r w:rsidR="00883887">
        <w:rPr>
          <w:rFonts w:ascii="Times New Roman" w:hAnsi="Times New Roman" w:cs="Times New Roman"/>
          <w:sz w:val="24"/>
          <w:szCs w:val="24"/>
          <w:lang w:val="en"/>
        </w:rPr>
        <w:t>4</w:t>
      </w:r>
      <w:r w:rsidRPr="006E37A6">
        <w:rPr>
          <w:rFonts w:ascii="Times New Roman" w:hAnsi="Times New Roman" w:cs="Times New Roman"/>
          <w:sz w:val="24"/>
          <w:szCs w:val="24"/>
          <w:lang w:val="en"/>
        </w:rPr>
        <w:t xml:space="preserve"> that focus on sources from Mari and Hatti, as the history of </w:t>
      </w:r>
      <w:r w:rsidR="001D2EF6">
        <w:rPr>
          <w:rFonts w:ascii="Times New Roman" w:hAnsi="Times New Roman" w:cs="Times New Roman"/>
          <w:sz w:val="24"/>
          <w:szCs w:val="24"/>
          <w:lang w:val="en"/>
        </w:rPr>
        <w:t>scholarship in their regard</w:t>
      </w:r>
      <w:r w:rsidRPr="006E37A6">
        <w:rPr>
          <w:rFonts w:ascii="Times New Roman" w:hAnsi="Times New Roman" w:cs="Times New Roman"/>
          <w:sz w:val="24"/>
          <w:szCs w:val="24"/>
          <w:lang w:val="en"/>
        </w:rPr>
        <w:t xml:space="preserve"> is scanty, and to date have yet to have a significant impact on the history of the research of the dying and rising god mythologem. Nevertheless, their contribution to the conclusions of the present study is crucial. </w:t>
      </w:r>
    </w:p>
    <w:p w14:paraId="2B44EF96" w14:textId="1E965A36" w:rsidR="006F31BC" w:rsidRPr="00694DDF" w:rsidRDefault="006E37A6" w:rsidP="00694DDF">
      <w:pPr>
        <w:spacing w:after="0" w:line="480" w:lineRule="auto"/>
        <w:ind w:firstLine="426"/>
        <w:rPr>
          <w:rFonts w:ascii="Times New Roman" w:hAnsi="Times New Roman" w:cs="Times New Roman"/>
          <w:sz w:val="24"/>
          <w:szCs w:val="24"/>
          <w:rtl/>
          <w:lang w:val="en"/>
        </w:rPr>
      </w:pPr>
      <w:r w:rsidRPr="006E37A6">
        <w:rPr>
          <w:rFonts w:ascii="Times New Roman" w:hAnsi="Times New Roman" w:cs="Times New Roman"/>
          <w:sz w:val="24"/>
          <w:szCs w:val="24"/>
          <w:lang w:val="en"/>
        </w:rPr>
        <w:t>Eventually, the present study wishes to fill a lacune concerning the origin of the dying and rising gods’ mythologem in the ancient Near East. The extant findings led the focus of the study into West Asia of the second millennium BCE. The four chapters of the book and its two appendices</w:t>
      </w:r>
      <w:r w:rsidR="001D2EF6">
        <w:rPr>
          <w:rFonts w:ascii="Times New Roman" w:hAnsi="Times New Roman" w:cs="Times New Roman"/>
          <w:sz w:val="24"/>
          <w:szCs w:val="24"/>
          <w:lang w:val="en"/>
        </w:rPr>
        <w:t xml:space="preserve"> – dedicated to sources mainly from Mesopotamia, Mari, </w:t>
      </w:r>
      <w:proofErr w:type="gramStart"/>
      <w:r w:rsidR="001D2EF6">
        <w:rPr>
          <w:rFonts w:ascii="Times New Roman" w:hAnsi="Times New Roman" w:cs="Times New Roman"/>
          <w:sz w:val="24"/>
          <w:szCs w:val="24"/>
          <w:lang w:val="en"/>
        </w:rPr>
        <w:t>Ugarit</w:t>
      </w:r>
      <w:proofErr w:type="gramEnd"/>
      <w:r w:rsidR="001D2EF6">
        <w:rPr>
          <w:rFonts w:ascii="Times New Roman" w:hAnsi="Times New Roman" w:cs="Times New Roman"/>
          <w:sz w:val="24"/>
          <w:szCs w:val="24"/>
          <w:lang w:val="en"/>
        </w:rPr>
        <w:t xml:space="preserve"> and Hatti –</w:t>
      </w:r>
      <w:r w:rsidRPr="006E37A6">
        <w:rPr>
          <w:rFonts w:ascii="Times New Roman" w:hAnsi="Times New Roman" w:cs="Times New Roman"/>
          <w:sz w:val="24"/>
          <w:szCs w:val="24"/>
          <w:lang w:val="en"/>
        </w:rPr>
        <w:t xml:space="preserve"> were </w:t>
      </w:r>
      <w:r w:rsidR="001B0D28">
        <w:rPr>
          <w:rFonts w:ascii="Times New Roman" w:hAnsi="Times New Roman" w:cs="Times New Roman"/>
          <w:sz w:val="24"/>
          <w:szCs w:val="24"/>
          <w:lang w:val="en"/>
        </w:rPr>
        <w:t>composed</w:t>
      </w:r>
      <w:r w:rsidRPr="006E37A6">
        <w:rPr>
          <w:rFonts w:ascii="Times New Roman" w:hAnsi="Times New Roman" w:cs="Times New Roman"/>
          <w:sz w:val="24"/>
          <w:szCs w:val="24"/>
          <w:lang w:val="en"/>
        </w:rPr>
        <w:t xml:space="preserve"> </w:t>
      </w:r>
      <w:r w:rsidR="001D2EF6">
        <w:rPr>
          <w:rFonts w:ascii="Times New Roman" w:hAnsi="Times New Roman" w:cs="Times New Roman"/>
          <w:sz w:val="24"/>
          <w:szCs w:val="24"/>
          <w:lang w:val="en"/>
        </w:rPr>
        <w:t xml:space="preserve">while tracing </w:t>
      </w:r>
      <w:r w:rsidRPr="006E37A6">
        <w:rPr>
          <w:rFonts w:ascii="Times New Roman" w:hAnsi="Times New Roman" w:cs="Times New Roman"/>
          <w:sz w:val="24"/>
          <w:szCs w:val="24"/>
          <w:lang w:val="en"/>
        </w:rPr>
        <w:t>these findings.</w:t>
      </w:r>
    </w:p>
    <w:sectPr w:rsidR="006F31BC" w:rsidRPr="00694D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E862" w14:textId="77777777" w:rsidR="00BF76A5" w:rsidRDefault="00BF76A5" w:rsidP="0057769C">
      <w:pPr>
        <w:spacing w:after="0" w:line="240" w:lineRule="auto"/>
      </w:pPr>
      <w:r>
        <w:separator/>
      </w:r>
    </w:p>
  </w:endnote>
  <w:endnote w:type="continuationSeparator" w:id="0">
    <w:p w14:paraId="19BB6310" w14:textId="77777777" w:rsidR="00BF76A5" w:rsidRDefault="00BF76A5" w:rsidP="0057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59263"/>
      <w:docPartObj>
        <w:docPartGallery w:val="Page Numbers (Bottom of Page)"/>
        <w:docPartUnique/>
      </w:docPartObj>
    </w:sdtPr>
    <w:sdtEndPr>
      <w:rPr>
        <w:noProof/>
      </w:rPr>
    </w:sdtEndPr>
    <w:sdtContent>
      <w:p w14:paraId="34DE1BF6" w14:textId="7CBD86A6" w:rsidR="0057769C" w:rsidRDefault="00577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038D1" w14:textId="77777777" w:rsidR="0057769C" w:rsidRDefault="005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C9C8" w14:textId="77777777" w:rsidR="00BF76A5" w:rsidRDefault="00BF76A5" w:rsidP="0057769C">
      <w:pPr>
        <w:spacing w:after="0" w:line="240" w:lineRule="auto"/>
      </w:pPr>
      <w:r>
        <w:separator/>
      </w:r>
    </w:p>
  </w:footnote>
  <w:footnote w:type="continuationSeparator" w:id="0">
    <w:p w14:paraId="6C2CA0E4" w14:textId="77777777" w:rsidR="00BF76A5" w:rsidRDefault="00BF76A5" w:rsidP="0057769C">
      <w:pPr>
        <w:spacing w:after="0" w:line="240" w:lineRule="auto"/>
      </w:pPr>
      <w:r>
        <w:continuationSeparator/>
      </w:r>
    </w:p>
  </w:footnote>
  <w:footnote w:id="1">
    <w:p w14:paraId="3074352A" w14:textId="6E1BDD69" w:rsidR="006E37A6" w:rsidRPr="00F63E79" w:rsidRDefault="006E37A6" w:rsidP="00DA5964">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GB"/>
        </w:rPr>
        <w:t xml:space="preserve">For the studies that followed Frazer, see briefly below, and Chapter </w:t>
      </w:r>
      <w:r w:rsidR="005821E9">
        <w:rPr>
          <w:rFonts w:asciiTheme="majorBidi" w:hAnsiTheme="majorBidi" w:cstheme="majorBidi"/>
          <w:lang w:val="en-GB"/>
        </w:rPr>
        <w:t>1</w:t>
      </w:r>
      <w:r w:rsidRPr="00F63E79">
        <w:rPr>
          <w:rFonts w:asciiTheme="majorBidi" w:hAnsiTheme="majorBidi" w:cstheme="majorBidi"/>
          <w:lang w:val="en-GB"/>
        </w:rPr>
        <w:t>. For a recent overview, see</w:t>
      </w:r>
      <w:r w:rsidR="005D3CA5">
        <w:rPr>
          <w:rFonts w:asciiTheme="majorBidi" w:hAnsiTheme="majorBidi" w:cstheme="majorBidi"/>
          <w:lang w:val="en-GB"/>
        </w:rPr>
        <w:t>..</w:t>
      </w:r>
      <w:r w:rsidRPr="00F63E79">
        <w:rPr>
          <w:rFonts w:asciiTheme="majorBidi" w:hAnsiTheme="majorBidi" w:cstheme="majorBidi"/>
          <w:lang w:val="en-GB"/>
        </w:rPr>
        <w:t xml:space="preserve">. Note that the term ‘dying and rising god’ was not used by Frazer in the various editions of his </w:t>
      </w:r>
      <w:r w:rsidRPr="00F63E79">
        <w:rPr>
          <w:rFonts w:asciiTheme="majorBidi" w:hAnsiTheme="majorBidi" w:cstheme="majorBidi"/>
          <w:i/>
          <w:iCs/>
          <w:lang w:val="en-GB"/>
        </w:rPr>
        <w:t>Golden Bough</w:t>
      </w:r>
      <w:r w:rsidRPr="00F63E79">
        <w:rPr>
          <w:rFonts w:asciiTheme="majorBidi" w:hAnsiTheme="majorBidi" w:cstheme="majorBidi"/>
          <w:lang w:val="en-GB"/>
        </w:rPr>
        <w:t>, but rather ‘dying and reviving’ and ‘death and resurrection’</w:t>
      </w:r>
      <w:r w:rsidR="00DA5964">
        <w:rPr>
          <w:rFonts w:asciiTheme="majorBidi" w:hAnsiTheme="majorBidi" w:cstheme="majorBidi"/>
          <w:lang w:val="en-GB"/>
        </w:rPr>
        <w:t xml:space="preserve">. </w:t>
      </w:r>
      <w:r w:rsidR="00DA5964" w:rsidRPr="00DA5964">
        <w:rPr>
          <w:rFonts w:asciiTheme="majorBidi" w:hAnsiTheme="majorBidi" w:cstheme="majorBidi"/>
          <w:lang w:val="en"/>
        </w:rPr>
        <w:t xml:space="preserve">The present </w:t>
      </w:r>
      <w:r w:rsidR="005D3CA5">
        <w:rPr>
          <w:rFonts w:asciiTheme="majorBidi" w:hAnsiTheme="majorBidi" w:cstheme="majorBidi"/>
          <w:lang w:val="en"/>
        </w:rPr>
        <w:t>study</w:t>
      </w:r>
      <w:r w:rsidR="00DA5964" w:rsidRPr="00DA5964">
        <w:rPr>
          <w:rFonts w:asciiTheme="majorBidi" w:hAnsiTheme="majorBidi" w:cstheme="majorBidi"/>
          <w:lang w:val="en"/>
        </w:rPr>
        <w:t xml:space="preserve"> uses each of these definitions intermittently.</w:t>
      </w:r>
    </w:p>
  </w:footnote>
  <w:footnote w:id="2">
    <w:p w14:paraId="75284B7F" w14:textId="44A67E87"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3">
    <w:p w14:paraId="63EF5464" w14:textId="3F256F02"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GB"/>
        </w:rPr>
        <w:t xml:space="preserve">For </w:t>
      </w:r>
      <w:r w:rsidR="005D43BB">
        <w:rPr>
          <w:rFonts w:asciiTheme="majorBidi" w:hAnsiTheme="majorBidi" w:cstheme="majorBidi"/>
          <w:lang w:val="en-GB"/>
        </w:rPr>
        <w:t>Frazer’s</w:t>
      </w:r>
      <w:r w:rsidRPr="00F63E79">
        <w:rPr>
          <w:rFonts w:asciiTheme="majorBidi" w:hAnsiTheme="majorBidi" w:cstheme="majorBidi"/>
          <w:lang w:val="en-GB"/>
        </w:rPr>
        <w:t xml:space="preserve"> previous definition </w:t>
      </w:r>
      <w:r w:rsidR="005D43BB">
        <w:rPr>
          <w:rFonts w:asciiTheme="majorBidi" w:hAnsiTheme="majorBidi" w:cstheme="majorBidi"/>
          <w:lang w:val="en-GB"/>
        </w:rPr>
        <w:t xml:space="preserve">of the ‘dying and rising god,’ </w:t>
      </w:r>
      <w:r w:rsidRPr="00F63E79">
        <w:rPr>
          <w:rFonts w:asciiTheme="majorBidi" w:hAnsiTheme="majorBidi" w:cstheme="majorBidi"/>
          <w:lang w:val="en-GB"/>
        </w:rPr>
        <w:t>in his 1894 edition</w:t>
      </w:r>
      <w:r w:rsidR="005D43BB">
        <w:rPr>
          <w:rFonts w:asciiTheme="majorBidi" w:hAnsiTheme="majorBidi" w:cstheme="majorBidi"/>
          <w:lang w:val="en-GB"/>
        </w:rPr>
        <w:t xml:space="preserve"> of </w:t>
      </w:r>
      <w:r w:rsidR="005D43BB" w:rsidRPr="005D43BB">
        <w:rPr>
          <w:rFonts w:asciiTheme="majorBidi" w:hAnsiTheme="majorBidi" w:cstheme="majorBidi"/>
          <w:i/>
          <w:iCs/>
          <w:lang w:val="en-GB"/>
        </w:rPr>
        <w:t>The Golden Bough</w:t>
      </w:r>
      <w:r w:rsidRPr="00F63E79">
        <w:rPr>
          <w:rFonts w:asciiTheme="majorBidi" w:hAnsiTheme="majorBidi" w:cstheme="majorBidi"/>
          <w:lang w:val="en-GB"/>
        </w:rPr>
        <w:t xml:space="preserve">, see Chapter </w:t>
      </w:r>
      <w:r w:rsidR="005D43BB">
        <w:rPr>
          <w:rFonts w:asciiTheme="majorBidi" w:hAnsiTheme="majorBidi" w:cstheme="majorBidi"/>
          <w:lang w:val="en-GB"/>
        </w:rPr>
        <w:t>1</w:t>
      </w:r>
      <w:r w:rsidRPr="00F63E79">
        <w:rPr>
          <w:rFonts w:asciiTheme="majorBidi" w:hAnsiTheme="majorBidi" w:cstheme="majorBidi"/>
          <w:lang w:val="en-GB"/>
        </w:rPr>
        <w:t xml:space="preserve">, </w:t>
      </w:r>
      <w:r w:rsidRPr="00F63E79">
        <w:rPr>
          <w:rFonts w:asciiTheme="majorBidi" w:hAnsiTheme="majorBidi" w:cstheme="majorBidi"/>
          <w:highlight w:val="yellow"/>
          <w:lang w:val="en-GB"/>
        </w:rPr>
        <w:t>n…</w:t>
      </w:r>
      <w:r w:rsidRPr="00F63E79">
        <w:rPr>
          <w:rFonts w:asciiTheme="majorBidi" w:hAnsiTheme="majorBidi" w:cstheme="majorBidi"/>
          <w:lang w:val="en-GB"/>
        </w:rPr>
        <w:t xml:space="preserve"> below.</w:t>
      </w:r>
    </w:p>
  </w:footnote>
  <w:footnote w:id="4">
    <w:p w14:paraId="6F8569F9" w14:textId="582D03E8"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5">
    <w:p w14:paraId="6C3F7A01" w14:textId="308EEABF"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005D43BB">
        <w:rPr>
          <w:rFonts w:asciiTheme="majorBidi" w:hAnsiTheme="majorBidi" w:cstheme="majorBidi"/>
          <w:lang w:val="en-GB"/>
        </w:rPr>
        <w:t xml:space="preserve">At the same time, </w:t>
      </w:r>
      <w:r w:rsidR="005D43BB">
        <w:rPr>
          <w:rStyle w:val="jlqj4b"/>
          <w:rFonts w:asciiTheme="majorBidi" w:hAnsiTheme="majorBidi" w:cstheme="majorBidi"/>
          <w:lang w:val="en"/>
        </w:rPr>
        <w:t>m</w:t>
      </w:r>
      <w:r w:rsidRPr="00F63E79">
        <w:rPr>
          <w:rStyle w:val="jlqj4b"/>
          <w:rFonts w:asciiTheme="majorBidi" w:hAnsiTheme="majorBidi" w:cstheme="majorBidi"/>
          <w:lang w:val="en"/>
        </w:rPr>
        <w:t xml:space="preserve">any scholars have stated that Frazer's definition of the dying and rising gods does not </w:t>
      </w:r>
      <w:r w:rsidR="00134F7E">
        <w:rPr>
          <w:rStyle w:val="jlqj4b"/>
          <w:rFonts w:asciiTheme="majorBidi" w:hAnsiTheme="majorBidi" w:cstheme="majorBidi"/>
          <w:lang w:val="en"/>
        </w:rPr>
        <w:t>even</w:t>
      </w:r>
      <w:r w:rsidRPr="00F63E79">
        <w:rPr>
          <w:rStyle w:val="jlqj4b"/>
          <w:rFonts w:asciiTheme="majorBidi" w:hAnsiTheme="majorBidi" w:cstheme="majorBidi"/>
          <w:lang w:val="en"/>
        </w:rPr>
        <w:t xml:space="preserve"> fit the writings of the Late Antiquity or have seen the</w:t>
      </w:r>
      <w:r w:rsidR="00134F7E">
        <w:rPr>
          <w:rStyle w:val="jlqj4b"/>
          <w:rFonts w:asciiTheme="majorBidi" w:hAnsiTheme="majorBidi" w:cstheme="majorBidi"/>
          <w:lang w:val="en"/>
        </w:rPr>
        <w:t>se writings</w:t>
      </w:r>
      <w:r w:rsidRPr="00F63E79">
        <w:rPr>
          <w:rStyle w:val="jlqj4b"/>
          <w:rFonts w:asciiTheme="majorBidi" w:hAnsiTheme="majorBidi" w:cstheme="majorBidi"/>
          <w:lang w:val="en"/>
        </w:rPr>
        <w:t xml:space="preserve"> as influenced by the Christian doctrine, and therefore do not reflect the beliefs of the pagans.</w:t>
      </w:r>
      <w:r w:rsidRPr="00F63E79">
        <w:rPr>
          <w:rStyle w:val="viiyi"/>
          <w:rFonts w:asciiTheme="majorBidi" w:hAnsiTheme="majorBidi" w:cstheme="majorBidi"/>
          <w:lang w:val="en"/>
        </w:rPr>
        <w:t xml:space="preserve"> However, following scholars</w:t>
      </w:r>
      <w:r w:rsidR="005D43BB">
        <w:rPr>
          <w:rStyle w:val="viiyi"/>
          <w:rFonts w:asciiTheme="majorBidi" w:hAnsiTheme="majorBidi" w:cstheme="majorBidi"/>
          <w:lang w:val="en"/>
        </w:rPr>
        <w:t xml:space="preserve"> like</w:t>
      </w:r>
      <w:r w:rsidRPr="00F63E79">
        <w:rPr>
          <w:rStyle w:val="jlqj4b"/>
          <w:rFonts w:asciiTheme="majorBidi" w:hAnsiTheme="majorBidi" w:cstheme="majorBidi"/>
          <w:lang w:val="en"/>
        </w:rPr>
        <w:t xml:space="preserve"> </w:t>
      </w:r>
      <w:bookmarkStart w:id="1" w:name="_Hlk78711063"/>
      <w:proofErr w:type="spellStart"/>
      <w:r w:rsidRPr="00F63E79">
        <w:rPr>
          <w:rFonts w:asciiTheme="majorBidi" w:hAnsiTheme="majorBidi" w:cstheme="majorBidi"/>
          <w:lang w:val="en-GB"/>
        </w:rPr>
        <w:t>Ribiccini</w:t>
      </w:r>
      <w:proofErr w:type="spellEnd"/>
      <w:r w:rsidRPr="00F63E79">
        <w:rPr>
          <w:rFonts w:asciiTheme="majorBidi" w:hAnsiTheme="majorBidi" w:cstheme="majorBidi"/>
          <w:lang w:val="en-GB"/>
        </w:rPr>
        <w:t xml:space="preserve"> 1981</w:t>
      </w:r>
      <w:bookmarkEnd w:id="1"/>
      <w:r w:rsidR="005D43BB">
        <w:rPr>
          <w:rFonts w:asciiTheme="majorBidi" w:hAnsiTheme="majorBidi" w:cstheme="majorBidi"/>
          <w:lang w:val="en-GB"/>
        </w:rPr>
        <w:t>,</w:t>
      </w:r>
      <w:r w:rsidRPr="00F63E79">
        <w:rPr>
          <w:rFonts w:asciiTheme="majorBidi" w:hAnsiTheme="majorBidi" w:cstheme="majorBidi"/>
          <w:lang w:val="en-GB"/>
        </w:rPr>
        <w:t xml:space="preserve"> this opinion should be rejected</w:t>
      </w:r>
      <w:r w:rsidRPr="00F63E79">
        <w:rPr>
          <w:rStyle w:val="jlqj4b"/>
          <w:rFonts w:asciiTheme="majorBidi" w:hAnsiTheme="majorBidi" w:cstheme="majorBidi"/>
          <w:lang w:val="en"/>
        </w:rPr>
        <w:t xml:space="preserve">. See further </w:t>
      </w:r>
      <w:r w:rsidR="005D43BB">
        <w:rPr>
          <w:rStyle w:val="jlqj4b"/>
          <w:rFonts w:asciiTheme="majorBidi" w:hAnsiTheme="majorBidi" w:cstheme="majorBidi"/>
          <w:lang w:val="en"/>
        </w:rPr>
        <w:t xml:space="preserve">discussion </w:t>
      </w:r>
      <w:r w:rsidRPr="00F63E79">
        <w:rPr>
          <w:rStyle w:val="jlqj4b"/>
          <w:rFonts w:asciiTheme="majorBidi" w:hAnsiTheme="majorBidi" w:cstheme="majorBidi"/>
          <w:lang w:val="en"/>
        </w:rPr>
        <w:t xml:space="preserve">in </w:t>
      </w:r>
      <w:r w:rsidR="005D43BB">
        <w:rPr>
          <w:rStyle w:val="jlqj4b"/>
          <w:rFonts w:asciiTheme="majorBidi" w:hAnsiTheme="majorBidi" w:cstheme="majorBidi"/>
          <w:lang w:val="en"/>
        </w:rPr>
        <w:t>A</w:t>
      </w:r>
      <w:r w:rsidRPr="00F63E79">
        <w:rPr>
          <w:rStyle w:val="jlqj4b"/>
          <w:rFonts w:asciiTheme="majorBidi" w:hAnsiTheme="majorBidi" w:cstheme="majorBidi"/>
          <w:lang w:val="en"/>
        </w:rPr>
        <w:t>ppendix 1</w:t>
      </w:r>
      <w:r w:rsidR="005D43BB">
        <w:rPr>
          <w:rStyle w:val="jlqj4b"/>
          <w:rFonts w:asciiTheme="majorBidi" w:hAnsiTheme="majorBidi" w:cstheme="majorBidi"/>
          <w:lang w:val="en"/>
        </w:rPr>
        <w:t>, below</w:t>
      </w:r>
      <w:r w:rsidRPr="00F63E79">
        <w:rPr>
          <w:rStyle w:val="jlqj4b"/>
          <w:rFonts w:asciiTheme="majorBidi" w:hAnsiTheme="majorBidi" w:cstheme="majorBidi"/>
          <w:lang w:val="en"/>
        </w:rPr>
        <w:t>.</w:t>
      </w:r>
    </w:p>
  </w:footnote>
  <w:footnote w:id="6">
    <w:p w14:paraId="5A385EA4" w14:textId="7C94BA4C"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7">
    <w:p w14:paraId="3F93912B" w14:textId="77BAB6B5"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8">
    <w:p w14:paraId="1B35056D" w14:textId="48067CAB"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9">
    <w:p w14:paraId="017A4E9C" w14:textId="30C7C178"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The two main gods </w:t>
      </w:r>
      <w:r w:rsidRPr="00F63E79">
        <w:rPr>
          <w:rFonts w:asciiTheme="majorBidi" w:hAnsiTheme="majorBidi" w:cstheme="majorBidi"/>
          <w:lang w:val="en-GB"/>
        </w:rPr>
        <w:t>relating to this case</w:t>
      </w:r>
      <w:r w:rsidRPr="00F63E79">
        <w:rPr>
          <w:rFonts w:asciiTheme="majorBidi" w:hAnsiTheme="majorBidi" w:cstheme="majorBidi"/>
          <w:lang w:val="en"/>
        </w:rPr>
        <w:t xml:space="preserve"> - Osiris and Dumuzi - were mentioned by Frazer as resurrected gods due to his familiarity with the rituals that took place in the Late Antiquity, that mention the death and resurrection of Tammuz and Osiris. In contrast, among the epigraphic writings from Mesopotamia and Egypt no ritual involving their return had yet to be found, and only a single literary text from Mesopotamia that mentions the return of Dumuzi is known since 1960s. Nevertheless, these two gods were</w:t>
      </w:r>
      <w:r w:rsidR="00C340AA">
        <w:rPr>
          <w:rFonts w:asciiTheme="majorBidi" w:hAnsiTheme="majorBidi" w:cstheme="majorBidi"/>
          <w:lang w:val="en"/>
        </w:rPr>
        <w:t xml:space="preserve"> – and are –</w:t>
      </w:r>
      <w:r w:rsidRPr="00F63E79">
        <w:rPr>
          <w:rFonts w:asciiTheme="majorBidi" w:hAnsiTheme="majorBidi" w:cstheme="majorBidi"/>
          <w:lang w:val="en"/>
        </w:rPr>
        <w:t xml:space="preserve"> considered as dying and rising gods in modern research.</w:t>
      </w:r>
      <w:r w:rsidRPr="00F63E79">
        <w:rPr>
          <w:rFonts w:asciiTheme="majorBidi" w:hAnsiTheme="majorBidi" w:cstheme="majorBidi"/>
          <w:lang w:val="en-GB"/>
        </w:rPr>
        <w:t xml:space="preserve"> </w:t>
      </w:r>
      <w:r w:rsidR="00C340AA">
        <w:rPr>
          <w:rFonts w:asciiTheme="majorBidi" w:hAnsiTheme="majorBidi" w:cstheme="majorBidi"/>
          <w:lang w:val="en-GB"/>
        </w:rPr>
        <w:t>See below, and in Chapter 1.</w:t>
      </w:r>
    </w:p>
  </w:footnote>
  <w:footnote w:id="10">
    <w:p w14:paraId="4C2678FC" w14:textId="02BFD265"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1">
    <w:p w14:paraId="7AFC2BDE" w14:textId="17DCF434" w:rsidR="006E37A6" w:rsidRPr="001C7EA3" w:rsidRDefault="006E37A6" w:rsidP="001C7EA3">
      <w:pPr>
        <w:pStyle w:val="FootnoteText"/>
        <w:spacing w:line="360" w:lineRule="auto"/>
        <w:rPr>
          <w:rFonts w:asciiTheme="majorBidi" w:hAnsiTheme="majorBidi" w:cstheme="majorBidi"/>
          <w:lang w:val="en-US"/>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GB"/>
        </w:rPr>
        <w:t xml:space="preserve">Cf. the verbs in the Pyramid Texts relating to the transition of </w:t>
      </w:r>
      <w:r w:rsidR="00AD04E1">
        <w:rPr>
          <w:rFonts w:asciiTheme="majorBidi" w:hAnsiTheme="majorBidi" w:cstheme="majorBidi"/>
          <w:lang w:val="en-GB"/>
        </w:rPr>
        <w:t>Osiris</w:t>
      </w:r>
      <w:r w:rsidRPr="00F63E79">
        <w:rPr>
          <w:rFonts w:asciiTheme="majorBidi" w:hAnsiTheme="majorBidi" w:cstheme="majorBidi"/>
          <w:lang w:val="en-GB"/>
        </w:rPr>
        <w:t xml:space="preserve"> to the netherworld, calling him: “stand up! raise up!”; “awake” and calling his relatives: “revive (him)”; “</w:t>
      </w:r>
      <w:r w:rsidRPr="00F63E79">
        <w:rPr>
          <w:rFonts w:asciiTheme="majorBidi" w:hAnsiTheme="majorBidi" w:cstheme="majorBidi"/>
          <w:lang w:val="en-US"/>
        </w:rPr>
        <w:t>make (him) hale</w:t>
      </w:r>
      <w:bookmarkStart w:id="2" w:name="_Hlk96438775"/>
      <w:r w:rsidR="001C7EA3" w:rsidRPr="001C7EA3">
        <w:rPr>
          <w:rFonts w:asciiTheme="majorBidi" w:hAnsiTheme="majorBidi" w:cstheme="majorBidi"/>
          <w:lang w:val="en-US"/>
        </w:rPr>
        <w:t>.</w:t>
      </w:r>
      <w:bookmarkEnd w:id="2"/>
      <w:r w:rsidR="001C7EA3">
        <w:rPr>
          <w:rFonts w:asciiTheme="majorBidi" w:hAnsiTheme="majorBidi" w:cstheme="majorBidi"/>
          <w:lang w:val="en-US"/>
        </w:rPr>
        <w:t xml:space="preserve"> </w:t>
      </w:r>
      <w:proofErr w:type="spellStart"/>
      <w:r w:rsidRPr="00F63E79">
        <w:rPr>
          <w:rFonts w:asciiTheme="majorBidi" w:hAnsiTheme="majorBidi" w:cstheme="majorBidi"/>
          <w:lang w:val="en-GB"/>
        </w:rPr>
        <w:t>Assmann</w:t>
      </w:r>
      <w:proofErr w:type="spellEnd"/>
      <w:r w:rsidRPr="00F63E79">
        <w:rPr>
          <w:rFonts w:asciiTheme="majorBidi" w:hAnsiTheme="majorBidi" w:cstheme="majorBidi"/>
          <w:lang w:val="en-GB"/>
        </w:rPr>
        <w:t xml:space="preserve"> explained th</w:t>
      </w:r>
      <w:r w:rsidR="001C7EA3">
        <w:rPr>
          <w:rFonts w:asciiTheme="majorBidi" w:hAnsiTheme="majorBidi" w:cstheme="majorBidi"/>
          <w:lang w:val="en-GB"/>
        </w:rPr>
        <w:t>e</w:t>
      </w:r>
      <w:r w:rsidRPr="00F63E79">
        <w:rPr>
          <w:rFonts w:asciiTheme="majorBidi" w:hAnsiTheme="majorBidi" w:cstheme="majorBidi"/>
          <w:lang w:val="en-GB"/>
        </w:rPr>
        <w:t xml:space="preserve"> </w:t>
      </w:r>
      <w:r w:rsidR="001C7EA3" w:rsidRPr="00F63E79">
        <w:rPr>
          <w:rFonts w:asciiTheme="majorBidi" w:hAnsiTheme="majorBidi" w:cstheme="majorBidi"/>
          <w:lang w:val="en-GB"/>
        </w:rPr>
        <w:t xml:space="preserve">atmosphere </w:t>
      </w:r>
      <w:r w:rsidR="001C7EA3">
        <w:rPr>
          <w:rFonts w:asciiTheme="majorBidi" w:hAnsiTheme="majorBidi" w:cstheme="majorBidi"/>
          <w:lang w:val="en-GB"/>
        </w:rPr>
        <w:t xml:space="preserve">of </w:t>
      </w:r>
      <w:r w:rsidRPr="00F63E79">
        <w:rPr>
          <w:rFonts w:asciiTheme="majorBidi" w:hAnsiTheme="majorBidi" w:cstheme="majorBidi"/>
          <w:lang w:val="en-GB"/>
        </w:rPr>
        <w:t>‘resurrection’ during the descent of Osiris to the netherworld by viewing the netherworld as a third world</w:t>
      </w:r>
      <w:r w:rsidR="00390A8E" w:rsidRPr="00390A8E">
        <w:rPr>
          <w:rFonts w:asciiTheme="majorBidi" w:hAnsiTheme="majorBidi" w:cstheme="majorBidi"/>
          <w:highlight w:val="yellow"/>
          <w:lang w:val="en-GB"/>
        </w:rPr>
        <w:t>…</w:t>
      </w:r>
      <w:r w:rsidR="00390A8E">
        <w:rPr>
          <w:rFonts w:asciiTheme="majorBidi" w:hAnsiTheme="majorBidi" w:cstheme="majorBidi"/>
          <w:lang w:val="en-GB"/>
        </w:rPr>
        <w:t xml:space="preserve"> </w:t>
      </w:r>
      <w:proofErr w:type="spellStart"/>
      <w:r w:rsidRPr="00F63E79">
        <w:rPr>
          <w:rFonts w:asciiTheme="majorBidi" w:hAnsiTheme="majorBidi" w:cstheme="majorBidi"/>
          <w:lang w:val="en-US"/>
        </w:rPr>
        <w:t>Helck</w:t>
      </w:r>
      <w:proofErr w:type="spellEnd"/>
      <w:r w:rsidRPr="00F63E79">
        <w:rPr>
          <w:rFonts w:asciiTheme="majorBidi" w:hAnsiTheme="majorBidi" w:cstheme="majorBidi"/>
          <w:lang w:val="en-US"/>
        </w:rPr>
        <w:t xml:space="preserve">, on the other hand, surmised that </w:t>
      </w:r>
      <w:r w:rsidRPr="00F63E79">
        <w:rPr>
          <w:rStyle w:val="jlqj4b"/>
          <w:rFonts w:asciiTheme="majorBidi" w:hAnsiTheme="majorBidi" w:cstheme="majorBidi"/>
          <w:lang w:val="en-US"/>
        </w:rPr>
        <w:t xml:space="preserve">such descriptions </w:t>
      </w:r>
      <w:r w:rsidRPr="00F63E79">
        <w:rPr>
          <w:rStyle w:val="jlqj4b"/>
          <w:rFonts w:asciiTheme="majorBidi" w:hAnsiTheme="majorBidi" w:cstheme="majorBidi"/>
          <w:lang w:val="en"/>
        </w:rPr>
        <w:t xml:space="preserve">might point to the Syrian origin of Osiris, </w:t>
      </w:r>
      <w:r w:rsidR="00AD04E1">
        <w:rPr>
          <w:rStyle w:val="jlqj4b"/>
          <w:rFonts w:asciiTheme="majorBidi" w:hAnsiTheme="majorBidi" w:cstheme="majorBidi"/>
          <w:lang w:val="en"/>
        </w:rPr>
        <w:t>after</w:t>
      </w:r>
      <w:r w:rsidRPr="00F63E79">
        <w:rPr>
          <w:rStyle w:val="jlqj4b"/>
          <w:rFonts w:asciiTheme="majorBidi" w:hAnsiTheme="majorBidi" w:cstheme="majorBidi"/>
          <w:lang w:val="en"/>
        </w:rPr>
        <w:t xml:space="preserve"> its suitability for Egyptian theology</w:t>
      </w:r>
      <w:r w:rsidRPr="00F63E79">
        <w:rPr>
          <w:rFonts w:asciiTheme="majorBidi" w:hAnsiTheme="majorBidi" w:cstheme="majorBidi"/>
          <w:lang w:val="en-GB"/>
        </w:rPr>
        <w:t>.</w:t>
      </w:r>
      <w:r w:rsidRPr="00F63E79">
        <w:rPr>
          <w:rFonts w:asciiTheme="majorBidi" w:hAnsiTheme="majorBidi" w:cstheme="majorBidi"/>
          <w:lang w:val="en-US"/>
        </w:rPr>
        <w:t xml:space="preserve">   </w:t>
      </w:r>
      <w:r w:rsidRPr="00F63E79">
        <w:rPr>
          <w:rFonts w:asciiTheme="majorBidi" w:hAnsiTheme="majorBidi" w:cstheme="majorBidi"/>
          <w:lang w:val="en-GB"/>
        </w:rPr>
        <w:t xml:space="preserve">   </w:t>
      </w:r>
    </w:p>
  </w:footnote>
  <w:footnote w:id="12">
    <w:p w14:paraId="372BE487" w14:textId="5A392BA9" w:rsidR="006E37A6" w:rsidRPr="00F63E79" w:rsidRDefault="006E37A6" w:rsidP="001C7EA3">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3">
    <w:p w14:paraId="29EAD2B4" w14:textId="77B56EC8"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lang w:val="en-GB"/>
        </w:rPr>
        <w:t xml:space="preserve"> </w:t>
      </w:r>
      <w:r w:rsidRPr="00F63E79">
        <w:rPr>
          <w:rFonts w:asciiTheme="majorBidi" w:hAnsiTheme="majorBidi" w:cstheme="majorBidi"/>
        </w:rPr>
        <w:t xml:space="preserve"> </w:t>
      </w:r>
      <w:r w:rsidRPr="00F63E79">
        <w:rPr>
          <w:rFonts w:asciiTheme="majorBidi" w:hAnsiTheme="majorBidi" w:cstheme="majorBidi"/>
          <w:lang w:val="en-GB"/>
        </w:rPr>
        <w:t xml:space="preserve">Cf. </w:t>
      </w:r>
      <w:proofErr w:type="spellStart"/>
      <w:r w:rsidRPr="00F63E79">
        <w:rPr>
          <w:rFonts w:asciiTheme="majorBidi" w:hAnsiTheme="majorBidi" w:cstheme="majorBidi"/>
          <w:lang w:val="en-GB"/>
        </w:rPr>
        <w:t>Popko</w:t>
      </w:r>
      <w:proofErr w:type="spellEnd"/>
      <w:r w:rsidRPr="00F63E79">
        <w:rPr>
          <w:rFonts w:asciiTheme="majorBidi" w:hAnsiTheme="majorBidi" w:cstheme="majorBidi"/>
          <w:lang w:val="en-GB"/>
        </w:rPr>
        <w:t>, who added the following argument:</w:t>
      </w:r>
      <w:r w:rsidR="00390A8E" w:rsidRPr="00390A8E">
        <w:rPr>
          <w:rFonts w:asciiTheme="majorBidi" w:hAnsiTheme="majorBidi" w:cstheme="majorBidi"/>
          <w:highlight w:val="yellow"/>
          <w:lang w:val="en-GB"/>
        </w:rPr>
        <w:t>…</w:t>
      </w:r>
      <w:r w:rsidRPr="00F63E79">
        <w:rPr>
          <w:rFonts w:asciiTheme="majorBidi" w:hAnsiTheme="majorBidi" w:cstheme="majorBidi"/>
          <w:lang w:val="en-GB"/>
        </w:rPr>
        <w:t xml:space="preserve"> </w:t>
      </w:r>
      <w:r w:rsidR="00390A8E">
        <w:rPr>
          <w:rFonts w:asciiTheme="majorBidi" w:hAnsiTheme="majorBidi" w:cstheme="majorBidi"/>
          <w:lang w:val="en-GB"/>
        </w:rPr>
        <w:t xml:space="preserve">Others </w:t>
      </w:r>
      <w:r w:rsidRPr="00F63E79">
        <w:rPr>
          <w:rFonts w:asciiTheme="majorBidi" w:hAnsiTheme="majorBidi" w:cstheme="majorBidi"/>
          <w:lang w:val="en-GB"/>
        </w:rPr>
        <w:t>were of a close opinion, distinguishing between the dying and rising gods and the vanishing</w:t>
      </w:r>
      <w:r w:rsidR="005976D0">
        <w:rPr>
          <w:rFonts w:asciiTheme="majorBidi" w:hAnsiTheme="majorBidi" w:cstheme="majorBidi"/>
          <w:lang w:val="en-GB"/>
        </w:rPr>
        <w:t xml:space="preserve"> </w:t>
      </w:r>
      <w:r w:rsidRPr="00F63E79">
        <w:rPr>
          <w:rFonts w:asciiTheme="majorBidi" w:hAnsiTheme="majorBidi" w:cstheme="majorBidi"/>
          <w:lang w:val="en-GB"/>
        </w:rPr>
        <w:t xml:space="preserve">gods (or viewed the former as a subcategory of the latter), and argued that Baal in the Ugaritic literature is closer to the second category. </w:t>
      </w:r>
    </w:p>
  </w:footnote>
  <w:footnote w:id="14">
    <w:p w14:paraId="30A21E0E" w14:textId="5A99D2CF"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GB"/>
        </w:rPr>
        <w:t xml:space="preserve">Although it is commonly assumed that the rituals of the vanishing gods reflect an old Anatolian tradition, the extant versions contain </w:t>
      </w:r>
      <w:proofErr w:type="spellStart"/>
      <w:r w:rsidRPr="00F63E79">
        <w:rPr>
          <w:rFonts w:asciiTheme="majorBidi" w:hAnsiTheme="majorBidi" w:cstheme="majorBidi"/>
          <w:lang w:val="en-GB"/>
        </w:rPr>
        <w:t>Syro</w:t>
      </w:r>
      <w:proofErr w:type="spellEnd"/>
      <w:r w:rsidRPr="00F63E79">
        <w:rPr>
          <w:rFonts w:asciiTheme="majorBidi" w:hAnsiTheme="majorBidi" w:cstheme="majorBidi"/>
          <w:lang w:val="en-GB"/>
        </w:rPr>
        <w:t>-Mesopotamian and Luwian components, which may explain well the striking similarities between these rituals and text</w:t>
      </w:r>
      <w:r w:rsidR="000E06F4">
        <w:rPr>
          <w:rFonts w:asciiTheme="majorBidi" w:hAnsiTheme="majorBidi" w:cstheme="majorBidi"/>
          <w:lang w:val="en-GB"/>
        </w:rPr>
        <w:t>s</w:t>
      </w:r>
      <w:r w:rsidRPr="00F63E79">
        <w:rPr>
          <w:rFonts w:asciiTheme="majorBidi" w:hAnsiTheme="majorBidi" w:cstheme="majorBidi"/>
          <w:lang w:val="en-GB"/>
        </w:rPr>
        <w:t xml:space="preserve"> of Mesopotamian and Syrian provenance. This resemblance </w:t>
      </w:r>
      <w:r w:rsidR="000E06F4">
        <w:rPr>
          <w:rFonts w:asciiTheme="majorBidi" w:hAnsiTheme="majorBidi" w:cstheme="majorBidi"/>
          <w:lang w:val="en-GB"/>
        </w:rPr>
        <w:t>also</w:t>
      </w:r>
      <w:r w:rsidR="000E06F4" w:rsidRPr="00F63E79">
        <w:rPr>
          <w:rFonts w:asciiTheme="majorBidi" w:hAnsiTheme="majorBidi" w:cstheme="majorBidi"/>
          <w:lang w:val="en-GB"/>
        </w:rPr>
        <w:t xml:space="preserve"> </w:t>
      </w:r>
      <w:r w:rsidRPr="00F63E79">
        <w:rPr>
          <w:rFonts w:asciiTheme="majorBidi" w:hAnsiTheme="majorBidi" w:cstheme="majorBidi"/>
          <w:lang w:val="en-GB"/>
        </w:rPr>
        <w:t>led</w:t>
      </w:r>
      <w:r w:rsidR="000E06F4">
        <w:rPr>
          <w:rFonts w:asciiTheme="majorBidi" w:hAnsiTheme="majorBidi" w:cstheme="majorBidi"/>
          <w:lang w:val="en-GB"/>
        </w:rPr>
        <w:t xml:space="preserve"> </w:t>
      </w:r>
      <w:r w:rsidRPr="00F63E79">
        <w:rPr>
          <w:rFonts w:asciiTheme="majorBidi" w:hAnsiTheme="majorBidi" w:cstheme="majorBidi"/>
          <w:lang w:val="en-GB"/>
        </w:rPr>
        <w:t xml:space="preserve">to an opposite conclusion, that the </w:t>
      </w:r>
      <w:r w:rsidRPr="00F63E79">
        <w:rPr>
          <w:rFonts w:asciiTheme="majorBidi" w:hAnsiTheme="majorBidi" w:cstheme="majorBidi"/>
          <w:i/>
          <w:iCs/>
          <w:lang w:val="en-GB"/>
        </w:rPr>
        <w:t>mugawar</w:t>
      </w:r>
      <w:r w:rsidRPr="00F63E79">
        <w:rPr>
          <w:rFonts w:asciiTheme="majorBidi" w:hAnsiTheme="majorBidi" w:cstheme="majorBidi"/>
          <w:lang w:val="en-GB"/>
        </w:rPr>
        <w:t xml:space="preserve"> rituals influenced the Syrian tradition.</w:t>
      </w:r>
    </w:p>
  </w:footnote>
  <w:footnote w:id="15">
    <w:p w14:paraId="5667D0AF" w14:textId="5B0C4E91" w:rsidR="006E37A6" w:rsidRPr="00F63E79" w:rsidRDefault="006E37A6" w:rsidP="00390A8E">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Therefore, the claim that Inana should also be treated as a dying and rising goddess does not fit that definition, since the texts describe her as one who deliberately descended to the netherworld</w:t>
      </w:r>
      <w:r w:rsidR="000E06F4">
        <w:rPr>
          <w:rFonts w:asciiTheme="majorBidi" w:hAnsiTheme="majorBidi" w:cstheme="majorBidi"/>
          <w:lang w:val="en"/>
        </w:rPr>
        <w:t>.</w:t>
      </w:r>
      <w:r w:rsidRPr="00F63E79">
        <w:rPr>
          <w:rFonts w:asciiTheme="majorBidi" w:hAnsiTheme="majorBidi" w:cstheme="majorBidi"/>
          <w:lang w:val="en"/>
        </w:rPr>
        <w:t xml:space="preserve"> As </w:t>
      </w:r>
      <w:proofErr w:type="spellStart"/>
      <w:r w:rsidRPr="00F63E79">
        <w:rPr>
          <w:rFonts w:asciiTheme="majorBidi" w:hAnsiTheme="majorBidi" w:cstheme="majorBidi"/>
          <w:lang w:val="en"/>
        </w:rPr>
        <w:t>Alster</w:t>
      </w:r>
      <w:proofErr w:type="spellEnd"/>
      <w:r w:rsidRPr="00F63E79">
        <w:rPr>
          <w:rFonts w:asciiTheme="majorBidi" w:hAnsiTheme="majorBidi" w:cstheme="majorBidi"/>
          <w:lang w:val="en"/>
        </w:rPr>
        <w:t xml:space="preserve"> argued,</w:t>
      </w:r>
      <w:r w:rsidR="00390A8E" w:rsidRPr="00390A8E">
        <w:rPr>
          <w:rFonts w:asciiTheme="majorBidi" w:hAnsiTheme="majorBidi" w:cstheme="majorBidi"/>
          <w:lang w:val="en"/>
        </w:rPr>
        <w:t xml:space="preserve"> the account telling of the descent of </w:t>
      </w:r>
      <w:proofErr w:type="spellStart"/>
      <w:r w:rsidR="00390A8E" w:rsidRPr="00390A8E">
        <w:rPr>
          <w:rFonts w:asciiTheme="majorBidi" w:hAnsiTheme="majorBidi" w:cstheme="majorBidi"/>
          <w:lang w:val="en"/>
        </w:rPr>
        <w:t>Inana</w:t>
      </w:r>
      <w:proofErr w:type="spellEnd"/>
      <w:r w:rsidR="00390A8E" w:rsidRPr="00390A8E">
        <w:rPr>
          <w:rFonts w:asciiTheme="majorBidi" w:hAnsiTheme="majorBidi" w:cstheme="majorBidi"/>
          <w:lang w:val="en"/>
        </w:rPr>
        <w:t xml:space="preserve"> to the netherworld</w:t>
      </w:r>
      <w:r w:rsidRPr="00F63E79">
        <w:rPr>
          <w:rFonts w:asciiTheme="majorBidi" w:hAnsiTheme="majorBidi" w:cstheme="majorBidi"/>
          <w:lang w:val="en"/>
        </w:rPr>
        <w:t xml:space="preserve"> belongs to a genre unique to Inana, which depicts the goddess' entering dangerous places and escaping from there thanks to Enki's assistance. However, it is plausible that the Akkadian adaptation of this </w:t>
      </w:r>
      <w:r w:rsidR="00390A8E">
        <w:rPr>
          <w:rFonts w:asciiTheme="majorBidi" w:hAnsiTheme="majorBidi" w:cstheme="majorBidi"/>
          <w:lang w:val="en"/>
        </w:rPr>
        <w:t>account</w:t>
      </w:r>
      <w:r w:rsidRPr="00F63E79">
        <w:rPr>
          <w:rFonts w:asciiTheme="majorBidi" w:hAnsiTheme="majorBidi" w:cstheme="majorBidi"/>
          <w:lang w:val="en"/>
        </w:rPr>
        <w:t xml:space="preserve"> has already been influenced by traditions of dying gods (as will be discussed below). It is worth mentioning again that Telepinu and other Hititte gods of this type vanished by purpose, not</w:t>
      </w:r>
      <w:r w:rsidR="000E06F4">
        <w:rPr>
          <w:rFonts w:asciiTheme="majorBidi" w:hAnsiTheme="majorBidi" w:cstheme="majorBidi"/>
          <w:lang w:val="en"/>
        </w:rPr>
        <w:t xml:space="preserve"> being</w:t>
      </w:r>
      <w:r w:rsidRPr="00F63E79">
        <w:rPr>
          <w:rFonts w:asciiTheme="majorBidi" w:hAnsiTheme="majorBidi" w:cstheme="majorBidi"/>
          <w:lang w:val="en"/>
        </w:rPr>
        <w:t xml:space="preserve"> forced by other gods to get lost. </w:t>
      </w:r>
    </w:p>
  </w:footnote>
  <w:footnote w:id="16">
    <w:p w14:paraId="67BD9BFE" w14:textId="2D6669A9" w:rsidR="006E37A6" w:rsidRPr="00F63E79" w:rsidRDefault="006E37A6" w:rsidP="00F63E79">
      <w:pPr>
        <w:pStyle w:val="FootnoteText"/>
        <w:spacing w:line="360" w:lineRule="auto"/>
        <w:rPr>
          <w:rFonts w:asciiTheme="majorBidi" w:hAnsiTheme="majorBidi" w:cstheme="majorBidi"/>
          <w:rtl/>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GB"/>
        </w:rPr>
        <w:t xml:space="preserve">See at length in Chapter </w:t>
      </w:r>
      <w:r w:rsidR="000E06F4">
        <w:rPr>
          <w:rFonts w:asciiTheme="majorBidi" w:hAnsiTheme="majorBidi" w:cstheme="majorBidi"/>
          <w:lang w:val="en-GB"/>
        </w:rPr>
        <w:t>1</w:t>
      </w:r>
      <w:r w:rsidRPr="00F63E79">
        <w:rPr>
          <w:rFonts w:asciiTheme="majorBidi" w:hAnsiTheme="majorBidi" w:cstheme="majorBidi"/>
          <w:lang w:val="en-GB"/>
        </w:rPr>
        <w:t>.</w:t>
      </w:r>
    </w:p>
  </w:footnote>
  <w:footnote w:id="17">
    <w:p w14:paraId="701657FB" w14:textId="48C79A46"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This </w:t>
      </w:r>
      <w:r w:rsidRPr="00F63E79">
        <w:rPr>
          <w:rFonts w:asciiTheme="majorBidi" w:hAnsiTheme="majorBidi" w:cstheme="majorBidi"/>
          <w:lang w:val="en-GB"/>
        </w:rPr>
        <w:t>assumption</w:t>
      </w:r>
      <w:r w:rsidRPr="00F63E79">
        <w:rPr>
          <w:rFonts w:asciiTheme="majorBidi" w:hAnsiTheme="majorBidi" w:cstheme="majorBidi"/>
          <w:lang w:val="en"/>
        </w:rPr>
        <w:t xml:space="preserve"> was weakened during the mid-20</w:t>
      </w:r>
      <w:r w:rsidRPr="00F63E79">
        <w:rPr>
          <w:rFonts w:asciiTheme="majorBidi" w:hAnsiTheme="majorBidi" w:cstheme="majorBidi"/>
          <w:vertAlign w:val="superscript"/>
          <w:lang w:val="en"/>
        </w:rPr>
        <w:t>th</w:t>
      </w:r>
      <w:r w:rsidRPr="00F63E79">
        <w:rPr>
          <w:rFonts w:asciiTheme="majorBidi" w:hAnsiTheme="majorBidi" w:cstheme="majorBidi"/>
          <w:lang w:val="en"/>
        </w:rPr>
        <w:t xml:space="preserve"> century CE, after it was realized that Frazer and his predecessors relied on a misinterpretation of a single Akkadian text when they claimed that Dumuzi had returned from the netherworld, and before the discovery of the last lines of a Sumerian text that describe the return of Dumuzi from the netherworld. However, excluding that decade of the mid-20</w:t>
      </w:r>
      <w:r w:rsidRPr="00F63E79">
        <w:rPr>
          <w:rFonts w:asciiTheme="majorBidi" w:hAnsiTheme="majorBidi" w:cstheme="majorBidi"/>
          <w:vertAlign w:val="superscript"/>
          <w:lang w:val="en"/>
        </w:rPr>
        <w:t>th</w:t>
      </w:r>
      <w:r w:rsidRPr="00F63E79">
        <w:rPr>
          <w:rFonts w:asciiTheme="majorBidi" w:hAnsiTheme="majorBidi" w:cstheme="majorBidi"/>
          <w:lang w:val="en"/>
        </w:rPr>
        <w:t xml:space="preserve"> century, this assumption is so firm among scholars, that even those who rejected Frazer's view for all other gods</w:t>
      </w:r>
      <w:r w:rsidR="00146533">
        <w:rPr>
          <w:rFonts w:asciiTheme="majorBidi" w:hAnsiTheme="majorBidi" w:cstheme="majorBidi"/>
          <w:lang w:val="en"/>
        </w:rPr>
        <w:t xml:space="preserve">, </w:t>
      </w:r>
      <w:r w:rsidRPr="00F63E79">
        <w:rPr>
          <w:rFonts w:asciiTheme="majorBidi" w:hAnsiTheme="majorBidi" w:cstheme="majorBidi"/>
          <w:lang w:val="en"/>
        </w:rPr>
        <w:t>still assumed this in relation to Dumuzi.</w:t>
      </w:r>
    </w:p>
  </w:footnote>
  <w:footnote w:id="18">
    <w:p w14:paraId="243A29ED" w14:textId="2C7652A3"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9">
    <w:p w14:paraId="666738BF" w14:textId="2A4A5D4A"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This letter further serves Mettinger  as a proof for the acquaintance of the West-Semitic people with this Mesopotamian mythologem</w:t>
      </w:r>
      <w:r w:rsidR="00E14D3E">
        <w:rPr>
          <w:rFonts w:asciiTheme="majorBidi" w:hAnsiTheme="majorBidi" w:cstheme="majorBidi"/>
          <w:lang w:val="en"/>
        </w:rPr>
        <w:t xml:space="preserve"> </w:t>
      </w:r>
      <w:r w:rsidR="00E14D3E" w:rsidRPr="00F63E79">
        <w:rPr>
          <w:rFonts w:asciiTheme="majorBidi" w:hAnsiTheme="majorBidi" w:cstheme="majorBidi"/>
          <w:lang w:val="en"/>
        </w:rPr>
        <w:t>(the two additional economic documents were not mentioned in his book)</w:t>
      </w:r>
      <w:r w:rsidRPr="00F63E79">
        <w:rPr>
          <w:rFonts w:asciiTheme="majorBidi" w:hAnsiTheme="majorBidi" w:cstheme="majorBidi"/>
          <w:lang w:val="en-GB"/>
        </w:rPr>
        <w:t xml:space="preserve">. </w:t>
      </w:r>
    </w:p>
  </w:footnote>
  <w:footnote w:id="20">
    <w:p w14:paraId="20F8D473" w14:textId="50B64A3D"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GB"/>
        </w:rPr>
        <w:t xml:space="preserve">See further in Chapter </w:t>
      </w:r>
      <w:r w:rsidR="00F63E79" w:rsidRPr="00F63E79">
        <w:rPr>
          <w:rFonts w:asciiTheme="majorBidi" w:hAnsiTheme="majorBidi" w:cstheme="majorBidi"/>
          <w:lang w:val="en-GB"/>
        </w:rPr>
        <w:t>2</w:t>
      </w:r>
      <w:r w:rsidRPr="00F63E79">
        <w:rPr>
          <w:rFonts w:asciiTheme="majorBidi" w:hAnsiTheme="majorBidi" w:cstheme="majorBidi"/>
          <w:lang w:val="en-GB"/>
        </w:rPr>
        <w:t>, below.</w:t>
      </w:r>
    </w:p>
  </w:footnote>
  <w:footnote w:id="21">
    <w:p w14:paraId="04FB0A2F" w14:textId="01E99A8E"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22">
    <w:p w14:paraId="2DC26EB6" w14:textId="79DAF5AD" w:rsidR="006E37A6" w:rsidRPr="00F63E79" w:rsidRDefault="006E37A6" w:rsidP="00F63E79">
      <w:pPr>
        <w:pStyle w:val="FootnoteText"/>
        <w:spacing w:line="360" w:lineRule="auto"/>
        <w:rPr>
          <w:rFonts w:asciiTheme="majorBidi" w:hAnsiTheme="majorBidi" w:cstheme="majorBidi"/>
          <w:lang w:val="en-GB"/>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839"/>
    <w:multiLevelType w:val="hybridMultilevel"/>
    <w:tmpl w:val="FE26B4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2A7EF3"/>
    <w:multiLevelType w:val="hybridMultilevel"/>
    <w:tmpl w:val="32125566"/>
    <w:lvl w:ilvl="0" w:tplc="8FC61AF8">
      <w:start w:val="1"/>
      <w:numFmt w:val="upperLetter"/>
      <w:lvlText w:val="%1."/>
      <w:lvlJc w:val="left"/>
      <w:pPr>
        <w:ind w:left="720" w:hanging="360"/>
      </w:pPr>
      <w:rPr>
        <w:rFonts w:asciiTheme="majorBidi" w:eastAsiaTheme="minorHAnsi" w:hAnsiTheme="majorBidi" w:cstheme="maj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795FE5"/>
    <w:multiLevelType w:val="hybridMultilevel"/>
    <w:tmpl w:val="76D669D6"/>
    <w:lvl w:ilvl="0" w:tplc="3140C8E4">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3" w15:restartNumberingAfterBreak="0">
    <w:nsid w:val="11B346A5"/>
    <w:multiLevelType w:val="hybridMultilevel"/>
    <w:tmpl w:val="AD7E64BC"/>
    <w:lvl w:ilvl="0" w:tplc="F006BA0E">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025544"/>
    <w:multiLevelType w:val="hybridMultilevel"/>
    <w:tmpl w:val="485453E6"/>
    <w:lvl w:ilvl="0" w:tplc="FE92B7BE">
      <w:start w:val="1"/>
      <w:numFmt w:val="decimal"/>
      <w:lvlText w:val="%1."/>
      <w:lvlJc w:val="right"/>
      <w:pPr>
        <w:ind w:left="1069" w:hanging="360"/>
      </w:pPr>
      <w:rPr>
        <w:rFonts w:asciiTheme="majorBidi" w:eastAsiaTheme="minorHAnsi" w:hAnsiTheme="majorBidi" w:cstheme="majorBid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5730091"/>
    <w:multiLevelType w:val="hybridMultilevel"/>
    <w:tmpl w:val="F688738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351410"/>
    <w:multiLevelType w:val="hybridMultilevel"/>
    <w:tmpl w:val="6FDE150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C8402B"/>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8" w15:restartNumberingAfterBreak="0">
    <w:nsid w:val="3F555BA5"/>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9" w15:restartNumberingAfterBreak="0">
    <w:nsid w:val="48A65C7C"/>
    <w:multiLevelType w:val="hybridMultilevel"/>
    <w:tmpl w:val="903AAD6E"/>
    <w:lvl w:ilvl="0" w:tplc="C5F03312">
      <w:start w:val="1"/>
      <w:numFmt w:val="upperLetter"/>
      <w:lvlText w:val="%1."/>
      <w:lvlJc w:val="left"/>
      <w:pPr>
        <w:ind w:left="1241" w:hanging="360"/>
      </w:pPr>
      <w:rPr>
        <w:rFonts w:asciiTheme="majorBidi" w:eastAsiaTheme="minorHAnsi" w:hAnsiTheme="majorBidi" w:cstheme="majorBidi"/>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10" w15:restartNumberingAfterBreak="0">
    <w:nsid w:val="4D6C6477"/>
    <w:multiLevelType w:val="hybridMultilevel"/>
    <w:tmpl w:val="7768513C"/>
    <w:lvl w:ilvl="0" w:tplc="FBD23ED2">
      <w:start w:val="1"/>
      <w:numFmt w:val="upperRoman"/>
      <w:lvlText w:val="%1."/>
      <w:lvlJc w:val="left"/>
      <w:pPr>
        <w:ind w:left="1080" w:hanging="720"/>
      </w:pPr>
      <w:rPr>
        <w:rFonts w:asciiTheme="majorBidi" w:eastAsiaTheme="minorHAnsi" w:hAnsiTheme="majorBidi" w:cstheme="majorBidi" w:hint="default"/>
        <w:b w:val="0"/>
        <w:bCs/>
        <w:i w:val="0"/>
        <w:i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2320A3"/>
    <w:multiLevelType w:val="hybridMultilevel"/>
    <w:tmpl w:val="DCC29D68"/>
    <w:lvl w:ilvl="0" w:tplc="37E6BA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5834E40"/>
    <w:multiLevelType w:val="hybridMultilevel"/>
    <w:tmpl w:val="6494178A"/>
    <w:lvl w:ilvl="0" w:tplc="8ADC8966">
      <w:start w:val="1"/>
      <w:numFmt w:val="decimal"/>
      <w:lvlText w:val="%1."/>
      <w:lvlJc w:val="left"/>
      <w:pPr>
        <w:ind w:left="1571" w:hanging="720"/>
      </w:pPr>
      <w:rPr>
        <w:rFonts w:asciiTheme="majorBidi" w:eastAsiaTheme="minorHAnsi" w:hAnsiTheme="majorBidi" w:cstheme="majorBidi"/>
        <w:sz w:val="22"/>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58864737"/>
    <w:multiLevelType w:val="hybridMultilevel"/>
    <w:tmpl w:val="049E88B4"/>
    <w:lvl w:ilvl="0" w:tplc="05DC0D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5997827"/>
    <w:multiLevelType w:val="hybridMultilevel"/>
    <w:tmpl w:val="7C926D3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6670FE9"/>
    <w:multiLevelType w:val="hybridMultilevel"/>
    <w:tmpl w:val="F5A66700"/>
    <w:lvl w:ilvl="0" w:tplc="F59878E8">
      <w:start w:val="1"/>
      <w:numFmt w:val="upperRoman"/>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6" w15:restartNumberingAfterBreak="0">
    <w:nsid w:val="7A956A01"/>
    <w:multiLevelType w:val="hybridMultilevel"/>
    <w:tmpl w:val="283ABE4C"/>
    <w:lvl w:ilvl="0" w:tplc="2A7068B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D57EA7"/>
    <w:multiLevelType w:val="hybridMultilevel"/>
    <w:tmpl w:val="5FA4B2C8"/>
    <w:lvl w:ilvl="0" w:tplc="45704A1C">
      <w:start w:val="1"/>
      <w:numFmt w:val="upperLetter"/>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DC25A19"/>
    <w:multiLevelType w:val="hybridMultilevel"/>
    <w:tmpl w:val="CD44386E"/>
    <w:lvl w:ilvl="0" w:tplc="4B5ED458">
      <w:start w:val="1"/>
      <w:numFmt w:val="decimal"/>
      <w:lvlText w:val="%1."/>
      <w:lvlJc w:val="left"/>
      <w:pPr>
        <w:ind w:left="1074" w:hanging="360"/>
      </w:pPr>
      <w:rPr>
        <w:rFonts w:asciiTheme="majorBidi" w:eastAsiaTheme="minorHAnsi" w:hAnsiTheme="majorBidi" w:cstheme="majorBidi"/>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19" w15:restartNumberingAfterBreak="0">
    <w:nsid w:val="7E991918"/>
    <w:multiLevelType w:val="hybridMultilevel"/>
    <w:tmpl w:val="70142850"/>
    <w:lvl w:ilvl="0" w:tplc="DBF6F758">
      <w:start w:val="1"/>
      <w:numFmt w:val="upperLetter"/>
      <w:lvlText w:val="%1."/>
      <w:lvlJc w:val="left"/>
      <w:pPr>
        <w:ind w:left="1080" w:hanging="360"/>
      </w:pPr>
      <w:rPr>
        <w:rFonts w:ascii="Times New Roman" w:eastAsia="Calibri" w:hAnsi="Times New Roman" w:cs="David"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6"/>
  </w:num>
  <w:num w:numId="2">
    <w:abstractNumId w:val="5"/>
  </w:num>
  <w:num w:numId="3">
    <w:abstractNumId w:val="11"/>
  </w:num>
  <w:num w:numId="4">
    <w:abstractNumId w:val="17"/>
  </w:num>
  <w:num w:numId="5">
    <w:abstractNumId w:val="7"/>
  </w:num>
  <w:num w:numId="6">
    <w:abstractNumId w:val="9"/>
  </w:num>
  <w:num w:numId="7">
    <w:abstractNumId w:val="13"/>
  </w:num>
  <w:num w:numId="8">
    <w:abstractNumId w:val="3"/>
  </w:num>
  <w:num w:numId="9">
    <w:abstractNumId w:val="4"/>
  </w:num>
  <w:num w:numId="10">
    <w:abstractNumId w:val="12"/>
  </w:num>
  <w:num w:numId="11">
    <w:abstractNumId w:val="10"/>
  </w:num>
  <w:num w:numId="12">
    <w:abstractNumId w:val="15"/>
  </w:num>
  <w:num w:numId="13">
    <w:abstractNumId w:val="8"/>
  </w:num>
  <w:num w:numId="14">
    <w:abstractNumId w:val="18"/>
  </w:num>
  <w:num w:numId="15">
    <w:abstractNumId w:val="2"/>
  </w:num>
  <w:num w:numId="16">
    <w:abstractNumId w:val="0"/>
  </w:num>
  <w:num w:numId="17">
    <w:abstractNumId w:val="1"/>
  </w:num>
  <w:num w:numId="18">
    <w:abstractNumId w:val="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AB"/>
    <w:rsid w:val="00001B76"/>
    <w:rsid w:val="00005FB7"/>
    <w:rsid w:val="0001649F"/>
    <w:rsid w:val="00016E19"/>
    <w:rsid w:val="000209A5"/>
    <w:rsid w:val="00026E01"/>
    <w:rsid w:val="000404F6"/>
    <w:rsid w:val="00040C5A"/>
    <w:rsid w:val="00041FA3"/>
    <w:rsid w:val="0004707C"/>
    <w:rsid w:val="000535AD"/>
    <w:rsid w:val="000605F8"/>
    <w:rsid w:val="00063413"/>
    <w:rsid w:val="00067085"/>
    <w:rsid w:val="0007033C"/>
    <w:rsid w:val="00073F55"/>
    <w:rsid w:val="0007530F"/>
    <w:rsid w:val="000974E7"/>
    <w:rsid w:val="000A4A24"/>
    <w:rsid w:val="000A5804"/>
    <w:rsid w:val="000A7A59"/>
    <w:rsid w:val="000C6111"/>
    <w:rsid w:val="000D0236"/>
    <w:rsid w:val="000D1638"/>
    <w:rsid w:val="000D5180"/>
    <w:rsid w:val="000E06F4"/>
    <w:rsid w:val="000E6905"/>
    <w:rsid w:val="000F515B"/>
    <w:rsid w:val="000F7F3B"/>
    <w:rsid w:val="00112D00"/>
    <w:rsid w:val="00116D3D"/>
    <w:rsid w:val="00122A44"/>
    <w:rsid w:val="001301BE"/>
    <w:rsid w:val="00131800"/>
    <w:rsid w:val="00132B1A"/>
    <w:rsid w:val="00134F7E"/>
    <w:rsid w:val="00143B1C"/>
    <w:rsid w:val="00146533"/>
    <w:rsid w:val="001465DE"/>
    <w:rsid w:val="001477AD"/>
    <w:rsid w:val="001567B0"/>
    <w:rsid w:val="00160B36"/>
    <w:rsid w:val="00161C28"/>
    <w:rsid w:val="00163F72"/>
    <w:rsid w:val="00164D33"/>
    <w:rsid w:val="00164F30"/>
    <w:rsid w:val="0017483E"/>
    <w:rsid w:val="00175182"/>
    <w:rsid w:val="00197498"/>
    <w:rsid w:val="001A4582"/>
    <w:rsid w:val="001B0453"/>
    <w:rsid w:val="001B0D28"/>
    <w:rsid w:val="001C2E47"/>
    <w:rsid w:val="001C7EA3"/>
    <w:rsid w:val="001D2EF6"/>
    <w:rsid w:val="001F3E56"/>
    <w:rsid w:val="0020106E"/>
    <w:rsid w:val="00205557"/>
    <w:rsid w:val="0021081D"/>
    <w:rsid w:val="0021205A"/>
    <w:rsid w:val="002132A0"/>
    <w:rsid w:val="00213659"/>
    <w:rsid w:val="00213D23"/>
    <w:rsid w:val="00220FDF"/>
    <w:rsid w:val="002238CF"/>
    <w:rsid w:val="00235959"/>
    <w:rsid w:val="0024443A"/>
    <w:rsid w:val="00251860"/>
    <w:rsid w:val="002576D6"/>
    <w:rsid w:val="0026744C"/>
    <w:rsid w:val="00292A9B"/>
    <w:rsid w:val="002958B3"/>
    <w:rsid w:val="00296BB6"/>
    <w:rsid w:val="002A40DF"/>
    <w:rsid w:val="002A58BF"/>
    <w:rsid w:val="002B00EF"/>
    <w:rsid w:val="002B3119"/>
    <w:rsid w:val="002B37B6"/>
    <w:rsid w:val="002B4B0C"/>
    <w:rsid w:val="002C0873"/>
    <w:rsid w:val="002C0C0D"/>
    <w:rsid w:val="002C163E"/>
    <w:rsid w:val="002C4D58"/>
    <w:rsid w:val="002C69BA"/>
    <w:rsid w:val="002D3832"/>
    <w:rsid w:val="002D41B6"/>
    <w:rsid w:val="002F0681"/>
    <w:rsid w:val="00303936"/>
    <w:rsid w:val="003141D8"/>
    <w:rsid w:val="00322E42"/>
    <w:rsid w:val="00323459"/>
    <w:rsid w:val="00323600"/>
    <w:rsid w:val="0032772E"/>
    <w:rsid w:val="00330A22"/>
    <w:rsid w:val="00332CE0"/>
    <w:rsid w:val="003340A7"/>
    <w:rsid w:val="0034378F"/>
    <w:rsid w:val="00361043"/>
    <w:rsid w:val="003626EE"/>
    <w:rsid w:val="00362D23"/>
    <w:rsid w:val="003717C9"/>
    <w:rsid w:val="003749DC"/>
    <w:rsid w:val="00374A9E"/>
    <w:rsid w:val="003756F1"/>
    <w:rsid w:val="0037751D"/>
    <w:rsid w:val="0038041A"/>
    <w:rsid w:val="00386D0C"/>
    <w:rsid w:val="00390A8E"/>
    <w:rsid w:val="00396493"/>
    <w:rsid w:val="00397F2F"/>
    <w:rsid w:val="003A22DB"/>
    <w:rsid w:val="003B2970"/>
    <w:rsid w:val="003B36C4"/>
    <w:rsid w:val="003C44C0"/>
    <w:rsid w:val="003C681B"/>
    <w:rsid w:val="003D2F7F"/>
    <w:rsid w:val="003D42C1"/>
    <w:rsid w:val="003D73EA"/>
    <w:rsid w:val="003E08B1"/>
    <w:rsid w:val="003F459B"/>
    <w:rsid w:val="003F646A"/>
    <w:rsid w:val="00411BD9"/>
    <w:rsid w:val="00416868"/>
    <w:rsid w:val="0041792A"/>
    <w:rsid w:val="00436FC2"/>
    <w:rsid w:val="004510E5"/>
    <w:rsid w:val="0045396F"/>
    <w:rsid w:val="00472457"/>
    <w:rsid w:val="00483438"/>
    <w:rsid w:val="004866D9"/>
    <w:rsid w:val="004906B7"/>
    <w:rsid w:val="00492850"/>
    <w:rsid w:val="0049401D"/>
    <w:rsid w:val="004A38BA"/>
    <w:rsid w:val="004A7B6C"/>
    <w:rsid w:val="004B32F2"/>
    <w:rsid w:val="004D0BBD"/>
    <w:rsid w:val="004D78BE"/>
    <w:rsid w:val="004F2472"/>
    <w:rsid w:val="00501F68"/>
    <w:rsid w:val="00517203"/>
    <w:rsid w:val="005229AE"/>
    <w:rsid w:val="0052646B"/>
    <w:rsid w:val="00530C06"/>
    <w:rsid w:val="00532E73"/>
    <w:rsid w:val="00540681"/>
    <w:rsid w:val="00544D13"/>
    <w:rsid w:val="005525D0"/>
    <w:rsid w:val="00556B67"/>
    <w:rsid w:val="0055729B"/>
    <w:rsid w:val="005635C9"/>
    <w:rsid w:val="00572F1A"/>
    <w:rsid w:val="005734A5"/>
    <w:rsid w:val="0057769C"/>
    <w:rsid w:val="005815CC"/>
    <w:rsid w:val="005821E9"/>
    <w:rsid w:val="005863B2"/>
    <w:rsid w:val="00595C75"/>
    <w:rsid w:val="005976D0"/>
    <w:rsid w:val="005B1554"/>
    <w:rsid w:val="005B2FCE"/>
    <w:rsid w:val="005D3CA5"/>
    <w:rsid w:val="005D43BB"/>
    <w:rsid w:val="005E3131"/>
    <w:rsid w:val="005E583D"/>
    <w:rsid w:val="005E6375"/>
    <w:rsid w:val="006013A6"/>
    <w:rsid w:val="0060462F"/>
    <w:rsid w:val="0060787F"/>
    <w:rsid w:val="0061065E"/>
    <w:rsid w:val="00621CC7"/>
    <w:rsid w:val="00631F1C"/>
    <w:rsid w:val="00637D0D"/>
    <w:rsid w:val="00647CF8"/>
    <w:rsid w:val="00647E12"/>
    <w:rsid w:val="0066026C"/>
    <w:rsid w:val="00666E0B"/>
    <w:rsid w:val="006755E4"/>
    <w:rsid w:val="00694DDF"/>
    <w:rsid w:val="006A5199"/>
    <w:rsid w:val="006A6A16"/>
    <w:rsid w:val="006B68A2"/>
    <w:rsid w:val="006B79A9"/>
    <w:rsid w:val="006D2A3D"/>
    <w:rsid w:val="006D5128"/>
    <w:rsid w:val="006E32F9"/>
    <w:rsid w:val="006E341C"/>
    <w:rsid w:val="006E37A6"/>
    <w:rsid w:val="006E39A0"/>
    <w:rsid w:val="006F15A0"/>
    <w:rsid w:val="006F31BC"/>
    <w:rsid w:val="006F5B64"/>
    <w:rsid w:val="006F6C9E"/>
    <w:rsid w:val="00700448"/>
    <w:rsid w:val="00710CD6"/>
    <w:rsid w:val="00712F53"/>
    <w:rsid w:val="007203A1"/>
    <w:rsid w:val="007243F3"/>
    <w:rsid w:val="00725546"/>
    <w:rsid w:val="007268D8"/>
    <w:rsid w:val="00731717"/>
    <w:rsid w:val="00735019"/>
    <w:rsid w:val="00750EE4"/>
    <w:rsid w:val="00754193"/>
    <w:rsid w:val="007543D8"/>
    <w:rsid w:val="007553EC"/>
    <w:rsid w:val="00761638"/>
    <w:rsid w:val="00762624"/>
    <w:rsid w:val="0076304B"/>
    <w:rsid w:val="00777BC4"/>
    <w:rsid w:val="007A31BF"/>
    <w:rsid w:val="007A4709"/>
    <w:rsid w:val="007C0BE8"/>
    <w:rsid w:val="007D1324"/>
    <w:rsid w:val="007E0E8D"/>
    <w:rsid w:val="007E34FE"/>
    <w:rsid w:val="007E5634"/>
    <w:rsid w:val="007E6C5C"/>
    <w:rsid w:val="00804C0D"/>
    <w:rsid w:val="00806B28"/>
    <w:rsid w:val="00811134"/>
    <w:rsid w:val="00825949"/>
    <w:rsid w:val="00833BE7"/>
    <w:rsid w:val="00833E06"/>
    <w:rsid w:val="0083654A"/>
    <w:rsid w:val="00843299"/>
    <w:rsid w:val="00844217"/>
    <w:rsid w:val="00851580"/>
    <w:rsid w:val="00854A62"/>
    <w:rsid w:val="0085510A"/>
    <w:rsid w:val="008700F5"/>
    <w:rsid w:val="008719AC"/>
    <w:rsid w:val="008733F2"/>
    <w:rsid w:val="00877C22"/>
    <w:rsid w:val="00883887"/>
    <w:rsid w:val="00884909"/>
    <w:rsid w:val="00885B7A"/>
    <w:rsid w:val="00887380"/>
    <w:rsid w:val="0088750E"/>
    <w:rsid w:val="00890B65"/>
    <w:rsid w:val="008913B4"/>
    <w:rsid w:val="008A18D1"/>
    <w:rsid w:val="008A6604"/>
    <w:rsid w:val="008B3C37"/>
    <w:rsid w:val="008B5C76"/>
    <w:rsid w:val="008C23AE"/>
    <w:rsid w:val="008D5895"/>
    <w:rsid w:val="008E6BEA"/>
    <w:rsid w:val="00905F08"/>
    <w:rsid w:val="00906D4A"/>
    <w:rsid w:val="00915EE9"/>
    <w:rsid w:val="00934A75"/>
    <w:rsid w:val="009447DE"/>
    <w:rsid w:val="009473E7"/>
    <w:rsid w:val="00953C77"/>
    <w:rsid w:val="00955DC9"/>
    <w:rsid w:val="0097253A"/>
    <w:rsid w:val="00975418"/>
    <w:rsid w:val="00981C61"/>
    <w:rsid w:val="009843F2"/>
    <w:rsid w:val="0098757F"/>
    <w:rsid w:val="00997F00"/>
    <w:rsid w:val="009A21D8"/>
    <w:rsid w:val="009A2470"/>
    <w:rsid w:val="009A5A14"/>
    <w:rsid w:val="009A6917"/>
    <w:rsid w:val="009B1267"/>
    <w:rsid w:val="009B347E"/>
    <w:rsid w:val="009B7BA1"/>
    <w:rsid w:val="009E55BF"/>
    <w:rsid w:val="009F3331"/>
    <w:rsid w:val="00A2118D"/>
    <w:rsid w:val="00A22EF5"/>
    <w:rsid w:val="00A261CE"/>
    <w:rsid w:val="00A26A88"/>
    <w:rsid w:val="00A42ACA"/>
    <w:rsid w:val="00A47AC3"/>
    <w:rsid w:val="00A81BD6"/>
    <w:rsid w:val="00A833F6"/>
    <w:rsid w:val="00A8546C"/>
    <w:rsid w:val="00A903A6"/>
    <w:rsid w:val="00AA3234"/>
    <w:rsid w:val="00AA58F2"/>
    <w:rsid w:val="00AC7839"/>
    <w:rsid w:val="00AC7F27"/>
    <w:rsid w:val="00AD04E1"/>
    <w:rsid w:val="00AD06E1"/>
    <w:rsid w:val="00AE147D"/>
    <w:rsid w:val="00B30F00"/>
    <w:rsid w:val="00B4670D"/>
    <w:rsid w:val="00B52EB3"/>
    <w:rsid w:val="00B55761"/>
    <w:rsid w:val="00B63875"/>
    <w:rsid w:val="00B66BF6"/>
    <w:rsid w:val="00B76E32"/>
    <w:rsid w:val="00B814BD"/>
    <w:rsid w:val="00B851E1"/>
    <w:rsid w:val="00BA13B8"/>
    <w:rsid w:val="00BA2CB6"/>
    <w:rsid w:val="00BA758E"/>
    <w:rsid w:val="00BA75BC"/>
    <w:rsid w:val="00BA7789"/>
    <w:rsid w:val="00BB4885"/>
    <w:rsid w:val="00BC1B20"/>
    <w:rsid w:val="00BC4B5D"/>
    <w:rsid w:val="00BD13BE"/>
    <w:rsid w:val="00BE00F9"/>
    <w:rsid w:val="00BE7792"/>
    <w:rsid w:val="00BF57CB"/>
    <w:rsid w:val="00BF76A5"/>
    <w:rsid w:val="00C01B24"/>
    <w:rsid w:val="00C057BB"/>
    <w:rsid w:val="00C20290"/>
    <w:rsid w:val="00C231AD"/>
    <w:rsid w:val="00C2410F"/>
    <w:rsid w:val="00C24A2B"/>
    <w:rsid w:val="00C340AA"/>
    <w:rsid w:val="00C36501"/>
    <w:rsid w:val="00C4015A"/>
    <w:rsid w:val="00C5434C"/>
    <w:rsid w:val="00C5742A"/>
    <w:rsid w:val="00C57597"/>
    <w:rsid w:val="00C60270"/>
    <w:rsid w:val="00C63CE0"/>
    <w:rsid w:val="00C640CA"/>
    <w:rsid w:val="00C70B3D"/>
    <w:rsid w:val="00C82081"/>
    <w:rsid w:val="00C83B98"/>
    <w:rsid w:val="00C87D85"/>
    <w:rsid w:val="00C92B56"/>
    <w:rsid w:val="00CF54B7"/>
    <w:rsid w:val="00CF6086"/>
    <w:rsid w:val="00CF6A69"/>
    <w:rsid w:val="00D02BE1"/>
    <w:rsid w:val="00D05D96"/>
    <w:rsid w:val="00D13D5B"/>
    <w:rsid w:val="00D14EDD"/>
    <w:rsid w:val="00D30003"/>
    <w:rsid w:val="00D36EF2"/>
    <w:rsid w:val="00D52D07"/>
    <w:rsid w:val="00D57080"/>
    <w:rsid w:val="00D70DE0"/>
    <w:rsid w:val="00D73A0A"/>
    <w:rsid w:val="00D74B2E"/>
    <w:rsid w:val="00D83AF9"/>
    <w:rsid w:val="00D83F3D"/>
    <w:rsid w:val="00D84C61"/>
    <w:rsid w:val="00D85415"/>
    <w:rsid w:val="00D90E22"/>
    <w:rsid w:val="00DA49AB"/>
    <w:rsid w:val="00DA578F"/>
    <w:rsid w:val="00DA5964"/>
    <w:rsid w:val="00DB4E23"/>
    <w:rsid w:val="00DB5744"/>
    <w:rsid w:val="00DB5A0E"/>
    <w:rsid w:val="00DB6D5D"/>
    <w:rsid w:val="00DB7215"/>
    <w:rsid w:val="00DC2C65"/>
    <w:rsid w:val="00DC3F18"/>
    <w:rsid w:val="00DC75C0"/>
    <w:rsid w:val="00DE547C"/>
    <w:rsid w:val="00DE77ED"/>
    <w:rsid w:val="00DF3EBB"/>
    <w:rsid w:val="00DF6F43"/>
    <w:rsid w:val="00E14D3E"/>
    <w:rsid w:val="00E14E58"/>
    <w:rsid w:val="00E242E3"/>
    <w:rsid w:val="00E37416"/>
    <w:rsid w:val="00E71EA7"/>
    <w:rsid w:val="00E76627"/>
    <w:rsid w:val="00EB2570"/>
    <w:rsid w:val="00ED1470"/>
    <w:rsid w:val="00ED3ABB"/>
    <w:rsid w:val="00EE612F"/>
    <w:rsid w:val="00F14876"/>
    <w:rsid w:val="00F20484"/>
    <w:rsid w:val="00F26A7C"/>
    <w:rsid w:val="00F325C5"/>
    <w:rsid w:val="00F43626"/>
    <w:rsid w:val="00F4487D"/>
    <w:rsid w:val="00F470B0"/>
    <w:rsid w:val="00F63E79"/>
    <w:rsid w:val="00F63F90"/>
    <w:rsid w:val="00F66B77"/>
    <w:rsid w:val="00F727D8"/>
    <w:rsid w:val="00FB271B"/>
    <w:rsid w:val="00FC2D53"/>
    <w:rsid w:val="00FC783A"/>
    <w:rsid w:val="00FD109F"/>
    <w:rsid w:val="00FD291B"/>
    <w:rsid w:val="00FE4C20"/>
    <w:rsid w:val="00FF789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AB5F"/>
  <w15:chartTrackingRefBased/>
  <w15:docId w15:val="{DA045139-089F-4A34-8104-E8F93185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31BC"/>
    <w:pPr>
      <w:keepNext/>
      <w:keepLines/>
      <w:spacing w:before="40" w:after="0" w:line="480" w:lineRule="auto"/>
      <w:ind w:firstLine="720"/>
      <w:jc w:val="both"/>
      <w:outlineLvl w:val="1"/>
    </w:pPr>
    <w:rPr>
      <w:rFonts w:asciiTheme="majorBidi" w:eastAsia="Calibri" w:hAnsiTheme="majorBidi" w:cstheme="majorBidi"/>
      <w:b/>
      <w:bCs/>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69C"/>
  </w:style>
  <w:style w:type="paragraph" w:styleId="Footer">
    <w:name w:val="footer"/>
    <w:basedOn w:val="Normal"/>
    <w:link w:val="FooterChar"/>
    <w:uiPriority w:val="99"/>
    <w:unhideWhenUsed/>
    <w:rsid w:val="00577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69C"/>
  </w:style>
  <w:style w:type="paragraph" w:styleId="BalloonText">
    <w:name w:val="Balloon Text"/>
    <w:basedOn w:val="Normal"/>
    <w:link w:val="BalloonTextChar"/>
    <w:uiPriority w:val="99"/>
    <w:semiHidden/>
    <w:unhideWhenUsed/>
    <w:rsid w:val="00B30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00"/>
    <w:rPr>
      <w:rFonts w:ascii="Segoe UI" w:hAnsi="Segoe UI" w:cs="Segoe UI"/>
      <w:sz w:val="18"/>
      <w:szCs w:val="18"/>
    </w:rPr>
  </w:style>
  <w:style w:type="paragraph" w:styleId="FootnoteText">
    <w:name w:val="footnote text"/>
    <w:aliases w:val=" תו"/>
    <w:basedOn w:val="Normal"/>
    <w:link w:val="FootnoteTextChar"/>
    <w:uiPriority w:val="99"/>
    <w:unhideWhenUsed/>
    <w:rsid w:val="0037751D"/>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37751D"/>
    <w:rPr>
      <w:sz w:val="20"/>
      <w:szCs w:val="20"/>
    </w:rPr>
  </w:style>
  <w:style w:type="character" w:styleId="FootnoteReference">
    <w:name w:val="footnote reference"/>
    <w:basedOn w:val="DefaultParagraphFont"/>
    <w:uiPriority w:val="99"/>
    <w:semiHidden/>
    <w:unhideWhenUsed/>
    <w:rsid w:val="0037751D"/>
    <w:rPr>
      <w:vertAlign w:val="superscript"/>
    </w:rPr>
  </w:style>
  <w:style w:type="paragraph" w:styleId="ListParagraph">
    <w:name w:val="List Paragraph"/>
    <w:basedOn w:val="Normal"/>
    <w:uiPriority w:val="34"/>
    <w:qFormat/>
    <w:rsid w:val="00F325C5"/>
    <w:pPr>
      <w:ind w:left="720"/>
      <w:contextualSpacing/>
    </w:pPr>
  </w:style>
  <w:style w:type="paragraph" w:customStyle="1" w:styleId="Default">
    <w:name w:val="Default"/>
    <w:rsid w:val="006F5B64"/>
    <w:pPr>
      <w:autoSpaceDE w:val="0"/>
      <w:autoSpaceDN w:val="0"/>
      <w:adjustRightInd w:val="0"/>
      <w:spacing w:after="0" w:line="240" w:lineRule="auto"/>
    </w:pPr>
    <w:rPr>
      <w:rFonts w:ascii="Code" w:hAnsi="Code" w:cs="Code"/>
      <w:color w:val="000000"/>
      <w:sz w:val="24"/>
      <w:szCs w:val="24"/>
    </w:rPr>
  </w:style>
  <w:style w:type="paragraph" w:styleId="EndnoteText">
    <w:name w:val="endnote text"/>
    <w:basedOn w:val="Normal"/>
    <w:link w:val="EndnoteTextChar"/>
    <w:uiPriority w:val="99"/>
    <w:semiHidden/>
    <w:unhideWhenUsed/>
    <w:rsid w:val="00322E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E42"/>
    <w:rPr>
      <w:sz w:val="20"/>
      <w:szCs w:val="20"/>
    </w:rPr>
  </w:style>
  <w:style w:type="character" w:styleId="EndnoteReference">
    <w:name w:val="endnote reference"/>
    <w:basedOn w:val="DefaultParagraphFont"/>
    <w:uiPriority w:val="99"/>
    <w:semiHidden/>
    <w:unhideWhenUsed/>
    <w:rsid w:val="00322E42"/>
    <w:rPr>
      <w:vertAlign w:val="superscript"/>
    </w:rPr>
  </w:style>
  <w:style w:type="character" w:customStyle="1" w:styleId="Heading2Char">
    <w:name w:val="Heading 2 Char"/>
    <w:basedOn w:val="DefaultParagraphFont"/>
    <w:link w:val="Heading2"/>
    <w:uiPriority w:val="9"/>
    <w:rsid w:val="006F31BC"/>
    <w:rPr>
      <w:rFonts w:asciiTheme="majorBidi" w:eastAsia="Calibri" w:hAnsiTheme="majorBidi" w:cstheme="majorBidi"/>
      <w:b/>
      <w:bCs/>
      <w:lang w:val="en-US" w:bidi="ar-SA"/>
    </w:rPr>
  </w:style>
  <w:style w:type="character" w:customStyle="1" w:styleId="jlqj4b">
    <w:name w:val="jlqj4b"/>
    <w:basedOn w:val="DefaultParagraphFont"/>
    <w:rsid w:val="006E37A6"/>
  </w:style>
  <w:style w:type="character" w:customStyle="1" w:styleId="viiyi">
    <w:name w:val="viiyi"/>
    <w:basedOn w:val="DefaultParagraphFont"/>
    <w:rsid w:val="006E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Noga Darshan</cp:lastModifiedBy>
  <cp:revision>5</cp:revision>
  <cp:lastPrinted>2021-08-06T04:58:00Z</cp:lastPrinted>
  <dcterms:created xsi:type="dcterms:W3CDTF">2022-03-02T15:18:00Z</dcterms:created>
  <dcterms:modified xsi:type="dcterms:W3CDTF">2022-03-02T17:17:00Z</dcterms:modified>
</cp:coreProperties>
</file>