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61097" w14:textId="77777777" w:rsidR="00403296" w:rsidRPr="00426FA4" w:rsidRDefault="00403296" w:rsidP="00426FA4">
      <w:pPr>
        <w:bidi w:val="0"/>
        <w:spacing w:line="480" w:lineRule="auto"/>
        <w:jc w:val="both"/>
        <w:rPr>
          <w:rFonts w:asciiTheme="majorBidi" w:hAnsiTheme="majorBidi" w:cstheme="majorBidi"/>
          <w:b/>
          <w:bCs/>
          <w:color w:val="212529"/>
          <w:sz w:val="24"/>
          <w:szCs w:val="24"/>
        </w:rPr>
      </w:pPr>
      <w:r w:rsidRPr="00426FA4">
        <w:rPr>
          <w:rFonts w:asciiTheme="majorBidi" w:hAnsiTheme="majorBidi" w:cstheme="majorBidi"/>
          <w:b/>
          <w:bCs/>
          <w:color w:val="212529"/>
          <w:sz w:val="24"/>
          <w:szCs w:val="24"/>
        </w:rPr>
        <w:t>ABSTRACT</w:t>
      </w:r>
    </w:p>
    <w:p w14:paraId="0EE74321" w14:textId="77777777" w:rsidR="00403296" w:rsidRPr="00426FA4" w:rsidRDefault="00403296" w:rsidP="00426FA4">
      <w:pPr>
        <w:spacing w:line="480" w:lineRule="auto"/>
        <w:jc w:val="both"/>
        <w:rPr>
          <w:rFonts w:asciiTheme="majorBidi" w:hAnsiTheme="majorBidi" w:cstheme="majorBidi" w:hint="cs"/>
          <w:sz w:val="24"/>
          <w:szCs w:val="24"/>
          <w:rtl/>
        </w:rPr>
      </w:pPr>
      <w:r w:rsidRPr="00426FA4">
        <w:rPr>
          <w:rFonts w:asciiTheme="majorBidi" w:hAnsiTheme="majorBidi" w:cstheme="majorBidi"/>
          <w:sz w:val="24"/>
          <w:szCs w:val="24"/>
          <w:rtl/>
        </w:rPr>
        <w:t xml:space="preserve">מושג הדמיון הפך להיות מרכזי בבלשנות הקוגניטיבית במאה העשרים ואחת, במיוחד במחקריו של </w:t>
      </w:r>
    </w:p>
    <w:p w14:paraId="59070D66" w14:textId="77777777" w:rsidR="00403296" w:rsidRPr="00426FA4" w:rsidRDefault="00403296" w:rsidP="00426FA4">
      <w:pPr>
        <w:bidi w:val="0"/>
        <w:spacing w:line="480" w:lineRule="auto"/>
        <w:jc w:val="both"/>
        <w:rPr>
          <w:rFonts w:asciiTheme="majorBidi" w:hAnsiTheme="majorBidi" w:cstheme="majorBidi"/>
          <w:sz w:val="24"/>
          <w:szCs w:val="24"/>
        </w:rPr>
      </w:pPr>
      <w:r w:rsidRPr="00426FA4">
        <w:rPr>
          <w:rFonts w:asciiTheme="majorBidi" w:hAnsiTheme="majorBidi" w:cstheme="majorBidi"/>
          <w:sz w:val="24"/>
          <w:szCs w:val="24"/>
        </w:rPr>
        <w:t xml:space="preserve">Mark Johnson (1993, 2014, 2018), </w:t>
      </w:r>
    </w:p>
    <w:p w14:paraId="7E99D5AC" w14:textId="53797145" w:rsidR="00403296" w:rsidRPr="00426FA4" w:rsidRDefault="00403296" w:rsidP="00426FA4">
      <w:pPr>
        <w:spacing w:line="480" w:lineRule="auto"/>
        <w:jc w:val="both"/>
        <w:rPr>
          <w:rFonts w:asciiTheme="majorBidi" w:hAnsiTheme="majorBidi" w:cstheme="majorBidi" w:hint="cs"/>
          <w:color w:val="212529"/>
          <w:sz w:val="24"/>
          <w:szCs w:val="24"/>
          <w:rtl/>
        </w:rPr>
      </w:pPr>
      <w:r w:rsidRPr="00426FA4">
        <w:rPr>
          <w:rFonts w:asciiTheme="majorBidi" w:hAnsiTheme="majorBidi" w:cstheme="majorBidi"/>
          <w:sz w:val="24"/>
          <w:szCs w:val="24"/>
          <w:rtl/>
        </w:rPr>
        <w:t xml:space="preserve">בדיון ב </w:t>
      </w:r>
      <w:r w:rsidRPr="00426FA4">
        <w:rPr>
          <w:rFonts w:asciiTheme="majorBidi" w:hAnsiTheme="majorBidi" w:cstheme="majorBidi"/>
          <w:sz w:val="24"/>
          <w:szCs w:val="24"/>
        </w:rPr>
        <w:t>moral imagination</w:t>
      </w:r>
      <w:r w:rsidRPr="00426FA4">
        <w:rPr>
          <w:rFonts w:asciiTheme="majorBidi" w:hAnsiTheme="majorBidi" w:cstheme="majorBidi"/>
          <w:sz w:val="24"/>
          <w:szCs w:val="24"/>
          <w:rtl/>
        </w:rPr>
        <w:t xml:space="preserve"> ובהשלכותיו על שיפוט בכל תחומי החיים. </w:t>
      </w:r>
      <w:r w:rsidRPr="00426FA4">
        <w:rPr>
          <w:rFonts w:asciiTheme="majorBidi" w:hAnsiTheme="majorBidi" w:cstheme="majorBidi"/>
          <w:sz w:val="24"/>
          <w:szCs w:val="24"/>
        </w:rPr>
        <w:t>Johnson</w:t>
      </w:r>
      <w:r w:rsidRPr="00426FA4">
        <w:rPr>
          <w:rFonts w:asciiTheme="majorBidi" w:hAnsiTheme="majorBidi" w:cstheme="majorBidi"/>
          <w:sz w:val="24"/>
          <w:szCs w:val="24"/>
          <w:rtl/>
        </w:rPr>
        <w:t xml:space="preserve"> הרחיב את מושג הדמיון בהשראת </w:t>
      </w:r>
      <w:r w:rsidRPr="00426FA4">
        <w:rPr>
          <w:rFonts w:asciiTheme="majorBidi" w:hAnsiTheme="majorBidi" w:cstheme="majorBidi"/>
          <w:sz w:val="24"/>
          <w:szCs w:val="24"/>
        </w:rPr>
        <w:t>John Dewey</w:t>
      </w:r>
      <w:r w:rsidRPr="00426FA4">
        <w:rPr>
          <w:rFonts w:asciiTheme="majorBidi" w:hAnsiTheme="majorBidi" w:cstheme="majorBidi"/>
          <w:sz w:val="24"/>
          <w:szCs w:val="24"/>
          <w:rtl/>
        </w:rPr>
        <w:t xml:space="preserve">, אולם עדיין קיים קושי באיתור מאפיינים קונקרטיים שמאפשרים להבין מה ההבדל בין פעולת-דמיון לבין פעולות קוגניטיביות אחרות כמו </w:t>
      </w:r>
      <w:r w:rsidRPr="00426FA4">
        <w:rPr>
          <w:rFonts w:asciiTheme="majorBidi" w:hAnsiTheme="majorBidi" w:cstheme="majorBidi"/>
          <w:sz w:val="24"/>
          <w:szCs w:val="24"/>
        </w:rPr>
        <w:t xml:space="preserve">observing, </w:t>
      </w:r>
      <w:proofErr w:type="gramStart"/>
      <w:r w:rsidR="005A7B27">
        <w:rPr>
          <w:rFonts w:asciiTheme="majorBidi" w:hAnsiTheme="majorBidi" w:cstheme="majorBidi"/>
          <w:sz w:val="24"/>
          <w:szCs w:val="24"/>
        </w:rPr>
        <w:t>feeling</w:t>
      </w:r>
      <w:proofErr w:type="gramEnd"/>
      <w:r w:rsidRPr="00426FA4">
        <w:rPr>
          <w:rFonts w:asciiTheme="majorBidi" w:hAnsiTheme="majorBidi" w:cstheme="majorBidi"/>
          <w:sz w:val="24"/>
          <w:szCs w:val="24"/>
        </w:rPr>
        <w:t xml:space="preserve"> or thinking</w:t>
      </w:r>
      <w:r w:rsidRPr="00426FA4">
        <w:rPr>
          <w:rFonts w:asciiTheme="majorBidi" w:hAnsiTheme="majorBidi" w:cstheme="majorBidi"/>
          <w:sz w:val="24"/>
          <w:szCs w:val="24"/>
          <w:rtl/>
        </w:rPr>
        <w:t xml:space="preserve">. להבחנה זו חשיבות גדולה להבנת האופן בו מכריעים בני-אדם בהקשרים אתיים ואסתטיים, הבנה שעומדת במוקד מחקריו של ג'ונסון שצוינו לעיל. </w:t>
      </w:r>
      <w:r w:rsidRPr="00426FA4">
        <w:rPr>
          <w:rFonts w:asciiTheme="majorBidi" w:hAnsiTheme="majorBidi" w:cstheme="majorBidi"/>
          <w:color w:val="212529"/>
          <w:sz w:val="24"/>
          <w:szCs w:val="24"/>
          <w:rtl/>
        </w:rPr>
        <w:t xml:space="preserve">בניסיון להבין כיצד פועלות מטפורות בתהליך יצירת משמעות, </w:t>
      </w:r>
      <w:proofErr w:type="spellStart"/>
      <w:r w:rsidRPr="00426FA4">
        <w:rPr>
          <w:rFonts w:asciiTheme="majorBidi" w:hAnsiTheme="majorBidi" w:cstheme="majorBidi"/>
          <w:color w:val="212529"/>
          <w:sz w:val="24"/>
          <w:szCs w:val="24"/>
          <w:rtl/>
        </w:rPr>
        <w:t>לייקוף</w:t>
      </w:r>
      <w:proofErr w:type="spellEnd"/>
      <w:r w:rsidRPr="00426FA4">
        <w:rPr>
          <w:rFonts w:asciiTheme="majorBidi" w:hAnsiTheme="majorBidi" w:cstheme="majorBidi"/>
          <w:color w:val="212529"/>
          <w:sz w:val="24"/>
          <w:szCs w:val="24"/>
          <w:rtl/>
        </w:rPr>
        <w:t xml:space="preserve"> וג'ונסון אמנם התבססו על המושג </w:t>
      </w:r>
      <w:r w:rsidRPr="00426FA4">
        <w:rPr>
          <w:rFonts w:asciiTheme="majorBidi" w:hAnsiTheme="majorBidi" w:cstheme="majorBidi"/>
          <w:color w:val="212529"/>
          <w:sz w:val="24"/>
          <w:szCs w:val="24"/>
        </w:rPr>
        <w:t xml:space="preserve">family resemblance </w:t>
      </w:r>
      <w:r w:rsidRPr="00426FA4">
        <w:rPr>
          <w:rFonts w:asciiTheme="majorBidi" w:hAnsiTheme="majorBidi" w:cstheme="majorBidi"/>
          <w:color w:val="212529"/>
          <w:sz w:val="24"/>
          <w:szCs w:val="24"/>
          <w:rtl/>
        </w:rPr>
        <w:t xml:space="preserve"> שטבע </w:t>
      </w:r>
      <w:proofErr w:type="spellStart"/>
      <w:r w:rsidRPr="00426FA4">
        <w:rPr>
          <w:rFonts w:asciiTheme="majorBidi" w:hAnsiTheme="majorBidi" w:cstheme="majorBidi"/>
          <w:color w:val="212529"/>
          <w:sz w:val="24"/>
          <w:szCs w:val="24"/>
          <w:rtl/>
        </w:rPr>
        <w:t>ויטגנשטיין</w:t>
      </w:r>
      <w:proofErr w:type="spellEnd"/>
      <w:r w:rsidRPr="00426FA4">
        <w:rPr>
          <w:rFonts w:asciiTheme="majorBidi" w:hAnsiTheme="majorBidi" w:cstheme="majorBidi"/>
          <w:color w:val="212529"/>
          <w:sz w:val="24"/>
          <w:szCs w:val="24"/>
          <w:rtl/>
        </w:rPr>
        <w:t xml:space="preserve">, אך הם לא קשרו בין מושג הדמיון בכתבי </w:t>
      </w:r>
      <w:proofErr w:type="spellStart"/>
      <w:r w:rsidRPr="00426FA4">
        <w:rPr>
          <w:rFonts w:asciiTheme="majorBidi" w:hAnsiTheme="majorBidi" w:cstheme="majorBidi"/>
          <w:color w:val="212529"/>
          <w:sz w:val="24"/>
          <w:szCs w:val="24"/>
          <w:rtl/>
        </w:rPr>
        <w:t>ויטגנשטיין</w:t>
      </w:r>
      <w:proofErr w:type="spellEnd"/>
      <w:r w:rsidRPr="00426FA4">
        <w:rPr>
          <w:rFonts w:asciiTheme="majorBidi" w:hAnsiTheme="majorBidi" w:cstheme="majorBidi"/>
          <w:color w:val="212529"/>
          <w:sz w:val="24"/>
          <w:szCs w:val="24"/>
          <w:rtl/>
        </w:rPr>
        <w:t xml:space="preserve"> לבין האופן בו בני-אדם יוצרים מטפורות. </w:t>
      </w:r>
      <w:r w:rsidRPr="00426FA4">
        <w:rPr>
          <w:rFonts w:asciiTheme="majorBidi" w:hAnsiTheme="majorBidi" w:cstheme="majorBidi"/>
          <w:sz w:val="24"/>
          <w:szCs w:val="24"/>
          <w:rtl/>
        </w:rPr>
        <w:t xml:space="preserve">במענה לכך יבחן הדיון הנוכחי את התפתחות דיונו של </w:t>
      </w:r>
      <w:proofErr w:type="spellStart"/>
      <w:r w:rsidRPr="00426FA4">
        <w:rPr>
          <w:rFonts w:asciiTheme="majorBidi" w:hAnsiTheme="majorBidi" w:cstheme="majorBidi"/>
          <w:sz w:val="24"/>
          <w:szCs w:val="24"/>
          <w:rtl/>
        </w:rPr>
        <w:t>ויטגנשטיין</w:t>
      </w:r>
      <w:proofErr w:type="spellEnd"/>
      <w:r w:rsidRPr="00426FA4">
        <w:rPr>
          <w:rFonts w:asciiTheme="majorBidi" w:hAnsiTheme="majorBidi" w:cstheme="majorBidi"/>
          <w:sz w:val="24"/>
          <w:szCs w:val="24"/>
          <w:rtl/>
        </w:rPr>
        <w:t xml:space="preserve"> במושג הדמיון, כדי להבהיר שני אספקטים מרכזיים שאותם מוסיף </w:t>
      </w:r>
      <w:proofErr w:type="spellStart"/>
      <w:r w:rsidRPr="00426FA4">
        <w:rPr>
          <w:rFonts w:asciiTheme="majorBidi" w:hAnsiTheme="majorBidi" w:cstheme="majorBidi"/>
          <w:sz w:val="24"/>
          <w:szCs w:val="24"/>
          <w:rtl/>
        </w:rPr>
        <w:t>ויטגנשטיין</w:t>
      </w:r>
      <w:proofErr w:type="spellEnd"/>
      <w:r w:rsidRPr="00426FA4">
        <w:rPr>
          <w:rFonts w:asciiTheme="majorBidi" w:hAnsiTheme="majorBidi" w:cstheme="majorBidi"/>
          <w:sz w:val="24"/>
          <w:szCs w:val="24"/>
          <w:rtl/>
        </w:rPr>
        <w:t xml:space="preserve"> לדיון בדמיון במאה העשרים ואחת: </w:t>
      </w:r>
      <w:r w:rsidRPr="00426FA4">
        <w:rPr>
          <w:rFonts w:asciiTheme="majorBidi" w:hAnsiTheme="majorBidi" w:cstheme="majorBidi"/>
          <w:sz w:val="24"/>
          <w:szCs w:val="24"/>
        </w:rPr>
        <w:t xml:space="preserve"> </w:t>
      </w:r>
      <w:r w:rsidRPr="00426FA4">
        <w:rPr>
          <w:rFonts w:asciiTheme="majorBidi" w:hAnsiTheme="majorBidi" w:cstheme="majorBidi"/>
          <w:color w:val="212529"/>
          <w:sz w:val="24"/>
          <w:szCs w:val="24"/>
          <w:rtl/>
        </w:rPr>
        <w:t xml:space="preserve">פעולת הדמיון כ </w:t>
      </w:r>
      <w:r w:rsidRPr="00426FA4">
        <w:rPr>
          <w:rFonts w:asciiTheme="majorBidi" w:hAnsiTheme="majorBidi" w:cstheme="majorBidi"/>
          <w:sz w:val="24"/>
          <w:szCs w:val="24"/>
        </w:rPr>
        <w:t>intermediate link</w:t>
      </w:r>
      <w:r w:rsidRPr="00426FA4">
        <w:rPr>
          <w:rFonts w:asciiTheme="majorBidi" w:hAnsiTheme="majorBidi" w:cstheme="majorBidi"/>
          <w:color w:val="212529"/>
          <w:sz w:val="24"/>
          <w:szCs w:val="24"/>
          <w:rtl/>
        </w:rPr>
        <w:t xml:space="preserve"> וכביטוי של חופש-הרצון.</w:t>
      </w:r>
    </w:p>
    <w:p w14:paraId="0287F707" w14:textId="4B54B061" w:rsidR="006103B6" w:rsidRPr="00426FA4" w:rsidRDefault="00FE2010" w:rsidP="00426FA4">
      <w:pPr>
        <w:pStyle w:val="a3"/>
        <w:numPr>
          <w:ilvl w:val="0"/>
          <w:numId w:val="1"/>
        </w:numPr>
        <w:bidi w:val="0"/>
        <w:spacing w:line="480" w:lineRule="auto"/>
        <w:jc w:val="both"/>
        <w:rPr>
          <w:rFonts w:asciiTheme="majorBidi" w:hAnsiTheme="majorBidi" w:cstheme="majorBidi"/>
          <w:b/>
          <w:bCs/>
          <w:color w:val="212529"/>
          <w:sz w:val="24"/>
          <w:szCs w:val="24"/>
        </w:rPr>
      </w:pPr>
      <w:r>
        <w:rPr>
          <w:rFonts w:asciiTheme="majorBidi" w:hAnsiTheme="majorBidi" w:cstheme="majorBidi"/>
          <w:b/>
          <w:bCs/>
          <w:color w:val="212529"/>
          <w:sz w:val="24"/>
          <w:szCs w:val="24"/>
        </w:rPr>
        <w:t xml:space="preserve">HOW DOES </w:t>
      </w:r>
      <w:r w:rsidR="00511F1D" w:rsidRPr="00426FA4">
        <w:rPr>
          <w:rFonts w:asciiTheme="majorBidi" w:hAnsiTheme="majorBidi" w:cstheme="majorBidi"/>
          <w:b/>
          <w:bCs/>
          <w:color w:val="212529"/>
          <w:sz w:val="24"/>
          <w:szCs w:val="24"/>
        </w:rPr>
        <w:t>IMAGINATION</w:t>
      </w:r>
      <w:r>
        <w:rPr>
          <w:rFonts w:asciiTheme="majorBidi" w:hAnsiTheme="majorBidi" w:cstheme="majorBidi"/>
          <w:b/>
          <w:bCs/>
          <w:color w:val="212529"/>
          <w:sz w:val="24"/>
          <w:szCs w:val="24"/>
        </w:rPr>
        <w:t xml:space="preserve"> WORK</w:t>
      </w:r>
      <w:r w:rsidR="004478D7" w:rsidRPr="00426FA4">
        <w:rPr>
          <w:rFonts w:asciiTheme="majorBidi" w:hAnsiTheme="majorBidi" w:cstheme="majorBidi"/>
          <w:b/>
          <w:bCs/>
          <w:color w:val="212529"/>
          <w:sz w:val="24"/>
          <w:szCs w:val="24"/>
        </w:rPr>
        <w:t>?</w:t>
      </w:r>
      <w:r w:rsidR="00511F1D" w:rsidRPr="00426FA4">
        <w:rPr>
          <w:rFonts w:asciiTheme="majorBidi" w:hAnsiTheme="majorBidi" w:cstheme="majorBidi"/>
          <w:b/>
          <w:bCs/>
          <w:color w:val="212529"/>
          <w:sz w:val="24"/>
          <w:szCs w:val="24"/>
        </w:rPr>
        <w:t xml:space="preserve"> </w:t>
      </w:r>
      <w:r w:rsidR="00090CA7" w:rsidRPr="00426FA4">
        <w:rPr>
          <w:rFonts w:asciiTheme="majorBidi" w:hAnsiTheme="majorBidi" w:cstheme="majorBidi"/>
          <w:b/>
          <w:bCs/>
          <w:color w:val="212529"/>
          <w:sz w:val="24"/>
          <w:szCs w:val="24"/>
        </w:rPr>
        <w:t xml:space="preserve"> </w:t>
      </w:r>
    </w:p>
    <w:p w14:paraId="64EF978C" w14:textId="3DC87D71" w:rsidR="00C43C89" w:rsidRPr="00426FA4" w:rsidRDefault="006103B6" w:rsidP="00426FA4">
      <w:pPr>
        <w:spacing w:line="480" w:lineRule="auto"/>
        <w:jc w:val="both"/>
        <w:rPr>
          <w:rFonts w:asciiTheme="majorBidi" w:hAnsiTheme="majorBidi" w:cstheme="majorBidi" w:hint="cs"/>
          <w:sz w:val="24"/>
          <w:szCs w:val="24"/>
          <w:rtl/>
        </w:rPr>
      </w:pPr>
      <w:r w:rsidRPr="00426FA4">
        <w:rPr>
          <w:rFonts w:asciiTheme="majorBidi" w:hAnsiTheme="majorBidi" w:cstheme="majorBidi"/>
          <w:color w:val="212529"/>
          <w:sz w:val="24"/>
          <w:szCs w:val="24"/>
          <w:rtl/>
        </w:rPr>
        <w:t xml:space="preserve">המהפכה הפילוסופית שהובילו </w:t>
      </w:r>
      <w:r w:rsidRPr="00426FA4">
        <w:rPr>
          <w:rFonts w:asciiTheme="majorBidi" w:hAnsiTheme="majorBidi" w:cstheme="majorBidi"/>
          <w:color w:val="212529"/>
          <w:sz w:val="24"/>
          <w:szCs w:val="24"/>
        </w:rPr>
        <w:t>George Lakoff and Mark Johnson ([1980] 2003)</w:t>
      </w:r>
      <w:r w:rsidRPr="00426FA4">
        <w:rPr>
          <w:rFonts w:asciiTheme="majorBidi" w:hAnsiTheme="majorBidi" w:cstheme="majorBidi"/>
          <w:color w:val="212529"/>
          <w:sz w:val="24"/>
          <w:szCs w:val="24"/>
          <w:rtl/>
        </w:rPr>
        <w:t xml:space="preserve"> בחקר המטפורות, הובילה לחק</w:t>
      </w:r>
      <w:r w:rsidR="00C43C89" w:rsidRPr="00426FA4">
        <w:rPr>
          <w:rFonts w:asciiTheme="majorBidi" w:hAnsiTheme="majorBidi" w:cstheme="majorBidi"/>
          <w:color w:val="212529"/>
          <w:sz w:val="24"/>
          <w:szCs w:val="24"/>
          <w:rtl/>
        </w:rPr>
        <w:t>ו</w:t>
      </w:r>
      <w:r w:rsidRPr="00426FA4">
        <w:rPr>
          <w:rFonts w:asciiTheme="majorBidi" w:hAnsiTheme="majorBidi" w:cstheme="majorBidi"/>
          <w:color w:val="212529"/>
          <w:sz w:val="24"/>
          <w:szCs w:val="24"/>
          <w:rtl/>
        </w:rPr>
        <w:t>ר</w:t>
      </w:r>
      <w:r w:rsidR="00C43C89" w:rsidRPr="00426FA4">
        <w:rPr>
          <w:rFonts w:asciiTheme="majorBidi" w:hAnsiTheme="majorBidi" w:cstheme="majorBidi"/>
          <w:color w:val="212529"/>
          <w:sz w:val="24"/>
          <w:szCs w:val="24"/>
          <w:rtl/>
        </w:rPr>
        <w:t xml:space="preserve"> את</w:t>
      </w:r>
      <w:r w:rsidRPr="00426FA4">
        <w:rPr>
          <w:rFonts w:asciiTheme="majorBidi" w:hAnsiTheme="majorBidi" w:cstheme="majorBidi"/>
          <w:color w:val="212529"/>
          <w:sz w:val="24"/>
          <w:szCs w:val="24"/>
          <w:rtl/>
        </w:rPr>
        <w:t xml:space="preserve"> </w:t>
      </w:r>
      <w:r w:rsidR="00C43C89" w:rsidRPr="00426FA4">
        <w:rPr>
          <w:rFonts w:asciiTheme="majorBidi" w:hAnsiTheme="majorBidi" w:cstheme="majorBidi"/>
          <w:color w:val="212529"/>
          <w:sz w:val="24"/>
          <w:szCs w:val="24"/>
          <w:rtl/>
        </w:rPr>
        <w:t>הבסיס הגופני</w:t>
      </w:r>
      <w:r w:rsidRPr="00426FA4">
        <w:rPr>
          <w:rFonts w:asciiTheme="majorBidi" w:hAnsiTheme="majorBidi" w:cstheme="majorBidi"/>
          <w:color w:val="212529"/>
          <w:sz w:val="24"/>
          <w:szCs w:val="24"/>
          <w:rtl/>
        </w:rPr>
        <w:t xml:space="preserve"> </w:t>
      </w:r>
      <w:r w:rsidR="00C43C89" w:rsidRPr="00426FA4">
        <w:rPr>
          <w:rFonts w:asciiTheme="majorBidi" w:hAnsiTheme="majorBidi" w:cstheme="majorBidi"/>
          <w:color w:val="212529"/>
          <w:sz w:val="24"/>
          <w:szCs w:val="24"/>
          <w:rtl/>
        </w:rPr>
        <w:t>ל</w:t>
      </w:r>
      <w:r w:rsidRPr="00426FA4">
        <w:rPr>
          <w:rFonts w:asciiTheme="majorBidi" w:hAnsiTheme="majorBidi" w:cstheme="majorBidi"/>
          <w:color w:val="212529"/>
          <w:sz w:val="24"/>
          <w:szCs w:val="24"/>
          <w:rtl/>
        </w:rPr>
        <w:t xml:space="preserve">כל הפעולות הקוגניטיביות. </w:t>
      </w:r>
      <w:r w:rsidR="00C43C89" w:rsidRPr="00426FA4">
        <w:rPr>
          <w:rFonts w:asciiTheme="majorBidi" w:hAnsiTheme="majorBidi" w:cstheme="majorBidi"/>
          <w:color w:val="212529"/>
          <w:sz w:val="24"/>
          <w:szCs w:val="24"/>
          <w:rtl/>
        </w:rPr>
        <w:t>במסגרת</w:t>
      </w:r>
      <w:r w:rsidR="00CD2F43" w:rsidRPr="00426FA4">
        <w:rPr>
          <w:rFonts w:asciiTheme="majorBidi" w:hAnsiTheme="majorBidi" w:cstheme="majorBidi"/>
          <w:color w:val="212529"/>
          <w:sz w:val="24"/>
          <w:szCs w:val="24"/>
          <w:rtl/>
        </w:rPr>
        <w:t xml:space="preserve"> חקירה זו</w:t>
      </w:r>
      <w:r w:rsidR="00C43C89" w:rsidRPr="00426FA4">
        <w:rPr>
          <w:rFonts w:asciiTheme="majorBidi" w:hAnsiTheme="majorBidi" w:cstheme="majorBidi"/>
          <w:color w:val="212529"/>
          <w:sz w:val="24"/>
          <w:szCs w:val="24"/>
          <w:rtl/>
        </w:rPr>
        <w:t xml:space="preserve"> </w:t>
      </w:r>
      <w:proofErr w:type="spellStart"/>
      <w:r w:rsidR="00C43C89" w:rsidRPr="00426FA4">
        <w:rPr>
          <w:rFonts w:asciiTheme="majorBidi" w:hAnsiTheme="majorBidi" w:cstheme="majorBidi"/>
          <w:color w:val="212529"/>
          <w:sz w:val="24"/>
          <w:szCs w:val="24"/>
          <w:rtl/>
        </w:rPr>
        <w:t>זו</w:t>
      </w:r>
      <w:proofErr w:type="spellEnd"/>
      <w:r w:rsidR="00C43C89" w:rsidRPr="00426FA4">
        <w:rPr>
          <w:rFonts w:asciiTheme="majorBidi" w:hAnsiTheme="majorBidi" w:cstheme="majorBidi"/>
          <w:color w:val="212529"/>
          <w:sz w:val="24"/>
          <w:szCs w:val="24"/>
          <w:rtl/>
        </w:rPr>
        <w:t xml:space="preserve"> ל</w:t>
      </w:r>
      <w:r w:rsidRPr="00426FA4">
        <w:rPr>
          <w:rFonts w:asciiTheme="majorBidi" w:hAnsiTheme="majorBidi" w:cstheme="majorBidi"/>
          <w:color w:val="212529"/>
          <w:sz w:val="24"/>
          <w:szCs w:val="24"/>
          <w:rtl/>
        </w:rPr>
        <w:t>דמיון</w:t>
      </w:r>
      <w:r w:rsidR="00C43C89" w:rsidRPr="00426FA4">
        <w:rPr>
          <w:rFonts w:asciiTheme="majorBidi" w:hAnsiTheme="majorBidi" w:cstheme="majorBidi"/>
          <w:color w:val="212529"/>
          <w:sz w:val="24"/>
          <w:szCs w:val="24"/>
          <w:rtl/>
        </w:rPr>
        <w:t xml:space="preserve"> </w:t>
      </w:r>
      <w:r w:rsidR="00CD2F43" w:rsidRPr="00426FA4">
        <w:rPr>
          <w:rFonts w:asciiTheme="majorBidi" w:hAnsiTheme="majorBidi" w:cstheme="majorBidi"/>
          <w:color w:val="212529"/>
          <w:sz w:val="24"/>
          <w:szCs w:val="24"/>
          <w:rtl/>
        </w:rPr>
        <w:t xml:space="preserve">יש </w:t>
      </w:r>
      <w:r w:rsidR="00C43C89" w:rsidRPr="00426FA4">
        <w:rPr>
          <w:rFonts w:asciiTheme="majorBidi" w:hAnsiTheme="majorBidi" w:cstheme="majorBidi"/>
          <w:color w:val="212529"/>
          <w:sz w:val="24"/>
          <w:szCs w:val="24"/>
          <w:rtl/>
        </w:rPr>
        <w:t>תפקיד מרכזי, באומנות ובשירה בפרט, ובכל ביטוי אישי ו</w:t>
      </w:r>
      <w:r w:rsidR="00CD2F43" w:rsidRPr="00426FA4">
        <w:rPr>
          <w:rFonts w:asciiTheme="majorBidi" w:hAnsiTheme="majorBidi" w:cstheme="majorBidi"/>
          <w:color w:val="212529"/>
          <w:sz w:val="24"/>
          <w:szCs w:val="24"/>
          <w:rtl/>
        </w:rPr>
        <w:t>י</w:t>
      </w:r>
      <w:r w:rsidR="00C43C89" w:rsidRPr="00426FA4">
        <w:rPr>
          <w:rFonts w:asciiTheme="majorBidi" w:hAnsiTheme="majorBidi" w:cstheme="majorBidi"/>
          <w:color w:val="212529"/>
          <w:sz w:val="24"/>
          <w:szCs w:val="24"/>
          <w:rtl/>
        </w:rPr>
        <w:t>יחודי, בכלל</w:t>
      </w:r>
      <w:r w:rsidR="00C43C89" w:rsidRPr="00426FA4">
        <w:rPr>
          <w:rFonts w:asciiTheme="majorBidi" w:hAnsiTheme="majorBidi" w:cstheme="majorBidi"/>
          <w:sz w:val="24"/>
          <w:szCs w:val="24"/>
          <w:rtl/>
        </w:rPr>
        <w:t xml:space="preserve">. </w:t>
      </w:r>
      <w:r w:rsidR="00CD2F43" w:rsidRPr="00426FA4">
        <w:rPr>
          <w:rFonts w:asciiTheme="majorBidi" w:hAnsiTheme="majorBidi" w:cstheme="majorBidi"/>
          <w:sz w:val="24"/>
          <w:szCs w:val="24"/>
          <w:rtl/>
        </w:rPr>
        <w:t xml:space="preserve">בהמשך לכך הגדירו </w:t>
      </w:r>
      <w:r w:rsidR="00C43C89" w:rsidRPr="00426FA4">
        <w:rPr>
          <w:rFonts w:asciiTheme="majorBidi" w:hAnsiTheme="majorBidi" w:cstheme="majorBidi"/>
          <w:color w:val="212529"/>
          <w:sz w:val="24"/>
          <w:szCs w:val="24"/>
        </w:rPr>
        <w:t>Lakoff an</w:t>
      </w:r>
      <w:r w:rsidR="00C43C89" w:rsidRPr="00426FA4">
        <w:rPr>
          <w:rFonts w:asciiTheme="majorBidi" w:hAnsiTheme="majorBidi" w:cstheme="majorBidi"/>
          <w:color w:val="212529"/>
          <w:sz w:val="24"/>
          <w:szCs w:val="24"/>
        </w:rPr>
        <w:t>d</w:t>
      </w:r>
      <w:r w:rsidR="00C43C89" w:rsidRPr="00426FA4">
        <w:rPr>
          <w:rFonts w:asciiTheme="majorBidi" w:hAnsiTheme="majorBidi" w:cstheme="majorBidi"/>
          <w:color w:val="212529"/>
          <w:sz w:val="24"/>
          <w:szCs w:val="24"/>
        </w:rPr>
        <w:t xml:space="preserve"> Johnson</w:t>
      </w:r>
      <w:r w:rsidR="00C43C89" w:rsidRPr="00426FA4">
        <w:rPr>
          <w:rFonts w:asciiTheme="majorBidi" w:hAnsiTheme="majorBidi" w:cstheme="majorBidi"/>
          <w:sz w:val="24"/>
          <w:szCs w:val="24"/>
          <w:rtl/>
        </w:rPr>
        <w:t xml:space="preserve"> </w:t>
      </w:r>
      <w:r w:rsidR="00CD2F43" w:rsidRPr="00426FA4">
        <w:rPr>
          <w:rFonts w:asciiTheme="majorBidi" w:hAnsiTheme="majorBidi" w:cstheme="majorBidi"/>
          <w:sz w:val="24"/>
          <w:szCs w:val="24"/>
          <w:rtl/>
        </w:rPr>
        <w:t xml:space="preserve"> את הדמיון </w:t>
      </w:r>
      <w:r w:rsidR="00C43C89" w:rsidRPr="00426FA4">
        <w:rPr>
          <w:rFonts w:asciiTheme="majorBidi" w:hAnsiTheme="majorBidi" w:cstheme="majorBidi"/>
          <w:sz w:val="24"/>
          <w:szCs w:val="24"/>
          <w:rtl/>
        </w:rPr>
        <w:t>כ</w:t>
      </w:r>
    </w:p>
    <w:p w14:paraId="76ED6A53" w14:textId="4AA4DC04" w:rsidR="00C43C89" w:rsidRPr="00426FA4" w:rsidRDefault="00C43C89" w:rsidP="00426FA4">
      <w:pPr>
        <w:bidi w:val="0"/>
        <w:spacing w:line="480" w:lineRule="auto"/>
        <w:jc w:val="both"/>
        <w:rPr>
          <w:rFonts w:asciiTheme="majorBidi" w:hAnsiTheme="majorBidi" w:cstheme="majorBidi"/>
          <w:sz w:val="24"/>
          <w:szCs w:val="24"/>
        </w:rPr>
      </w:pPr>
      <w:r w:rsidRPr="00426FA4">
        <w:rPr>
          <w:rFonts w:asciiTheme="majorBidi" w:hAnsiTheme="majorBidi" w:cstheme="majorBidi"/>
          <w:sz w:val="24"/>
          <w:szCs w:val="24"/>
        </w:rPr>
        <w:t>"</w:t>
      </w:r>
      <w:proofErr w:type="gramStart"/>
      <w:r w:rsidRPr="00426FA4">
        <w:rPr>
          <w:rFonts w:asciiTheme="majorBidi" w:hAnsiTheme="majorBidi" w:cstheme="majorBidi"/>
          <w:sz w:val="24"/>
          <w:szCs w:val="24"/>
        </w:rPr>
        <w:t>necessary</w:t>
      </w:r>
      <w:proofErr w:type="gramEnd"/>
      <w:r w:rsidRPr="00426FA4">
        <w:rPr>
          <w:rFonts w:asciiTheme="majorBidi" w:hAnsiTheme="majorBidi" w:cstheme="majorBidi"/>
          <w:sz w:val="24"/>
          <w:szCs w:val="24"/>
        </w:rPr>
        <w:t xml:space="preserve"> for expressing the unique and most personally significant aspects of our experience</w:t>
      </w:r>
      <w:r w:rsidR="00F523E3" w:rsidRPr="00426FA4">
        <w:rPr>
          <w:rFonts w:asciiTheme="majorBidi" w:hAnsiTheme="majorBidi" w:cstheme="majorBidi"/>
          <w:sz w:val="24"/>
          <w:szCs w:val="24"/>
        </w:rPr>
        <w:t xml:space="preserve">. </w:t>
      </w:r>
      <w:r w:rsidR="00F523E3" w:rsidRPr="00426FA4">
        <w:rPr>
          <w:rFonts w:asciiTheme="majorBidi" w:hAnsiTheme="majorBidi" w:cstheme="majorBidi"/>
          <w:sz w:val="24"/>
          <w:szCs w:val="24"/>
        </w:rPr>
        <w:t xml:space="preserve">In matters of personal understanding the ordinary agreed-upon meanings that words have will not do. </w:t>
      </w:r>
      <w:r w:rsidRPr="00426FA4">
        <w:rPr>
          <w:rFonts w:asciiTheme="majorBidi" w:hAnsiTheme="majorBidi" w:cstheme="majorBidi"/>
          <w:sz w:val="24"/>
          <w:szCs w:val="24"/>
        </w:rPr>
        <w:t>" (</w:t>
      </w:r>
      <w:r w:rsidRPr="00426FA4">
        <w:rPr>
          <w:rFonts w:asciiTheme="majorBidi" w:hAnsiTheme="majorBidi" w:cstheme="majorBidi"/>
          <w:color w:val="212529"/>
          <w:sz w:val="24"/>
          <w:szCs w:val="24"/>
        </w:rPr>
        <w:t>Lakoff and Johnson</w:t>
      </w:r>
      <w:r w:rsidRPr="00426FA4">
        <w:rPr>
          <w:rFonts w:asciiTheme="majorBidi" w:hAnsiTheme="majorBidi" w:cstheme="majorBidi"/>
          <w:color w:val="212529"/>
          <w:sz w:val="24"/>
          <w:szCs w:val="24"/>
        </w:rPr>
        <w:t xml:space="preserve"> 2003, p. 189).</w:t>
      </w:r>
    </w:p>
    <w:p w14:paraId="5590E0A0" w14:textId="0AFF6510" w:rsidR="00C03E6A" w:rsidRPr="00426FA4" w:rsidRDefault="00057D15" w:rsidP="00426FA4">
      <w:pPr>
        <w:spacing w:line="480" w:lineRule="auto"/>
        <w:jc w:val="both"/>
        <w:rPr>
          <w:rFonts w:asciiTheme="majorBidi" w:hAnsiTheme="majorBidi" w:cstheme="majorBidi"/>
          <w:color w:val="212529"/>
          <w:sz w:val="24"/>
          <w:szCs w:val="24"/>
        </w:rPr>
      </w:pPr>
      <w:r w:rsidRPr="00426FA4">
        <w:rPr>
          <w:rFonts w:asciiTheme="majorBidi" w:hAnsiTheme="majorBidi" w:cstheme="majorBidi"/>
          <w:color w:val="212529"/>
          <w:sz w:val="24"/>
          <w:szCs w:val="24"/>
          <w:rtl/>
        </w:rPr>
        <w:t xml:space="preserve">בהמשך למיקוד תפקידו של הדמיון בגילום </w:t>
      </w:r>
      <w:r w:rsidRPr="00426FA4">
        <w:rPr>
          <w:rFonts w:asciiTheme="majorBidi" w:hAnsiTheme="majorBidi" w:cstheme="majorBidi"/>
          <w:color w:val="212529"/>
          <w:sz w:val="24"/>
          <w:szCs w:val="24"/>
        </w:rPr>
        <w:t>personal experience</w:t>
      </w:r>
      <w:r w:rsidRPr="00426FA4">
        <w:rPr>
          <w:rFonts w:asciiTheme="majorBidi" w:hAnsiTheme="majorBidi" w:cstheme="majorBidi"/>
          <w:color w:val="212529"/>
          <w:sz w:val="24"/>
          <w:szCs w:val="24"/>
          <w:rtl/>
        </w:rPr>
        <w:t xml:space="preserve">, בחן </w:t>
      </w:r>
      <w:r w:rsidR="00581746" w:rsidRPr="00426FA4">
        <w:rPr>
          <w:rFonts w:asciiTheme="majorBidi" w:hAnsiTheme="majorBidi" w:cstheme="majorBidi"/>
          <w:color w:val="212529"/>
          <w:sz w:val="24"/>
          <w:szCs w:val="24"/>
        </w:rPr>
        <w:t>Johnson</w:t>
      </w:r>
      <w:r w:rsidR="00581746" w:rsidRPr="00426FA4">
        <w:rPr>
          <w:rFonts w:asciiTheme="majorBidi" w:hAnsiTheme="majorBidi" w:cstheme="majorBidi"/>
          <w:color w:val="212529"/>
          <w:sz w:val="24"/>
          <w:szCs w:val="24"/>
          <w:rtl/>
        </w:rPr>
        <w:t xml:space="preserve"> </w:t>
      </w:r>
      <w:r w:rsidRPr="00426FA4">
        <w:rPr>
          <w:rFonts w:asciiTheme="majorBidi" w:hAnsiTheme="majorBidi" w:cstheme="majorBidi"/>
          <w:color w:val="212529"/>
          <w:sz w:val="24"/>
          <w:szCs w:val="24"/>
          <w:rtl/>
        </w:rPr>
        <w:t xml:space="preserve">במחקריו האחרונים </w:t>
      </w:r>
      <w:r w:rsidR="00581746" w:rsidRPr="00426FA4">
        <w:rPr>
          <w:rFonts w:asciiTheme="majorBidi" w:hAnsiTheme="majorBidi" w:cstheme="majorBidi"/>
          <w:color w:val="212529"/>
          <w:sz w:val="24"/>
          <w:szCs w:val="24"/>
          <w:rtl/>
        </w:rPr>
        <w:t xml:space="preserve">באופן ספציפי כיצד פועל </w:t>
      </w:r>
      <w:r w:rsidR="00581746" w:rsidRPr="00426FA4">
        <w:rPr>
          <w:rFonts w:asciiTheme="majorBidi" w:hAnsiTheme="majorBidi" w:cstheme="majorBidi"/>
          <w:color w:val="212529"/>
          <w:sz w:val="24"/>
          <w:szCs w:val="24"/>
        </w:rPr>
        <w:t>moral imagination</w:t>
      </w:r>
      <w:r w:rsidR="00581746" w:rsidRPr="00426FA4">
        <w:rPr>
          <w:rFonts w:asciiTheme="majorBidi" w:hAnsiTheme="majorBidi" w:cstheme="majorBidi"/>
          <w:color w:val="212529"/>
          <w:sz w:val="24"/>
          <w:szCs w:val="24"/>
          <w:rtl/>
        </w:rPr>
        <w:t xml:space="preserve">, והראה באילו מטפורות משתמשים בני-אדם כדי לבטא </w:t>
      </w:r>
      <w:r w:rsidR="00581746" w:rsidRPr="00426FA4">
        <w:rPr>
          <w:rFonts w:asciiTheme="majorBidi" w:hAnsiTheme="majorBidi" w:cstheme="majorBidi"/>
          <w:color w:val="212529"/>
          <w:sz w:val="24"/>
          <w:szCs w:val="24"/>
          <w:rtl/>
        </w:rPr>
        <w:lastRenderedPageBreak/>
        <w:t xml:space="preserve">פעולה וולונטרית של </w:t>
      </w:r>
      <w:r w:rsidR="00581746" w:rsidRPr="00426FA4">
        <w:rPr>
          <w:rFonts w:asciiTheme="majorBidi" w:hAnsiTheme="majorBidi" w:cstheme="majorBidi"/>
          <w:color w:val="212529"/>
          <w:sz w:val="24"/>
          <w:szCs w:val="24"/>
        </w:rPr>
        <w:t>moral deliberation</w:t>
      </w:r>
      <w:r w:rsidR="00C534AA" w:rsidRPr="00426FA4">
        <w:rPr>
          <w:rFonts w:asciiTheme="majorBidi" w:hAnsiTheme="majorBidi" w:cstheme="majorBidi"/>
          <w:color w:val="212529"/>
          <w:sz w:val="24"/>
          <w:szCs w:val="24"/>
          <w:rtl/>
        </w:rPr>
        <w:t xml:space="preserve"> (</w:t>
      </w:r>
      <w:r w:rsidR="00C534AA" w:rsidRPr="00426FA4">
        <w:rPr>
          <w:rFonts w:asciiTheme="majorBidi" w:hAnsiTheme="majorBidi" w:cstheme="majorBidi"/>
          <w:color w:val="212529"/>
          <w:sz w:val="24"/>
          <w:szCs w:val="24"/>
        </w:rPr>
        <w:t>Johnson 1993 2014, 2018</w:t>
      </w:r>
      <w:r w:rsidR="00C534AA" w:rsidRPr="00426FA4">
        <w:rPr>
          <w:rFonts w:asciiTheme="majorBidi" w:hAnsiTheme="majorBidi" w:cstheme="majorBidi"/>
          <w:color w:val="212529"/>
          <w:sz w:val="24"/>
          <w:szCs w:val="24"/>
          <w:rtl/>
        </w:rPr>
        <w:t xml:space="preserve">). </w:t>
      </w:r>
      <w:r w:rsidR="008E0846" w:rsidRPr="00426FA4">
        <w:rPr>
          <w:rFonts w:asciiTheme="majorBidi" w:hAnsiTheme="majorBidi" w:cstheme="majorBidi"/>
          <w:color w:val="212529"/>
          <w:sz w:val="24"/>
          <w:szCs w:val="24"/>
          <w:rtl/>
        </w:rPr>
        <w:t xml:space="preserve">עם זאת, לאורך כל מחקריהם, הדגישו </w:t>
      </w:r>
      <w:proofErr w:type="spellStart"/>
      <w:r w:rsidR="008E0846" w:rsidRPr="00426FA4">
        <w:rPr>
          <w:rFonts w:asciiTheme="majorBidi" w:hAnsiTheme="majorBidi" w:cstheme="majorBidi"/>
          <w:color w:val="212529"/>
          <w:sz w:val="24"/>
          <w:szCs w:val="24"/>
          <w:rtl/>
        </w:rPr>
        <w:t>לייקוף</w:t>
      </w:r>
      <w:proofErr w:type="spellEnd"/>
      <w:r w:rsidR="008E0846" w:rsidRPr="00426FA4">
        <w:rPr>
          <w:rFonts w:asciiTheme="majorBidi" w:hAnsiTheme="majorBidi" w:cstheme="majorBidi"/>
          <w:color w:val="212529"/>
          <w:sz w:val="24"/>
          <w:szCs w:val="24"/>
          <w:rtl/>
        </w:rPr>
        <w:t xml:space="preserve"> וג'ונסון שכל הפעולות האנושיות, בכל המישורים – הן למעשה </w:t>
      </w:r>
      <w:proofErr w:type="spellStart"/>
      <w:r w:rsidR="008E0846" w:rsidRPr="00426FA4">
        <w:rPr>
          <w:rFonts w:asciiTheme="majorBidi" w:hAnsiTheme="majorBidi" w:cstheme="majorBidi"/>
          <w:color w:val="212529"/>
          <w:sz w:val="24"/>
          <w:szCs w:val="24"/>
          <w:rtl/>
        </w:rPr>
        <w:t>גילומים</w:t>
      </w:r>
      <w:proofErr w:type="spellEnd"/>
      <w:r w:rsidR="008E0846" w:rsidRPr="00426FA4">
        <w:rPr>
          <w:rFonts w:asciiTheme="majorBidi" w:hAnsiTheme="majorBidi" w:cstheme="majorBidi"/>
          <w:color w:val="212529"/>
          <w:sz w:val="24"/>
          <w:szCs w:val="24"/>
          <w:rtl/>
        </w:rPr>
        <w:t xml:space="preserve"> של תהליכים גופניים ונוירולוגיים. לפיכך, מחקר בין-תחומי שנערך על ידי בלשון ונוירולוג יכול עקרונית להבהיר את טיבן של כל פעולותינו</w:t>
      </w:r>
      <w:r w:rsidR="00E70758" w:rsidRPr="00426FA4">
        <w:rPr>
          <w:rFonts w:asciiTheme="majorBidi" w:hAnsiTheme="majorBidi" w:cstheme="majorBidi"/>
          <w:color w:val="212529"/>
          <w:sz w:val="24"/>
          <w:szCs w:val="24"/>
          <w:rtl/>
        </w:rPr>
        <w:t xml:space="preserve"> </w:t>
      </w:r>
      <w:r w:rsidR="00945D6D" w:rsidRPr="00426FA4">
        <w:rPr>
          <w:rFonts w:asciiTheme="majorBidi" w:hAnsiTheme="majorBidi" w:cstheme="majorBidi"/>
          <w:color w:val="212529"/>
          <w:sz w:val="24"/>
          <w:szCs w:val="24"/>
          <w:rtl/>
        </w:rPr>
        <w:t xml:space="preserve"> </w:t>
      </w:r>
      <w:r w:rsidR="0079387A" w:rsidRPr="00426FA4">
        <w:rPr>
          <w:rFonts w:asciiTheme="majorBidi" w:hAnsiTheme="majorBidi" w:cstheme="majorBidi"/>
          <w:sz w:val="24"/>
          <w:szCs w:val="24"/>
        </w:rPr>
        <w:t>and Tucker</w:t>
      </w:r>
      <w:r w:rsidR="0079387A" w:rsidRPr="00426FA4">
        <w:rPr>
          <w:rFonts w:asciiTheme="majorBidi" w:hAnsiTheme="majorBidi" w:cstheme="majorBidi"/>
          <w:sz w:val="24"/>
          <w:szCs w:val="24"/>
        </w:rPr>
        <w:t xml:space="preserve"> 2021</w:t>
      </w:r>
      <w:r w:rsidR="0079387A" w:rsidRPr="00426FA4">
        <w:rPr>
          <w:rFonts w:asciiTheme="majorBidi" w:hAnsiTheme="majorBidi" w:cstheme="majorBidi"/>
          <w:sz w:val="24"/>
          <w:szCs w:val="24"/>
        </w:rPr>
        <w:t>,</w:t>
      </w:r>
      <w:r w:rsidR="00E70758" w:rsidRPr="00426FA4">
        <w:rPr>
          <w:rFonts w:asciiTheme="majorBidi" w:hAnsiTheme="majorBidi" w:cstheme="majorBidi"/>
          <w:sz w:val="24"/>
          <w:szCs w:val="24"/>
        </w:rPr>
        <w:t xml:space="preserve"> p. 265)</w:t>
      </w:r>
      <w:r w:rsidR="0079387A" w:rsidRPr="00426FA4">
        <w:rPr>
          <w:rFonts w:asciiTheme="majorBidi" w:hAnsiTheme="majorBidi" w:cstheme="majorBidi"/>
          <w:color w:val="212529"/>
          <w:sz w:val="24"/>
          <w:szCs w:val="24"/>
          <w:rtl/>
        </w:rPr>
        <w:t xml:space="preserve"> </w:t>
      </w:r>
      <w:r w:rsidR="0079387A" w:rsidRPr="00426FA4">
        <w:rPr>
          <w:rFonts w:asciiTheme="majorBidi" w:hAnsiTheme="majorBidi" w:cstheme="majorBidi"/>
          <w:color w:val="212529"/>
          <w:sz w:val="24"/>
          <w:szCs w:val="24"/>
        </w:rPr>
        <w:t>Johnson</w:t>
      </w:r>
      <w:r w:rsidR="0079387A" w:rsidRPr="00426FA4">
        <w:rPr>
          <w:rFonts w:asciiTheme="majorBidi" w:hAnsiTheme="majorBidi" w:cstheme="majorBidi"/>
          <w:color w:val="212529"/>
          <w:sz w:val="24"/>
          <w:szCs w:val="24"/>
          <w:rtl/>
        </w:rPr>
        <w:t>).</w:t>
      </w:r>
      <w:r w:rsidR="00E70758" w:rsidRPr="00426FA4">
        <w:rPr>
          <w:rFonts w:asciiTheme="majorBidi" w:hAnsiTheme="majorBidi" w:cstheme="majorBidi"/>
          <w:color w:val="212529"/>
          <w:sz w:val="24"/>
          <w:szCs w:val="24"/>
          <w:rtl/>
        </w:rPr>
        <w:t xml:space="preserve"> בסופו של מהלך מחקרי זה, צומצם הממד האישי של הדמיון ואוחד עם הממד הקולקטיבי, ומסקנת המחקר </w:t>
      </w:r>
      <w:r w:rsidR="003F0E17" w:rsidRPr="00426FA4">
        <w:rPr>
          <w:rFonts w:asciiTheme="majorBidi" w:hAnsiTheme="majorBidi" w:cstheme="majorBidi"/>
          <w:color w:val="212529"/>
          <w:sz w:val="24"/>
          <w:szCs w:val="24"/>
          <w:rtl/>
        </w:rPr>
        <w:t>מייתרת את מושג הדמיון ומציעה הבחנה 'אובייקטיבית'</w:t>
      </w:r>
      <w:r w:rsidR="00E70758" w:rsidRPr="00426FA4">
        <w:rPr>
          <w:rFonts w:asciiTheme="majorBidi" w:hAnsiTheme="majorBidi" w:cstheme="majorBidi"/>
          <w:color w:val="212529"/>
          <w:sz w:val="24"/>
          <w:szCs w:val="24"/>
          <w:rtl/>
        </w:rPr>
        <w:t>:</w:t>
      </w:r>
    </w:p>
    <w:p w14:paraId="5D7A2732" w14:textId="3DA867C8" w:rsidR="004F10B1" w:rsidRPr="00426FA4" w:rsidRDefault="00C03E6A" w:rsidP="00FE2010">
      <w:pPr>
        <w:bidi w:val="0"/>
        <w:spacing w:line="480" w:lineRule="auto"/>
        <w:ind w:left="2160"/>
        <w:jc w:val="both"/>
        <w:rPr>
          <w:rFonts w:asciiTheme="majorBidi" w:hAnsiTheme="majorBidi" w:cstheme="majorBidi" w:hint="cs"/>
          <w:color w:val="000000"/>
          <w:sz w:val="24"/>
          <w:szCs w:val="24"/>
          <w:u w:color="000000"/>
          <w:rtl/>
        </w:rPr>
      </w:pPr>
      <w:r w:rsidRPr="00426FA4">
        <w:rPr>
          <w:rFonts w:asciiTheme="majorBidi" w:hAnsiTheme="majorBidi" w:cstheme="majorBidi"/>
          <w:color w:val="212529"/>
          <w:sz w:val="24"/>
          <w:szCs w:val="24"/>
        </w:rPr>
        <w:t xml:space="preserve">Objectivity is then achieved through intersubjectivity – the capacity of abstract insight into the mind of another that shows that reality is not fixed by our egocentric perspective. […] </w:t>
      </w:r>
      <w:proofErr w:type="spellStart"/>
      <w:r w:rsidRPr="00426FA4">
        <w:rPr>
          <w:rFonts w:asciiTheme="majorBidi" w:hAnsiTheme="majorBidi" w:cstheme="majorBidi"/>
          <w:color w:val="000000"/>
          <w:sz w:val="24"/>
          <w:szCs w:val="24"/>
          <w:u w:color="000000"/>
        </w:rPr>
        <w:t>The</w:t>
      </w:r>
      <w:proofErr w:type="spellEnd"/>
      <w:r w:rsidRPr="00426FA4">
        <w:rPr>
          <w:rFonts w:asciiTheme="majorBidi" w:hAnsiTheme="majorBidi" w:cstheme="majorBidi"/>
          <w:color w:val="000000"/>
          <w:sz w:val="24"/>
          <w:szCs w:val="24"/>
          <w:u w:color="000000"/>
        </w:rPr>
        <w:t xml:space="preserve"> process of mind is then both embodied and cultural, a process of maintaining an identity through knowing, as we continually organize the relations of mind to participate in the events of the world </w:t>
      </w:r>
      <w:r w:rsidR="00FE2010">
        <w:rPr>
          <w:rFonts w:asciiTheme="majorBidi" w:hAnsiTheme="majorBidi" w:cstheme="majorBidi"/>
          <w:color w:val="000000"/>
          <w:sz w:val="24"/>
          <w:szCs w:val="24"/>
          <w:u w:color="000000"/>
        </w:rPr>
        <w:t>(</w:t>
      </w:r>
      <w:r w:rsidR="00FE2010">
        <w:rPr>
          <w:rFonts w:asciiTheme="majorBidi" w:hAnsiTheme="majorBidi" w:cstheme="majorBidi"/>
          <w:sz w:val="24"/>
          <w:szCs w:val="24"/>
        </w:rPr>
        <w:t xml:space="preserve">Johnson </w:t>
      </w:r>
      <w:r w:rsidR="004F10B1" w:rsidRPr="00426FA4">
        <w:rPr>
          <w:rFonts w:asciiTheme="majorBidi" w:hAnsiTheme="majorBidi" w:cstheme="majorBidi"/>
          <w:sz w:val="24"/>
          <w:szCs w:val="24"/>
        </w:rPr>
        <w:t>and Tucker 2021, p. 2</w:t>
      </w:r>
      <w:r w:rsidR="004F10B1" w:rsidRPr="00426FA4">
        <w:rPr>
          <w:rFonts w:asciiTheme="majorBidi" w:hAnsiTheme="majorBidi" w:cstheme="majorBidi"/>
          <w:sz w:val="24"/>
          <w:szCs w:val="24"/>
        </w:rPr>
        <w:t>79</w:t>
      </w:r>
      <w:r w:rsidR="004F10B1" w:rsidRPr="00426FA4">
        <w:rPr>
          <w:rFonts w:asciiTheme="majorBidi" w:hAnsiTheme="majorBidi" w:cstheme="majorBidi"/>
          <w:sz w:val="24"/>
          <w:szCs w:val="24"/>
        </w:rPr>
        <w:t>)</w:t>
      </w:r>
    </w:p>
    <w:p w14:paraId="514BDDE6" w14:textId="3480F163" w:rsidR="00EE6B24" w:rsidRPr="00426FA4" w:rsidRDefault="00C534AA" w:rsidP="00426FA4">
      <w:pPr>
        <w:spacing w:line="480" w:lineRule="auto"/>
        <w:jc w:val="both"/>
        <w:rPr>
          <w:rFonts w:asciiTheme="majorBidi" w:hAnsiTheme="majorBidi" w:cstheme="majorBidi" w:hint="cs"/>
          <w:color w:val="212529"/>
          <w:sz w:val="24"/>
          <w:szCs w:val="24"/>
          <w:rtl/>
        </w:rPr>
      </w:pPr>
      <w:r w:rsidRPr="00426FA4">
        <w:rPr>
          <w:rFonts w:asciiTheme="majorBidi" w:hAnsiTheme="majorBidi" w:cstheme="majorBidi"/>
          <w:color w:val="212529"/>
          <w:sz w:val="24"/>
          <w:szCs w:val="24"/>
          <w:rtl/>
        </w:rPr>
        <w:t xml:space="preserve">   בנקודה זו עולות שתי </w:t>
      </w:r>
      <w:r w:rsidR="00057D15" w:rsidRPr="00426FA4">
        <w:rPr>
          <w:rFonts w:asciiTheme="majorBidi" w:hAnsiTheme="majorBidi" w:cstheme="majorBidi"/>
          <w:color w:val="212529"/>
          <w:sz w:val="24"/>
          <w:szCs w:val="24"/>
          <w:rtl/>
        </w:rPr>
        <w:t>שאל</w:t>
      </w:r>
      <w:r w:rsidRPr="00426FA4">
        <w:rPr>
          <w:rFonts w:asciiTheme="majorBidi" w:hAnsiTheme="majorBidi" w:cstheme="majorBidi"/>
          <w:color w:val="212529"/>
          <w:sz w:val="24"/>
          <w:szCs w:val="24"/>
          <w:rtl/>
        </w:rPr>
        <w:t>ות</w:t>
      </w:r>
      <w:r w:rsidR="00057D15" w:rsidRPr="00426FA4">
        <w:rPr>
          <w:rFonts w:asciiTheme="majorBidi" w:hAnsiTheme="majorBidi" w:cstheme="majorBidi"/>
          <w:color w:val="212529"/>
          <w:sz w:val="24"/>
          <w:szCs w:val="24"/>
          <w:rtl/>
        </w:rPr>
        <w:t>:</w:t>
      </w:r>
      <w:r w:rsidRPr="00426FA4">
        <w:rPr>
          <w:rFonts w:asciiTheme="majorBidi" w:hAnsiTheme="majorBidi" w:cstheme="majorBidi"/>
          <w:color w:val="212529"/>
          <w:sz w:val="24"/>
          <w:szCs w:val="24"/>
          <w:rtl/>
        </w:rPr>
        <w:t xml:space="preserve"> הראשונה היא </w:t>
      </w:r>
      <w:r w:rsidR="00187BA4" w:rsidRPr="00426FA4">
        <w:rPr>
          <w:rFonts w:asciiTheme="majorBidi" w:hAnsiTheme="majorBidi" w:cstheme="majorBidi"/>
          <w:color w:val="212529"/>
          <w:sz w:val="24"/>
          <w:szCs w:val="24"/>
          <w:rtl/>
        </w:rPr>
        <w:t xml:space="preserve">האמנם ניתן להבליע את פעולת הדמיון במרחב הכולל של </w:t>
      </w:r>
      <w:r w:rsidR="00187BA4" w:rsidRPr="00426FA4">
        <w:rPr>
          <w:rFonts w:asciiTheme="majorBidi" w:hAnsiTheme="majorBidi" w:cstheme="majorBidi"/>
          <w:color w:val="212529"/>
          <w:sz w:val="24"/>
          <w:szCs w:val="24"/>
        </w:rPr>
        <w:t>concept formation</w:t>
      </w:r>
      <w:r w:rsidRPr="00426FA4">
        <w:rPr>
          <w:rFonts w:asciiTheme="majorBidi" w:hAnsiTheme="majorBidi" w:cstheme="majorBidi"/>
          <w:color w:val="212529"/>
          <w:sz w:val="24"/>
          <w:szCs w:val="24"/>
          <w:rtl/>
        </w:rPr>
        <w:t xml:space="preserve"> </w:t>
      </w:r>
      <w:r w:rsidR="00187BA4" w:rsidRPr="00426FA4">
        <w:rPr>
          <w:rFonts w:asciiTheme="majorBidi" w:hAnsiTheme="majorBidi" w:cstheme="majorBidi"/>
          <w:color w:val="212529"/>
          <w:sz w:val="24"/>
          <w:szCs w:val="24"/>
          <w:rtl/>
        </w:rPr>
        <w:t>? האם ניתן לצמצם את ההבדלים בין יצירות דמיון שנוצרו באופן אינדיבידואלי-מובהק למערך כללי של חשיבה אנושית? שאלה</w:t>
      </w:r>
      <w:r w:rsidRPr="00426FA4">
        <w:rPr>
          <w:rFonts w:asciiTheme="majorBidi" w:hAnsiTheme="majorBidi" w:cstheme="majorBidi"/>
          <w:color w:val="212529"/>
          <w:sz w:val="24"/>
          <w:szCs w:val="24"/>
          <w:rtl/>
        </w:rPr>
        <w:t xml:space="preserve"> שניה</w:t>
      </w:r>
      <w:r w:rsidR="00187BA4" w:rsidRPr="00426FA4">
        <w:rPr>
          <w:rFonts w:asciiTheme="majorBidi" w:hAnsiTheme="majorBidi" w:cstheme="majorBidi"/>
          <w:color w:val="212529"/>
          <w:sz w:val="24"/>
          <w:szCs w:val="24"/>
          <w:rtl/>
        </w:rPr>
        <w:t xml:space="preserve"> היא</w:t>
      </w:r>
      <w:r w:rsidR="002F0FA6">
        <w:rPr>
          <w:rFonts w:asciiTheme="majorBidi" w:hAnsiTheme="majorBidi" w:cstheme="majorBidi" w:hint="cs"/>
          <w:color w:val="212529"/>
          <w:sz w:val="24"/>
          <w:szCs w:val="24"/>
          <w:rtl/>
        </w:rPr>
        <w:t>,</w:t>
      </w:r>
      <w:r w:rsidR="00187BA4" w:rsidRPr="00426FA4">
        <w:rPr>
          <w:rFonts w:asciiTheme="majorBidi" w:hAnsiTheme="majorBidi" w:cstheme="majorBidi"/>
          <w:color w:val="212529"/>
          <w:sz w:val="24"/>
          <w:szCs w:val="24"/>
          <w:rtl/>
        </w:rPr>
        <w:t xml:space="preserve"> האם ניתן למחוק את ההבדל בין פעולה רצונית של דמיון לבין פעולה חושית לא-רצונית?</w:t>
      </w:r>
      <w:r w:rsidR="003F0E17" w:rsidRPr="00426FA4">
        <w:rPr>
          <w:rFonts w:asciiTheme="majorBidi" w:hAnsiTheme="majorBidi" w:cstheme="majorBidi"/>
          <w:color w:val="212529"/>
          <w:sz w:val="24"/>
          <w:szCs w:val="24"/>
          <w:rtl/>
        </w:rPr>
        <w:t xml:space="preserve"> </w:t>
      </w:r>
      <w:r w:rsidR="00530973" w:rsidRPr="00426FA4">
        <w:rPr>
          <w:rFonts w:asciiTheme="majorBidi" w:hAnsiTheme="majorBidi" w:cstheme="majorBidi"/>
          <w:color w:val="212529"/>
          <w:sz w:val="24"/>
          <w:szCs w:val="24"/>
          <w:rtl/>
        </w:rPr>
        <w:t xml:space="preserve">בדיון הנוכחי תוצגנה פרשנויות אפשריות למושג הדמיון של </w:t>
      </w:r>
      <w:proofErr w:type="spellStart"/>
      <w:r w:rsidR="00530973" w:rsidRPr="00426FA4">
        <w:rPr>
          <w:rFonts w:asciiTheme="majorBidi" w:hAnsiTheme="majorBidi" w:cstheme="majorBidi"/>
          <w:color w:val="212529"/>
          <w:sz w:val="24"/>
          <w:szCs w:val="24"/>
          <w:rtl/>
        </w:rPr>
        <w:t>ויטגנשטיין</w:t>
      </w:r>
      <w:proofErr w:type="spellEnd"/>
      <w:r w:rsidR="00530973" w:rsidRPr="00426FA4">
        <w:rPr>
          <w:rFonts w:asciiTheme="majorBidi" w:hAnsiTheme="majorBidi" w:cstheme="majorBidi"/>
          <w:color w:val="212529"/>
          <w:sz w:val="24"/>
          <w:szCs w:val="24"/>
          <w:rtl/>
        </w:rPr>
        <w:t xml:space="preserve"> שמראות כיצד מתפקד הדמיון כאופן הבנה נפרד של המציאות, כך שאינו ניתן לצמצום.</w:t>
      </w:r>
    </w:p>
    <w:p w14:paraId="5949E182" w14:textId="0D42C1FE" w:rsidR="004478D7" w:rsidRPr="00426FA4" w:rsidRDefault="004478D7" w:rsidP="00426FA4">
      <w:pPr>
        <w:pStyle w:val="a3"/>
        <w:numPr>
          <w:ilvl w:val="0"/>
          <w:numId w:val="1"/>
        </w:numPr>
        <w:bidi w:val="0"/>
        <w:spacing w:line="480" w:lineRule="auto"/>
        <w:jc w:val="both"/>
        <w:rPr>
          <w:rFonts w:asciiTheme="majorBidi" w:hAnsiTheme="majorBidi" w:cstheme="majorBidi"/>
          <w:b/>
          <w:bCs/>
          <w:color w:val="212529"/>
          <w:sz w:val="24"/>
          <w:szCs w:val="24"/>
        </w:rPr>
      </w:pPr>
      <w:r w:rsidRPr="00426FA4">
        <w:rPr>
          <w:rFonts w:asciiTheme="majorBidi" w:hAnsiTheme="majorBidi" w:cstheme="majorBidi"/>
          <w:b/>
          <w:bCs/>
          <w:color w:val="212529"/>
          <w:sz w:val="24"/>
          <w:szCs w:val="24"/>
        </w:rPr>
        <w:t xml:space="preserve">IMAGINATION </w:t>
      </w:r>
      <w:r w:rsidRPr="00426FA4">
        <w:rPr>
          <w:rFonts w:asciiTheme="majorBidi" w:hAnsiTheme="majorBidi" w:cstheme="majorBidi"/>
          <w:b/>
          <w:bCs/>
          <w:color w:val="212529"/>
          <w:sz w:val="24"/>
          <w:szCs w:val="24"/>
        </w:rPr>
        <w:t xml:space="preserve">FROM THE </w:t>
      </w:r>
      <w:r w:rsidRPr="00426FA4">
        <w:rPr>
          <w:rFonts w:asciiTheme="majorBidi" w:hAnsiTheme="majorBidi" w:cstheme="majorBidi"/>
          <w:b/>
          <w:bCs/>
          <w:i/>
          <w:iCs/>
          <w:color w:val="212529"/>
          <w:sz w:val="24"/>
          <w:szCs w:val="24"/>
        </w:rPr>
        <w:t xml:space="preserve">TRACTATUS </w:t>
      </w:r>
      <w:r w:rsidRPr="00426FA4">
        <w:rPr>
          <w:rFonts w:asciiTheme="majorBidi" w:hAnsiTheme="majorBidi" w:cstheme="majorBidi"/>
          <w:b/>
          <w:bCs/>
          <w:color w:val="212529"/>
          <w:sz w:val="24"/>
          <w:szCs w:val="24"/>
        </w:rPr>
        <w:t xml:space="preserve">TO </w:t>
      </w:r>
      <w:r w:rsidRPr="00426FA4">
        <w:rPr>
          <w:rFonts w:asciiTheme="majorBidi" w:hAnsiTheme="majorBidi" w:cstheme="majorBidi"/>
          <w:b/>
          <w:bCs/>
          <w:i/>
          <w:iCs/>
          <w:color w:val="212529"/>
          <w:sz w:val="24"/>
          <w:szCs w:val="24"/>
        </w:rPr>
        <w:t>PHILOSOPHICAL INVESTIGATIONS</w:t>
      </w:r>
    </w:p>
    <w:p w14:paraId="54D6893E" w14:textId="71535F03" w:rsidR="006103B6" w:rsidRPr="00426FA4" w:rsidRDefault="00C534AA" w:rsidP="00426FA4">
      <w:pPr>
        <w:spacing w:line="480" w:lineRule="auto"/>
        <w:jc w:val="both"/>
        <w:rPr>
          <w:rFonts w:asciiTheme="majorBidi" w:hAnsiTheme="majorBidi" w:cstheme="majorBidi" w:hint="cs"/>
          <w:color w:val="212529"/>
          <w:sz w:val="24"/>
          <w:szCs w:val="24"/>
          <w:rtl/>
        </w:rPr>
      </w:pPr>
      <w:r w:rsidRPr="00426FA4">
        <w:rPr>
          <w:rFonts w:asciiTheme="majorBidi" w:hAnsiTheme="majorBidi" w:cstheme="majorBidi"/>
          <w:color w:val="212529"/>
          <w:sz w:val="24"/>
          <w:szCs w:val="24"/>
          <w:rtl/>
        </w:rPr>
        <w:t xml:space="preserve">ב </w:t>
      </w:r>
      <w:proofErr w:type="spellStart"/>
      <w:r w:rsidRPr="00426FA4">
        <w:rPr>
          <w:rFonts w:asciiTheme="majorBidi" w:hAnsiTheme="majorBidi" w:cstheme="majorBidi"/>
          <w:i/>
          <w:iCs/>
          <w:color w:val="212529"/>
          <w:sz w:val="24"/>
          <w:szCs w:val="24"/>
        </w:rPr>
        <w:t>Tractatus</w:t>
      </w:r>
      <w:proofErr w:type="spellEnd"/>
      <w:r w:rsidR="006103B6" w:rsidRPr="00426FA4">
        <w:rPr>
          <w:rFonts w:asciiTheme="majorBidi" w:hAnsiTheme="majorBidi" w:cstheme="majorBidi"/>
          <w:color w:val="212529"/>
          <w:sz w:val="24"/>
          <w:szCs w:val="24"/>
          <w:rtl/>
        </w:rPr>
        <w:t xml:space="preserve"> תאר </w:t>
      </w:r>
      <w:proofErr w:type="spellStart"/>
      <w:r w:rsidR="006103B6" w:rsidRPr="00426FA4">
        <w:rPr>
          <w:rFonts w:asciiTheme="majorBidi" w:hAnsiTheme="majorBidi" w:cstheme="majorBidi"/>
          <w:color w:val="212529"/>
          <w:sz w:val="24"/>
          <w:szCs w:val="24"/>
          <w:rtl/>
        </w:rPr>
        <w:t>ויטגנשטיין</w:t>
      </w:r>
      <w:proofErr w:type="spellEnd"/>
      <w:r w:rsidR="006103B6" w:rsidRPr="00426FA4">
        <w:rPr>
          <w:rFonts w:asciiTheme="majorBidi" w:hAnsiTheme="majorBidi" w:cstheme="majorBidi"/>
          <w:color w:val="212529"/>
          <w:sz w:val="24"/>
          <w:szCs w:val="24"/>
          <w:rtl/>
        </w:rPr>
        <w:t xml:space="preserve"> את הדמיון כמפתח שמקשר בין מחשבתנו לבין העולם באמצעות השפה:</w:t>
      </w:r>
    </w:p>
    <w:p w14:paraId="50A8D556" w14:textId="7D17F362" w:rsidR="006103B6" w:rsidRPr="00426FA4" w:rsidRDefault="006103B6" w:rsidP="00426FA4">
      <w:pPr>
        <w:bidi w:val="0"/>
        <w:spacing w:line="480" w:lineRule="auto"/>
        <w:jc w:val="both"/>
        <w:rPr>
          <w:rFonts w:asciiTheme="majorBidi" w:hAnsiTheme="majorBidi" w:cstheme="majorBidi"/>
          <w:sz w:val="24"/>
          <w:szCs w:val="24"/>
        </w:rPr>
      </w:pPr>
      <w:r w:rsidRPr="00426FA4">
        <w:rPr>
          <w:rFonts w:asciiTheme="majorBidi" w:hAnsiTheme="majorBidi" w:cstheme="majorBidi"/>
          <w:sz w:val="24"/>
          <w:szCs w:val="24"/>
        </w:rPr>
        <w:t>"</w:t>
      </w:r>
      <w:r w:rsidRPr="00426FA4">
        <w:rPr>
          <w:rFonts w:asciiTheme="majorBidi" w:hAnsiTheme="majorBidi" w:cstheme="majorBidi"/>
          <w:sz w:val="24"/>
          <w:szCs w:val="24"/>
        </w:rPr>
        <w:t>A proposition is a picture of reality. A proposition is a model of reality as we imagine it</w:t>
      </w:r>
      <w:r w:rsidRPr="00426FA4">
        <w:rPr>
          <w:rFonts w:asciiTheme="majorBidi" w:hAnsiTheme="majorBidi" w:cstheme="majorBidi"/>
          <w:sz w:val="24"/>
          <w:szCs w:val="24"/>
        </w:rPr>
        <w:t>"</w:t>
      </w:r>
      <w:r w:rsidRPr="00426FA4">
        <w:rPr>
          <w:rFonts w:asciiTheme="majorBidi" w:hAnsiTheme="majorBidi" w:cstheme="majorBidi"/>
          <w:sz w:val="24"/>
          <w:szCs w:val="24"/>
        </w:rPr>
        <w:t xml:space="preserve"> (Wittgenstein 1963, &amp; 4.01)</w:t>
      </w:r>
      <w:r w:rsidRPr="00426FA4">
        <w:rPr>
          <w:rFonts w:asciiTheme="majorBidi" w:hAnsiTheme="majorBidi" w:cstheme="majorBidi"/>
          <w:sz w:val="24"/>
          <w:szCs w:val="24"/>
        </w:rPr>
        <w:t>.</w:t>
      </w:r>
    </w:p>
    <w:p w14:paraId="597A99C7" w14:textId="5767465A" w:rsidR="00090CA7" w:rsidRPr="00426FA4" w:rsidRDefault="006103B6" w:rsidP="00426FA4">
      <w:pPr>
        <w:spacing w:line="480" w:lineRule="auto"/>
        <w:jc w:val="both"/>
        <w:rPr>
          <w:rFonts w:asciiTheme="majorBidi" w:hAnsiTheme="majorBidi" w:cstheme="majorBidi" w:hint="cs"/>
          <w:sz w:val="24"/>
          <w:szCs w:val="24"/>
          <w:rtl/>
        </w:rPr>
      </w:pPr>
      <w:r w:rsidRPr="00426FA4">
        <w:rPr>
          <w:rFonts w:asciiTheme="majorBidi" w:hAnsiTheme="majorBidi" w:cstheme="majorBidi"/>
          <w:sz w:val="24"/>
          <w:szCs w:val="24"/>
          <w:rtl/>
        </w:rPr>
        <w:lastRenderedPageBreak/>
        <w:t>הדמיון מהווה גשר שעליו נבנה המודל – האופן האינדיבידואלי שבו אנו מתמנים את העולם.</w:t>
      </w:r>
      <w:r w:rsidR="00090CA7" w:rsidRPr="00426FA4">
        <w:rPr>
          <w:rFonts w:asciiTheme="majorBidi" w:hAnsiTheme="majorBidi" w:cstheme="majorBidi"/>
          <w:sz w:val="24"/>
          <w:szCs w:val="24"/>
          <w:rtl/>
        </w:rPr>
        <w:t xml:space="preserve"> תיאור זה הוא כללי, ומשקף </w:t>
      </w:r>
      <w:r w:rsidR="00090CA7" w:rsidRPr="00426FA4">
        <w:rPr>
          <w:rFonts w:asciiTheme="majorBidi" w:hAnsiTheme="majorBidi" w:cstheme="majorBidi"/>
          <w:sz w:val="24"/>
          <w:szCs w:val="24"/>
        </w:rPr>
        <w:t>family resemblance</w:t>
      </w:r>
      <w:r w:rsidR="00090CA7" w:rsidRPr="00426FA4">
        <w:rPr>
          <w:rFonts w:asciiTheme="majorBidi" w:hAnsiTheme="majorBidi" w:cstheme="majorBidi"/>
          <w:sz w:val="24"/>
          <w:szCs w:val="24"/>
          <w:rtl/>
        </w:rPr>
        <w:t xml:space="preserve"> בין כל השימושים במושג הדמיון. מפתח נוסף </w:t>
      </w:r>
      <w:proofErr w:type="spellStart"/>
      <w:r w:rsidR="00090CA7" w:rsidRPr="00426FA4">
        <w:rPr>
          <w:rFonts w:asciiTheme="majorBidi" w:hAnsiTheme="majorBidi" w:cstheme="majorBidi"/>
          <w:sz w:val="24"/>
          <w:szCs w:val="24"/>
          <w:rtl/>
        </w:rPr>
        <w:t>ב'טרקטטוס</w:t>
      </w:r>
      <w:proofErr w:type="spellEnd"/>
      <w:r w:rsidR="00090CA7" w:rsidRPr="00426FA4">
        <w:rPr>
          <w:rFonts w:asciiTheme="majorBidi" w:hAnsiTheme="majorBidi" w:cstheme="majorBidi"/>
          <w:sz w:val="24"/>
          <w:szCs w:val="24"/>
          <w:rtl/>
        </w:rPr>
        <w:t xml:space="preserve">' שמאפשר להבין את המהלך שפיתח </w:t>
      </w:r>
      <w:proofErr w:type="spellStart"/>
      <w:r w:rsidR="00090CA7" w:rsidRPr="00426FA4">
        <w:rPr>
          <w:rFonts w:asciiTheme="majorBidi" w:hAnsiTheme="majorBidi" w:cstheme="majorBidi"/>
          <w:sz w:val="24"/>
          <w:szCs w:val="24"/>
          <w:rtl/>
        </w:rPr>
        <w:t>ויטגנשטיין</w:t>
      </w:r>
      <w:proofErr w:type="spellEnd"/>
      <w:r w:rsidR="00090CA7" w:rsidRPr="00426FA4">
        <w:rPr>
          <w:rFonts w:asciiTheme="majorBidi" w:hAnsiTheme="majorBidi" w:cstheme="majorBidi"/>
          <w:sz w:val="24"/>
          <w:szCs w:val="24"/>
          <w:rtl/>
        </w:rPr>
        <w:t xml:space="preserve"> לגבי מושג הדמיון הוא </w:t>
      </w:r>
      <w:r w:rsidR="00090CA7" w:rsidRPr="00426FA4">
        <w:rPr>
          <w:rFonts w:asciiTheme="majorBidi" w:hAnsiTheme="majorBidi" w:cstheme="majorBidi"/>
          <w:sz w:val="24"/>
          <w:szCs w:val="24"/>
          <w:rtl/>
        </w:rPr>
        <w:t xml:space="preserve">הקבלתו של </w:t>
      </w:r>
      <w:proofErr w:type="spellStart"/>
      <w:r w:rsidR="00090CA7" w:rsidRPr="00426FA4">
        <w:rPr>
          <w:rFonts w:asciiTheme="majorBidi" w:hAnsiTheme="majorBidi" w:cstheme="majorBidi"/>
          <w:sz w:val="24"/>
          <w:szCs w:val="24"/>
          <w:rtl/>
        </w:rPr>
        <w:t>ויטגנשטיין</w:t>
      </w:r>
      <w:proofErr w:type="spellEnd"/>
      <w:r w:rsidR="00090CA7" w:rsidRPr="00426FA4">
        <w:rPr>
          <w:rFonts w:asciiTheme="majorBidi" w:hAnsiTheme="majorBidi" w:cstheme="majorBidi"/>
          <w:sz w:val="24"/>
          <w:szCs w:val="24"/>
          <w:rtl/>
        </w:rPr>
        <w:t xml:space="preserve"> בין שימוש בשפה לבין ניגון יצירה מוסיקלית </w:t>
      </w:r>
      <w:r w:rsidR="00090CA7" w:rsidRPr="00426FA4">
        <w:rPr>
          <w:rFonts w:asciiTheme="majorBidi" w:hAnsiTheme="majorBidi" w:cstheme="majorBidi"/>
          <w:sz w:val="24"/>
          <w:szCs w:val="24"/>
        </w:rPr>
        <w:t xml:space="preserve"> 4.014-4.0141)</w:t>
      </w:r>
      <w:r w:rsidR="00090CA7" w:rsidRPr="00426FA4">
        <w:rPr>
          <w:rFonts w:asciiTheme="majorBidi" w:hAnsiTheme="majorBidi" w:cstheme="majorBidi"/>
          <w:sz w:val="24"/>
          <w:szCs w:val="24"/>
          <w:rtl/>
        </w:rPr>
        <w:t xml:space="preserve">&amp; </w:t>
      </w:r>
      <w:r w:rsidR="00090CA7" w:rsidRPr="00426FA4">
        <w:rPr>
          <w:rFonts w:asciiTheme="majorBidi" w:hAnsiTheme="majorBidi" w:cstheme="majorBidi"/>
          <w:sz w:val="24"/>
          <w:szCs w:val="24"/>
        </w:rPr>
        <w:t xml:space="preserve"> .(Wittgenstein </w:t>
      </w:r>
      <w:proofErr w:type="gramStart"/>
      <w:r w:rsidR="00090CA7" w:rsidRPr="00426FA4">
        <w:rPr>
          <w:rFonts w:asciiTheme="majorBidi" w:hAnsiTheme="majorBidi" w:cstheme="majorBidi"/>
          <w:sz w:val="24"/>
          <w:szCs w:val="24"/>
        </w:rPr>
        <w:t>1963,</w:t>
      </w:r>
      <w:r w:rsidR="00090CA7" w:rsidRPr="00426FA4">
        <w:rPr>
          <w:rFonts w:asciiTheme="majorBidi" w:hAnsiTheme="majorBidi" w:cstheme="majorBidi"/>
          <w:sz w:val="24"/>
          <w:szCs w:val="24"/>
          <w:rtl/>
        </w:rPr>
        <w:t>הקבלה</w:t>
      </w:r>
      <w:proofErr w:type="gramEnd"/>
      <w:r w:rsidR="00090CA7" w:rsidRPr="00426FA4">
        <w:rPr>
          <w:rFonts w:asciiTheme="majorBidi" w:hAnsiTheme="majorBidi" w:cstheme="majorBidi"/>
          <w:sz w:val="24"/>
          <w:szCs w:val="24"/>
          <w:rtl/>
        </w:rPr>
        <w:t xml:space="preserve"> זו מאפשרת להבין את קביעתו שנראית פואטית</w:t>
      </w:r>
      <w:r w:rsidR="00A21CC5">
        <w:rPr>
          <w:rFonts w:asciiTheme="majorBidi" w:hAnsiTheme="majorBidi" w:cstheme="majorBidi" w:hint="cs"/>
          <w:sz w:val="24"/>
          <w:szCs w:val="24"/>
          <w:rtl/>
        </w:rPr>
        <w:t>-כביכול</w:t>
      </w:r>
      <w:r w:rsidR="00090CA7" w:rsidRPr="00426FA4">
        <w:rPr>
          <w:rFonts w:asciiTheme="majorBidi" w:hAnsiTheme="majorBidi" w:cstheme="majorBidi"/>
          <w:sz w:val="24"/>
          <w:szCs w:val="24"/>
          <w:rtl/>
        </w:rPr>
        <w:t xml:space="preserve"> בתחילת </w:t>
      </w:r>
      <w:r w:rsidR="00090CA7" w:rsidRPr="00426FA4">
        <w:rPr>
          <w:rFonts w:asciiTheme="majorBidi" w:hAnsiTheme="majorBidi" w:cstheme="majorBidi"/>
          <w:i/>
          <w:iCs/>
          <w:sz w:val="24"/>
          <w:szCs w:val="24"/>
        </w:rPr>
        <w:t>Philosophical Investigations</w:t>
      </w:r>
      <w:r w:rsidR="00090CA7" w:rsidRPr="00426FA4">
        <w:rPr>
          <w:rFonts w:asciiTheme="majorBidi" w:hAnsiTheme="majorBidi" w:cstheme="majorBidi"/>
          <w:sz w:val="24"/>
          <w:szCs w:val="24"/>
          <w:rtl/>
        </w:rPr>
        <w:t>:</w:t>
      </w:r>
    </w:p>
    <w:p w14:paraId="20741BB6" w14:textId="77777777" w:rsidR="00DE365F" w:rsidRPr="00426FA4" w:rsidRDefault="00DE365F" w:rsidP="00426FA4">
      <w:pPr>
        <w:bidi w:val="0"/>
        <w:spacing w:line="480" w:lineRule="auto"/>
        <w:ind w:left="2160"/>
        <w:jc w:val="both"/>
        <w:rPr>
          <w:rFonts w:asciiTheme="majorBidi" w:hAnsiTheme="majorBidi" w:cstheme="majorBidi"/>
          <w:b/>
          <w:bCs/>
          <w:sz w:val="24"/>
          <w:szCs w:val="24"/>
        </w:rPr>
      </w:pPr>
      <w:r w:rsidRPr="00426FA4">
        <w:rPr>
          <w:rFonts w:asciiTheme="majorBidi" w:hAnsiTheme="majorBidi" w:cstheme="majorBidi"/>
          <w:sz w:val="24"/>
          <w:szCs w:val="24"/>
        </w:rPr>
        <w:t>Uttering a word is like striking a note on the keyboard of the imagination (Wittgenstein 2009, &amp; 6</w:t>
      </w:r>
      <w:r w:rsidRPr="00426FA4">
        <w:rPr>
          <w:rFonts w:asciiTheme="majorBidi" w:hAnsiTheme="majorBidi" w:cstheme="majorBidi"/>
          <w:b/>
          <w:bCs/>
          <w:sz w:val="24"/>
          <w:szCs w:val="24"/>
        </w:rPr>
        <w:t>)</w:t>
      </w:r>
    </w:p>
    <w:p w14:paraId="07D48DAD" w14:textId="2B992493" w:rsidR="00DE365F" w:rsidRPr="00426FA4" w:rsidRDefault="00DE365F" w:rsidP="00426FA4">
      <w:pPr>
        <w:spacing w:line="480" w:lineRule="auto"/>
        <w:jc w:val="both"/>
        <w:rPr>
          <w:rFonts w:asciiTheme="majorBidi" w:hAnsiTheme="majorBidi" w:cstheme="majorBidi" w:hint="cs"/>
          <w:sz w:val="24"/>
          <w:szCs w:val="24"/>
          <w:rtl/>
        </w:rPr>
      </w:pPr>
      <w:r w:rsidRPr="00426FA4">
        <w:rPr>
          <w:rFonts w:asciiTheme="majorBidi" w:hAnsiTheme="majorBidi" w:cstheme="majorBidi"/>
          <w:sz w:val="24"/>
          <w:szCs w:val="24"/>
          <w:rtl/>
        </w:rPr>
        <w:t xml:space="preserve">  </w:t>
      </w:r>
      <w:proofErr w:type="spellStart"/>
      <w:r w:rsidRPr="00426FA4">
        <w:rPr>
          <w:rFonts w:asciiTheme="majorBidi" w:hAnsiTheme="majorBidi" w:cstheme="majorBidi"/>
          <w:sz w:val="24"/>
          <w:szCs w:val="24"/>
          <w:rtl/>
        </w:rPr>
        <w:t>ויטגנשטיין</w:t>
      </w:r>
      <w:proofErr w:type="spellEnd"/>
      <w:r w:rsidRPr="00426FA4">
        <w:rPr>
          <w:rFonts w:asciiTheme="majorBidi" w:hAnsiTheme="majorBidi" w:cstheme="majorBidi"/>
          <w:sz w:val="24"/>
          <w:szCs w:val="24"/>
          <w:rtl/>
        </w:rPr>
        <w:t xml:space="preserve"> </w:t>
      </w:r>
      <w:r w:rsidRPr="00426FA4">
        <w:rPr>
          <w:rFonts w:asciiTheme="majorBidi" w:hAnsiTheme="majorBidi" w:cstheme="majorBidi"/>
          <w:sz w:val="24"/>
          <w:szCs w:val="24"/>
          <w:rtl/>
        </w:rPr>
        <w:t xml:space="preserve">טען שלמעשה </w:t>
      </w:r>
      <w:r w:rsidRPr="00426FA4">
        <w:rPr>
          <w:rFonts w:asciiTheme="majorBidi" w:hAnsiTheme="majorBidi" w:cstheme="majorBidi"/>
          <w:sz w:val="24"/>
          <w:szCs w:val="24"/>
          <w:rtl/>
        </w:rPr>
        <w:t xml:space="preserve">כל שימוש בשפה מבוסס על יכולת-מנטלית של דמיון: המטפורה של </w:t>
      </w:r>
      <w:r w:rsidRPr="00426FA4">
        <w:rPr>
          <w:rFonts w:asciiTheme="majorBidi" w:hAnsiTheme="majorBidi" w:cstheme="majorBidi"/>
          <w:sz w:val="24"/>
          <w:szCs w:val="24"/>
        </w:rPr>
        <w:t>"</w:t>
      </w:r>
      <w:proofErr w:type="spellStart"/>
      <w:r w:rsidRPr="00426FA4">
        <w:rPr>
          <w:rFonts w:asciiTheme="majorBidi" w:hAnsiTheme="majorBidi" w:cstheme="majorBidi"/>
          <w:sz w:val="24"/>
          <w:szCs w:val="24"/>
        </w:rPr>
        <w:t>Vorstellungsklavier</w:t>
      </w:r>
      <w:proofErr w:type="spellEnd"/>
      <w:r w:rsidRPr="00426FA4">
        <w:rPr>
          <w:rFonts w:asciiTheme="majorBidi" w:hAnsiTheme="majorBidi" w:cstheme="majorBidi"/>
          <w:sz w:val="24"/>
          <w:szCs w:val="24"/>
        </w:rPr>
        <w:t>"</w:t>
      </w:r>
      <w:r w:rsidRPr="00426FA4">
        <w:rPr>
          <w:rFonts w:asciiTheme="majorBidi" w:hAnsiTheme="majorBidi" w:cstheme="majorBidi"/>
          <w:sz w:val="24"/>
          <w:szCs w:val="24"/>
          <w:rtl/>
        </w:rPr>
        <w:t xml:space="preserve">  קושרת בין פעולת-ההגיה לבין הפעולה המנטלית.</w:t>
      </w:r>
      <w:r w:rsidRPr="00426FA4">
        <w:rPr>
          <w:rFonts w:asciiTheme="majorBidi" w:hAnsiTheme="majorBidi" w:cstheme="majorBidi"/>
          <w:sz w:val="24"/>
          <w:szCs w:val="24"/>
          <w:rtl/>
        </w:rPr>
        <w:t xml:space="preserve"> </w:t>
      </w:r>
      <w:r w:rsidRPr="00426FA4">
        <w:rPr>
          <w:rFonts w:asciiTheme="majorBidi" w:hAnsiTheme="majorBidi" w:cstheme="majorBidi"/>
          <w:sz w:val="24"/>
          <w:szCs w:val="24"/>
          <w:rtl/>
        </w:rPr>
        <w:t xml:space="preserve">אזכור נוסף של פעולת הדמיון בהקשר של מוסיקה מופיע בדיונו של </w:t>
      </w:r>
      <w:proofErr w:type="spellStart"/>
      <w:r w:rsidRPr="00426FA4">
        <w:rPr>
          <w:rFonts w:asciiTheme="majorBidi" w:hAnsiTheme="majorBidi" w:cstheme="majorBidi"/>
          <w:sz w:val="24"/>
          <w:szCs w:val="24"/>
          <w:rtl/>
        </w:rPr>
        <w:t>ויטגנשטיין</w:t>
      </w:r>
      <w:proofErr w:type="spellEnd"/>
      <w:r w:rsidRPr="00426FA4">
        <w:rPr>
          <w:rFonts w:asciiTheme="majorBidi" w:hAnsiTheme="majorBidi" w:cstheme="majorBidi"/>
          <w:sz w:val="24"/>
          <w:szCs w:val="24"/>
          <w:rtl/>
        </w:rPr>
        <w:t xml:space="preserve"> בהיזכרות ב </w:t>
      </w:r>
      <w:r w:rsidRPr="00426FA4">
        <w:rPr>
          <w:rFonts w:asciiTheme="majorBidi" w:hAnsiTheme="majorBidi" w:cstheme="majorBidi"/>
          <w:sz w:val="24"/>
          <w:szCs w:val="24"/>
        </w:rPr>
        <w:t>tune</w:t>
      </w:r>
      <w:r w:rsidRPr="00426FA4">
        <w:rPr>
          <w:rFonts w:asciiTheme="majorBidi" w:hAnsiTheme="majorBidi" w:cstheme="majorBidi"/>
          <w:sz w:val="24"/>
          <w:szCs w:val="24"/>
          <w:rtl/>
        </w:rPr>
        <w:t xml:space="preserve">. המנגינה קיימת ב </w:t>
      </w:r>
      <w:r w:rsidRPr="00426FA4">
        <w:rPr>
          <w:rFonts w:asciiTheme="majorBidi" w:hAnsiTheme="majorBidi" w:cstheme="majorBidi"/>
          <w:sz w:val="24"/>
          <w:szCs w:val="24"/>
        </w:rPr>
        <w:t>imagination</w:t>
      </w:r>
      <w:r w:rsidRPr="00426FA4">
        <w:rPr>
          <w:rFonts w:asciiTheme="majorBidi" w:hAnsiTheme="majorBidi" w:cstheme="majorBidi"/>
          <w:sz w:val="24"/>
          <w:szCs w:val="24"/>
          <w:rtl/>
        </w:rPr>
        <w:t xml:space="preserve"> ובתהליך ההיזכרות כאילו מחולצת משם (</w:t>
      </w:r>
      <w:r w:rsidRPr="00426FA4">
        <w:rPr>
          <w:rFonts w:asciiTheme="majorBidi" w:hAnsiTheme="majorBidi" w:cstheme="majorBidi"/>
          <w:sz w:val="24"/>
          <w:szCs w:val="24"/>
        </w:rPr>
        <w:t>Wittgenstein 2009, &amp; 184</w:t>
      </w:r>
      <w:r w:rsidRPr="00426FA4">
        <w:rPr>
          <w:rFonts w:asciiTheme="majorBidi" w:hAnsiTheme="majorBidi" w:cstheme="majorBidi"/>
          <w:sz w:val="24"/>
          <w:szCs w:val="24"/>
          <w:rtl/>
        </w:rPr>
        <w:t>)</w:t>
      </w:r>
      <w:r w:rsidRPr="00426FA4">
        <w:rPr>
          <w:rFonts w:asciiTheme="majorBidi" w:hAnsiTheme="majorBidi" w:cstheme="majorBidi"/>
          <w:sz w:val="24"/>
          <w:szCs w:val="24"/>
          <w:rtl/>
        </w:rPr>
        <w:t xml:space="preserve">. </w:t>
      </w:r>
      <w:r w:rsidRPr="00426FA4">
        <w:rPr>
          <w:rFonts w:asciiTheme="majorBidi" w:hAnsiTheme="majorBidi" w:cstheme="majorBidi"/>
          <w:sz w:val="24"/>
          <w:szCs w:val="24"/>
          <w:rtl/>
        </w:rPr>
        <w:t xml:space="preserve">גם בחקירותיו המאוחרות בהן התמקד בפילוסופיה של הפסיכולוגיה, השווה </w:t>
      </w:r>
      <w:proofErr w:type="spellStart"/>
      <w:r w:rsidRPr="00426FA4">
        <w:rPr>
          <w:rFonts w:asciiTheme="majorBidi" w:hAnsiTheme="majorBidi" w:cstheme="majorBidi"/>
          <w:sz w:val="24"/>
          <w:szCs w:val="24"/>
          <w:rtl/>
        </w:rPr>
        <w:t>ויטגנשטיין</w:t>
      </w:r>
      <w:proofErr w:type="spellEnd"/>
      <w:r w:rsidRPr="00426FA4">
        <w:rPr>
          <w:rFonts w:asciiTheme="majorBidi" w:hAnsiTheme="majorBidi" w:cstheme="majorBidi"/>
          <w:sz w:val="24"/>
          <w:szCs w:val="24"/>
          <w:rtl/>
        </w:rPr>
        <w:t xml:space="preserve"> בין שפה מילולית לבין יצירה מוסיקלית, וטען שמוסיקה </w:t>
      </w:r>
      <w:r w:rsidRPr="00426FA4">
        <w:rPr>
          <w:rFonts w:asciiTheme="majorBidi" w:hAnsiTheme="majorBidi" w:cstheme="majorBidi"/>
          <w:sz w:val="24"/>
          <w:szCs w:val="24"/>
        </w:rPr>
        <w:t>"speaks"</w:t>
      </w:r>
      <w:r w:rsidRPr="00426FA4">
        <w:rPr>
          <w:rFonts w:asciiTheme="majorBidi" w:hAnsiTheme="majorBidi" w:cstheme="majorBidi"/>
          <w:sz w:val="24"/>
          <w:szCs w:val="24"/>
          <w:rtl/>
        </w:rPr>
        <w:t>, ו</w:t>
      </w:r>
      <w:r w:rsidRPr="00426FA4">
        <w:rPr>
          <w:rFonts w:asciiTheme="majorBidi" w:hAnsiTheme="majorBidi" w:cstheme="majorBidi"/>
          <w:sz w:val="24"/>
          <w:szCs w:val="24"/>
          <w:rtl/>
        </w:rPr>
        <w:t>כן</w:t>
      </w:r>
      <w:r w:rsidR="0090398F">
        <w:rPr>
          <w:rFonts w:asciiTheme="majorBidi" w:hAnsiTheme="majorBidi" w:cstheme="majorBidi" w:hint="cs"/>
          <w:sz w:val="24"/>
          <w:szCs w:val="24"/>
          <w:rtl/>
        </w:rPr>
        <w:t xml:space="preserve"> ש</w:t>
      </w:r>
    </w:p>
    <w:p w14:paraId="004BE072" w14:textId="77777777" w:rsidR="00DE365F" w:rsidRPr="00426FA4" w:rsidRDefault="00DE365F" w:rsidP="00426FA4">
      <w:pPr>
        <w:spacing w:line="480" w:lineRule="auto"/>
        <w:jc w:val="both"/>
        <w:rPr>
          <w:rFonts w:asciiTheme="majorBidi" w:hAnsiTheme="majorBidi" w:cstheme="majorBidi"/>
          <w:sz w:val="24"/>
          <w:szCs w:val="24"/>
          <w:rtl/>
        </w:rPr>
      </w:pPr>
      <w:r w:rsidRPr="00426FA4">
        <w:rPr>
          <w:rFonts w:asciiTheme="majorBidi" w:hAnsiTheme="majorBidi" w:cstheme="majorBidi"/>
          <w:sz w:val="24"/>
          <w:szCs w:val="24"/>
          <w:rtl/>
        </w:rPr>
        <w:t xml:space="preserve"> </w:t>
      </w:r>
      <w:r w:rsidRPr="00426FA4">
        <w:rPr>
          <w:rFonts w:asciiTheme="majorBidi" w:hAnsiTheme="majorBidi" w:cstheme="majorBidi"/>
          <w:sz w:val="24"/>
          <w:szCs w:val="24"/>
        </w:rPr>
        <w:t>"</w:t>
      </w:r>
      <w:proofErr w:type="gramStart"/>
      <w:r w:rsidRPr="00426FA4">
        <w:rPr>
          <w:rFonts w:asciiTheme="majorBidi" w:hAnsiTheme="majorBidi" w:cstheme="majorBidi"/>
          <w:sz w:val="24"/>
          <w:szCs w:val="24"/>
        </w:rPr>
        <w:t>verbal</w:t>
      </w:r>
      <w:proofErr w:type="gramEnd"/>
      <w:r w:rsidRPr="00426FA4">
        <w:rPr>
          <w:rFonts w:asciiTheme="majorBidi" w:hAnsiTheme="majorBidi" w:cstheme="majorBidi"/>
          <w:sz w:val="24"/>
          <w:szCs w:val="24"/>
        </w:rPr>
        <w:t xml:space="preserve"> language contains a strong musical element" (Wittgenstein 1980, &amp; 888).</w:t>
      </w:r>
    </w:p>
    <w:p w14:paraId="57984368" w14:textId="6917BD16" w:rsidR="00511F1D" w:rsidRPr="00426FA4" w:rsidRDefault="00A01FC9" w:rsidP="00426FA4">
      <w:pPr>
        <w:spacing w:line="480" w:lineRule="auto"/>
        <w:jc w:val="both"/>
        <w:rPr>
          <w:rFonts w:asciiTheme="majorBidi" w:hAnsiTheme="majorBidi" w:cstheme="majorBidi"/>
          <w:sz w:val="24"/>
          <w:szCs w:val="24"/>
          <w:rtl/>
        </w:rPr>
      </w:pPr>
      <w:r w:rsidRPr="00426FA4">
        <w:rPr>
          <w:rFonts w:asciiTheme="majorBidi" w:hAnsiTheme="majorBidi" w:cstheme="majorBidi"/>
          <w:sz w:val="24"/>
          <w:szCs w:val="24"/>
          <w:rtl/>
        </w:rPr>
        <w:t xml:space="preserve">לענייננו, החיבור של </w:t>
      </w:r>
      <w:proofErr w:type="spellStart"/>
      <w:r w:rsidRPr="00426FA4">
        <w:rPr>
          <w:rFonts w:asciiTheme="majorBidi" w:hAnsiTheme="majorBidi" w:cstheme="majorBidi"/>
          <w:sz w:val="24"/>
          <w:szCs w:val="24"/>
          <w:rtl/>
        </w:rPr>
        <w:t>ויטגנשטיין</w:t>
      </w:r>
      <w:proofErr w:type="spellEnd"/>
      <w:r w:rsidRPr="00426FA4">
        <w:rPr>
          <w:rFonts w:asciiTheme="majorBidi" w:hAnsiTheme="majorBidi" w:cstheme="majorBidi"/>
          <w:sz w:val="24"/>
          <w:szCs w:val="24"/>
          <w:rtl/>
        </w:rPr>
        <w:t xml:space="preserve"> מצד אחד בין דמיון לבין מוסיקה ומצד שני בין דמיון לבין </w:t>
      </w:r>
      <w:proofErr w:type="spellStart"/>
      <w:r w:rsidRPr="00426FA4">
        <w:rPr>
          <w:rFonts w:asciiTheme="majorBidi" w:hAnsiTheme="majorBidi" w:cstheme="majorBidi"/>
          <w:sz w:val="24"/>
          <w:szCs w:val="24"/>
          <w:rtl/>
        </w:rPr>
        <w:t>תימון</w:t>
      </w:r>
      <w:proofErr w:type="spellEnd"/>
      <w:r w:rsidRPr="00426FA4">
        <w:rPr>
          <w:rFonts w:asciiTheme="majorBidi" w:hAnsiTheme="majorBidi" w:cstheme="majorBidi"/>
          <w:sz w:val="24"/>
          <w:szCs w:val="24"/>
          <w:rtl/>
        </w:rPr>
        <w:t xml:space="preserve"> המציאות, מאפשר לנסח מכנה משותף ראשון לפעולות הדמיון: פעולת-הדמיון משקפת </w:t>
      </w:r>
      <w:r w:rsidR="009C03A5" w:rsidRPr="00426FA4">
        <w:rPr>
          <w:rFonts w:asciiTheme="majorBidi" w:hAnsiTheme="majorBidi" w:cstheme="majorBidi"/>
          <w:sz w:val="24"/>
          <w:szCs w:val="24"/>
          <w:rtl/>
        </w:rPr>
        <w:t>יצירתיות</w:t>
      </w:r>
      <w:r w:rsidRPr="00426FA4">
        <w:rPr>
          <w:rFonts w:asciiTheme="majorBidi" w:hAnsiTheme="majorBidi" w:cstheme="majorBidi"/>
          <w:sz w:val="24"/>
          <w:szCs w:val="24"/>
          <w:rtl/>
        </w:rPr>
        <w:t xml:space="preserve"> אינדיבידואלית ואישית. האספקט המוסיקלי שבדמיון מופעל גם בשימוש בשפה דבורה וגם בשפה מוסיקלית ומגלם את החותם האישי שטובע השימוש האינדיבידואלי במשחק-שפה ציבורי מסוים. ההקבלה בין </w:t>
      </w:r>
      <w:r w:rsidRPr="00426FA4">
        <w:rPr>
          <w:rFonts w:asciiTheme="majorBidi" w:hAnsiTheme="majorBidi" w:cstheme="majorBidi"/>
          <w:sz w:val="24"/>
          <w:szCs w:val="24"/>
        </w:rPr>
        <w:t>u</w:t>
      </w:r>
      <w:r w:rsidRPr="00426FA4">
        <w:rPr>
          <w:rFonts w:asciiTheme="majorBidi" w:hAnsiTheme="majorBidi" w:cstheme="majorBidi"/>
          <w:sz w:val="24"/>
          <w:szCs w:val="24"/>
        </w:rPr>
        <w:t>ttering a word</w:t>
      </w:r>
      <w:r w:rsidRPr="00426FA4">
        <w:rPr>
          <w:rFonts w:asciiTheme="majorBidi" w:hAnsiTheme="majorBidi" w:cstheme="majorBidi"/>
          <w:sz w:val="24"/>
          <w:szCs w:val="24"/>
          <w:rtl/>
        </w:rPr>
        <w:t xml:space="preserve"> לבין ביצוע מוסיקלי מראה כיצד פעולת-דמיון מתחוללת בו-זמנית גם במישור החושי המוחשי וגם במישור של רגש או עמדה.</w:t>
      </w:r>
    </w:p>
    <w:p w14:paraId="08786DC1" w14:textId="0D5A4FF6" w:rsidR="000F1E0E" w:rsidRPr="00426FA4" w:rsidRDefault="000F1E0E" w:rsidP="00426FA4">
      <w:pPr>
        <w:spacing w:line="480" w:lineRule="auto"/>
        <w:jc w:val="both"/>
        <w:rPr>
          <w:rFonts w:asciiTheme="majorBidi" w:hAnsiTheme="majorBidi" w:cstheme="majorBidi"/>
          <w:sz w:val="24"/>
          <w:szCs w:val="24"/>
          <w:rtl/>
        </w:rPr>
      </w:pPr>
      <w:r w:rsidRPr="00426FA4">
        <w:rPr>
          <w:rFonts w:asciiTheme="majorBidi" w:hAnsiTheme="majorBidi" w:cstheme="majorBidi"/>
          <w:sz w:val="24"/>
          <w:szCs w:val="24"/>
          <w:rtl/>
        </w:rPr>
        <w:t xml:space="preserve">לצד השימוש האישי בפעולת הדמיון, ניסח </w:t>
      </w:r>
      <w:proofErr w:type="spellStart"/>
      <w:r w:rsidRPr="00426FA4">
        <w:rPr>
          <w:rFonts w:asciiTheme="majorBidi" w:hAnsiTheme="majorBidi" w:cstheme="majorBidi"/>
          <w:sz w:val="24"/>
          <w:szCs w:val="24"/>
          <w:rtl/>
        </w:rPr>
        <w:t>ויטגנשטיין</w:t>
      </w:r>
      <w:proofErr w:type="spellEnd"/>
      <w:r w:rsidRPr="00426FA4">
        <w:rPr>
          <w:rFonts w:asciiTheme="majorBidi" w:hAnsiTheme="majorBidi" w:cstheme="majorBidi"/>
          <w:sz w:val="24"/>
          <w:szCs w:val="24"/>
          <w:rtl/>
        </w:rPr>
        <w:t xml:space="preserve"> ב </w:t>
      </w:r>
      <w:r w:rsidRPr="00426FA4">
        <w:rPr>
          <w:rFonts w:asciiTheme="majorBidi" w:hAnsiTheme="majorBidi" w:cstheme="majorBidi"/>
          <w:i/>
          <w:iCs/>
          <w:sz w:val="24"/>
          <w:szCs w:val="24"/>
        </w:rPr>
        <w:t>Philosophical Investigation</w:t>
      </w:r>
      <w:r w:rsidRPr="00426FA4">
        <w:rPr>
          <w:rFonts w:asciiTheme="majorBidi" w:hAnsiTheme="majorBidi" w:cstheme="majorBidi"/>
          <w:i/>
          <w:iCs/>
          <w:sz w:val="24"/>
          <w:szCs w:val="24"/>
        </w:rPr>
        <w:t>s</w:t>
      </w:r>
      <w:r w:rsidRPr="00426FA4">
        <w:rPr>
          <w:rFonts w:asciiTheme="majorBidi" w:hAnsiTheme="majorBidi" w:cstheme="majorBidi"/>
          <w:sz w:val="24"/>
          <w:szCs w:val="24"/>
          <w:rtl/>
        </w:rPr>
        <w:t xml:space="preserve"> את היכולת להבין שפה כתלויה בפעולת-הדמיון:</w:t>
      </w:r>
    </w:p>
    <w:p w14:paraId="60C8CB9E" w14:textId="77777777" w:rsidR="00AF200D" w:rsidRPr="00426FA4" w:rsidRDefault="00AF200D" w:rsidP="00426FA4">
      <w:pPr>
        <w:bidi w:val="0"/>
        <w:spacing w:line="480" w:lineRule="auto"/>
        <w:jc w:val="both"/>
        <w:rPr>
          <w:rFonts w:asciiTheme="majorBidi" w:hAnsiTheme="majorBidi" w:cstheme="majorBidi"/>
          <w:sz w:val="24"/>
          <w:szCs w:val="24"/>
        </w:rPr>
      </w:pPr>
      <w:r w:rsidRPr="00426FA4">
        <w:rPr>
          <w:rFonts w:asciiTheme="majorBidi" w:hAnsiTheme="majorBidi" w:cstheme="majorBidi"/>
          <w:sz w:val="24"/>
          <w:szCs w:val="24"/>
        </w:rPr>
        <w:t>"</w:t>
      </w:r>
      <w:proofErr w:type="gramStart"/>
      <w:r w:rsidRPr="00426FA4">
        <w:rPr>
          <w:rFonts w:asciiTheme="majorBidi" w:hAnsiTheme="majorBidi" w:cstheme="majorBidi"/>
          <w:sz w:val="24"/>
          <w:szCs w:val="24"/>
        </w:rPr>
        <w:t>to</w:t>
      </w:r>
      <w:proofErr w:type="gramEnd"/>
      <w:r w:rsidRPr="00426FA4">
        <w:rPr>
          <w:rFonts w:asciiTheme="majorBidi" w:hAnsiTheme="majorBidi" w:cstheme="majorBidi"/>
          <w:sz w:val="24"/>
          <w:szCs w:val="24"/>
        </w:rPr>
        <w:t xml:space="preserve"> imagine a language means to imagine a form of life" (Wittgenstein 2009, &amp; 19).</w:t>
      </w:r>
    </w:p>
    <w:p w14:paraId="5F6A2209" w14:textId="70F35F35" w:rsidR="00AF200D" w:rsidRPr="00426FA4" w:rsidRDefault="000F1E0E" w:rsidP="00426FA4">
      <w:pPr>
        <w:spacing w:line="480" w:lineRule="auto"/>
        <w:jc w:val="both"/>
        <w:rPr>
          <w:rFonts w:asciiTheme="majorBidi" w:hAnsiTheme="majorBidi" w:cstheme="majorBidi"/>
          <w:sz w:val="24"/>
          <w:szCs w:val="24"/>
          <w:rtl/>
        </w:rPr>
      </w:pPr>
      <w:r w:rsidRPr="00426FA4">
        <w:rPr>
          <w:rFonts w:asciiTheme="majorBidi" w:hAnsiTheme="majorBidi" w:cstheme="majorBidi"/>
          <w:sz w:val="24"/>
          <w:szCs w:val="24"/>
          <w:rtl/>
        </w:rPr>
        <w:lastRenderedPageBreak/>
        <w:t xml:space="preserve">כאן עבר </w:t>
      </w:r>
      <w:proofErr w:type="spellStart"/>
      <w:r w:rsidRPr="00426FA4">
        <w:rPr>
          <w:rFonts w:asciiTheme="majorBidi" w:hAnsiTheme="majorBidi" w:cstheme="majorBidi"/>
          <w:sz w:val="24"/>
          <w:szCs w:val="24"/>
          <w:rtl/>
        </w:rPr>
        <w:t>ויטגנשטיין</w:t>
      </w:r>
      <w:proofErr w:type="spellEnd"/>
      <w:r w:rsidRPr="00426FA4">
        <w:rPr>
          <w:rFonts w:asciiTheme="majorBidi" w:hAnsiTheme="majorBidi" w:cstheme="majorBidi"/>
          <w:sz w:val="24"/>
          <w:szCs w:val="24"/>
          <w:rtl/>
        </w:rPr>
        <w:t xml:space="preserve"> מדוגמאות לפעולות ספציפיות</w:t>
      </w:r>
      <w:r w:rsidR="00E0117E" w:rsidRPr="00426FA4">
        <w:rPr>
          <w:rFonts w:asciiTheme="majorBidi" w:hAnsiTheme="majorBidi" w:cstheme="majorBidi"/>
          <w:sz w:val="24"/>
          <w:szCs w:val="24"/>
          <w:rtl/>
        </w:rPr>
        <w:t xml:space="preserve"> בהן מתפקד הדמיון</w:t>
      </w:r>
      <w:r w:rsidRPr="00426FA4">
        <w:rPr>
          <w:rFonts w:asciiTheme="majorBidi" w:hAnsiTheme="majorBidi" w:cstheme="majorBidi"/>
          <w:sz w:val="24"/>
          <w:szCs w:val="24"/>
          <w:rtl/>
        </w:rPr>
        <w:t xml:space="preserve"> (</w:t>
      </w:r>
      <w:r w:rsidRPr="00426FA4">
        <w:rPr>
          <w:rFonts w:asciiTheme="majorBidi" w:hAnsiTheme="majorBidi" w:cstheme="majorBidi"/>
          <w:sz w:val="24"/>
          <w:szCs w:val="24"/>
        </w:rPr>
        <w:t>uttering a word, picturing the world</w:t>
      </w:r>
      <w:r w:rsidRPr="00426FA4">
        <w:rPr>
          <w:rFonts w:asciiTheme="majorBidi" w:hAnsiTheme="majorBidi" w:cstheme="majorBidi"/>
          <w:sz w:val="24"/>
          <w:szCs w:val="24"/>
          <w:rtl/>
        </w:rPr>
        <w:t>) להבנה עמוקה יותר של צורת-חיים שלמה. הבנה כזו כוללת הבנה של כללי-פעולה,</w:t>
      </w:r>
      <w:r w:rsidR="00AF200D" w:rsidRPr="00426FA4">
        <w:rPr>
          <w:rFonts w:asciiTheme="majorBidi" w:hAnsiTheme="majorBidi" w:cstheme="majorBidi"/>
          <w:sz w:val="24"/>
          <w:szCs w:val="24"/>
          <w:rtl/>
        </w:rPr>
        <w:t xml:space="preserve"> הסכמות ושיפוטים</w:t>
      </w:r>
      <w:r w:rsidR="00E0117E" w:rsidRPr="00426FA4">
        <w:rPr>
          <w:rFonts w:asciiTheme="majorBidi" w:hAnsiTheme="majorBidi" w:cstheme="majorBidi"/>
          <w:sz w:val="24"/>
          <w:szCs w:val="24"/>
          <w:rtl/>
        </w:rPr>
        <w:t xml:space="preserve"> (</w:t>
      </w:r>
      <w:r w:rsidR="00E0117E" w:rsidRPr="00426FA4">
        <w:rPr>
          <w:rFonts w:asciiTheme="majorBidi" w:hAnsiTheme="majorBidi" w:cstheme="majorBidi"/>
          <w:sz w:val="24"/>
          <w:szCs w:val="24"/>
        </w:rPr>
        <w:t>Wittgenstein 2009, &amp; 241-242</w:t>
      </w:r>
      <w:r w:rsidR="00E0117E" w:rsidRPr="00426FA4">
        <w:rPr>
          <w:rFonts w:asciiTheme="majorBidi" w:hAnsiTheme="majorBidi" w:cstheme="majorBidi"/>
          <w:sz w:val="24"/>
          <w:szCs w:val="24"/>
          <w:rtl/>
        </w:rPr>
        <w:t>)</w:t>
      </w:r>
      <w:r w:rsidR="00AF200D" w:rsidRPr="00426FA4">
        <w:rPr>
          <w:rFonts w:asciiTheme="majorBidi" w:hAnsiTheme="majorBidi" w:cstheme="majorBidi"/>
          <w:sz w:val="24"/>
          <w:szCs w:val="24"/>
          <w:rtl/>
        </w:rPr>
        <w:t>.</w:t>
      </w:r>
      <w:r w:rsidRPr="00426FA4">
        <w:rPr>
          <w:rFonts w:asciiTheme="majorBidi" w:hAnsiTheme="majorBidi" w:cstheme="majorBidi"/>
          <w:sz w:val="24"/>
          <w:szCs w:val="24"/>
          <w:rtl/>
        </w:rPr>
        <w:t xml:space="preserve"> </w:t>
      </w:r>
      <w:r w:rsidR="00AF200D" w:rsidRPr="00426FA4">
        <w:rPr>
          <w:rFonts w:asciiTheme="majorBidi" w:hAnsiTheme="majorBidi" w:cstheme="majorBidi"/>
          <w:sz w:val="24"/>
          <w:szCs w:val="24"/>
          <w:rtl/>
        </w:rPr>
        <w:t xml:space="preserve">לאור המרכזיות של הדמיון בניסוח יעדיו הפילוסופיים של </w:t>
      </w:r>
      <w:proofErr w:type="spellStart"/>
      <w:r w:rsidR="00AF200D" w:rsidRPr="00426FA4">
        <w:rPr>
          <w:rFonts w:asciiTheme="majorBidi" w:hAnsiTheme="majorBidi" w:cstheme="majorBidi"/>
          <w:sz w:val="24"/>
          <w:szCs w:val="24"/>
          <w:rtl/>
        </w:rPr>
        <w:t>ויטגנשטיין</w:t>
      </w:r>
      <w:proofErr w:type="spellEnd"/>
      <w:r w:rsidR="00AF200D" w:rsidRPr="00426FA4">
        <w:rPr>
          <w:rFonts w:asciiTheme="majorBidi" w:hAnsiTheme="majorBidi" w:cstheme="majorBidi"/>
          <w:sz w:val="24"/>
          <w:szCs w:val="24"/>
          <w:rtl/>
        </w:rPr>
        <w:t>, ניתן לתהות מדוע לאורך שנים רבות לא הוקדשה תשומת לב רבה במחקר ל</w:t>
      </w:r>
      <w:r w:rsidR="00AF200D" w:rsidRPr="00426FA4">
        <w:rPr>
          <w:rFonts w:asciiTheme="majorBidi" w:hAnsiTheme="majorBidi" w:cstheme="majorBidi"/>
          <w:sz w:val="24"/>
          <w:szCs w:val="24"/>
          <w:rtl/>
        </w:rPr>
        <w:t xml:space="preserve">מושג הדמיון אצל </w:t>
      </w:r>
      <w:proofErr w:type="spellStart"/>
      <w:r w:rsidR="00AF200D" w:rsidRPr="00426FA4">
        <w:rPr>
          <w:rFonts w:asciiTheme="majorBidi" w:hAnsiTheme="majorBidi" w:cstheme="majorBidi"/>
          <w:sz w:val="24"/>
          <w:szCs w:val="24"/>
          <w:rtl/>
        </w:rPr>
        <w:t>ויטגנשטיין</w:t>
      </w:r>
      <w:proofErr w:type="spellEnd"/>
      <w:r w:rsidR="00AF200D" w:rsidRPr="00426FA4">
        <w:rPr>
          <w:rFonts w:asciiTheme="majorBidi" w:hAnsiTheme="majorBidi" w:cstheme="majorBidi"/>
          <w:sz w:val="24"/>
          <w:szCs w:val="24"/>
          <w:rtl/>
        </w:rPr>
        <w:t xml:space="preserve"> </w:t>
      </w:r>
      <w:r w:rsidR="00AF200D" w:rsidRPr="00426FA4">
        <w:rPr>
          <w:rFonts w:asciiTheme="majorBidi" w:hAnsiTheme="majorBidi" w:cstheme="majorBidi"/>
          <w:sz w:val="24"/>
          <w:szCs w:val="24"/>
        </w:rPr>
        <w:t>(</w:t>
      </w:r>
      <w:r w:rsidR="00AF200D" w:rsidRPr="00426FA4">
        <w:rPr>
          <w:rFonts w:asciiTheme="majorBidi" w:hAnsiTheme="majorBidi" w:cstheme="majorBidi"/>
          <w:sz w:val="24"/>
          <w:szCs w:val="24"/>
        </w:rPr>
        <w:t>Ter Hark</w:t>
      </w:r>
      <w:r w:rsidR="00AF200D" w:rsidRPr="00426FA4">
        <w:rPr>
          <w:rFonts w:asciiTheme="majorBidi" w:hAnsiTheme="majorBidi" w:cstheme="majorBidi"/>
          <w:sz w:val="24"/>
          <w:szCs w:val="24"/>
        </w:rPr>
        <w:t xml:space="preserve"> 1990, p. 221)</w:t>
      </w:r>
      <w:r w:rsidR="00AF200D" w:rsidRPr="00426FA4">
        <w:rPr>
          <w:rFonts w:asciiTheme="majorBidi" w:hAnsiTheme="majorBidi" w:cstheme="majorBidi"/>
          <w:sz w:val="24"/>
          <w:szCs w:val="24"/>
          <w:rtl/>
        </w:rPr>
        <w:t>.</w:t>
      </w:r>
    </w:p>
    <w:p w14:paraId="73130038" w14:textId="2775CA30" w:rsidR="00511F1D" w:rsidRPr="00426FA4" w:rsidRDefault="00511F1D" w:rsidP="00426FA4">
      <w:pPr>
        <w:pStyle w:val="a3"/>
        <w:numPr>
          <w:ilvl w:val="0"/>
          <w:numId w:val="1"/>
        </w:numPr>
        <w:bidi w:val="0"/>
        <w:spacing w:line="480" w:lineRule="auto"/>
        <w:jc w:val="both"/>
        <w:rPr>
          <w:rFonts w:asciiTheme="majorBidi" w:hAnsiTheme="majorBidi" w:cstheme="majorBidi"/>
          <w:b/>
          <w:bCs/>
          <w:sz w:val="24"/>
          <w:szCs w:val="24"/>
        </w:rPr>
      </w:pPr>
      <w:r w:rsidRPr="00426FA4">
        <w:rPr>
          <w:rFonts w:asciiTheme="majorBidi" w:hAnsiTheme="majorBidi" w:cstheme="majorBidi"/>
          <w:b/>
          <w:bCs/>
          <w:sz w:val="24"/>
          <w:szCs w:val="24"/>
        </w:rPr>
        <w:t>THE DIFFEREN</w:t>
      </w:r>
      <w:r w:rsidR="007530CB">
        <w:rPr>
          <w:rFonts w:asciiTheme="majorBidi" w:hAnsiTheme="majorBidi" w:cstheme="majorBidi"/>
          <w:b/>
          <w:bCs/>
          <w:sz w:val="24"/>
          <w:szCs w:val="24"/>
        </w:rPr>
        <w:t>CE</w:t>
      </w:r>
      <w:r w:rsidRPr="00426FA4">
        <w:rPr>
          <w:rFonts w:asciiTheme="majorBidi" w:hAnsiTheme="majorBidi" w:cstheme="majorBidi"/>
          <w:b/>
          <w:bCs/>
          <w:sz w:val="24"/>
          <w:szCs w:val="24"/>
        </w:rPr>
        <w:t xml:space="preserve"> BETWEEN IMAGES AND IMAGINATION</w:t>
      </w:r>
    </w:p>
    <w:p w14:paraId="46417260" w14:textId="2AC2337E" w:rsidR="00697BE2" w:rsidRPr="00426FA4" w:rsidRDefault="00CB42DD" w:rsidP="00426FA4">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ב</w:t>
      </w:r>
      <w:r w:rsidR="00697BE2" w:rsidRPr="00426FA4">
        <w:rPr>
          <w:rFonts w:asciiTheme="majorBidi" w:hAnsiTheme="majorBidi" w:cstheme="majorBidi"/>
          <w:sz w:val="24"/>
          <w:szCs w:val="24"/>
          <w:rtl/>
        </w:rPr>
        <w:t>חקירותיו</w:t>
      </w:r>
      <w:r>
        <w:rPr>
          <w:rFonts w:asciiTheme="majorBidi" w:hAnsiTheme="majorBidi" w:cstheme="majorBidi" w:hint="cs"/>
          <w:sz w:val="24"/>
          <w:szCs w:val="24"/>
          <w:rtl/>
        </w:rPr>
        <w:t xml:space="preserve"> המאוחרות השווה </w:t>
      </w:r>
      <w:proofErr w:type="spellStart"/>
      <w:r>
        <w:rPr>
          <w:rFonts w:asciiTheme="majorBidi" w:hAnsiTheme="majorBidi" w:cstheme="majorBidi" w:hint="cs"/>
          <w:sz w:val="24"/>
          <w:szCs w:val="24"/>
          <w:rtl/>
        </w:rPr>
        <w:t>ויטגנשטיין</w:t>
      </w:r>
      <w:proofErr w:type="spellEnd"/>
      <w:r>
        <w:rPr>
          <w:rFonts w:asciiTheme="majorBidi" w:hAnsiTheme="majorBidi" w:cstheme="majorBidi" w:hint="cs"/>
          <w:sz w:val="24"/>
          <w:szCs w:val="24"/>
          <w:rtl/>
        </w:rPr>
        <w:t xml:space="preserve"> בין מצבי-תודעה שונים (תחושה, רגש ודימוי)</w:t>
      </w:r>
      <w:r w:rsidR="00697BE2" w:rsidRPr="00426FA4">
        <w:rPr>
          <w:rFonts w:asciiTheme="majorBidi" w:hAnsiTheme="majorBidi" w:cstheme="majorBidi"/>
          <w:sz w:val="24"/>
          <w:szCs w:val="24"/>
          <w:rtl/>
        </w:rPr>
        <w:t xml:space="preserve"> </w:t>
      </w:r>
      <w:r>
        <w:rPr>
          <w:rFonts w:asciiTheme="majorBidi" w:hAnsiTheme="majorBidi" w:cstheme="majorBidi" w:hint="cs"/>
          <w:sz w:val="24"/>
          <w:szCs w:val="24"/>
          <w:rtl/>
        </w:rPr>
        <w:t>ו</w:t>
      </w:r>
      <w:r w:rsidR="00697BE2" w:rsidRPr="00426FA4">
        <w:rPr>
          <w:rFonts w:asciiTheme="majorBidi" w:hAnsiTheme="majorBidi" w:cstheme="majorBidi"/>
          <w:sz w:val="24"/>
          <w:szCs w:val="24"/>
          <w:rtl/>
        </w:rPr>
        <w:t>הציע ויט</w:t>
      </w:r>
      <w:proofErr w:type="spellStart"/>
      <w:r w:rsidR="00697BE2" w:rsidRPr="00426FA4">
        <w:rPr>
          <w:rFonts w:asciiTheme="majorBidi" w:hAnsiTheme="majorBidi" w:cstheme="majorBidi"/>
          <w:sz w:val="24"/>
          <w:szCs w:val="24"/>
          <w:rtl/>
        </w:rPr>
        <w:t>גנשטיין</w:t>
      </w:r>
      <w:proofErr w:type="spellEnd"/>
      <w:r w:rsidR="00697BE2" w:rsidRPr="00426FA4">
        <w:rPr>
          <w:rFonts w:asciiTheme="majorBidi" w:hAnsiTheme="majorBidi" w:cstheme="majorBidi"/>
          <w:sz w:val="24"/>
          <w:szCs w:val="24"/>
          <w:rtl/>
        </w:rPr>
        <w:t xml:space="preserve"> מספר הבחנות כדי להבין את טיבה של יחידת-הבסיס של הדמיון</w:t>
      </w:r>
      <w:r>
        <w:rPr>
          <w:rFonts w:asciiTheme="majorBidi" w:hAnsiTheme="majorBidi" w:cstheme="majorBidi" w:hint="cs"/>
          <w:sz w:val="24"/>
          <w:szCs w:val="24"/>
          <w:rtl/>
        </w:rPr>
        <w:t xml:space="preserve"> -</w:t>
      </w:r>
      <w:r w:rsidR="00697BE2" w:rsidRPr="00426FA4">
        <w:rPr>
          <w:rFonts w:asciiTheme="majorBidi" w:hAnsiTheme="majorBidi" w:cstheme="majorBidi"/>
          <w:sz w:val="24"/>
          <w:szCs w:val="24"/>
          <w:rtl/>
        </w:rPr>
        <w:t xml:space="preserve"> </w:t>
      </w:r>
      <w:r w:rsidR="00697BE2" w:rsidRPr="00426FA4">
        <w:rPr>
          <w:rFonts w:asciiTheme="majorBidi" w:hAnsiTheme="majorBidi" w:cstheme="majorBidi"/>
          <w:sz w:val="24"/>
          <w:szCs w:val="24"/>
        </w:rPr>
        <w:t>an image</w:t>
      </w:r>
      <w:r w:rsidR="00697BE2" w:rsidRPr="00426FA4">
        <w:rPr>
          <w:rFonts w:asciiTheme="majorBidi" w:hAnsiTheme="majorBidi" w:cstheme="majorBidi"/>
          <w:sz w:val="24"/>
          <w:szCs w:val="24"/>
          <w:rtl/>
        </w:rPr>
        <w:t>:</w:t>
      </w:r>
    </w:p>
    <w:p w14:paraId="42B090DD" w14:textId="496A327B" w:rsidR="00697BE2" w:rsidRPr="00426FA4" w:rsidRDefault="00697BE2" w:rsidP="00426FA4">
      <w:pPr>
        <w:bidi w:val="0"/>
        <w:spacing w:line="480" w:lineRule="auto"/>
        <w:ind w:left="2160"/>
        <w:jc w:val="both"/>
        <w:rPr>
          <w:rFonts w:asciiTheme="majorBidi" w:hAnsiTheme="majorBidi" w:cstheme="majorBidi"/>
          <w:sz w:val="24"/>
          <w:szCs w:val="24"/>
        </w:rPr>
      </w:pPr>
      <w:r w:rsidRPr="00426FA4">
        <w:rPr>
          <w:rFonts w:asciiTheme="majorBidi" w:hAnsiTheme="majorBidi" w:cstheme="majorBidi"/>
          <w:sz w:val="24"/>
          <w:szCs w:val="24"/>
        </w:rPr>
        <w:t xml:space="preserve">Images: Auditory images, visual images - how are they distinguished from sensations? Not by "vivacity". Images tell us nothing, either right or wrong, about the external world. (Images are not hallucinations, nor yet fancies.) </w:t>
      </w:r>
      <w:r w:rsidRPr="007530CB">
        <w:rPr>
          <w:rFonts w:asciiTheme="majorBidi" w:hAnsiTheme="majorBidi" w:cstheme="majorBidi"/>
          <w:b/>
          <w:bCs/>
          <w:sz w:val="24"/>
          <w:szCs w:val="24"/>
        </w:rPr>
        <w:t xml:space="preserve">While I am looking at an </w:t>
      </w:r>
      <w:proofErr w:type="gramStart"/>
      <w:r w:rsidRPr="007530CB">
        <w:rPr>
          <w:rFonts w:asciiTheme="majorBidi" w:hAnsiTheme="majorBidi" w:cstheme="majorBidi"/>
          <w:b/>
          <w:bCs/>
          <w:sz w:val="24"/>
          <w:szCs w:val="24"/>
        </w:rPr>
        <w:t>object</w:t>
      </w:r>
      <w:proofErr w:type="gramEnd"/>
      <w:r w:rsidRPr="007530CB">
        <w:rPr>
          <w:rFonts w:asciiTheme="majorBidi" w:hAnsiTheme="majorBidi" w:cstheme="majorBidi"/>
          <w:b/>
          <w:bCs/>
          <w:sz w:val="24"/>
          <w:szCs w:val="24"/>
        </w:rPr>
        <w:t xml:space="preserve"> I cannot imagine it</w:t>
      </w:r>
      <w:r w:rsidRPr="00426FA4">
        <w:rPr>
          <w:rFonts w:asciiTheme="majorBidi" w:hAnsiTheme="majorBidi" w:cstheme="majorBidi"/>
          <w:sz w:val="24"/>
          <w:szCs w:val="24"/>
        </w:rPr>
        <w:t xml:space="preserve">. […] </w:t>
      </w:r>
      <w:r w:rsidRPr="00426FA4">
        <w:rPr>
          <w:rFonts w:asciiTheme="majorBidi" w:hAnsiTheme="majorBidi" w:cstheme="majorBidi"/>
          <w:b/>
          <w:bCs/>
          <w:sz w:val="24"/>
          <w:szCs w:val="24"/>
        </w:rPr>
        <w:t>Images are subject to the will</w:t>
      </w:r>
      <w:r w:rsidRPr="00426FA4">
        <w:rPr>
          <w:rFonts w:asciiTheme="majorBidi" w:hAnsiTheme="majorBidi" w:cstheme="majorBidi"/>
          <w:sz w:val="24"/>
          <w:szCs w:val="24"/>
        </w:rPr>
        <w:t>. Images are not pictures. I do not tell what object I am imagining by the resemblance between it and the image</w:t>
      </w:r>
      <w:r w:rsidR="008D12A6" w:rsidRPr="00426FA4">
        <w:rPr>
          <w:rFonts w:asciiTheme="majorBidi" w:hAnsiTheme="majorBidi" w:cstheme="majorBidi"/>
          <w:sz w:val="24"/>
          <w:szCs w:val="24"/>
        </w:rPr>
        <w:t xml:space="preserve"> (Wittgenstein 1980b, &amp; 63</w:t>
      </w:r>
      <w:r w:rsidR="007530CB">
        <w:rPr>
          <w:rFonts w:asciiTheme="majorBidi" w:hAnsiTheme="majorBidi" w:cstheme="majorBidi"/>
          <w:sz w:val="24"/>
          <w:szCs w:val="24"/>
        </w:rPr>
        <w:t>; my emphasis, D.L.</w:t>
      </w:r>
      <w:r w:rsidR="008D12A6" w:rsidRPr="00426FA4">
        <w:rPr>
          <w:rFonts w:asciiTheme="majorBidi" w:hAnsiTheme="majorBidi" w:cstheme="majorBidi"/>
          <w:sz w:val="24"/>
          <w:szCs w:val="24"/>
        </w:rPr>
        <w:t>).</w:t>
      </w:r>
    </w:p>
    <w:p w14:paraId="0E8CD43E" w14:textId="44738F9C" w:rsidR="00992B7A" w:rsidRPr="00426FA4" w:rsidRDefault="003C7EF4" w:rsidP="00426FA4">
      <w:pPr>
        <w:spacing w:line="480" w:lineRule="auto"/>
        <w:jc w:val="both"/>
        <w:rPr>
          <w:rFonts w:asciiTheme="majorBidi" w:hAnsiTheme="majorBidi" w:cstheme="majorBidi"/>
          <w:sz w:val="24"/>
          <w:szCs w:val="24"/>
          <w:rtl/>
        </w:rPr>
      </w:pPr>
      <w:proofErr w:type="spellStart"/>
      <w:r w:rsidRPr="00426FA4">
        <w:rPr>
          <w:rFonts w:asciiTheme="majorBidi" w:hAnsiTheme="majorBidi" w:cstheme="majorBidi"/>
          <w:sz w:val="24"/>
          <w:szCs w:val="24"/>
          <w:rtl/>
        </w:rPr>
        <w:t>ויטגנשטיין</w:t>
      </w:r>
      <w:proofErr w:type="spellEnd"/>
      <w:r w:rsidRPr="00426FA4">
        <w:rPr>
          <w:rFonts w:asciiTheme="majorBidi" w:hAnsiTheme="majorBidi" w:cstheme="majorBidi"/>
          <w:sz w:val="24"/>
          <w:szCs w:val="24"/>
          <w:rtl/>
        </w:rPr>
        <w:t xml:space="preserve"> לא הבחין בין דימוי ויזואלי לדימוי </w:t>
      </w:r>
      <w:proofErr w:type="spellStart"/>
      <w:r w:rsidRPr="00426FA4">
        <w:rPr>
          <w:rFonts w:asciiTheme="majorBidi" w:hAnsiTheme="majorBidi" w:cstheme="majorBidi"/>
          <w:sz w:val="24"/>
          <w:szCs w:val="24"/>
          <w:rtl/>
        </w:rPr>
        <w:t>אודיטורי</w:t>
      </w:r>
      <w:proofErr w:type="spellEnd"/>
      <w:r w:rsidRPr="00426FA4">
        <w:rPr>
          <w:rFonts w:asciiTheme="majorBidi" w:hAnsiTheme="majorBidi" w:cstheme="majorBidi"/>
          <w:sz w:val="24"/>
          <w:szCs w:val="24"/>
          <w:rtl/>
        </w:rPr>
        <w:t xml:space="preserve"> וענין זה מתקשר לחיבור </w:t>
      </w:r>
      <w:proofErr w:type="spellStart"/>
      <w:r w:rsidRPr="00426FA4">
        <w:rPr>
          <w:rFonts w:asciiTheme="majorBidi" w:hAnsiTheme="majorBidi" w:cstheme="majorBidi"/>
          <w:sz w:val="24"/>
          <w:szCs w:val="24"/>
          <w:rtl/>
        </w:rPr>
        <w:t>בטרקטטוס</w:t>
      </w:r>
      <w:proofErr w:type="spellEnd"/>
      <w:r w:rsidRPr="00426FA4">
        <w:rPr>
          <w:rFonts w:asciiTheme="majorBidi" w:hAnsiTheme="majorBidi" w:cstheme="majorBidi"/>
          <w:sz w:val="24"/>
          <w:szCs w:val="24"/>
          <w:rtl/>
        </w:rPr>
        <w:t xml:space="preserve"> ובחקירות פילוסופיות בין דמיון לבין מוסיקה, עולם ושפה (שלושתם ניתנים לראיה ולשמיעה). מעניין לראות המכנה המשותף לדימוי ולתחושה</w:t>
      </w:r>
      <w:r w:rsidR="007530CB">
        <w:rPr>
          <w:rFonts w:asciiTheme="majorBidi" w:hAnsiTheme="majorBidi" w:cstheme="majorBidi" w:hint="cs"/>
          <w:sz w:val="24"/>
          <w:szCs w:val="24"/>
          <w:rtl/>
        </w:rPr>
        <w:t xml:space="preserve"> הוא</w:t>
      </w:r>
      <w:r w:rsidRPr="00426FA4">
        <w:rPr>
          <w:rFonts w:asciiTheme="majorBidi" w:hAnsiTheme="majorBidi" w:cstheme="majorBidi"/>
          <w:sz w:val="24"/>
          <w:szCs w:val="24"/>
          <w:rtl/>
        </w:rPr>
        <w:t xml:space="preserve"> </w:t>
      </w:r>
      <w:r w:rsidRPr="00426FA4">
        <w:rPr>
          <w:rFonts w:asciiTheme="majorBidi" w:hAnsiTheme="majorBidi" w:cstheme="majorBidi"/>
          <w:sz w:val="24"/>
          <w:szCs w:val="24"/>
        </w:rPr>
        <w:t>vivacity</w:t>
      </w:r>
      <w:r w:rsidR="007530CB">
        <w:rPr>
          <w:rFonts w:asciiTheme="majorBidi" w:hAnsiTheme="majorBidi" w:cstheme="majorBidi" w:hint="cs"/>
          <w:sz w:val="24"/>
          <w:szCs w:val="24"/>
          <w:rtl/>
        </w:rPr>
        <w:t>,</w:t>
      </w:r>
      <w:r w:rsidRPr="00426FA4">
        <w:rPr>
          <w:rFonts w:asciiTheme="majorBidi" w:hAnsiTheme="majorBidi" w:cstheme="majorBidi"/>
          <w:sz w:val="24"/>
          <w:szCs w:val="24"/>
          <w:rtl/>
        </w:rPr>
        <w:t xml:space="preserve"> ש</w:t>
      </w:r>
      <w:r w:rsidR="00992B7A" w:rsidRPr="00426FA4">
        <w:rPr>
          <w:rFonts w:asciiTheme="majorBidi" w:hAnsiTheme="majorBidi" w:cstheme="majorBidi"/>
          <w:sz w:val="24"/>
          <w:szCs w:val="24"/>
          <w:rtl/>
        </w:rPr>
        <w:t xml:space="preserve">עשויה לאפיין כל אחד מהם. ההבדל בין דימוי לתחושה הוא שאדם אינו יכול לחשוב על שניהם בעת ובעונה אחת, כפי הנראה משום שהתחושה אינה וולונטרית והדימוי צומח מרצונו של האדם. זהו גם ההבדל בין דימוי לבין </w:t>
      </w:r>
      <w:r w:rsidR="00992B7A" w:rsidRPr="00426FA4">
        <w:rPr>
          <w:rFonts w:asciiTheme="majorBidi" w:hAnsiTheme="majorBidi" w:cstheme="majorBidi"/>
          <w:sz w:val="24"/>
          <w:szCs w:val="24"/>
        </w:rPr>
        <w:t>hallucinations</w:t>
      </w:r>
      <w:r w:rsidR="00992B7A" w:rsidRPr="00426FA4">
        <w:rPr>
          <w:rFonts w:asciiTheme="majorBidi" w:hAnsiTheme="majorBidi" w:cstheme="majorBidi"/>
          <w:sz w:val="24"/>
          <w:szCs w:val="24"/>
        </w:rPr>
        <w:t xml:space="preserve"> or</w:t>
      </w:r>
      <w:r w:rsidR="00992B7A" w:rsidRPr="00426FA4">
        <w:rPr>
          <w:rFonts w:asciiTheme="majorBidi" w:hAnsiTheme="majorBidi" w:cstheme="majorBidi"/>
          <w:sz w:val="24"/>
          <w:szCs w:val="24"/>
        </w:rPr>
        <w:t xml:space="preserve"> fancies</w:t>
      </w:r>
      <w:r w:rsidR="00992B7A" w:rsidRPr="00426FA4">
        <w:rPr>
          <w:rFonts w:asciiTheme="majorBidi" w:hAnsiTheme="majorBidi" w:cstheme="majorBidi"/>
          <w:sz w:val="24"/>
          <w:szCs w:val="24"/>
          <w:rtl/>
        </w:rPr>
        <w:t>:</w:t>
      </w:r>
    </w:p>
    <w:p w14:paraId="44122190" w14:textId="069E6623" w:rsidR="00992B7A" w:rsidRPr="00426FA4" w:rsidRDefault="00992B7A" w:rsidP="00426FA4">
      <w:pPr>
        <w:bidi w:val="0"/>
        <w:spacing w:line="480" w:lineRule="auto"/>
        <w:jc w:val="both"/>
        <w:rPr>
          <w:rFonts w:asciiTheme="majorBidi" w:hAnsiTheme="majorBidi" w:cstheme="majorBidi"/>
          <w:sz w:val="24"/>
          <w:szCs w:val="24"/>
        </w:rPr>
      </w:pPr>
      <w:r w:rsidRPr="00426FA4">
        <w:rPr>
          <w:rFonts w:asciiTheme="majorBidi" w:hAnsiTheme="majorBidi" w:cstheme="majorBidi"/>
          <w:sz w:val="24"/>
          <w:szCs w:val="24"/>
        </w:rPr>
        <w:t>"</w:t>
      </w:r>
      <w:r w:rsidRPr="00426FA4">
        <w:rPr>
          <w:rFonts w:asciiTheme="majorBidi" w:hAnsiTheme="majorBidi" w:cstheme="majorBidi"/>
          <w:sz w:val="24"/>
          <w:szCs w:val="24"/>
        </w:rPr>
        <w:t>A principal mark that distinguishes image from sense-impression and from hallucination is that the one who has the image does not behave as an observer in relation to the image, and so that the image is voluntary</w:t>
      </w:r>
      <w:r w:rsidRPr="00426FA4">
        <w:rPr>
          <w:rFonts w:asciiTheme="majorBidi" w:hAnsiTheme="majorBidi" w:cstheme="majorBidi"/>
          <w:sz w:val="24"/>
          <w:szCs w:val="24"/>
          <w:rtl/>
        </w:rPr>
        <w:t>"</w:t>
      </w:r>
      <w:r w:rsidRPr="00426FA4">
        <w:rPr>
          <w:rFonts w:asciiTheme="majorBidi" w:hAnsiTheme="majorBidi" w:cstheme="majorBidi"/>
          <w:sz w:val="24"/>
          <w:szCs w:val="24"/>
        </w:rPr>
        <w:t xml:space="preserve"> (Wittgenstein 1980a, &amp; 885).</w:t>
      </w:r>
    </w:p>
    <w:p w14:paraId="171A58E7" w14:textId="501346B8" w:rsidR="003C7EF4" w:rsidRPr="00426FA4" w:rsidRDefault="00992B7A" w:rsidP="00426FA4">
      <w:pPr>
        <w:spacing w:line="480" w:lineRule="auto"/>
        <w:jc w:val="both"/>
        <w:rPr>
          <w:rFonts w:asciiTheme="majorBidi" w:hAnsiTheme="majorBidi" w:cstheme="majorBidi"/>
          <w:sz w:val="24"/>
          <w:szCs w:val="24"/>
          <w:rtl/>
        </w:rPr>
      </w:pPr>
      <w:r w:rsidRPr="00426FA4">
        <w:rPr>
          <w:rFonts w:asciiTheme="majorBidi" w:hAnsiTheme="majorBidi" w:cstheme="majorBidi"/>
          <w:sz w:val="24"/>
          <w:szCs w:val="24"/>
          <w:rtl/>
        </w:rPr>
        <w:lastRenderedPageBreak/>
        <w:t xml:space="preserve">הדימוי אינו מקור מידע לגבי האובייקט, בפרט או העולם החיצון בכלל. לכן, למרות שפעולת הדמיון היא פעילות, </w:t>
      </w:r>
      <w:proofErr w:type="spellStart"/>
      <w:r w:rsidRPr="00426FA4">
        <w:rPr>
          <w:rFonts w:asciiTheme="majorBidi" w:hAnsiTheme="majorBidi" w:cstheme="majorBidi"/>
          <w:sz w:val="24"/>
          <w:szCs w:val="24"/>
          <w:rtl/>
        </w:rPr>
        <w:t>ויטגנשטיין</w:t>
      </w:r>
      <w:proofErr w:type="spellEnd"/>
      <w:r w:rsidRPr="00426FA4">
        <w:rPr>
          <w:rFonts w:asciiTheme="majorBidi" w:hAnsiTheme="majorBidi" w:cstheme="majorBidi"/>
          <w:sz w:val="24"/>
          <w:szCs w:val="24"/>
          <w:rtl/>
        </w:rPr>
        <w:t xml:space="preserve"> התקשה לאפיין אותה כפעילות ממשית:</w:t>
      </w:r>
    </w:p>
    <w:p w14:paraId="01303ECF" w14:textId="68E4680C" w:rsidR="00992B7A" w:rsidRPr="00426FA4" w:rsidRDefault="00BA3D7B" w:rsidP="00426FA4">
      <w:pPr>
        <w:bidi w:val="0"/>
        <w:spacing w:line="480" w:lineRule="auto"/>
        <w:jc w:val="both"/>
        <w:rPr>
          <w:rFonts w:asciiTheme="majorBidi" w:hAnsiTheme="majorBidi" w:cstheme="majorBidi"/>
          <w:sz w:val="24"/>
          <w:szCs w:val="24"/>
        </w:rPr>
      </w:pPr>
      <w:r w:rsidRPr="00426FA4">
        <w:rPr>
          <w:rFonts w:asciiTheme="majorBidi" w:hAnsiTheme="majorBidi" w:cstheme="majorBidi"/>
          <w:sz w:val="24"/>
          <w:szCs w:val="24"/>
        </w:rPr>
        <w:t>In this way--but in no other--it is related to an activity such as drawing. And yet it isn't easy to call imaging an activity</w:t>
      </w:r>
      <w:r w:rsidRPr="00426FA4">
        <w:rPr>
          <w:rFonts w:asciiTheme="majorBidi" w:hAnsiTheme="majorBidi" w:cstheme="majorBidi"/>
          <w:sz w:val="24"/>
          <w:szCs w:val="24"/>
        </w:rPr>
        <w:t xml:space="preserve"> </w:t>
      </w:r>
      <w:r w:rsidRPr="00426FA4">
        <w:rPr>
          <w:rFonts w:asciiTheme="majorBidi" w:hAnsiTheme="majorBidi" w:cstheme="majorBidi"/>
          <w:sz w:val="24"/>
          <w:szCs w:val="24"/>
        </w:rPr>
        <w:t xml:space="preserve">(Wittgenstein 1980b, &amp; </w:t>
      </w:r>
      <w:r w:rsidRPr="00426FA4">
        <w:rPr>
          <w:rFonts w:asciiTheme="majorBidi" w:hAnsiTheme="majorBidi" w:cstheme="majorBidi"/>
          <w:sz w:val="24"/>
          <w:szCs w:val="24"/>
        </w:rPr>
        <w:t>80</w:t>
      </w:r>
      <w:r w:rsidRPr="00426FA4">
        <w:rPr>
          <w:rFonts w:asciiTheme="majorBidi" w:hAnsiTheme="majorBidi" w:cstheme="majorBidi"/>
          <w:sz w:val="24"/>
          <w:szCs w:val="24"/>
        </w:rPr>
        <w:t>).</w:t>
      </w:r>
    </w:p>
    <w:p w14:paraId="101BE96D" w14:textId="17B99979" w:rsidR="00950289" w:rsidRPr="00426FA4" w:rsidRDefault="00E0117E" w:rsidP="00426FA4">
      <w:pPr>
        <w:spacing w:line="480" w:lineRule="auto"/>
        <w:jc w:val="both"/>
        <w:rPr>
          <w:rFonts w:asciiTheme="majorBidi" w:hAnsiTheme="majorBidi" w:cstheme="majorBidi"/>
          <w:sz w:val="24"/>
          <w:szCs w:val="24"/>
          <w:rtl/>
        </w:rPr>
      </w:pPr>
      <w:r w:rsidRPr="00426FA4">
        <w:rPr>
          <w:rFonts w:asciiTheme="majorBidi" w:hAnsiTheme="majorBidi" w:cstheme="majorBidi"/>
          <w:sz w:val="24"/>
          <w:szCs w:val="24"/>
          <w:rtl/>
        </w:rPr>
        <w:t xml:space="preserve">לצד פעולת </w:t>
      </w:r>
      <w:proofErr w:type="spellStart"/>
      <w:r w:rsidRPr="00426FA4">
        <w:rPr>
          <w:rFonts w:asciiTheme="majorBidi" w:hAnsiTheme="majorBidi" w:cstheme="majorBidi"/>
          <w:sz w:val="24"/>
          <w:szCs w:val="24"/>
          <w:rtl/>
        </w:rPr>
        <w:t>התימון</w:t>
      </w:r>
      <w:proofErr w:type="spellEnd"/>
      <w:r w:rsidRPr="00426FA4">
        <w:rPr>
          <w:rFonts w:asciiTheme="majorBidi" w:hAnsiTheme="majorBidi" w:cstheme="majorBidi"/>
          <w:sz w:val="24"/>
          <w:szCs w:val="24"/>
          <w:rtl/>
        </w:rPr>
        <w:t xml:space="preserve"> והבנתה של צורת חיים, ניתן לומר שהמהלך העיקרי של </w:t>
      </w:r>
      <w:proofErr w:type="spellStart"/>
      <w:r w:rsidRPr="00426FA4">
        <w:rPr>
          <w:rFonts w:asciiTheme="majorBidi" w:hAnsiTheme="majorBidi" w:cstheme="majorBidi"/>
          <w:sz w:val="24"/>
          <w:szCs w:val="24"/>
          <w:rtl/>
        </w:rPr>
        <w:t>ויטגנשטיין</w:t>
      </w:r>
      <w:proofErr w:type="spellEnd"/>
      <w:r w:rsidRPr="00426FA4">
        <w:rPr>
          <w:rFonts w:asciiTheme="majorBidi" w:hAnsiTheme="majorBidi" w:cstheme="majorBidi"/>
          <w:sz w:val="24"/>
          <w:szCs w:val="24"/>
          <w:rtl/>
        </w:rPr>
        <w:t xml:space="preserve"> בחקירה המושגית של מושג הדמיון היה בניסיון להבחין בין</w:t>
      </w:r>
      <w:r w:rsidR="00A01FC9" w:rsidRPr="00426FA4">
        <w:rPr>
          <w:rFonts w:asciiTheme="majorBidi" w:hAnsiTheme="majorBidi" w:cstheme="majorBidi"/>
          <w:sz w:val="24"/>
          <w:szCs w:val="24"/>
          <w:rtl/>
        </w:rPr>
        <w:t xml:space="preserve"> </w:t>
      </w:r>
      <w:r w:rsidR="007A6739" w:rsidRPr="00426FA4">
        <w:rPr>
          <w:rFonts w:asciiTheme="majorBidi" w:hAnsiTheme="majorBidi" w:cstheme="majorBidi"/>
          <w:sz w:val="24"/>
          <w:szCs w:val="24"/>
          <w:rtl/>
        </w:rPr>
        <w:t xml:space="preserve">אופני השימוש במושג </w:t>
      </w:r>
      <w:r w:rsidR="007A6739" w:rsidRPr="00426FA4">
        <w:rPr>
          <w:rFonts w:asciiTheme="majorBidi" w:hAnsiTheme="majorBidi" w:cstheme="majorBidi"/>
          <w:sz w:val="24"/>
          <w:szCs w:val="24"/>
        </w:rPr>
        <w:t>“imagination”</w:t>
      </w:r>
      <w:r w:rsidR="00950289" w:rsidRPr="00426FA4">
        <w:rPr>
          <w:rFonts w:asciiTheme="majorBidi" w:hAnsiTheme="majorBidi" w:cstheme="majorBidi"/>
          <w:sz w:val="24"/>
          <w:szCs w:val="24"/>
          <w:rtl/>
        </w:rPr>
        <w:t>:</w:t>
      </w:r>
    </w:p>
    <w:p w14:paraId="5F2DFA8D" w14:textId="29929139" w:rsidR="00950289" w:rsidRPr="00426FA4" w:rsidRDefault="00950289" w:rsidP="00426FA4">
      <w:pPr>
        <w:bidi w:val="0"/>
        <w:spacing w:line="480" w:lineRule="auto"/>
        <w:jc w:val="both"/>
        <w:rPr>
          <w:rFonts w:asciiTheme="majorBidi" w:hAnsiTheme="majorBidi" w:cstheme="majorBidi"/>
          <w:sz w:val="24"/>
          <w:szCs w:val="24"/>
        </w:rPr>
      </w:pPr>
      <w:r w:rsidRPr="00426FA4">
        <w:rPr>
          <w:rFonts w:asciiTheme="majorBidi" w:hAnsiTheme="majorBidi" w:cstheme="majorBidi"/>
          <w:sz w:val="24"/>
          <w:szCs w:val="24"/>
        </w:rPr>
        <w:t>"One ought to ask, not what images are or what goes on when one imagines something, but how the word “imagination” is used. But that does not mean that I want to talk only about words. For the question of what imagination essentially is, is as much about the word “imagination” as my question" ((Wittgenstein 2009, &amp; 370).</w:t>
      </w:r>
    </w:p>
    <w:p w14:paraId="77FE639D" w14:textId="2AF9A25E" w:rsidR="00FF037B" w:rsidRPr="00426FA4" w:rsidRDefault="00511F1D" w:rsidP="00426FA4">
      <w:pPr>
        <w:spacing w:line="480" w:lineRule="auto"/>
        <w:jc w:val="both"/>
        <w:rPr>
          <w:rFonts w:asciiTheme="majorBidi" w:hAnsiTheme="majorBidi" w:cstheme="majorBidi"/>
          <w:sz w:val="24"/>
          <w:szCs w:val="24"/>
          <w:rtl/>
        </w:rPr>
      </w:pPr>
      <w:r w:rsidRPr="00426FA4">
        <w:rPr>
          <w:rFonts w:asciiTheme="majorBidi" w:hAnsiTheme="majorBidi" w:cstheme="majorBidi"/>
          <w:sz w:val="24"/>
          <w:szCs w:val="24"/>
        </w:rPr>
        <w:t>Mary Warnock</w:t>
      </w:r>
      <w:r w:rsidRPr="00426FA4">
        <w:rPr>
          <w:rFonts w:asciiTheme="majorBidi" w:hAnsiTheme="majorBidi" w:cstheme="majorBidi"/>
          <w:sz w:val="24"/>
          <w:szCs w:val="24"/>
          <w:rtl/>
        </w:rPr>
        <w:t xml:space="preserve"> טענה שבסעיף זה מיקד אותנו </w:t>
      </w:r>
      <w:proofErr w:type="spellStart"/>
      <w:r w:rsidRPr="00426FA4">
        <w:rPr>
          <w:rFonts w:asciiTheme="majorBidi" w:hAnsiTheme="majorBidi" w:cstheme="majorBidi"/>
          <w:sz w:val="24"/>
          <w:szCs w:val="24"/>
          <w:rtl/>
        </w:rPr>
        <w:t>ויטגנשטיין</w:t>
      </w:r>
      <w:proofErr w:type="spellEnd"/>
      <w:r w:rsidRPr="00426FA4">
        <w:rPr>
          <w:rFonts w:asciiTheme="majorBidi" w:hAnsiTheme="majorBidi" w:cstheme="majorBidi"/>
          <w:sz w:val="24"/>
          <w:szCs w:val="24"/>
          <w:rtl/>
        </w:rPr>
        <w:t xml:space="preserve"> בפעולה ולא בתוצר </w:t>
      </w:r>
      <w:r w:rsidR="00FF037B" w:rsidRPr="00426FA4">
        <w:rPr>
          <w:rFonts w:asciiTheme="majorBidi" w:hAnsiTheme="majorBidi" w:cstheme="majorBidi"/>
          <w:sz w:val="24"/>
          <w:szCs w:val="24"/>
          <w:rtl/>
        </w:rPr>
        <w:t>של</w:t>
      </w:r>
      <w:r w:rsidRPr="00426FA4">
        <w:rPr>
          <w:rFonts w:asciiTheme="majorBidi" w:hAnsiTheme="majorBidi" w:cstheme="majorBidi"/>
          <w:sz w:val="24"/>
          <w:szCs w:val="24"/>
        </w:rPr>
        <w:t>the mental image</w:t>
      </w:r>
      <w:r w:rsidR="00FF037B" w:rsidRPr="00426FA4">
        <w:rPr>
          <w:rFonts w:asciiTheme="majorBidi" w:hAnsiTheme="majorBidi" w:cstheme="majorBidi"/>
          <w:sz w:val="24"/>
          <w:szCs w:val="24"/>
        </w:rPr>
        <w:t xml:space="preserve"> </w:t>
      </w:r>
      <w:r w:rsidR="00FF037B" w:rsidRPr="00426FA4">
        <w:rPr>
          <w:rFonts w:asciiTheme="majorBidi" w:hAnsiTheme="majorBidi" w:cstheme="majorBidi"/>
          <w:sz w:val="24"/>
          <w:szCs w:val="24"/>
          <w:rtl/>
        </w:rPr>
        <w:t xml:space="preserve"> </w:t>
      </w:r>
    </w:p>
    <w:p w14:paraId="213578F7" w14:textId="68165872" w:rsidR="00E0117E" w:rsidRPr="00426FA4" w:rsidRDefault="00FF037B" w:rsidP="00426FA4">
      <w:pPr>
        <w:spacing w:line="480" w:lineRule="auto"/>
        <w:jc w:val="both"/>
        <w:rPr>
          <w:rFonts w:asciiTheme="majorBidi" w:hAnsiTheme="majorBidi" w:cstheme="majorBidi" w:hint="cs"/>
          <w:sz w:val="24"/>
          <w:szCs w:val="24"/>
          <w:rtl/>
        </w:rPr>
      </w:pPr>
      <w:r w:rsidRPr="00426FA4">
        <w:rPr>
          <w:rFonts w:asciiTheme="majorBidi" w:hAnsiTheme="majorBidi" w:cstheme="majorBidi"/>
          <w:sz w:val="24"/>
          <w:szCs w:val="24"/>
          <w:rtl/>
        </w:rPr>
        <w:t>(</w:t>
      </w:r>
      <w:r w:rsidRPr="00426FA4">
        <w:rPr>
          <w:rFonts w:asciiTheme="majorBidi" w:hAnsiTheme="majorBidi" w:cstheme="majorBidi"/>
          <w:sz w:val="24"/>
          <w:szCs w:val="24"/>
        </w:rPr>
        <w:t>(</w:t>
      </w:r>
      <w:r w:rsidRPr="00426FA4">
        <w:rPr>
          <w:rFonts w:asciiTheme="majorBidi" w:hAnsiTheme="majorBidi" w:cstheme="majorBidi"/>
          <w:sz w:val="24"/>
          <w:szCs w:val="24"/>
        </w:rPr>
        <w:t>Warnock</w:t>
      </w:r>
      <w:r w:rsidRPr="00426FA4">
        <w:rPr>
          <w:rFonts w:asciiTheme="majorBidi" w:hAnsiTheme="majorBidi" w:cstheme="majorBidi"/>
          <w:sz w:val="24"/>
          <w:szCs w:val="24"/>
        </w:rPr>
        <w:t xml:space="preserve"> 1976, p. 158</w:t>
      </w:r>
      <w:r w:rsidRPr="00426FA4">
        <w:rPr>
          <w:rFonts w:asciiTheme="majorBidi" w:hAnsiTheme="majorBidi" w:cstheme="majorBidi"/>
          <w:sz w:val="24"/>
          <w:szCs w:val="24"/>
          <w:rtl/>
        </w:rPr>
        <w:t>.</w:t>
      </w:r>
      <w:r w:rsidR="00511F1D" w:rsidRPr="00426FA4">
        <w:rPr>
          <w:rFonts w:asciiTheme="majorBidi" w:hAnsiTheme="majorBidi" w:cstheme="majorBidi"/>
          <w:sz w:val="24"/>
          <w:szCs w:val="24"/>
          <w:rtl/>
        </w:rPr>
        <w:t xml:space="preserve"> </w:t>
      </w:r>
      <w:r w:rsidR="00511F1D" w:rsidRPr="00426FA4">
        <w:rPr>
          <w:rFonts w:asciiTheme="majorBidi" w:hAnsiTheme="majorBidi" w:cstheme="majorBidi"/>
          <w:sz w:val="24"/>
          <w:szCs w:val="24"/>
        </w:rPr>
        <w:t>Warnock</w:t>
      </w:r>
      <w:r w:rsidR="00511F1D" w:rsidRPr="00426FA4">
        <w:rPr>
          <w:rFonts w:asciiTheme="majorBidi" w:hAnsiTheme="majorBidi" w:cstheme="majorBidi"/>
          <w:sz w:val="24"/>
          <w:szCs w:val="24"/>
          <w:rtl/>
        </w:rPr>
        <w:t xml:space="preserve"> הדגישה שלפי </w:t>
      </w:r>
      <w:proofErr w:type="spellStart"/>
      <w:r w:rsidR="00511F1D" w:rsidRPr="00426FA4">
        <w:rPr>
          <w:rFonts w:asciiTheme="majorBidi" w:hAnsiTheme="majorBidi" w:cstheme="majorBidi"/>
          <w:sz w:val="24"/>
          <w:szCs w:val="24"/>
          <w:rtl/>
        </w:rPr>
        <w:t>ויטגנשטיין</w:t>
      </w:r>
      <w:proofErr w:type="spellEnd"/>
      <w:r w:rsidR="00511F1D" w:rsidRPr="00426FA4">
        <w:rPr>
          <w:rFonts w:asciiTheme="majorBidi" w:hAnsiTheme="majorBidi" w:cstheme="majorBidi"/>
          <w:sz w:val="24"/>
          <w:szCs w:val="24"/>
          <w:rtl/>
        </w:rPr>
        <w:t xml:space="preserve">, תיאור הדימוי המנטלי לא ילמד אותנו מהו דמיון, אלא התבוננות בשימוש שלנו בדימויים. שימוש זה הוא דקדוקי וחושף </w:t>
      </w:r>
      <w:r w:rsidR="00511F1D" w:rsidRPr="00426FA4">
        <w:rPr>
          <w:rFonts w:asciiTheme="majorBidi" w:hAnsiTheme="majorBidi" w:cstheme="majorBidi"/>
          <w:sz w:val="24"/>
          <w:szCs w:val="24"/>
        </w:rPr>
        <w:t>species of thinking</w:t>
      </w:r>
      <w:r w:rsidRPr="00426FA4">
        <w:rPr>
          <w:rFonts w:asciiTheme="majorBidi" w:hAnsiTheme="majorBidi" w:cstheme="majorBidi"/>
          <w:sz w:val="24"/>
          <w:szCs w:val="24"/>
          <w:rtl/>
        </w:rPr>
        <w:t>.</w:t>
      </w:r>
      <w:r w:rsidR="00E0117E" w:rsidRPr="00426FA4">
        <w:rPr>
          <w:rFonts w:asciiTheme="majorBidi" w:hAnsiTheme="majorBidi" w:cstheme="majorBidi"/>
          <w:sz w:val="24"/>
          <w:szCs w:val="24"/>
          <w:rtl/>
        </w:rPr>
        <w:t xml:space="preserve"> </w:t>
      </w:r>
      <w:proofErr w:type="spellStart"/>
      <w:r w:rsidR="00E0117E" w:rsidRPr="00426FA4">
        <w:rPr>
          <w:rFonts w:asciiTheme="majorBidi" w:hAnsiTheme="majorBidi" w:cstheme="majorBidi"/>
          <w:sz w:val="24"/>
          <w:szCs w:val="24"/>
          <w:rtl/>
        </w:rPr>
        <w:t>ויטגנשטיין</w:t>
      </w:r>
      <w:proofErr w:type="spellEnd"/>
      <w:r w:rsidR="00E0117E" w:rsidRPr="00426FA4">
        <w:rPr>
          <w:rFonts w:asciiTheme="majorBidi" w:hAnsiTheme="majorBidi" w:cstheme="majorBidi"/>
          <w:sz w:val="24"/>
          <w:szCs w:val="24"/>
          <w:rtl/>
        </w:rPr>
        <w:t xml:space="preserve"> אכן הבחין בין  </w:t>
      </w:r>
      <w:r w:rsidR="00E0117E" w:rsidRPr="00426FA4">
        <w:rPr>
          <w:rFonts w:asciiTheme="majorBidi" w:hAnsiTheme="majorBidi" w:cstheme="majorBidi"/>
          <w:sz w:val="24"/>
          <w:szCs w:val="24"/>
        </w:rPr>
        <w:t>seeing</w:t>
      </w:r>
      <w:r w:rsidR="00E0117E" w:rsidRPr="00426FA4">
        <w:rPr>
          <w:rFonts w:asciiTheme="majorBidi" w:hAnsiTheme="majorBidi" w:cstheme="majorBidi"/>
          <w:sz w:val="24"/>
          <w:szCs w:val="24"/>
        </w:rPr>
        <w:t>, observing and imagining</w:t>
      </w:r>
      <w:r w:rsidR="00E0117E" w:rsidRPr="00426FA4">
        <w:rPr>
          <w:rFonts w:asciiTheme="majorBidi" w:hAnsiTheme="majorBidi" w:cstheme="majorBidi"/>
          <w:sz w:val="24"/>
          <w:szCs w:val="24"/>
          <w:rtl/>
        </w:rPr>
        <w:t xml:space="preserve"> וטען שלימוד טיבה של כל פעולה מתרחש בתאורה. אולם קיים הבדל משמעותי בין הפעולות: </w:t>
      </w:r>
    </w:p>
    <w:p w14:paraId="2EC4ECE5" w14:textId="5D6247F7" w:rsidR="000F1E0E" w:rsidRPr="00426FA4" w:rsidRDefault="00E0117E" w:rsidP="00426FA4">
      <w:pPr>
        <w:bidi w:val="0"/>
        <w:spacing w:line="480" w:lineRule="auto"/>
        <w:jc w:val="both"/>
        <w:rPr>
          <w:rFonts w:asciiTheme="majorBidi" w:hAnsiTheme="majorBidi" w:cstheme="majorBidi"/>
          <w:sz w:val="24"/>
          <w:szCs w:val="24"/>
        </w:rPr>
      </w:pPr>
      <w:r w:rsidRPr="00426FA4">
        <w:rPr>
          <w:rFonts w:asciiTheme="majorBidi" w:hAnsiTheme="majorBidi" w:cstheme="majorBidi"/>
          <w:sz w:val="24"/>
          <w:szCs w:val="24"/>
        </w:rPr>
        <w:t>"</w:t>
      </w:r>
      <w:r w:rsidR="000F1E0E" w:rsidRPr="00426FA4">
        <w:rPr>
          <w:rFonts w:asciiTheme="majorBidi" w:hAnsiTheme="majorBidi" w:cstheme="majorBidi"/>
          <w:sz w:val="24"/>
          <w:szCs w:val="24"/>
        </w:rPr>
        <w:t>The concept of imaging is rather like one of doing than of receiving. Imagining might be called a creative act</w:t>
      </w:r>
      <w:r w:rsidRPr="00426FA4">
        <w:rPr>
          <w:rFonts w:asciiTheme="majorBidi" w:hAnsiTheme="majorBidi" w:cstheme="majorBidi"/>
          <w:sz w:val="24"/>
          <w:szCs w:val="24"/>
        </w:rPr>
        <w:t>"</w:t>
      </w:r>
      <w:r w:rsidR="00136D2B" w:rsidRPr="00426FA4">
        <w:rPr>
          <w:rFonts w:asciiTheme="majorBidi" w:hAnsiTheme="majorBidi" w:cstheme="majorBidi"/>
          <w:sz w:val="24"/>
          <w:szCs w:val="24"/>
        </w:rPr>
        <w:t xml:space="preserve"> (</w:t>
      </w:r>
      <w:r w:rsidR="00F165F6" w:rsidRPr="00426FA4">
        <w:rPr>
          <w:rFonts w:asciiTheme="majorBidi" w:hAnsiTheme="majorBidi" w:cstheme="majorBidi"/>
          <w:sz w:val="24"/>
          <w:szCs w:val="24"/>
        </w:rPr>
        <w:t xml:space="preserve">Wittgenstein 1980, </w:t>
      </w:r>
      <w:r w:rsidR="00136D2B" w:rsidRPr="00426FA4">
        <w:rPr>
          <w:rFonts w:asciiTheme="majorBidi" w:hAnsiTheme="majorBidi" w:cstheme="majorBidi"/>
          <w:sz w:val="24"/>
          <w:szCs w:val="24"/>
        </w:rPr>
        <w:t>&amp; 111)</w:t>
      </w:r>
      <w:r w:rsidRPr="00426FA4">
        <w:rPr>
          <w:rFonts w:asciiTheme="majorBidi" w:hAnsiTheme="majorBidi" w:cstheme="majorBidi"/>
          <w:sz w:val="24"/>
          <w:szCs w:val="24"/>
        </w:rPr>
        <w:t>.</w:t>
      </w:r>
    </w:p>
    <w:p w14:paraId="53C0DA71" w14:textId="77219AB8" w:rsidR="000F1E0E" w:rsidRPr="00426FA4" w:rsidRDefault="006568EF" w:rsidP="00426FA4">
      <w:pPr>
        <w:spacing w:line="480" w:lineRule="auto"/>
        <w:jc w:val="both"/>
        <w:rPr>
          <w:rFonts w:asciiTheme="majorBidi" w:hAnsiTheme="majorBidi" w:cstheme="majorBidi"/>
          <w:sz w:val="24"/>
          <w:szCs w:val="24"/>
          <w:rtl/>
        </w:rPr>
      </w:pPr>
      <w:r w:rsidRPr="00426FA4">
        <w:rPr>
          <w:rFonts w:asciiTheme="majorBidi" w:hAnsiTheme="majorBidi" w:cstheme="majorBidi"/>
          <w:sz w:val="24"/>
          <w:szCs w:val="24"/>
          <w:rtl/>
        </w:rPr>
        <w:t xml:space="preserve">בפעולת-הדמיון יש מרכיב של </w:t>
      </w:r>
      <w:r w:rsidRPr="00426FA4">
        <w:rPr>
          <w:rFonts w:asciiTheme="majorBidi" w:hAnsiTheme="majorBidi" w:cstheme="majorBidi"/>
          <w:sz w:val="24"/>
          <w:szCs w:val="24"/>
        </w:rPr>
        <w:t>doing</w:t>
      </w:r>
      <w:r w:rsidRPr="00426FA4">
        <w:rPr>
          <w:rFonts w:asciiTheme="majorBidi" w:hAnsiTheme="majorBidi" w:cstheme="majorBidi"/>
          <w:sz w:val="24"/>
          <w:szCs w:val="24"/>
          <w:rtl/>
        </w:rPr>
        <w:t xml:space="preserve">, </w:t>
      </w:r>
      <w:r w:rsidRPr="00426FA4">
        <w:rPr>
          <w:rFonts w:asciiTheme="majorBidi" w:hAnsiTheme="majorBidi" w:cstheme="majorBidi"/>
          <w:sz w:val="24"/>
          <w:szCs w:val="24"/>
          <w:rtl/>
        </w:rPr>
        <w:t>ולא רק</w:t>
      </w:r>
      <w:r w:rsidRPr="00426FA4">
        <w:rPr>
          <w:rFonts w:asciiTheme="majorBidi" w:hAnsiTheme="majorBidi" w:cstheme="majorBidi"/>
          <w:sz w:val="24"/>
          <w:szCs w:val="24"/>
          <w:rtl/>
        </w:rPr>
        <w:t xml:space="preserve"> של </w:t>
      </w:r>
      <w:r w:rsidRPr="00426FA4">
        <w:rPr>
          <w:rFonts w:asciiTheme="majorBidi" w:hAnsiTheme="majorBidi" w:cstheme="majorBidi"/>
          <w:sz w:val="24"/>
          <w:szCs w:val="24"/>
        </w:rPr>
        <w:t>receiving</w:t>
      </w:r>
      <w:r w:rsidRPr="00426FA4">
        <w:rPr>
          <w:rFonts w:asciiTheme="majorBidi" w:hAnsiTheme="majorBidi" w:cstheme="majorBidi"/>
          <w:sz w:val="24"/>
          <w:szCs w:val="24"/>
          <w:rtl/>
        </w:rPr>
        <w:t xml:space="preserve">. </w:t>
      </w:r>
      <w:proofErr w:type="spellStart"/>
      <w:r w:rsidRPr="00426FA4">
        <w:rPr>
          <w:rFonts w:asciiTheme="majorBidi" w:hAnsiTheme="majorBidi" w:cstheme="majorBidi"/>
          <w:sz w:val="24"/>
          <w:szCs w:val="24"/>
          <w:rtl/>
        </w:rPr>
        <w:t>ויטגנשטיין</w:t>
      </w:r>
      <w:proofErr w:type="spellEnd"/>
      <w:r w:rsidRPr="00426FA4">
        <w:rPr>
          <w:rFonts w:asciiTheme="majorBidi" w:hAnsiTheme="majorBidi" w:cstheme="majorBidi"/>
          <w:sz w:val="24"/>
          <w:szCs w:val="24"/>
          <w:rtl/>
        </w:rPr>
        <w:t xml:space="preserve"> תאר את פעולת הדמיון כפעולה שמוסיפה פרשנות, פרספקטיבה נוספת או יוצרת שינוי בעולם, כפי שנראה בהמשך. אולם לפני כן, יש</w:t>
      </w:r>
      <w:r w:rsidR="000F1E0E" w:rsidRPr="00426FA4">
        <w:rPr>
          <w:rFonts w:asciiTheme="majorBidi" w:hAnsiTheme="majorBidi" w:cstheme="majorBidi"/>
          <w:sz w:val="24"/>
          <w:szCs w:val="24"/>
          <w:rtl/>
        </w:rPr>
        <w:t xml:space="preserve"> לציין את ההבחנה אותה ערך </w:t>
      </w:r>
      <w:r w:rsidR="000F1E0E" w:rsidRPr="00426FA4">
        <w:rPr>
          <w:rFonts w:asciiTheme="majorBidi" w:hAnsiTheme="majorBidi" w:cstheme="majorBidi"/>
          <w:sz w:val="24"/>
          <w:szCs w:val="24"/>
        </w:rPr>
        <w:t xml:space="preserve">Michel </w:t>
      </w:r>
      <w:proofErr w:type="spellStart"/>
      <w:r w:rsidR="000F1E0E" w:rsidRPr="00426FA4">
        <w:rPr>
          <w:rFonts w:asciiTheme="majorBidi" w:hAnsiTheme="majorBidi" w:cstheme="majorBidi"/>
          <w:sz w:val="24"/>
          <w:szCs w:val="24"/>
        </w:rPr>
        <w:t>ter</w:t>
      </w:r>
      <w:proofErr w:type="spellEnd"/>
      <w:r w:rsidR="000F1E0E" w:rsidRPr="00426FA4">
        <w:rPr>
          <w:rFonts w:asciiTheme="majorBidi" w:hAnsiTheme="majorBidi" w:cstheme="majorBidi"/>
          <w:sz w:val="24"/>
          <w:szCs w:val="24"/>
        </w:rPr>
        <w:t xml:space="preserve"> Hark</w:t>
      </w:r>
      <w:r w:rsidR="000F1E0E" w:rsidRPr="00426FA4">
        <w:rPr>
          <w:rFonts w:asciiTheme="majorBidi" w:hAnsiTheme="majorBidi" w:cstheme="majorBidi"/>
          <w:sz w:val="24"/>
          <w:szCs w:val="24"/>
          <w:rtl/>
        </w:rPr>
        <w:t xml:space="preserve"> בין דמיון בהקשר אומנותי לבין דמיון בהקשר יומיומי:</w:t>
      </w:r>
    </w:p>
    <w:p w14:paraId="2889054E" w14:textId="4EFDB5D5" w:rsidR="000F1E0E" w:rsidRPr="00426FA4" w:rsidRDefault="000F1E0E" w:rsidP="00426FA4">
      <w:pPr>
        <w:bidi w:val="0"/>
        <w:spacing w:line="480" w:lineRule="auto"/>
        <w:ind w:left="2160"/>
        <w:jc w:val="both"/>
        <w:rPr>
          <w:rFonts w:asciiTheme="majorBidi" w:hAnsiTheme="majorBidi" w:cstheme="majorBidi"/>
          <w:sz w:val="24"/>
          <w:szCs w:val="24"/>
        </w:rPr>
      </w:pPr>
      <w:r w:rsidRPr="00426FA4">
        <w:rPr>
          <w:rFonts w:asciiTheme="majorBidi" w:hAnsiTheme="majorBidi" w:cstheme="majorBidi"/>
          <w:sz w:val="24"/>
          <w:szCs w:val="24"/>
        </w:rPr>
        <w:t>The meaning of the German '</w:t>
      </w:r>
      <w:proofErr w:type="spellStart"/>
      <w:r w:rsidRPr="00426FA4">
        <w:rPr>
          <w:rFonts w:asciiTheme="majorBidi" w:hAnsiTheme="majorBidi" w:cstheme="majorBidi"/>
          <w:sz w:val="24"/>
          <w:szCs w:val="24"/>
        </w:rPr>
        <w:t>vorstellen</w:t>
      </w:r>
      <w:proofErr w:type="spellEnd"/>
      <w:r w:rsidRPr="00426FA4">
        <w:rPr>
          <w:rFonts w:asciiTheme="majorBidi" w:hAnsiTheme="majorBidi" w:cstheme="majorBidi"/>
          <w:sz w:val="24"/>
          <w:szCs w:val="24"/>
        </w:rPr>
        <w:t xml:space="preserve">' is 'to place something before one's mind'. […] In this sense 'to imagine something' is a certain activity and one which is directed at people or situations </w:t>
      </w:r>
      <w:r w:rsidRPr="00426FA4">
        <w:rPr>
          <w:rFonts w:asciiTheme="majorBidi" w:hAnsiTheme="majorBidi" w:cstheme="majorBidi"/>
          <w:sz w:val="24"/>
          <w:szCs w:val="24"/>
        </w:rPr>
        <w:lastRenderedPageBreak/>
        <w:t>in reality. […] In English 'to imagine' can also refer to an activity which is directed at something fictional. This fiction may be quite ordinary, like somebody who imagines himself making the winning goal for his home team; it may also be artistic. Imagination in the artistic sense is usually referred to in German as '</w:t>
      </w:r>
      <w:proofErr w:type="spellStart"/>
      <w:r w:rsidRPr="00426FA4">
        <w:rPr>
          <w:rFonts w:asciiTheme="majorBidi" w:hAnsiTheme="majorBidi" w:cstheme="majorBidi"/>
          <w:sz w:val="24"/>
          <w:szCs w:val="24"/>
        </w:rPr>
        <w:t>Vorstellungskraft</w:t>
      </w:r>
      <w:proofErr w:type="spellEnd"/>
      <w:r w:rsidRPr="00426FA4">
        <w:rPr>
          <w:rFonts w:asciiTheme="majorBidi" w:hAnsiTheme="majorBidi" w:cstheme="majorBidi"/>
          <w:sz w:val="24"/>
          <w:szCs w:val="24"/>
        </w:rPr>
        <w:t>' or '</w:t>
      </w:r>
      <w:proofErr w:type="spellStart"/>
      <w:r w:rsidRPr="00426FA4">
        <w:rPr>
          <w:rFonts w:asciiTheme="majorBidi" w:hAnsiTheme="majorBidi" w:cstheme="majorBidi"/>
          <w:sz w:val="24"/>
          <w:szCs w:val="24"/>
        </w:rPr>
        <w:t>Einbildungskraft</w:t>
      </w:r>
      <w:proofErr w:type="spellEnd"/>
      <w:r w:rsidRPr="00426FA4">
        <w:rPr>
          <w:rFonts w:asciiTheme="majorBidi" w:hAnsiTheme="majorBidi" w:cstheme="majorBidi"/>
          <w:sz w:val="24"/>
          <w:szCs w:val="24"/>
        </w:rPr>
        <w:t>'. Wittgenstein does not use these terms; his analysis is more related to the first kind of imagining directed at reality</w:t>
      </w:r>
      <w:r w:rsidR="006568EF" w:rsidRPr="00426FA4">
        <w:rPr>
          <w:rFonts w:asciiTheme="majorBidi" w:hAnsiTheme="majorBidi" w:cstheme="majorBidi"/>
          <w:sz w:val="24"/>
          <w:szCs w:val="24"/>
        </w:rPr>
        <w:t xml:space="preserve"> (</w:t>
      </w:r>
      <w:r w:rsidR="006568EF" w:rsidRPr="00426FA4">
        <w:rPr>
          <w:rFonts w:asciiTheme="majorBidi" w:hAnsiTheme="majorBidi" w:cstheme="majorBidi"/>
          <w:sz w:val="24"/>
          <w:szCs w:val="24"/>
        </w:rPr>
        <w:t>Ter Hark</w:t>
      </w:r>
      <w:r w:rsidR="006568EF" w:rsidRPr="00426FA4">
        <w:rPr>
          <w:rFonts w:asciiTheme="majorBidi" w:hAnsiTheme="majorBidi" w:cstheme="majorBidi"/>
          <w:sz w:val="24"/>
          <w:szCs w:val="24"/>
        </w:rPr>
        <w:t xml:space="preserve"> 1990, p. 222)</w:t>
      </w:r>
    </w:p>
    <w:p w14:paraId="7695B52A" w14:textId="7AE2C143" w:rsidR="00453AA0" w:rsidRPr="00426FA4" w:rsidRDefault="006568EF" w:rsidP="00426FA4">
      <w:pPr>
        <w:spacing w:line="480" w:lineRule="auto"/>
        <w:jc w:val="both"/>
        <w:rPr>
          <w:rFonts w:asciiTheme="majorBidi" w:hAnsiTheme="majorBidi" w:cstheme="majorBidi"/>
          <w:sz w:val="24"/>
          <w:szCs w:val="24"/>
          <w:rtl/>
        </w:rPr>
      </w:pPr>
      <w:r w:rsidRPr="00426FA4">
        <w:rPr>
          <w:rFonts w:asciiTheme="majorBidi" w:hAnsiTheme="majorBidi" w:cstheme="majorBidi"/>
          <w:sz w:val="24"/>
          <w:szCs w:val="24"/>
        </w:rPr>
        <w:t>Ter Hark</w:t>
      </w:r>
      <w:r w:rsidRPr="00426FA4">
        <w:rPr>
          <w:rFonts w:asciiTheme="majorBidi" w:hAnsiTheme="majorBidi" w:cstheme="majorBidi"/>
          <w:sz w:val="24"/>
          <w:szCs w:val="24"/>
          <w:rtl/>
        </w:rPr>
        <w:t xml:space="preserve"> ה</w:t>
      </w:r>
      <w:r w:rsidR="000F1E0E" w:rsidRPr="00426FA4">
        <w:rPr>
          <w:rFonts w:asciiTheme="majorBidi" w:hAnsiTheme="majorBidi" w:cstheme="majorBidi"/>
          <w:sz w:val="24"/>
          <w:szCs w:val="24"/>
          <w:rtl/>
        </w:rPr>
        <w:t xml:space="preserve">ציג בשם </w:t>
      </w:r>
      <w:proofErr w:type="spellStart"/>
      <w:r w:rsidR="000F1E0E" w:rsidRPr="00426FA4">
        <w:rPr>
          <w:rFonts w:asciiTheme="majorBidi" w:hAnsiTheme="majorBidi" w:cstheme="majorBidi"/>
          <w:sz w:val="24"/>
          <w:szCs w:val="24"/>
          <w:rtl/>
        </w:rPr>
        <w:t>ויטגנשטיין</w:t>
      </w:r>
      <w:proofErr w:type="spellEnd"/>
      <w:r w:rsidR="000F1E0E" w:rsidRPr="00426FA4">
        <w:rPr>
          <w:rFonts w:asciiTheme="majorBidi" w:hAnsiTheme="majorBidi" w:cstheme="majorBidi"/>
          <w:sz w:val="24"/>
          <w:szCs w:val="24"/>
          <w:rtl/>
        </w:rPr>
        <w:t xml:space="preserve"> שני מושגים נוספים: </w:t>
      </w:r>
      <w:r w:rsidR="000F1E0E" w:rsidRPr="00426FA4">
        <w:rPr>
          <w:rFonts w:asciiTheme="majorBidi" w:hAnsiTheme="majorBidi" w:cstheme="majorBidi"/>
          <w:sz w:val="24"/>
          <w:szCs w:val="24"/>
        </w:rPr>
        <w:t>'</w:t>
      </w:r>
      <w:proofErr w:type="spellStart"/>
      <w:r w:rsidR="000F1E0E" w:rsidRPr="00426FA4">
        <w:rPr>
          <w:rFonts w:asciiTheme="majorBidi" w:hAnsiTheme="majorBidi" w:cstheme="majorBidi"/>
          <w:sz w:val="24"/>
          <w:szCs w:val="24"/>
        </w:rPr>
        <w:t>Einbildung</w:t>
      </w:r>
      <w:proofErr w:type="spellEnd"/>
      <w:r w:rsidR="000F1E0E" w:rsidRPr="00426FA4">
        <w:rPr>
          <w:rFonts w:asciiTheme="majorBidi" w:hAnsiTheme="majorBidi" w:cstheme="majorBidi"/>
          <w:sz w:val="24"/>
          <w:szCs w:val="24"/>
        </w:rPr>
        <w:t>' ('fancy') and '</w:t>
      </w:r>
      <w:proofErr w:type="spellStart"/>
      <w:r w:rsidR="000F1E0E" w:rsidRPr="00426FA4">
        <w:rPr>
          <w:rFonts w:asciiTheme="majorBidi" w:hAnsiTheme="majorBidi" w:cstheme="majorBidi"/>
          <w:sz w:val="24"/>
          <w:szCs w:val="24"/>
        </w:rPr>
        <w:t>Vorstellung</w:t>
      </w:r>
      <w:proofErr w:type="spellEnd"/>
      <w:r w:rsidR="000F1E0E" w:rsidRPr="00426FA4">
        <w:rPr>
          <w:rFonts w:asciiTheme="majorBidi" w:hAnsiTheme="majorBidi" w:cstheme="majorBidi"/>
          <w:sz w:val="24"/>
          <w:szCs w:val="24"/>
        </w:rPr>
        <w:t>'</w:t>
      </w:r>
      <w:r w:rsidR="000F1E0E" w:rsidRPr="00426FA4">
        <w:rPr>
          <w:rFonts w:asciiTheme="majorBidi" w:hAnsiTheme="majorBidi" w:cstheme="majorBidi"/>
          <w:sz w:val="24"/>
          <w:szCs w:val="24"/>
          <w:rtl/>
        </w:rPr>
        <w:t xml:space="preserve">. הראשון מיועד </w:t>
      </w:r>
      <w:r w:rsidR="000F1E0E" w:rsidRPr="00426FA4">
        <w:rPr>
          <w:rFonts w:asciiTheme="majorBidi" w:hAnsiTheme="majorBidi" w:cstheme="majorBidi"/>
          <w:sz w:val="24"/>
          <w:szCs w:val="24"/>
        </w:rPr>
        <w:t>to denote</w:t>
      </w:r>
      <w:r w:rsidR="000F1E0E" w:rsidRPr="00426FA4">
        <w:rPr>
          <w:rFonts w:asciiTheme="majorBidi" w:hAnsiTheme="majorBidi" w:cstheme="majorBidi"/>
          <w:sz w:val="24"/>
          <w:szCs w:val="24"/>
          <w:rtl/>
        </w:rPr>
        <w:t>, והשני לדיון פילוסופי אודות תוכן פנימי של תודעה</w:t>
      </w:r>
      <w:r w:rsidRPr="00426FA4">
        <w:rPr>
          <w:rFonts w:asciiTheme="majorBidi" w:hAnsiTheme="majorBidi" w:cstheme="majorBidi"/>
          <w:sz w:val="24"/>
          <w:szCs w:val="24"/>
          <w:rtl/>
        </w:rPr>
        <w:t xml:space="preserve"> </w:t>
      </w:r>
      <w:r w:rsidRPr="00426FA4">
        <w:rPr>
          <w:rFonts w:asciiTheme="majorBidi" w:hAnsiTheme="majorBidi" w:cstheme="majorBidi"/>
          <w:sz w:val="24"/>
          <w:szCs w:val="24"/>
        </w:rPr>
        <w:t>(Ter Hark 1990, p. 222)</w:t>
      </w:r>
      <w:r w:rsidRPr="00426FA4">
        <w:rPr>
          <w:rFonts w:asciiTheme="majorBidi" w:hAnsiTheme="majorBidi" w:cstheme="majorBidi"/>
          <w:sz w:val="24"/>
          <w:szCs w:val="24"/>
          <w:rtl/>
        </w:rPr>
        <w:t>.</w:t>
      </w:r>
      <w:r w:rsidR="00493275" w:rsidRPr="00426FA4">
        <w:rPr>
          <w:rFonts w:asciiTheme="majorBidi" w:hAnsiTheme="majorBidi" w:cstheme="majorBidi"/>
          <w:sz w:val="24"/>
          <w:szCs w:val="24"/>
          <w:rtl/>
        </w:rPr>
        <w:t xml:space="preserve"> </w:t>
      </w:r>
      <w:r w:rsidR="00453AA0" w:rsidRPr="00426FA4">
        <w:rPr>
          <w:rFonts w:asciiTheme="majorBidi" w:hAnsiTheme="majorBidi" w:cstheme="majorBidi"/>
          <w:sz w:val="24"/>
          <w:szCs w:val="24"/>
          <w:rtl/>
        </w:rPr>
        <w:t xml:space="preserve">בעקבות </w:t>
      </w:r>
      <w:r w:rsidR="00453AA0" w:rsidRPr="00426FA4">
        <w:rPr>
          <w:rFonts w:asciiTheme="majorBidi" w:hAnsiTheme="majorBidi" w:cstheme="majorBidi"/>
          <w:sz w:val="24"/>
          <w:szCs w:val="24"/>
        </w:rPr>
        <w:t>Ter Hark</w:t>
      </w:r>
      <w:r w:rsidR="00453AA0" w:rsidRPr="00426FA4">
        <w:rPr>
          <w:rFonts w:asciiTheme="majorBidi" w:hAnsiTheme="majorBidi" w:cstheme="majorBidi"/>
          <w:sz w:val="24"/>
          <w:szCs w:val="24"/>
          <w:rtl/>
        </w:rPr>
        <w:t xml:space="preserve"> נ</w:t>
      </w:r>
      <w:r w:rsidR="007530CB">
        <w:rPr>
          <w:rFonts w:asciiTheme="majorBidi" w:hAnsiTheme="majorBidi" w:cstheme="majorBidi" w:hint="cs"/>
          <w:sz w:val="24"/>
          <w:szCs w:val="24"/>
          <w:rtl/>
        </w:rPr>
        <w:t>שאל</w:t>
      </w:r>
      <w:r w:rsidR="00453AA0" w:rsidRPr="00426FA4">
        <w:rPr>
          <w:rFonts w:asciiTheme="majorBidi" w:hAnsiTheme="majorBidi" w:cstheme="majorBidi"/>
          <w:sz w:val="24"/>
          <w:szCs w:val="24"/>
          <w:rtl/>
        </w:rPr>
        <w:t xml:space="preserve"> מה מוסיף מושג הדמיון לפי </w:t>
      </w:r>
      <w:proofErr w:type="spellStart"/>
      <w:r w:rsidR="00453AA0" w:rsidRPr="00426FA4">
        <w:rPr>
          <w:rFonts w:asciiTheme="majorBidi" w:hAnsiTheme="majorBidi" w:cstheme="majorBidi"/>
          <w:sz w:val="24"/>
          <w:szCs w:val="24"/>
          <w:rtl/>
        </w:rPr>
        <w:t>ויטגנשטיין</w:t>
      </w:r>
      <w:proofErr w:type="spellEnd"/>
      <w:r w:rsidR="00453AA0" w:rsidRPr="00426FA4">
        <w:rPr>
          <w:rFonts w:asciiTheme="majorBidi" w:hAnsiTheme="majorBidi" w:cstheme="majorBidi"/>
          <w:sz w:val="24"/>
          <w:szCs w:val="24"/>
          <w:rtl/>
        </w:rPr>
        <w:t xml:space="preserve"> להבנת אופן פעולתה של התודעה. ברצוני לאחד מספר תובנות לתיאור מורכב אחד שיאפשר להבין את מאפייני פעולת-הדמיון.</w:t>
      </w:r>
    </w:p>
    <w:p w14:paraId="7B4A94C9" w14:textId="36D773BD" w:rsidR="00493275" w:rsidRPr="00771FB3" w:rsidRDefault="00493275" w:rsidP="00771FB3">
      <w:pPr>
        <w:pStyle w:val="a3"/>
        <w:numPr>
          <w:ilvl w:val="0"/>
          <w:numId w:val="1"/>
        </w:numPr>
        <w:bidi w:val="0"/>
        <w:spacing w:line="480" w:lineRule="auto"/>
        <w:jc w:val="both"/>
        <w:rPr>
          <w:rFonts w:asciiTheme="majorBidi" w:hAnsiTheme="majorBidi" w:cstheme="majorBidi"/>
          <w:b/>
          <w:bCs/>
          <w:sz w:val="24"/>
          <w:szCs w:val="24"/>
        </w:rPr>
      </w:pPr>
      <w:r w:rsidRPr="00771FB3">
        <w:rPr>
          <w:rFonts w:asciiTheme="majorBidi" w:hAnsiTheme="majorBidi" w:cstheme="majorBidi"/>
          <w:b/>
          <w:bCs/>
          <w:sz w:val="24"/>
          <w:szCs w:val="24"/>
        </w:rPr>
        <w:t>IMAG</w:t>
      </w:r>
      <w:r w:rsidR="00771FB3" w:rsidRPr="00771FB3">
        <w:rPr>
          <w:rFonts w:asciiTheme="majorBidi" w:hAnsiTheme="majorBidi" w:cstheme="majorBidi"/>
          <w:b/>
          <w:bCs/>
          <w:sz w:val="24"/>
          <w:szCs w:val="24"/>
        </w:rPr>
        <w:t xml:space="preserve">INATION AS </w:t>
      </w:r>
      <w:r w:rsidR="00AC1BEB">
        <w:rPr>
          <w:rFonts w:asciiTheme="majorBidi" w:hAnsiTheme="majorBidi" w:cstheme="majorBidi"/>
          <w:b/>
          <w:bCs/>
          <w:sz w:val="24"/>
          <w:szCs w:val="24"/>
        </w:rPr>
        <w:t>AN INTERMEDIATE LINK</w:t>
      </w:r>
    </w:p>
    <w:p w14:paraId="39324F43" w14:textId="2770BD8E" w:rsidR="00453AA0" w:rsidRPr="00426FA4" w:rsidRDefault="00493275" w:rsidP="00771FB3">
      <w:pPr>
        <w:spacing w:line="480" w:lineRule="auto"/>
        <w:jc w:val="both"/>
        <w:rPr>
          <w:rFonts w:asciiTheme="majorBidi" w:hAnsiTheme="majorBidi" w:cstheme="majorBidi" w:hint="cs"/>
          <w:sz w:val="24"/>
          <w:szCs w:val="24"/>
          <w:rtl/>
        </w:rPr>
      </w:pPr>
      <w:r w:rsidRPr="00426FA4">
        <w:rPr>
          <w:rFonts w:asciiTheme="majorBidi" w:hAnsiTheme="majorBidi" w:cstheme="majorBidi"/>
          <w:sz w:val="24"/>
          <w:szCs w:val="24"/>
          <w:rtl/>
        </w:rPr>
        <w:t xml:space="preserve">אם נקבץ את מאפייניו של השימוש בדמיון בכתביו של </w:t>
      </w:r>
      <w:proofErr w:type="spellStart"/>
      <w:r w:rsidRPr="00426FA4">
        <w:rPr>
          <w:rFonts w:asciiTheme="majorBidi" w:hAnsiTheme="majorBidi" w:cstheme="majorBidi"/>
          <w:sz w:val="24"/>
          <w:szCs w:val="24"/>
          <w:rtl/>
        </w:rPr>
        <w:t>ויטגנשטיין</w:t>
      </w:r>
      <w:proofErr w:type="spellEnd"/>
      <w:r w:rsidRPr="00426FA4">
        <w:rPr>
          <w:rFonts w:asciiTheme="majorBidi" w:hAnsiTheme="majorBidi" w:cstheme="majorBidi"/>
          <w:sz w:val="24"/>
          <w:szCs w:val="24"/>
          <w:rtl/>
        </w:rPr>
        <w:t xml:space="preserve">, נוכל לראות כיצד הם מצטרפים למושג עשיר שמאפשר </w:t>
      </w:r>
      <w:r w:rsidRPr="00426FA4">
        <w:rPr>
          <w:rFonts w:asciiTheme="majorBidi" w:hAnsiTheme="majorBidi" w:cstheme="majorBidi"/>
          <w:sz w:val="24"/>
          <w:szCs w:val="24"/>
        </w:rPr>
        <w:t>seeing a hidden aspect followed by a hermeneutical consideration</w:t>
      </w:r>
      <w:r w:rsidRPr="00426FA4">
        <w:rPr>
          <w:rFonts w:asciiTheme="majorBidi" w:hAnsiTheme="majorBidi" w:cstheme="majorBidi"/>
          <w:sz w:val="24"/>
          <w:szCs w:val="24"/>
          <w:rtl/>
        </w:rPr>
        <w:t xml:space="preserve">. </w:t>
      </w:r>
      <w:r w:rsidR="00453AA0" w:rsidRPr="00426FA4">
        <w:rPr>
          <w:rFonts w:asciiTheme="majorBidi" w:hAnsiTheme="majorBidi" w:cstheme="majorBidi"/>
          <w:sz w:val="24"/>
          <w:szCs w:val="24"/>
          <w:rtl/>
        </w:rPr>
        <w:t>ראשית, לא ניתן לראות ולדמות בעת ובעונה אחת</w:t>
      </w:r>
      <w:r w:rsidRPr="00426FA4">
        <w:rPr>
          <w:rFonts w:asciiTheme="majorBidi" w:hAnsiTheme="majorBidi" w:cstheme="majorBidi"/>
          <w:sz w:val="24"/>
          <w:szCs w:val="24"/>
          <w:rtl/>
        </w:rPr>
        <w:t xml:space="preserve">, כלומר פעולת הדמיון חורגת מהשימוש בחושים ואף סותרת אותו. </w:t>
      </w:r>
      <w:r w:rsidR="00453AA0" w:rsidRPr="00426FA4">
        <w:rPr>
          <w:rFonts w:asciiTheme="majorBidi" w:hAnsiTheme="majorBidi" w:cstheme="majorBidi"/>
          <w:sz w:val="24"/>
          <w:szCs w:val="24"/>
          <w:rtl/>
        </w:rPr>
        <w:t>שנית, דימוי אינו מוסיף לנו ידע אודות העולם</w:t>
      </w:r>
      <w:r w:rsidRPr="00426FA4">
        <w:rPr>
          <w:rFonts w:asciiTheme="majorBidi" w:hAnsiTheme="majorBidi" w:cstheme="majorBidi"/>
          <w:sz w:val="24"/>
          <w:szCs w:val="24"/>
          <w:rtl/>
        </w:rPr>
        <w:t>, כלומר הוא מפעיל את הרצון, שאינו תלוי בעובדות בעולם אלא הוא פרי סובייקטיבי של התודעה</w:t>
      </w:r>
      <w:r w:rsidR="00453AA0" w:rsidRPr="00426FA4">
        <w:rPr>
          <w:rFonts w:asciiTheme="majorBidi" w:hAnsiTheme="majorBidi" w:cstheme="majorBidi"/>
          <w:sz w:val="24"/>
          <w:szCs w:val="24"/>
          <w:rtl/>
        </w:rPr>
        <w:t xml:space="preserve">. </w:t>
      </w:r>
      <w:r w:rsidRPr="00426FA4">
        <w:rPr>
          <w:rFonts w:asciiTheme="majorBidi" w:hAnsiTheme="majorBidi" w:cstheme="majorBidi"/>
          <w:sz w:val="24"/>
          <w:szCs w:val="24"/>
          <w:rtl/>
        </w:rPr>
        <w:t>המאפיין השלישי משלים את התמונה:</w:t>
      </w:r>
      <w:r w:rsidR="00453AA0" w:rsidRPr="00426FA4">
        <w:rPr>
          <w:rFonts w:asciiTheme="majorBidi" w:hAnsiTheme="majorBidi" w:cstheme="majorBidi"/>
          <w:sz w:val="24"/>
          <w:szCs w:val="24"/>
          <w:rtl/>
        </w:rPr>
        <w:t xml:space="preserve"> דימוי הוא </w:t>
      </w:r>
      <w:proofErr w:type="spellStart"/>
      <w:r w:rsidR="00453AA0" w:rsidRPr="00426FA4">
        <w:rPr>
          <w:rFonts w:asciiTheme="majorBidi" w:hAnsiTheme="majorBidi" w:cstheme="majorBidi"/>
          <w:sz w:val="24"/>
          <w:szCs w:val="24"/>
          <w:rtl/>
        </w:rPr>
        <w:t>וולנטרי</w:t>
      </w:r>
      <w:proofErr w:type="spellEnd"/>
      <w:r w:rsidRPr="00426FA4">
        <w:rPr>
          <w:rFonts w:asciiTheme="majorBidi" w:hAnsiTheme="majorBidi" w:cstheme="majorBidi"/>
          <w:sz w:val="24"/>
          <w:szCs w:val="24"/>
          <w:rtl/>
        </w:rPr>
        <w:t xml:space="preserve"> ולא ניתן לכפות אותו על התודעה</w:t>
      </w:r>
      <w:r w:rsidR="00453AA0" w:rsidRPr="00426FA4">
        <w:rPr>
          <w:rFonts w:asciiTheme="majorBidi" w:hAnsiTheme="majorBidi" w:cstheme="majorBidi"/>
          <w:sz w:val="24"/>
          <w:szCs w:val="24"/>
          <w:rtl/>
        </w:rPr>
        <w:t>.</w:t>
      </w:r>
      <w:r w:rsidR="00771FB3">
        <w:rPr>
          <w:rFonts w:asciiTheme="majorBidi" w:hAnsiTheme="majorBidi" w:cstheme="majorBidi" w:hint="cs"/>
          <w:sz w:val="24"/>
          <w:szCs w:val="24"/>
          <w:rtl/>
        </w:rPr>
        <w:t xml:space="preserve"> </w:t>
      </w:r>
      <w:r w:rsidRPr="00426FA4">
        <w:rPr>
          <w:rFonts w:asciiTheme="majorBidi" w:hAnsiTheme="majorBidi" w:cstheme="majorBidi"/>
          <w:sz w:val="24"/>
          <w:szCs w:val="24"/>
          <w:rtl/>
        </w:rPr>
        <w:t xml:space="preserve">מורכבות זו של הדמיון הורחבה בספרו של </w:t>
      </w:r>
      <w:r w:rsidRPr="00426FA4">
        <w:rPr>
          <w:rFonts w:asciiTheme="majorBidi" w:hAnsiTheme="majorBidi" w:cstheme="majorBidi"/>
          <w:sz w:val="24"/>
          <w:szCs w:val="24"/>
        </w:rPr>
        <w:t>Hans Julius</w:t>
      </w:r>
      <w:r w:rsidRPr="00426FA4">
        <w:rPr>
          <w:rFonts w:asciiTheme="majorBidi" w:hAnsiTheme="majorBidi" w:cstheme="majorBidi"/>
          <w:sz w:val="24"/>
          <w:szCs w:val="24"/>
        </w:rPr>
        <w:t xml:space="preserve"> </w:t>
      </w:r>
      <w:r w:rsidRPr="00426FA4">
        <w:rPr>
          <w:rFonts w:asciiTheme="majorBidi" w:hAnsiTheme="majorBidi" w:cstheme="majorBidi"/>
          <w:sz w:val="24"/>
          <w:szCs w:val="24"/>
        </w:rPr>
        <w:t>Schneider</w:t>
      </w:r>
      <w:r w:rsidRPr="00426FA4">
        <w:rPr>
          <w:rFonts w:asciiTheme="majorBidi" w:hAnsiTheme="majorBidi" w:cstheme="majorBidi"/>
          <w:sz w:val="24"/>
          <w:szCs w:val="24"/>
          <w:rtl/>
        </w:rPr>
        <w:t xml:space="preserve">, שהראה כי הדמיון אינו פועל באופן נפרד, לפי </w:t>
      </w:r>
      <w:proofErr w:type="spellStart"/>
      <w:r w:rsidRPr="00426FA4">
        <w:rPr>
          <w:rFonts w:asciiTheme="majorBidi" w:hAnsiTheme="majorBidi" w:cstheme="majorBidi"/>
          <w:sz w:val="24"/>
          <w:szCs w:val="24"/>
          <w:rtl/>
        </w:rPr>
        <w:t>ויטגנשטיין</w:t>
      </w:r>
      <w:proofErr w:type="spellEnd"/>
      <w:r w:rsidRPr="00426FA4">
        <w:rPr>
          <w:rFonts w:asciiTheme="majorBidi" w:hAnsiTheme="majorBidi" w:cstheme="majorBidi"/>
          <w:sz w:val="24"/>
          <w:szCs w:val="24"/>
          <w:rtl/>
        </w:rPr>
        <w:t>, אלא מלווה פעולות שלכאורה מנוגדות לו כמו חישוב</w:t>
      </w:r>
      <w:r w:rsidR="00771FB3">
        <w:rPr>
          <w:rFonts w:asciiTheme="majorBidi" w:hAnsiTheme="majorBidi" w:cstheme="majorBidi" w:hint="cs"/>
          <w:sz w:val="24"/>
          <w:szCs w:val="24"/>
          <w:rtl/>
        </w:rPr>
        <w:t xml:space="preserve"> </w:t>
      </w:r>
      <w:r w:rsidRPr="00426FA4">
        <w:rPr>
          <w:rFonts w:asciiTheme="majorBidi" w:hAnsiTheme="majorBidi" w:cstheme="majorBidi"/>
          <w:sz w:val="24"/>
          <w:szCs w:val="24"/>
          <w:rtl/>
        </w:rPr>
        <w:t>(</w:t>
      </w:r>
      <w:r w:rsidRPr="00426FA4">
        <w:rPr>
          <w:rFonts w:asciiTheme="majorBidi" w:hAnsiTheme="majorBidi" w:cstheme="majorBidi"/>
          <w:sz w:val="24"/>
          <w:szCs w:val="24"/>
        </w:rPr>
        <w:t>Wittgenstein 2009, &amp; 449</w:t>
      </w:r>
      <w:r w:rsidR="00B770E3" w:rsidRPr="00426FA4">
        <w:rPr>
          <w:rFonts w:asciiTheme="majorBidi" w:hAnsiTheme="majorBidi" w:cstheme="majorBidi"/>
          <w:sz w:val="24"/>
          <w:szCs w:val="24"/>
          <w:rtl/>
        </w:rPr>
        <w:t xml:space="preserve">). יתר על כן, </w:t>
      </w:r>
      <w:r w:rsidR="00771FB3" w:rsidRPr="00426FA4">
        <w:rPr>
          <w:rFonts w:asciiTheme="majorBidi" w:hAnsiTheme="majorBidi" w:cstheme="majorBidi"/>
          <w:sz w:val="24"/>
          <w:szCs w:val="24"/>
        </w:rPr>
        <w:t>Schneider</w:t>
      </w:r>
      <w:r w:rsidR="00771FB3">
        <w:rPr>
          <w:rFonts w:asciiTheme="majorBidi" w:hAnsiTheme="majorBidi" w:cstheme="majorBidi" w:hint="cs"/>
          <w:sz w:val="24"/>
          <w:szCs w:val="24"/>
          <w:rtl/>
        </w:rPr>
        <w:t xml:space="preserve"> מפנה לדיונו של </w:t>
      </w:r>
      <w:proofErr w:type="spellStart"/>
      <w:r w:rsidR="00771FB3">
        <w:rPr>
          <w:rFonts w:asciiTheme="majorBidi" w:hAnsiTheme="majorBidi" w:cstheme="majorBidi" w:hint="cs"/>
          <w:sz w:val="24"/>
          <w:szCs w:val="24"/>
          <w:rtl/>
        </w:rPr>
        <w:t>ויטגנשטיין</w:t>
      </w:r>
      <w:proofErr w:type="spellEnd"/>
      <w:r w:rsidR="00771FB3">
        <w:rPr>
          <w:rFonts w:asciiTheme="majorBidi" w:hAnsiTheme="majorBidi" w:cstheme="majorBidi" w:hint="cs"/>
          <w:sz w:val="24"/>
          <w:szCs w:val="24"/>
          <w:rtl/>
        </w:rPr>
        <w:t xml:space="preserve"> בצורות-חיים שבו טען שמורכבות הדמיון מאפשרת לבני-אדם לצרוב בתודעתם אירועים בחייהם:</w:t>
      </w:r>
    </w:p>
    <w:p w14:paraId="1DFD3C8D" w14:textId="42D5B002" w:rsidR="00771FB3" w:rsidRDefault="00B770E3" w:rsidP="00771FB3">
      <w:pPr>
        <w:autoSpaceDE w:val="0"/>
        <w:autoSpaceDN w:val="0"/>
        <w:bidi w:val="0"/>
        <w:adjustRightInd w:val="0"/>
        <w:spacing w:after="0" w:line="480" w:lineRule="auto"/>
        <w:ind w:left="2160"/>
        <w:jc w:val="both"/>
        <w:rPr>
          <w:rFonts w:asciiTheme="majorBidi" w:hAnsiTheme="majorBidi" w:cstheme="majorBidi"/>
          <w:sz w:val="24"/>
          <w:szCs w:val="24"/>
        </w:rPr>
      </w:pPr>
      <w:r w:rsidRPr="00426FA4">
        <w:rPr>
          <w:rFonts w:asciiTheme="majorBidi" w:hAnsiTheme="majorBidi" w:cstheme="majorBidi"/>
          <w:sz w:val="24"/>
          <w:szCs w:val="24"/>
        </w:rPr>
        <w:t>If one holds it as self-evident that people delight in their imagination,</w:t>
      </w:r>
      <w:r w:rsidRPr="00426FA4">
        <w:rPr>
          <w:rFonts w:asciiTheme="majorBidi" w:hAnsiTheme="majorBidi" w:cstheme="majorBidi"/>
          <w:sz w:val="24"/>
          <w:szCs w:val="24"/>
        </w:rPr>
        <w:t xml:space="preserve"> </w:t>
      </w:r>
      <w:r w:rsidRPr="00426FA4">
        <w:rPr>
          <w:rFonts w:asciiTheme="majorBidi" w:hAnsiTheme="majorBidi" w:cstheme="majorBidi"/>
          <w:sz w:val="24"/>
          <w:szCs w:val="24"/>
        </w:rPr>
        <w:t xml:space="preserve">one should bear in mind that this imagination is not </w:t>
      </w:r>
      <w:r w:rsidRPr="00426FA4">
        <w:rPr>
          <w:rFonts w:asciiTheme="majorBidi" w:hAnsiTheme="majorBidi" w:cstheme="majorBidi"/>
          <w:sz w:val="24"/>
          <w:szCs w:val="24"/>
        </w:rPr>
        <w:lastRenderedPageBreak/>
        <w:t>like a painted</w:t>
      </w:r>
      <w:r w:rsidRPr="00426FA4">
        <w:rPr>
          <w:rFonts w:asciiTheme="majorBidi" w:hAnsiTheme="majorBidi" w:cstheme="majorBidi"/>
          <w:sz w:val="24"/>
          <w:szCs w:val="24"/>
        </w:rPr>
        <w:t xml:space="preserve"> </w:t>
      </w:r>
      <w:r w:rsidRPr="00426FA4">
        <w:rPr>
          <w:rFonts w:asciiTheme="majorBidi" w:hAnsiTheme="majorBidi" w:cstheme="majorBidi"/>
          <w:sz w:val="24"/>
          <w:szCs w:val="24"/>
        </w:rPr>
        <w:t>portrait or plastic model, but a complicated pattern made up of heterogeneous</w:t>
      </w:r>
      <w:r w:rsidRPr="00426FA4">
        <w:rPr>
          <w:rFonts w:asciiTheme="majorBidi" w:hAnsiTheme="majorBidi" w:cstheme="majorBidi"/>
          <w:sz w:val="24"/>
          <w:szCs w:val="24"/>
        </w:rPr>
        <w:t xml:space="preserve"> </w:t>
      </w:r>
      <w:r w:rsidRPr="00426FA4">
        <w:rPr>
          <w:rFonts w:asciiTheme="majorBidi" w:hAnsiTheme="majorBidi" w:cstheme="majorBidi"/>
          <w:sz w:val="24"/>
          <w:szCs w:val="24"/>
        </w:rPr>
        <w:t>elements: words and pictures. One will then no longer</w:t>
      </w:r>
      <w:r w:rsidRPr="00426FA4">
        <w:rPr>
          <w:rFonts w:asciiTheme="majorBidi" w:hAnsiTheme="majorBidi" w:cstheme="majorBidi"/>
          <w:sz w:val="24"/>
          <w:szCs w:val="24"/>
        </w:rPr>
        <w:t xml:space="preserve"> </w:t>
      </w:r>
      <w:r w:rsidRPr="00426FA4">
        <w:rPr>
          <w:rFonts w:asciiTheme="majorBidi" w:hAnsiTheme="majorBidi" w:cstheme="majorBidi"/>
          <w:sz w:val="24"/>
          <w:szCs w:val="24"/>
        </w:rPr>
        <w:t>place operating with written and phonetic symbols in opposition to</w:t>
      </w:r>
      <w:r w:rsidRPr="00426FA4">
        <w:rPr>
          <w:rFonts w:asciiTheme="majorBidi" w:hAnsiTheme="majorBidi" w:cstheme="majorBidi"/>
          <w:sz w:val="24"/>
          <w:szCs w:val="24"/>
        </w:rPr>
        <w:t xml:space="preserve"> </w:t>
      </w:r>
      <w:r w:rsidRPr="00426FA4">
        <w:rPr>
          <w:rFonts w:asciiTheme="majorBidi" w:hAnsiTheme="majorBidi" w:cstheme="majorBidi"/>
          <w:sz w:val="24"/>
          <w:szCs w:val="24"/>
        </w:rPr>
        <w:t>operating with ‘mental images’ of events</w:t>
      </w:r>
      <w:r w:rsidRPr="00426FA4">
        <w:rPr>
          <w:rFonts w:asciiTheme="majorBidi" w:hAnsiTheme="majorBidi" w:cstheme="majorBidi"/>
          <w:sz w:val="24"/>
          <w:szCs w:val="24"/>
        </w:rPr>
        <w:t xml:space="preserve"> </w:t>
      </w:r>
      <w:r w:rsidRPr="00426FA4">
        <w:rPr>
          <w:rFonts w:asciiTheme="majorBidi" w:hAnsiTheme="majorBidi" w:cstheme="majorBidi"/>
          <w:sz w:val="24"/>
          <w:szCs w:val="24"/>
        </w:rPr>
        <w:t>(Wittgenstein 1993, p. 131)</w:t>
      </w:r>
    </w:p>
    <w:p w14:paraId="0028BF92" w14:textId="01D40B66" w:rsidR="000F1E0E" w:rsidRDefault="00771FB3" w:rsidP="00771FB3">
      <w:pPr>
        <w:autoSpaceDE w:val="0"/>
        <w:autoSpaceDN w:val="0"/>
        <w:adjustRightInd w:val="0"/>
        <w:spacing w:after="0"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לדמיון יש אפוא יכולת לחבור לכל סוגי השימוש בשפה, החל מהגיה פונטית, המשך </w:t>
      </w:r>
      <w:proofErr w:type="spellStart"/>
      <w:r>
        <w:rPr>
          <w:rFonts w:asciiTheme="majorBidi" w:hAnsiTheme="majorBidi" w:cstheme="majorBidi" w:hint="cs"/>
          <w:sz w:val="24"/>
          <w:szCs w:val="24"/>
          <w:rtl/>
        </w:rPr>
        <w:t>בתימון</w:t>
      </w:r>
      <w:proofErr w:type="spellEnd"/>
      <w:r>
        <w:rPr>
          <w:rFonts w:asciiTheme="majorBidi" w:hAnsiTheme="majorBidi" w:cstheme="majorBidi" w:hint="cs"/>
          <w:sz w:val="24"/>
          <w:szCs w:val="24"/>
          <w:rtl/>
        </w:rPr>
        <w:t xml:space="preserve"> וכלה בזיכרון-אירוע. </w:t>
      </w:r>
      <w:r w:rsidR="00C326F3" w:rsidRPr="00426FA4">
        <w:rPr>
          <w:rFonts w:asciiTheme="majorBidi" w:hAnsiTheme="majorBidi" w:cstheme="majorBidi"/>
          <w:sz w:val="24"/>
          <w:szCs w:val="24"/>
          <w:rtl/>
        </w:rPr>
        <w:t xml:space="preserve">מורכבות זו מאפשרת להבין את המעבר שעשתה </w:t>
      </w:r>
      <w:r w:rsidR="000F1E0E" w:rsidRPr="00426FA4">
        <w:rPr>
          <w:rFonts w:asciiTheme="majorBidi" w:hAnsiTheme="majorBidi" w:cstheme="majorBidi"/>
          <w:sz w:val="24"/>
          <w:szCs w:val="24"/>
          <w:rtl/>
        </w:rPr>
        <w:t xml:space="preserve"> </w:t>
      </w:r>
      <w:r w:rsidR="000F1E0E" w:rsidRPr="00426FA4">
        <w:rPr>
          <w:rFonts w:asciiTheme="majorBidi" w:hAnsiTheme="majorBidi" w:cstheme="majorBidi"/>
          <w:sz w:val="24"/>
          <w:szCs w:val="24"/>
        </w:rPr>
        <w:t>Beth </w:t>
      </w:r>
      <w:proofErr w:type="spellStart"/>
      <w:r w:rsidR="000F1E0E" w:rsidRPr="00426FA4">
        <w:rPr>
          <w:rFonts w:asciiTheme="majorBidi" w:hAnsiTheme="majorBidi" w:cstheme="majorBidi"/>
          <w:sz w:val="24"/>
          <w:szCs w:val="24"/>
        </w:rPr>
        <w:t>Savickey</w:t>
      </w:r>
      <w:proofErr w:type="spellEnd"/>
      <w:r w:rsidR="000F1E0E" w:rsidRPr="00426FA4">
        <w:rPr>
          <w:rFonts w:asciiTheme="majorBidi" w:hAnsiTheme="majorBidi" w:cstheme="majorBidi"/>
          <w:sz w:val="24"/>
          <w:szCs w:val="24"/>
          <w:rtl/>
        </w:rPr>
        <w:t xml:space="preserve"> </w:t>
      </w:r>
      <w:r w:rsidR="00C326F3" w:rsidRPr="00426FA4">
        <w:rPr>
          <w:rFonts w:asciiTheme="majorBidi" w:hAnsiTheme="majorBidi" w:cstheme="majorBidi"/>
          <w:sz w:val="24"/>
          <w:szCs w:val="24"/>
          <w:rtl/>
        </w:rPr>
        <w:t>במחקרה אודות ה</w:t>
      </w:r>
      <w:r>
        <w:rPr>
          <w:rFonts w:asciiTheme="majorBidi" w:hAnsiTheme="majorBidi" w:cstheme="majorBidi" w:hint="cs"/>
          <w:sz w:val="24"/>
          <w:szCs w:val="24"/>
          <w:rtl/>
        </w:rPr>
        <w:t>ש</w:t>
      </w:r>
      <w:r w:rsidR="00C326F3" w:rsidRPr="00426FA4">
        <w:rPr>
          <w:rFonts w:asciiTheme="majorBidi" w:hAnsiTheme="majorBidi" w:cstheme="majorBidi"/>
          <w:sz w:val="24"/>
          <w:szCs w:val="24"/>
          <w:rtl/>
        </w:rPr>
        <w:t xml:space="preserve">ימוש של </w:t>
      </w:r>
      <w:proofErr w:type="spellStart"/>
      <w:r w:rsidR="00C326F3" w:rsidRPr="00426FA4">
        <w:rPr>
          <w:rFonts w:asciiTheme="majorBidi" w:hAnsiTheme="majorBidi" w:cstheme="majorBidi"/>
          <w:sz w:val="24"/>
          <w:szCs w:val="24"/>
          <w:rtl/>
        </w:rPr>
        <w:t>ויטגנשטיין</w:t>
      </w:r>
      <w:proofErr w:type="spellEnd"/>
      <w:r w:rsidR="00C326F3" w:rsidRPr="00426FA4">
        <w:rPr>
          <w:rFonts w:asciiTheme="majorBidi" w:hAnsiTheme="majorBidi" w:cstheme="majorBidi"/>
          <w:sz w:val="24"/>
          <w:szCs w:val="24"/>
          <w:rtl/>
        </w:rPr>
        <w:t xml:space="preserve"> במושג הדמיון.</w:t>
      </w:r>
      <w:r>
        <w:rPr>
          <w:rFonts w:asciiTheme="majorBidi" w:hAnsiTheme="majorBidi" w:cstheme="majorBidi" w:hint="cs"/>
          <w:sz w:val="24"/>
          <w:szCs w:val="24"/>
          <w:rtl/>
        </w:rPr>
        <w:t xml:space="preserve"> בשלב ראשון טענה</w:t>
      </w:r>
      <w:r w:rsidR="00C326F3" w:rsidRPr="00426FA4">
        <w:rPr>
          <w:rFonts w:asciiTheme="majorBidi" w:hAnsiTheme="majorBidi" w:cstheme="majorBidi"/>
          <w:sz w:val="24"/>
          <w:szCs w:val="24"/>
          <w:rtl/>
        </w:rPr>
        <w:t xml:space="preserve"> </w:t>
      </w:r>
      <w:proofErr w:type="spellStart"/>
      <w:r w:rsidR="00C326F3" w:rsidRPr="00426FA4">
        <w:rPr>
          <w:rFonts w:asciiTheme="majorBidi" w:hAnsiTheme="majorBidi" w:cstheme="majorBidi"/>
          <w:sz w:val="24"/>
          <w:szCs w:val="24"/>
        </w:rPr>
        <w:t>Savicke</w:t>
      </w:r>
      <w:r w:rsidR="00C326F3" w:rsidRPr="00426FA4">
        <w:rPr>
          <w:rFonts w:asciiTheme="majorBidi" w:hAnsiTheme="majorBidi" w:cstheme="majorBidi"/>
          <w:sz w:val="24"/>
          <w:szCs w:val="24"/>
        </w:rPr>
        <w:t>y</w:t>
      </w:r>
      <w:proofErr w:type="spellEnd"/>
      <w:r w:rsidR="00C326F3" w:rsidRPr="00426FA4">
        <w:rPr>
          <w:rFonts w:asciiTheme="majorBidi" w:hAnsiTheme="majorBidi" w:cstheme="majorBidi"/>
          <w:sz w:val="24"/>
          <w:szCs w:val="24"/>
          <w:rtl/>
        </w:rPr>
        <w:t xml:space="preserve"> </w:t>
      </w:r>
      <w:r w:rsidR="00453AA0" w:rsidRPr="00426FA4">
        <w:rPr>
          <w:rFonts w:asciiTheme="majorBidi" w:hAnsiTheme="majorBidi" w:cstheme="majorBidi"/>
          <w:sz w:val="24"/>
          <w:szCs w:val="24"/>
          <w:rtl/>
        </w:rPr>
        <w:t>ש</w:t>
      </w:r>
      <w:r w:rsidR="000F1E0E" w:rsidRPr="00426FA4">
        <w:rPr>
          <w:rFonts w:asciiTheme="majorBidi" w:hAnsiTheme="majorBidi" w:cstheme="majorBidi"/>
          <w:sz w:val="24"/>
          <w:szCs w:val="24"/>
          <w:rtl/>
        </w:rPr>
        <w:t xml:space="preserve">כאשר </w:t>
      </w:r>
      <w:proofErr w:type="spellStart"/>
      <w:r w:rsidR="000F1E0E" w:rsidRPr="00426FA4">
        <w:rPr>
          <w:rFonts w:asciiTheme="majorBidi" w:hAnsiTheme="majorBidi" w:cstheme="majorBidi"/>
          <w:sz w:val="24"/>
          <w:szCs w:val="24"/>
          <w:rtl/>
        </w:rPr>
        <w:t>ויטגנשטיין</w:t>
      </w:r>
      <w:proofErr w:type="spellEnd"/>
      <w:r w:rsidR="000F1E0E" w:rsidRPr="00426FA4">
        <w:rPr>
          <w:rFonts w:asciiTheme="majorBidi" w:hAnsiTheme="majorBidi" w:cstheme="majorBidi"/>
          <w:sz w:val="24"/>
          <w:szCs w:val="24"/>
          <w:rtl/>
        </w:rPr>
        <w:t xml:space="preserve"> ביקש לדמיין משחק-שפה</w:t>
      </w:r>
      <w:r w:rsidR="00C326F3" w:rsidRPr="00426FA4">
        <w:rPr>
          <w:rFonts w:asciiTheme="majorBidi" w:hAnsiTheme="majorBidi" w:cstheme="majorBidi"/>
          <w:sz w:val="24"/>
          <w:szCs w:val="24"/>
          <w:rtl/>
        </w:rPr>
        <w:t>,</w:t>
      </w:r>
      <w:r w:rsidR="000F1E0E" w:rsidRPr="00426FA4">
        <w:rPr>
          <w:rFonts w:asciiTheme="majorBidi" w:hAnsiTheme="majorBidi" w:cstheme="majorBidi"/>
          <w:sz w:val="24"/>
          <w:szCs w:val="24"/>
          <w:rtl/>
        </w:rPr>
        <w:t xml:space="preserve"> הוא </w:t>
      </w:r>
      <w:r w:rsidR="00453AA0" w:rsidRPr="00426FA4">
        <w:rPr>
          <w:rFonts w:asciiTheme="majorBidi" w:hAnsiTheme="majorBidi" w:cstheme="majorBidi"/>
          <w:sz w:val="24"/>
          <w:szCs w:val="24"/>
          <w:rtl/>
        </w:rPr>
        <w:t>ה</w:t>
      </w:r>
      <w:r w:rsidR="000F1E0E" w:rsidRPr="00426FA4">
        <w:rPr>
          <w:rFonts w:asciiTheme="majorBidi" w:hAnsiTheme="majorBidi" w:cstheme="majorBidi"/>
          <w:sz w:val="24"/>
          <w:szCs w:val="24"/>
          <w:rtl/>
        </w:rPr>
        <w:t>נחה את הקורא להבין את הקשר בין שפה לבין צורת-חיים</w:t>
      </w:r>
      <w:r w:rsidR="00453AA0" w:rsidRPr="00426FA4">
        <w:rPr>
          <w:rFonts w:asciiTheme="majorBidi" w:hAnsiTheme="majorBidi" w:cstheme="majorBidi"/>
          <w:sz w:val="24"/>
          <w:szCs w:val="24"/>
          <w:rtl/>
        </w:rPr>
        <w:t xml:space="preserve"> </w:t>
      </w:r>
      <w:r w:rsidR="000F1E0E" w:rsidRPr="00426FA4">
        <w:rPr>
          <w:rFonts w:asciiTheme="majorBidi" w:hAnsiTheme="majorBidi" w:cstheme="majorBidi"/>
          <w:sz w:val="24"/>
          <w:szCs w:val="24"/>
          <w:rtl/>
        </w:rPr>
        <w:t>(</w:t>
      </w:r>
      <w:proofErr w:type="spellStart"/>
      <w:r w:rsidR="000F1E0E" w:rsidRPr="00426FA4">
        <w:rPr>
          <w:rFonts w:asciiTheme="majorBidi" w:hAnsiTheme="majorBidi" w:cstheme="majorBidi"/>
          <w:sz w:val="24"/>
          <w:szCs w:val="24"/>
        </w:rPr>
        <w:t>Savickey</w:t>
      </w:r>
      <w:proofErr w:type="spellEnd"/>
      <w:r w:rsidR="000F1E0E" w:rsidRPr="00426FA4">
        <w:rPr>
          <w:rFonts w:asciiTheme="majorBidi" w:hAnsiTheme="majorBidi" w:cstheme="majorBidi"/>
          <w:sz w:val="24"/>
          <w:szCs w:val="24"/>
        </w:rPr>
        <w:t xml:space="preserve"> 2017, p. 31</w:t>
      </w:r>
      <w:r w:rsidR="000F1E0E" w:rsidRPr="00426FA4">
        <w:rPr>
          <w:rFonts w:asciiTheme="majorBidi" w:hAnsiTheme="majorBidi" w:cstheme="majorBidi"/>
          <w:sz w:val="24"/>
          <w:szCs w:val="24"/>
          <w:rtl/>
        </w:rPr>
        <w:t xml:space="preserve">). אולם, לאחר סקירת המקומות בהם הזכיר </w:t>
      </w:r>
      <w:proofErr w:type="spellStart"/>
      <w:r w:rsidR="000F1E0E" w:rsidRPr="00426FA4">
        <w:rPr>
          <w:rFonts w:asciiTheme="majorBidi" w:hAnsiTheme="majorBidi" w:cstheme="majorBidi"/>
          <w:sz w:val="24"/>
          <w:szCs w:val="24"/>
          <w:rtl/>
        </w:rPr>
        <w:t>ויטגנשטיין</w:t>
      </w:r>
      <w:proofErr w:type="spellEnd"/>
      <w:r w:rsidR="000F1E0E" w:rsidRPr="00426FA4">
        <w:rPr>
          <w:rFonts w:asciiTheme="majorBidi" w:hAnsiTheme="majorBidi" w:cstheme="majorBidi"/>
          <w:sz w:val="24"/>
          <w:szCs w:val="24"/>
          <w:rtl/>
        </w:rPr>
        <w:t xml:space="preserve"> את המושג וכן את המחקר אודותיו, הגיעה </w:t>
      </w:r>
      <w:proofErr w:type="spellStart"/>
      <w:r w:rsidR="000F1E0E" w:rsidRPr="00426FA4">
        <w:rPr>
          <w:rFonts w:asciiTheme="majorBidi" w:hAnsiTheme="majorBidi" w:cstheme="majorBidi"/>
          <w:sz w:val="24"/>
          <w:szCs w:val="24"/>
        </w:rPr>
        <w:t>Savickey</w:t>
      </w:r>
      <w:proofErr w:type="spellEnd"/>
      <w:r w:rsidR="000F1E0E" w:rsidRPr="00426FA4">
        <w:rPr>
          <w:rFonts w:asciiTheme="majorBidi" w:hAnsiTheme="majorBidi" w:cstheme="majorBidi"/>
          <w:sz w:val="24"/>
          <w:szCs w:val="24"/>
          <w:rtl/>
        </w:rPr>
        <w:t xml:space="preserve"> למסקנה שלא ניתן להבין מהי צורת-חיים בעזרת הדמיון (</w:t>
      </w:r>
      <w:r w:rsidR="000F1E0E" w:rsidRPr="00426FA4">
        <w:rPr>
          <w:rFonts w:asciiTheme="majorBidi" w:hAnsiTheme="majorBidi" w:cstheme="majorBidi"/>
          <w:sz w:val="24"/>
          <w:szCs w:val="24"/>
        </w:rPr>
        <w:t>(</w:t>
      </w:r>
      <w:proofErr w:type="spellStart"/>
      <w:r w:rsidR="000F1E0E" w:rsidRPr="00426FA4">
        <w:rPr>
          <w:rFonts w:asciiTheme="majorBidi" w:hAnsiTheme="majorBidi" w:cstheme="majorBidi"/>
          <w:sz w:val="24"/>
          <w:szCs w:val="24"/>
        </w:rPr>
        <w:t>Savickey</w:t>
      </w:r>
      <w:proofErr w:type="spellEnd"/>
      <w:r w:rsidR="000F1E0E" w:rsidRPr="00426FA4">
        <w:rPr>
          <w:rFonts w:asciiTheme="majorBidi" w:hAnsiTheme="majorBidi" w:cstheme="majorBidi"/>
          <w:sz w:val="24"/>
          <w:szCs w:val="24"/>
        </w:rPr>
        <w:t xml:space="preserve"> 2017, pp. 28-29</w:t>
      </w:r>
      <w:r w:rsidR="000F1E0E" w:rsidRPr="00426FA4">
        <w:rPr>
          <w:rFonts w:asciiTheme="majorBidi" w:hAnsiTheme="majorBidi" w:cstheme="majorBidi"/>
          <w:sz w:val="24"/>
          <w:szCs w:val="24"/>
          <w:rtl/>
        </w:rPr>
        <w:t xml:space="preserve">. יתר על כן, לא ניתן להבין כיצד פועל הדמיון בעזרת הנחיתו של </w:t>
      </w:r>
      <w:proofErr w:type="spellStart"/>
      <w:r w:rsidR="000F1E0E" w:rsidRPr="00426FA4">
        <w:rPr>
          <w:rFonts w:asciiTheme="majorBidi" w:hAnsiTheme="majorBidi" w:cstheme="majorBidi"/>
          <w:sz w:val="24"/>
          <w:szCs w:val="24"/>
          <w:rtl/>
        </w:rPr>
        <w:t>ויטגנשטיין</w:t>
      </w:r>
      <w:proofErr w:type="spellEnd"/>
      <w:r w:rsidR="000F1E0E" w:rsidRPr="00426FA4">
        <w:rPr>
          <w:rFonts w:asciiTheme="majorBidi" w:hAnsiTheme="majorBidi" w:cstheme="majorBidi"/>
          <w:sz w:val="24"/>
          <w:szCs w:val="24"/>
          <w:rtl/>
        </w:rPr>
        <w:t xml:space="preserve"> לדמיין את צורת-החיים. לפיכך, הגיעה  </w:t>
      </w:r>
      <w:proofErr w:type="spellStart"/>
      <w:r w:rsidR="000F1E0E" w:rsidRPr="00426FA4">
        <w:rPr>
          <w:rFonts w:asciiTheme="majorBidi" w:hAnsiTheme="majorBidi" w:cstheme="majorBidi"/>
          <w:sz w:val="24"/>
          <w:szCs w:val="24"/>
        </w:rPr>
        <w:t>Savickey</w:t>
      </w:r>
      <w:proofErr w:type="spellEnd"/>
      <w:r w:rsidR="000F1E0E" w:rsidRPr="00426FA4">
        <w:rPr>
          <w:rFonts w:asciiTheme="majorBidi" w:hAnsiTheme="majorBidi" w:cstheme="majorBidi"/>
          <w:sz w:val="24"/>
          <w:szCs w:val="24"/>
          <w:rtl/>
        </w:rPr>
        <w:t xml:space="preserve"> למסקנה מתודולוגית </w:t>
      </w:r>
      <w:r w:rsidR="00C326F3" w:rsidRPr="00426FA4">
        <w:rPr>
          <w:rFonts w:asciiTheme="majorBidi" w:hAnsiTheme="majorBidi" w:cstheme="majorBidi"/>
          <w:sz w:val="24"/>
          <w:szCs w:val="24"/>
          <w:rtl/>
        </w:rPr>
        <w:t>ש</w:t>
      </w:r>
      <w:r w:rsidR="000F1E0E" w:rsidRPr="00426FA4">
        <w:rPr>
          <w:rFonts w:asciiTheme="majorBidi" w:hAnsiTheme="majorBidi" w:cstheme="majorBidi"/>
          <w:sz w:val="24"/>
          <w:szCs w:val="24"/>
          <w:rtl/>
        </w:rPr>
        <w:t xml:space="preserve">יש לראות בהנחיתו של </w:t>
      </w:r>
      <w:proofErr w:type="spellStart"/>
      <w:r w:rsidR="000F1E0E" w:rsidRPr="00426FA4">
        <w:rPr>
          <w:rFonts w:asciiTheme="majorBidi" w:hAnsiTheme="majorBidi" w:cstheme="majorBidi"/>
          <w:sz w:val="24"/>
          <w:szCs w:val="24"/>
          <w:rtl/>
        </w:rPr>
        <w:t>ויטגנשטיין</w:t>
      </w:r>
      <w:proofErr w:type="spellEnd"/>
      <w:r w:rsidR="000F1E0E" w:rsidRPr="00426FA4">
        <w:rPr>
          <w:rFonts w:asciiTheme="majorBidi" w:hAnsiTheme="majorBidi" w:cstheme="majorBidi"/>
          <w:sz w:val="24"/>
          <w:szCs w:val="24"/>
          <w:rtl/>
        </w:rPr>
        <w:t xml:space="preserve"> הנחיה כללית לגבי פעולתה של שפה: שפה יכולה לפעול בכל מיני דרכים (</w:t>
      </w:r>
      <w:r w:rsidR="000F1E0E" w:rsidRPr="00426FA4">
        <w:rPr>
          <w:rFonts w:asciiTheme="majorBidi" w:hAnsiTheme="majorBidi" w:cstheme="majorBidi"/>
          <w:sz w:val="24"/>
          <w:szCs w:val="24"/>
        </w:rPr>
        <w:t>Wittgenstein 2009, &amp; 304</w:t>
      </w:r>
      <w:r w:rsidR="000F1E0E" w:rsidRPr="00426FA4">
        <w:rPr>
          <w:rFonts w:asciiTheme="majorBidi" w:hAnsiTheme="majorBidi" w:cstheme="majorBidi"/>
          <w:sz w:val="24"/>
          <w:szCs w:val="24"/>
          <w:rtl/>
        </w:rPr>
        <w:t>).</w:t>
      </w:r>
      <w:r w:rsidR="00697BE2" w:rsidRPr="00426FA4">
        <w:rPr>
          <w:rFonts w:asciiTheme="majorBidi" w:hAnsiTheme="majorBidi" w:cstheme="majorBidi"/>
          <w:sz w:val="24"/>
          <w:szCs w:val="24"/>
          <w:rtl/>
        </w:rPr>
        <w:t xml:space="preserve"> </w:t>
      </w:r>
      <w:r w:rsidR="000F1E0E" w:rsidRPr="00426FA4">
        <w:rPr>
          <w:rFonts w:asciiTheme="majorBidi" w:hAnsiTheme="majorBidi" w:cstheme="majorBidi"/>
          <w:sz w:val="24"/>
          <w:szCs w:val="24"/>
          <w:rtl/>
        </w:rPr>
        <w:t xml:space="preserve">שתי פעולות-הדמיון מתחוללות סימולטנית, והדמיון מאפשר להבין שלמעשה מדובר ב </w:t>
      </w:r>
      <w:r w:rsidR="000F1E0E" w:rsidRPr="00426FA4">
        <w:rPr>
          <w:rFonts w:asciiTheme="majorBidi" w:hAnsiTheme="majorBidi" w:cstheme="majorBidi"/>
          <w:sz w:val="24"/>
          <w:szCs w:val="24"/>
        </w:rPr>
        <w:t>"imagining the same thing in two different ways"</w:t>
      </w:r>
      <w:r w:rsidR="000F1E0E" w:rsidRPr="00426FA4">
        <w:rPr>
          <w:rFonts w:asciiTheme="majorBidi" w:hAnsiTheme="majorBidi" w:cstheme="majorBidi"/>
          <w:sz w:val="24"/>
          <w:szCs w:val="24"/>
          <w:rtl/>
        </w:rPr>
        <w:t>.</w:t>
      </w:r>
      <w:r w:rsidR="000F1E0E" w:rsidRPr="00426FA4">
        <w:rPr>
          <w:rFonts w:asciiTheme="majorBidi" w:hAnsiTheme="majorBidi" w:cstheme="majorBidi"/>
          <w:sz w:val="24"/>
          <w:szCs w:val="24"/>
        </w:rPr>
        <w:t xml:space="preserve"> </w:t>
      </w:r>
      <w:proofErr w:type="spellStart"/>
      <w:proofErr w:type="gramStart"/>
      <w:r w:rsidR="000F1E0E" w:rsidRPr="00426FA4">
        <w:rPr>
          <w:rFonts w:asciiTheme="majorBidi" w:hAnsiTheme="majorBidi" w:cstheme="majorBidi"/>
          <w:sz w:val="24"/>
          <w:szCs w:val="24"/>
        </w:rPr>
        <w:t>Savickey</w:t>
      </w:r>
      <w:proofErr w:type="spellEnd"/>
      <w:r w:rsidR="000F1E0E" w:rsidRPr="00426FA4">
        <w:rPr>
          <w:rFonts w:asciiTheme="majorBidi" w:hAnsiTheme="majorBidi" w:cstheme="majorBidi"/>
          <w:sz w:val="24"/>
          <w:szCs w:val="24"/>
        </w:rPr>
        <w:t xml:space="preserve"> </w:t>
      </w:r>
      <w:r w:rsidR="000F1E0E" w:rsidRPr="00426FA4">
        <w:rPr>
          <w:rFonts w:asciiTheme="majorBidi" w:hAnsiTheme="majorBidi" w:cstheme="majorBidi"/>
          <w:sz w:val="24"/>
          <w:szCs w:val="24"/>
          <w:rtl/>
        </w:rPr>
        <w:t xml:space="preserve"> הדגישה</w:t>
      </w:r>
      <w:proofErr w:type="gramEnd"/>
      <w:r w:rsidR="000F1E0E" w:rsidRPr="00426FA4">
        <w:rPr>
          <w:rFonts w:asciiTheme="majorBidi" w:hAnsiTheme="majorBidi" w:cstheme="majorBidi"/>
          <w:sz w:val="24"/>
          <w:szCs w:val="24"/>
          <w:rtl/>
        </w:rPr>
        <w:t xml:space="preserve"> ששפה וצורת-חיים הם אותו דבר, וששפה מדגימה את מורכבות פעולת-הדמיון גם בצורת-החיים הפשוטה ביותר.</w:t>
      </w:r>
    </w:p>
    <w:p w14:paraId="3EC5FC21" w14:textId="17BFEA6E" w:rsidR="00771FB3" w:rsidRPr="00426FA4" w:rsidRDefault="00771FB3" w:rsidP="00771FB3">
      <w:pPr>
        <w:autoSpaceDE w:val="0"/>
        <w:autoSpaceDN w:val="0"/>
        <w:adjustRightInd w:val="0"/>
        <w:spacing w:after="0" w:line="480" w:lineRule="auto"/>
        <w:jc w:val="both"/>
        <w:rPr>
          <w:rFonts w:asciiTheme="majorBidi" w:hAnsiTheme="majorBidi" w:cstheme="majorBidi" w:hint="cs"/>
          <w:sz w:val="24"/>
          <w:szCs w:val="24"/>
          <w:rtl/>
        </w:rPr>
      </w:pPr>
      <w:r>
        <w:rPr>
          <w:rFonts w:asciiTheme="majorBidi" w:hAnsiTheme="majorBidi" w:cstheme="majorBidi" w:hint="cs"/>
          <w:sz w:val="24"/>
          <w:szCs w:val="24"/>
          <w:rtl/>
        </w:rPr>
        <w:t xml:space="preserve">   אפשרות הפעולה של הדמיון לאחד </w:t>
      </w:r>
      <w:r w:rsidR="00453724">
        <w:rPr>
          <w:rFonts w:asciiTheme="majorBidi" w:hAnsiTheme="majorBidi" w:cstheme="majorBidi" w:hint="cs"/>
          <w:sz w:val="24"/>
          <w:szCs w:val="24"/>
          <w:rtl/>
        </w:rPr>
        <w:t xml:space="preserve">בין שתי דרכים, מצד אחד, ולהבחין בין דרכי פעולה של שפה ושל צורת-חיים, מצד שני, מבהירה את תפקודו של הדמיון כ </w:t>
      </w:r>
      <w:r w:rsidR="00453724">
        <w:rPr>
          <w:rFonts w:asciiTheme="majorBidi" w:hAnsiTheme="majorBidi" w:cstheme="majorBidi"/>
          <w:sz w:val="24"/>
          <w:szCs w:val="24"/>
        </w:rPr>
        <w:t>intermediate link</w:t>
      </w:r>
      <w:r w:rsidR="00453724">
        <w:rPr>
          <w:rFonts w:asciiTheme="majorBidi" w:hAnsiTheme="majorBidi" w:cstheme="majorBidi" w:hint="cs"/>
          <w:sz w:val="24"/>
          <w:szCs w:val="24"/>
          <w:rtl/>
        </w:rPr>
        <w:t xml:space="preserve">. כזכור, איתור והמצאה של </w:t>
      </w:r>
      <w:r w:rsidR="00453724">
        <w:rPr>
          <w:rFonts w:asciiTheme="majorBidi" w:hAnsiTheme="majorBidi" w:cstheme="majorBidi"/>
          <w:sz w:val="24"/>
          <w:szCs w:val="24"/>
        </w:rPr>
        <w:t>intermediate link</w:t>
      </w:r>
      <w:r w:rsidR="00453724">
        <w:rPr>
          <w:rFonts w:asciiTheme="majorBidi" w:hAnsiTheme="majorBidi" w:cstheme="majorBidi"/>
          <w:sz w:val="24"/>
          <w:szCs w:val="24"/>
        </w:rPr>
        <w:t>s</w:t>
      </w:r>
      <w:r w:rsidR="00453724">
        <w:rPr>
          <w:rFonts w:asciiTheme="majorBidi" w:hAnsiTheme="majorBidi" w:cstheme="majorBidi" w:hint="cs"/>
          <w:sz w:val="24"/>
          <w:szCs w:val="24"/>
          <w:rtl/>
        </w:rPr>
        <w:t xml:space="preserve"> היו הנחיה מתודולוגית מרכזית של </w:t>
      </w:r>
      <w:proofErr w:type="spellStart"/>
      <w:r w:rsidR="00453724">
        <w:rPr>
          <w:rFonts w:asciiTheme="majorBidi" w:hAnsiTheme="majorBidi" w:cstheme="majorBidi" w:hint="cs"/>
          <w:sz w:val="24"/>
          <w:szCs w:val="24"/>
          <w:rtl/>
        </w:rPr>
        <w:t>ויטגנשטיין</w:t>
      </w:r>
      <w:proofErr w:type="spellEnd"/>
      <w:r w:rsidR="00453724">
        <w:rPr>
          <w:rFonts w:asciiTheme="majorBidi" w:hAnsiTheme="majorBidi" w:cstheme="majorBidi" w:hint="cs"/>
          <w:sz w:val="24"/>
          <w:szCs w:val="24"/>
          <w:rtl/>
        </w:rPr>
        <w:t xml:space="preserve">  (</w:t>
      </w:r>
      <w:r w:rsidR="00453724">
        <w:rPr>
          <w:rFonts w:asciiTheme="majorBidi" w:hAnsiTheme="majorBidi" w:cstheme="majorBidi"/>
          <w:sz w:val="24"/>
          <w:szCs w:val="24"/>
        </w:rPr>
        <w:t>Wittgenstein 2009, &amp; 122</w:t>
      </w:r>
      <w:r w:rsidR="00453724">
        <w:rPr>
          <w:rFonts w:asciiTheme="majorBidi" w:hAnsiTheme="majorBidi" w:cstheme="majorBidi" w:hint="cs"/>
          <w:sz w:val="24"/>
          <w:szCs w:val="24"/>
          <w:rtl/>
        </w:rPr>
        <w:t>).</w:t>
      </w:r>
    </w:p>
    <w:p w14:paraId="06674ED9" w14:textId="45CAB0B1" w:rsidR="00C326F3" w:rsidRPr="00A7381C" w:rsidRDefault="00C326F3" w:rsidP="00A7381C">
      <w:pPr>
        <w:autoSpaceDE w:val="0"/>
        <w:autoSpaceDN w:val="0"/>
        <w:adjustRightInd w:val="0"/>
        <w:spacing w:after="0" w:line="480" w:lineRule="auto"/>
        <w:jc w:val="both"/>
        <w:rPr>
          <w:rFonts w:asciiTheme="majorBidi" w:hAnsiTheme="majorBidi" w:cstheme="majorBidi"/>
          <w:sz w:val="24"/>
          <w:szCs w:val="24"/>
          <w:rtl/>
        </w:rPr>
      </w:pPr>
      <w:r w:rsidRPr="00426FA4">
        <w:rPr>
          <w:rFonts w:asciiTheme="majorBidi" w:hAnsiTheme="majorBidi" w:cstheme="majorBidi"/>
          <w:sz w:val="24"/>
          <w:szCs w:val="24"/>
          <w:rtl/>
        </w:rPr>
        <w:t xml:space="preserve"> הבעיה בפרשנות זו היא שהיא מחמיצה היבט חשוב של הדמיון על-פי </w:t>
      </w:r>
      <w:proofErr w:type="spellStart"/>
      <w:r w:rsidRPr="00426FA4">
        <w:rPr>
          <w:rFonts w:asciiTheme="majorBidi" w:hAnsiTheme="majorBidi" w:cstheme="majorBidi"/>
          <w:sz w:val="24"/>
          <w:szCs w:val="24"/>
          <w:rtl/>
        </w:rPr>
        <w:t>ויטגנשטיין</w:t>
      </w:r>
      <w:proofErr w:type="spellEnd"/>
      <w:r w:rsidR="004974A3" w:rsidRPr="00426FA4">
        <w:rPr>
          <w:rFonts w:asciiTheme="majorBidi" w:hAnsiTheme="majorBidi" w:cstheme="majorBidi"/>
          <w:sz w:val="24"/>
          <w:szCs w:val="24"/>
          <w:rtl/>
        </w:rPr>
        <w:t xml:space="preserve">, שהוזכר </w:t>
      </w:r>
      <w:r w:rsidR="00A7381C">
        <w:rPr>
          <w:rFonts w:asciiTheme="majorBidi" w:hAnsiTheme="majorBidi" w:cstheme="majorBidi" w:hint="cs"/>
          <w:sz w:val="24"/>
          <w:szCs w:val="24"/>
          <w:rtl/>
        </w:rPr>
        <w:t xml:space="preserve">אך </w:t>
      </w:r>
      <w:r w:rsidR="004974A3" w:rsidRPr="00426FA4">
        <w:rPr>
          <w:rFonts w:asciiTheme="majorBidi" w:hAnsiTheme="majorBidi" w:cstheme="majorBidi"/>
          <w:sz w:val="24"/>
          <w:szCs w:val="24"/>
          <w:rtl/>
        </w:rPr>
        <w:t>לא הורחב</w:t>
      </w:r>
      <w:r w:rsidR="00CC1B8E">
        <w:rPr>
          <w:rFonts w:asciiTheme="majorBidi" w:hAnsiTheme="majorBidi" w:cstheme="majorBidi" w:hint="cs"/>
          <w:sz w:val="24"/>
          <w:szCs w:val="24"/>
          <w:rtl/>
        </w:rPr>
        <w:t xml:space="preserve"> </w:t>
      </w:r>
      <w:r w:rsidR="00CC1B8E">
        <w:rPr>
          <w:rFonts w:asciiTheme="majorBidi" w:hAnsiTheme="majorBidi" w:cstheme="majorBidi"/>
          <w:sz w:val="24"/>
          <w:szCs w:val="24"/>
        </w:rPr>
        <w:t>(</w:t>
      </w:r>
      <w:r w:rsidR="004974A3" w:rsidRPr="00426FA4">
        <w:rPr>
          <w:rFonts w:asciiTheme="majorBidi" w:hAnsiTheme="majorBidi" w:cstheme="majorBidi"/>
          <w:sz w:val="24"/>
          <w:szCs w:val="24"/>
        </w:rPr>
        <w:t>Glock</w:t>
      </w:r>
      <w:r w:rsidR="00CC1B8E">
        <w:rPr>
          <w:rFonts w:asciiTheme="majorBidi" w:hAnsiTheme="majorBidi" w:cstheme="majorBidi"/>
          <w:sz w:val="24"/>
          <w:szCs w:val="24"/>
        </w:rPr>
        <w:t xml:space="preserve"> 1996, p. 170)</w:t>
      </w:r>
      <w:r w:rsidR="00CC1B8E">
        <w:rPr>
          <w:rFonts w:asciiTheme="majorBidi" w:hAnsiTheme="majorBidi" w:cstheme="majorBidi" w:hint="cs"/>
          <w:sz w:val="24"/>
          <w:szCs w:val="24"/>
          <w:rtl/>
        </w:rPr>
        <w:t xml:space="preserve">. </w:t>
      </w:r>
      <w:r w:rsidR="004974A3" w:rsidRPr="00426FA4">
        <w:rPr>
          <w:rFonts w:asciiTheme="majorBidi" w:hAnsiTheme="majorBidi" w:cstheme="majorBidi"/>
          <w:sz w:val="24"/>
          <w:szCs w:val="24"/>
          <w:rtl/>
        </w:rPr>
        <w:t xml:space="preserve">דמיון מאפשר גמישות הרמנויטית ביחס לעולם ושינוי עמדה, או הכרה באפשרות-פעולה שלא </w:t>
      </w:r>
      <w:proofErr w:type="spellStart"/>
      <w:r w:rsidR="004974A3" w:rsidRPr="00426FA4">
        <w:rPr>
          <w:rFonts w:asciiTheme="majorBidi" w:hAnsiTheme="majorBidi" w:cstheme="majorBidi"/>
          <w:sz w:val="24"/>
          <w:szCs w:val="24"/>
          <w:rtl/>
        </w:rPr>
        <w:t>היתה</w:t>
      </w:r>
      <w:proofErr w:type="spellEnd"/>
      <w:r w:rsidR="004974A3" w:rsidRPr="00426FA4">
        <w:rPr>
          <w:rFonts w:asciiTheme="majorBidi" w:hAnsiTheme="majorBidi" w:cstheme="majorBidi"/>
          <w:sz w:val="24"/>
          <w:szCs w:val="24"/>
          <w:rtl/>
        </w:rPr>
        <w:t xml:space="preserve"> צפויה</w:t>
      </w:r>
      <w:r w:rsidR="004974A3" w:rsidRPr="00A7381C">
        <w:rPr>
          <w:rFonts w:asciiTheme="majorBidi" w:hAnsiTheme="majorBidi" w:cstheme="majorBidi"/>
          <w:sz w:val="24"/>
          <w:szCs w:val="24"/>
          <w:rtl/>
        </w:rPr>
        <w:t xml:space="preserve"> מראש</w:t>
      </w:r>
      <w:r w:rsidR="00453724" w:rsidRPr="00A7381C">
        <w:rPr>
          <w:rFonts w:asciiTheme="majorBidi" w:hAnsiTheme="majorBidi" w:cstheme="majorBidi"/>
          <w:sz w:val="24"/>
          <w:szCs w:val="24"/>
          <w:rtl/>
        </w:rPr>
        <w:t>:</w:t>
      </w:r>
    </w:p>
    <w:p w14:paraId="78052DD0" w14:textId="426590FF" w:rsidR="00A7381C" w:rsidRDefault="00A7381C" w:rsidP="00A7381C">
      <w:pPr>
        <w:autoSpaceDE w:val="0"/>
        <w:autoSpaceDN w:val="0"/>
        <w:bidi w:val="0"/>
        <w:adjustRightInd w:val="0"/>
        <w:spacing w:after="0" w:line="480" w:lineRule="auto"/>
        <w:ind w:left="2160"/>
        <w:jc w:val="both"/>
        <w:rPr>
          <w:rFonts w:asciiTheme="majorBidi" w:hAnsiTheme="majorBidi" w:cstheme="majorBidi"/>
          <w:sz w:val="24"/>
          <w:szCs w:val="24"/>
        </w:rPr>
      </w:pPr>
      <w:r w:rsidRPr="00A7381C">
        <w:rPr>
          <w:rFonts w:asciiTheme="majorBidi" w:hAnsiTheme="majorBidi" w:cstheme="majorBidi"/>
          <w:sz w:val="24"/>
          <w:szCs w:val="24"/>
        </w:rPr>
        <w:t>The concept of an aspect is related to the concept of imagination.</w:t>
      </w:r>
      <w:r w:rsidRPr="00A7381C">
        <w:rPr>
          <w:rFonts w:asciiTheme="majorBidi" w:hAnsiTheme="majorBidi" w:cstheme="majorBidi"/>
          <w:sz w:val="24"/>
          <w:szCs w:val="24"/>
        </w:rPr>
        <w:t xml:space="preserve"> </w:t>
      </w:r>
      <w:r>
        <w:rPr>
          <w:rFonts w:asciiTheme="majorBidi" w:hAnsiTheme="majorBidi" w:cstheme="majorBidi"/>
          <w:sz w:val="24"/>
          <w:szCs w:val="24"/>
        </w:rPr>
        <w:t>[…]</w:t>
      </w:r>
      <w:r w:rsidRPr="00A7381C">
        <w:rPr>
          <w:rFonts w:asciiTheme="majorBidi" w:hAnsiTheme="majorBidi" w:cstheme="majorBidi"/>
          <w:sz w:val="24"/>
          <w:szCs w:val="24"/>
        </w:rPr>
        <w:t xml:space="preserve"> </w:t>
      </w:r>
      <w:r w:rsidRPr="00A7381C">
        <w:rPr>
          <w:rFonts w:asciiTheme="majorBidi" w:hAnsiTheme="majorBidi" w:cstheme="majorBidi"/>
          <w:sz w:val="24"/>
          <w:szCs w:val="24"/>
        </w:rPr>
        <w:t xml:space="preserve">Doesn’t it take imagination to hear something as a variation </w:t>
      </w:r>
      <w:r w:rsidRPr="00A7381C">
        <w:rPr>
          <w:rFonts w:asciiTheme="majorBidi" w:hAnsiTheme="majorBidi" w:cstheme="majorBidi"/>
          <w:sz w:val="24"/>
          <w:szCs w:val="24"/>
        </w:rPr>
        <w:lastRenderedPageBreak/>
        <w:t>on a</w:t>
      </w:r>
      <w:r w:rsidRPr="00A7381C">
        <w:rPr>
          <w:rFonts w:asciiTheme="majorBidi" w:hAnsiTheme="majorBidi" w:cstheme="majorBidi"/>
          <w:sz w:val="24"/>
          <w:szCs w:val="24"/>
        </w:rPr>
        <w:t xml:space="preserve"> </w:t>
      </w:r>
      <w:r w:rsidRPr="00A7381C">
        <w:rPr>
          <w:rFonts w:asciiTheme="majorBidi" w:hAnsiTheme="majorBidi" w:cstheme="majorBidi"/>
          <w:sz w:val="24"/>
          <w:szCs w:val="24"/>
        </w:rPr>
        <w:t>particular theme? And yet one does perceive something in so hearing it.</w:t>
      </w:r>
      <w:r w:rsidRPr="00A7381C">
        <w:rPr>
          <w:rFonts w:asciiTheme="majorBidi" w:hAnsiTheme="majorBidi" w:cstheme="majorBidi"/>
          <w:sz w:val="24"/>
          <w:szCs w:val="24"/>
        </w:rPr>
        <w:t xml:space="preserve"> </w:t>
      </w:r>
      <w:r w:rsidRPr="00A7381C">
        <w:rPr>
          <w:rFonts w:asciiTheme="majorBidi" w:hAnsiTheme="majorBidi" w:cstheme="majorBidi"/>
          <w:sz w:val="24"/>
          <w:szCs w:val="24"/>
        </w:rPr>
        <w:t>“Imagine this changed like this, and you have this other thing.”</w:t>
      </w:r>
      <w:r w:rsidRPr="00A7381C">
        <w:rPr>
          <w:rFonts w:asciiTheme="majorBidi" w:hAnsiTheme="majorBidi" w:cstheme="majorBidi"/>
          <w:sz w:val="24"/>
          <w:szCs w:val="24"/>
        </w:rPr>
        <w:t xml:space="preserve"> </w:t>
      </w:r>
      <w:r w:rsidRPr="00A7381C">
        <w:rPr>
          <w:rFonts w:asciiTheme="majorBidi" w:hAnsiTheme="majorBidi" w:cstheme="majorBidi"/>
          <w:sz w:val="24"/>
          <w:szCs w:val="24"/>
        </w:rPr>
        <w:t>One can produce a proof in one’s imagination</w:t>
      </w:r>
      <w:r w:rsidRPr="00A7381C">
        <w:rPr>
          <w:rFonts w:asciiTheme="majorBidi" w:hAnsiTheme="majorBidi" w:cstheme="majorBidi"/>
          <w:sz w:val="24"/>
          <w:szCs w:val="24"/>
        </w:rPr>
        <w:t xml:space="preserve"> (</w:t>
      </w:r>
      <w:r w:rsidRPr="00A7381C">
        <w:rPr>
          <w:rFonts w:asciiTheme="majorBidi" w:hAnsiTheme="majorBidi" w:cstheme="majorBidi"/>
          <w:sz w:val="24"/>
          <w:szCs w:val="24"/>
        </w:rPr>
        <w:t xml:space="preserve">Wittgenstein 2009, &amp; </w:t>
      </w:r>
      <w:r w:rsidRPr="00A7381C">
        <w:rPr>
          <w:rFonts w:asciiTheme="majorBidi" w:hAnsiTheme="majorBidi" w:cstheme="majorBidi"/>
          <w:sz w:val="24"/>
          <w:szCs w:val="24"/>
        </w:rPr>
        <w:t>254-255).</w:t>
      </w:r>
    </w:p>
    <w:p w14:paraId="4D785742" w14:textId="77BC9E5E" w:rsidR="001F1ED9" w:rsidRDefault="001F1ED9" w:rsidP="001F1ED9">
      <w:pPr>
        <w:pStyle w:val="a3"/>
        <w:numPr>
          <w:ilvl w:val="0"/>
          <w:numId w:val="1"/>
        </w:numPr>
        <w:autoSpaceDE w:val="0"/>
        <w:autoSpaceDN w:val="0"/>
        <w:bidi w:val="0"/>
        <w:adjustRightInd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CONCLUSION</w:t>
      </w:r>
    </w:p>
    <w:p w14:paraId="1A14850C" w14:textId="7C0166B7" w:rsidR="001F1ED9" w:rsidRPr="009F260D" w:rsidRDefault="009F260D" w:rsidP="009F260D">
      <w:pPr>
        <w:autoSpaceDE w:val="0"/>
        <w:autoSpaceDN w:val="0"/>
        <w:adjustRightInd w:val="0"/>
        <w:spacing w:after="0" w:line="480" w:lineRule="auto"/>
        <w:jc w:val="both"/>
        <w:rPr>
          <w:rFonts w:asciiTheme="majorBidi" w:hAnsiTheme="majorBidi" w:cstheme="majorBidi" w:hint="cs"/>
          <w:sz w:val="24"/>
          <w:szCs w:val="24"/>
          <w:rtl/>
        </w:rPr>
      </w:pPr>
      <w:r>
        <w:rPr>
          <w:rFonts w:asciiTheme="majorBidi" w:hAnsiTheme="majorBidi" w:cstheme="majorBidi" w:hint="cs"/>
          <w:sz w:val="24"/>
          <w:szCs w:val="24"/>
          <w:rtl/>
        </w:rPr>
        <w:t xml:space="preserve">המהלך שלעיל איחד את סוגי התפקוד של הדמיון שהציע </w:t>
      </w:r>
      <w:proofErr w:type="spellStart"/>
      <w:r>
        <w:rPr>
          <w:rFonts w:asciiTheme="majorBidi" w:hAnsiTheme="majorBidi" w:cstheme="majorBidi" w:hint="cs"/>
          <w:sz w:val="24"/>
          <w:szCs w:val="24"/>
          <w:rtl/>
        </w:rPr>
        <w:t>ויטגנשטיין</w:t>
      </w:r>
      <w:proofErr w:type="spellEnd"/>
      <w:r>
        <w:rPr>
          <w:rFonts w:asciiTheme="majorBidi" w:hAnsiTheme="majorBidi" w:cstheme="majorBidi" w:hint="cs"/>
          <w:sz w:val="24"/>
          <w:szCs w:val="24"/>
          <w:rtl/>
        </w:rPr>
        <w:t xml:space="preserve">, ושהוצגו במחקר, ותוך כדי כך התבלטו שני מאפיינים מרכזיים: הראשון הוא יכולתו של הדמיון לתפקד כ </w:t>
      </w:r>
      <w:r>
        <w:rPr>
          <w:rFonts w:asciiTheme="majorBidi" w:hAnsiTheme="majorBidi" w:cstheme="majorBidi"/>
          <w:sz w:val="24"/>
          <w:szCs w:val="24"/>
        </w:rPr>
        <w:t>intermediate link</w:t>
      </w:r>
      <w:r>
        <w:rPr>
          <w:rFonts w:asciiTheme="majorBidi" w:hAnsiTheme="majorBidi" w:cstheme="majorBidi" w:hint="cs"/>
          <w:sz w:val="24"/>
          <w:szCs w:val="24"/>
          <w:rtl/>
        </w:rPr>
        <w:t xml:space="preserve"> בין פעולות החושים, בין חוש לבין רגש, ובין חוש לבין תודעה. התפקוד השני הוא היכולת שמקנה הדמיון לתפוס שינוי ודינמיקה, שהם חלק מטבעה של השפה ולפיכך גם חלק מפעולתה של התודעה. דינמיקה זו מגולמת בשונות בין צורות-חיים ובאפשרות לתפוס שונות זו באמצעות הדמיון, וכן ביכולתם של בני-אדם לשנות את עמדתם ולהבין את מורכבותה, כאשר באמצעות הדמיון מאחדת התודעה בין אופנים שונים של תפיסת המציאות והפעולה בה.</w:t>
      </w:r>
    </w:p>
    <w:p w14:paraId="0F3C62B4" w14:textId="77777777" w:rsidR="00D034BB" w:rsidRPr="00426FA4" w:rsidRDefault="00D034BB" w:rsidP="00D034BB">
      <w:pPr>
        <w:autoSpaceDE w:val="0"/>
        <w:autoSpaceDN w:val="0"/>
        <w:bidi w:val="0"/>
        <w:adjustRightInd w:val="0"/>
        <w:spacing w:after="0" w:line="480" w:lineRule="auto"/>
        <w:jc w:val="both"/>
        <w:rPr>
          <w:rFonts w:asciiTheme="majorBidi" w:hAnsiTheme="majorBidi" w:cstheme="majorBidi"/>
          <w:sz w:val="24"/>
          <w:szCs w:val="24"/>
        </w:rPr>
      </w:pPr>
    </w:p>
    <w:p w14:paraId="2057CD9C" w14:textId="77777777" w:rsidR="00511F1D" w:rsidRPr="00426FA4" w:rsidRDefault="00511F1D" w:rsidP="00426FA4">
      <w:pPr>
        <w:spacing w:line="480" w:lineRule="auto"/>
        <w:jc w:val="both"/>
        <w:rPr>
          <w:rFonts w:asciiTheme="majorBidi" w:hAnsiTheme="majorBidi" w:cstheme="majorBidi" w:hint="cs"/>
          <w:sz w:val="24"/>
          <w:szCs w:val="24"/>
          <w:rtl/>
        </w:rPr>
      </w:pPr>
    </w:p>
    <w:p w14:paraId="5A9F1BD2" w14:textId="77777777" w:rsidR="008919C5" w:rsidRPr="00FA66C6" w:rsidRDefault="00950289" w:rsidP="00426FA4">
      <w:pPr>
        <w:bidi w:val="0"/>
        <w:spacing w:line="480" w:lineRule="auto"/>
        <w:jc w:val="both"/>
        <w:rPr>
          <w:rFonts w:asciiTheme="majorBidi" w:hAnsiTheme="majorBidi" w:cstheme="majorBidi"/>
          <w:b/>
          <w:bCs/>
          <w:sz w:val="24"/>
          <w:szCs w:val="24"/>
        </w:rPr>
      </w:pPr>
      <w:r w:rsidRPr="00426FA4">
        <w:rPr>
          <w:rFonts w:asciiTheme="majorBidi" w:hAnsiTheme="majorBidi" w:cstheme="majorBidi"/>
          <w:sz w:val="24"/>
          <w:szCs w:val="24"/>
          <w:rtl/>
        </w:rPr>
        <w:t xml:space="preserve"> </w:t>
      </w:r>
      <w:r w:rsidR="008919C5" w:rsidRPr="00426FA4">
        <w:rPr>
          <w:rFonts w:asciiTheme="majorBidi" w:hAnsiTheme="majorBidi" w:cstheme="majorBidi"/>
          <w:b/>
          <w:bCs/>
          <w:sz w:val="24"/>
          <w:szCs w:val="24"/>
        </w:rPr>
        <w:t>Bibliography</w:t>
      </w:r>
    </w:p>
    <w:p w14:paraId="0A4ED4D1" w14:textId="34701598" w:rsidR="00D87298" w:rsidRPr="00FA66C6" w:rsidRDefault="00D87298" w:rsidP="00CA2D4B">
      <w:pPr>
        <w:autoSpaceDE w:val="0"/>
        <w:autoSpaceDN w:val="0"/>
        <w:bidi w:val="0"/>
        <w:adjustRightInd w:val="0"/>
        <w:spacing w:after="0" w:line="480" w:lineRule="auto"/>
        <w:jc w:val="both"/>
        <w:rPr>
          <w:rFonts w:asciiTheme="majorBidi" w:hAnsiTheme="majorBidi" w:cstheme="majorBidi"/>
          <w:sz w:val="24"/>
          <w:szCs w:val="24"/>
        </w:rPr>
      </w:pPr>
      <w:r w:rsidRPr="00FA66C6">
        <w:rPr>
          <w:rFonts w:asciiTheme="majorBidi" w:hAnsiTheme="majorBidi" w:cstheme="majorBidi"/>
          <w:sz w:val="24"/>
          <w:szCs w:val="24"/>
        </w:rPr>
        <w:t>Glock</w:t>
      </w:r>
      <w:r w:rsidRPr="00FA66C6">
        <w:rPr>
          <w:rFonts w:asciiTheme="majorBidi" w:hAnsiTheme="majorBidi" w:cstheme="majorBidi"/>
          <w:sz w:val="24"/>
          <w:szCs w:val="24"/>
        </w:rPr>
        <w:t xml:space="preserve">, </w:t>
      </w:r>
      <w:r w:rsidRPr="00FA66C6">
        <w:rPr>
          <w:rFonts w:asciiTheme="majorBidi" w:hAnsiTheme="majorBidi" w:cstheme="majorBidi"/>
          <w:sz w:val="24"/>
          <w:szCs w:val="24"/>
        </w:rPr>
        <w:t>Hans-Johann</w:t>
      </w:r>
      <w:r w:rsidRPr="00FA66C6">
        <w:rPr>
          <w:rFonts w:asciiTheme="majorBidi" w:hAnsiTheme="majorBidi" w:cstheme="majorBidi"/>
          <w:sz w:val="24"/>
          <w:szCs w:val="24"/>
        </w:rPr>
        <w:t xml:space="preserve"> (1996): </w:t>
      </w:r>
      <w:r w:rsidRPr="00FA66C6">
        <w:rPr>
          <w:rFonts w:asciiTheme="majorBidi" w:hAnsiTheme="majorBidi" w:cstheme="majorBidi"/>
          <w:i/>
          <w:iCs/>
          <w:sz w:val="24"/>
          <w:szCs w:val="24"/>
        </w:rPr>
        <w:t>A Wittgenstein Dictionar</w:t>
      </w:r>
      <w:r w:rsidRPr="00FA66C6">
        <w:rPr>
          <w:rFonts w:asciiTheme="majorBidi" w:hAnsiTheme="majorBidi" w:cstheme="majorBidi"/>
          <w:i/>
          <w:iCs/>
          <w:sz w:val="24"/>
          <w:szCs w:val="24"/>
        </w:rPr>
        <w:t>y</w:t>
      </w:r>
      <w:r w:rsidRPr="00FA66C6">
        <w:rPr>
          <w:rFonts w:asciiTheme="majorBidi" w:hAnsiTheme="majorBidi" w:cstheme="majorBidi"/>
          <w:sz w:val="24"/>
          <w:szCs w:val="24"/>
        </w:rPr>
        <w:t>, Oxford: Basil Blackwell</w:t>
      </w:r>
      <w:r w:rsidR="00FA66C6" w:rsidRPr="00FA66C6">
        <w:rPr>
          <w:rFonts w:asciiTheme="majorBidi" w:hAnsiTheme="majorBidi" w:cstheme="majorBidi"/>
          <w:sz w:val="24"/>
          <w:szCs w:val="24"/>
        </w:rPr>
        <w:t>.</w:t>
      </w:r>
    </w:p>
    <w:p w14:paraId="24FB1C56" w14:textId="20A58E3F" w:rsidR="008919C5" w:rsidRPr="00426FA4" w:rsidRDefault="008919C5" w:rsidP="00D87298">
      <w:pPr>
        <w:autoSpaceDE w:val="0"/>
        <w:autoSpaceDN w:val="0"/>
        <w:bidi w:val="0"/>
        <w:adjustRightInd w:val="0"/>
        <w:spacing w:after="0" w:line="480" w:lineRule="auto"/>
        <w:jc w:val="both"/>
        <w:rPr>
          <w:rFonts w:asciiTheme="majorBidi" w:hAnsiTheme="majorBidi" w:cstheme="majorBidi"/>
          <w:sz w:val="24"/>
          <w:szCs w:val="24"/>
        </w:rPr>
      </w:pPr>
      <w:r w:rsidRPr="00426FA4">
        <w:rPr>
          <w:rFonts w:asciiTheme="majorBidi" w:hAnsiTheme="majorBidi" w:cstheme="majorBidi"/>
          <w:sz w:val="24"/>
          <w:szCs w:val="24"/>
        </w:rPr>
        <w:t>Lakoff, George and Johnson, Mark (2003 [1980])</w:t>
      </w:r>
      <w:r w:rsidRPr="00426FA4">
        <w:rPr>
          <w:rFonts w:asciiTheme="majorBidi" w:hAnsiTheme="majorBidi" w:cstheme="majorBidi"/>
          <w:sz w:val="24"/>
          <w:szCs w:val="24"/>
        </w:rPr>
        <w:t>:</w:t>
      </w:r>
      <w:r w:rsidRPr="00426FA4">
        <w:rPr>
          <w:rFonts w:asciiTheme="majorBidi" w:hAnsiTheme="majorBidi" w:cstheme="majorBidi"/>
          <w:sz w:val="24"/>
          <w:szCs w:val="24"/>
        </w:rPr>
        <w:t xml:space="preserve"> </w:t>
      </w:r>
      <w:r w:rsidRPr="00426FA4">
        <w:rPr>
          <w:rFonts w:asciiTheme="majorBidi" w:hAnsiTheme="majorBidi" w:cstheme="majorBidi"/>
          <w:i/>
          <w:iCs/>
          <w:sz w:val="24"/>
          <w:szCs w:val="24"/>
        </w:rPr>
        <w:t xml:space="preserve">Metaphors we live </w:t>
      </w:r>
      <w:proofErr w:type="gramStart"/>
      <w:r w:rsidRPr="00426FA4">
        <w:rPr>
          <w:rFonts w:asciiTheme="majorBidi" w:hAnsiTheme="majorBidi" w:cstheme="majorBidi"/>
          <w:i/>
          <w:iCs/>
          <w:sz w:val="24"/>
          <w:szCs w:val="24"/>
        </w:rPr>
        <w:t>by,</w:t>
      </w:r>
      <w:proofErr w:type="gramEnd"/>
      <w:r w:rsidRPr="00426FA4">
        <w:rPr>
          <w:rFonts w:asciiTheme="majorBidi" w:hAnsiTheme="majorBidi" w:cstheme="majorBidi"/>
          <w:i/>
          <w:iCs/>
          <w:sz w:val="24"/>
          <w:szCs w:val="24"/>
        </w:rPr>
        <w:t xml:space="preserve"> </w:t>
      </w:r>
      <w:r w:rsidRPr="00426FA4">
        <w:rPr>
          <w:rFonts w:asciiTheme="majorBidi" w:hAnsiTheme="majorBidi" w:cstheme="majorBidi"/>
          <w:sz w:val="24"/>
          <w:szCs w:val="24"/>
        </w:rPr>
        <w:t>Chicago: The University of Chicago Press</w:t>
      </w:r>
      <w:r w:rsidRPr="00426FA4">
        <w:rPr>
          <w:rFonts w:asciiTheme="majorBidi" w:hAnsiTheme="majorBidi" w:cstheme="majorBidi"/>
          <w:sz w:val="24"/>
          <w:szCs w:val="24"/>
        </w:rPr>
        <w:t>.</w:t>
      </w:r>
    </w:p>
    <w:p w14:paraId="09F424E4" w14:textId="40AAAE22" w:rsidR="008919C5" w:rsidRPr="00426FA4" w:rsidRDefault="008919C5" w:rsidP="00426FA4">
      <w:pPr>
        <w:autoSpaceDE w:val="0"/>
        <w:autoSpaceDN w:val="0"/>
        <w:bidi w:val="0"/>
        <w:adjustRightInd w:val="0"/>
        <w:spacing w:after="0" w:line="480" w:lineRule="auto"/>
        <w:jc w:val="both"/>
        <w:rPr>
          <w:rFonts w:asciiTheme="majorBidi" w:hAnsiTheme="majorBidi" w:cstheme="majorBidi"/>
          <w:sz w:val="24"/>
          <w:szCs w:val="24"/>
        </w:rPr>
      </w:pPr>
      <w:r w:rsidRPr="00426FA4">
        <w:rPr>
          <w:rFonts w:asciiTheme="majorBidi" w:hAnsiTheme="majorBidi" w:cstheme="majorBidi"/>
          <w:sz w:val="24"/>
          <w:szCs w:val="24"/>
        </w:rPr>
        <w:t>Johnson, Mark</w:t>
      </w:r>
      <w:r w:rsidRPr="00426FA4">
        <w:rPr>
          <w:rFonts w:asciiTheme="majorBidi" w:hAnsiTheme="majorBidi" w:cstheme="majorBidi"/>
          <w:sz w:val="24"/>
          <w:szCs w:val="24"/>
        </w:rPr>
        <w:t xml:space="preserve"> (1993):</w:t>
      </w:r>
      <w:r w:rsidR="00306619" w:rsidRPr="00426FA4">
        <w:rPr>
          <w:rFonts w:asciiTheme="majorBidi" w:hAnsiTheme="majorBidi" w:cstheme="majorBidi"/>
          <w:sz w:val="24"/>
          <w:szCs w:val="24"/>
        </w:rPr>
        <w:t xml:space="preserve"> </w:t>
      </w:r>
      <w:r w:rsidR="00306619" w:rsidRPr="00426FA4">
        <w:rPr>
          <w:rFonts w:asciiTheme="majorBidi" w:eastAsia="BemboBookMTStd-Italic" w:hAnsiTheme="majorBidi" w:cstheme="majorBidi"/>
          <w:i/>
          <w:iCs/>
          <w:sz w:val="24"/>
          <w:szCs w:val="24"/>
        </w:rPr>
        <w:t>Moral Imagination: Implications of Cognitive Science for Ethics</w:t>
      </w:r>
      <w:r w:rsidR="00306619" w:rsidRPr="00426FA4">
        <w:rPr>
          <w:rFonts w:asciiTheme="majorBidi" w:eastAsia="BemboBookMTStd-Italic" w:hAnsiTheme="majorBidi" w:cstheme="majorBidi"/>
          <w:sz w:val="24"/>
          <w:szCs w:val="24"/>
        </w:rPr>
        <w:t>,</w:t>
      </w:r>
      <w:r w:rsidR="00306619" w:rsidRPr="00426FA4">
        <w:rPr>
          <w:rFonts w:asciiTheme="majorBidi" w:eastAsia="BemboBookMTStd-Italic" w:hAnsiTheme="majorBidi" w:cstheme="majorBidi"/>
          <w:sz w:val="24"/>
          <w:szCs w:val="24"/>
        </w:rPr>
        <w:t xml:space="preserve"> Chicago: University</w:t>
      </w:r>
      <w:r w:rsidR="00306619" w:rsidRPr="00426FA4">
        <w:rPr>
          <w:rFonts w:asciiTheme="majorBidi" w:eastAsia="BemboBookMTStd-Italic" w:hAnsiTheme="majorBidi" w:cstheme="majorBidi"/>
          <w:sz w:val="24"/>
          <w:szCs w:val="24"/>
        </w:rPr>
        <w:t xml:space="preserve"> </w:t>
      </w:r>
      <w:r w:rsidR="00306619" w:rsidRPr="00426FA4">
        <w:rPr>
          <w:rFonts w:asciiTheme="majorBidi" w:eastAsia="BemboBookMTStd-Italic" w:hAnsiTheme="majorBidi" w:cstheme="majorBidi"/>
          <w:sz w:val="24"/>
          <w:szCs w:val="24"/>
        </w:rPr>
        <w:t>of Chicago Press</w:t>
      </w:r>
      <w:r w:rsidR="00306619" w:rsidRPr="00426FA4">
        <w:rPr>
          <w:rFonts w:asciiTheme="majorBidi" w:hAnsiTheme="majorBidi" w:cstheme="majorBidi"/>
          <w:sz w:val="24"/>
          <w:szCs w:val="24"/>
        </w:rPr>
        <w:t>.</w:t>
      </w:r>
    </w:p>
    <w:p w14:paraId="5D89DFF3" w14:textId="3558D023" w:rsidR="008919C5" w:rsidRPr="00426FA4" w:rsidRDefault="008919C5" w:rsidP="00426FA4">
      <w:pPr>
        <w:autoSpaceDE w:val="0"/>
        <w:autoSpaceDN w:val="0"/>
        <w:bidi w:val="0"/>
        <w:adjustRightInd w:val="0"/>
        <w:spacing w:after="0" w:line="480" w:lineRule="auto"/>
        <w:jc w:val="both"/>
        <w:rPr>
          <w:rFonts w:asciiTheme="majorBidi" w:hAnsiTheme="majorBidi" w:cstheme="majorBidi"/>
          <w:sz w:val="24"/>
          <w:szCs w:val="24"/>
        </w:rPr>
      </w:pPr>
      <w:r w:rsidRPr="00426FA4">
        <w:rPr>
          <w:rFonts w:asciiTheme="majorBidi" w:hAnsiTheme="majorBidi" w:cstheme="majorBidi"/>
          <w:sz w:val="24"/>
          <w:szCs w:val="24"/>
        </w:rPr>
        <w:t>Johnson, Mark</w:t>
      </w:r>
      <w:r w:rsidRPr="00426FA4">
        <w:rPr>
          <w:rFonts w:asciiTheme="majorBidi" w:hAnsiTheme="majorBidi" w:cstheme="majorBidi"/>
          <w:sz w:val="24"/>
          <w:szCs w:val="24"/>
        </w:rPr>
        <w:t xml:space="preserve"> (2014):</w:t>
      </w:r>
      <w:r w:rsidR="00306619" w:rsidRPr="00426FA4">
        <w:rPr>
          <w:rFonts w:asciiTheme="majorBidi" w:hAnsiTheme="majorBidi" w:cstheme="majorBidi"/>
          <w:sz w:val="24"/>
          <w:szCs w:val="24"/>
        </w:rPr>
        <w:t xml:space="preserve"> </w:t>
      </w:r>
      <w:r w:rsidR="00306619" w:rsidRPr="00426FA4">
        <w:rPr>
          <w:rFonts w:asciiTheme="majorBidi" w:eastAsia="BemboBookMTStd-Italic" w:hAnsiTheme="majorBidi" w:cstheme="majorBidi"/>
          <w:i/>
          <w:iCs/>
          <w:sz w:val="24"/>
          <w:szCs w:val="24"/>
        </w:rPr>
        <w:t>Morality for Humans: Ethical Understanding from the Perspective of Cognitive Science</w:t>
      </w:r>
      <w:r w:rsidR="00306619" w:rsidRPr="00426FA4">
        <w:rPr>
          <w:rFonts w:asciiTheme="majorBidi" w:eastAsia="BemboBookMTStd-Italic" w:hAnsiTheme="majorBidi" w:cstheme="majorBidi"/>
          <w:sz w:val="24"/>
          <w:szCs w:val="24"/>
        </w:rPr>
        <w:t xml:space="preserve">, </w:t>
      </w:r>
      <w:r w:rsidR="00306619" w:rsidRPr="00426FA4">
        <w:rPr>
          <w:rFonts w:asciiTheme="majorBidi" w:eastAsia="BemboBookMTStd-Italic" w:hAnsiTheme="majorBidi" w:cstheme="majorBidi"/>
          <w:sz w:val="24"/>
          <w:szCs w:val="24"/>
        </w:rPr>
        <w:t>Chicago: University of Chicago Press</w:t>
      </w:r>
    </w:p>
    <w:p w14:paraId="507AC8F0" w14:textId="3929CE99" w:rsidR="008919C5" w:rsidRPr="00426FA4" w:rsidRDefault="008919C5" w:rsidP="00426FA4">
      <w:pPr>
        <w:autoSpaceDE w:val="0"/>
        <w:autoSpaceDN w:val="0"/>
        <w:bidi w:val="0"/>
        <w:adjustRightInd w:val="0"/>
        <w:spacing w:after="0" w:line="480" w:lineRule="auto"/>
        <w:jc w:val="both"/>
        <w:rPr>
          <w:rFonts w:asciiTheme="majorBidi" w:hAnsiTheme="majorBidi" w:cstheme="majorBidi"/>
          <w:color w:val="231F20"/>
          <w:sz w:val="24"/>
          <w:szCs w:val="24"/>
        </w:rPr>
      </w:pPr>
      <w:r w:rsidRPr="00426FA4">
        <w:rPr>
          <w:rFonts w:asciiTheme="majorBidi" w:hAnsiTheme="majorBidi" w:cstheme="majorBidi"/>
          <w:sz w:val="24"/>
          <w:szCs w:val="24"/>
        </w:rPr>
        <w:t>Johnson, Mark (2018)</w:t>
      </w:r>
      <w:r w:rsidRPr="00426FA4">
        <w:rPr>
          <w:rFonts w:asciiTheme="majorBidi" w:hAnsiTheme="majorBidi" w:cstheme="majorBidi"/>
          <w:sz w:val="24"/>
          <w:szCs w:val="24"/>
        </w:rPr>
        <w:t>:</w:t>
      </w:r>
      <w:r w:rsidRPr="00426FA4">
        <w:rPr>
          <w:rFonts w:asciiTheme="majorBidi" w:hAnsiTheme="majorBidi" w:cstheme="majorBidi"/>
          <w:sz w:val="24"/>
          <w:szCs w:val="24"/>
        </w:rPr>
        <w:t xml:space="preserve"> The Aesthetics of Meaning and Thought, Chicago: The University of Chicago Press.</w:t>
      </w:r>
    </w:p>
    <w:p w14:paraId="13E78F56" w14:textId="55854D03" w:rsidR="0079387A" w:rsidRPr="00426FA4" w:rsidRDefault="0079387A" w:rsidP="00426FA4">
      <w:pPr>
        <w:autoSpaceDE w:val="0"/>
        <w:autoSpaceDN w:val="0"/>
        <w:bidi w:val="0"/>
        <w:adjustRightInd w:val="0"/>
        <w:spacing w:after="0" w:line="480" w:lineRule="auto"/>
        <w:jc w:val="both"/>
        <w:rPr>
          <w:rFonts w:asciiTheme="majorBidi" w:hAnsiTheme="majorBidi" w:cstheme="majorBidi"/>
          <w:color w:val="231F20"/>
          <w:sz w:val="24"/>
          <w:szCs w:val="24"/>
        </w:rPr>
      </w:pPr>
      <w:r w:rsidRPr="00426FA4">
        <w:rPr>
          <w:rFonts w:asciiTheme="majorBidi" w:hAnsiTheme="majorBidi" w:cstheme="majorBidi"/>
          <w:sz w:val="24"/>
          <w:szCs w:val="24"/>
        </w:rPr>
        <w:lastRenderedPageBreak/>
        <w:t>Johnson</w:t>
      </w:r>
      <w:r w:rsidRPr="00426FA4">
        <w:rPr>
          <w:rFonts w:asciiTheme="majorBidi" w:hAnsiTheme="majorBidi" w:cstheme="majorBidi"/>
          <w:sz w:val="24"/>
          <w:szCs w:val="24"/>
        </w:rPr>
        <w:t>, Mark</w:t>
      </w:r>
      <w:r w:rsidRPr="00426FA4">
        <w:rPr>
          <w:rFonts w:asciiTheme="majorBidi" w:hAnsiTheme="majorBidi" w:cstheme="majorBidi"/>
          <w:sz w:val="24"/>
          <w:szCs w:val="24"/>
        </w:rPr>
        <w:t xml:space="preserve"> and Tucker</w:t>
      </w:r>
      <w:r w:rsidRPr="00426FA4">
        <w:rPr>
          <w:rFonts w:asciiTheme="majorBidi" w:hAnsiTheme="majorBidi" w:cstheme="majorBidi"/>
          <w:sz w:val="24"/>
          <w:szCs w:val="24"/>
        </w:rPr>
        <w:t xml:space="preserve">, </w:t>
      </w:r>
      <w:r w:rsidRPr="00426FA4">
        <w:rPr>
          <w:rFonts w:asciiTheme="majorBidi" w:hAnsiTheme="majorBidi" w:cstheme="majorBidi"/>
          <w:sz w:val="24"/>
          <w:szCs w:val="24"/>
        </w:rPr>
        <w:t>Don (2021)</w:t>
      </w:r>
      <w:r w:rsidRPr="00426FA4">
        <w:rPr>
          <w:rFonts w:asciiTheme="majorBidi" w:hAnsiTheme="majorBidi" w:cstheme="majorBidi"/>
          <w:sz w:val="24"/>
          <w:szCs w:val="24"/>
        </w:rPr>
        <w:t>:</w:t>
      </w:r>
      <w:r w:rsidRPr="00426FA4">
        <w:rPr>
          <w:rFonts w:asciiTheme="majorBidi" w:hAnsiTheme="majorBidi" w:cstheme="majorBidi"/>
          <w:i/>
          <w:iCs/>
          <w:sz w:val="24"/>
          <w:szCs w:val="24"/>
        </w:rPr>
        <w:t xml:space="preserve"> Out of the Cave: A Natural Philosophy of Mind and Knowing</w:t>
      </w:r>
      <w:r w:rsidRPr="00426FA4">
        <w:rPr>
          <w:rFonts w:asciiTheme="majorBidi" w:hAnsiTheme="majorBidi" w:cstheme="majorBidi"/>
          <w:sz w:val="24"/>
          <w:szCs w:val="24"/>
        </w:rPr>
        <w:t>, Boston: MIT Press</w:t>
      </w:r>
      <w:r w:rsidRPr="00426FA4">
        <w:rPr>
          <w:rFonts w:asciiTheme="majorBidi" w:hAnsiTheme="majorBidi" w:cstheme="majorBidi"/>
          <w:color w:val="231F20"/>
          <w:sz w:val="24"/>
          <w:szCs w:val="24"/>
        </w:rPr>
        <w:t>.</w:t>
      </w:r>
    </w:p>
    <w:p w14:paraId="0018CA07" w14:textId="77777777" w:rsidR="008919C5" w:rsidRPr="00426FA4" w:rsidRDefault="008919C5" w:rsidP="00426FA4">
      <w:pPr>
        <w:autoSpaceDE w:val="0"/>
        <w:autoSpaceDN w:val="0"/>
        <w:bidi w:val="0"/>
        <w:adjustRightInd w:val="0"/>
        <w:spacing w:after="0" w:line="480" w:lineRule="auto"/>
        <w:jc w:val="both"/>
        <w:rPr>
          <w:rFonts w:asciiTheme="majorBidi" w:hAnsiTheme="majorBidi" w:cstheme="majorBidi"/>
          <w:color w:val="231F20"/>
          <w:sz w:val="24"/>
          <w:szCs w:val="24"/>
        </w:rPr>
      </w:pPr>
      <w:proofErr w:type="spellStart"/>
      <w:r w:rsidRPr="00426FA4">
        <w:rPr>
          <w:rFonts w:asciiTheme="majorBidi" w:hAnsiTheme="majorBidi" w:cstheme="majorBidi"/>
          <w:sz w:val="24"/>
          <w:szCs w:val="24"/>
        </w:rPr>
        <w:t>Savickey</w:t>
      </w:r>
      <w:proofErr w:type="spellEnd"/>
      <w:r w:rsidRPr="00426FA4">
        <w:rPr>
          <w:rFonts w:asciiTheme="majorBidi" w:hAnsiTheme="majorBidi" w:cstheme="majorBidi"/>
          <w:sz w:val="24"/>
          <w:szCs w:val="24"/>
        </w:rPr>
        <w:t xml:space="preserve">, Beth (2017): </w:t>
      </w:r>
      <w:r w:rsidRPr="00426FA4">
        <w:rPr>
          <w:rFonts w:asciiTheme="majorBidi" w:hAnsiTheme="majorBidi" w:cstheme="majorBidi"/>
          <w:i/>
          <w:iCs/>
          <w:sz w:val="24"/>
          <w:szCs w:val="24"/>
        </w:rPr>
        <w:t xml:space="preserve">Wittgenstein’s Investigations: Awakening the Imagination, </w:t>
      </w:r>
      <w:r w:rsidRPr="00426FA4">
        <w:rPr>
          <w:rFonts w:asciiTheme="majorBidi" w:hAnsiTheme="majorBidi" w:cstheme="majorBidi"/>
          <w:sz w:val="24"/>
          <w:szCs w:val="24"/>
        </w:rPr>
        <w:t xml:space="preserve">Springer International Publishing Switzerland </w:t>
      </w:r>
    </w:p>
    <w:p w14:paraId="520B228B" w14:textId="1254FB1F" w:rsidR="008919C5" w:rsidRPr="00426FA4" w:rsidRDefault="008919C5" w:rsidP="00426FA4">
      <w:pPr>
        <w:autoSpaceDE w:val="0"/>
        <w:autoSpaceDN w:val="0"/>
        <w:bidi w:val="0"/>
        <w:adjustRightInd w:val="0"/>
        <w:spacing w:after="0" w:line="480" w:lineRule="auto"/>
        <w:jc w:val="both"/>
        <w:rPr>
          <w:rFonts w:asciiTheme="majorBidi" w:hAnsiTheme="majorBidi" w:cstheme="majorBidi"/>
          <w:sz w:val="24"/>
          <w:szCs w:val="24"/>
        </w:rPr>
      </w:pPr>
      <w:r w:rsidRPr="00426FA4">
        <w:rPr>
          <w:rFonts w:asciiTheme="majorBidi" w:hAnsiTheme="majorBidi" w:cstheme="majorBidi"/>
          <w:sz w:val="24"/>
          <w:szCs w:val="24"/>
        </w:rPr>
        <w:t xml:space="preserve">Schneider, Hans Julius (2014): </w:t>
      </w:r>
      <w:r w:rsidRPr="00426FA4">
        <w:rPr>
          <w:rFonts w:asciiTheme="majorBidi" w:hAnsiTheme="majorBidi" w:cstheme="majorBidi"/>
          <w:i/>
          <w:iCs/>
          <w:sz w:val="24"/>
          <w:szCs w:val="24"/>
        </w:rPr>
        <w:t>Wittgenstein’s Later Theory of Meaning: Imagination and Calculation</w:t>
      </w:r>
      <w:r w:rsidRPr="00426FA4">
        <w:rPr>
          <w:rFonts w:asciiTheme="majorBidi" w:hAnsiTheme="majorBidi" w:cstheme="majorBidi"/>
          <w:sz w:val="24"/>
          <w:szCs w:val="24"/>
        </w:rPr>
        <w:t>, John Wiley &amp; Sons, Inc.</w:t>
      </w:r>
    </w:p>
    <w:p w14:paraId="6E2BC5B0" w14:textId="33A3EFB0" w:rsidR="008919C5" w:rsidRPr="00426FA4" w:rsidRDefault="008919C5" w:rsidP="00426FA4">
      <w:pPr>
        <w:bidi w:val="0"/>
        <w:spacing w:line="480" w:lineRule="auto"/>
        <w:jc w:val="both"/>
        <w:rPr>
          <w:rFonts w:asciiTheme="majorBidi" w:hAnsiTheme="majorBidi" w:cstheme="majorBidi"/>
          <w:color w:val="212529"/>
          <w:sz w:val="24"/>
          <w:szCs w:val="24"/>
        </w:rPr>
      </w:pPr>
      <w:r w:rsidRPr="00426FA4">
        <w:rPr>
          <w:rFonts w:asciiTheme="majorBidi" w:hAnsiTheme="majorBidi" w:cstheme="majorBidi"/>
          <w:sz w:val="24"/>
          <w:szCs w:val="24"/>
        </w:rPr>
        <w:t xml:space="preserve">Ter Hark, Michel (1990): </w:t>
      </w:r>
      <w:r w:rsidRPr="00426FA4">
        <w:rPr>
          <w:rFonts w:asciiTheme="majorBidi" w:hAnsiTheme="majorBidi" w:cstheme="majorBidi"/>
          <w:i/>
          <w:iCs/>
          <w:sz w:val="24"/>
          <w:szCs w:val="24"/>
        </w:rPr>
        <w:t xml:space="preserve">Beyond the inner and the outer, </w:t>
      </w:r>
      <w:r w:rsidRPr="00426FA4">
        <w:rPr>
          <w:rFonts w:asciiTheme="majorBidi" w:hAnsiTheme="majorBidi" w:cstheme="majorBidi"/>
          <w:sz w:val="24"/>
          <w:szCs w:val="24"/>
        </w:rPr>
        <w:t>Dordrecht: Kluwer Academic Publishers</w:t>
      </w:r>
      <w:r w:rsidRPr="00426FA4">
        <w:rPr>
          <w:rFonts w:asciiTheme="majorBidi" w:hAnsiTheme="majorBidi" w:cstheme="majorBidi"/>
          <w:color w:val="212529"/>
          <w:sz w:val="24"/>
          <w:szCs w:val="24"/>
        </w:rPr>
        <w:t>.</w:t>
      </w:r>
    </w:p>
    <w:p w14:paraId="332EFCBE" w14:textId="7ED0FB84" w:rsidR="008919C5" w:rsidRPr="00426FA4" w:rsidRDefault="008919C5" w:rsidP="00426FA4">
      <w:pPr>
        <w:bidi w:val="0"/>
        <w:spacing w:line="480" w:lineRule="auto"/>
        <w:jc w:val="both"/>
        <w:rPr>
          <w:rFonts w:asciiTheme="majorBidi" w:hAnsiTheme="majorBidi" w:cstheme="majorBidi"/>
          <w:sz w:val="24"/>
          <w:szCs w:val="24"/>
        </w:rPr>
      </w:pPr>
      <w:r w:rsidRPr="00426FA4">
        <w:rPr>
          <w:rFonts w:asciiTheme="majorBidi" w:hAnsiTheme="majorBidi" w:cstheme="majorBidi"/>
          <w:sz w:val="24"/>
          <w:szCs w:val="24"/>
        </w:rPr>
        <w:t xml:space="preserve">Warnock, Mary (1976): </w:t>
      </w:r>
      <w:r w:rsidRPr="00426FA4">
        <w:rPr>
          <w:rFonts w:asciiTheme="majorBidi" w:hAnsiTheme="majorBidi" w:cstheme="majorBidi"/>
          <w:i/>
          <w:iCs/>
          <w:sz w:val="24"/>
          <w:szCs w:val="24"/>
        </w:rPr>
        <w:t xml:space="preserve">Imagination, </w:t>
      </w:r>
      <w:r w:rsidRPr="00426FA4">
        <w:rPr>
          <w:rFonts w:asciiTheme="majorBidi" w:hAnsiTheme="majorBidi" w:cstheme="majorBidi"/>
          <w:sz w:val="24"/>
          <w:szCs w:val="24"/>
        </w:rPr>
        <w:t>London: Faber and Faber</w:t>
      </w:r>
    </w:p>
    <w:p w14:paraId="10390A96" w14:textId="77777777" w:rsidR="008919C5" w:rsidRPr="00426FA4" w:rsidRDefault="008919C5" w:rsidP="00426FA4">
      <w:pPr>
        <w:autoSpaceDE w:val="0"/>
        <w:autoSpaceDN w:val="0"/>
        <w:bidi w:val="0"/>
        <w:adjustRightInd w:val="0"/>
        <w:spacing w:after="0" w:line="480" w:lineRule="auto"/>
        <w:jc w:val="both"/>
        <w:rPr>
          <w:rFonts w:asciiTheme="majorBidi" w:hAnsiTheme="majorBidi" w:cstheme="majorBidi"/>
          <w:color w:val="231F20"/>
          <w:sz w:val="24"/>
          <w:szCs w:val="24"/>
        </w:rPr>
      </w:pPr>
      <w:r w:rsidRPr="00426FA4">
        <w:rPr>
          <w:rFonts w:asciiTheme="majorBidi" w:hAnsiTheme="majorBidi" w:cstheme="majorBidi"/>
          <w:color w:val="231F20"/>
          <w:sz w:val="24"/>
          <w:szCs w:val="24"/>
        </w:rPr>
        <w:t xml:space="preserve">Wittgenstein, Ludwig (1963 [1961]): </w:t>
      </w:r>
      <w:proofErr w:type="spellStart"/>
      <w:r w:rsidRPr="00426FA4">
        <w:rPr>
          <w:rFonts w:asciiTheme="majorBidi" w:hAnsiTheme="majorBidi" w:cstheme="majorBidi"/>
          <w:i/>
          <w:iCs/>
          <w:color w:val="231F20"/>
          <w:sz w:val="24"/>
          <w:szCs w:val="24"/>
        </w:rPr>
        <w:t>Tractatus</w:t>
      </w:r>
      <w:proofErr w:type="spellEnd"/>
      <w:r w:rsidRPr="00426FA4">
        <w:rPr>
          <w:rFonts w:asciiTheme="majorBidi" w:hAnsiTheme="majorBidi" w:cstheme="majorBidi"/>
          <w:i/>
          <w:iCs/>
          <w:color w:val="231F20"/>
          <w:sz w:val="24"/>
          <w:szCs w:val="24"/>
        </w:rPr>
        <w:t xml:space="preserve"> Logico-</w:t>
      </w:r>
      <w:proofErr w:type="spellStart"/>
      <w:r w:rsidRPr="00426FA4">
        <w:rPr>
          <w:rFonts w:asciiTheme="majorBidi" w:hAnsiTheme="majorBidi" w:cstheme="majorBidi"/>
          <w:i/>
          <w:iCs/>
          <w:color w:val="231F20"/>
          <w:sz w:val="24"/>
          <w:szCs w:val="24"/>
        </w:rPr>
        <w:t>Philosopicus</w:t>
      </w:r>
      <w:proofErr w:type="spellEnd"/>
      <w:r w:rsidRPr="00426FA4">
        <w:rPr>
          <w:rFonts w:asciiTheme="majorBidi" w:hAnsiTheme="majorBidi" w:cstheme="majorBidi"/>
          <w:i/>
          <w:iCs/>
          <w:color w:val="231F20"/>
          <w:sz w:val="24"/>
          <w:szCs w:val="24"/>
        </w:rPr>
        <w:t>.</w:t>
      </w:r>
      <w:r w:rsidRPr="00426FA4">
        <w:rPr>
          <w:rFonts w:asciiTheme="majorBidi" w:hAnsiTheme="majorBidi" w:cstheme="majorBidi"/>
          <w:color w:val="231F20"/>
          <w:sz w:val="24"/>
          <w:szCs w:val="24"/>
        </w:rPr>
        <w:t xml:space="preserve"> Translated by D.F. Pears and B.F. McGuinness, London: Routledge and Kegan Paul.</w:t>
      </w:r>
    </w:p>
    <w:p w14:paraId="02392795" w14:textId="77777777" w:rsidR="008919C5" w:rsidRPr="00426FA4" w:rsidRDefault="008919C5" w:rsidP="00426FA4">
      <w:pPr>
        <w:autoSpaceDE w:val="0"/>
        <w:autoSpaceDN w:val="0"/>
        <w:bidi w:val="0"/>
        <w:adjustRightInd w:val="0"/>
        <w:spacing w:after="0" w:line="480" w:lineRule="auto"/>
        <w:jc w:val="both"/>
        <w:rPr>
          <w:rFonts w:asciiTheme="majorBidi" w:hAnsiTheme="majorBidi" w:cstheme="majorBidi"/>
          <w:color w:val="231F20"/>
          <w:sz w:val="24"/>
          <w:szCs w:val="24"/>
        </w:rPr>
      </w:pPr>
      <w:r w:rsidRPr="00426FA4">
        <w:rPr>
          <w:rFonts w:asciiTheme="majorBidi" w:hAnsiTheme="majorBidi" w:cstheme="majorBidi"/>
          <w:sz w:val="24"/>
          <w:szCs w:val="24"/>
        </w:rPr>
        <w:t xml:space="preserve">Wittgenstein, Ludwig (1969): </w:t>
      </w:r>
      <w:r w:rsidRPr="00426FA4">
        <w:rPr>
          <w:rFonts w:asciiTheme="majorBidi" w:hAnsiTheme="majorBidi" w:cstheme="majorBidi"/>
          <w:i/>
          <w:iCs/>
          <w:sz w:val="24"/>
          <w:szCs w:val="24"/>
        </w:rPr>
        <w:t>The Blue and Brown Books</w:t>
      </w:r>
      <w:r w:rsidRPr="00426FA4">
        <w:rPr>
          <w:rFonts w:asciiTheme="majorBidi" w:hAnsiTheme="majorBidi" w:cstheme="majorBidi"/>
          <w:sz w:val="24"/>
          <w:szCs w:val="24"/>
        </w:rPr>
        <w:t>, Oxford: Basil Blackwell</w:t>
      </w:r>
    </w:p>
    <w:p w14:paraId="65B04389" w14:textId="5D9CE6EC" w:rsidR="008919C5" w:rsidRPr="00426FA4" w:rsidRDefault="008919C5" w:rsidP="00426FA4">
      <w:pPr>
        <w:autoSpaceDE w:val="0"/>
        <w:autoSpaceDN w:val="0"/>
        <w:bidi w:val="0"/>
        <w:adjustRightInd w:val="0"/>
        <w:spacing w:after="0" w:line="480" w:lineRule="auto"/>
        <w:jc w:val="both"/>
        <w:rPr>
          <w:rFonts w:asciiTheme="majorBidi" w:hAnsiTheme="majorBidi" w:cstheme="majorBidi"/>
          <w:color w:val="231F20"/>
          <w:sz w:val="24"/>
          <w:szCs w:val="24"/>
        </w:rPr>
      </w:pPr>
      <w:r w:rsidRPr="00426FA4">
        <w:rPr>
          <w:rFonts w:asciiTheme="majorBidi" w:hAnsiTheme="majorBidi" w:cstheme="majorBidi"/>
          <w:sz w:val="24"/>
          <w:szCs w:val="24"/>
        </w:rPr>
        <w:t>Wittgenstein, Ludwig (1980</w:t>
      </w:r>
      <w:r w:rsidR="00866673" w:rsidRPr="00426FA4">
        <w:rPr>
          <w:rFonts w:asciiTheme="majorBidi" w:hAnsiTheme="majorBidi" w:cstheme="majorBidi"/>
          <w:sz w:val="24"/>
          <w:szCs w:val="24"/>
        </w:rPr>
        <w:t>a</w:t>
      </w:r>
      <w:r w:rsidRPr="00426FA4">
        <w:rPr>
          <w:rFonts w:asciiTheme="majorBidi" w:hAnsiTheme="majorBidi" w:cstheme="majorBidi"/>
          <w:sz w:val="24"/>
          <w:szCs w:val="24"/>
        </w:rPr>
        <w:t xml:space="preserve">):  </w:t>
      </w:r>
      <w:r w:rsidRPr="00426FA4">
        <w:rPr>
          <w:rFonts w:asciiTheme="majorBidi" w:hAnsiTheme="majorBidi" w:cstheme="majorBidi"/>
          <w:i/>
          <w:iCs/>
          <w:sz w:val="24"/>
          <w:szCs w:val="24"/>
        </w:rPr>
        <w:t>Remarks on the Philosophy of Psychology</w:t>
      </w:r>
      <w:r w:rsidRPr="00426FA4">
        <w:rPr>
          <w:rFonts w:asciiTheme="majorBidi" w:hAnsiTheme="majorBidi" w:cstheme="majorBidi"/>
          <w:sz w:val="24"/>
          <w:szCs w:val="24"/>
        </w:rPr>
        <w:t xml:space="preserve">, vol. I, Edited by G. E. M. Anscombe and G.  H. von Wright, trans. C. G. </w:t>
      </w:r>
      <w:proofErr w:type="spellStart"/>
      <w:r w:rsidRPr="00426FA4">
        <w:rPr>
          <w:rFonts w:asciiTheme="majorBidi" w:hAnsiTheme="majorBidi" w:cstheme="majorBidi"/>
          <w:sz w:val="24"/>
          <w:szCs w:val="24"/>
        </w:rPr>
        <w:t>Luckhardt</w:t>
      </w:r>
      <w:proofErr w:type="spellEnd"/>
      <w:r w:rsidRPr="00426FA4">
        <w:rPr>
          <w:rFonts w:asciiTheme="majorBidi" w:hAnsiTheme="majorBidi" w:cstheme="majorBidi"/>
          <w:sz w:val="24"/>
          <w:szCs w:val="24"/>
        </w:rPr>
        <w:t xml:space="preserve"> and Maximilian Nyman, </w:t>
      </w:r>
      <w:r w:rsidRPr="00426FA4">
        <w:rPr>
          <w:rFonts w:asciiTheme="majorBidi" w:hAnsiTheme="majorBidi" w:cstheme="majorBidi"/>
          <w:color w:val="231F20"/>
          <w:sz w:val="24"/>
          <w:szCs w:val="24"/>
        </w:rPr>
        <w:t>Translated by</w:t>
      </w:r>
      <w:r w:rsidRPr="00426FA4">
        <w:rPr>
          <w:rFonts w:asciiTheme="majorBidi" w:hAnsiTheme="majorBidi" w:cstheme="majorBidi"/>
          <w:sz w:val="24"/>
          <w:szCs w:val="24"/>
        </w:rPr>
        <w:t xml:space="preserve"> G. E. M. Anscombe, Oxford: Basil Blackwell</w:t>
      </w:r>
      <w:r w:rsidRPr="00426FA4">
        <w:rPr>
          <w:rFonts w:asciiTheme="majorBidi" w:hAnsiTheme="majorBidi" w:cstheme="majorBidi"/>
          <w:color w:val="231F20"/>
          <w:sz w:val="24"/>
          <w:szCs w:val="24"/>
        </w:rPr>
        <w:t>.</w:t>
      </w:r>
    </w:p>
    <w:p w14:paraId="0EDFCFBF" w14:textId="05DDC712" w:rsidR="00866673" w:rsidRPr="00426FA4" w:rsidRDefault="00866673" w:rsidP="00426FA4">
      <w:pPr>
        <w:autoSpaceDE w:val="0"/>
        <w:autoSpaceDN w:val="0"/>
        <w:bidi w:val="0"/>
        <w:adjustRightInd w:val="0"/>
        <w:spacing w:after="0" w:line="480" w:lineRule="auto"/>
        <w:jc w:val="both"/>
        <w:rPr>
          <w:rFonts w:asciiTheme="majorBidi" w:hAnsiTheme="majorBidi" w:cstheme="majorBidi" w:hint="cs"/>
          <w:color w:val="231F20"/>
          <w:sz w:val="24"/>
          <w:szCs w:val="24"/>
          <w:rtl/>
        </w:rPr>
      </w:pPr>
      <w:r w:rsidRPr="00426FA4">
        <w:rPr>
          <w:rFonts w:asciiTheme="majorBidi" w:hAnsiTheme="majorBidi" w:cstheme="majorBidi"/>
          <w:sz w:val="24"/>
          <w:szCs w:val="24"/>
        </w:rPr>
        <w:t>Wittgenstein, Ludwig (1980</w:t>
      </w:r>
      <w:r w:rsidRPr="00426FA4">
        <w:rPr>
          <w:rFonts w:asciiTheme="majorBidi" w:hAnsiTheme="majorBidi" w:cstheme="majorBidi"/>
          <w:sz w:val="24"/>
          <w:szCs w:val="24"/>
        </w:rPr>
        <w:t xml:space="preserve">b): </w:t>
      </w:r>
      <w:r w:rsidRPr="00426FA4">
        <w:rPr>
          <w:rFonts w:asciiTheme="majorBidi" w:hAnsiTheme="majorBidi" w:cstheme="majorBidi"/>
          <w:i/>
          <w:iCs/>
          <w:sz w:val="24"/>
          <w:szCs w:val="24"/>
        </w:rPr>
        <w:t>Remarks on the Philosophy of Psychology</w:t>
      </w:r>
      <w:r w:rsidRPr="00426FA4">
        <w:rPr>
          <w:rFonts w:asciiTheme="majorBidi" w:hAnsiTheme="majorBidi" w:cstheme="majorBidi"/>
          <w:sz w:val="24"/>
          <w:szCs w:val="24"/>
        </w:rPr>
        <w:t xml:space="preserve">, ed. Georg Henrik von Wright and </w:t>
      </w:r>
      <w:proofErr w:type="spellStart"/>
      <w:r w:rsidRPr="00426FA4">
        <w:rPr>
          <w:rFonts w:asciiTheme="majorBidi" w:hAnsiTheme="majorBidi" w:cstheme="majorBidi"/>
          <w:sz w:val="24"/>
          <w:szCs w:val="24"/>
        </w:rPr>
        <w:t>Heikki</w:t>
      </w:r>
      <w:proofErr w:type="spellEnd"/>
      <w:r w:rsidRPr="00426FA4">
        <w:rPr>
          <w:rFonts w:asciiTheme="majorBidi" w:hAnsiTheme="majorBidi" w:cstheme="majorBidi"/>
          <w:sz w:val="24"/>
          <w:szCs w:val="24"/>
        </w:rPr>
        <w:t xml:space="preserve"> Nyman, trans. C. G. </w:t>
      </w:r>
      <w:proofErr w:type="spellStart"/>
      <w:r w:rsidRPr="00426FA4">
        <w:rPr>
          <w:rFonts w:asciiTheme="majorBidi" w:hAnsiTheme="majorBidi" w:cstheme="majorBidi"/>
          <w:sz w:val="24"/>
          <w:szCs w:val="24"/>
        </w:rPr>
        <w:t>Luckhardt</w:t>
      </w:r>
      <w:proofErr w:type="spellEnd"/>
      <w:r w:rsidRPr="00426FA4">
        <w:rPr>
          <w:rFonts w:asciiTheme="majorBidi" w:hAnsiTheme="majorBidi" w:cstheme="majorBidi"/>
          <w:sz w:val="24"/>
          <w:szCs w:val="24"/>
        </w:rPr>
        <w:t xml:space="preserve"> and Maximilian Nyman, trans. C. G. </w:t>
      </w:r>
      <w:proofErr w:type="spellStart"/>
      <w:r w:rsidRPr="00426FA4">
        <w:rPr>
          <w:rFonts w:asciiTheme="majorBidi" w:hAnsiTheme="majorBidi" w:cstheme="majorBidi"/>
          <w:sz w:val="24"/>
          <w:szCs w:val="24"/>
        </w:rPr>
        <w:t>Luckhardt</w:t>
      </w:r>
      <w:proofErr w:type="spellEnd"/>
      <w:r w:rsidRPr="00426FA4">
        <w:rPr>
          <w:rFonts w:asciiTheme="majorBidi" w:hAnsiTheme="majorBidi" w:cstheme="majorBidi"/>
          <w:sz w:val="24"/>
          <w:szCs w:val="24"/>
        </w:rPr>
        <w:t xml:space="preserve"> and M. A. E. Aue</w:t>
      </w:r>
      <w:r w:rsidRPr="00426FA4">
        <w:rPr>
          <w:rFonts w:asciiTheme="majorBidi" w:hAnsiTheme="majorBidi" w:cstheme="majorBidi"/>
          <w:sz w:val="24"/>
          <w:szCs w:val="24"/>
        </w:rPr>
        <w:t xml:space="preserve">, </w:t>
      </w:r>
      <w:r w:rsidRPr="00426FA4">
        <w:rPr>
          <w:rFonts w:asciiTheme="majorBidi" w:hAnsiTheme="majorBidi" w:cstheme="majorBidi"/>
          <w:sz w:val="24"/>
          <w:szCs w:val="24"/>
        </w:rPr>
        <w:t>Oxford: Basil Blackwell</w:t>
      </w:r>
      <w:r w:rsidRPr="00426FA4">
        <w:rPr>
          <w:rFonts w:asciiTheme="majorBidi" w:hAnsiTheme="majorBidi" w:cstheme="majorBidi"/>
          <w:sz w:val="24"/>
          <w:szCs w:val="24"/>
        </w:rPr>
        <w:t>.</w:t>
      </w:r>
    </w:p>
    <w:p w14:paraId="282ABD74" w14:textId="42E24A4A" w:rsidR="004974A3" w:rsidRPr="00426FA4" w:rsidRDefault="004974A3" w:rsidP="00426FA4">
      <w:pPr>
        <w:autoSpaceDE w:val="0"/>
        <w:autoSpaceDN w:val="0"/>
        <w:bidi w:val="0"/>
        <w:adjustRightInd w:val="0"/>
        <w:spacing w:after="0" w:line="480" w:lineRule="auto"/>
        <w:jc w:val="both"/>
        <w:rPr>
          <w:rFonts w:asciiTheme="majorBidi" w:hAnsiTheme="majorBidi" w:cstheme="majorBidi"/>
          <w:color w:val="231F20"/>
          <w:sz w:val="24"/>
          <w:szCs w:val="24"/>
        </w:rPr>
      </w:pPr>
      <w:r w:rsidRPr="00426FA4">
        <w:rPr>
          <w:rFonts w:asciiTheme="majorBidi" w:hAnsiTheme="majorBidi" w:cstheme="majorBidi"/>
          <w:sz w:val="24"/>
          <w:szCs w:val="24"/>
        </w:rPr>
        <w:t xml:space="preserve">Wittgenstein, Ludwig (1993) </w:t>
      </w:r>
      <w:proofErr w:type="spellStart"/>
      <w:r w:rsidRPr="00426FA4">
        <w:rPr>
          <w:rFonts w:asciiTheme="majorBidi" w:hAnsiTheme="majorBidi" w:cstheme="majorBidi"/>
          <w:sz w:val="24"/>
          <w:szCs w:val="24"/>
        </w:rPr>
        <w:t>Bemerkungen</w:t>
      </w:r>
      <w:proofErr w:type="spellEnd"/>
      <w:r w:rsidRPr="00426FA4">
        <w:rPr>
          <w:rFonts w:asciiTheme="majorBidi" w:hAnsiTheme="majorBidi" w:cstheme="majorBidi"/>
          <w:sz w:val="24"/>
          <w:szCs w:val="24"/>
        </w:rPr>
        <w:t xml:space="preserve"> </w:t>
      </w:r>
      <w:proofErr w:type="spellStart"/>
      <w:r w:rsidRPr="00426FA4">
        <w:rPr>
          <w:rFonts w:asciiTheme="majorBidi" w:hAnsiTheme="majorBidi" w:cstheme="majorBidi"/>
          <w:sz w:val="24"/>
          <w:szCs w:val="24"/>
        </w:rPr>
        <w:t>ber</w:t>
      </w:r>
      <w:proofErr w:type="spellEnd"/>
      <w:r w:rsidRPr="00426FA4">
        <w:rPr>
          <w:rFonts w:asciiTheme="majorBidi" w:hAnsiTheme="majorBidi" w:cstheme="majorBidi"/>
          <w:sz w:val="24"/>
          <w:szCs w:val="24"/>
        </w:rPr>
        <w:t xml:space="preserve"> </w:t>
      </w:r>
      <w:proofErr w:type="spellStart"/>
      <w:r w:rsidRPr="00426FA4">
        <w:rPr>
          <w:rFonts w:asciiTheme="majorBidi" w:hAnsiTheme="majorBidi" w:cstheme="majorBidi"/>
          <w:sz w:val="24"/>
          <w:szCs w:val="24"/>
        </w:rPr>
        <w:t>Frazers</w:t>
      </w:r>
      <w:proofErr w:type="spellEnd"/>
      <w:r w:rsidRPr="00426FA4">
        <w:rPr>
          <w:rFonts w:asciiTheme="majorBidi" w:hAnsiTheme="majorBidi" w:cstheme="majorBidi"/>
          <w:sz w:val="24"/>
          <w:szCs w:val="24"/>
        </w:rPr>
        <w:t xml:space="preserve"> </w:t>
      </w:r>
      <w:r w:rsidRPr="00426FA4">
        <w:rPr>
          <w:rFonts w:asciiTheme="majorBidi" w:hAnsiTheme="majorBidi" w:cstheme="majorBidi"/>
          <w:i/>
          <w:iCs/>
          <w:sz w:val="24"/>
          <w:szCs w:val="24"/>
        </w:rPr>
        <w:t xml:space="preserve">Golden Bough </w:t>
      </w:r>
      <w:r w:rsidRPr="00426FA4">
        <w:rPr>
          <w:rFonts w:asciiTheme="majorBidi" w:hAnsiTheme="majorBidi" w:cstheme="majorBidi"/>
          <w:sz w:val="24"/>
          <w:szCs w:val="24"/>
        </w:rPr>
        <w:t>/</w:t>
      </w:r>
      <w:r w:rsidR="00426FA4" w:rsidRPr="00426FA4">
        <w:rPr>
          <w:rFonts w:asciiTheme="majorBidi" w:hAnsiTheme="majorBidi" w:cstheme="majorBidi"/>
          <w:sz w:val="24"/>
          <w:szCs w:val="24"/>
        </w:rPr>
        <w:t xml:space="preserve"> </w:t>
      </w:r>
      <w:r w:rsidRPr="00426FA4">
        <w:rPr>
          <w:rFonts w:asciiTheme="majorBidi" w:hAnsiTheme="majorBidi" w:cstheme="majorBidi"/>
          <w:sz w:val="24"/>
          <w:szCs w:val="24"/>
        </w:rPr>
        <w:t xml:space="preserve">Remarks on Frazer’s </w:t>
      </w:r>
      <w:r w:rsidRPr="00426FA4">
        <w:rPr>
          <w:rFonts w:asciiTheme="majorBidi" w:hAnsiTheme="majorBidi" w:cstheme="majorBidi"/>
          <w:i/>
          <w:iCs/>
          <w:sz w:val="24"/>
          <w:szCs w:val="24"/>
        </w:rPr>
        <w:t>Golden Bough</w:t>
      </w:r>
      <w:r w:rsidRPr="00426FA4">
        <w:rPr>
          <w:rFonts w:asciiTheme="majorBidi" w:hAnsiTheme="majorBidi" w:cstheme="majorBidi"/>
          <w:sz w:val="24"/>
          <w:szCs w:val="24"/>
        </w:rPr>
        <w:t xml:space="preserve">, in </w:t>
      </w:r>
      <w:r w:rsidRPr="00426FA4">
        <w:rPr>
          <w:rFonts w:asciiTheme="majorBidi" w:hAnsiTheme="majorBidi" w:cstheme="majorBidi"/>
          <w:i/>
          <w:iCs/>
          <w:sz w:val="24"/>
          <w:szCs w:val="24"/>
        </w:rPr>
        <w:t>Philosophical Occasions 1912–1951</w:t>
      </w:r>
      <w:r w:rsidR="00426FA4" w:rsidRPr="00426FA4">
        <w:rPr>
          <w:rFonts w:asciiTheme="majorBidi" w:hAnsiTheme="majorBidi" w:cstheme="majorBidi"/>
          <w:i/>
          <w:iCs/>
          <w:sz w:val="24"/>
          <w:szCs w:val="24"/>
        </w:rPr>
        <w:t xml:space="preserve"> </w:t>
      </w:r>
      <w:r w:rsidRPr="00426FA4">
        <w:rPr>
          <w:rFonts w:asciiTheme="majorBidi" w:hAnsiTheme="majorBidi" w:cstheme="majorBidi"/>
          <w:sz w:val="24"/>
          <w:szCs w:val="24"/>
        </w:rPr>
        <w:t xml:space="preserve">(ed. James </w:t>
      </w:r>
      <w:proofErr w:type="spellStart"/>
      <w:r w:rsidRPr="00426FA4">
        <w:rPr>
          <w:rFonts w:asciiTheme="majorBidi" w:hAnsiTheme="majorBidi" w:cstheme="majorBidi"/>
          <w:sz w:val="24"/>
          <w:szCs w:val="24"/>
        </w:rPr>
        <w:t>Klagge</w:t>
      </w:r>
      <w:proofErr w:type="spellEnd"/>
      <w:r w:rsidRPr="00426FA4">
        <w:rPr>
          <w:rFonts w:asciiTheme="majorBidi" w:hAnsiTheme="majorBidi" w:cstheme="majorBidi"/>
          <w:sz w:val="24"/>
          <w:szCs w:val="24"/>
        </w:rPr>
        <w:t xml:space="preserve"> and Alfred Nordmann), Indianapolis IN: Hackett,</w:t>
      </w:r>
      <w:r w:rsidR="00426FA4" w:rsidRPr="00426FA4">
        <w:rPr>
          <w:rFonts w:asciiTheme="majorBidi" w:hAnsiTheme="majorBidi" w:cstheme="majorBidi"/>
          <w:sz w:val="24"/>
          <w:szCs w:val="24"/>
        </w:rPr>
        <w:t xml:space="preserve"> </w:t>
      </w:r>
      <w:r w:rsidRPr="00426FA4">
        <w:rPr>
          <w:rFonts w:asciiTheme="majorBidi" w:hAnsiTheme="majorBidi" w:cstheme="majorBidi"/>
          <w:sz w:val="24"/>
          <w:szCs w:val="24"/>
        </w:rPr>
        <w:t>pp. 118–155.</w:t>
      </w:r>
    </w:p>
    <w:p w14:paraId="17073E5A" w14:textId="77777777" w:rsidR="004974A3" w:rsidRPr="00426FA4" w:rsidRDefault="004974A3" w:rsidP="00426FA4">
      <w:pPr>
        <w:autoSpaceDE w:val="0"/>
        <w:autoSpaceDN w:val="0"/>
        <w:bidi w:val="0"/>
        <w:adjustRightInd w:val="0"/>
        <w:spacing w:after="0" w:line="480" w:lineRule="auto"/>
        <w:jc w:val="both"/>
        <w:rPr>
          <w:rFonts w:asciiTheme="majorBidi" w:hAnsiTheme="majorBidi" w:cstheme="majorBidi"/>
          <w:color w:val="231F20"/>
          <w:sz w:val="24"/>
          <w:szCs w:val="24"/>
        </w:rPr>
      </w:pPr>
      <w:r w:rsidRPr="00426FA4">
        <w:rPr>
          <w:rFonts w:asciiTheme="majorBidi" w:hAnsiTheme="majorBidi" w:cstheme="majorBidi"/>
          <w:color w:val="231F20"/>
          <w:sz w:val="24"/>
          <w:szCs w:val="24"/>
        </w:rPr>
        <w:t xml:space="preserve">Wittgenstein, Ludwig </w:t>
      </w:r>
      <w:r w:rsidRPr="00426FA4">
        <w:rPr>
          <w:rFonts w:asciiTheme="majorBidi" w:hAnsiTheme="majorBidi" w:cstheme="majorBidi"/>
          <w:sz w:val="24"/>
          <w:szCs w:val="24"/>
        </w:rPr>
        <w:t xml:space="preserve">(2009) [1953]): </w:t>
      </w:r>
      <w:r w:rsidRPr="00426FA4">
        <w:rPr>
          <w:rFonts w:asciiTheme="majorBidi" w:hAnsiTheme="majorBidi" w:cstheme="majorBidi"/>
          <w:i/>
          <w:iCs/>
          <w:sz w:val="24"/>
          <w:szCs w:val="24"/>
        </w:rPr>
        <w:t>Philosophical Investigations,</w:t>
      </w:r>
      <w:r w:rsidRPr="00426FA4">
        <w:rPr>
          <w:rFonts w:asciiTheme="majorBidi" w:hAnsiTheme="majorBidi" w:cstheme="majorBidi"/>
          <w:sz w:val="24"/>
          <w:szCs w:val="24"/>
        </w:rPr>
        <w:t xml:space="preserve"> 4th edition, Edited by P. M. S. Hacker and J. Schulte, </w:t>
      </w:r>
      <w:r w:rsidRPr="00426FA4">
        <w:rPr>
          <w:rFonts w:asciiTheme="majorBidi" w:hAnsiTheme="majorBidi" w:cstheme="majorBidi"/>
          <w:color w:val="231F20"/>
          <w:sz w:val="24"/>
          <w:szCs w:val="24"/>
        </w:rPr>
        <w:t>Translated by</w:t>
      </w:r>
      <w:r w:rsidRPr="00426FA4">
        <w:rPr>
          <w:rFonts w:asciiTheme="majorBidi" w:hAnsiTheme="majorBidi" w:cstheme="majorBidi"/>
          <w:sz w:val="24"/>
          <w:szCs w:val="24"/>
        </w:rPr>
        <w:t xml:space="preserve"> G. E. M. Anscombe, P. M. S. Hacker, and J. Schulte. Chichester: Wiley- Blackwell</w:t>
      </w:r>
      <w:r w:rsidRPr="00426FA4">
        <w:rPr>
          <w:rFonts w:asciiTheme="majorBidi" w:hAnsiTheme="majorBidi" w:cstheme="majorBidi"/>
          <w:color w:val="231F20"/>
          <w:sz w:val="24"/>
          <w:szCs w:val="24"/>
        </w:rPr>
        <w:t>.</w:t>
      </w:r>
    </w:p>
    <w:p w14:paraId="30A07723" w14:textId="77777777" w:rsidR="004974A3" w:rsidRPr="00426FA4" w:rsidRDefault="004974A3" w:rsidP="00426FA4">
      <w:pPr>
        <w:autoSpaceDE w:val="0"/>
        <w:autoSpaceDN w:val="0"/>
        <w:bidi w:val="0"/>
        <w:adjustRightInd w:val="0"/>
        <w:spacing w:after="0" w:line="480" w:lineRule="auto"/>
        <w:jc w:val="both"/>
        <w:rPr>
          <w:rFonts w:asciiTheme="majorBidi" w:hAnsiTheme="majorBidi" w:cstheme="majorBidi"/>
          <w:color w:val="231F20"/>
          <w:sz w:val="24"/>
          <w:szCs w:val="24"/>
        </w:rPr>
      </w:pPr>
    </w:p>
    <w:p w14:paraId="2890ED0B" w14:textId="361BD8C2" w:rsidR="00DE365F" w:rsidRPr="00426FA4" w:rsidRDefault="00DE365F" w:rsidP="00426FA4">
      <w:pPr>
        <w:bidi w:val="0"/>
        <w:spacing w:line="480" w:lineRule="auto"/>
        <w:jc w:val="both"/>
        <w:rPr>
          <w:rFonts w:asciiTheme="majorBidi" w:hAnsiTheme="majorBidi" w:cstheme="majorBidi"/>
          <w:sz w:val="24"/>
          <w:szCs w:val="24"/>
          <w:rtl/>
        </w:rPr>
      </w:pPr>
    </w:p>
    <w:sectPr w:rsidR="00DE365F" w:rsidRPr="00426FA4" w:rsidSect="002D196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9436A" w14:textId="77777777" w:rsidR="00511F1D" w:rsidRDefault="00511F1D" w:rsidP="00511F1D">
      <w:pPr>
        <w:spacing w:after="0" w:line="240" w:lineRule="auto"/>
      </w:pPr>
      <w:r>
        <w:separator/>
      </w:r>
    </w:p>
  </w:endnote>
  <w:endnote w:type="continuationSeparator" w:id="0">
    <w:p w14:paraId="0BB2BD6E" w14:textId="77777777" w:rsidR="00511F1D" w:rsidRDefault="00511F1D" w:rsidP="00511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BemboBookMTStd-Italic">
    <w:altName w:val="Microsoft YaHei"/>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95750" w14:textId="77777777" w:rsidR="00511F1D" w:rsidRDefault="00511F1D" w:rsidP="00511F1D">
      <w:pPr>
        <w:spacing w:after="0" w:line="240" w:lineRule="auto"/>
      </w:pPr>
      <w:r>
        <w:separator/>
      </w:r>
    </w:p>
  </w:footnote>
  <w:footnote w:type="continuationSeparator" w:id="0">
    <w:p w14:paraId="711DF3AC" w14:textId="77777777" w:rsidR="00511F1D" w:rsidRDefault="00511F1D" w:rsidP="00511F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10354"/>
    <w:multiLevelType w:val="hybridMultilevel"/>
    <w:tmpl w:val="D3C25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96"/>
    <w:rsid w:val="00057D15"/>
    <w:rsid w:val="00090CA7"/>
    <w:rsid w:val="000F1E0E"/>
    <w:rsid w:val="00136D2B"/>
    <w:rsid w:val="00187BA4"/>
    <w:rsid w:val="00190912"/>
    <w:rsid w:val="001A56F1"/>
    <w:rsid w:val="001F1ED9"/>
    <w:rsid w:val="002D1967"/>
    <w:rsid w:val="002F0FA6"/>
    <w:rsid w:val="00306619"/>
    <w:rsid w:val="003C7EF4"/>
    <w:rsid w:val="003F0E17"/>
    <w:rsid w:val="00403296"/>
    <w:rsid w:val="00426FA4"/>
    <w:rsid w:val="004478D7"/>
    <w:rsid w:val="0045260D"/>
    <w:rsid w:val="00453724"/>
    <w:rsid w:val="00453AA0"/>
    <w:rsid w:val="00493275"/>
    <w:rsid w:val="004974A3"/>
    <w:rsid w:val="004A51EE"/>
    <w:rsid w:val="004A665B"/>
    <w:rsid w:val="004F10B1"/>
    <w:rsid w:val="00511F1D"/>
    <w:rsid w:val="00530973"/>
    <w:rsid w:val="00581746"/>
    <w:rsid w:val="0059498D"/>
    <w:rsid w:val="005A7B27"/>
    <w:rsid w:val="006103B6"/>
    <w:rsid w:val="006568EF"/>
    <w:rsid w:val="00697BE2"/>
    <w:rsid w:val="006D6375"/>
    <w:rsid w:val="007530CB"/>
    <w:rsid w:val="00771FB3"/>
    <w:rsid w:val="0079387A"/>
    <w:rsid w:val="007A6739"/>
    <w:rsid w:val="007C45A9"/>
    <w:rsid w:val="00865B75"/>
    <w:rsid w:val="00866673"/>
    <w:rsid w:val="008919C5"/>
    <w:rsid w:val="008D12A6"/>
    <w:rsid w:val="008E0846"/>
    <w:rsid w:val="0090398F"/>
    <w:rsid w:val="00945D6D"/>
    <w:rsid w:val="00950289"/>
    <w:rsid w:val="00992B7A"/>
    <w:rsid w:val="009A373B"/>
    <w:rsid w:val="009C03A5"/>
    <w:rsid w:val="009F260D"/>
    <w:rsid w:val="00A01FC9"/>
    <w:rsid w:val="00A21CC5"/>
    <w:rsid w:val="00A50158"/>
    <w:rsid w:val="00A7381C"/>
    <w:rsid w:val="00AC1BEB"/>
    <w:rsid w:val="00AF200D"/>
    <w:rsid w:val="00B3528B"/>
    <w:rsid w:val="00B770E3"/>
    <w:rsid w:val="00BA3D7B"/>
    <w:rsid w:val="00BE4C90"/>
    <w:rsid w:val="00C03E6A"/>
    <w:rsid w:val="00C326F3"/>
    <w:rsid w:val="00C43C89"/>
    <w:rsid w:val="00C534AA"/>
    <w:rsid w:val="00CA2D4B"/>
    <w:rsid w:val="00CB42DD"/>
    <w:rsid w:val="00CC1B8E"/>
    <w:rsid w:val="00CD2F43"/>
    <w:rsid w:val="00D034BB"/>
    <w:rsid w:val="00D87298"/>
    <w:rsid w:val="00DE365F"/>
    <w:rsid w:val="00E0117E"/>
    <w:rsid w:val="00E70758"/>
    <w:rsid w:val="00EE6B24"/>
    <w:rsid w:val="00F165F6"/>
    <w:rsid w:val="00F523E3"/>
    <w:rsid w:val="00FA66C6"/>
    <w:rsid w:val="00FE2010"/>
    <w:rsid w:val="00FF03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F1FC0"/>
  <w15:chartTrackingRefBased/>
  <w15:docId w15:val="{634C1462-9470-4BCE-A16D-4A962FF5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29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3B6"/>
    <w:pPr>
      <w:ind w:left="720"/>
      <w:contextualSpacing/>
    </w:pPr>
  </w:style>
  <w:style w:type="paragraph" w:styleId="a4">
    <w:name w:val="footnote text"/>
    <w:basedOn w:val="a"/>
    <w:link w:val="a5"/>
    <w:uiPriority w:val="99"/>
    <w:unhideWhenUsed/>
    <w:rsid w:val="00511F1D"/>
    <w:pPr>
      <w:spacing w:after="0" w:line="240" w:lineRule="auto"/>
    </w:pPr>
    <w:rPr>
      <w:sz w:val="20"/>
      <w:szCs w:val="20"/>
    </w:rPr>
  </w:style>
  <w:style w:type="character" w:customStyle="1" w:styleId="a5">
    <w:name w:val="טקסט הערת שוליים תו"/>
    <w:basedOn w:val="a0"/>
    <w:link w:val="a4"/>
    <w:uiPriority w:val="99"/>
    <w:rsid w:val="00511F1D"/>
    <w:rPr>
      <w:sz w:val="20"/>
      <w:szCs w:val="20"/>
    </w:rPr>
  </w:style>
  <w:style w:type="character" w:styleId="a6">
    <w:name w:val="footnote reference"/>
    <w:basedOn w:val="a0"/>
    <w:uiPriority w:val="99"/>
    <w:semiHidden/>
    <w:unhideWhenUsed/>
    <w:rsid w:val="00511F1D"/>
    <w:rPr>
      <w:vertAlign w:val="superscript"/>
    </w:rPr>
  </w:style>
  <w:style w:type="paragraph" w:customStyle="1" w:styleId="BodyA">
    <w:name w:val="Body A"/>
    <w:rsid w:val="008919C5"/>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Neue" w:eastAsia="Times New Roman" w:hAnsi="Helvetica Neue" w:cs="Arial Unicode MS"/>
      <w:color w:val="000000"/>
      <w:u w:color="000000"/>
      <w:lang w:bidi="ar-SA"/>
    </w:rPr>
  </w:style>
  <w:style w:type="paragraph" w:customStyle="1" w:styleId="Default">
    <w:name w:val="Default"/>
    <w:rsid w:val="00C43C89"/>
    <w:pPr>
      <w:autoSpaceDE w:val="0"/>
      <w:autoSpaceDN w:val="0"/>
      <w:adjustRightInd w:val="0"/>
      <w:spacing w:after="0" w:line="240" w:lineRule="auto"/>
    </w:pPr>
    <w:rPr>
      <w:rFonts w:ascii="Bookman Old Style" w:hAnsi="Bookman Old Style" w:cs="Bookman Old Style"/>
      <w:color w:val="000000"/>
      <w:sz w:val="24"/>
      <w:szCs w:val="24"/>
    </w:rPr>
  </w:style>
  <w:style w:type="paragraph" w:styleId="a7">
    <w:name w:val="header"/>
    <w:basedOn w:val="a"/>
    <w:link w:val="a8"/>
    <w:uiPriority w:val="99"/>
    <w:unhideWhenUsed/>
    <w:rsid w:val="00992B7A"/>
    <w:pPr>
      <w:tabs>
        <w:tab w:val="center" w:pos="4153"/>
        <w:tab w:val="right" w:pos="8306"/>
      </w:tabs>
      <w:spacing w:after="0" w:line="240" w:lineRule="auto"/>
    </w:pPr>
  </w:style>
  <w:style w:type="character" w:customStyle="1" w:styleId="a8">
    <w:name w:val="כותרת עליונה תו"/>
    <w:basedOn w:val="a0"/>
    <w:link w:val="a7"/>
    <w:uiPriority w:val="99"/>
    <w:rsid w:val="00992B7A"/>
  </w:style>
  <w:style w:type="paragraph" w:styleId="a9">
    <w:name w:val="footer"/>
    <w:basedOn w:val="a"/>
    <w:link w:val="aa"/>
    <w:uiPriority w:val="99"/>
    <w:unhideWhenUsed/>
    <w:rsid w:val="00992B7A"/>
    <w:pPr>
      <w:tabs>
        <w:tab w:val="center" w:pos="4153"/>
        <w:tab w:val="right" w:pos="8306"/>
      </w:tabs>
      <w:spacing w:after="0" w:line="240" w:lineRule="auto"/>
    </w:pPr>
  </w:style>
  <w:style w:type="character" w:customStyle="1" w:styleId="aa">
    <w:name w:val="כותרת תחתונה תו"/>
    <w:basedOn w:val="a0"/>
    <w:link w:val="a9"/>
    <w:uiPriority w:val="99"/>
    <w:rsid w:val="00992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2554</Words>
  <Characters>12772</Characters>
  <Application>Microsoft Office Word</Application>
  <DocSecurity>0</DocSecurity>
  <Lines>106</Lines>
  <Paragraphs>30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2</cp:revision>
  <dcterms:created xsi:type="dcterms:W3CDTF">2022-03-07T08:02:00Z</dcterms:created>
  <dcterms:modified xsi:type="dcterms:W3CDTF">2022-03-07T08:02:00Z</dcterms:modified>
</cp:coreProperties>
</file>