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F0B2" w14:textId="105832EA" w:rsidR="00E44DEC" w:rsidRDefault="003D493B" w:rsidP="003D493B">
      <w:pPr>
        <w:bidi/>
        <w:spacing w:line="360" w:lineRule="auto"/>
        <w:contextualSpacing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3D493B">
        <w:rPr>
          <w:rFonts w:ascii="David" w:hAnsi="David" w:cs="David" w:hint="cs"/>
          <w:sz w:val="24"/>
          <w:szCs w:val="24"/>
          <w:u w:val="single"/>
          <w:rtl/>
        </w:rPr>
        <w:t xml:space="preserve">סיכום שנה 2021 </w:t>
      </w:r>
      <w:r w:rsidRPr="003D493B">
        <w:rPr>
          <w:rFonts w:ascii="David" w:hAnsi="David" w:cs="David"/>
          <w:sz w:val="24"/>
          <w:szCs w:val="24"/>
          <w:u w:val="single"/>
          <w:rtl/>
        </w:rPr>
        <w:t>–</w:t>
      </w:r>
      <w:r w:rsidRPr="003D493B">
        <w:rPr>
          <w:rFonts w:ascii="David" w:hAnsi="David" w:cs="David" w:hint="cs"/>
          <w:sz w:val="24"/>
          <w:szCs w:val="24"/>
          <w:u w:val="single"/>
          <w:rtl/>
        </w:rPr>
        <w:t xml:space="preserve"> החצי הכחול</w:t>
      </w:r>
    </w:p>
    <w:tbl>
      <w:tblPr>
        <w:tblStyle w:val="ad"/>
        <w:bidiVisual/>
        <w:tblW w:w="11059" w:type="dxa"/>
        <w:tblInd w:w="-788" w:type="dxa"/>
        <w:tblLook w:val="04A0" w:firstRow="1" w:lastRow="0" w:firstColumn="1" w:lastColumn="0" w:noHBand="0" w:noVBand="1"/>
      </w:tblPr>
      <w:tblGrid>
        <w:gridCol w:w="1420"/>
        <w:gridCol w:w="9639"/>
      </w:tblGrid>
      <w:tr w:rsidR="00B252EC" w:rsidRPr="003D493B" w14:paraId="2A00A515" w14:textId="77777777" w:rsidTr="00B252EC">
        <w:tc>
          <w:tcPr>
            <w:tcW w:w="1420" w:type="dxa"/>
          </w:tcPr>
          <w:p w14:paraId="7838BFEA" w14:textId="33A27EDE" w:rsidR="00B252EC" w:rsidRPr="003D493B" w:rsidRDefault="00B252EC" w:rsidP="003D493B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D493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9639" w:type="dxa"/>
          </w:tcPr>
          <w:p w14:paraId="34277184" w14:textId="49DFDDDF" w:rsidR="00B252EC" w:rsidRPr="003D493B" w:rsidRDefault="00B252EC" w:rsidP="003D493B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פעולות ותפוקות</w:t>
            </w:r>
          </w:p>
        </w:tc>
      </w:tr>
      <w:tr w:rsidR="00B252EC" w:rsidRPr="003D493B" w14:paraId="1BD1B12D" w14:textId="77777777" w:rsidTr="00242A3E">
        <w:trPr>
          <w:trHeight w:val="2535"/>
        </w:trPr>
        <w:tc>
          <w:tcPr>
            <w:tcW w:w="1420" w:type="dxa"/>
            <w:hideMark/>
          </w:tcPr>
          <w:p w14:paraId="11160367" w14:textId="0D84E2BF" w:rsidR="00B252EC" w:rsidRPr="003D493B" w:rsidRDefault="00B252EC" w:rsidP="00B252E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D49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קידום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שמורות וגנים לאומיים  במסגרת פרויקט משותף עם רט"ג</w:t>
            </w:r>
          </w:p>
        </w:tc>
        <w:tc>
          <w:tcPr>
            <w:tcW w:w="9639" w:type="dxa"/>
          </w:tcPr>
          <w:p w14:paraId="2BC46B63" w14:textId="20D2C12D" w:rsidR="00B252EC" w:rsidRPr="003D493B" w:rsidRDefault="00B252EC" w:rsidP="00242A3E">
            <w:pPr>
              <w:pStyle w:val="a9"/>
              <w:numPr>
                <w:ilvl w:val="0"/>
                <w:numId w:val="6"/>
              </w:numPr>
              <w:bidi/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סייענו </w:t>
            </w: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>בעדכון תכנית לשמורת ים אבטח בדגש מתווה לקידום שוניות מלאכותיות לדיג מחוץ לשמורה.</w:t>
            </w:r>
          </w:p>
          <w:p w14:paraId="7A19CF44" w14:textId="193008EC" w:rsidR="00B252EC" w:rsidRDefault="00B252EC" w:rsidP="007B27D0">
            <w:pPr>
              <w:pStyle w:val="a9"/>
              <w:numPr>
                <w:ilvl w:val="0"/>
                <w:numId w:val="6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>קיימנו סדנה לוועדה המחוזית בנושא שמורת ים פולג.</w:t>
            </w:r>
          </w:p>
          <w:p w14:paraId="62D31049" w14:textId="2BB73B1B" w:rsidR="00B252EC" w:rsidRPr="003D493B" w:rsidRDefault="00B252EC" w:rsidP="007B27D0">
            <w:pPr>
              <w:pStyle w:val="a9"/>
              <w:numPr>
                <w:ilvl w:val="0"/>
                <w:numId w:val="6"/>
              </w:numPr>
              <w:bidi/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הוכנה חוברת מעוצבת לגן לאומי ים קיסריה</w:t>
            </w:r>
            <w:r w:rsidR="00242A3E">
              <w:rPr>
                <w:rStyle w:val="ac"/>
                <w:rFonts w:ascii="David" w:hAnsi="David" w:cs="David"/>
                <w:sz w:val="24"/>
                <w:szCs w:val="24"/>
                <w:rtl/>
              </w:rPr>
              <w:footnoteReference w:id="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40553D85" w14:textId="2F4513BA" w:rsidR="00B252EC" w:rsidRDefault="00B252EC" w:rsidP="007B27D0">
            <w:pPr>
              <w:pStyle w:val="a9"/>
              <w:numPr>
                <w:ilvl w:val="0"/>
                <w:numId w:val="6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>קידמנו את תפיסת "ים בטוח"</w:t>
            </w:r>
            <w:r w:rsidR="00242A3E">
              <w:rPr>
                <w:rStyle w:val="ac"/>
                <w:rFonts w:ascii="David" w:hAnsi="David" w:cs="David"/>
                <w:sz w:val="24"/>
                <w:szCs w:val="24"/>
                <w:rtl/>
              </w:rPr>
              <w:footnoteReference w:id="2"/>
            </w: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 xml:space="preserve">שטחים מוגנים בטוחים למשתמשי הים, בעזרת השקת מסמך חדש בנושא, והטמעת עקרונות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>ים בטוח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3D493B">
              <w:rPr>
                <w:rFonts w:ascii="David" w:hAnsi="David" w:cs="David" w:hint="cs"/>
                <w:sz w:val="24"/>
                <w:szCs w:val="24"/>
                <w:rtl/>
              </w:rPr>
              <w:t xml:space="preserve"> בתכנית גן לאומי ים קיסריה.</w:t>
            </w:r>
          </w:p>
          <w:p w14:paraId="69AAD56C" w14:textId="77777777" w:rsidR="00B252EC" w:rsidRDefault="00B252EC" w:rsidP="007B27D0">
            <w:pPr>
              <w:pStyle w:val="a9"/>
              <w:numPr>
                <w:ilvl w:val="0"/>
                <w:numId w:val="6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השרה להגנת הסביבה הכריזה בעקבות פעילותנו על כוונתה לקדם שמורת טבע בהפרעת </w:t>
            </w:r>
            <w:proofErr w:type="spellStart"/>
            <w:r w:rsidRPr="003D493B">
              <w:rPr>
                <w:rFonts w:ascii="David" w:hAnsi="David" w:cs="David"/>
                <w:sz w:val="24"/>
                <w:szCs w:val="24"/>
                <w:rtl/>
              </w:rPr>
              <w:t>פלמחים</w:t>
            </w:r>
            <w:proofErr w:type="spellEnd"/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</w:p>
          <w:p w14:paraId="148D31E1" w14:textId="2B5A1013" w:rsidR="007B27D0" w:rsidRPr="00242A3E" w:rsidRDefault="007B27D0" w:rsidP="00242A3E">
            <w:pPr>
              <w:pStyle w:val="a9"/>
              <w:numPr>
                <w:ilvl w:val="0"/>
                <w:numId w:val="6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הותנע פרויקט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בהובלתנו </w:t>
            </w:r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לקידום תכנית אב לשמורות במים הכלכליים. </w:t>
            </w:r>
          </w:p>
        </w:tc>
      </w:tr>
      <w:tr w:rsidR="007B27D0" w:rsidRPr="003D493B" w14:paraId="1727616C" w14:textId="77777777" w:rsidTr="007B27D0">
        <w:trPr>
          <w:trHeight w:val="2404"/>
        </w:trPr>
        <w:tc>
          <w:tcPr>
            <w:tcW w:w="1420" w:type="dxa"/>
          </w:tcPr>
          <w:p w14:paraId="2C088D77" w14:textId="5BDDDB3D" w:rsidR="007B27D0" w:rsidRDefault="007B27D0" w:rsidP="003D493B">
            <w:pPr>
              <w:bidi/>
              <w:spacing w:line="360" w:lineRule="auto"/>
              <w:contextualSpacing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דיג ומינים מוגנים</w:t>
            </w:r>
          </w:p>
        </w:tc>
        <w:tc>
          <w:tcPr>
            <w:tcW w:w="9639" w:type="dxa"/>
          </w:tcPr>
          <w:p w14:paraId="06DBA192" w14:textId="40C7B08F" w:rsidR="007B27D0" w:rsidRDefault="007B27D0" w:rsidP="00242A3E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D493B">
              <w:rPr>
                <w:rFonts w:ascii="David" w:hAnsi="David" w:cs="David"/>
                <w:sz w:val="24"/>
                <w:szCs w:val="24"/>
                <w:rtl/>
              </w:rPr>
              <w:t>הגשנו עתירה בדרישה לחייב את ה</w:t>
            </w:r>
            <w:bookmarkStart w:id="0" w:name="_GoBack"/>
            <w:bookmarkEnd w:id="0"/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מדינה לאכוף ביעילות את איסור דיג מכמורת בקרבת צנרת גז כדי למנוע אסון אקולוגי + התקנת מכשירי איכון </w:t>
            </w:r>
            <w:proofErr w:type="spellStart"/>
            <w:r w:rsidRPr="003D493B">
              <w:rPr>
                <w:rFonts w:ascii="David" w:hAnsi="David" w:cs="David"/>
                <w:sz w:val="24"/>
                <w:szCs w:val="24"/>
                <w:rtl/>
              </w:rPr>
              <w:t>לוויניים</w:t>
            </w:r>
            <w:proofErr w:type="spellEnd"/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 על ספינות המכמורת.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מקודמת הצעת חוק שכתבנו בנושא ע"י ח"כ רם בן ברק.</w:t>
            </w:r>
          </w:p>
          <w:p w14:paraId="14B12A37" w14:textId="39277A80" w:rsidR="007B27D0" w:rsidRDefault="007B27D0" w:rsidP="007B27D0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בעקבות עתירות שהגשנו וקמפיין ציבורי, השרה להגנת הסביבה הכריזה על דקר </w:t>
            </w:r>
            <w:proofErr w:type="spellStart"/>
            <w:r w:rsidRPr="003D493B">
              <w:rPr>
                <w:rFonts w:ascii="David" w:hAnsi="David" w:cs="David"/>
                <w:sz w:val="24"/>
                <w:szCs w:val="24"/>
                <w:rtl/>
              </w:rPr>
              <w:t>אלכסנדרוני</w:t>
            </w:r>
            <w:proofErr w:type="spellEnd"/>
            <w:r w:rsidR="00242A3E">
              <w:rPr>
                <w:rStyle w:val="ac"/>
                <w:rFonts w:ascii="David" w:hAnsi="David" w:cs="David"/>
                <w:sz w:val="24"/>
                <w:szCs w:val="24"/>
                <w:rtl/>
              </w:rPr>
              <w:footnoteReference w:id="3"/>
            </w:r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 כערך טבע מוגן + הגנה חלקית וזמנית על דקר הסלעים.</w:t>
            </w:r>
          </w:p>
          <w:p w14:paraId="41B797E8" w14:textId="3E2CA10E" w:rsidR="007B27D0" w:rsidRDefault="007B27D0" w:rsidP="007B27D0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3D493B">
              <w:rPr>
                <w:rFonts w:ascii="David" w:hAnsi="David" w:cs="David"/>
                <w:sz w:val="24"/>
                <w:szCs w:val="24"/>
                <w:rtl/>
              </w:rPr>
              <w:t>כתבנו והפצנו מסמך סקירה, ניתוח והמלצות לקידום השמירה על הכרישים בחדרה</w:t>
            </w:r>
            <w:r w:rsidR="00242A3E">
              <w:rPr>
                <w:rStyle w:val="ac"/>
                <w:rFonts w:ascii="David" w:hAnsi="David" w:cs="David"/>
                <w:sz w:val="24"/>
                <w:szCs w:val="24"/>
                <w:rtl/>
              </w:rPr>
              <w:footnoteReference w:id="4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תוך </w:t>
            </w:r>
            <w:r w:rsidRPr="003D493B">
              <w:rPr>
                <w:rFonts w:ascii="David" w:hAnsi="David" w:cs="David"/>
                <w:sz w:val="24"/>
                <w:szCs w:val="24"/>
                <w:rtl/>
              </w:rPr>
              <w:t>מניעת נזק לאדם 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שמירה על </w:t>
            </w:r>
            <w:r w:rsidRPr="003D493B">
              <w:rPr>
                <w:rFonts w:ascii="David" w:hAnsi="David" w:cs="David"/>
                <w:sz w:val="24"/>
                <w:szCs w:val="24"/>
                <w:rtl/>
              </w:rPr>
              <w:t>בטיחות המשתמשים.</w:t>
            </w:r>
          </w:p>
          <w:p w14:paraId="5F27DBC8" w14:textId="2CEFD016" w:rsidR="007B27D0" w:rsidRPr="00B252EC" w:rsidRDefault="007B27D0" w:rsidP="007B27D0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עתרנו לבית המשפט בנושא היתרי הדיג שפקיד הדיג התיר בעונת הרבייה. העתירות נדחו אך עוגנו עקרונות היסוד של ממשק הדיג והן שמירה על משאב הדגה ועל ערכי טבע.</w:t>
            </w:r>
          </w:p>
        </w:tc>
      </w:tr>
      <w:tr w:rsidR="00B252EC" w:rsidRPr="003D493B" w14:paraId="0906351C" w14:textId="77777777" w:rsidTr="007B27D0">
        <w:trPr>
          <w:trHeight w:val="2404"/>
        </w:trPr>
        <w:tc>
          <w:tcPr>
            <w:tcW w:w="1420" w:type="dxa"/>
            <w:hideMark/>
          </w:tcPr>
          <w:p w14:paraId="5686C305" w14:textId="292AC555" w:rsidR="00B252EC" w:rsidRPr="003D493B" w:rsidRDefault="00B252EC" w:rsidP="003D493B">
            <w:pPr>
              <w:bidi/>
              <w:spacing w:after="160"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פעילות ציבורית </w:t>
            </w:r>
          </w:p>
        </w:tc>
        <w:tc>
          <w:tcPr>
            <w:tcW w:w="9639" w:type="dxa"/>
            <w:hideMark/>
          </w:tcPr>
          <w:p w14:paraId="472357EF" w14:textId="6DE088E5" w:rsidR="00B252EC" w:rsidRPr="00B252EC" w:rsidRDefault="00B252EC" w:rsidP="00B252EC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252EC">
              <w:rPr>
                <w:rFonts w:ascii="David" w:hAnsi="David" w:cs="David"/>
                <w:sz w:val="24"/>
                <w:szCs w:val="24"/>
                <w:rtl/>
              </w:rPr>
              <w:t>קיימנו ערב ציבורי במסגרת יום האוקיאנוסים - הקרנת הסרט</w:t>
            </w:r>
            <w:r w:rsidRPr="00B252E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252EC">
              <w:rPr>
                <w:rFonts w:ascii="David" w:hAnsi="David" w:cs="David"/>
                <w:sz w:val="24"/>
                <w:szCs w:val="24"/>
              </w:rPr>
              <w:t>seaspiracy</w:t>
            </w:r>
            <w:proofErr w:type="spellEnd"/>
            <w:r w:rsidRPr="00B252E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252EC">
              <w:rPr>
                <w:rFonts w:ascii="David" w:hAnsi="David" w:cs="David"/>
                <w:sz w:val="24"/>
                <w:szCs w:val="24"/>
                <w:rtl/>
              </w:rPr>
              <w:t xml:space="preserve"> והרצאות בנושא שמירת טבע ימית, בהשתתפות למעלה</w:t>
            </w:r>
            <w:r w:rsidRPr="00B252EC">
              <w:rPr>
                <w:rFonts w:ascii="David" w:hAnsi="David" w:cs="David"/>
                <w:sz w:val="24"/>
                <w:szCs w:val="24"/>
                <w:rtl/>
              </w:rPr>
              <w:t xml:space="preserve"> מ-130 איש.</w:t>
            </w:r>
          </w:p>
          <w:p w14:paraId="205EBF60" w14:textId="5FE2C9A1" w:rsidR="00B252EC" w:rsidRDefault="00B252EC" w:rsidP="00B252EC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קיימנו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וובינר</w:t>
            </w:r>
            <w:r w:rsidR="007B27D0">
              <w:rPr>
                <w:rFonts w:ascii="David" w:hAnsi="David" w:cs="David" w:hint="cs"/>
                <w:sz w:val="24"/>
                <w:szCs w:val="24"/>
                <w:rtl/>
              </w:rPr>
              <w:t>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בנושא הים העמוק והצורך בשימור הפרעת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פלמחים</w:t>
            </w:r>
            <w:proofErr w:type="spellEnd"/>
            <w:r w:rsidR="007B27D0">
              <w:rPr>
                <w:rFonts w:ascii="David" w:hAnsi="David" w:cs="David" w:hint="cs"/>
                <w:sz w:val="24"/>
                <w:szCs w:val="24"/>
                <w:rtl/>
              </w:rPr>
              <w:t>, ובנושא "ים בטוח".</w:t>
            </w:r>
          </w:p>
          <w:p w14:paraId="2EBDD733" w14:textId="77777777" w:rsidR="007B27D0" w:rsidRDefault="007B27D0" w:rsidP="007B27D0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 w:hint="cs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יזמנו והובלנו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וובינר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בנושא שמירת טבע במסגרת הוועדה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הבינמשרדית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למרחב הימי, בשיתוף רט"ג.</w:t>
            </w:r>
          </w:p>
          <w:p w14:paraId="1EE9AC84" w14:textId="77777777" w:rsidR="00B252EC" w:rsidRDefault="00B252EC" w:rsidP="007B27D0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פעילות שוטפת מתבצעת כל הזמן במסגרת רשתות חברתיות (למעלה מ-31,000 עוקבים בדף </w:t>
            </w:r>
            <w:proofErr w:type="spellStart"/>
            <w:r w:rsidRPr="003D493B">
              <w:rPr>
                <w:rFonts w:ascii="David" w:hAnsi="David" w:cs="David"/>
                <w:sz w:val="24"/>
                <w:szCs w:val="24"/>
                <w:rtl/>
              </w:rPr>
              <w:t>הפייסבוק</w:t>
            </w:r>
            <w:proofErr w:type="spellEnd"/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), הרצאות לקהלי יעד, </w:t>
            </w:r>
            <w:proofErr w:type="spellStart"/>
            <w:r w:rsidRPr="003D493B">
              <w:rPr>
                <w:rFonts w:ascii="David" w:hAnsi="David" w:cs="David"/>
                <w:sz w:val="24"/>
                <w:szCs w:val="24"/>
                <w:rtl/>
              </w:rPr>
              <w:t>ניוזלטרים</w:t>
            </w:r>
            <w:proofErr w:type="spellEnd"/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, ועוד. בין השאר, פורסמו כתבות רבות באמצעי התקשורת, לרבות טורי דעה, כתבות תקשורתיות, ואף כתבת </w:t>
            </w:r>
            <w:proofErr w:type="spellStart"/>
            <w:r w:rsidRPr="003D493B">
              <w:rPr>
                <w:rFonts w:ascii="David" w:hAnsi="David" w:cs="David"/>
                <w:sz w:val="24"/>
                <w:szCs w:val="24"/>
                <w:rtl/>
              </w:rPr>
              <w:t>טלביזיה</w:t>
            </w:r>
            <w:proofErr w:type="spellEnd"/>
            <w:r w:rsidRPr="003D493B">
              <w:rPr>
                <w:rFonts w:ascii="David" w:hAnsi="David" w:cs="David"/>
                <w:sz w:val="24"/>
                <w:szCs w:val="24"/>
                <w:rtl/>
              </w:rPr>
              <w:t xml:space="preserve"> על אירוע הסרת רשת רפאים בשמורת אכזיב.</w:t>
            </w:r>
          </w:p>
          <w:p w14:paraId="0AF46F16" w14:textId="38C634C5" w:rsidR="007B27D0" w:rsidRPr="003D493B" w:rsidRDefault="007B27D0" w:rsidP="007B27D0">
            <w:pPr>
              <w:pStyle w:val="a9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במסגרת מוקד </w:t>
            </w:r>
            <w:r>
              <w:rPr>
                <w:rFonts w:ascii="David" w:hAnsi="David" w:cs="David"/>
                <w:sz w:val="24"/>
                <w:szCs w:val="24"/>
              </w:rPr>
              <w:t>sea watch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דווחו 327 דיווחים בים התיכון ובאילת</w:t>
            </w:r>
            <w:r w:rsidR="00242A3E">
              <w:rPr>
                <w:rStyle w:val="ac"/>
                <w:rFonts w:ascii="David" w:hAnsi="David" w:cs="David"/>
                <w:sz w:val="24"/>
                <w:szCs w:val="24"/>
                <w:rtl/>
              </w:rPr>
              <w:footnoteReference w:id="5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על ידי 220 מדווחים שונים.</w:t>
            </w:r>
            <w:r w:rsidR="00242A3E">
              <w:rPr>
                <w:rFonts w:ascii="David" w:hAnsi="David" w:cs="David" w:hint="cs"/>
                <w:sz w:val="24"/>
                <w:szCs w:val="24"/>
                <w:rtl/>
              </w:rPr>
              <w:t xml:space="preserve"> בעקבות הדיווח,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6 אירועי דיג לא חוקי קיבלו מענה אכיפתי ע"י פקחי רט"ג, 6 קינים של צבי ים הועתקו ע"י פקחי רט"ג לאתרים מוגנים, ו-3 שחפים במצוקה פונו לקבלת טיפול, 7 מפגעי פסולת כבדה פונו ו-5 רשתות רפאים הוסרו מהים.</w:t>
            </w:r>
          </w:p>
        </w:tc>
      </w:tr>
    </w:tbl>
    <w:p w14:paraId="22A604F7" w14:textId="77777777" w:rsidR="003D493B" w:rsidRPr="003D493B" w:rsidRDefault="003D493B" w:rsidP="003D493B">
      <w:pPr>
        <w:bidi/>
        <w:spacing w:line="360" w:lineRule="auto"/>
        <w:contextualSpacing/>
        <w:rPr>
          <w:rFonts w:ascii="David" w:hAnsi="David" w:cs="David" w:hint="cs"/>
          <w:sz w:val="24"/>
          <w:szCs w:val="24"/>
          <w:rtl/>
        </w:rPr>
      </w:pPr>
    </w:p>
    <w:sectPr w:rsidR="003D493B" w:rsidRPr="003D493B" w:rsidSect="00B3304C">
      <w:headerReference w:type="default" r:id="rId8"/>
      <w:footerReference w:type="default" r:id="rId9"/>
      <w:pgSz w:w="11900" w:h="16820"/>
      <w:pgMar w:top="2268" w:right="1440" w:bottom="26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FA43A" w14:textId="77777777" w:rsidR="00BD0D0A" w:rsidRDefault="00BD0D0A" w:rsidP="003C1978">
      <w:pPr>
        <w:spacing w:after="0" w:line="240" w:lineRule="auto"/>
      </w:pPr>
      <w:r>
        <w:separator/>
      </w:r>
    </w:p>
  </w:endnote>
  <w:endnote w:type="continuationSeparator" w:id="0">
    <w:p w14:paraId="7815E17B" w14:textId="77777777" w:rsidR="00BD0D0A" w:rsidRDefault="00BD0D0A" w:rsidP="003C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F94A" w14:textId="1A25480A" w:rsidR="0090490D" w:rsidRDefault="00B3304C" w:rsidP="0090490D">
    <w:pPr>
      <w:pStyle w:val="a5"/>
      <w:bidi/>
      <w:rPr>
        <w:rFonts w:asciiTheme="minorBidi" w:hAnsiTheme="minorBidi"/>
        <w:noProof/>
      </w:rPr>
    </w:pPr>
    <w:r>
      <w:rPr>
        <w:rFonts w:asciiTheme="minorBidi" w:hAnsiTheme="minorBidi"/>
        <w:noProof/>
      </w:rPr>
      <w:drawing>
        <wp:anchor distT="0" distB="0" distL="114300" distR="114300" simplePos="0" relativeHeight="251659264" behindDoc="0" locked="0" layoutInCell="1" allowOverlap="1" wp14:anchorId="45CA7655" wp14:editId="68DBB369">
          <wp:simplePos x="0" y="0"/>
          <wp:positionH relativeFrom="column">
            <wp:posOffset>-914400</wp:posOffset>
          </wp:positionH>
          <wp:positionV relativeFrom="paragraph">
            <wp:posOffset>-570230</wp:posOffset>
          </wp:positionV>
          <wp:extent cx="7543800" cy="16605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605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457A3" w14:textId="7BFC53BC" w:rsidR="0090490D" w:rsidRDefault="0090490D" w:rsidP="0090490D">
    <w:pPr>
      <w:pStyle w:val="a5"/>
      <w:bidi/>
      <w:jc w:val="center"/>
      <w:rPr>
        <w:rFonts w:asciiTheme="minorBidi" w:hAnsiTheme="minorBidi"/>
        <w:noProof/>
      </w:rPr>
    </w:pPr>
  </w:p>
  <w:p w14:paraId="73C2D430" w14:textId="77777777" w:rsidR="0090490D" w:rsidRDefault="0090490D" w:rsidP="0090490D">
    <w:pPr>
      <w:pStyle w:val="a5"/>
      <w:bidi/>
      <w:jc w:val="center"/>
      <w:rPr>
        <w:rFonts w:asciiTheme="minorBidi" w:hAnsiTheme="minorBidi"/>
        <w:noProof/>
      </w:rPr>
    </w:pPr>
  </w:p>
  <w:p w14:paraId="14533CB0" w14:textId="3F36CB88" w:rsidR="0090490D" w:rsidRPr="003C1978" w:rsidRDefault="0090490D" w:rsidP="0090490D">
    <w:pPr>
      <w:pStyle w:val="a5"/>
      <w:bidi/>
      <w:jc w:val="center"/>
      <w:rPr>
        <w:rFonts w:asciiTheme="minorBidi" w:hAnsi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7730" w14:textId="77777777" w:rsidR="00BD0D0A" w:rsidRDefault="00BD0D0A" w:rsidP="003C1978">
      <w:pPr>
        <w:spacing w:after="0" w:line="240" w:lineRule="auto"/>
      </w:pPr>
      <w:r>
        <w:separator/>
      </w:r>
    </w:p>
  </w:footnote>
  <w:footnote w:type="continuationSeparator" w:id="0">
    <w:p w14:paraId="7BC399F3" w14:textId="77777777" w:rsidR="00BD0D0A" w:rsidRDefault="00BD0D0A" w:rsidP="003C1978">
      <w:pPr>
        <w:spacing w:after="0" w:line="240" w:lineRule="auto"/>
      </w:pPr>
      <w:r>
        <w:continuationSeparator/>
      </w:r>
    </w:p>
  </w:footnote>
  <w:footnote w:id="1">
    <w:p w14:paraId="2F633627" w14:textId="2A0D45C2" w:rsidR="00242A3E" w:rsidRDefault="00242A3E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t xml:space="preserve"> </w:t>
      </w:r>
      <w:hyperlink r:id="rId1" w:history="1">
        <w:r w:rsidRPr="00C9087A">
          <w:rPr>
            <w:rStyle w:val="Hyperlink"/>
          </w:rPr>
          <w:t>https://bit.ly/3660YX8</w:t>
        </w:r>
      </w:hyperlink>
      <w:r>
        <w:rPr>
          <w:rFonts w:hint="cs"/>
          <w:rtl/>
        </w:rPr>
        <w:t xml:space="preserve"> </w:t>
      </w:r>
    </w:p>
  </w:footnote>
  <w:footnote w:id="2">
    <w:p w14:paraId="0812945A" w14:textId="0C088CAD" w:rsidR="00242A3E" w:rsidRDefault="00242A3E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t xml:space="preserve"> </w:t>
      </w:r>
      <w:hyperlink r:id="rId2" w:history="1">
        <w:r w:rsidRPr="00C9087A">
          <w:rPr>
            <w:rStyle w:val="Hyperlink"/>
          </w:rPr>
          <w:t>https://bit.ly/3LC5Y6b</w:t>
        </w:r>
      </w:hyperlink>
      <w:r>
        <w:rPr>
          <w:rFonts w:hint="cs"/>
          <w:rtl/>
        </w:rPr>
        <w:t xml:space="preserve"> </w:t>
      </w:r>
    </w:p>
  </w:footnote>
  <w:footnote w:id="3">
    <w:p w14:paraId="3A9352EC" w14:textId="18E90334" w:rsidR="00242A3E" w:rsidRDefault="00242A3E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t xml:space="preserve"> </w:t>
      </w:r>
      <w:hyperlink r:id="rId3" w:history="1">
        <w:r w:rsidRPr="00C9087A">
          <w:rPr>
            <w:rStyle w:val="Hyperlink"/>
          </w:rPr>
          <w:t>https://bit.ly/3sK1vFP</w:t>
        </w:r>
      </w:hyperlink>
      <w:r>
        <w:rPr>
          <w:rFonts w:hint="cs"/>
          <w:rtl/>
        </w:rPr>
        <w:t xml:space="preserve"> </w:t>
      </w:r>
    </w:p>
  </w:footnote>
  <w:footnote w:id="4">
    <w:p w14:paraId="512B74A5" w14:textId="545E5A53" w:rsidR="00242A3E" w:rsidRPr="00242A3E" w:rsidRDefault="00242A3E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t xml:space="preserve"> </w:t>
      </w:r>
      <w:hyperlink r:id="rId4" w:history="1">
        <w:r w:rsidRPr="00C9087A">
          <w:rPr>
            <w:rStyle w:val="Hyperlink"/>
          </w:rPr>
          <w:t>https://bit.ly/3L2jMXu</w:t>
        </w:r>
      </w:hyperlink>
      <w:r>
        <w:rPr>
          <w:rFonts w:hint="cs"/>
          <w:rtl/>
        </w:rPr>
        <w:t xml:space="preserve"> </w:t>
      </w:r>
    </w:p>
  </w:footnote>
  <w:footnote w:id="5">
    <w:p w14:paraId="26E34D86" w14:textId="22F853E5" w:rsidR="00242A3E" w:rsidRDefault="00242A3E" w:rsidP="00242A3E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t xml:space="preserve"> </w:t>
      </w:r>
      <w:hyperlink r:id="rId5" w:history="1">
        <w:r w:rsidRPr="00C9087A">
          <w:rPr>
            <w:rStyle w:val="Hyperlink"/>
          </w:rPr>
          <w:t>https://bit.ly/3JsluzN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8F23" w14:textId="77777777" w:rsidR="003C1978" w:rsidRDefault="003C1978" w:rsidP="003C1978">
    <w:pPr>
      <w:pStyle w:val="a3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463EB" wp14:editId="6BF53124">
          <wp:simplePos x="0" y="0"/>
          <wp:positionH relativeFrom="column">
            <wp:posOffset>-914400</wp:posOffset>
          </wp:positionH>
          <wp:positionV relativeFrom="paragraph">
            <wp:posOffset>-434340</wp:posOffset>
          </wp:positionV>
          <wp:extent cx="7543800" cy="117856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178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924BC" w14:textId="77777777" w:rsidR="0090490D" w:rsidRDefault="0090490D" w:rsidP="003C1978">
    <w:pPr>
      <w:pStyle w:val="a3"/>
      <w:jc w:val="center"/>
    </w:pPr>
  </w:p>
  <w:p w14:paraId="074303D0" w14:textId="77777777" w:rsidR="0090490D" w:rsidRDefault="0090490D" w:rsidP="003C1978">
    <w:pPr>
      <w:pStyle w:val="a3"/>
      <w:jc w:val="center"/>
    </w:pPr>
  </w:p>
  <w:p w14:paraId="30F5E8ED" w14:textId="77777777" w:rsidR="0090490D" w:rsidRDefault="0090490D" w:rsidP="003C19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513"/>
    <w:multiLevelType w:val="hybridMultilevel"/>
    <w:tmpl w:val="2698D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B0B87"/>
    <w:multiLevelType w:val="hybridMultilevel"/>
    <w:tmpl w:val="FEB4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0252"/>
    <w:multiLevelType w:val="hybridMultilevel"/>
    <w:tmpl w:val="6310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002E4"/>
    <w:multiLevelType w:val="hybridMultilevel"/>
    <w:tmpl w:val="69FEA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571D7"/>
    <w:multiLevelType w:val="hybridMultilevel"/>
    <w:tmpl w:val="441C5560"/>
    <w:lvl w:ilvl="0" w:tplc="08C6CE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E65DB"/>
    <w:multiLevelType w:val="hybridMultilevel"/>
    <w:tmpl w:val="65BE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42"/>
    <w:rsid w:val="00152EAD"/>
    <w:rsid w:val="001544EE"/>
    <w:rsid w:val="001739AC"/>
    <w:rsid w:val="002001C0"/>
    <w:rsid w:val="002148B4"/>
    <w:rsid w:val="00242A3E"/>
    <w:rsid w:val="002B3CB5"/>
    <w:rsid w:val="002E413C"/>
    <w:rsid w:val="00303B23"/>
    <w:rsid w:val="003C1978"/>
    <w:rsid w:val="003D493B"/>
    <w:rsid w:val="00492C42"/>
    <w:rsid w:val="00587459"/>
    <w:rsid w:val="005C2F2B"/>
    <w:rsid w:val="00600466"/>
    <w:rsid w:val="006433A4"/>
    <w:rsid w:val="00644127"/>
    <w:rsid w:val="00697A87"/>
    <w:rsid w:val="006A5EF4"/>
    <w:rsid w:val="006C25B1"/>
    <w:rsid w:val="00717F89"/>
    <w:rsid w:val="0078126E"/>
    <w:rsid w:val="007B27D0"/>
    <w:rsid w:val="0090490D"/>
    <w:rsid w:val="00941849"/>
    <w:rsid w:val="00956F6E"/>
    <w:rsid w:val="0099239E"/>
    <w:rsid w:val="00997FCD"/>
    <w:rsid w:val="00A362A4"/>
    <w:rsid w:val="00AE4F64"/>
    <w:rsid w:val="00B252EC"/>
    <w:rsid w:val="00B3304C"/>
    <w:rsid w:val="00B42051"/>
    <w:rsid w:val="00BD0D0A"/>
    <w:rsid w:val="00C02120"/>
    <w:rsid w:val="00C20AA8"/>
    <w:rsid w:val="00C2216D"/>
    <w:rsid w:val="00D13B87"/>
    <w:rsid w:val="00E412C1"/>
    <w:rsid w:val="00E44DEC"/>
    <w:rsid w:val="00EB28DD"/>
    <w:rsid w:val="00F0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1C82B"/>
  <w15:docId w15:val="{502578A3-B607-8344-A049-155511E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0466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1978"/>
  </w:style>
  <w:style w:type="paragraph" w:styleId="a5">
    <w:name w:val="footer"/>
    <w:basedOn w:val="a"/>
    <w:link w:val="a6"/>
    <w:uiPriority w:val="99"/>
    <w:unhideWhenUsed/>
    <w:rsid w:val="003C1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1978"/>
  </w:style>
  <w:style w:type="paragraph" w:styleId="a7">
    <w:name w:val="Balloon Text"/>
    <w:basedOn w:val="a"/>
    <w:link w:val="a8"/>
    <w:uiPriority w:val="99"/>
    <w:semiHidden/>
    <w:unhideWhenUsed/>
    <w:rsid w:val="002001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001C0"/>
    <w:rPr>
      <w:rFonts w:ascii="Lucida Grande" w:hAnsi="Lucida Grande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6004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6004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00466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600466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60046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600466"/>
    <w:rPr>
      <w:vertAlign w:val="superscript"/>
    </w:rPr>
  </w:style>
  <w:style w:type="table" w:styleId="ad">
    <w:name w:val="Table Grid"/>
    <w:basedOn w:val="a1"/>
    <w:uiPriority w:val="39"/>
    <w:rsid w:val="0060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0046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00466"/>
    <w:pPr>
      <w:bidi/>
      <w:spacing w:after="200"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60046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0466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600466"/>
    <w:rPr>
      <w:b/>
      <w:bCs/>
      <w:sz w:val="20"/>
      <w:szCs w:val="20"/>
    </w:rPr>
  </w:style>
  <w:style w:type="character" w:customStyle="1" w:styleId="A30">
    <w:name w:val="A3"/>
    <w:uiPriority w:val="99"/>
    <w:rsid w:val="00600466"/>
    <w:rPr>
      <w:rFonts w:cs="Georgia"/>
      <w:color w:val="000000"/>
      <w:sz w:val="18"/>
      <w:szCs w:val="18"/>
    </w:rPr>
  </w:style>
  <w:style w:type="character" w:customStyle="1" w:styleId="A13">
    <w:name w:val="A13"/>
    <w:uiPriority w:val="99"/>
    <w:rsid w:val="00600466"/>
    <w:rPr>
      <w:rFonts w:cs="Georgia"/>
      <w:color w:val="000000"/>
      <w:sz w:val="10"/>
      <w:szCs w:val="10"/>
    </w:rPr>
  </w:style>
  <w:style w:type="character" w:customStyle="1" w:styleId="A20">
    <w:name w:val="A2"/>
    <w:uiPriority w:val="99"/>
    <w:rsid w:val="00600466"/>
    <w:rPr>
      <w:rFonts w:cs="Georgia"/>
      <w:color w:val="000000"/>
      <w:sz w:val="16"/>
      <w:szCs w:val="16"/>
    </w:rPr>
  </w:style>
  <w:style w:type="character" w:styleId="af3">
    <w:name w:val="Emphasis"/>
    <w:basedOn w:val="a0"/>
    <w:uiPriority w:val="20"/>
    <w:qFormat/>
    <w:rsid w:val="00600466"/>
    <w:rPr>
      <w:i/>
      <w:iCs/>
    </w:rPr>
  </w:style>
  <w:style w:type="character" w:customStyle="1" w:styleId="ref-journal">
    <w:name w:val="ref-journal"/>
    <w:basedOn w:val="a0"/>
    <w:rsid w:val="00600466"/>
  </w:style>
  <w:style w:type="character" w:customStyle="1" w:styleId="ref-vol">
    <w:name w:val="ref-vol"/>
    <w:basedOn w:val="a0"/>
    <w:rsid w:val="00600466"/>
  </w:style>
  <w:style w:type="paragraph" w:customStyle="1" w:styleId="EndNoteBibliographyTitle">
    <w:name w:val="EndNote Bibliography Title"/>
    <w:basedOn w:val="a"/>
    <w:link w:val="EndNoteBibliographyTitle0"/>
    <w:rsid w:val="00600466"/>
    <w:pPr>
      <w:bidi/>
      <w:spacing w:after="0" w:line="276" w:lineRule="auto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תו"/>
    <w:basedOn w:val="a0"/>
    <w:link w:val="EndNoteBibliographyTitle"/>
    <w:rsid w:val="00600466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600466"/>
    <w:pPr>
      <w:bidi/>
      <w:spacing w:after="200" w:line="240" w:lineRule="auto"/>
      <w:jc w:val="right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a0"/>
    <w:link w:val="EndNoteBibliography"/>
    <w:rsid w:val="00600466"/>
    <w:rPr>
      <w:rFonts w:ascii="Calibri" w:hAnsi="Calibri" w:cs="Calibri"/>
      <w:noProof/>
    </w:rPr>
  </w:style>
  <w:style w:type="character" w:styleId="FollowedHyperlink">
    <w:name w:val="FollowedHyperlink"/>
    <w:basedOn w:val="a0"/>
    <w:uiPriority w:val="99"/>
    <w:semiHidden/>
    <w:unhideWhenUsed/>
    <w:rsid w:val="00600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3sK1vFP" TargetMode="External"/><Relationship Id="rId2" Type="http://schemas.openxmlformats.org/officeDocument/2006/relationships/hyperlink" Target="https://bit.ly/3LC5Y6b" TargetMode="External"/><Relationship Id="rId1" Type="http://schemas.openxmlformats.org/officeDocument/2006/relationships/hyperlink" Target="https://bit.ly/3660YX8" TargetMode="External"/><Relationship Id="rId5" Type="http://schemas.openxmlformats.org/officeDocument/2006/relationships/hyperlink" Target="https://bit.ly/3JsluzN" TargetMode="External"/><Relationship Id="rId4" Type="http://schemas.openxmlformats.org/officeDocument/2006/relationships/hyperlink" Target="https://bit.ly/3L2jMX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C3B75-671D-494C-9345-EF01BF21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Itai</dc:creator>
  <cp:keywords/>
  <dc:description/>
  <cp:lastModifiedBy>אלון רוטשילד</cp:lastModifiedBy>
  <cp:revision>2</cp:revision>
  <dcterms:created xsi:type="dcterms:W3CDTF">2022-02-15T18:29:00Z</dcterms:created>
  <dcterms:modified xsi:type="dcterms:W3CDTF">2022-02-15T18:29:00Z</dcterms:modified>
</cp:coreProperties>
</file>