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774C9" w14:textId="6D63EA0C" w:rsidR="00950679" w:rsidRPr="00CA077A" w:rsidRDefault="00950679" w:rsidP="00CA077A">
      <w:pPr>
        <w:bidi w:val="0"/>
        <w:spacing w:after="0" w:line="360" w:lineRule="auto"/>
        <w:jc w:val="center"/>
        <w:rPr>
          <w:rFonts w:asciiTheme="majorBidi" w:hAnsiTheme="majorBidi" w:cstheme="majorBidi"/>
          <w:b/>
          <w:bCs/>
          <w:sz w:val="24"/>
          <w:szCs w:val="24"/>
        </w:rPr>
      </w:pPr>
      <w:bookmarkStart w:id="0" w:name="_Hlk93051424"/>
      <w:r w:rsidRPr="00CA077A">
        <w:rPr>
          <w:rFonts w:asciiTheme="majorBidi" w:hAnsiTheme="majorBidi" w:cstheme="majorBidi"/>
          <w:b/>
          <w:bCs/>
          <w:sz w:val="24"/>
          <w:szCs w:val="24"/>
        </w:rPr>
        <w:t xml:space="preserve">From Culture </w:t>
      </w:r>
      <w:r w:rsidR="00512D8F" w:rsidRPr="00CA077A">
        <w:rPr>
          <w:rFonts w:asciiTheme="majorBidi" w:hAnsiTheme="majorBidi" w:cstheme="majorBidi"/>
          <w:b/>
          <w:bCs/>
          <w:sz w:val="24"/>
          <w:szCs w:val="24"/>
        </w:rPr>
        <w:t>to</w:t>
      </w:r>
      <w:r w:rsidRPr="00CA077A">
        <w:rPr>
          <w:rFonts w:asciiTheme="majorBidi" w:hAnsiTheme="majorBidi" w:cstheme="majorBidi"/>
          <w:b/>
          <w:bCs/>
          <w:sz w:val="24"/>
          <w:szCs w:val="24"/>
        </w:rPr>
        <w:t xml:space="preserve"> </w:t>
      </w:r>
      <w:proofErr w:type="spellStart"/>
      <w:r w:rsidR="00D04611" w:rsidRPr="00CA077A">
        <w:rPr>
          <w:rFonts w:asciiTheme="majorBidi" w:hAnsiTheme="majorBidi" w:cstheme="majorBidi"/>
          <w:b/>
          <w:bCs/>
          <w:sz w:val="24"/>
          <w:szCs w:val="24"/>
          <w:lang w:val="en-GB"/>
        </w:rPr>
        <w:t>Culturism</w:t>
      </w:r>
      <w:proofErr w:type="spellEnd"/>
      <w:r w:rsidRPr="00CA077A">
        <w:rPr>
          <w:rFonts w:asciiTheme="majorBidi" w:hAnsiTheme="majorBidi" w:cstheme="majorBidi"/>
          <w:b/>
          <w:bCs/>
          <w:sz w:val="24"/>
          <w:szCs w:val="24"/>
        </w:rPr>
        <w:t xml:space="preserve">: </w:t>
      </w:r>
      <w:r w:rsidR="00261848" w:rsidRPr="00CA077A">
        <w:rPr>
          <w:rFonts w:asciiTheme="majorBidi" w:hAnsiTheme="majorBidi" w:cstheme="majorBidi"/>
          <w:b/>
          <w:bCs/>
          <w:sz w:val="24"/>
          <w:szCs w:val="24"/>
        </w:rPr>
        <w:t>Rethinking</w:t>
      </w:r>
      <w:r w:rsidR="006747D0" w:rsidRPr="00CA077A">
        <w:rPr>
          <w:rFonts w:asciiTheme="majorBidi" w:hAnsiTheme="majorBidi" w:cstheme="majorBidi"/>
          <w:b/>
          <w:bCs/>
          <w:sz w:val="24"/>
          <w:szCs w:val="24"/>
        </w:rPr>
        <w:t xml:space="preserve"> </w:t>
      </w:r>
      <w:bookmarkStart w:id="1" w:name="_Hlk80441737"/>
      <w:r w:rsidR="0064139D" w:rsidRPr="00CA077A">
        <w:rPr>
          <w:rFonts w:asciiTheme="majorBidi" w:hAnsiTheme="majorBidi" w:cstheme="majorBidi"/>
          <w:b/>
          <w:bCs/>
          <w:sz w:val="24"/>
          <w:szCs w:val="24"/>
        </w:rPr>
        <w:t>“</w:t>
      </w:r>
      <w:r w:rsidR="009343D9" w:rsidRPr="00CA077A">
        <w:rPr>
          <w:rFonts w:asciiTheme="majorBidi" w:hAnsiTheme="majorBidi" w:cstheme="majorBidi"/>
          <w:b/>
          <w:bCs/>
          <w:sz w:val="24"/>
          <w:szCs w:val="24"/>
        </w:rPr>
        <w:t>Cultural Translation</w:t>
      </w:r>
      <w:r w:rsidR="0064139D" w:rsidRPr="00CA077A">
        <w:rPr>
          <w:rFonts w:asciiTheme="majorBidi" w:hAnsiTheme="majorBidi" w:cstheme="majorBidi"/>
          <w:b/>
          <w:bCs/>
          <w:sz w:val="24"/>
          <w:szCs w:val="24"/>
        </w:rPr>
        <w:t xml:space="preserve">” </w:t>
      </w:r>
      <w:bookmarkEnd w:id="1"/>
      <w:r w:rsidR="006747D0" w:rsidRPr="00CA077A">
        <w:rPr>
          <w:rFonts w:asciiTheme="majorBidi" w:hAnsiTheme="majorBidi" w:cstheme="majorBidi"/>
          <w:b/>
          <w:bCs/>
          <w:sz w:val="24"/>
          <w:szCs w:val="24"/>
        </w:rPr>
        <w:t xml:space="preserve">of </w:t>
      </w:r>
      <w:r w:rsidR="00985885" w:rsidRPr="00CA077A">
        <w:rPr>
          <w:rFonts w:asciiTheme="majorBidi" w:hAnsiTheme="majorBidi" w:cstheme="majorBidi"/>
          <w:b/>
          <w:bCs/>
          <w:sz w:val="24"/>
          <w:szCs w:val="24"/>
        </w:rPr>
        <w:t xml:space="preserve">Nomadic </w:t>
      </w:r>
      <w:r w:rsidRPr="00CA077A">
        <w:rPr>
          <w:rFonts w:asciiTheme="majorBidi" w:hAnsiTheme="majorBidi" w:cstheme="majorBidi"/>
          <w:b/>
          <w:bCs/>
          <w:sz w:val="24"/>
          <w:szCs w:val="24"/>
        </w:rPr>
        <w:t xml:space="preserve">Bedouin </w:t>
      </w:r>
      <w:r w:rsidR="0064139D" w:rsidRPr="00CA077A">
        <w:rPr>
          <w:rFonts w:asciiTheme="majorBidi" w:hAnsiTheme="majorBidi" w:cstheme="majorBidi"/>
          <w:b/>
          <w:bCs/>
          <w:sz w:val="24"/>
          <w:szCs w:val="24"/>
        </w:rPr>
        <w:t>Society</w:t>
      </w:r>
    </w:p>
    <w:p w14:paraId="505CFFEB" w14:textId="243786B1" w:rsidR="0083143C" w:rsidRPr="00987567" w:rsidRDefault="00950679" w:rsidP="00CA077A">
      <w:pPr>
        <w:bidi w:val="0"/>
        <w:spacing w:after="0" w:line="360" w:lineRule="auto"/>
        <w:jc w:val="center"/>
        <w:rPr>
          <w:rFonts w:asciiTheme="majorBidi" w:hAnsiTheme="majorBidi" w:cstheme="majorBidi"/>
          <w:b/>
          <w:bCs/>
          <w:sz w:val="24"/>
          <w:szCs w:val="24"/>
        </w:rPr>
      </w:pPr>
      <w:r w:rsidRPr="00987567">
        <w:rPr>
          <w:rFonts w:asciiTheme="majorBidi" w:hAnsiTheme="majorBidi" w:cstheme="majorBidi"/>
          <w:b/>
          <w:bCs/>
          <w:sz w:val="24"/>
          <w:szCs w:val="24"/>
        </w:rPr>
        <w:t xml:space="preserve">Tomer </w:t>
      </w:r>
      <w:proofErr w:type="spellStart"/>
      <w:r w:rsidRPr="00987567">
        <w:rPr>
          <w:rFonts w:asciiTheme="majorBidi" w:hAnsiTheme="majorBidi" w:cstheme="majorBidi"/>
          <w:b/>
          <w:bCs/>
          <w:sz w:val="24"/>
          <w:szCs w:val="24"/>
        </w:rPr>
        <w:t>Mazarib</w:t>
      </w:r>
      <w:proofErr w:type="spellEnd"/>
    </w:p>
    <w:bookmarkEnd w:id="0"/>
    <w:p w14:paraId="657A804E" w14:textId="77777777" w:rsidR="00CA077A" w:rsidRPr="00CA077A" w:rsidRDefault="00CA077A" w:rsidP="00CA077A">
      <w:pPr>
        <w:bidi w:val="0"/>
        <w:spacing w:after="0" w:line="360" w:lineRule="auto"/>
        <w:jc w:val="both"/>
        <w:rPr>
          <w:rFonts w:asciiTheme="majorBidi" w:hAnsiTheme="majorBidi" w:cstheme="majorBidi"/>
          <w:b/>
          <w:bCs/>
          <w:sz w:val="24"/>
          <w:szCs w:val="24"/>
        </w:rPr>
      </w:pPr>
    </w:p>
    <w:p w14:paraId="1AD2CA2B" w14:textId="4554E8F9" w:rsidR="0083143C" w:rsidRPr="00CA077A" w:rsidRDefault="0083143C" w:rsidP="00CA077A">
      <w:pPr>
        <w:bidi w:val="0"/>
        <w:spacing w:after="0" w:line="360" w:lineRule="auto"/>
        <w:jc w:val="both"/>
        <w:rPr>
          <w:rFonts w:asciiTheme="majorBidi" w:hAnsiTheme="majorBidi" w:cstheme="majorBidi"/>
          <w:b/>
          <w:bCs/>
          <w:i/>
          <w:iCs/>
          <w:sz w:val="24"/>
          <w:szCs w:val="24"/>
        </w:rPr>
      </w:pPr>
      <w:r w:rsidRPr="00CA077A">
        <w:rPr>
          <w:rFonts w:asciiTheme="majorBidi" w:hAnsiTheme="majorBidi" w:cstheme="majorBidi"/>
          <w:b/>
          <w:bCs/>
          <w:sz w:val="24"/>
          <w:szCs w:val="24"/>
        </w:rPr>
        <w:t>Abstract</w:t>
      </w:r>
    </w:p>
    <w:p w14:paraId="2B56E2FA" w14:textId="65754C4A" w:rsidR="00C34D8A" w:rsidRPr="00CA077A" w:rsidRDefault="00C34D8A" w:rsidP="00CA077A">
      <w:pPr>
        <w:bidi w:val="0"/>
        <w:spacing w:after="0" w:line="360" w:lineRule="auto"/>
        <w:jc w:val="both"/>
        <w:rPr>
          <w:rFonts w:asciiTheme="majorBidi" w:hAnsiTheme="majorBidi" w:cstheme="majorBidi"/>
          <w:sz w:val="24"/>
          <w:szCs w:val="24"/>
        </w:rPr>
      </w:pPr>
      <w:r w:rsidRPr="00CA077A">
        <w:rPr>
          <w:rFonts w:asciiTheme="majorBidi" w:hAnsiTheme="majorBidi" w:cstheme="majorBidi"/>
          <w:sz w:val="24"/>
          <w:szCs w:val="24"/>
        </w:rPr>
        <w:t xml:space="preserve">This article examines the concept of Bedouin culture in the Middle East as it is perceived both by the Bedouin themselves and by various scholars. Like other cultures, Bedouin culture has undergone dynamic changes. This process can be understood as a dynamic construction process, related to agencies of change, flexibility, liquid borders, and identity politics; and can enter the modern age under conditions that will ensure its continued existence. Yet “cultural translation”, i.e., Orientalist scholars, and Western travelers and historians who followed in their footsteps, alongside imperialist and colonialist powers, viewed the Bedouin culture as weak, and detrimental to the </w:t>
      </w:r>
      <w:bookmarkStart w:id="2" w:name="_Hlk80882111"/>
      <w:r w:rsidRPr="00CA077A">
        <w:rPr>
          <w:rFonts w:asciiTheme="majorBidi" w:hAnsiTheme="majorBidi" w:cstheme="majorBidi"/>
          <w:sz w:val="24"/>
          <w:szCs w:val="24"/>
        </w:rPr>
        <w:t>sedentary population</w:t>
      </w:r>
      <w:bookmarkEnd w:id="2"/>
      <w:r w:rsidRPr="00CA077A">
        <w:rPr>
          <w:rFonts w:asciiTheme="majorBidi" w:hAnsiTheme="majorBidi" w:cstheme="majorBidi"/>
          <w:sz w:val="24"/>
          <w:szCs w:val="24"/>
        </w:rPr>
        <w:t>. Hence, this study presents a differing approach from that portrayed by Orientalist scholars, whose narratives tend to paint a negative picture, claiming that structural violence has defined the Bedouin and their relationships between Bedouin and Fellahin [Arabic for “peasants”, or settled Arabs] populations throughout history. Thus, this article seeks to correct assumptions embedded in earlier, Orientalist studies. Accordingly, the main argument is that the Bedouin culture has a material and spiritual historical reputation. Historically, there have been integrative relations between Bedouin and Fellahin. To that end, I make use of historical literature, Arab chronicles, anthropological studies</w:t>
      </w:r>
      <w:r w:rsidR="001909CC" w:rsidRPr="00CA077A">
        <w:rPr>
          <w:rFonts w:asciiTheme="majorBidi" w:hAnsiTheme="majorBidi" w:cstheme="majorBidi"/>
          <w:sz w:val="24"/>
          <w:szCs w:val="24"/>
        </w:rPr>
        <w:t xml:space="preserve"> and</w:t>
      </w:r>
      <w:r w:rsidR="001909CC" w:rsidRPr="00CA077A">
        <w:rPr>
          <w:rFonts w:asciiTheme="majorBidi" w:eastAsia="Times New Roman" w:hAnsiTheme="majorBidi" w:cstheme="majorBidi"/>
          <w:sz w:val="24"/>
          <w:szCs w:val="24"/>
          <w:lang w:val="en-GB"/>
        </w:rPr>
        <w:t xml:space="preserve"> </w:t>
      </w:r>
      <w:r w:rsidR="001909CC" w:rsidRPr="00CA077A">
        <w:rPr>
          <w:rFonts w:asciiTheme="majorBidi" w:hAnsiTheme="majorBidi" w:cstheme="majorBidi"/>
          <w:sz w:val="24"/>
          <w:szCs w:val="24"/>
          <w:lang w:val="en-GB"/>
        </w:rPr>
        <w:t>four in-depth interviews conducted between the years 201</w:t>
      </w:r>
      <w:r w:rsidR="006C48AC" w:rsidRPr="00CA077A">
        <w:rPr>
          <w:rFonts w:asciiTheme="majorBidi" w:hAnsiTheme="majorBidi" w:cstheme="majorBidi"/>
          <w:sz w:val="24"/>
          <w:szCs w:val="24"/>
          <w:lang w:val="en-GB"/>
        </w:rPr>
        <w:t>4</w:t>
      </w:r>
      <w:r w:rsidR="001909CC" w:rsidRPr="00CA077A">
        <w:rPr>
          <w:rFonts w:asciiTheme="majorBidi" w:hAnsiTheme="majorBidi" w:cstheme="majorBidi"/>
          <w:sz w:val="24"/>
          <w:szCs w:val="24"/>
          <w:lang w:val="en-GB"/>
        </w:rPr>
        <w:t>-201</w:t>
      </w:r>
      <w:r w:rsidR="006C48AC" w:rsidRPr="00CA077A">
        <w:rPr>
          <w:rFonts w:asciiTheme="majorBidi" w:hAnsiTheme="majorBidi" w:cstheme="majorBidi"/>
          <w:sz w:val="24"/>
          <w:szCs w:val="24"/>
          <w:lang w:val="en-GB"/>
        </w:rPr>
        <w:t>6</w:t>
      </w:r>
      <w:r w:rsidR="001909CC" w:rsidRPr="00CA077A">
        <w:rPr>
          <w:rFonts w:asciiTheme="majorBidi" w:hAnsiTheme="majorBidi" w:cstheme="majorBidi"/>
          <w:sz w:val="24"/>
          <w:szCs w:val="24"/>
          <w:lang w:val="en-GB"/>
        </w:rPr>
        <w:t xml:space="preserve"> with Bedouin from Yafa (a Bedouin-Fellahin)</w:t>
      </w:r>
      <w:r w:rsidR="00C76AE7" w:rsidRPr="00CA077A">
        <w:rPr>
          <w:rFonts w:asciiTheme="majorBidi" w:hAnsiTheme="majorBidi" w:cstheme="majorBidi"/>
          <w:sz w:val="24"/>
          <w:szCs w:val="24"/>
          <w:lang w:val="en-GB"/>
        </w:rPr>
        <w:t xml:space="preserve"> village</w:t>
      </w:r>
      <w:r w:rsidR="00C76AE7" w:rsidRPr="00CA077A">
        <w:rPr>
          <w:rFonts w:asciiTheme="majorBidi" w:hAnsiTheme="majorBidi" w:cstheme="majorBidi"/>
          <w:sz w:val="24"/>
          <w:szCs w:val="24"/>
        </w:rPr>
        <w:t>.</w:t>
      </w:r>
    </w:p>
    <w:p w14:paraId="1EF37269" w14:textId="77777777" w:rsidR="00CA077A" w:rsidRPr="00CA077A" w:rsidRDefault="00CA077A" w:rsidP="00CA077A">
      <w:pPr>
        <w:bidi w:val="0"/>
        <w:spacing w:after="0" w:line="360" w:lineRule="auto"/>
        <w:jc w:val="both"/>
        <w:rPr>
          <w:rFonts w:asciiTheme="majorBidi" w:hAnsiTheme="majorBidi" w:cstheme="majorBidi"/>
          <w:b/>
          <w:bCs/>
          <w:sz w:val="24"/>
          <w:szCs w:val="24"/>
        </w:rPr>
      </w:pPr>
    </w:p>
    <w:p w14:paraId="4FEEBC11" w14:textId="5D4287CF" w:rsidR="0083143C" w:rsidRDefault="007B066C" w:rsidP="00CA077A">
      <w:pPr>
        <w:bidi w:val="0"/>
        <w:spacing w:after="0" w:line="360" w:lineRule="auto"/>
        <w:jc w:val="both"/>
        <w:rPr>
          <w:rFonts w:asciiTheme="majorBidi" w:hAnsiTheme="majorBidi" w:cstheme="majorBidi"/>
          <w:sz w:val="24"/>
          <w:szCs w:val="24"/>
          <w:lang w:val="en-GB"/>
        </w:rPr>
      </w:pPr>
      <w:r w:rsidRPr="00CA077A">
        <w:rPr>
          <w:rFonts w:asciiTheme="majorBidi" w:hAnsiTheme="majorBidi" w:cstheme="majorBidi"/>
          <w:b/>
          <w:bCs/>
          <w:sz w:val="24"/>
          <w:szCs w:val="24"/>
        </w:rPr>
        <w:t>Keywords</w:t>
      </w:r>
      <w:r w:rsidR="00CA077A" w:rsidRPr="00CA077A">
        <w:rPr>
          <w:rFonts w:asciiTheme="majorBidi" w:hAnsiTheme="majorBidi" w:cstheme="majorBidi"/>
          <w:b/>
          <w:bCs/>
          <w:sz w:val="24"/>
          <w:szCs w:val="24"/>
        </w:rPr>
        <w:t>:</w:t>
      </w:r>
      <w:r w:rsidRPr="00CA077A">
        <w:rPr>
          <w:rFonts w:asciiTheme="majorBidi" w:hAnsiTheme="majorBidi" w:cstheme="majorBidi"/>
          <w:sz w:val="24"/>
          <w:szCs w:val="24"/>
        </w:rPr>
        <w:t xml:space="preserve"> </w:t>
      </w:r>
      <w:bookmarkStart w:id="3" w:name="_Hlk80447101"/>
      <w:r w:rsidR="00C64F05" w:rsidRPr="00CA077A">
        <w:rPr>
          <w:rFonts w:asciiTheme="majorBidi" w:hAnsiTheme="majorBidi" w:cstheme="majorBidi"/>
          <w:sz w:val="24"/>
          <w:szCs w:val="24"/>
        </w:rPr>
        <w:t xml:space="preserve">Bedouin culture, “cultural translation”, </w:t>
      </w:r>
      <w:proofErr w:type="spellStart"/>
      <w:r w:rsidR="00C64F05" w:rsidRPr="00CA077A">
        <w:rPr>
          <w:rFonts w:asciiTheme="majorBidi" w:hAnsiTheme="majorBidi" w:cstheme="majorBidi"/>
          <w:sz w:val="24"/>
          <w:szCs w:val="24"/>
          <w:lang w:val="en-GB"/>
        </w:rPr>
        <w:t>Culturism</w:t>
      </w:r>
      <w:proofErr w:type="spellEnd"/>
      <w:r w:rsidR="00C64F05" w:rsidRPr="00CA077A">
        <w:rPr>
          <w:rFonts w:asciiTheme="majorBidi" w:hAnsiTheme="majorBidi" w:cstheme="majorBidi"/>
          <w:sz w:val="24"/>
          <w:szCs w:val="24"/>
          <w:lang w:val="en-GB"/>
        </w:rPr>
        <w:t>, Orientalism,</w:t>
      </w:r>
      <w:r w:rsidR="00C64F05" w:rsidRPr="00CA077A">
        <w:rPr>
          <w:rFonts w:asciiTheme="majorBidi" w:hAnsiTheme="majorBidi" w:cstheme="majorBidi"/>
          <w:sz w:val="24"/>
          <w:szCs w:val="24"/>
        </w:rPr>
        <w:t xml:space="preserve"> </w:t>
      </w:r>
      <w:r w:rsidR="00532F7F" w:rsidRPr="00CA077A">
        <w:rPr>
          <w:rFonts w:asciiTheme="majorBidi" w:hAnsiTheme="majorBidi" w:cstheme="majorBidi"/>
          <w:sz w:val="24"/>
          <w:szCs w:val="24"/>
        </w:rPr>
        <w:t>anthropological</w:t>
      </w:r>
      <w:r w:rsidR="00CA077A" w:rsidRPr="00CA077A">
        <w:rPr>
          <w:rFonts w:asciiTheme="majorBidi" w:hAnsiTheme="majorBidi" w:cstheme="majorBidi"/>
          <w:sz w:val="24"/>
          <w:szCs w:val="24"/>
        </w:rPr>
        <w:t xml:space="preserve"> </w:t>
      </w:r>
      <w:r w:rsidR="00532F7F" w:rsidRPr="00CA077A">
        <w:rPr>
          <w:rFonts w:asciiTheme="majorBidi" w:hAnsiTheme="majorBidi" w:cstheme="majorBidi"/>
          <w:sz w:val="24"/>
          <w:szCs w:val="24"/>
        </w:rPr>
        <w:t>interpretation</w:t>
      </w:r>
      <w:bookmarkEnd w:id="3"/>
      <w:r w:rsidR="009205A7">
        <w:rPr>
          <w:rFonts w:asciiTheme="majorBidi" w:hAnsiTheme="majorBidi" w:cstheme="majorBidi"/>
          <w:sz w:val="24"/>
          <w:szCs w:val="24"/>
          <w:lang w:val="en-GB"/>
        </w:rPr>
        <w:t>.</w:t>
      </w:r>
    </w:p>
    <w:p w14:paraId="5C6103BD" w14:textId="10D946F3" w:rsidR="009205A7" w:rsidRDefault="009205A7" w:rsidP="009205A7">
      <w:pPr>
        <w:bidi w:val="0"/>
        <w:spacing w:after="0" w:line="360" w:lineRule="auto"/>
        <w:jc w:val="both"/>
        <w:rPr>
          <w:rFonts w:asciiTheme="majorBidi" w:hAnsiTheme="majorBidi" w:cstheme="majorBidi"/>
          <w:sz w:val="24"/>
          <w:szCs w:val="24"/>
          <w:lang w:val="en-GB"/>
        </w:rPr>
      </w:pPr>
    </w:p>
    <w:p w14:paraId="7A839138" w14:textId="5582BF35" w:rsidR="009205A7" w:rsidRPr="009205A7" w:rsidRDefault="009205A7" w:rsidP="00987567">
      <w:pPr>
        <w:bidi w:val="0"/>
        <w:jc w:val="center"/>
        <w:rPr>
          <w:rFonts w:asciiTheme="majorBidi" w:hAnsiTheme="majorBidi" w:cstheme="majorBidi"/>
          <w:sz w:val="24"/>
          <w:szCs w:val="24"/>
        </w:rPr>
      </w:pPr>
      <w:r w:rsidRPr="00B42175">
        <w:rPr>
          <w:rFonts w:ascii="Times New Roman" w:eastAsia="Times New Roman" w:hAnsi="Times New Roman" w:cs="Times New Roman"/>
          <w:color w:val="000000"/>
          <w:sz w:val="24"/>
          <w:szCs w:val="24"/>
        </w:rPr>
        <w:t xml:space="preserve">Dr. Tomer </w:t>
      </w:r>
      <w:proofErr w:type="spellStart"/>
      <w:r w:rsidRPr="00B42175">
        <w:rPr>
          <w:rFonts w:ascii="Times New Roman" w:eastAsia="Times New Roman" w:hAnsi="Times New Roman" w:cs="Times New Roman"/>
          <w:color w:val="000000"/>
          <w:sz w:val="24"/>
          <w:szCs w:val="24"/>
        </w:rPr>
        <w:t>Mazarib</w:t>
      </w:r>
      <w:proofErr w:type="spellEnd"/>
      <w:r w:rsidR="00987567">
        <w:rPr>
          <w:rFonts w:ascii="Times New Roman" w:eastAsia="Times New Roman" w:hAnsi="Times New Roman" w:cs="Times New Roman"/>
          <w:color w:val="000000"/>
          <w:sz w:val="24"/>
          <w:szCs w:val="24"/>
        </w:rPr>
        <w:t xml:space="preserve">, </w:t>
      </w:r>
      <w:r w:rsidRPr="00B42175">
        <w:rPr>
          <w:rFonts w:ascii="Times New Roman" w:eastAsia="Times New Roman" w:hAnsi="Times New Roman" w:cs="Times New Roman"/>
          <w:color w:val="000000"/>
          <w:sz w:val="24"/>
          <w:szCs w:val="24"/>
        </w:rPr>
        <w:t xml:space="preserve">Lecturer at </w:t>
      </w:r>
      <w:proofErr w:type="spellStart"/>
      <w:r w:rsidRPr="00B42175">
        <w:rPr>
          <w:rFonts w:ascii="Times New Roman" w:eastAsia="Times New Roman" w:hAnsi="Times New Roman" w:cs="Times New Roman"/>
          <w:color w:val="000000"/>
          <w:sz w:val="24"/>
          <w:szCs w:val="24"/>
        </w:rPr>
        <w:t>Sha’ar</w:t>
      </w:r>
      <w:proofErr w:type="spellEnd"/>
      <w:r w:rsidRPr="00B42175">
        <w:rPr>
          <w:rFonts w:ascii="Times New Roman" w:eastAsia="Times New Roman" w:hAnsi="Times New Roman" w:cs="Times New Roman"/>
          <w:color w:val="000000"/>
          <w:sz w:val="24"/>
          <w:szCs w:val="24"/>
        </w:rPr>
        <w:t xml:space="preserve"> </w:t>
      </w:r>
      <w:proofErr w:type="spellStart"/>
      <w:r w:rsidRPr="00B42175">
        <w:rPr>
          <w:rFonts w:ascii="Times New Roman" w:eastAsia="Times New Roman" w:hAnsi="Times New Roman" w:cs="Times New Roman"/>
          <w:color w:val="000000"/>
          <w:sz w:val="24"/>
          <w:szCs w:val="24"/>
        </w:rPr>
        <w:t>la’Adam</w:t>
      </w:r>
      <w:proofErr w:type="spellEnd"/>
      <w:r w:rsidRPr="00B42175">
        <w:rPr>
          <w:rFonts w:ascii="Times New Roman" w:eastAsia="Times New Roman" w:hAnsi="Times New Roman" w:cs="Times New Roman"/>
          <w:color w:val="000000"/>
          <w:sz w:val="24"/>
          <w:szCs w:val="24"/>
        </w:rPr>
        <w:t xml:space="preserve"> ‒ Spiritual-Ecological Center for Coexistence</w:t>
      </w:r>
      <w:r>
        <w:rPr>
          <w:rFonts w:ascii="Times New Roman" w:eastAsia="Times New Roman" w:hAnsi="Times New Roman" w:cs="Times New Roman"/>
          <w:color w:val="000000"/>
          <w:sz w:val="24"/>
          <w:szCs w:val="24"/>
        </w:rPr>
        <w:t xml:space="preserve">, </w:t>
      </w:r>
      <w:hyperlink r:id="rId8" w:history="1">
        <w:r w:rsidRPr="00523164">
          <w:rPr>
            <w:rStyle w:val="Hyperlink"/>
            <w:rFonts w:asciiTheme="majorBidi" w:hAnsiTheme="majorBidi" w:cstheme="majorBidi"/>
            <w:sz w:val="24"/>
            <w:szCs w:val="24"/>
          </w:rPr>
          <w:t>tmazareb@campus.haifa.ac.il</w:t>
        </w:r>
      </w:hyperlink>
    </w:p>
    <w:p w14:paraId="50D5D0C3" w14:textId="77777777" w:rsidR="00C64F05" w:rsidRPr="00CA077A" w:rsidRDefault="00C64F05" w:rsidP="00CA077A">
      <w:pPr>
        <w:bidi w:val="0"/>
        <w:spacing w:after="0" w:line="360" w:lineRule="auto"/>
        <w:jc w:val="both"/>
        <w:rPr>
          <w:rFonts w:asciiTheme="majorBidi" w:hAnsiTheme="majorBidi" w:cstheme="majorBidi"/>
          <w:b/>
          <w:bCs/>
          <w:sz w:val="24"/>
          <w:szCs w:val="24"/>
        </w:rPr>
      </w:pPr>
    </w:p>
    <w:p w14:paraId="14B1A7E7" w14:textId="599898D3" w:rsidR="00950679" w:rsidRPr="00CA077A" w:rsidRDefault="00950679" w:rsidP="00CA077A">
      <w:pPr>
        <w:bidi w:val="0"/>
        <w:spacing w:after="0" w:line="360" w:lineRule="auto"/>
        <w:jc w:val="both"/>
        <w:rPr>
          <w:rFonts w:asciiTheme="majorBidi" w:hAnsiTheme="majorBidi" w:cstheme="majorBidi"/>
          <w:b/>
          <w:bCs/>
          <w:sz w:val="24"/>
          <w:szCs w:val="24"/>
        </w:rPr>
      </w:pPr>
      <w:r w:rsidRPr="00CA077A">
        <w:rPr>
          <w:rFonts w:asciiTheme="majorBidi" w:hAnsiTheme="majorBidi" w:cstheme="majorBidi"/>
          <w:b/>
          <w:bCs/>
          <w:sz w:val="24"/>
          <w:szCs w:val="24"/>
        </w:rPr>
        <w:t>Introduction</w:t>
      </w:r>
    </w:p>
    <w:p w14:paraId="7E830695" w14:textId="7EE626F7" w:rsidR="000F6845" w:rsidRPr="00CA077A" w:rsidRDefault="004F496B" w:rsidP="00CA077A">
      <w:pPr>
        <w:bidi w:val="0"/>
        <w:spacing w:after="0" w:line="360" w:lineRule="auto"/>
        <w:jc w:val="both"/>
        <w:rPr>
          <w:rFonts w:asciiTheme="majorBidi" w:eastAsia="Times New Roman" w:hAnsiTheme="majorBidi" w:cstheme="majorBidi"/>
          <w:sz w:val="24"/>
          <w:szCs w:val="24"/>
        </w:rPr>
      </w:pPr>
      <w:r w:rsidRPr="00CA077A">
        <w:rPr>
          <w:rFonts w:asciiTheme="majorBidi" w:eastAsia="Times New Roman" w:hAnsiTheme="majorBidi" w:cstheme="majorBidi"/>
          <w:sz w:val="24"/>
          <w:szCs w:val="24"/>
          <w:lang w:val="en-GB"/>
        </w:rPr>
        <w:t xml:space="preserve">This article examines the concept of Bedouin culture </w:t>
      </w:r>
      <w:r w:rsidR="00746EFB" w:rsidRPr="00CA077A">
        <w:rPr>
          <w:rFonts w:asciiTheme="majorBidi" w:eastAsia="Times New Roman" w:hAnsiTheme="majorBidi" w:cstheme="majorBidi"/>
          <w:sz w:val="24"/>
          <w:szCs w:val="24"/>
        </w:rPr>
        <w:t xml:space="preserve">in the Middle East </w:t>
      </w:r>
      <w:r w:rsidRPr="00CA077A">
        <w:rPr>
          <w:rFonts w:asciiTheme="majorBidi" w:eastAsia="Times New Roman" w:hAnsiTheme="majorBidi" w:cstheme="majorBidi"/>
          <w:sz w:val="24"/>
          <w:szCs w:val="24"/>
          <w:lang w:val="en-GB"/>
        </w:rPr>
        <w:t xml:space="preserve">as it is perceived by the Bedouin themselves and by various scholars. </w:t>
      </w:r>
      <w:r w:rsidR="00B96B8B" w:rsidRPr="00CA077A">
        <w:rPr>
          <w:rFonts w:asciiTheme="majorBidi" w:eastAsia="Times New Roman" w:hAnsiTheme="majorBidi" w:cstheme="majorBidi"/>
          <w:sz w:val="24"/>
          <w:szCs w:val="24"/>
          <w:lang w:val="en-GB"/>
        </w:rPr>
        <w:t>I use t</w:t>
      </w:r>
      <w:r w:rsidRPr="00CA077A">
        <w:rPr>
          <w:rFonts w:asciiTheme="majorBidi" w:eastAsia="Times New Roman" w:hAnsiTheme="majorBidi" w:cstheme="majorBidi"/>
          <w:sz w:val="24"/>
          <w:szCs w:val="24"/>
          <w:lang w:val="en-GB"/>
        </w:rPr>
        <w:t>he term</w:t>
      </w:r>
      <w:r w:rsidR="000F6845" w:rsidRPr="00CA077A">
        <w:rPr>
          <w:rFonts w:asciiTheme="majorBidi" w:eastAsia="Times New Roman" w:hAnsiTheme="majorBidi" w:cstheme="majorBidi"/>
          <w:sz w:val="24"/>
          <w:szCs w:val="24"/>
          <w:lang w:val="en-GB"/>
        </w:rPr>
        <w:t xml:space="preserve"> </w:t>
      </w:r>
      <w:bookmarkStart w:id="4" w:name="_Hlk80441671"/>
      <w:r w:rsidRPr="00CA077A">
        <w:rPr>
          <w:rFonts w:asciiTheme="majorBidi" w:eastAsia="Times New Roman" w:hAnsiTheme="majorBidi" w:cstheme="majorBidi"/>
          <w:i/>
          <w:iCs/>
          <w:sz w:val="24"/>
          <w:szCs w:val="24"/>
          <w:lang w:val="en-GB"/>
        </w:rPr>
        <w:t>Orientalism</w:t>
      </w:r>
      <w:r w:rsidRPr="00CA077A">
        <w:rPr>
          <w:rFonts w:asciiTheme="majorBidi" w:eastAsia="Times New Roman" w:hAnsiTheme="majorBidi" w:cstheme="majorBidi"/>
          <w:sz w:val="24"/>
          <w:szCs w:val="24"/>
          <w:lang w:val="en-GB"/>
        </w:rPr>
        <w:t xml:space="preserve"> </w:t>
      </w:r>
      <w:bookmarkStart w:id="5" w:name="_Hlk80435656"/>
      <w:bookmarkEnd w:id="4"/>
      <w:r w:rsidRPr="00CA077A">
        <w:rPr>
          <w:rFonts w:asciiTheme="majorBidi" w:eastAsia="Times New Roman" w:hAnsiTheme="majorBidi" w:cstheme="majorBidi"/>
          <w:sz w:val="24"/>
          <w:szCs w:val="24"/>
          <w:lang w:val="en-GB"/>
        </w:rPr>
        <w:t xml:space="preserve">to </w:t>
      </w:r>
      <w:r w:rsidR="00B96B8B" w:rsidRPr="00CA077A">
        <w:rPr>
          <w:rFonts w:asciiTheme="majorBidi" w:eastAsia="Times New Roman" w:hAnsiTheme="majorBidi" w:cstheme="majorBidi"/>
          <w:sz w:val="24"/>
          <w:szCs w:val="24"/>
          <w:lang w:val="en-GB"/>
        </w:rPr>
        <w:t xml:space="preserve">indicate </w:t>
      </w:r>
      <w:r w:rsidRPr="00CA077A">
        <w:rPr>
          <w:rFonts w:asciiTheme="majorBidi" w:eastAsia="Times New Roman" w:hAnsiTheme="majorBidi" w:cstheme="majorBidi"/>
          <w:sz w:val="24"/>
          <w:szCs w:val="24"/>
          <w:lang w:val="en-GB"/>
        </w:rPr>
        <w:t xml:space="preserve">the </w:t>
      </w:r>
      <w:bookmarkEnd w:id="5"/>
      <w:r w:rsidRPr="00CA077A">
        <w:rPr>
          <w:rFonts w:asciiTheme="majorBidi" w:eastAsia="Times New Roman" w:hAnsiTheme="majorBidi" w:cstheme="majorBidi"/>
          <w:sz w:val="24"/>
          <w:szCs w:val="24"/>
          <w:lang w:val="en-GB"/>
        </w:rPr>
        <w:lastRenderedPageBreak/>
        <w:t xml:space="preserve">historical platforms, both by </w:t>
      </w:r>
      <w:r w:rsidR="00B96B8B" w:rsidRPr="00CA077A">
        <w:rPr>
          <w:rFonts w:asciiTheme="majorBidi" w:eastAsia="Times New Roman" w:hAnsiTheme="majorBidi" w:cstheme="majorBidi"/>
          <w:sz w:val="24"/>
          <w:szCs w:val="24"/>
          <w:lang w:val="en-GB"/>
        </w:rPr>
        <w:t xml:space="preserve">historians </w:t>
      </w:r>
      <w:r w:rsidRPr="00CA077A">
        <w:rPr>
          <w:rFonts w:asciiTheme="majorBidi" w:eastAsia="Times New Roman" w:hAnsiTheme="majorBidi" w:cstheme="majorBidi"/>
          <w:sz w:val="24"/>
          <w:szCs w:val="24"/>
          <w:lang w:val="en-GB"/>
        </w:rPr>
        <w:t xml:space="preserve">such as Western/European </w:t>
      </w:r>
      <w:r w:rsidR="00CA077A" w:rsidRPr="00CA077A">
        <w:rPr>
          <w:rFonts w:asciiTheme="majorBidi" w:eastAsia="Times New Roman" w:hAnsiTheme="majorBidi" w:cstheme="majorBidi"/>
          <w:sz w:val="24"/>
          <w:szCs w:val="24"/>
          <w:lang w:val="en-GB"/>
        </w:rPr>
        <w:t>travellers</w:t>
      </w:r>
      <w:r w:rsidR="00DE3213" w:rsidRPr="00CA077A">
        <w:rPr>
          <w:rStyle w:val="a5"/>
          <w:rFonts w:asciiTheme="majorBidi" w:eastAsia="Times New Roman" w:hAnsiTheme="majorBidi" w:cstheme="majorBidi"/>
          <w:sz w:val="24"/>
          <w:szCs w:val="24"/>
          <w:lang w:val="en-GB"/>
        </w:rPr>
        <w:footnoteReference w:id="1"/>
      </w:r>
      <w:r w:rsidRPr="00CA077A">
        <w:rPr>
          <w:rFonts w:asciiTheme="majorBidi" w:eastAsia="Times New Roman" w:hAnsiTheme="majorBidi" w:cstheme="majorBidi"/>
          <w:sz w:val="24"/>
          <w:szCs w:val="24"/>
          <w:lang w:val="en-GB"/>
        </w:rPr>
        <w:t xml:space="preserve"> and by </w:t>
      </w:r>
      <w:r w:rsidR="00B96B8B" w:rsidRPr="00CA077A">
        <w:rPr>
          <w:rFonts w:asciiTheme="majorBidi" w:eastAsia="Times New Roman" w:hAnsiTheme="majorBidi" w:cstheme="majorBidi"/>
          <w:sz w:val="24"/>
          <w:szCs w:val="24"/>
          <w:lang w:val="en-GB"/>
        </w:rPr>
        <w:t>historiographers</w:t>
      </w:r>
      <w:r w:rsidRPr="00CA077A">
        <w:rPr>
          <w:rFonts w:asciiTheme="majorBidi" w:eastAsia="Times New Roman" w:hAnsiTheme="majorBidi" w:cstheme="majorBidi"/>
          <w:sz w:val="24"/>
          <w:szCs w:val="24"/>
          <w:lang w:val="en-GB"/>
        </w:rPr>
        <w:t>,</w:t>
      </w:r>
      <w:r w:rsidR="00DE3213" w:rsidRPr="00CA077A">
        <w:rPr>
          <w:rStyle w:val="a5"/>
          <w:rFonts w:asciiTheme="majorBidi" w:eastAsia="Times New Roman" w:hAnsiTheme="majorBidi" w:cstheme="majorBidi"/>
          <w:sz w:val="24"/>
          <w:szCs w:val="24"/>
          <w:lang w:val="en-GB"/>
        </w:rPr>
        <w:footnoteReference w:id="2"/>
      </w:r>
      <w:r w:rsidRPr="00CA077A">
        <w:rPr>
          <w:rFonts w:asciiTheme="majorBidi" w:eastAsia="Times New Roman" w:hAnsiTheme="majorBidi" w:cstheme="majorBidi"/>
          <w:sz w:val="24"/>
          <w:szCs w:val="24"/>
          <w:lang w:val="en-GB"/>
        </w:rPr>
        <w:t xml:space="preserve"> </w:t>
      </w:r>
      <w:r w:rsidR="00B96B8B" w:rsidRPr="00CA077A">
        <w:rPr>
          <w:rFonts w:asciiTheme="majorBidi" w:eastAsia="Times New Roman" w:hAnsiTheme="majorBidi" w:cstheme="majorBidi"/>
          <w:sz w:val="24"/>
          <w:szCs w:val="24"/>
          <w:lang w:val="en-GB"/>
        </w:rPr>
        <w:t>used to</w:t>
      </w:r>
      <w:r w:rsidRPr="00CA077A">
        <w:rPr>
          <w:rFonts w:asciiTheme="majorBidi" w:eastAsia="Times New Roman" w:hAnsiTheme="majorBidi" w:cstheme="majorBidi"/>
          <w:sz w:val="24"/>
          <w:szCs w:val="24"/>
          <w:lang w:val="en-GB"/>
        </w:rPr>
        <w:t xml:space="preserve"> describ</w:t>
      </w:r>
      <w:r w:rsidR="00B96B8B" w:rsidRPr="00CA077A">
        <w:rPr>
          <w:rFonts w:asciiTheme="majorBidi" w:eastAsia="Times New Roman" w:hAnsiTheme="majorBidi" w:cstheme="majorBidi"/>
          <w:sz w:val="24"/>
          <w:szCs w:val="24"/>
          <w:lang w:val="en-GB"/>
        </w:rPr>
        <w:t>e</w:t>
      </w:r>
      <w:r w:rsidRPr="00CA077A">
        <w:rPr>
          <w:rFonts w:asciiTheme="majorBidi" w:eastAsia="Times New Roman" w:hAnsiTheme="majorBidi" w:cstheme="majorBidi"/>
          <w:sz w:val="24"/>
          <w:szCs w:val="24"/>
          <w:lang w:val="en-GB"/>
        </w:rPr>
        <w:t xml:space="preserve"> and </w:t>
      </w:r>
      <w:r w:rsidR="00746EFB" w:rsidRPr="00CA077A">
        <w:rPr>
          <w:rFonts w:asciiTheme="majorBidi" w:eastAsia="Times New Roman" w:hAnsiTheme="majorBidi" w:cstheme="majorBidi"/>
          <w:sz w:val="24"/>
          <w:szCs w:val="24"/>
          <w:lang w:val="en-GB"/>
        </w:rPr>
        <w:t>analyse</w:t>
      </w:r>
      <w:r w:rsidRPr="00CA077A">
        <w:rPr>
          <w:rFonts w:asciiTheme="majorBidi" w:eastAsia="Times New Roman" w:hAnsiTheme="majorBidi" w:cstheme="majorBidi"/>
          <w:sz w:val="24"/>
          <w:szCs w:val="24"/>
          <w:lang w:val="en-GB"/>
        </w:rPr>
        <w:t xml:space="preserve"> Bedouin </w:t>
      </w:r>
      <w:r w:rsidR="00746EFB" w:rsidRPr="00CA077A">
        <w:rPr>
          <w:rFonts w:asciiTheme="majorBidi" w:eastAsia="Times New Roman" w:hAnsiTheme="majorBidi" w:cstheme="majorBidi"/>
          <w:sz w:val="24"/>
          <w:szCs w:val="24"/>
          <w:lang w:val="en-GB"/>
        </w:rPr>
        <w:t xml:space="preserve">nomadic </w:t>
      </w:r>
      <w:r w:rsidRPr="00CA077A">
        <w:rPr>
          <w:rFonts w:asciiTheme="majorBidi" w:eastAsia="Times New Roman" w:hAnsiTheme="majorBidi" w:cstheme="majorBidi"/>
          <w:sz w:val="24"/>
          <w:szCs w:val="24"/>
          <w:lang w:val="en-GB"/>
        </w:rPr>
        <w:t>society in all its aspects</w:t>
      </w:r>
      <w:r w:rsidR="00B222BC" w:rsidRPr="00CA077A">
        <w:rPr>
          <w:rFonts w:asciiTheme="majorBidi" w:eastAsia="Times New Roman" w:hAnsiTheme="majorBidi" w:cstheme="majorBidi"/>
          <w:sz w:val="24"/>
          <w:szCs w:val="24"/>
          <w:lang w:val="en-GB"/>
        </w:rPr>
        <w:t>:</w:t>
      </w:r>
      <w:r w:rsidRPr="00CA077A">
        <w:rPr>
          <w:rFonts w:asciiTheme="majorBidi" w:eastAsia="Times New Roman" w:hAnsiTheme="majorBidi" w:cstheme="majorBidi"/>
          <w:sz w:val="24"/>
          <w:szCs w:val="24"/>
          <w:lang w:val="en-GB"/>
        </w:rPr>
        <w:t xml:space="preserve"> historical, cultural, social, economic, and political. The accounts of these scholars all relied </w:t>
      </w:r>
      <w:r w:rsidR="00B96B8B" w:rsidRPr="00CA077A">
        <w:rPr>
          <w:rFonts w:asciiTheme="majorBidi" w:eastAsia="Times New Roman" w:hAnsiTheme="majorBidi" w:cstheme="majorBidi"/>
          <w:sz w:val="24"/>
          <w:szCs w:val="24"/>
          <w:lang w:val="en-GB"/>
        </w:rPr>
        <w:t>up</w:t>
      </w:r>
      <w:r w:rsidRPr="00CA077A">
        <w:rPr>
          <w:rFonts w:asciiTheme="majorBidi" w:eastAsia="Times New Roman" w:hAnsiTheme="majorBidi" w:cstheme="majorBidi"/>
          <w:sz w:val="24"/>
          <w:szCs w:val="24"/>
          <w:lang w:val="en-GB"/>
        </w:rPr>
        <w:t xml:space="preserve">on memoirs of </w:t>
      </w:r>
      <w:r w:rsidR="00EA5335" w:rsidRPr="00CA077A">
        <w:rPr>
          <w:rFonts w:asciiTheme="majorBidi" w:eastAsia="Times New Roman" w:hAnsiTheme="majorBidi" w:cstheme="majorBidi"/>
          <w:sz w:val="24"/>
          <w:szCs w:val="24"/>
          <w:lang w:val="en-GB"/>
        </w:rPr>
        <w:t>W</w:t>
      </w:r>
      <w:r w:rsidRPr="00CA077A">
        <w:rPr>
          <w:rFonts w:asciiTheme="majorBidi" w:eastAsia="Times New Roman" w:hAnsiTheme="majorBidi" w:cstheme="majorBidi"/>
          <w:sz w:val="24"/>
          <w:szCs w:val="24"/>
          <w:lang w:val="en-GB"/>
        </w:rPr>
        <w:t xml:space="preserve">estern </w:t>
      </w:r>
      <w:r w:rsidR="000212C0" w:rsidRPr="00CA077A">
        <w:rPr>
          <w:rFonts w:asciiTheme="majorBidi" w:eastAsia="Times New Roman" w:hAnsiTheme="majorBidi" w:cstheme="majorBidi"/>
          <w:sz w:val="24"/>
          <w:szCs w:val="24"/>
          <w:lang w:val="en-GB"/>
        </w:rPr>
        <w:t>travellers</w:t>
      </w:r>
      <w:r w:rsidRPr="00CA077A">
        <w:rPr>
          <w:rFonts w:asciiTheme="majorBidi" w:eastAsia="Times New Roman" w:hAnsiTheme="majorBidi" w:cstheme="majorBidi"/>
          <w:sz w:val="24"/>
          <w:szCs w:val="24"/>
        </w:rPr>
        <w:t>.</w:t>
      </w:r>
      <w:r w:rsidR="000F6845" w:rsidRPr="00CA077A">
        <w:rPr>
          <w:rFonts w:asciiTheme="majorBidi" w:eastAsia="Times New Roman" w:hAnsiTheme="majorBidi" w:cstheme="majorBidi"/>
          <w:sz w:val="24"/>
          <w:szCs w:val="24"/>
        </w:rPr>
        <w:t xml:space="preserve"> </w:t>
      </w:r>
      <w:r w:rsidR="00B96B8B" w:rsidRPr="00CA077A">
        <w:rPr>
          <w:rFonts w:asciiTheme="majorBidi" w:eastAsia="Times New Roman" w:hAnsiTheme="majorBidi" w:cstheme="majorBidi"/>
          <w:sz w:val="24"/>
          <w:szCs w:val="24"/>
        </w:rPr>
        <w:t>I use t</w:t>
      </w:r>
      <w:r w:rsidR="00D007BE" w:rsidRPr="00CA077A">
        <w:rPr>
          <w:rFonts w:asciiTheme="majorBidi" w:eastAsia="Times New Roman" w:hAnsiTheme="majorBidi" w:cstheme="majorBidi"/>
          <w:sz w:val="24"/>
          <w:szCs w:val="24"/>
        </w:rPr>
        <w:t xml:space="preserve">he term </w:t>
      </w:r>
      <w:proofErr w:type="spellStart"/>
      <w:r w:rsidR="00B96B8B" w:rsidRPr="00CA077A">
        <w:rPr>
          <w:rFonts w:asciiTheme="majorBidi" w:eastAsia="Times New Roman" w:hAnsiTheme="majorBidi" w:cstheme="majorBidi"/>
          <w:i/>
          <w:iCs/>
          <w:sz w:val="24"/>
          <w:szCs w:val="24"/>
        </w:rPr>
        <w:t>culturism</w:t>
      </w:r>
      <w:proofErr w:type="spellEnd"/>
      <w:r w:rsidR="00B96B8B" w:rsidRPr="00CA077A">
        <w:rPr>
          <w:rFonts w:asciiTheme="majorBidi" w:eastAsia="Times New Roman" w:hAnsiTheme="majorBidi" w:cstheme="majorBidi"/>
          <w:sz w:val="24"/>
          <w:szCs w:val="24"/>
        </w:rPr>
        <w:t xml:space="preserve"> </w:t>
      </w:r>
      <w:r w:rsidR="00D007BE" w:rsidRPr="00CA077A">
        <w:rPr>
          <w:rFonts w:asciiTheme="majorBidi" w:eastAsia="Times New Roman" w:hAnsiTheme="majorBidi" w:cstheme="majorBidi"/>
          <w:sz w:val="24"/>
          <w:szCs w:val="24"/>
        </w:rPr>
        <w:t>(</w:t>
      </w:r>
      <w:r w:rsidR="00B96B8B" w:rsidRPr="00CA077A">
        <w:rPr>
          <w:rFonts w:asciiTheme="majorBidi" w:eastAsia="Times New Roman" w:hAnsiTheme="majorBidi" w:cstheme="majorBidi"/>
          <w:sz w:val="24"/>
          <w:szCs w:val="24"/>
        </w:rPr>
        <w:t xml:space="preserve">which </w:t>
      </w:r>
      <w:r w:rsidR="00D007BE" w:rsidRPr="00CA077A">
        <w:rPr>
          <w:rFonts w:asciiTheme="majorBidi" w:eastAsia="Times New Roman" w:hAnsiTheme="majorBidi" w:cstheme="majorBidi"/>
          <w:sz w:val="24"/>
          <w:szCs w:val="24"/>
        </w:rPr>
        <w:t xml:space="preserve">I explain </w:t>
      </w:r>
      <w:r w:rsidR="00B96B8B" w:rsidRPr="00CA077A">
        <w:rPr>
          <w:rFonts w:asciiTheme="majorBidi" w:eastAsia="Times New Roman" w:hAnsiTheme="majorBidi" w:cstheme="majorBidi"/>
          <w:sz w:val="24"/>
          <w:szCs w:val="24"/>
        </w:rPr>
        <w:t>below</w:t>
      </w:r>
      <w:r w:rsidR="00D007BE" w:rsidRPr="00CA077A">
        <w:rPr>
          <w:rFonts w:asciiTheme="majorBidi" w:eastAsia="Times New Roman" w:hAnsiTheme="majorBidi" w:cstheme="majorBidi"/>
          <w:sz w:val="24"/>
          <w:szCs w:val="24"/>
        </w:rPr>
        <w:t xml:space="preserve">) to describe the attitude of the ruling elites, such as the colonial empires and the post-colonial </w:t>
      </w:r>
      <w:r w:rsidR="00B96B8B" w:rsidRPr="00CA077A">
        <w:rPr>
          <w:rFonts w:asciiTheme="majorBidi" w:eastAsia="Times New Roman" w:hAnsiTheme="majorBidi" w:cstheme="majorBidi"/>
          <w:sz w:val="24"/>
          <w:szCs w:val="24"/>
        </w:rPr>
        <w:t>states</w:t>
      </w:r>
      <w:r w:rsidR="00D007BE" w:rsidRPr="00CA077A">
        <w:rPr>
          <w:rFonts w:asciiTheme="majorBidi" w:eastAsia="Times New Roman" w:hAnsiTheme="majorBidi" w:cstheme="majorBidi"/>
          <w:sz w:val="24"/>
          <w:szCs w:val="24"/>
        </w:rPr>
        <w:t xml:space="preserve">, to Bedouin culture </w:t>
      </w:r>
      <w:r w:rsidR="00B96B8B" w:rsidRPr="00CA077A">
        <w:rPr>
          <w:rFonts w:asciiTheme="majorBidi" w:eastAsia="Times New Roman" w:hAnsiTheme="majorBidi" w:cstheme="majorBidi"/>
          <w:sz w:val="24"/>
          <w:szCs w:val="24"/>
        </w:rPr>
        <w:t xml:space="preserve">lying </w:t>
      </w:r>
      <w:r w:rsidR="00D007BE" w:rsidRPr="00CA077A">
        <w:rPr>
          <w:rFonts w:asciiTheme="majorBidi" w:eastAsia="Times New Roman" w:hAnsiTheme="majorBidi" w:cstheme="majorBidi"/>
          <w:sz w:val="24"/>
          <w:szCs w:val="24"/>
        </w:rPr>
        <w:t xml:space="preserve">within their </w:t>
      </w:r>
      <w:r w:rsidR="00B96B8B" w:rsidRPr="00CA077A">
        <w:rPr>
          <w:rFonts w:asciiTheme="majorBidi" w:eastAsia="Times New Roman" w:hAnsiTheme="majorBidi" w:cstheme="majorBidi"/>
          <w:sz w:val="24"/>
          <w:szCs w:val="24"/>
        </w:rPr>
        <w:t>borders</w:t>
      </w:r>
      <w:r w:rsidR="000F6845" w:rsidRPr="00CA077A">
        <w:rPr>
          <w:rFonts w:asciiTheme="majorBidi" w:eastAsia="Times New Roman" w:hAnsiTheme="majorBidi" w:cstheme="majorBidi"/>
          <w:sz w:val="24"/>
          <w:szCs w:val="24"/>
          <w:lang w:val="en-GB"/>
        </w:rPr>
        <w:t>.</w:t>
      </w:r>
      <w:r w:rsidR="00DE3213" w:rsidRPr="00CA077A">
        <w:rPr>
          <w:rStyle w:val="a5"/>
          <w:rFonts w:asciiTheme="majorBidi" w:eastAsia="Times New Roman" w:hAnsiTheme="majorBidi" w:cstheme="majorBidi"/>
          <w:sz w:val="24"/>
          <w:szCs w:val="24"/>
        </w:rPr>
        <w:footnoteReference w:id="3"/>
      </w:r>
    </w:p>
    <w:p w14:paraId="03A06EC7" w14:textId="441B6ED7" w:rsidR="00D021CF" w:rsidRPr="00CA077A" w:rsidRDefault="008656DD" w:rsidP="00CA077A">
      <w:pPr>
        <w:bidi w:val="0"/>
        <w:spacing w:after="0" w:line="360" w:lineRule="auto"/>
        <w:ind w:firstLine="720"/>
        <w:jc w:val="both"/>
        <w:rPr>
          <w:rFonts w:asciiTheme="majorBidi" w:eastAsia="Times New Roman" w:hAnsiTheme="majorBidi" w:cstheme="majorBidi"/>
          <w:sz w:val="24"/>
          <w:szCs w:val="24"/>
        </w:rPr>
      </w:pPr>
      <w:r w:rsidRPr="00CA077A">
        <w:rPr>
          <w:rFonts w:asciiTheme="majorBidi" w:eastAsia="Times New Roman" w:hAnsiTheme="majorBidi" w:cstheme="majorBidi"/>
          <w:sz w:val="24"/>
          <w:szCs w:val="24"/>
        </w:rPr>
        <w:t xml:space="preserve">Facing these </w:t>
      </w:r>
      <w:r w:rsidR="00D021CF" w:rsidRPr="00CA077A">
        <w:rPr>
          <w:rFonts w:asciiTheme="majorBidi" w:eastAsia="Times New Roman" w:hAnsiTheme="majorBidi" w:cstheme="majorBidi"/>
          <w:sz w:val="24"/>
          <w:szCs w:val="24"/>
        </w:rPr>
        <w:t xml:space="preserve">two </w:t>
      </w:r>
      <w:r w:rsidR="004F496B" w:rsidRPr="00CA077A">
        <w:rPr>
          <w:rFonts w:asciiTheme="majorBidi" w:eastAsia="Times New Roman" w:hAnsiTheme="majorBidi" w:cstheme="majorBidi"/>
          <w:sz w:val="24"/>
          <w:szCs w:val="24"/>
        </w:rPr>
        <w:t>concepts,</w:t>
      </w:r>
      <w:r w:rsidR="00D021CF" w:rsidRPr="00CA077A">
        <w:rPr>
          <w:rFonts w:asciiTheme="majorBidi" w:eastAsia="Times New Roman" w:hAnsiTheme="majorBidi" w:cstheme="majorBidi"/>
          <w:sz w:val="24"/>
          <w:szCs w:val="24"/>
        </w:rPr>
        <w:t xml:space="preserve"> I will analyze Bedouin culture and its relations </w:t>
      </w:r>
      <w:r w:rsidR="00B96B8B" w:rsidRPr="00CA077A">
        <w:rPr>
          <w:rFonts w:asciiTheme="majorBidi" w:eastAsia="Times New Roman" w:hAnsiTheme="majorBidi" w:cstheme="majorBidi"/>
          <w:sz w:val="24"/>
          <w:szCs w:val="24"/>
        </w:rPr>
        <w:t xml:space="preserve">to </w:t>
      </w:r>
      <w:r w:rsidR="00D021CF" w:rsidRPr="00CA077A">
        <w:rPr>
          <w:rFonts w:asciiTheme="majorBidi" w:eastAsia="Times New Roman" w:hAnsiTheme="majorBidi" w:cstheme="majorBidi"/>
          <w:sz w:val="24"/>
          <w:szCs w:val="24"/>
        </w:rPr>
        <w:t xml:space="preserve">other cultures, such as the Fellahin </w:t>
      </w:r>
      <w:r w:rsidR="00B96B8B" w:rsidRPr="00CA077A">
        <w:rPr>
          <w:rFonts w:asciiTheme="majorBidi" w:eastAsia="Times New Roman" w:hAnsiTheme="majorBidi" w:cstheme="majorBidi"/>
          <w:sz w:val="24"/>
          <w:szCs w:val="24"/>
        </w:rPr>
        <w:t>Arabs</w:t>
      </w:r>
      <w:r w:rsidR="00D021CF" w:rsidRPr="00CA077A">
        <w:rPr>
          <w:rFonts w:asciiTheme="majorBidi" w:eastAsia="Times New Roman" w:hAnsiTheme="majorBidi" w:cstheme="majorBidi"/>
          <w:sz w:val="24"/>
          <w:szCs w:val="24"/>
        </w:rPr>
        <w:t>,</w:t>
      </w:r>
      <w:r w:rsidR="007226FA" w:rsidRPr="00CA077A">
        <w:rPr>
          <w:rStyle w:val="a5"/>
          <w:rFonts w:asciiTheme="majorBidi" w:eastAsia="Times New Roman" w:hAnsiTheme="majorBidi" w:cstheme="majorBidi"/>
          <w:sz w:val="24"/>
          <w:szCs w:val="24"/>
        </w:rPr>
        <w:footnoteReference w:id="4"/>
      </w:r>
      <w:r w:rsidR="00D021CF" w:rsidRPr="00CA077A">
        <w:rPr>
          <w:rFonts w:asciiTheme="majorBidi" w:eastAsia="Times New Roman" w:hAnsiTheme="majorBidi" w:cstheme="majorBidi"/>
          <w:sz w:val="24"/>
          <w:szCs w:val="24"/>
        </w:rPr>
        <w:t xml:space="preserve"> </w:t>
      </w:r>
      <w:r w:rsidR="00B96B8B" w:rsidRPr="00CA077A">
        <w:rPr>
          <w:rFonts w:asciiTheme="majorBidi" w:eastAsia="Times New Roman" w:hAnsiTheme="majorBidi" w:cstheme="majorBidi"/>
          <w:sz w:val="24"/>
          <w:szCs w:val="24"/>
        </w:rPr>
        <w:t>with</w:t>
      </w:r>
      <w:r w:rsidR="00D021CF" w:rsidRPr="00CA077A">
        <w:rPr>
          <w:rFonts w:asciiTheme="majorBidi" w:eastAsia="Times New Roman" w:hAnsiTheme="majorBidi" w:cstheme="majorBidi"/>
          <w:sz w:val="24"/>
          <w:szCs w:val="24"/>
        </w:rPr>
        <w:t xml:space="preserve">in the concept of </w:t>
      </w:r>
      <w:r w:rsidR="00B96B8B" w:rsidRPr="00CA077A">
        <w:rPr>
          <w:rFonts w:asciiTheme="majorBidi" w:eastAsia="Times New Roman" w:hAnsiTheme="majorBidi" w:cstheme="majorBidi"/>
          <w:sz w:val="24"/>
          <w:szCs w:val="24"/>
        </w:rPr>
        <w:t xml:space="preserve">culture </w:t>
      </w:r>
      <w:r w:rsidR="00D021CF" w:rsidRPr="00CA077A">
        <w:rPr>
          <w:rFonts w:asciiTheme="majorBidi" w:eastAsia="Times New Roman" w:hAnsiTheme="majorBidi" w:cstheme="majorBidi"/>
          <w:sz w:val="24"/>
          <w:szCs w:val="24"/>
        </w:rPr>
        <w:t xml:space="preserve">as anthropology understands it. Unlike Orientalism or </w:t>
      </w:r>
      <w:proofErr w:type="spellStart"/>
      <w:r w:rsidR="00B96B8B" w:rsidRPr="00CA077A">
        <w:rPr>
          <w:rFonts w:asciiTheme="majorBidi" w:eastAsia="Times New Roman" w:hAnsiTheme="majorBidi" w:cstheme="majorBidi"/>
          <w:sz w:val="24"/>
          <w:szCs w:val="24"/>
        </w:rPr>
        <w:t>culturism</w:t>
      </w:r>
      <w:proofErr w:type="spellEnd"/>
      <w:r w:rsidR="00D021CF" w:rsidRPr="00CA077A">
        <w:rPr>
          <w:rFonts w:asciiTheme="majorBidi" w:eastAsia="Times New Roman" w:hAnsiTheme="majorBidi" w:cstheme="majorBidi"/>
          <w:sz w:val="24"/>
          <w:szCs w:val="24"/>
        </w:rPr>
        <w:t>, which are based on an ahistorical, apolitical, and monolithic conception of culture, anthropology proceeds from the premise that culture coexists with</w:t>
      </w:r>
      <w:r w:rsidR="00E33A02" w:rsidRPr="00CA077A">
        <w:rPr>
          <w:rFonts w:asciiTheme="majorBidi" w:eastAsia="Times New Roman" w:hAnsiTheme="majorBidi" w:cstheme="majorBidi"/>
          <w:sz w:val="24"/>
          <w:szCs w:val="24"/>
        </w:rPr>
        <w:t>in</w:t>
      </w:r>
      <w:r w:rsidR="00D021CF" w:rsidRPr="00CA077A">
        <w:rPr>
          <w:rFonts w:asciiTheme="majorBidi" w:eastAsia="Times New Roman" w:hAnsiTheme="majorBidi" w:cstheme="majorBidi"/>
          <w:sz w:val="24"/>
          <w:szCs w:val="24"/>
        </w:rPr>
        <w:t xml:space="preserve"> social power structures and contains differ</w:t>
      </w:r>
      <w:r w:rsidR="00E33A02" w:rsidRPr="00CA077A">
        <w:rPr>
          <w:rFonts w:asciiTheme="majorBidi" w:eastAsia="Times New Roman" w:hAnsiTheme="majorBidi" w:cstheme="majorBidi"/>
          <w:sz w:val="24"/>
          <w:szCs w:val="24"/>
        </w:rPr>
        <w:t>ing</w:t>
      </w:r>
      <w:r w:rsidR="00D021CF" w:rsidRPr="00CA077A">
        <w:rPr>
          <w:rFonts w:asciiTheme="majorBidi" w:eastAsia="Times New Roman" w:hAnsiTheme="majorBidi" w:cstheme="majorBidi"/>
          <w:sz w:val="24"/>
          <w:szCs w:val="24"/>
        </w:rPr>
        <w:t xml:space="preserve"> and opposing interests and voices. From this perspective</w:t>
      </w:r>
      <w:r w:rsidR="00E33A02" w:rsidRPr="00CA077A">
        <w:rPr>
          <w:rFonts w:asciiTheme="majorBidi" w:eastAsia="Times New Roman" w:hAnsiTheme="majorBidi" w:cstheme="majorBidi"/>
          <w:sz w:val="24"/>
          <w:szCs w:val="24"/>
        </w:rPr>
        <w:t>,</w:t>
      </w:r>
      <w:r w:rsidR="00D021CF" w:rsidRPr="00CA077A">
        <w:rPr>
          <w:rFonts w:asciiTheme="majorBidi" w:eastAsia="Times New Roman" w:hAnsiTheme="majorBidi" w:cstheme="majorBidi"/>
          <w:sz w:val="24"/>
          <w:szCs w:val="24"/>
        </w:rPr>
        <w:t xml:space="preserve"> I propose the concept of cultural relativity, as a perspective that enables </w:t>
      </w:r>
      <w:r w:rsidR="005248A6" w:rsidRPr="00CA077A">
        <w:rPr>
          <w:rFonts w:asciiTheme="majorBidi" w:eastAsia="Times New Roman" w:hAnsiTheme="majorBidi" w:cstheme="majorBidi"/>
          <w:sz w:val="24"/>
          <w:szCs w:val="24"/>
        </w:rPr>
        <w:t>to</w:t>
      </w:r>
      <w:r w:rsidR="00E33A02" w:rsidRPr="00CA077A">
        <w:rPr>
          <w:rFonts w:asciiTheme="majorBidi" w:eastAsia="Times New Roman" w:hAnsiTheme="majorBidi" w:cstheme="majorBidi"/>
          <w:sz w:val="24"/>
          <w:szCs w:val="24"/>
        </w:rPr>
        <w:t xml:space="preserve"> </w:t>
      </w:r>
      <w:r w:rsidR="00D021CF" w:rsidRPr="00CA077A">
        <w:rPr>
          <w:rFonts w:asciiTheme="majorBidi" w:eastAsia="Times New Roman" w:hAnsiTheme="majorBidi" w:cstheme="majorBidi"/>
          <w:sz w:val="24"/>
          <w:szCs w:val="24"/>
        </w:rPr>
        <w:t>analysis and understanding of Bedouin culture.</w:t>
      </w:r>
    </w:p>
    <w:p w14:paraId="3CC68A75" w14:textId="17F9CCDF" w:rsidR="008D682F" w:rsidRPr="00CA077A" w:rsidRDefault="00AF7C66" w:rsidP="00CA077A">
      <w:pPr>
        <w:bidi w:val="0"/>
        <w:spacing w:after="0" w:line="360" w:lineRule="auto"/>
        <w:ind w:firstLine="720"/>
        <w:jc w:val="both"/>
        <w:rPr>
          <w:rFonts w:asciiTheme="majorBidi" w:eastAsia="Times New Roman" w:hAnsiTheme="majorBidi" w:cstheme="majorBidi"/>
          <w:sz w:val="24"/>
          <w:szCs w:val="24"/>
          <w:highlight w:val="yellow"/>
        </w:rPr>
      </w:pPr>
      <w:r w:rsidRPr="00CA077A">
        <w:rPr>
          <w:rFonts w:asciiTheme="majorBidi" w:eastAsia="Times New Roman" w:hAnsiTheme="majorBidi" w:cstheme="majorBidi"/>
          <w:sz w:val="24"/>
          <w:szCs w:val="24"/>
        </w:rPr>
        <w:t>Th</w:t>
      </w:r>
      <w:r w:rsidR="002473DB" w:rsidRPr="00CA077A">
        <w:rPr>
          <w:rFonts w:asciiTheme="majorBidi" w:eastAsia="Times New Roman" w:hAnsiTheme="majorBidi" w:cstheme="majorBidi"/>
          <w:sz w:val="24"/>
          <w:szCs w:val="24"/>
        </w:rPr>
        <w:t>is article’s</w:t>
      </w:r>
      <w:r w:rsidRPr="00CA077A">
        <w:rPr>
          <w:rFonts w:asciiTheme="majorBidi" w:eastAsia="Times New Roman" w:hAnsiTheme="majorBidi" w:cstheme="majorBidi"/>
          <w:sz w:val="24"/>
          <w:szCs w:val="24"/>
        </w:rPr>
        <w:t xml:space="preserve"> main argument </w:t>
      </w:r>
      <w:r w:rsidR="005A7E81" w:rsidRPr="00CA077A">
        <w:rPr>
          <w:rFonts w:asciiTheme="majorBidi" w:eastAsia="Times New Roman" w:hAnsiTheme="majorBidi" w:cstheme="majorBidi"/>
          <w:sz w:val="24"/>
          <w:szCs w:val="24"/>
        </w:rPr>
        <w:t>is</w:t>
      </w:r>
      <w:r w:rsidR="00351755" w:rsidRPr="00CA077A">
        <w:rPr>
          <w:rFonts w:asciiTheme="majorBidi" w:eastAsia="Times New Roman" w:hAnsiTheme="majorBidi" w:cstheme="majorBidi"/>
          <w:sz w:val="24"/>
          <w:szCs w:val="24"/>
        </w:rPr>
        <w:t xml:space="preserve"> that the</w:t>
      </w:r>
      <w:r w:rsidRPr="00CA077A">
        <w:rPr>
          <w:rFonts w:asciiTheme="majorBidi" w:eastAsia="Times New Roman" w:hAnsiTheme="majorBidi" w:cstheme="majorBidi"/>
          <w:sz w:val="24"/>
          <w:szCs w:val="24"/>
        </w:rPr>
        <w:t xml:space="preserve"> </w:t>
      </w:r>
      <w:r w:rsidR="00FC56F3" w:rsidRPr="00CA077A">
        <w:rPr>
          <w:rFonts w:asciiTheme="majorBidi" w:eastAsia="Times New Roman" w:hAnsiTheme="majorBidi" w:cstheme="majorBidi"/>
          <w:sz w:val="24"/>
          <w:szCs w:val="24"/>
        </w:rPr>
        <w:t>Bedouin culture</w:t>
      </w:r>
      <w:r w:rsidR="002D3262" w:rsidRPr="00CA077A">
        <w:rPr>
          <w:rFonts w:asciiTheme="majorBidi" w:eastAsia="Times New Roman" w:hAnsiTheme="majorBidi" w:cstheme="majorBidi"/>
          <w:sz w:val="24"/>
          <w:szCs w:val="24"/>
        </w:rPr>
        <w:t xml:space="preserve"> is an ancient </w:t>
      </w:r>
      <w:r w:rsidR="002473DB" w:rsidRPr="00CA077A">
        <w:rPr>
          <w:rFonts w:asciiTheme="majorBidi" w:eastAsia="Times New Roman" w:hAnsiTheme="majorBidi" w:cstheme="majorBidi"/>
          <w:sz w:val="24"/>
          <w:szCs w:val="24"/>
        </w:rPr>
        <w:t>on</w:t>
      </w:r>
      <w:r w:rsidR="002D3262" w:rsidRPr="00CA077A">
        <w:rPr>
          <w:rFonts w:asciiTheme="majorBidi" w:eastAsia="Times New Roman" w:hAnsiTheme="majorBidi" w:cstheme="majorBidi"/>
          <w:sz w:val="24"/>
          <w:szCs w:val="24"/>
        </w:rPr>
        <w:t>e</w:t>
      </w:r>
      <w:r w:rsidR="008D682F" w:rsidRPr="00CA077A">
        <w:rPr>
          <w:rFonts w:asciiTheme="majorBidi" w:eastAsia="Times New Roman" w:hAnsiTheme="majorBidi" w:cstheme="majorBidi"/>
          <w:sz w:val="24"/>
          <w:szCs w:val="24"/>
        </w:rPr>
        <w:t>, which</w:t>
      </w:r>
      <w:r w:rsidR="002473DB" w:rsidRPr="00CA077A">
        <w:rPr>
          <w:rFonts w:asciiTheme="majorBidi" w:eastAsia="Times New Roman" w:hAnsiTheme="majorBidi" w:cstheme="majorBidi"/>
          <w:sz w:val="24"/>
          <w:szCs w:val="24"/>
        </w:rPr>
        <w:t>,</w:t>
      </w:r>
      <w:r w:rsidR="002D3262" w:rsidRPr="00CA077A">
        <w:rPr>
          <w:rFonts w:asciiTheme="majorBidi" w:eastAsia="Times New Roman" w:hAnsiTheme="majorBidi" w:cstheme="majorBidi"/>
          <w:sz w:val="24"/>
          <w:szCs w:val="24"/>
        </w:rPr>
        <w:t xml:space="preserve"> </w:t>
      </w:r>
      <w:r w:rsidR="002473DB" w:rsidRPr="00CA077A">
        <w:rPr>
          <w:rFonts w:asciiTheme="majorBidi" w:eastAsia="Times New Roman" w:hAnsiTheme="majorBidi" w:cstheme="majorBidi"/>
          <w:sz w:val="24"/>
          <w:szCs w:val="24"/>
        </w:rPr>
        <w:t xml:space="preserve">like other cultures, has </w:t>
      </w:r>
      <w:r w:rsidR="002D3262" w:rsidRPr="00CA077A">
        <w:rPr>
          <w:rFonts w:asciiTheme="majorBidi" w:eastAsia="Times New Roman" w:hAnsiTheme="majorBidi" w:cstheme="majorBidi"/>
          <w:sz w:val="24"/>
          <w:szCs w:val="24"/>
        </w:rPr>
        <w:t>undergo</w:t>
      </w:r>
      <w:r w:rsidR="002473DB" w:rsidRPr="00CA077A">
        <w:rPr>
          <w:rFonts w:asciiTheme="majorBidi" w:eastAsia="Times New Roman" w:hAnsiTheme="majorBidi" w:cstheme="majorBidi"/>
          <w:sz w:val="24"/>
          <w:szCs w:val="24"/>
        </w:rPr>
        <w:t>ne</w:t>
      </w:r>
      <w:r w:rsidR="002D3262" w:rsidRPr="00CA077A">
        <w:rPr>
          <w:rFonts w:asciiTheme="majorBidi" w:eastAsia="Times New Roman" w:hAnsiTheme="majorBidi" w:cstheme="majorBidi"/>
          <w:sz w:val="24"/>
          <w:szCs w:val="24"/>
        </w:rPr>
        <w:t xml:space="preserve"> a dynamic and ongoing process of change throughout history. </w:t>
      </w:r>
      <w:r w:rsidR="00C2603C" w:rsidRPr="00CA077A">
        <w:rPr>
          <w:rFonts w:asciiTheme="majorBidi" w:eastAsia="Times New Roman" w:hAnsiTheme="majorBidi" w:cstheme="majorBidi"/>
          <w:sz w:val="24"/>
          <w:szCs w:val="24"/>
        </w:rPr>
        <w:t>T</w:t>
      </w:r>
      <w:r w:rsidR="00C2603C" w:rsidRPr="00CA077A">
        <w:rPr>
          <w:rFonts w:asciiTheme="majorBidi" w:eastAsia="Times New Roman" w:hAnsiTheme="majorBidi" w:cstheme="majorBidi"/>
          <w:sz w:val="24"/>
          <w:szCs w:val="24"/>
          <w:lang w:val="en-GB"/>
        </w:rPr>
        <w:t>his process can be framed and understood as a process of construction, agencies of change, flexibility, liquid borders, identity politics, and even ever-shifting boundaries</w:t>
      </w:r>
      <w:r w:rsidR="00351755" w:rsidRPr="00CA077A">
        <w:rPr>
          <w:rFonts w:asciiTheme="majorBidi" w:eastAsia="Times New Roman" w:hAnsiTheme="majorBidi" w:cstheme="majorBidi"/>
          <w:sz w:val="24"/>
          <w:szCs w:val="24"/>
        </w:rPr>
        <w:t>;</w:t>
      </w:r>
      <w:r w:rsidR="002D3262" w:rsidRPr="00CA077A">
        <w:rPr>
          <w:rFonts w:asciiTheme="majorBidi" w:eastAsia="Times New Roman" w:hAnsiTheme="majorBidi" w:cstheme="majorBidi"/>
          <w:sz w:val="24"/>
          <w:szCs w:val="24"/>
        </w:rPr>
        <w:t xml:space="preserve"> </w:t>
      </w:r>
      <w:r w:rsidR="002473DB" w:rsidRPr="00CA077A">
        <w:rPr>
          <w:rFonts w:asciiTheme="majorBidi" w:eastAsia="Times New Roman" w:hAnsiTheme="majorBidi" w:cstheme="majorBidi"/>
          <w:sz w:val="24"/>
          <w:szCs w:val="24"/>
        </w:rPr>
        <w:t xml:space="preserve">and </w:t>
      </w:r>
      <w:r w:rsidR="00351755" w:rsidRPr="00CA077A">
        <w:rPr>
          <w:rFonts w:asciiTheme="majorBidi" w:eastAsia="Times New Roman" w:hAnsiTheme="majorBidi" w:cstheme="majorBidi"/>
          <w:sz w:val="24"/>
          <w:szCs w:val="24"/>
        </w:rPr>
        <w:t xml:space="preserve">it can </w:t>
      </w:r>
      <w:r w:rsidR="002473DB" w:rsidRPr="00CA077A">
        <w:rPr>
          <w:rFonts w:asciiTheme="majorBidi" w:eastAsia="Times New Roman" w:hAnsiTheme="majorBidi" w:cstheme="majorBidi"/>
          <w:sz w:val="24"/>
          <w:szCs w:val="24"/>
        </w:rPr>
        <w:t xml:space="preserve">enter </w:t>
      </w:r>
      <w:r w:rsidR="00351755" w:rsidRPr="00CA077A">
        <w:rPr>
          <w:rFonts w:asciiTheme="majorBidi" w:eastAsia="Times New Roman" w:hAnsiTheme="majorBidi" w:cstheme="majorBidi"/>
          <w:sz w:val="24"/>
          <w:szCs w:val="24"/>
        </w:rPr>
        <w:t xml:space="preserve">the </w:t>
      </w:r>
      <w:r w:rsidR="002473DB" w:rsidRPr="00CA077A">
        <w:rPr>
          <w:rFonts w:asciiTheme="majorBidi" w:eastAsia="Times New Roman" w:hAnsiTheme="majorBidi" w:cstheme="majorBidi"/>
          <w:sz w:val="24"/>
          <w:szCs w:val="24"/>
        </w:rPr>
        <w:t xml:space="preserve">modern </w:t>
      </w:r>
      <w:r w:rsidR="00351755" w:rsidRPr="00CA077A">
        <w:rPr>
          <w:rFonts w:asciiTheme="majorBidi" w:eastAsia="Times New Roman" w:hAnsiTheme="majorBidi" w:cstheme="majorBidi"/>
          <w:sz w:val="24"/>
          <w:szCs w:val="24"/>
        </w:rPr>
        <w:t xml:space="preserve">age under conditions that will ensure its continued existence. </w:t>
      </w:r>
      <w:r w:rsidR="007227CD" w:rsidRPr="00CA077A">
        <w:rPr>
          <w:rFonts w:asciiTheme="majorBidi" w:eastAsia="Times New Roman" w:hAnsiTheme="majorBidi" w:cstheme="majorBidi"/>
          <w:sz w:val="24"/>
          <w:szCs w:val="24"/>
        </w:rPr>
        <w:t>Therefore,</w:t>
      </w:r>
      <w:r w:rsidR="002D3262" w:rsidRPr="00CA077A">
        <w:rPr>
          <w:rFonts w:asciiTheme="majorBidi" w:eastAsia="Times New Roman" w:hAnsiTheme="majorBidi" w:cstheme="majorBidi"/>
          <w:sz w:val="24"/>
          <w:szCs w:val="24"/>
        </w:rPr>
        <w:t xml:space="preserve"> it is n</w:t>
      </w:r>
      <w:r w:rsidR="002473DB" w:rsidRPr="00CA077A">
        <w:rPr>
          <w:rFonts w:asciiTheme="majorBidi" w:eastAsia="Times New Roman" w:hAnsiTheme="majorBidi" w:cstheme="majorBidi"/>
          <w:sz w:val="24"/>
          <w:szCs w:val="24"/>
        </w:rPr>
        <w:t>either</w:t>
      </w:r>
      <w:r w:rsidR="002D3262" w:rsidRPr="00CA077A">
        <w:rPr>
          <w:rFonts w:asciiTheme="majorBidi" w:eastAsia="Times New Roman" w:hAnsiTheme="majorBidi" w:cstheme="majorBidi"/>
          <w:sz w:val="24"/>
          <w:szCs w:val="24"/>
        </w:rPr>
        <w:t xml:space="preserve"> </w:t>
      </w:r>
      <w:r w:rsidR="002D3262" w:rsidRPr="00CA077A">
        <w:rPr>
          <w:rFonts w:asciiTheme="majorBidi" w:eastAsia="Times New Roman" w:hAnsiTheme="majorBidi" w:cstheme="majorBidi"/>
          <w:sz w:val="24"/>
          <w:szCs w:val="24"/>
        </w:rPr>
        <w:lastRenderedPageBreak/>
        <w:t xml:space="preserve">a </w:t>
      </w:r>
      <w:r w:rsidR="002473DB" w:rsidRPr="00CA077A">
        <w:rPr>
          <w:rFonts w:asciiTheme="majorBidi" w:eastAsia="Times New Roman" w:hAnsiTheme="majorBidi" w:cstheme="majorBidi"/>
          <w:sz w:val="24"/>
          <w:szCs w:val="24"/>
        </w:rPr>
        <w:t>“</w:t>
      </w:r>
      <w:r w:rsidR="002D3262" w:rsidRPr="00CA077A">
        <w:rPr>
          <w:rFonts w:asciiTheme="majorBidi" w:eastAsia="Times New Roman" w:hAnsiTheme="majorBidi" w:cstheme="majorBidi"/>
          <w:sz w:val="24"/>
          <w:szCs w:val="24"/>
        </w:rPr>
        <w:t>negative culture</w:t>
      </w:r>
      <w:r w:rsidR="002473DB" w:rsidRPr="00CA077A">
        <w:rPr>
          <w:rFonts w:asciiTheme="majorBidi" w:eastAsia="Times New Roman" w:hAnsiTheme="majorBidi" w:cstheme="majorBidi"/>
          <w:sz w:val="24"/>
          <w:szCs w:val="24"/>
        </w:rPr>
        <w:t>”</w:t>
      </w:r>
      <w:r w:rsidR="002D3262" w:rsidRPr="00CA077A">
        <w:rPr>
          <w:rFonts w:asciiTheme="majorBidi" w:eastAsia="Times New Roman" w:hAnsiTheme="majorBidi" w:cstheme="majorBidi"/>
          <w:sz w:val="24"/>
          <w:szCs w:val="24"/>
        </w:rPr>
        <w:t xml:space="preserve"> </w:t>
      </w:r>
      <w:r w:rsidR="002473DB" w:rsidRPr="00CA077A">
        <w:rPr>
          <w:rFonts w:asciiTheme="majorBidi" w:eastAsia="Times New Roman" w:hAnsiTheme="majorBidi" w:cstheme="majorBidi"/>
          <w:sz w:val="24"/>
          <w:szCs w:val="24"/>
        </w:rPr>
        <w:t>nor is it “</w:t>
      </w:r>
      <w:r w:rsidR="002D3262" w:rsidRPr="00CA077A">
        <w:rPr>
          <w:rFonts w:asciiTheme="majorBidi" w:eastAsia="Times New Roman" w:hAnsiTheme="majorBidi" w:cstheme="majorBidi"/>
          <w:sz w:val="24"/>
          <w:szCs w:val="24"/>
        </w:rPr>
        <w:t>harm</w:t>
      </w:r>
      <w:r w:rsidR="002473DB" w:rsidRPr="00CA077A">
        <w:rPr>
          <w:rFonts w:asciiTheme="majorBidi" w:eastAsia="Times New Roman" w:hAnsiTheme="majorBidi" w:cstheme="majorBidi"/>
          <w:sz w:val="24"/>
          <w:szCs w:val="24"/>
        </w:rPr>
        <w:t>ful to</w:t>
      </w:r>
      <w:r w:rsidR="002D3262" w:rsidRPr="00CA077A">
        <w:rPr>
          <w:rFonts w:asciiTheme="majorBidi" w:eastAsia="Times New Roman" w:hAnsiTheme="majorBidi" w:cstheme="majorBidi"/>
          <w:sz w:val="24"/>
          <w:szCs w:val="24"/>
        </w:rPr>
        <w:t xml:space="preserve"> civilization</w:t>
      </w:r>
      <w:r w:rsidR="002473DB" w:rsidRPr="00CA077A">
        <w:rPr>
          <w:rFonts w:asciiTheme="majorBidi" w:eastAsia="Times New Roman" w:hAnsiTheme="majorBidi" w:cstheme="majorBidi"/>
          <w:sz w:val="24"/>
          <w:szCs w:val="24"/>
        </w:rPr>
        <w:t>”</w:t>
      </w:r>
      <w:r w:rsidR="002D3262" w:rsidRPr="00CA077A">
        <w:rPr>
          <w:rFonts w:asciiTheme="majorBidi" w:eastAsia="Times New Roman" w:hAnsiTheme="majorBidi" w:cstheme="majorBidi"/>
          <w:sz w:val="24"/>
          <w:szCs w:val="24"/>
        </w:rPr>
        <w:t xml:space="preserve">, as </w:t>
      </w:r>
      <w:r w:rsidR="002473DB" w:rsidRPr="00CA077A">
        <w:rPr>
          <w:rFonts w:asciiTheme="majorBidi" w:eastAsia="Times New Roman" w:hAnsiTheme="majorBidi" w:cstheme="majorBidi"/>
          <w:sz w:val="24"/>
          <w:szCs w:val="24"/>
        </w:rPr>
        <w:t xml:space="preserve">claimed </w:t>
      </w:r>
      <w:r w:rsidR="002D3262" w:rsidRPr="00CA077A">
        <w:rPr>
          <w:rFonts w:asciiTheme="majorBidi" w:eastAsia="Times New Roman" w:hAnsiTheme="majorBidi" w:cstheme="majorBidi"/>
          <w:sz w:val="24"/>
          <w:szCs w:val="24"/>
        </w:rPr>
        <w:t xml:space="preserve">by Orientalist </w:t>
      </w:r>
      <w:r w:rsidR="00673B58" w:rsidRPr="00CA077A">
        <w:rPr>
          <w:rFonts w:asciiTheme="majorBidi" w:eastAsia="Times New Roman" w:hAnsiTheme="majorBidi" w:cstheme="majorBidi"/>
          <w:sz w:val="24"/>
          <w:szCs w:val="24"/>
        </w:rPr>
        <w:t>scholars,</w:t>
      </w:r>
      <w:r w:rsidR="002D3262" w:rsidRPr="00CA077A">
        <w:rPr>
          <w:rFonts w:asciiTheme="majorBidi" w:eastAsia="Times New Roman" w:hAnsiTheme="majorBidi" w:cstheme="majorBidi"/>
          <w:sz w:val="24"/>
          <w:szCs w:val="24"/>
        </w:rPr>
        <w:t xml:space="preserve"> or as defined in </w:t>
      </w:r>
      <w:r w:rsidR="00351755" w:rsidRPr="00CA077A">
        <w:rPr>
          <w:rFonts w:asciiTheme="majorBidi" w:eastAsia="Times New Roman" w:hAnsiTheme="majorBidi" w:cstheme="majorBidi"/>
          <w:sz w:val="24"/>
          <w:szCs w:val="24"/>
        </w:rPr>
        <w:t>governmental hegemon</w:t>
      </w:r>
      <w:r w:rsidR="002473DB" w:rsidRPr="00CA077A">
        <w:rPr>
          <w:rFonts w:asciiTheme="majorBidi" w:eastAsia="Times New Roman" w:hAnsiTheme="majorBidi" w:cstheme="majorBidi"/>
          <w:sz w:val="24"/>
          <w:szCs w:val="24"/>
        </w:rPr>
        <w:t>ic</w:t>
      </w:r>
      <w:r w:rsidR="00351755" w:rsidRPr="00CA077A">
        <w:rPr>
          <w:rFonts w:asciiTheme="majorBidi" w:eastAsia="Times New Roman" w:hAnsiTheme="majorBidi" w:cstheme="majorBidi"/>
          <w:sz w:val="24"/>
          <w:szCs w:val="24"/>
        </w:rPr>
        <w:t xml:space="preserve"> </w:t>
      </w:r>
      <w:r w:rsidR="002D3262" w:rsidRPr="00CA077A">
        <w:rPr>
          <w:rFonts w:asciiTheme="majorBidi" w:eastAsia="Times New Roman" w:hAnsiTheme="majorBidi" w:cstheme="majorBidi"/>
          <w:sz w:val="24"/>
          <w:szCs w:val="24"/>
        </w:rPr>
        <w:t xml:space="preserve">policy </w:t>
      </w:r>
      <w:r w:rsidR="00712F1A" w:rsidRPr="00CA077A">
        <w:rPr>
          <w:rFonts w:asciiTheme="majorBidi" w:eastAsia="Times New Roman" w:hAnsiTheme="majorBidi" w:cstheme="majorBidi"/>
          <w:sz w:val="24"/>
          <w:szCs w:val="24"/>
        </w:rPr>
        <w:t>(</w:t>
      </w:r>
      <w:r w:rsidR="00D0455F" w:rsidRPr="00CA077A">
        <w:rPr>
          <w:rFonts w:asciiTheme="majorBidi" w:eastAsia="Times New Roman" w:hAnsiTheme="majorBidi" w:cstheme="majorBidi"/>
          <w:sz w:val="24"/>
          <w:szCs w:val="24"/>
        </w:rPr>
        <w:t xml:space="preserve">during </w:t>
      </w:r>
      <w:r w:rsidR="00712F1A" w:rsidRPr="00CA077A">
        <w:rPr>
          <w:rFonts w:asciiTheme="majorBidi" w:eastAsia="Times New Roman" w:hAnsiTheme="majorBidi" w:cstheme="majorBidi"/>
          <w:sz w:val="24"/>
          <w:szCs w:val="24"/>
        </w:rPr>
        <w:t>the Ottoman</w:t>
      </w:r>
      <w:r w:rsidR="00D0455F" w:rsidRPr="00CA077A">
        <w:rPr>
          <w:rFonts w:asciiTheme="majorBidi" w:eastAsia="Times New Roman" w:hAnsiTheme="majorBidi" w:cstheme="majorBidi"/>
          <w:sz w:val="24"/>
          <w:szCs w:val="24"/>
        </w:rPr>
        <w:t xml:space="preserve"> and</w:t>
      </w:r>
      <w:r w:rsidR="00712F1A" w:rsidRPr="00CA077A">
        <w:rPr>
          <w:rFonts w:asciiTheme="majorBidi" w:eastAsia="Times New Roman" w:hAnsiTheme="majorBidi" w:cstheme="majorBidi"/>
          <w:sz w:val="24"/>
          <w:szCs w:val="24"/>
        </w:rPr>
        <w:t xml:space="preserve"> </w:t>
      </w:r>
      <w:r w:rsidR="00D0455F" w:rsidRPr="00CA077A">
        <w:rPr>
          <w:rFonts w:asciiTheme="majorBidi" w:eastAsia="Times New Roman" w:hAnsiTheme="majorBidi" w:cstheme="majorBidi"/>
          <w:sz w:val="24"/>
          <w:szCs w:val="24"/>
        </w:rPr>
        <w:t>Britain</w:t>
      </w:r>
      <w:r w:rsidR="00D0455F" w:rsidRPr="00CA077A">
        <w:rPr>
          <w:rFonts w:asciiTheme="majorBidi" w:eastAsia="Times New Roman" w:hAnsiTheme="majorBidi" w:cstheme="majorBidi"/>
          <w:sz w:val="24"/>
          <w:szCs w:val="24"/>
          <w:lang w:val="en-GB"/>
        </w:rPr>
        <w:t xml:space="preserve"> </w:t>
      </w:r>
      <w:r w:rsidR="00712F1A" w:rsidRPr="00CA077A">
        <w:rPr>
          <w:rFonts w:asciiTheme="majorBidi" w:eastAsia="Times New Roman" w:hAnsiTheme="majorBidi" w:cstheme="majorBidi"/>
          <w:sz w:val="24"/>
          <w:szCs w:val="24"/>
        </w:rPr>
        <w:t>Empire</w:t>
      </w:r>
      <w:r w:rsidR="00D0455F" w:rsidRPr="00CA077A">
        <w:rPr>
          <w:rFonts w:asciiTheme="majorBidi" w:eastAsia="Times New Roman" w:hAnsiTheme="majorBidi" w:cstheme="majorBidi"/>
          <w:sz w:val="24"/>
          <w:szCs w:val="24"/>
        </w:rPr>
        <w:t>s</w:t>
      </w:r>
      <w:r w:rsidR="002D3262" w:rsidRPr="00CA077A">
        <w:rPr>
          <w:rFonts w:asciiTheme="majorBidi" w:eastAsia="Times New Roman" w:hAnsiTheme="majorBidi" w:cstheme="majorBidi"/>
          <w:sz w:val="24"/>
          <w:szCs w:val="24"/>
        </w:rPr>
        <w:t>,</w:t>
      </w:r>
      <w:r w:rsidR="00712F1A" w:rsidRPr="00CA077A">
        <w:rPr>
          <w:rFonts w:asciiTheme="majorBidi" w:eastAsia="Times New Roman" w:hAnsiTheme="majorBidi" w:cstheme="majorBidi"/>
          <w:sz w:val="24"/>
          <w:szCs w:val="24"/>
        </w:rPr>
        <w:t xml:space="preserve"> </w:t>
      </w:r>
      <w:r w:rsidR="00433B91" w:rsidRPr="00CA077A">
        <w:rPr>
          <w:rFonts w:asciiTheme="majorBidi" w:eastAsia="Times New Roman" w:hAnsiTheme="majorBidi" w:cstheme="majorBidi"/>
          <w:sz w:val="24"/>
          <w:szCs w:val="24"/>
        </w:rPr>
        <w:t xml:space="preserve">and under the modern </w:t>
      </w:r>
      <w:r w:rsidR="002473DB" w:rsidRPr="00CA077A">
        <w:rPr>
          <w:rFonts w:asciiTheme="majorBidi" w:eastAsia="Times New Roman" w:hAnsiTheme="majorBidi" w:cstheme="majorBidi"/>
          <w:sz w:val="24"/>
          <w:szCs w:val="24"/>
        </w:rPr>
        <w:t>national colonial states</w:t>
      </w:r>
      <w:r w:rsidR="00433B91" w:rsidRPr="00CA077A">
        <w:rPr>
          <w:rFonts w:asciiTheme="majorBidi" w:eastAsia="Times New Roman" w:hAnsiTheme="majorBidi" w:cstheme="majorBidi"/>
          <w:sz w:val="24"/>
          <w:szCs w:val="24"/>
        </w:rPr>
        <w:t xml:space="preserve"> that emerged after the disintegration of these empires</w:t>
      </w:r>
      <w:r w:rsidR="00712F1A" w:rsidRPr="00CA077A">
        <w:rPr>
          <w:rFonts w:asciiTheme="majorBidi" w:eastAsia="Times New Roman" w:hAnsiTheme="majorBidi" w:cstheme="majorBidi"/>
          <w:sz w:val="24"/>
          <w:szCs w:val="24"/>
        </w:rPr>
        <w:t>)</w:t>
      </w:r>
      <w:r w:rsidR="002D3262" w:rsidRPr="00CA077A">
        <w:rPr>
          <w:rFonts w:asciiTheme="majorBidi" w:eastAsia="Times New Roman" w:hAnsiTheme="majorBidi" w:cstheme="majorBidi"/>
          <w:sz w:val="24"/>
          <w:szCs w:val="24"/>
        </w:rPr>
        <w:t>.</w:t>
      </w:r>
      <w:r w:rsidR="008D682F" w:rsidRPr="00CA077A">
        <w:rPr>
          <w:rFonts w:asciiTheme="majorBidi" w:eastAsia="Times New Roman" w:hAnsiTheme="majorBidi" w:cstheme="majorBidi"/>
          <w:sz w:val="24"/>
          <w:szCs w:val="24"/>
        </w:rPr>
        <w:t xml:space="preserve"> </w:t>
      </w:r>
      <w:r w:rsidR="005D7DAA" w:rsidRPr="00CA077A">
        <w:rPr>
          <w:rFonts w:asciiTheme="majorBidi" w:eastAsia="Times New Roman" w:hAnsiTheme="majorBidi" w:cstheme="majorBidi"/>
          <w:sz w:val="24"/>
          <w:szCs w:val="24"/>
        </w:rPr>
        <w:t>The current article makes a</w:t>
      </w:r>
      <w:r w:rsidR="002473DB" w:rsidRPr="00CA077A">
        <w:rPr>
          <w:rFonts w:asciiTheme="majorBidi" w:eastAsia="Times New Roman" w:hAnsiTheme="majorBidi" w:cstheme="majorBidi"/>
          <w:sz w:val="24"/>
          <w:szCs w:val="24"/>
        </w:rPr>
        <w:t xml:space="preserve"> theoretical</w:t>
      </w:r>
      <w:r w:rsidR="005D7DAA" w:rsidRPr="00CA077A">
        <w:rPr>
          <w:rFonts w:asciiTheme="majorBidi" w:eastAsia="Times New Roman" w:hAnsiTheme="majorBidi" w:cstheme="majorBidi"/>
          <w:sz w:val="24"/>
          <w:szCs w:val="24"/>
        </w:rPr>
        <w:t xml:space="preserve"> anthropological contribution to understanding </w:t>
      </w:r>
      <w:r w:rsidR="008D682F" w:rsidRPr="00CA077A">
        <w:rPr>
          <w:rFonts w:asciiTheme="majorBidi" w:eastAsia="Times New Roman" w:hAnsiTheme="majorBidi" w:cstheme="majorBidi"/>
          <w:sz w:val="24"/>
          <w:szCs w:val="24"/>
        </w:rPr>
        <w:t>Bedouin cultur</w:t>
      </w:r>
      <w:r w:rsidR="002473DB" w:rsidRPr="00CA077A">
        <w:rPr>
          <w:rFonts w:asciiTheme="majorBidi" w:eastAsia="Times New Roman" w:hAnsiTheme="majorBidi" w:cstheme="majorBidi"/>
          <w:sz w:val="24"/>
          <w:szCs w:val="24"/>
        </w:rPr>
        <w:t>al</w:t>
      </w:r>
      <w:r w:rsidR="008D682F" w:rsidRPr="00CA077A">
        <w:rPr>
          <w:rFonts w:asciiTheme="majorBidi" w:eastAsia="Times New Roman" w:hAnsiTheme="majorBidi" w:cstheme="majorBidi"/>
          <w:sz w:val="24"/>
          <w:szCs w:val="24"/>
        </w:rPr>
        <w:t xml:space="preserve"> identity, and the</w:t>
      </w:r>
      <w:r w:rsidR="005D7DAA" w:rsidRPr="00CA077A">
        <w:rPr>
          <w:rFonts w:asciiTheme="majorBidi" w:eastAsia="Times New Roman" w:hAnsiTheme="majorBidi" w:cstheme="majorBidi"/>
          <w:sz w:val="24"/>
          <w:szCs w:val="24"/>
        </w:rPr>
        <w:t xml:space="preserve"> dynamics of relationships between </w:t>
      </w:r>
      <w:r w:rsidR="002473DB" w:rsidRPr="00CA077A">
        <w:rPr>
          <w:rFonts w:asciiTheme="majorBidi" w:eastAsia="Times New Roman" w:hAnsiTheme="majorBidi" w:cstheme="majorBidi"/>
          <w:sz w:val="24"/>
          <w:szCs w:val="24"/>
        </w:rPr>
        <w:t xml:space="preserve">the </w:t>
      </w:r>
      <w:r w:rsidR="005D7DAA" w:rsidRPr="00CA077A">
        <w:rPr>
          <w:rFonts w:asciiTheme="majorBidi" w:eastAsia="Times New Roman" w:hAnsiTheme="majorBidi" w:cstheme="majorBidi"/>
          <w:sz w:val="24"/>
          <w:szCs w:val="24"/>
        </w:rPr>
        <w:t xml:space="preserve">nomadic and </w:t>
      </w:r>
      <w:r w:rsidR="002473DB" w:rsidRPr="00CA077A">
        <w:rPr>
          <w:rFonts w:asciiTheme="majorBidi" w:eastAsia="Times New Roman" w:hAnsiTheme="majorBidi" w:cstheme="majorBidi"/>
          <w:sz w:val="24"/>
          <w:szCs w:val="24"/>
        </w:rPr>
        <w:t xml:space="preserve">the sedentary </w:t>
      </w:r>
      <w:r w:rsidR="00D0455F" w:rsidRPr="00CA077A">
        <w:rPr>
          <w:rFonts w:asciiTheme="majorBidi" w:eastAsia="Times New Roman" w:hAnsiTheme="majorBidi" w:cstheme="majorBidi"/>
          <w:sz w:val="24"/>
          <w:szCs w:val="24"/>
        </w:rPr>
        <w:t>population</w:t>
      </w:r>
      <w:r w:rsidR="005D7DAA" w:rsidRPr="00CA077A">
        <w:rPr>
          <w:rFonts w:asciiTheme="majorBidi" w:eastAsia="Times New Roman" w:hAnsiTheme="majorBidi" w:cstheme="majorBidi"/>
          <w:sz w:val="24"/>
          <w:szCs w:val="24"/>
        </w:rPr>
        <w:t>, such as the Fellahin.</w:t>
      </w:r>
    </w:p>
    <w:p w14:paraId="27BA6CE4" w14:textId="768D6A4D" w:rsidR="00950679" w:rsidRPr="00CA077A" w:rsidRDefault="00DB0A1A" w:rsidP="00CA077A">
      <w:pPr>
        <w:bidi w:val="0"/>
        <w:spacing w:after="0" w:line="360" w:lineRule="auto"/>
        <w:ind w:firstLine="720"/>
        <w:jc w:val="both"/>
        <w:rPr>
          <w:rFonts w:asciiTheme="majorBidi" w:eastAsia="Times New Roman" w:hAnsiTheme="majorBidi" w:cstheme="majorBidi"/>
          <w:sz w:val="24"/>
          <w:szCs w:val="24"/>
        </w:rPr>
      </w:pPr>
      <w:r w:rsidRPr="00CA077A">
        <w:rPr>
          <w:rFonts w:asciiTheme="majorBidi" w:eastAsia="Times New Roman" w:hAnsiTheme="majorBidi" w:cstheme="majorBidi"/>
          <w:sz w:val="24"/>
          <w:szCs w:val="24"/>
        </w:rPr>
        <w:t>Accordingly</w:t>
      </w:r>
      <w:r w:rsidR="00C95229" w:rsidRPr="00CA077A">
        <w:rPr>
          <w:rFonts w:asciiTheme="majorBidi" w:eastAsia="Times New Roman" w:hAnsiTheme="majorBidi" w:cstheme="majorBidi"/>
          <w:sz w:val="24"/>
          <w:szCs w:val="24"/>
        </w:rPr>
        <w:t xml:space="preserve">, my </w:t>
      </w:r>
      <w:r w:rsidRPr="00CA077A">
        <w:rPr>
          <w:rFonts w:asciiTheme="majorBidi" w:eastAsia="Times New Roman" w:hAnsiTheme="majorBidi" w:cstheme="majorBidi"/>
          <w:sz w:val="24"/>
          <w:szCs w:val="24"/>
        </w:rPr>
        <w:t xml:space="preserve">research </w:t>
      </w:r>
      <w:r w:rsidR="00C95229" w:rsidRPr="00CA077A">
        <w:rPr>
          <w:rFonts w:asciiTheme="majorBidi" w:eastAsia="Times New Roman" w:hAnsiTheme="majorBidi" w:cstheme="majorBidi"/>
          <w:sz w:val="24"/>
          <w:szCs w:val="24"/>
        </w:rPr>
        <w:t xml:space="preserve">questions are: </w:t>
      </w:r>
      <w:r w:rsidR="005D7DAA" w:rsidRPr="00CA077A">
        <w:rPr>
          <w:rFonts w:asciiTheme="majorBidi" w:eastAsia="Times New Roman" w:hAnsiTheme="majorBidi" w:cstheme="majorBidi"/>
          <w:sz w:val="24"/>
          <w:szCs w:val="24"/>
        </w:rPr>
        <w:t xml:space="preserve">What is Bedouin culture? How has </w:t>
      </w:r>
      <w:r w:rsidRPr="00CA077A">
        <w:rPr>
          <w:rFonts w:asciiTheme="majorBidi" w:eastAsia="Times New Roman" w:hAnsiTheme="majorBidi" w:cstheme="majorBidi"/>
          <w:sz w:val="24"/>
          <w:szCs w:val="24"/>
        </w:rPr>
        <w:t xml:space="preserve">it </w:t>
      </w:r>
      <w:r w:rsidR="005D7DAA" w:rsidRPr="00CA077A">
        <w:rPr>
          <w:rFonts w:asciiTheme="majorBidi" w:eastAsia="Times New Roman" w:hAnsiTheme="majorBidi" w:cstheme="majorBidi"/>
          <w:sz w:val="24"/>
          <w:szCs w:val="24"/>
        </w:rPr>
        <w:t xml:space="preserve">been described by Western travelers and historiographical researchers? </w:t>
      </w:r>
      <w:r w:rsidR="007227CD" w:rsidRPr="00CA077A">
        <w:rPr>
          <w:rFonts w:asciiTheme="majorBidi" w:eastAsia="Times New Roman" w:hAnsiTheme="majorBidi" w:cstheme="majorBidi"/>
          <w:sz w:val="24"/>
          <w:szCs w:val="24"/>
        </w:rPr>
        <w:t>H</w:t>
      </w:r>
      <w:r w:rsidR="00C2603C" w:rsidRPr="00CA077A">
        <w:rPr>
          <w:rFonts w:asciiTheme="majorBidi" w:eastAsia="Times New Roman" w:hAnsiTheme="majorBidi" w:cstheme="majorBidi"/>
          <w:sz w:val="24"/>
          <w:szCs w:val="24"/>
        </w:rPr>
        <w:t xml:space="preserve">ow did the colonial empires </w:t>
      </w:r>
      <w:r w:rsidR="007227CD" w:rsidRPr="00CA077A">
        <w:rPr>
          <w:rFonts w:asciiTheme="majorBidi" w:eastAsia="Times New Roman" w:hAnsiTheme="majorBidi" w:cstheme="majorBidi"/>
          <w:sz w:val="24"/>
          <w:szCs w:val="24"/>
        </w:rPr>
        <w:t xml:space="preserve">consider </w:t>
      </w:r>
      <w:r w:rsidR="00C2603C" w:rsidRPr="00CA077A">
        <w:rPr>
          <w:rFonts w:asciiTheme="majorBidi" w:eastAsia="Times New Roman" w:hAnsiTheme="majorBidi" w:cstheme="majorBidi"/>
          <w:sz w:val="24"/>
          <w:szCs w:val="24"/>
        </w:rPr>
        <w:t xml:space="preserve">Bedouin culture? And finally, how did the anthropologists react to the writings of </w:t>
      </w:r>
      <w:r w:rsidR="005B58DF" w:rsidRPr="00CA077A">
        <w:rPr>
          <w:rFonts w:asciiTheme="majorBidi" w:eastAsia="Times New Roman" w:hAnsiTheme="majorBidi" w:cstheme="majorBidi"/>
          <w:sz w:val="24"/>
          <w:szCs w:val="24"/>
        </w:rPr>
        <w:t xml:space="preserve">the </w:t>
      </w:r>
      <w:r w:rsidR="00C2603C" w:rsidRPr="00CA077A">
        <w:rPr>
          <w:rFonts w:asciiTheme="majorBidi" w:eastAsia="Times New Roman" w:hAnsiTheme="majorBidi" w:cstheme="majorBidi"/>
          <w:sz w:val="24"/>
          <w:szCs w:val="24"/>
        </w:rPr>
        <w:t xml:space="preserve">Western travelers? </w:t>
      </w:r>
      <w:r w:rsidR="004E0BBE" w:rsidRPr="00CA077A">
        <w:rPr>
          <w:rFonts w:asciiTheme="majorBidi" w:eastAsia="Times New Roman" w:hAnsiTheme="majorBidi" w:cstheme="majorBidi"/>
          <w:sz w:val="24"/>
          <w:szCs w:val="24"/>
        </w:rPr>
        <w:t xml:space="preserve">To answer these research questions, I </w:t>
      </w:r>
      <w:r w:rsidRPr="00CA077A">
        <w:rPr>
          <w:rFonts w:asciiTheme="majorBidi" w:eastAsia="Times New Roman" w:hAnsiTheme="majorBidi" w:cstheme="majorBidi"/>
          <w:sz w:val="24"/>
          <w:szCs w:val="24"/>
        </w:rPr>
        <w:t xml:space="preserve">employ </w:t>
      </w:r>
      <w:r w:rsidR="004E0BBE" w:rsidRPr="00CA077A">
        <w:rPr>
          <w:rFonts w:asciiTheme="majorBidi" w:eastAsia="Times New Roman" w:hAnsiTheme="majorBidi" w:cstheme="majorBidi"/>
          <w:sz w:val="24"/>
          <w:szCs w:val="24"/>
        </w:rPr>
        <w:t>a review</w:t>
      </w:r>
      <w:r w:rsidR="00E47F05" w:rsidRPr="00CA077A">
        <w:rPr>
          <w:rFonts w:asciiTheme="majorBidi" w:eastAsia="Times New Roman" w:hAnsiTheme="majorBidi" w:cstheme="majorBidi"/>
          <w:sz w:val="24"/>
          <w:szCs w:val="24"/>
        </w:rPr>
        <w:t xml:space="preserve"> of</w:t>
      </w:r>
      <w:r w:rsidR="004E0BBE" w:rsidRPr="00CA077A">
        <w:rPr>
          <w:rFonts w:asciiTheme="majorBidi" w:eastAsia="Times New Roman" w:hAnsiTheme="majorBidi" w:cstheme="majorBidi"/>
          <w:sz w:val="24"/>
          <w:szCs w:val="24"/>
        </w:rPr>
        <w:t xml:space="preserve"> </w:t>
      </w:r>
      <w:r w:rsidR="00E47F05" w:rsidRPr="00CA077A">
        <w:rPr>
          <w:rFonts w:asciiTheme="majorBidi" w:eastAsia="Times New Roman" w:hAnsiTheme="majorBidi" w:cstheme="majorBidi"/>
          <w:sz w:val="24"/>
          <w:szCs w:val="24"/>
        </w:rPr>
        <w:t>historical literature, Arab chronicles, and anthropological studies</w:t>
      </w:r>
      <w:r w:rsidR="004E0BBE" w:rsidRPr="00CA077A">
        <w:rPr>
          <w:rFonts w:asciiTheme="majorBidi" w:eastAsia="Times New Roman" w:hAnsiTheme="majorBidi" w:cstheme="majorBidi"/>
          <w:sz w:val="24"/>
          <w:szCs w:val="24"/>
        </w:rPr>
        <w:t>.</w:t>
      </w:r>
    </w:p>
    <w:p w14:paraId="2A340BE0" w14:textId="77777777" w:rsidR="00CA077A" w:rsidRPr="00CA077A" w:rsidRDefault="00CA077A" w:rsidP="00CA077A">
      <w:pPr>
        <w:bidi w:val="0"/>
        <w:spacing w:after="0" w:line="360" w:lineRule="auto"/>
        <w:ind w:firstLine="720"/>
        <w:jc w:val="both"/>
        <w:rPr>
          <w:rFonts w:asciiTheme="majorBidi" w:eastAsia="Times New Roman" w:hAnsiTheme="majorBidi" w:cstheme="majorBidi"/>
          <w:sz w:val="24"/>
          <w:szCs w:val="24"/>
        </w:rPr>
      </w:pPr>
    </w:p>
    <w:p w14:paraId="35F03E1F" w14:textId="36F28D19" w:rsidR="00ED2187" w:rsidRPr="00CA077A" w:rsidRDefault="008A7677" w:rsidP="00CA077A">
      <w:pPr>
        <w:pStyle w:val="a6"/>
        <w:numPr>
          <w:ilvl w:val="0"/>
          <w:numId w:val="1"/>
        </w:numPr>
        <w:bidi w:val="0"/>
        <w:spacing w:after="0" w:line="360" w:lineRule="auto"/>
        <w:ind w:left="0" w:hanging="288"/>
        <w:contextualSpacing w:val="0"/>
        <w:jc w:val="both"/>
        <w:rPr>
          <w:rFonts w:asciiTheme="majorBidi" w:hAnsiTheme="majorBidi" w:cstheme="majorBidi"/>
          <w:b/>
          <w:bCs/>
          <w:sz w:val="24"/>
          <w:szCs w:val="24"/>
        </w:rPr>
      </w:pPr>
      <w:r w:rsidRPr="00CA077A">
        <w:rPr>
          <w:rFonts w:asciiTheme="majorBidi" w:hAnsiTheme="majorBidi" w:cstheme="majorBidi"/>
          <w:b/>
          <w:bCs/>
          <w:sz w:val="24"/>
          <w:szCs w:val="24"/>
        </w:rPr>
        <w:t xml:space="preserve">Historical Background: </w:t>
      </w:r>
      <w:r w:rsidR="004D58C6" w:rsidRPr="00CA077A">
        <w:rPr>
          <w:rFonts w:asciiTheme="majorBidi" w:hAnsiTheme="majorBidi" w:cstheme="majorBidi"/>
          <w:b/>
          <w:bCs/>
          <w:sz w:val="24"/>
          <w:szCs w:val="24"/>
        </w:rPr>
        <w:t>Bedouin culture</w:t>
      </w:r>
    </w:p>
    <w:p w14:paraId="7A4D1C8E" w14:textId="77777777" w:rsidR="00CA077A" w:rsidRPr="00CA077A" w:rsidRDefault="00D0567C" w:rsidP="00CA077A">
      <w:pPr>
        <w:bidi w:val="0"/>
        <w:spacing w:after="0" w:line="360" w:lineRule="auto"/>
        <w:jc w:val="both"/>
        <w:rPr>
          <w:rFonts w:asciiTheme="majorBidi" w:eastAsia="Times New Roman" w:hAnsiTheme="majorBidi" w:cstheme="majorBidi"/>
          <w:sz w:val="24"/>
          <w:szCs w:val="24"/>
        </w:rPr>
      </w:pPr>
      <w:r w:rsidRPr="00CA077A">
        <w:rPr>
          <w:rFonts w:asciiTheme="majorBidi" w:eastAsia="Times New Roman" w:hAnsiTheme="majorBidi" w:cstheme="majorBidi"/>
          <w:sz w:val="24"/>
          <w:szCs w:val="24"/>
        </w:rPr>
        <w:t xml:space="preserve">The term Bedouin </w:t>
      </w:r>
      <w:r w:rsidR="00DB0A1A" w:rsidRPr="00CA077A">
        <w:rPr>
          <w:rFonts w:asciiTheme="majorBidi" w:eastAsia="Times New Roman" w:hAnsiTheme="majorBidi" w:cstheme="majorBidi"/>
          <w:sz w:val="24"/>
          <w:szCs w:val="24"/>
        </w:rPr>
        <w:t xml:space="preserve">[sing. </w:t>
      </w:r>
      <w:proofErr w:type="spellStart"/>
      <w:r w:rsidRPr="00CA077A">
        <w:rPr>
          <w:rFonts w:asciiTheme="majorBidi" w:eastAsia="Times New Roman" w:hAnsiTheme="majorBidi" w:cstheme="majorBidi"/>
          <w:i/>
          <w:iCs/>
          <w:sz w:val="24"/>
          <w:szCs w:val="24"/>
        </w:rPr>
        <w:t>badawi</w:t>
      </w:r>
      <w:proofErr w:type="spellEnd"/>
      <w:r w:rsidRPr="00CA077A">
        <w:rPr>
          <w:rFonts w:asciiTheme="majorBidi" w:eastAsia="Times New Roman" w:hAnsiTheme="majorBidi" w:cstheme="majorBidi"/>
          <w:sz w:val="24"/>
          <w:szCs w:val="24"/>
        </w:rPr>
        <w:t xml:space="preserve"> </w:t>
      </w:r>
      <w:r w:rsidR="00DB0A1A" w:rsidRPr="00CA077A">
        <w:rPr>
          <w:rFonts w:asciiTheme="majorBidi" w:eastAsia="Times New Roman" w:hAnsiTheme="majorBidi" w:cstheme="majorBidi"/>
          <w:sz w:val="24"/>
          <w:szCs w:val="24"/>
        </w:rPr>
        <w:t>in Arabic]</w:t>
      </w:r>
      <w:r w:rsidRPr="00CA077A">
        <w:rPr>
          <w:rFonts w:asciiTheme="majorBidi" w:eastAsia="Times New Roman" w:hAnsiTheme="majorBidi" w:cstheme="majorBidi"/>
          <w:sz w:val="24"/>
          <w:szCs w:val="24"/>
        </w:rPr>
        <w:t xml:space="preserve"> derives from the word </w:t>
      </w:r>
      <w:proofErr w:type="spellStart"/>
      <w:r w:rsidRPr="00CA077A">
        <w:rPr>
          <w:rFonts w:asciiTheme="majorBidi" w:eastAsia="Times New Roman" w:hAnsiTheme="majorBidi" w:cstheme="majorBidi"/>
          <w:i/>
          <w:iCs/>
          <w:sz w:val="24"/>
          <w:szCs w:val="24"/>
        </w:rPr>
        <w:t>badia</w:t>
      </w:r>
      <w:proofErr w:type="spellEnd"/>
      <w:r w:rsidRPr="00CA077A">
        <w:rPr>
          <w:rFonts w:asciiTheme="majorBidi" w:eastAsia="Times New Roman" w:hAnsiTheme="majorBidi" w:cstheme="majorBidi"/>
          <w:sz w:val="24"/>
          <w:szCs w:val="24"/>
        </w:rPr>
        <w:t xml:space="preserve">, </w:t>
      </w:r>
      <w:r w:rsidR="00DB0A1A" w:rsidRPr="00CA077A">
        <w:rPr>
          <w:rFonts w:asciiTheme="majorBidi" w:eastAsia="Times New Roman" w:hAnsiTheme="majorBidi" w:cstheme="majorBidi"/>
          <w:sz w:val="24"/>
          <w:szCs w:val="24"/>
        </w:rPr>
        <w:t>or</w:t>
      </w:r>
      <w:r w:rsidRPr="00CA077A">
        <w:rPr>
          <w:rFonts w:asciiTheme="majorBidi" w:eastAsia="Times New Roman" w:hAnsiTheme="majorBidi" w:cstheme="majorBidi"/>
          <w:sz w:val="24"/>
          <w:szCs w:val="24"/>
        </w:rPr>
        <w:t xml:space="preserve"> “desert”. Thus, the term emerged etymologically as a designation for “desert dwellers”. </w:t>
      </w:r>
      <w:r w:rsidR="0060286A" w:rsidRPr="00CA077A">
        <w:rPr>
          <w:rFonts w:asciiTheme="majorBidi" w:eastAsia="Times New Roman" w:hAnsiTheme="majorBidi" w:cstheme="majorBidi"/>
          <w:sz w:val="24"/>
          <w:szCs w:val="24"/>
        </w:rPr>
        <w:t xml:space="preserve">The Bedouin in general </w:t>
      </w:r>
      <w:r w:rsidRPr="00CA077A">
        <w:rPr>
          <w:rFonts w:asciiTheme="majorBidi" w:eastAsia="Times New Roman" w:hAnsiTheme="majorBidi" w:cstheme="majorBidi"/>
          <w:sz w:val="24"/>
          <w:szCs w:val="24"/>
        </w:rPr>
        <w:t>(this paper uses the term as both a singular and plural proper noun)</w:t>
      </w:r>
      <w:r w:rsidR="0060286A" w:rsidRPr="00CA077A">
        <w:rPr>
          <w:rFonts w:asciiTheme="majorBidi" w:eastAsia="Times New Roman" w:hAnsiTheme="majorBidi" w:cstheme="majorBidi"/>
          <w:sz w:val="24"/>
          <w:szCs w:val="24"/>
        </w:rPr>
        <w:t>,</w:t>
      </w:r>
      <w:r w:rsidRPr="00CA077A">
        <w:rPr>
          <w:rFonts w:asciiTheme="majorBidi" w:eastAsia="Times New Roman" w:hAnsiTheme="majorBidi" w:cstheme="majorBidi"/>
          <w:sz w:val="24"/>
          <w:szCs w:val="24"/>
        </w:rPr>
        <w:t xml:space="preserve"> traditionally lived in a tribal framework</w:t>
      </w:r>
      <w:r w:rsidR="00280550" w:rsidRPr="00CA077A">
        <w:rPr>
          <w:rFonts w:asciiTheme="majorBidi" w:eastAsia="Times New Roman" w:hAnsiTheme="majorBidi" w:cstheme="majorBidi"/>
          <w:sz w:val="24"/>
          <w:szCs w:val="24"/>
        </w:rPr>
        <w:t xml:space="preserve"> in the Middle East and North Africa</w:t>
      </w:r>
      <w:r w:rsidRPr="00CA077A">
        <w:rPr>
          <w:rFonts w:asciiTheme="majorBidi" w:eastAsia="Times New Roman" w:hAnsiTheme="majorBidi" w:cstheme="majorBidi"/>
          <w:sz w:val="24"/>
          <w:szCs w:val="24"/>
        </w:rPr>
        <w:t>. Over time, ecological factors played a significant role in</w:t>
      </w:r>
      <w:r w:rsidR="001321DA" w:rsidRPr="00CA077A">
        <w:rPr>
          <w:rFonts w:asciiTheme="majorBidi" w:eastAsia="Times New Roman" w:hAnsiTheme="majorBidi" w:cstheme="majorBidi"/>
          <w:sz w:val="24"/>
          <w:szCs w:val="24"/>
        </w:rPr>
        <w:t xml:space="preserve"> shaping the Bedouin lifestyle</w:t>
      </w:r>
      <w:r w:rsidRPr="00CA077A">
        <w:rPr>
          <w:rFonts w:asciiTheme="majorBidi" w:eastAsia="Times New Roman" w:hAnsiTheme="majorBidi" w:cstheme="majorBidi"/>
          <w:sz w:val="24"/>
          <w:szCs w:val="24"/>
        </w:rPr>
        <w:t>.</w:t>
      </w:r>
      <w:r w:rsidR="00377EF8" w:rsidRPr="00CA077A">
        <w:rPr>
          <w:rStyle w:val="a5"/>
          <w:rFonts w:asciiTheme="majorBidi" w:eastAsia="Times New Roman" w:hAnsiTheme="majorBidi" w:cstheme="majorBidi"/>
          <w:sz w:val="24"/>
          <w:szCs w:val="24"/>
        </w:rPr>
        <w:footnoteReference w:id="5"/>
      </w:r>
      <w:r w:rsidRPr="00CA077A">
        <w:rPr>
          <w:rFonts w:asciiTheme="majorBidi" w:eastAsia="Times New Roman" w:hAnsiTheme="majorBidi" w:cstheme="majorBidi"/>
          <w:sz w:val="24"/>
          <w:szCs w:val="24"/>
        </w:rPr>
        <w:t xml:space="preserve"> A tribe consists of a grouping of people constituting a social, cultural, </w:t>
      </w:r>
      <w:r w:rsidR="00E45C3B" w:rsidRPr="00CA077A">
        <w:rPr>
          <w:rFonts w:asciiTheme="majorBidi" w:eastAsia="Times New Roman" w:hAnsiTheme="majorBidi" w:cstheme="majorBidi"/>
          <w:sz w:val="24"/>
          <w:szCs w:val="24"/>
        </w:rPr>
        <w:t>economic,</w:t>
      </w:r>
      <w:r w:rsidRPr="00CA077A">
        <w:rPr>
          <w:rFonts w:asciiTheme="majorBidi" w:eastAsia="Times New Roman" w:hAnsiTheme="majorBidi" w:cstheme="majorBidi"/>
          <w:sz w:val="24"/>
          <w:szCs w:val="24"/>
        </w:rPr>
        <w:t xml:space="preserve"> and political organization, whose members generally reside in a single geographical unit that they have chosen for themselves (or </w:t>
      </w:r>
      <w:r w:rsidR="00DB0A1A" w:rsidRPr="00CA077A">
        <w:rPr>
          <w:rFonts w:asciiTheme="majorBidi" w:eastAsia="Times New Roman" w:hAnsiTheme="majorBidi" w:cstheme="majorBidi"/>
          <w:sz w:val="24"/>
          <w:szCs w:val="24"/>
        </w:rPr>
        <w:t xml:space="preserve">wherein </w:t>
      </w:r>
      <w:r w:rsidRPr="00CA077A">
        <w:rPr>
          <w:rFonts w:asciiTheme="majorBidi" w:eastAsia="Times New Roman" w:hAnsiTheme="majorBidi" w:cstheme="majorBidi"/>
          <w:sz w:val="24"/>
          <w:szCs w:val="24"/>
        </w:rPr>
        <w:t>they have come to dwell as a result of tribal rivalrie</w:t>
      </w:r>
      <w:r w:rsidR="00004D03" w:rsidRPr="00CA077A">
        <w:rPr>
          <w:rFonts w:asciiTheme="majorBidi" w:eastAsia="Times New Roman" w:hAnsiTheme="majorBidi" w:cstheme="majorBidi"/>
          <w:sz w:val="24"/>
          <w:szCs w:val="24"/>
        </w:rPr>
        <w:t>s or other external pressures)</w:t>
      </w:r>
      <w:r w:rsidRPr="00CA077A">
        <w:rPr>
          <w:rFonts w:asciiTheme="majorBidi" w:eastAsia="Times New Roman" w:hAnsiTheme="majorBidi" w:cstheme="majorBidi"/>
          <w:sz w:val="24"/>
          <w:szCs w:val="24"/>
        </w:rPr>
        <w:t>.</w:t>
      </w:r>
      <w:r w:rsidR="001321DA" w:rsidRPr="00CA077A">
        <w:rPr>
          <w:rStyle w:val="a5"/>
          <w:rFonts w:asciiTheme="majorBidi" w:eastAsia="Times New Roman" w:hAnsiTheme="majorBidi" w:cstheme="majorBidi"/>
          <w:sz w:val="24"/>
          <w:szCs w:val="24"/>
        </w:rPr>
        <w:footnoteReference w:id="6"/>
      </w:r>
    </w:p>
    <w:p w14:paraId="007081DB" w14:textId="20410AEE" w:rsidR="008512C3" w:rsidRPr="00CA077A" w:rsidRDefault="000C46C5" w:rsidP="00CA077A">
      <w:pPr>
        <w:bidi w:val="0"/>
        <w:spacing w:after="0" w:line="360" w:lineRule="auto"/>
        <w:ind w:firstLine="720"/>
        <w:jc w:val="both"/>
        <w:rPr>
          <w:rFonts w:asciiTheme="majorBidi" w:eastAsia="Times New Roman" w:hAnsiTheme="majorBidi" w:cstheme="majorBidi"/>
          <w:sz w:val="24"/>
          <w:szCs w:val="24"/>
        </w:rPr>
      </w:pPr>
      <w:r w:rsidRPr="00CA077A">
        <w:rPr>
          <w:rFonts w:asciiTheme="majorBidi" w:eastAsia="Times New Roman" w:hAnsiTheme="majorBidi" w:cstheme="majorBidi"/>
          <w:sz w:val="24"/>
          <w:szCs w:val="24"/>
        </w:rPr>
        <w:t>Historically, the Bedouin engaged in nomadic herding, agriculture</w:t>
      </w:r>
      <w:r w:rsidR="00D95A51" w:rsidRPr="00CA077A">
        <w:rPr>
          <w:rFonts w:asciiTheme="majorBidi" w:eastAsia="Times New Roman" w:hAnsiTheme="majorBidi" w:cstheme="majorBidi"/>
          <w:sz w:val="24"/>
          <w:szCs w:val="24"/>
        </w:rPr>
        <w:t>,</w:t>
      </w:r>
      <w:r w:rsidRPr="00CA077A">
        <w:rPr>
          <w:rFonts w:asciiTheme="majorBidi" w:eastAsia="Times New Roman" w:hAnsiTheme="majorBidi" w:cstheme="majorBidi"/>
          <w:sz w:val="24"/>
          <w:szCs w:val="24"/>
        </w:rPr>
        <w:t xml:space="preserve"> and sometimes fishing </w:t>
      </w:r>
      <w:r w:rsidR="00D95A51" w:rsidRPr="00CA077A">
        <w:rPr>
          <w:rFonts w:asciiTheme="majorBidi" w:eastAsia="Times New Roman" w:hAnsiTheme="majorBidi" w:cstheme="majorBidi"/>
          <w:sz w:val="24"/>
          <w:szCs w:val="24"/>
        </w:rPr>
        <w:t>o</w:t>
      </w:r>
      <w:r w:rsidRPr="00CA077A">
        <w:rPr>
          <w:rFonts w:asciiTheme="majorBidi" w:eastAsia="Times New Roman" w:hAnsiTheme="majorBidi" w:cstheme="majorBidi"/>
          <w:sz w:val="24"/>
          <w:szCs w:val="24"/>
        </w:rPr>
        <w:t xml:space="preserve">n the Syrian steppe since </w:t>
      </w:r>
      <w:r w:rsidR="00B03DA6" w:rsidRPr="00CA077A">
        <w:rPr>
          <w:rFonts w:asciiTheme="majorBidi" w:eastAsia="Times New Roman" w:hAnsiTheme="majorBidi" w:cstheme="majorBidi"/>
          <w:sz w:val="24"/>
          <w:szCs w:val="24"/>
        </w:rPr>
        <w:t>6,000 BC</w:t>
      </w:r>
      <w:r w:rsidR="00D95A51" w:rsidRPr="00CA077A">
        <w:rPr>
          <w:rFonts w:asciiTheme="majorBidi" w:eastAsia="Times New Roman" w:hAnsiTheme="majorBidi" w:cstheme="majorBidi"/>
          <w:sz w:val="24"/>
          <w:szCs w:val="24"/>
        </w:rPr>
        <w:t>E</w:t>
      </w:r>
      <w:r w:rsidR="0014117B" w:rsidRPr="00CA077A">
        <w:rPr>
          <w:rFonts w:asciiTheme="majorBidi" w:eastAsia="Times New Roman" w:hAnsiTheme="majorBidi" w:cstheme="majorBidi"/>
          <w:sz w:val="24"/>
          <w:szCs w:val="24"/>
        </w:rPr>
        <w:t xml:space="preserve"> </w:t>
      </w:r>
      <w:proofErr w:type="gramStart"/>
      <w:r w:rsidR="0014117B" w:rsidRPr="00CA077A">
        <w:rPr>
          <w:rFonts w:asciiTheme="majorBidi" w:eastAsia="Times New Roman" w:hAnsiTheme="majorBidi" w:cstheme="majorBidi"/>
          <w:sz w:val="24"/>
          <w:szCs w:val="24"/>
        </w:rPr>
        <w:t>By</w:t>
      </w:r>
      <w:proofErr w:type="gramEnd"/>
      <w:r w:rsidR="0014117B" w:rsidRPr="00CA077A">
        <w:rPr>
          <w:rFonts w:asciiTheme="majorBidi" w:eastAsia="Times New Roman" w:hAnsiTheme="majorBidi" w:cstheme="majorBidi"/>
          <w:sz w:val="24"/>
          <w:szCs w:val="24"/>
        </w:rPr>
        <w:t xml:space="preserve"> about 850 BC</w:t>
      </w:r>
      <w:r w:rsidR="00D95A51" w:rsidRPr="00CA077A">
        <w:rPr>
          <w:rFonts w:asciiTheme="majorBidi" w:eastAsia="Times New Roman" w:hAnsiTheme="majorBidi" w:cstheme="majorBidi"/>
          <w:sz w:val="24"/>
          <w:szCs w:val="24"/>
        </w:rPr>
        <w:t>E</w:t>
      </w:r>
      <w:r w:rsidR="00B03DA6" w:rsidRPr="00CA077A">
        <w:rPr>
          <w:rFonts w:asciiTheme="majorBidi" w:eastAsia="Times New Roman" w:hAnsiTheme="majorBidi" w:cstheme="majorBidi"/>
          <w:sz w:val="24"/>
          <w:szCs w:val="24"/>
        </w:rPr>
        <w:t>,</w:t>
      </w:r>
      <w:r w:rsidR="005248A6" w:rsidRPr="00CA077A">
        <w:rPr>
          <w:rStyle w:val="a5"/>
          <w:rFonts w:asciiTheme="majorBidi" w:eastAsia="Times New Roman" w:hAnsiTheme="majorBidi" w:cstheme="majorBidi"/>
          <w:sz w:val="24"/>
          <w:szCs w:val="24"/>
        </w:rPr>
        <w:footnoteReference w:id="7"/>
      </w:r>
      <w:r w:rsidR="00B03DA6" w:rsidRPr="00CA077A">
        <w:rPr>
          <w:rFonts w:asciiTheme="majorBidi" w:eastAsia="Times New Roman" w:hAnsiTheme="majorBidi" w:cstheme="majorBidi"/>
          <w:sz w:val="24"/>
          <w:szCs w:val="24"/>
        </w:rPr>
        <w:t xml:space="preserve"> a </w:t>
      </w:r>
      <w:r w:rsidR="00D95A51" w:rsidRPr="00CA077A">
        <w:rPr>
          <w:rFonts w:asciiTheme="majorBidi" w:eastAsia="Times New Roman" w:hAnsiTheme="majorBidi" w:cstheme="majorBidi"/>
          <w:sz w:val="24"/>
          <w:szCs w:val="24"/>
        </w:rPr>
        <w:t xml:space="preserve">network </w:t>
      </w:r>
      <w:r w:rsidR="00D5170A" w:rsidRPr="00CA077A">
        <w:rPr>
          <w:rFonts w:asciiTheme="majorBidi" w:eastAsia="Times New Roman" w:hAnsiTheme="majorBidi" w:cstheme="majorBidi"/>
          <w:sz w:val="24"/>
          <w:szCs w:val="24"/>
        </w:rPr>
        <w:t>of oasis</w:t>
      </w:r>
      <w:r w:rsidR="00B03DA6" w:rsidRPr="00CA077A">
        <w:rPr>
          <w:rFonts w:asciiTheme="majorBidi" w:eastAsia="Times New Roman" w:hAnsiTheme="majorBidi" w:cstheme="majorBidi"/>
          <w:sz w:val="24"/>
          <w:szCs w:val="24"/>
        </w:rPr>
        <w:t xml:space="preserve"> settlements and</w:t>
      </w:r>
      <w:r w:rsidR="00D5170A" w:rsidRPr="00CA077A">
        <w:rPr>
          <w:rFonts w:asciiTheme="majorBidi" w:eastAsia="Times New Roman" w:hAnsiTheme="majorBidi" w:cstheme="majorBidi"/>
          <w:sz w:val="24"/>
          <w:szCs w:val="24"/>
        </w:rPr>
        <w:t xml:space="preserve"> pastoral</w:t>
      </w:r>
      <w:r w:rsidR="00B03DA6" w:rsidRPr="00CA077A">
        <w:rPr>
          <w:rFonts w:asciiTheme="majorBidi" w:eastAsia="Times New Roman" w:hAnsiTheme="majorBidi" w:cstheme="majorBidi"/>
          <w:sz w:val="24"/>
          <w:szCs w:val="24"/>
        </w:rPr>
        <w:t xml:space="preserve"> camps was established</w:t>
      </w:r>
      <w:r w:rsidR="00D5170A" w:rsidRPr="00CA077A">
        <w:rPr>
          <w:rFonts w:asciiTheme="majorBidi" w:eastAsia="Times New Roman" w:hAnsiTheme="majorBidi" w:cstheme="majorBidi"/>
          <w:sz w:val="24"/>
          <w:szCs w:val="24"/>
        </w:rPr>
        <w:t xml:space="preserve"> by a people known as “</w:t>
      </w:r>
      <w:proofErr w:type="spellStart"/>
      <w:r w:rsidR="00D5170A" w:rsidRPr="00CA077A">
        <w:rPr>
          <w:rFonts w:asciiTheme="majorBidi" w:eastAsia="Times New Roman" w:hAnsiTheme="majorBidi" w:cstheme="majorBidi"/>
          <w:sz w:val="24"/>
          <w:szCs w:val="24"/>
        </w:rPr>
        <w:t>A</w:t>
      </w:r>
      <w:r w:rsidR="001A05D9" w:rsidRPr="00CA077A">
        <w:rPr>
          <w:rFonts w:asciiTheme="majorBidi" w:eastAsia="Times New Roman" w:hAnsiTheme="majorBidi" w:cstheme="majorBidi"/>
          <w:sz w:val="24"/>
          <w:szCs w:val="24"/>
        </w:rPr>
        <w:t>’</w:t>
      </w:r>
      <w:r w:rsidR="00D5170A" w:rsidRPr="00CA077A">
        <w:rPr>
          <w:rFonts w:asciiTheme="majorBidi" w:eastAsia="Times New Roman" w:hAnsiTheme="majorBidi" w:cstheme="majorBidi"/>
          <w:sz w:val="24"/>
          <w:szCs w:val="24"/>
        </w:rPr>
        <w:t>raab</w:t>
      </w:r>
      <w:proofErr w:type="spellEnd"/>
      <w:r w:rsidR="00D5170A" w:rsidRPr="00CA077A">
        <w:rPr>
          <w:rFonts w:asciiTheme="majorBidi" w:eastAsia="Times New Roman" w:hAnsiTheme="majorBidi" w:cstheme="majorBidi"/>
          <w:sz w:val="24"/>
          <w:szCs w:val="24"/>
        </w:rPr>
        <w:t>”</w:t>
      </w:r>
      <w:r w:rsidR="005248A6" w:rsidRPr="00CA077A">
        <w:rPr>
          <w:rFonts w:asciiTheme="majorBidi" w:eastAsia="Times New Roman" w:hAnsiTheme="majorBidi" w:cstheme="majorBidi"/>
          <w:sz w:val="24"/>
          <w:szCs w:val="24"/>
        </w:rPr>
        <w:t>,</w:t>
      </w:r>
      <w:r w:rsidR="00B03DA6" w:rsidRPr="00CA077A">
        <w:rPr>
          <w:rStyle w:val="a5"/>
          <w:rFonts w:asciiTheme="majorBidi" w:eastAsia="Times New Roman" w:hAnsiTheme="majorBidi" w:cstheme="majorBidi"/>
          <w:sz w:val="24"/>
          <w:szCs w:val="24"/>
        </w:rPr>
        <w:footnoteReference w:id="8"/>
      </w:r>
      <w:r w:rsidR="00B03DA6" w:rsidRPr="00CA077A">
        <w:rPr>
          <w:rFonts w:asciiTheme="majorBidi" w:eastAsia="Times New Roman" w:hAnsiTheme="majorBidi" w:cstheme="majorBidi"/>
          <w:sz w:val="24"/>
          <w:szCs w:val="24"/>
        </w:rPr>
        <w:t xml:space="preserve"> </w:t>
      </w:r>
      <w:r w:rsidR="00D95A51" w:rsidRPr="00CA077A">
        <w:rPr>
          <w:rFonts w:asciiTheme="majorBidi" w:eastAsia="Times New Roman" w:hAnsiTheme="majorBidi" w:cstheme="majorBidi"/>
          <w:sz w:val="24"/>
          <w:szCs w:val="24"/>
        </w:rPr>
        <w:t xml:space="preserve">whose </w:t>
      </w:r>
      <w:r w:rsidR="00383635" w:rsidRPr="00CA077A">
        <w:rPr>
          <w:rFonts w:asciiTheme="majorBidi" w:eastAsia="Times New Roman" w:hAnsiTheme="majorBidi" w:cstheme="majorBidi"/>
          <w:sz w:val="24"/>
          <w:szCs w:val="24"/>
        </w:rPr>
        <w:t xml:space="preserve">major source of income </w:t>
      </w:r>
      <w:r w:rsidR="00D95A51" w:rsidRPr="00CA077A">
        <w:rPr>
          <w:rFonts w:asciiTheme="majorBidi" w:eastAsia="Times New Roman" w:hAnsiTheme="majorBidi" w:cstheme="majorBidi"/>
          <w:sz w:val="24"/>
          <w:szCs w:val="24"/>
        </w:rPr>
        <w:t xml:space="preserve">was </w:t>
      </w:r>
      <w:r w:rsidR="00383635" w:rsidRPr="00CA077A">
        <w:rPr>
          <w:rFonts w:asciiTheme="majorBidi" w:eastAsia="Times New Roman" w:hAnsiTheme="majorBidi" w:cstheme="majorBidi"/>
          <w:sz w:val="24"/>
          <w:szCs w:val="24"/>
        </w:rPr>
        <w:t xml:space="preserve">transporting goods and people in caravans pulled by domesticated camels </w:t>
      </w:r>
      <w:r w:rsidR="00383635" w:rsidRPr="00CA077A">
        <w:rPr>
          <w:rFonts w:asciiTheme="majorBidi" w:eastAsia="Times New Roman" w:hAnsiTheme="majorBidi" w:cstheme="majorBidi"/>
          <w:sz w:val="24"/>
          <w:szCs w:val="24"/>
        </w:rPr>
        <w:lastRenderedPageBreak/>
        <w:t xml:space="preserve">across the desert. Scarcity of water and of permanent </w:t>
      </w:r>
      <w:r w:rsidR="00D95A51" w:rsidRPr="00CA077A">
        <w:rPr>
          <w:rFonts w:asciiTheme="majorBidi" w:eastAsia="Times New Roman" w:hAnsiTheme="majorBidi" w:cstheme="majorBidi"/>
          <w:sz w:val="24"/>
          <w:szCs w:val="24"/>
        </w:rPr>
        <w:t>graving</w:t>
      </w:r>
      <w:r w:rsidR="00383635" w:rsidRPr="00CA077A">
        <w:rPr>
          <w:rFonts w:asciiTheme="majorBidi" w:eastAsia="Times New Roman" w:hAnsiTheme="majorBidi" w:cstheme="majorBidi"/>
          <w:sz w:val="24"/>
          <w:szCs w:val="24"/>
        </w:rPr>
        <w:t xml:space="preserve"> land</w:t>
      </w:r>
      <w:r w:rsidR="005E7EE2" w:rsidRPr="00CA077A">
        <w:rPr>
          <w:rFonts w:asciiTheme="majorBidi" w:eastAsia="Times New Roman" w:hAnsiTheme="majorBidi" w:cstheme="majorBidi"/>
          <w:sz w:val="24"/>
          <w:szCs w:val="24"/>
        </w:rPr>
        <w:t xml:space="preserve"> required them to move constantl</w:t>
      </w:r>
      <w:r w:rsidR="00383635" w:rsidRPr="00CA077A">
        <w:rPr>
          <w:rFonts w:asciiTheme="majorBidi" w:eastAsia="Times New Roman" w:hAnsiTheme="majorBidi" w:cstheme="majorBidi"/>
          <w:sz w:val="24"/>
          <w:szCs w:val="24"/>
        </w:rPr>
        <w:t>y</w:t>
      </w:r>
      <w:r w:rsidR="00D95A51" w:rsidRPr="00CA077A">
        <w:rPr>
          <w:rFonts w:asciiTheme="majorBidi" w:eastAsia="Times New Roman" w:hAnsiTheme="majorBidi" w:cstheme="majorBidi"/>
          <w:sz w:val="24"/>
          <w:szCs w:val="24"/>
        </w:rPr>
        <w:t>,</w:t>
      </w:r>
      <w:r w:rsidR="000221EB" w:rsidRPr="00CA077A">
        <w:rPr>
          <w:rFonts w:asciiTheme="majorBidi" w:eastAsia="Times New Roman" w:hAnsiTheme="majorBidi" w:cstheme="majorBidi"/>
          <w:sz w:val="24"/>
          <w:szCs w:val="24"/>
        </w:rPr>
        <w:t xml:space="preserve"> wander</w:t>
      </w:r>
      <w:r w:rsidR="00D95A51" w:rsidRPr="00CA077A">
        <w:rPr>
          <w:rFonts w:asciiTheme="majorBidi" w:eastAsia="Times New Roman" w:hAnsiTheme="majorBidi" w:cstheme="majorBidi"/>
          <w:sz w:val="24"/>
          <w:szCs w:val="24"/>
        </w:rPr>
        <w:t xml:space="preserve">ing </w:t>
      </w:r>
      <w:r w:rsidR="000221EB" w:rsidRPr="00CA077A">
        <w:rPr>
          <w:rFonts w:asciiTheme="majorBidi" w:eastAsia="Times New Roman" w:hAnsiTheme="majorBidi" w:cstheme="majorBidi"/>
          <w:sz w:val="24"/>
          <w:szCs w:val="24"/>
        </w:rPr>
        <w:t xml:space="preserve">from place to </w:t>
      </w:r>
      <w:r w:rsidR="00D95A51" w:rsidRPr="00CA077A">
        <w:rPr>
          <w:rFonts w:asciiTheme="majorBidi" w:eastAsia="Times New Roman" w:hAnsiTheme="majorBidi" w:cstheme="majorBidi"/>
          <w:sz w:val="24"/>
          <w:szCs w:val="24"/>
        </w:rPr>
        <w:t xml:space="preserve">place </w:t>
      </w:r>
      <w:r w:rsidR="000221EB" w:rsidRPr="00CA077A">
        <w:rPr>
          <w:rFonts w:asciiTheme="majorBidi" w:eastAsia="Times New Roman" w:hAnsiTheme="majorBidi" w:cstheme="majorBidi"/>
          <w:sz w:val="24"/>
          <w:szCs w:val="24"/>
        </w:rPr>
        <w:t xml:space="preserve">in search of land resources, </w:t>
      </w:r>
      <w:r w:rsidR="00E45C3B" w:rsidRPr="00CA077A">
        <w:rPr>
          <w:rFonts w:asciiTheme="majorBidi" w:eastAsia="Times New Roman" w:hAnsiTheme="majorBidi" w:cstheme="majorBidi"/>
          <w:sz w:val="24"/>
          <w:szCs w:val="24"/>
        </w:rPr>
        <w:t>water,</w:t>
      </w:r>
      <w:r w:rsidR="000221EB" w:rsidRPr="00CA077A">
        <w:rPr>
          <w:rFonts w:asciiTheme="majorBidi" w:eastAsia="Times New Roman" w:hAnsiTheme="majorBidi" w:cstheme="majorBidi"/>
          <w:sz w:val="24"/>
          <w:szCs w:val="24"/>
        </w:rPr>
        <w:t xml:space="preserve"> and </w:t>
      </w:r>
      <w:r w:rsidR="00D95A51" w:rsidRPr="00CA077A">
        <w:rPr>
          <w:rFonts w:asciiTheme="majorBidi" w:eastAsia="Times New Roman" w:hAnsiTheme="majorBidi" w:cstheme="majorBidi"/>
          <w:sz w:val="24"/>
          <w:szCs w:val="24"/>
        </w:rPr>
        <w:t xml:space="preserve">pasture </w:t>
      </w:r>
      <w:r w:rsidR="000221EB" w:rsidRPr="00CA077A">
        <w:rPr>
          <w:rFonts w:asciiTheme="majorBidi" w:eastAsia="Times New Roman" w:hAnsiTheme="majorBidi" w:cstheme="majorBidi"/>
          <w:sz w:val="24"/>
          <w:szCs w:val="24"/>
        </w:rPr>
        <w:t>for their flocks</w:t>
      </w:r>
      <w:r w:rsidR="00383635" w:rsidRPr="00CA077A">
        <w:rPr>
          <w:rFonts w:asciiTheme="majorBidi" w:eastAsia="Times New Roman" w:hAnsiTheme="majorBidi" w:cstheme="majorBidi"/>
          <w:sz w:val="24"/>
          <w:szCs w:val="24"/>
        </w:rPr>
        <w:t>.</w:t>
      </w:r>
      <w:r w:rsidR="005E5F8A" w:rsidRPr="00CA077A">
        <w:rPr>
          <w:rStyle w:val="a5"/>
          <w:rFonts w:asciiTheme="majorBidi" w:eastAsia="Times New Roman" w:hAnsiTheme="majorBidi" w:cstheme="majorBidi"/>
          <w:sz w:val="24"/>
          <w:szCs w:val="24"/>
        </w:rPr>
        <w:footnoteReference w:id="9"/>
      </w:r>
    </w:p>
    <w:p w14:paraId="7DEA901B" w14:textId="5192187F" w:rsidR="00B05AAD" w:rsidRPr="00CA077A" w:rsidRDefault="00350225" w:rsidP="000212C0">
      <w:pPr>
        <w:bidi w:val="0"/>
        <w:spacing w:after="0" w:line="360" w:lineRule="auto"/>
        <w:ind w:firstLine="720"/>
        <w:jc w:val="both"/>
        <w:rPr>
          <w:rFonts w:asciiTheme="majorBidi" w:eastAsia="Times New Roman" w:hAnsiTheme="majorBidi" w:cstheme="majorBidi"/>
          <w:sz w:val="24"/>
          <w:szCs w:val="24"/>
        </w:rPr>
      </w:pPr>
      <w:r w:rsidRPr="00CA077A">
        <w:rPr>
          <w:rFonts w:asciiTheme="majorBidi" w:eastAsia="Times New Roman" w:hAnsiTheme="majorBidi" w:cstheme="majorBidi"/>
          <w:sz w:val="24"/>
          <w:szCs w:val="24"/>
        </w:rPr>
        <w:t xml:space="preserve">Even </w:t>
      </w:r>
      <w:r w:rsidR="00F50732" w:rsidRPr="00CA077A">
        <w:rPr>
          <w:rFonts w:asciiTheme="majorBidi" w:eastAsia="Times New Roman" w:hAnsiTheme="majorBidi" w:cstheme="majorBidi"/>
          <w:sz w:val="24"/>
          <w:szCs w:val="24"/>
        </w:rPr>
        <w:t xml:space="preserve">before the </w:t>
      </w:r>
      <w:r w:rsidR="001101A3" w:rsidRPr="00CA077A">
        <w:rPr>
          <w:rFonts w:asciiTheme="majorBidi" w:eastAsia="Times New Roman" w:hAnsiTheme="majorBidi" w:cstheme="majorBidi"/>
          <w:sz w:val="24"/>
          <w:szCs w:val="24"/>
        </w:rPr>
        <w:t xml:space="preserve">rise of </w:t>
      </w:r>
      <w:r w:rsidR="00F4049E" w:rsidRPr="00CA077A">
        <w:rPr>
          <w:rFonts w:asciiTheme="majorBidi" w:eastAsia="Times New Roman" w:hAnsiTheme="majorBidi" w:cstheme="majorBidi"/>
          <w:sz w:val="24"/>
          <w:szCs w:val="24"/>
        </w:rPr>
        <w:t xml:space="preserve">Islam </w:t>
      </w:r>
      <w:r w:rsidR="00F50732" w:rsidRPr="00CA077A">
        <w:rPr>
          <w:rFonts w:asciiTheme="majorBidi" w:eastAsia="Times New Roman" w:hAnsiTheme="majorBidi" w:cstheme="majorBidi"/>
          <w:sz w:val="24"/>
          <w:szCs w:val="24"/>
        </w:rPr>
        <w:t>in the 7</w:t>
      </w:r>
      <w:r w:rsidR="00F50732" w:rsidRPr="00CA077A">
        <w:rPr>
          <w:rFonts w:asciiTheme="majorBidi" w:eastAsia="Times New Roman" w:hAnsiTheme="majorBidi" w:cstheme="majorBidi"/>
          <w:sz w:val="24"/>
          <w:szCs w:val="24"/>
          <w:vertAlign w:val="superscript"/>
        </w:rPr>
        <w:t>th</w:t>
      </w:r>
      <w:r w:rsidR="00F50732" w:rsidRPr="00CA077A">
        <w:rPr>
          <w:rFonts w:asciiTheme="majorBidi" w:eastAsia="Times New Roman" w:hAnsiTheme="majorBidi" w:cstheme="majorBidi"/>
          <w:sz w:val="24"/>
          <w:szCs w:val="24"/>
        </w:rPr>
        <w:t xml:space="preserve"> century, </w:t>
      </w:r>
      <w:r w:rsidRPr="00CA077A">
        <w:rPr>
          <w:rFonts w:asciiTheme="majorBidi" w:eastAsia="Times New Roman" w:hAnsiTheme="majorBidi" w:cstheme="majorBidi"/>
          <w:sz w:val="24"/>
          <w:szCs w:val="24"/>
        </w:rPr>
        <w:t xml:space="preserve">the Bedouin </w:t>
      </w:r>
      <w:r w:rsidR="00F4049E" w:rsidRPr="00CA077A">
        <w:rPr>
          <w:rFonts w:asciiTheme="majorBidi" w:eastAsia="Times New Roman" w:hAnsiTheme="majorBidi" w:cstheme="majorBidi"/>
          <w:sz w:val="24"/>
          <w:szCs w:val="24"/>
        </w:rPr>
        <w:t xml:space="preserve">excelled in </w:t>
      </w:r>
      <w:r w:rsidRPr="00CA077A">
        <w:rPr>
          <w:rFonts w:asciiTheme="majorBidi" w:eastAsia="Times New Roman" w:hAnsiTheme="majorBidi" w:cstheme="majorBidi"/>
          <w:sz w:val="24"/>
          <w:szCs w:val="24"/>
        </w:rPr>
        <w:t xml:space="preserve">epics </w:t>
      </w:r>
      <w:r w:rsidR="002B411B" w:rsidRPr="00CA077A">
        <w:rPr>
          <w:rFonts w:asciiTheme="majorBidi" w:eastAsia="Times New Roman" w:hAnsiTheme="majorBidi" w:cstheme="majorBidi"/>
          <w:sz w:val="24"/>
          <w:szCs w:val="24"/>
        </w:rPr>
        <w:t xml:space="preserve">and </w:t>
      </w:r>
      <w:r w:rsidR="008226B4" w:rsidRPr="00CA077A">
        <w:rPr>
          <w:rFonts w:asciiTheme="majorBidi" w:eastAsia="Times New Roman" w:hAnsiTheme="majorBidi" w:cstheme="majorBidi"/>
          <w:sz w:val="24"/>
          <w:szCs w:val="24"/>
        </w:rPr>
        <w:t xml:space="preserve">oral </w:t>
      </w:r>
      <w:r w:rsidRPr="00CA077A">
        <w:rPr>
          <w:rFonts w:asciiTheme="majorBidi" w:eastAsia="Times New Roman" w:hAnsiTheme="majorBidi" w:cstheme="majorBidi"/>
          <w:sz w:val="24"/>
          <w:szCs w:val="24"/>
        </w:rPr>
        <w:t>tradition</w:t>
      </w:r>
      <w:r w:rsidR="00F50732" w:rsidRPr="00CA077A">
        <w:rPr>
          <w:rFonts w:asciiTheme="majorBidi" w:eastAsia="Times New Roman" w:hAnsiTheme="majorBidi" w:cstheme="majorBidi"/>
          <w:sz w:val="24"/>
          <w:szCs w:val="24"/>
        </w:rPr>
        <w:t xml:space="preserve"> such as the poets</w:t>
      </w:r>
      <w:r w:rsidR="003D7318" w:rsidRPr="00CA077A">
        <w:rPr>
          <w:rFonts w:asciiTheme="majorBidi" w:eastAsia="Times New Roman" w:hAnsiTheme="majorBidi" w:cstheme="majorBidi"/>
          <w:sz w:val="24"/>
          <w:szCs w:val="24"/>
        </w:rPr>
        <w:t xml:space="preserve"> </w:t>
      </w:r>
      <w:r w:rsidR="001101A3" w:rsidRPr="00CA077A">
        <w:rPr>
          <w:rFonts w:asciiTheme="majorBidi" w:eastAsia="Times New Roman" w:hAnsiTheme="majorBidi" w:cstheme="majorBidi"/>
          <w:i/>
          <w:iCs/>
          <w:sz w:val="24"/>
          <w:szCs w:val="24"/>
        </w:rPr>
        <w:t>Al-</w:t>
      </w:r>
      <w:proofErr w:type="spellStart"/>
      <w:r w:rsidR="001101A3" w:rsidRPr="00CA077A">
        <w:rPr>
          <w:rFonts w:asciiTheme="majorBidi" w:eastAsia="Times New Roman" w:hAnsiTheme="majorBidi" w:cstheme="majorBidi"/>
          <w:i/>
          <w:iCs/>
          <w:sz w:val="24"/>
          <w:szCs w:val="24"/>
        </w:rPr>
        <w:t>Zeir</w:t>
      </w:r>
      <w:proofErr w:type="spellEnd"/>
      <w:r w:rsidR="001101A3" w:rsidRPr="00CA077A">
        <w:rPr>
          <w:rFonts w:asciiTheme="majorBidi" w:eastAsia="Times New Roman" w:hAnsiTheme="majorBidi" w:cstheme="majorBidi"/>
          <w:i/>
          <w:iCs/>
          <w:sz w:val="24"/>
          <w:szCs w:val="24"/>
        </w:rPr>
        <w:t xml:space="preserve"> Abu Layla Al-</w:t>
      </w:r>
      <w:proofErr w:type="spellStart"/>
      <w:r w:rsidR="001101A3" w:rsidRPr="00CA077A">
        <w:rPr>
          <w:rFonts w:asciiTheme="majorBidi" w:eastAsia="Times New Roman" w:hAnsiTheme="majorBidi" w:cstheme="majorBidi"/>
          <w:i/>
          <w:iCs/>
          <w:sz w:val="24"/>
          <w:szCs w:val="24"/>
        </w:rPr>
        <w:t>Muhalhal</w:t>
      </w:r>
      <w:proofErr w:type="spellEnd"/>
      <w:r w:rsidR="003D7318" w:rsidRPr="00CA077A">
        <w:rPr>
          <w:rFonts w:asciiTheme="majorBidi" w:eastAsia="Times New Roman" w:hAnsiTheme="majorBidi" w:cstheme="majorBidi"/>
          <w:sz w:val="24"/>
          <w:szCs w:val="24"/>
        </w:rPr>
        <w:t xml:space="preserve"> (</w:t>
      </w:r>
      <w:r w:rsidR="00312B07" w:rsidRPr="00CA077A">
        <w:rPr>
          <w:rFonts w:asciiTheme="majorBidi" w:eastAsia="Times New Roman" w:hAnsiTheme="majorBidi" w:cstheme="majorBidi"/>
          <w:sz w:val="24"/>
          <w:szCs w:val="24"/>
        </w:rPr>
        <w:t>443</w:t>
      </w:r>
      <w:r w:rsidR="003D7318" w:rsidRPr="00CA077A">
        <w:rPr>
          <w:rFonts w:asciiTheme="majorBidi" w:eastAsia="Times New Roman" w:hAnsiTheme="majorBidi" w:cstheme="majorBidi"/>
          <w:sz w:val="24"/>
          <w:szCs w:val="24"/>
        </w:rPr>
        <w:t xml:space="preserve">-531 </w:t>
      </w:r>
      <w:r w:rsidRPr="00CA077A">
        <w:rPr>
          <w:rFonts w:asciiTheme="majorBidi" w:eastAsia="Times New Roman" w:hAnsiTheme="majorBidi" w:cstheme="majorBidi"/>
          <w:sz w:val="24"/>
          <w:szCs w:val="24"/>
        </w:rPr>
        <w:t>CE</w:t>
      </w:r>
      <w:r w:rsidR="00312B07" w:rsidRPr="00CA077A">
        <w:rPr>
          <w:rFonts w:asciiTheme="majorBidi" w:eastAsia="Times New Roman" w:hAnsiTheme="majorBidi" w:cstheme="majorBidi"/>
          <w:sz w:val="24"/>
          <w:szCs w:val="24"/>
        </w:rPr>
        <w:t>)</w:t>
      </w:r>
      <w:r w:rsidR="001101A3" w:rsidRPr="00CA077A">
        <w:rPr>
          <w:rFonts w:asciiTheme="majorBidi" w:eastAsia="Times New Roman" w:hAnsiTheme="majorBidi" w:cstheme="majorBidi"/>
          <w:sz w:val="24"/>
          <w:szCs w:val="24"/>
        </w:rPr>
        <w:t>,</w:t>
      </w:r>
      <w:r w:rsidR="00D07F6D" w:rsidRPr="00CA077A">
        <w:rPr>
          <w:rFonts w:asciiTheme="majorBidi" w:eastAsia="Times New Roman" w:hAnsiTheme="majorBidi" w:cstheme="majorBidi"/>
          <w:sz w:val="24"/>
          <w:szCs w:val="24"/>
        </w:rPr>
        <w:t xml:space="preserve"> </w:t>
      </w:r>
      <w:proofErr w:type="spellStart"/>
      <w:r w:rsidR="001101A3" w:rsidRPr="00CA077A">
        <w:rPr>
          <w:rFonts w:asciiTheme="majorBidi" w:eastAsia="Times New Roman" w:hAnsiTheme="majorBidi" w:cstheme="majorBidi"/>
          <w:i/>
          <w:iCs/>
          <w:sz w:val="24"/>
          <w:szCs w:val="24"/>
        </w:rPr>
        <w:t>Antarah</w:t>
      </w:r>
      <w:proofErr w:type="spellEnd"/>
      <w:r w:rsidR="001101A3" w:rsidRPr="00CA077A">
        <w:rPr>
          <w:rFonts w:asciiTheme="majorBidi" w:eastAsia="Times New Roman" w:hAnsiTheme="majorBidi" w:cstheme="majorBidi"/>
          <w:i/>
          <w:iCs/>
          <w:sz w:val="24"/>
          <w:szCs w:val="24"/>
        </w:rPr>
        <w:t xml:space="preserve"> Ibn </w:t>
      </w:r>
      <w:proofErr w:type="spellStart"/>
      <w:r w:rsidR="001101A3" w:rsidRPr="00CA077A">
        <w:rPr>
          <w:rFonts w:asciiTheme="majorBidi" w:eastAsia="Times New Roman" w:hAnsiTheme="majorBidi" w:cstheme="majorBidi"/>
          <w:i/>
          <w:iCs/>
          <w:sz w:val="24"/>
          <w:szCs w:val="24"/>
        </w:rPr>
        <w:t>Shaddad</w:t>
      </w:r>
      <w:proofErr w:type="spellEnd"/>
      <w:r w:rsidR="003D7318" w:rsidRPr="00CA077A">
        <w:rPr>
          <w:rFonts w:asciiTheme="majorBidi" w:eastAsia="Times New Roman" w:hAnsiTheme="majorBidi" w:cstheme="majorBidi"/>
          <w:sz w:val="24"/>
          <w:szCs w:val="24"/>
        </w:rPr>
        <w:t xml:space="preserve"> (525-608</w:t>
      </w:r>
      <w:r w:rsidRPr="00CA077A">
        <w:rPr>
          <w:rFonts w:asciiTheme="majorBidi" w:eastAsia="Times New Roman" w:hAnsiTheme="majorBidi" w:cstheme="majorBidi"/>
          <w:sz w:val="24"/>
          <w:szCs w:val="24"/>
        </w:rPr>
        <w:t xml:space="preserve"> CE</w:t>
      </w:r>
      <w:r w:rsidR="003D7318" w:rsidRPr="00CA077A">
        <w:rPr>
          <w:rFonts w:asciiTheme="majorBidi" w:eastAsia="Times New Roman" w:hAnsiTheme="majorBidi" w:cstheme="majorBidi"/>
          <w:sz w:val="24"/>
          <w:szCs w:val="24"/>
        </w:rPr>
        <w:t>)</w:t>
      </w:r>
      <w:r w:rsidR="001101A3" w:rsidRPr="00CA077A">
        <w:rPr>
          <w:rFonts w:asciiTheme="majorBidi" w:eastAsia="Times New Roman" w:hAnsiTheme="majorBidi" w:cstheme="majorBidi"/>
          <w:sz w:val="24"/>
          <w:szCs w:val="24"/>
        </w:rPr>
        <w:t xml:space="preserve">, </w:t>
      </w:r>
      <w:proofErr w:type="spellStart"/>
      <w:r w:rsidR="001101A3" w:rsidRPr="00CA077A">
        <w:rPr>
          <w:rFonts w:asciiTheme="majorBidi" w:eastAsia="Times New Roman" w:hAnsiTheme="majorBidi" w:cstheme="majorBidi"/>
          <w:i/>
          <w:iCs/>
          <w:sz w:val="24"/>
          <w:szCs w:val="24"/>
        </w:rPr>
        <w:t>Imru</w:t>
      </w:r>
      <w:proofErr w:type="spellEnd"/>
      <w:r w:rsidR="001101A3" w:rsidRPr="00CA077A">
        <w:rPr>
          <w:rFonts w:asciiTheme="majorBidi" w:eastAsia="Times New Roman" w:hAnsiTheme="majorBidi" w:cstheme="majorBidi"/>
          <w:i/>
          <w:iCs/>
          <w:sz w:val="24"/>
          <w:szCs w:val="24"/>
        </w:rPr>
        <w:t>’ Al-</w:t>
      </w:r>
      <w:proofErr w:type="spellStart"/>
      <w:r w:rsidR="001101A3" w:rsidRPr="00CA077A">
        <w:rPr>
          <w:rFonts w:asciiTheme="majorBidi" w:eastAsia="Times New Roman" w:hAnsiTheme="majorBidi" w:cstheme="majorBidi"/>
          <w:i/>
          <w:iCs/>
          <w:sz w:val="24"/>
          <w:szCs w:val="24"/>
        </w:rPr>
        <w:t>Qais</w:t>
      </w:r>
      <w:proofErr w:type="spellEnd"/>
      <w:r w:rsidR="003D7318" w:rsidRPr="00CA077A">
        <w:rPr>
          <w:rFonts w:asciiTheme="majorBidi" w:eastAsia="Times New Roman" w:hAnsiTheme="majorBidi" w:cstheme="majorBidi"/>
          <w:sz w:val="24"/>
          <w:szCs w:val="24"/>
        </w:rPr>
        <w:t xml:space="preserve"> (501-544</w:t>
      </w:r>
      <w:r w:rsidRPr="00CA077A">
        <w:rPr>
          <w:rFonts w:asciiTheme="majorBidi" w:eastAsia="Times New Roman" w:hAnsiTheme="majorBidi" w:cstheme="majorBidi"/>
          <w:sz w:val="24"/>
          <w:szCs w:val="24"/>
        </w:rPr>
        <w:t xml:space="preserve"> CE</w:t>
      </w:r>
      <w:r w:rsidR="003D7318" w:rsidRPr="00CA077A">
        <w:rPr>
          <w:rFonts w:asciiTheme="majorBidi" w:eastAsia="Times New Roman" w:hAnsiTheme="majorBidi" w:cstheme="majorBidi"/>
          <w:sz w:val="24"/>
          <w:szCs w:val="24"/>
        </w:rPr>
        <w:t>)</w:t>
      </w:r>
      <w:r w:rsidR="001101A3" w:rsidRPr="00CA077A">
        <w:rPr>
          <w:rFonts w:asciiTheme="majorBidi" w:eastAsia="Times New Roman" w:hAnsiTheme="majorBidi" w:cstheme="majorBidi"/>
          <w:sz w:val="24"/>
          <w:szCs w:val="24"/>
        </w:rPr>
        <w:t xml:space="preserve">, </w:t>
      </w:r>
      <w:proofErr w:type="spellStart"/>
      <w:r w:rsidR="003D7318" w:rsidRPr="00CA077A">
        <w:rPr>
          <w:rFonts w:asciiTheme="majorBidi" w:eastAsia="Times New Roman" w:hAnsiTheme="majorBidi" w:cstheme="majorBidi"/>
          <w:i/>
          <w:iCs/>
          <w:sz w:val="24"/>
          <w:szCs w:val="24"/>
        </w:rPr>
        <w:t>Tarafa</w:t>
      </w:r>
      <w:proofErr w:type="spellEnd"/>
      <w:r w:rsidR="003D7318" w:rsidRPr="00CA077A">
        <w:rPr>
          <w:rFonts w:asciiTheme="majorBidi" w:eastAsia="Times New Roman" w:hAnsiTheme="majorBidi" w:cstheme="majorBidi"/>
          <w:i/>
          <w:iCs/>
          <w:sz w:val="24"/>
          <w:szCs w:val="24"/>
        </w:rPr>
        <w:t xml:space="preserve"> Ibn Al-Abd</w:t>
      </w:r>
      <w:r w:rsidR="003D7318" w:rsidRPr="00CA077A">
        <w:rPr>
          <w:rFonts w:asciiTheme="majorBidi" w:eastAsia="Times New Roman" w:hAnsiTheme="majorBidi" w:cstheme="majorBidi"/>
          <w:sz w:val="24"/>
          <w:szCs w:val="24"/>
        </w:rPr>
        <w:t xml:space="preserve"> (543-569</w:t>
      </w:r>
      <w:r w:rsidRPr="00CA077A">
        <w:rPr>
          <w:rFonts w:asciiTheme="majorBidi" w:eastAsia="Times New Roman" w:hAnsiTheme="majorBidi" w:cstheme="majorBidi"/>
          <w:sz w:val="24"/>
          <w:szCs w:val="24"/>
        </w:rPr>
        <w:t xml:space="preserve"> CE</w:t>
      </w:r>
      <w:r w:rsidR="003D7318" w:rsidRPr="00CA077A">
        <w:rPr>
          <w:rFonts w:asciiTheme="majorBidi" w:eastAsia="Times New Roman" w:hAnsiTheme="majorBidi" w:cstheme="majorBidi"/>
          <w:sz w:val="24"/>
          <w:szCs w:val="24"/>
        </w:rPr>
        <w:t xml:space="preserve">), </w:t>
      </w:r>
      <w:r w:rsidR="003D7318" w:rsidRPr="00CA077A">
        <w:rPr>
          <w:rFonts w:asciiTheme="majorBidi" w:eastAsia="Times New Roman" w:hAnsiTheme="majorBidi" w:cstheme="majorBidi"/>
          <w:i/>
          <w:iCs/>
          <w:sz w:val="24"/>
          <w:szCs w:val="24"/>
        </w:rPr>
        <w:t>Al-</w:t>
      </w:r>
      <w:proofErr w:type="spellStart"/>
      <w:r w:rsidR="003D7318" w:rsidRPr="00CA077A">
        <w:rPr>
          <w:rFonts w:asciiTheme="majorBidi" w:eastAsia="Times New Roman" w:hAnsiTheme="majorBidi" w:cstheme="majorBidi"/>
          <w:i/>
          <w:iCs/>
          <w:sz w:val="24"/>
          <w:szCs w:val="24"/>
        </w:rPr>
        <w:t>A’sha</w:t>
      </w:r>
      <w:proofErr w:type="spellEnd"/>
      <w:r w:rsidR="003D7318" w:rsidRPr="00CA077A">
        <w:rPr>
          <w:rFonts w:asciiTheme="majorBidi" w:eastAsia="Times New Roman" w:hAnsiTheme="majorBidi" w:cstheme="majorBidi"/>
          <w:sz w:val="24"/>
          <w:szCs w:val="24"/>
        </w:rPr>
        <w:t xml:space="preserve"> (570-625</w:t>
      </w:r>
      <w:r w:rsidRPr="00CA077A">
        <w:rPr>
          <w:rFonts w:asciiTheme="majorBidi" w:eastAsia="Times New Roman" w:hAnsiTheme="majorBidi" w:cstheme="majorBidi"/>
          <w:sz w:val="24"/>
          <w:szCs w:val="24"/>
        </w:rPr>
        <w:t xml:space="preserve"> CE</w:t>
      </w:r>
      <w:r w:rsidR="003D7318" w:rsidRPr="00CA077A">
        <w:rPr>
          <w:rFonts w:asciiTheme="majorBidi" w:eastAsia="Times New Roman" w:hAnsiTheme="majorBidi" w:cstheme="majorBidi"/>
          <w:sz w:val="24"/>
          <w:szCs w:val="24"/>
        </w:rPr>
        <w:t xml:space="preserve">), </w:t>
      </w:r>
      <w:r w:rsidRPr="00CA077A">
        <w:rPr>
          <w:rFonts w:asciiTheme="majorBidi" w:eastAsia="Times New Roman" w:hAnsiTheme="majorBidi" w:cstheme="majorBidi"/>
          <w:sz w:val="24"/>
          <w:szCs w:val="24"/>
        </w:rPr>
        <w:t xml:space="preserve">and </w:t>
      </w:r>
      <w:r w:rsidR="001101A3" w:rsidRPr="00CA077A">
        <w:rPr>
          <w:rFonts w:asciiTheme="majorBidi" w:eastAsia="Times New Roman" w:hAnsiTheme="majorBidi" w:cstheme="majorBidi"/>
          <w:i/>
          <w:iCs/>
          <w:sz w:val="24"/>
          <w:szCs w:val="24"/>
        </w:rPr>
        <w:t>Al-</w:t>
      </w:r>
      <w:proofErr w:type="spellStart"/>
      <w:r w:rsidR="001101A3" w:rsidRPr="00CA077A">
        <w:rPr>
          <w:rFonts w:asciiTheme="majorBidi" w:eastAsia="Times New Roman" w:hAnsiTheme="majorBidi" w:cstheme="majorBidi"/>
          <w:i/>
          <w:iCs/>
          <w:sz w:val="24"/>
          <w:szCs w:val="24"/>
        </w:rPr>
        <w:t>Khansa</w:t>
      </w:r>
      <w:proofErr w:type="spellEnd"/>
      <w:r w:rsidR="003D7318" w:rsidRPr="00CA077A">
        <w:rPr>
          <w:rFonts w:asciiTheme="majorBidi" w:eastAsia="Times New Roman" w:hAnsiTheme="majorBidi" w:cstheme="majorBidi"/>
          <w:sz w:val="24"/>
          <w:szCs w:val="24"/>
        </w:rPr>
        <w:t xml:space="preserve"> (575-646</w:t>
      </w:r>
      <w:r w:rsidRPr="00CA077A">
        <w:rPr>
          <w:rFonts w:asciiTheme="majorBidi" w:eastAsia="Times New Roman" w:hAnsiTheme="majorBidi" w:cstheme="majorBidi"/>
          <w:sz w:val="24"/>
          <w:szCs w:val="24"/>
        </w:rPr>
        <w:t xml:space="preserve"> CE</w:t>
      </w:r>
      <w:r w:rsidR="003D7318" w:rsidRPr="00CA077A">
        <w:rPr>
          <w:rFonts w:asciiTheme="majorBidi" w:eastAsia="Times New Roman" w:hAnsiTheme="majorBidi" w:cstheme="majorBidi"/>
          <w:sz w:val="24"/>
          <w:szCs w:val="24"/>
        </w:rPr>
        <w:t>).</w:t>
      </w:r>
      <w:r w:rsidR="00EF3302" w:rsidRPr="00CA077A">
        <w:rPr>
          <w:rFonts w:asciiTheme="majorBidi" w:eastAsia="Times New Roman" w:hAnsiTheme="majorBidi" w:cstheme="majorBidi"/>
          <w:sz w:val="24"/>
          <w:szCs w:val="24"/>
        </w:rPr>
        <w:t xml:space="preserve"> D</w:t>
      </w:r>
      <w:r w:rsidR="0070100D" w:rsidRPr="00CA077A">
        <w:rPr>
          <w:rFonts w:asciiTheme="majorBidi" w:eastAsia="Times New Roman" w:hAnsiTheme="majorBidi" w:cstheme="majorBidi"/>
          <w:sz w:val="24"/>
          <w:szCs w:val="24"/>
        </w:rPr>
        <w:t xml:space="preserve">uring the period of Muslim </w:t>
      </w:r>
      <w:r w:rsidR="00EF3302" w:rsidRPr="00CA077A">
        <w:rPr>
          <w:rFonts w:asciiTheme="majorBidi" w:eastAsia="Times New Roman" w:hAnsiTheme="majorBidi" w:cstheme="majorBidi"/>
          <w:sz w:val="24"/>
          <w:szCs w:val="24"/>
        </w:rPr>
        <w:t>rule</w:t>
      </w:r>
      <w:r w:rsidR="0070100D" w:rsidRPr="00CA077A">
        <w:rPr>
          <w:rFonts w:asciiTheme="majorBidi" w:eastAsia="Times New Roman" w:hAnsiTheme="majorBidi" w:cstheme="majorBidi"/>
          <w:sz w:val="24"/>
          <w:szCs w:val="24"/>
        </w:rPr>
        <w:t>, Bedouin culture</w:t>
      </w:r>
      <w:r w:rsidR="005248A6" w:rsidRPr="00CA077A">
        <w:rPr>
          <w:rFonts w:asciiTheme="majorBidi" w:eastAsia="Times New Roman" w:hAnsiTheme="majorBidi" w:cstheme="majorBidi"/>
          <w:sz w:val="24"/>
          <w:szCs w:val="24"/>
        </w:rPr>
        <w:t xml:space="preserve"> as Muslims</w:t>
      </w:r>
      <w:r w:rsidR="0070100D" w:rsidRPr="00CA077A">
        <w:rPr>
          <w:rFonts w:asciiTheme="majorBidi" w:eastAsia="Times New Roman" w:hAnsiTheme="majorBidi" w:cstheme="majorBidi"/>
          <w:sz w:val="24"/>
          <w:szCs w:val="24"/>
        </w:rPr>
        <w:t xml:space="preserve"> continued to exist and prosper</w:t>
      </w:r>
      <w:r w:rsidR="00C74A91" w:rsidRPr="00CA077A">
        <w:rPr>
          <w:rFonts w:asciiTheme="majorBidi" w:eastAsia="Times New Roman" w:hAnsiTheme="majorBidi" w:cstheme="majorBidi"/>
          <w:sz w:val="24"/>
          <w:szCs w:val="24"/>
        </w:rPr>
        <w:t>,</w:t>
      </w:r>
      <w:r w:rsidR="0070100D" w:rsidRPr="00CA077A">
        <w:rPr>
          <w:rFonts w:asciiTheme="majorBidi" w:eastAsia="Times New Roman" w:hAnsiTheme="majorBidi" w:cstheme="majorBidi"/>
          <w:sz w:val="24"/>
          <w:szCs w:val="24"/>
        </w:rPr>
        <w:t xml:space="preserve"> </w:t>
      </w:r>
      <w:r w:rsidR="00C74A91" w:rsidRPr="00CA077A">
        <w:rPr>
          <w:rFonts w:asciiTheme="majorBidi" w:eastAsia="Times New Roman" w:hAnsiTheme="majorBidi" w:cstheme="majorBidi"/>
          <w:sz w:val="24"/>
          <w:szCs w:val="24"/>
        </w:rPr>
        <w:t xml:space="preserve">for </w:t>
      </w:r>
      <w:r w:rsidR="0070100D" w:rsidRPr="00CA077A">
        <w:rPr>
          <w:rFonts w:asciiTheme="majorBidi" w:eastAsia="Times New Roman" w:hAnsiTheme="majorBidi" w:cstheme="majorBidi"/>
          <w:sz w:val="24"/>
          <w:szCs w:val="24"/>
        </w:rPr>
        <w:t xml:space="preserve">example, </w:t>
      </w:r>
      <w:r w:rsidR="00C74A91" w:rsidRPr="00CA077A">
        <w:rPr>
          <w:rFonts w:asciiTheme="majorBidi" w:eastAsia="Times New Roman" w:hAnsiTheme="majorBidi" w:cstheme="majorBidi"/>
          <w:sz w:val="24"/>
          <w:szCs w:val="24"/>
        </w:rPr>
        <w:t xml:space="preserve">the </w:t>
      </w:r>
      <w:r w:rsidR="0070100D" w:rsidRPr="00CA077A">
        <w:rPr>
          <w:rFonts w:asciiTheme="majorBidi" w:eastAsia="Times New Roman" w:hAnsiTheme="majorBidi" w:cstheme="majorBidi"/>
          <w:sz w:val="24"/>
          <w:szCs w:val="24"/>
        </w:rPr>
        <w:t xml:space="preserve">poetry </w:t>
      </w:r>
      <w:r w:rsidR="00C74A91" w:rsidRPr="00CA077A">
        <w:rPr>
          <w:rFonts w:asciiTheme="majorBidi" w:eastAsia="Times New Roman" w:hAnsiTheme="majorBidi" w:cstheme="majorBidi"/>
          <w:sz w:val="24"/>
          <w:szCs w:val="24"/>
        </w:rPr>
        <w:t xml:space="preserve">of </w:t>
      </w:r>
      <w:r w:rsidR="00D07F6D" w:rsidRPr="00CA077A">
        <w:rPr>
          <w:rFonts w:asciiTheme="majorBidi" w:eastAsia="Times New Roman" w:hAnsiTheme="majorBidi" w:cstheme="majorBidi"/>
          <w:i/>
          <w:iCs/>
          <w:sz w:val="24"/>
          <w:szCs w:val="24"/>
        </w:rPr>
        <w:t>A</w:t>
      </w:r>
      <w:r w:rsidR="00F50732" w:rsidRPr="00CA077A">
        <w:rPr>
          <w:rFonts w:asciiTheme="majorBidi" w:eastAsia="Times New Roman" w:hAnsiTheme="majorBidi" w:cstheme="majorBidi"/>
          <w:i/>
          <w:iCs/>
          <w:sz w:val="24"/>
          <w:szCs w:val="24"/>
        </w:rPr>
        <w:t>l-</w:t>
      </w:r>
      <w:proofErr w:type="spellStart"/>
      <w:r w:rsidR="00F50732" w:rsidRPr="00CA077A">
        <w:rPr>
          <w:rFonts w:asciiTheme="majorBidi" w:eastAsia="Times New Roman" w:hAnsiTheme="majorBidi" w:cstheme="majorBidi"/>
          <w:i/>
          <w:iCs/>
          <w:sz w:val="24"/>
          <w:szCs w:val="24"/>
        </w:rPr>
        <w:t>Mut</w:t>
      </w:r>
      <w:r w:rsidR="00D07F6D" w:rsidRPr="00CA077A">
        <w:rPr>
          <w:rFonts w:asciiTheme="majorBidi" w:eastAsia="Times New Roman" w:hAnsiTheme="majorBidi" w:cstheme="majorBidi"/>
          <w:i/>
          <w:iCs/>
          <w:sz w:val="24"/>
          <w:szCs w:val="24"/>
        </w:rPr>
        <w:t>a</w:t>
      </w:r>
      <w:r w:rsidR="00F50732" w:rsidRPr="00CA077A">
        <w:rPr>
          <w:rFonts w:asciiTheme="majorBidi" w:eastAsia="Times New Roman" w:hAnsiTheme="majorBidi" w:cstheme="majorBidi"/>
          <w:i/>
          <w:iCs/>
          <w:sz w:val="24"/>
          <w:szCs w:val="24"/>
        </w:rPr>
        <w:t>nab</w:t>
      </w:r>
      <w:r w:rsidR="00D07F6D" w:rsidRPr="00CA077A">
        <w:rPr>
          <w:rFonts w:asciiTheme="majorBidi" w:eastAsia="Times New Roman" w:hAnsiTheme="majorBidi" w:cstheme="majorBidi"/>
          <w:i/>
          <w:iCs/>
          <w:sz w:val="24"/>
          <w:szCs w:val="24"/>
        </w:rPr>
        <w:t>b</w:t>
      </w:r>
      <w:r w:rsidR="00F50732" w:rsidRPr="00CA077A">
        <w:rPr>
          <w:rFonts w:asciiTheme="majorBidi" w:eastAsia="Times New Roman" w:hAnsiTheme="majorBidi" w:cstheme="majorBidi"/>
          <w:i/>
          <w:iCs/>
          <w:sz w:val="24"/>
          <w:szCs w:val="24"/>
        </w:rPr>
        <w:t>i</w:t>
      </w:r>
      <w:proofErr w:type="spellEnd"/>
      <w:r w:rsidR="00D07F6D" w:rsidRPr="00CA077A">
        <w:rPr>
          <w:rFonts w:asciiTheme="majorBidi" w:eastAsia="Times New Roman" w:hAnsiTheme="majorBidi" w:cstheme="majorBidi"/>
          <w:sz w:val="24"/>
          <w:szCs w:val="24"/>
        </w:rPr>
        <w:t xml:space="preserve"> (915-965</w:t>
      </w:r>
      <w:r w:rsidR="00C74A91" w:rsidRPr="00CA077A">
        <w:rPr>
          <w:rFonts w:asciiTheme="majorBidi" w:eastAsia="Times New Roman" w:hAnsiTheme="majorBidi" w:cstheme="majorBidi"/>
          <w:sz w:val="24"/>
          <w:szCs w:val="24"/>
        </w:rPr>
        <w:t xml:space="preserve"> CE</w:t>
      </w:r>
      <w:r w:rsidR="00D07F6D" w:rsidRPr="00CA077A">
        <w:rPr>
          <w:rFonts w:asciiTheme="majorBidi" w:eastAsia="Times New Roman" w:hAnsiTheme="majorBidi" w:cstheme="majorBidi"/>
          <w:sz w:val="24"/>
          <w:szCs w:val="24"/>
        </w:rPr>
        <w:t>)</w:t>
      </w:r>
      <w:r w:rsidR="00C02DCE" w:rsidRPr="00CA077A">
        <w:rPr>
          <w:rStyle w:val="a5"/>
          <w:rFonts w:asciiTheme="majorBidi" w:eastAsia="Times New Roman" w:hAnsiTheme="majorBidi" w:cstheme="majorBidi"/>
          <w:sz w:val="24"/>
          <w:szCs w:val="24"/>
        </w:rPr>
        <w:footnoteReference w:id="10"/>
      </w:r>
      <w:r w:rsidR="002D6515" w:rsidRPr="00CA077A">
        <w:rPr>
          <w:rFonts w:asciiTheme="majorBidi" w:eastAsia="Times New Roman" w:hAnsiTheme="majorBidi" w:cstheme="majorBidi"/>
          <w:sz w:val="24"/>
          <w:szCs w:val="24"/>
        </w:rPr>
        <w:t xml:space="preserve"> by</w:t>
      </w:r>
      <w:r w:rsidR="00D07F6D" w:rsidRPr="00CA077A">
        <w:rPr>
          <w:rFonts w:asciiTheme="majorBidi" w:eastAsia="Times New Roman" w:hAnsiTheme="majorBidi" w:cstheme="majorBidi"/>
          <w:sz w:val="24"/>
          <w:szCs w:val="24"/>
        </w:rPr>
        <w:t xml:space="preserve"> a famous Abbasid Arab poet at the court of </w:t>
      </w:r>
      <w:proofErr w:type="spellStart"/>
      <w:r w:rsidR="00D07F6D" w:rsidRPr="00CA077A">
        <w:rPr>
          <w:rFonts w:asciiTheme="majorBidi" w:eastAsia="Times New Roman" w:hAnsiTheme="majorBidi" w:cstheme="majorBidi"/>
          <w:i/>
          <w:iCs/>
          <w:sz w:val="24"/>
          <w:szCs w:val="24"/>
        </w:rPr>
        <w:t>Sayf</w:t>
      </w:r>
      <w:proofErr w:type="spellEnd"/>
      <w:r w:rsidR="00D07F6D" w:rsidRPr="00CA077A">
        <w:rPr>
          <w:rFonts w:asciiTheme="majorBidi" w:eastAsia="Times New Roman" w:hAnsiTheme="majorBidi" w:cstheme="majorBidi"/>
          <w:i/>
          <w:iCs/>
          <w:sz w:val="24"/>
          <w:szCs w:val="24"/>
        </w:rPr>
        <w:t xml:space="preserve"> Al-</w:t>
      </w:r>
      <w:proofErr w:type="spellStart"/>
      <w:r w:rsidR="00D07F6D" w:rsidRPr="00CA077A">
        <w:rPr>
          <w:rFonts w:asciiTheme="majorBidi" w:eastAsia="Times New Roman" w:hAnsiTheme="majorBidi" w:cstheme="majorBidi"/>
          <w:i/>
          <w:iCs/>
          <w:sz w:val="24"/>
          <w:szCs w:val="24"/>
        </w:rPr>
        <w:t>Dawla</w:t>
      </w:r>
      <w:proofErr w:type="spellEnd"/>
      <w:r w:rsidR="00D07F6D" w:rsidRPr="00CA077A">
        <w:rPr>
          <w:rFonts w:asciiTheme="majorBidi" w:eastAsia="Times New Roman" w:hAnsiTheme="majorBidi" w:cstheme="majorBidi"/>
          <w:sz w:val="24"/>
          <w:szCs w:val="24"/>
        </w:rPr>
        <w:t xml:space="preserve"> in </w:t>
      </w:r>
      <w:r w:rsidR="00E83641" w:rsidRPr="00CA077A">
        <w:rPr>
          <w:rFonts w:asciiTheme="majorBidi" w:eastAsia="Times New Roman" w:hAnsiTheme="majorBidi" w:cstheme="majorBidi"/>
          <w:sz w:val="24"/>
          <w:szCs w:val="24"/>
        </w:rPr>
        <w:t>Aleppo</w:t>
      </w:r>
      <w:r w:rsidR="002D6515" w:rsidRPr="00CA077A">
        <w:rPr>
          <w:rFonts w:asciiTheme="majorBidi" w:eastAsia="Times New Roman" w:hAnsiTheme="majorBidi" w:cstheme="majorBidi"/>
          <w:sz w:val="24"/>
          <w:szCs w:val="24"/>
        </w:rPr>
        <w:t xml:space="preserve"> –</w:t>
      </w:r>
      <w:r w:rsidR="00E83641" w:rsidRPr="00CA077A">
        <w:rPr>
          <w:rFonts w:asciiTheme="majorBidi" w:eastAsia="Times New Roman" w:hAnsiTheme="majorBidi" w:cstheme="majorBidi"/>
          <w:sz w:val="24"/>
          <w:szCs w:val="24"/>
        </w:rPr>
        <w:t xml:space="preserve"> </w:t>
      </w:r>
      <w:r w:rsidR="002D6515" w:rsidRPr="00CA077A">
        <w:rPr>
          <w:rFonts w:asciiTheme="majorBidi" w:eastAsia="Times New Roman" w:hAnsiTheme="majorBidi" w:cstheme="majorBidi"/>
          <w:sz w:val="24"/>
          <w:szCs w:val="24"/>
        </w:rPr>
        <w:t xml:space="preserve">one of the greatest, most prominent and influential poets in the Arabic language – </w:t>
      </w:r>
      <w:r w:rsidR="00C74A91" w:rsidRPr="00CA077A">
        <w:rPr>
          <w:rFonts w:asciiTheme="majorBidi" w:eastAsia="Times New Roman" w:hAnsiTheme="majorBidi" w:cstheme="majorBidi"/>
          <w:sz w:val="24"/>
          <w:szCs w:val="24"/>
        </w:rPr>
        <w:t xml:space="preserve">who </w:t>
      </w:r>
      <w:r w:rsidR="00D07F6D" w:rsidRPr="00CA077A">
        <w:rPr>
          <w:rFonts w:asciiTheme="majorBidi" w:eastAsia="Times New Roman" w:hAnsiTheme="majorBidi" w:cstheme="majorBidi"/>
          <w:sz w:val="24"/>
          <w:szCs w:val="24"/>
        </w:rPr>
        <w:t>composed 300 folios of poetry</w:t>
      </w:r>
      <w:r w:rsidR="002D6515" w:rsidRPr="00CA077A">
        <w:rPr>
          <w:rFonts w:asciiTheme="majorBidi" w:eastAsia="Times New Roman" w:hAnsiTheme="majorBidi" w:cstheme="majorBidi"/>
          <w:sz w:val="24"/>
          <w:szCs w:val="24"/>
        </w:rPr>
        <w:t>, in</w:t>
      </w:r>
      <w:r w:rsidR="00D07F6D" w:rsidRPr="00CA077A">
        <w:rPr>
          <w:rFonts w:asciiTheme="majorBidi" w:eastAsia="Times New Roman" w:hAnsiTheme="majorBidi" w:cstheme="majorBidi"/>
          <w:sz w:val="24"/>
          <w:szCs w:val="24"/>
        </w:rPr>
        <w:t xml:space="preserve"> </w:t>
      </w:r>
      <w:r w:rsidR="002D6515" w:rsidRPr="00CA077A">
        <w:rPr>
          <w:rFonts w:asciiTheme="majorBidi" w:eastAsia="Times New Roman" w:hAnsiTheme="majorBidi" w:cstheme="majorBidi"/>
          <w:sz w:val="24"/>
          <w:szCs w:val="24"/>
        </w:rPr>
        <w:t>one</w:t>
      </w:r>
      <w:r w:rsidR="00B05AAD" w:rsidRPr="00CA077A">
        <w:rPr>
          <w:rFonts w:asciiTheme="majorBidi" w:eastAsia="Times New Roman" w:hAnsiTheme="majorBidi" w:cstheme="majorBidi"/>
          <w:sz w:val="24"/>
          <w:szCs w:val="24"/>
        </w:rPr>
        <w:t xml:space="preserve"> </w:t>
      </w:r>
      <w:r w:rsidR="002D6515" w:rsidRPr="00CA077A">
        <w:rPr>
          <w:rFonts w:asciiTheme="majorBidi" w:eastAsia="Times New Roman" w:hAnsiTheme="majorBidi" w:cstheme="majorBidi"/>
          <w:sz w:val="24"/>
          <w:szCs w:val="24"/>
        </w:rPr>
        <w:t xml:space="preserve">of which </w:t>
      </w:r>
      <w:r w:rsidR="00B05AAD" w:rsidRPr="00CA077A">
        <w:rPr>
          <w:rFonts w:asciiTheme="majorBidi" w:eastAsia="Times New Roman" w:hAnsiTheme="majorBidi" w:cstheme="majorBidi"/>
          <w:sz w:val="24"/>
          <w:szCs w:val="24"/>
        </w:rPr>
        <w:t>he speaks to the power of identity and the freedom that comes with knowing oneself:</w:t>
      </w:r>
      <w:r w:rsidR="000212C0">
        <w:rPr>
          <w:rFonts w:asciiTheme="majorBidi" w:eastAsia="Times New Roman" w:hAnsiTheme="majorBidi" w:cstheme="majorBidi"/>
          <w:sz w:val="24"/>
          <w:szCs w:val="24"/>
        </w:rPr>
        <w:t xml:space="preserve"> </w:t>
      </w:r>
      <w:r w:rsidR="001B42BC" w:rsidRPr="00CA077A">
        <w:rPr>
          <w:rFonts w:asciiTheme="majorBidi" w:eastAsia="Times New Roman" w:hAnsiTheme="majorBidi" w:cstheme="majorBidi"/>
          <w:sz w:val="24"/>
          <w:szCs w:val="24"/>
        </w:rPr>
        <w:t xml:space="preserve">(1) </w:t>
      </w:r>
      <w:r w:rsidR="00B05AAD" w:rsidRPr="00CA077A">
        <w:rPr>
          <w:rFonts w:asciiTheme="majorBidi" w:eastAsia="Times New Roman" w:hAnsiTheme="majorBidi" w:cstheme="majorBidi"/>
          <w:i/>
          <w:iCs/>
          <w:sz w:val="24"/>
          <w:szCs w:val="24"/>
        </w:rPr>
        <w:t>I am the one whose literature can be seen (even) by the blind---And whose words are heard (even) by the deaf</w:t>
      </w:r>
      <w:r w:rsidR="00B05AAD" w:rsidRPr="00CA077A">
        <w:rPr>
          <w:rFonts w:asciiTheme="majorBidi" w:eastAsia="Times New Roman" w:hAnsiTheme="majorBidi" w:cstheme="majorBidi"/>
          <w:sz w:val="24"/>
          <w:szCs w:val="24"/>
        </w:rPr>
        <w:t xml:space="preserve">. </w:t>
      </w:r>
      <w:r w:rsidR="001B42BC" w:rsidRPr="00CA077A">
        <w:rPr>
          <w:rFonts w:asciiTheme="majorBidi" w:eastAsia="Times New Roman" w:hAnsiTheme="majorBidi" w:cstheme="majorBidi"/>
          <w:sz w:val="24"/>
          <w:szCs w:val="24"/>
        </w:rPr>
        <w:t>(2)</w:t>
      </w:r>
      <w:r w:rsidR="00B05AAD" w:rsidRPr="00CA077A">
        <w:rPr>
          <w:rFonts w:asciiTheme="majorBidi" w:eastAsia="Times New Roman" w:hAnsiTheme="majorBidi" w:cstheme="majorBidi"/>
          <w:sz w:val="24"/>
          <w:szCs w:val="24"/>
        </w:rPr>
        <w:t xml:space="preserve"> </w:t>
      </w:r>
      <w:r w:rsidR="00B05AAD" w:rsidRPr="00CA077A">
        <w:rPr>
          <w:rFonts w:asciiTheme="majorBidi" w:eastAsia="Times New Roman" w:hAnsiTheme="majorBidi" w:cstheme="majorBidi"/>
          <w:i/>
          <w:iCs/>
          <w:sz w:val="24"/>
          <w:szCs w:val="24"/>
        </w:rPr>
        <w:t>The steed, the night</w:t>
      </w:r>
      <w:r w:rsidR="005424B1" w:rsidRPr="00CA077A">
        <w:rPr>
          <w:rFonts w:asciiTheme="majorBidi" w:eastAsia="Times New Roman" w:hAnsiTheme="majorBidi" w:cstheme="majorBidi"/>
          <w:i/>
          <w:iCs/>
          <w:sz w:val="24"/>
          <w:szCs w:val="24"/>
        </w:rPr>
        <w:t>,</w:t>
      </w:r>
      <w:r w:rsidR="00B05AAD" w:rsidRPr="00CA077A">
        <w:rPr>
          <w:rFonts w:asciiTheme="majorBidi" w:eastAsia="Times New Roman" w:hAnsiTheme="majorBidi" w:cstheme="majorBidi"/>
          <w:i/>
          <w:iCs/>
          <w:sz w:val="24"/>
          <w:szCs w:val="24"/>
        </w:rPr>
        <w:t xml:space="preserve"> and the desert all know me---As do the sword, the spear, the </w:t>
      </w:r>
      <w:r w:rsidR="00E45C3B" w:rsidRPr="00CA077A">
        <w:rPr>
          <w:rFonts w:asciiTheme="majorBidi" w:eastAsia="Times New Roman" w:hAnsiTheme="majorBidi" w:cstheme="majorBidi"/>
          <w:i/>
          <w:iCs/>
          <w:sz w:val="24"/>
          <w:szCs w:val="24"/>
        </w:rPr>
        <w:t>scripture,</w:t>
      </w:r>
      <w:r w:rsidR="00B05AAD" w:rsidRPr="00CA077A">
        <w:rPr>
          <w:rFonts w:asciiTheme="majorBidi" w:eastAsia="Times New Roman" w:hAnsiTheme="majorBidi" w:cstheme="majorBidi"/>
          <w:i/>
          <w:iCs/>
          <w:sz w:val="24"/>
          <w:szCs w:val="24"/>
        </w:rPr>
        <w:t xml:space="preserve"> and the pen</w:t>
      </w:r>
      <w:r w:rsidR="00B05AAD" w:rsidRPr="00CA077A">
        <w:rPr>
          <w:rFonts w:asciiTheme="majorBidi" w:eastAsia="Times New Roman" w:hAnsiTheme="majorBidi" w:cstheme="majorBidi"/>
          <w:sz w:val="24"/>
          <w:szCs w:val="24"/>
        </w:rPr>
        <w:t>.</w:t>
      </w:r>
      <w:r w:rsidR="00C02DCE" w:rsidRPr="00CA077A">
        <w:rPr>
          <w:rStyle w:val="a5"/>
          <w:rFonts w:asciiTheme="majorBidi" w:eastAsia="Times New Roman" w:hAnsiTheme="majorBidi" w:cstheme="majorBidi"/>
          <w:sz w:val="24"/>
          <w:szCs w:val="24"/>
        </w:rPr>
        <w:footnoteReference w:id="11"/>
      </w:r>
    </w:p>
    <w:p w14:paraId="2AA74FA6" w14:textId="15DA86F7" w:rsidR="008226B4" w:rsidRPr="00CA077A" w:rsidRDefault="00BC3FD3" w:rsidP="00CA077A">
      <w:pPr>
        <w:bidi w:val="0"/>
        <w:spacing w:after="0" w:line="360" w:lineRule="auto"/>
        <w:ind w:firstLine="720"/>
        <w:jc w:val="both"/>
        <w:rPr>
          <w:rFonts w:asciiTheme="majorBidi" w:eastAsia="Times New Roman" w:hAnsiTheme="majorBidi" w:cstheme="majorBidi"/>
          <w:sz w:val="24"/>
          <w:szCs w:val="24"/>
        </w:rPr>
      </w:pPr>
      <w:r w:rsidRPr="00CA077A">
        <w:rPr>
          <w:rFonts w:asciiTheme="majorBidi" w:eastAsia="Times New Roman" w:hAnsiTheme="majorBidi" w:cstheme="majorBidi"/>
          <w:sz w:val="24"/>
          <w:szCs w:val="24"/>
        </w:rPr>
        <w:t>T</w:t>
      </w:r>
      <w:r w:rsidR="002B411B" w:rsidRPr="00CA077A">
        <w:rPr>
          <w:rFonts w:asciiTheme="majorBidi" w:eastAsia="Times New Roman" w:hAnsiTheme="majorBidi" w:cstheme="majorBidi"/>
          <w:sz w:val="24"/>
          <w:szCs w:val="24"/>
        </w:rPr>
        <w:t>h</w:t>
      </w:r>
      <w:r w:rsidR="005424B1" w:rsidRPr="00CA077A">
        <w:rPr>
          <w:rFonts w:asciiTheme="majorBidi" w:eastAsia="Times New Roman" w:hAnsiTheme="majorBidi" w:cstheme="majorBidi"/>
          <w:sz w:val="24"/>
          <w:szCs w:val="24"/>
        </w:rPr>
        <w:t>is</w:t>
      </w:r>
      <w:r w:rsidR="002B411B" w:rsidRPr="00CA077A">
        <w:rPr>
          <w:rFonts w:asciiTheme="majorBidi" w:eastAsia="Times New Roman" w:hAnsiTheme="majorBidi" w:cstheme="majorBidi"/>
          <w:sz w:val="24"/>
          <w:szCs w:val="24"/>
        </w:rPr>
        <w:t xml:space="preserve"> poetr</w:t>
      </w:r>
      <w:r w:rsidR="005424B1" w:rsidRPr="00CA077A">
        <w:rPr>
          <w:rFonts w:asciiTheme="majorBidi" w:eastAsia="Times New Roman" w:hAnsiTheme="majorBidi" w:cstheme="majorBidi"/>
          <w:sz w:val="24"/>
          <w:szCs w:val="24"/>
        </w:rPr>
        <w:t>y was</w:t>
      </w:r>
      <w:r w:rsidR="00F50732" w:rsidRPr="00CA077A">
        <w:rPr>
          <w:rFonts w:asciiTheme="majorBidi" w:eastAsia="Times New Roman" w:hAnsiTheme="majorBidi" w:cstheme="majorBidi"/>
          <w:sz w:val="24"/>
          <w:szCs w:val="24"/>
        </w:rPr>
        <w:t xml:space="preserve"> </w:t>
      </w:r>
      <w:r w:rsidR="008226B4" w:rsidRPr="00CA077A">
        <w:rPr>
          <w:rFonts w:asciiTheme="majorBidi" w:eastAsia="Times New Roman" w:hAnsiTheme="majorBidi" w:cstheme="majorBidi"/>
          <w:sz w:val="24"/>
          <w:szCs w:val="24"/>
        </w:rPr>
        <w:t xml:space="preserve">used as a means of conveying information and social control. </w:t>
      </w:r>
      <w:r w:rsidR="005424B1" w:rsidRPr="00CA077A">
        <w:rPr>
          <w:rFonts w:asciiTheme="majorBidi" w:eastAsia="Times New Roman" w:hAnsiTheme="majorBidi" w:cstheme="majorBidi"/>
          <w:sz w:val="24"/>
          <w:szCs w:val="24"/>
        </w:rPr>
        <w:t xml:space="preserve">We </w:t>
      </w:r>
      <w:r w:rsidR="00F50732" w:rsidRPr="00CA077A">
        <w:rPr>
          <w:rFonts w:asciiTheme="majorBidi" w:eastAsia="Times New Roman" w:hAnsiTheme="majorBidi" w:cstheme="majorBidi"/>
          <w:sz w:val="24"/>
          <w:szCs w:val="24"/>
        </w:rPr>
        <w:t xml:space="preserve">can learn </w:t>
      </w:r>
      <w:r w:rsidR="005424B1" w:rsidRPr="00CA077A">
        <w:rPr>
          <w:rFonts w:asciiTheme="majorBidi" w:eastAsia="Times New Roman" w:hAnsiTheme="majorBidi" w:cstheme="majorBidi"/>
          <w:sz w:val="24"/>
          <w:szCs w:val="24"/>
        </w:rPr>
        <w:t xml:space="preserve">much </w:t>
      </w:r>
      <w:r w:rsidR="00F50732" w:rsidRPr="00CA077A">
        <w:rPr>
          <w:rFonts w:asciiTheme="majorBidi" w:eastAsia="Times New Roman" w:hAnsiTheme="majorBidi" w:cstheme="majorBidi"/>
          <w:sz w:val="24"/>
          <w:szCs w:val="24"/>
        </w:rPr>
        <w:t>about the lives</w:t>
      </w:r>
      <w:r w:rsidR="002B411B" w:rsidRPr="00CA077A">
        <w:rPr>
          <w:rFonts w:asciiTheme="majorBidi" w:eastAsia="Times New Roman" w:hAnsiTheme="majorBidi" w:cstheme="majorBidi"/>
          <w:sz w:val="24"/>
          <w:szCs w:val="24"/>
        </w:rPr>
        <w:t xml:space="preserve"> </w:t>
      </w:r>
      <w:r w:rsidR="00F50732" w:rsidRPr="00CA077A">
        <w:rPr>
          <w:rFonts w:asciiTheme="majorBidi" w:eastAsia="Times New Roman" w:hAnsiTheme="majorBidi" w:cstheme="majorBidi"/>
          <w:sz w:val="24"/>
          <w:szCs w:val="24"/>
        </w:rPr>
        <w:t xml:space="preserve">of the Bedouin, </w:t>
      </w:r>
      <w:r w:rsidRPr="00CA077A">
        <w:rPr>
          <w:rFonts w:asciiTheme="majorBidi" w:eastAsia="Times New Roman" w:hAnsiTheme="majorBidi" w:cstheme="majorBidi"/>
          <w:sz w:val="24"/>
          <w:szCs w:val="24"/>
        </w:rPr>
        <w:t>pure</w:t>
      </w:r>
      <w:r w:rsidR="002B411B" w:rsidRPr="00CA077A">
        <w:rPr>
          <w:rFonts w:asciiTheme="majorBidi" w:eastAsia="Times New Roman" w:hAnsiTheme="majorBidi" w:cstheme="majorBidi"/>
          <w:sz w:val="24"/>
          <w:szCs w:val="24"/>
        </w:rPr>
        <w:t xml:space="preserve"> love,</w:t>
      </w:r>
      <w:r w:rsidR="00AD13A6" w:rsidRPr="00CA077A">
        <w:rPr>
          <w:rFonts w:asciiTheme="majorBidi" w:eastAsia="Times New Roman" w:hAnsiTheme="majorBidi" w:cstheme="majorBidi"/>
          <w:sz w:val="24"/>
          <w:szCs w:val="24"/>
        </w:rPr>
        <w:t xml:space="preserve"> raiding</w:t>
      </w:r>
      <w:r w:rsidR="005424B1" w:rsidRPr="00CA077A">
        <w:rPr>
          <w:rFonts w:asciiTheme="majorBidi" w:eastAsia="Times New Roman" w:hAnsiTheme="majorBidi" w:cstheme="majorBidi"/>
          <w:sz w:val="24"/>
          <w:szCs w:val="24"/>
        </w:rPr>
        <w:t>/marauding</w:t>
      </w:r>
      <w:r w:rsidR="00AD13A6" w:rsidRPr="00CA077A">
        <w:rPr>
          <w:rFonts w:asciiTheme="majorBidi" w:eastAsia="Times New Roman" w:hAnsiTheme="majorBidi" w:cstheme="majorBidi"/>
          <w:sz w:val="24"/>
          <w:szCs w:val="24"/>
        </w:rPr>
        <w:t xml:space="preserve"> </w:t>
      </w:r>
      <w:r w:rsidR="005424B1" w:rsidRPr="00CA077A">
        <w:rPr>
          <w:rFonts w:asciiTheme="majorBidi" w:eastAsia="Times New Roman" w:hAnsiTheme="majorBidi" w:cstheme="majorBidi"/>
          <w:sz w:val="24"/>
          <w:szCs w:val="24"/>
        </w:rPr>
        <w:t>[</w:t>
      </w:r>
      <w:proofErr w:type="spellStart"/>
      <w:r w:rsidR="00AD13A6" w:rsidRPr="00CA077A">
        <w:rPr>
          <w:rFonts w:asciiTheme="majorBidi" w:eastAsia="Times New Roman" w:hAnsiTheme="majorBidi" w:cstheme="majorBidi"/>
          <w:i/>
          <w:iCs/>
          <w:sz w:val="24"/>
          <w:szCs w:val="24"/>
        </w:rPr>
        <w:t>ghazw</w:t>
      </w:r>
      <w:proofErr w:type="spellEnd"/>
      <w:r w:rsidR="004D0D40" w:rsidRPr="00CA077A">
        <w:rPr>
          <w:rFonts w:asciiTheme="majorBidi" w:eastAsia="Times New Roman" w:hAnsiTheme="majorBidi" w:cstheme="majorBidi"/>
          <w:sz w:val="24"/>
          <w:szCs w:val="24"/>
        </w:rPr>
        <w:t xml:space="preserve"> in Arabic</w:t>
      </w:r>
      <w:r w:rsidR="005424B1" w:rsidRPr="00CA077A">
        <w:rPr>
          <w:rFonts w:asciiTheme="majorBidi" w:eastAsia="Times New Roman" w:hAnsiTheme="majorBidi" w:cstheme="majorBidi"/>
          <w:sz w:val="24"/>
          <w:szCs w:val="24"/>
        </w:rPr>
        <w:t>]</w:t>
      </w:r>
      <w:r w:rsidR="00AD13A6" w:rsidRPr="00CA077A">
        <w:rPr>
          <w:rFonts w:asciiTheme="majorBidi" w:eastAsia="Times New Roman" w:hAnsiTheme="majorBidi" w:cstheme="majorBidi"/>
          <w:sz w:val="24"/>
          <w:szCs w:val="24"/>
        </w:rPr>
        <w:t>,</w:t>
      </w:r>
      <w:r w:rsidR="002B411B" w:rsidRPr="00CA077A">
        <w:rPr>
          <w:rFonts w:asciiTheme="majorBidi" w:eastAsia="Times New Roman" w:hAnsiTheme="majorBidi" w:cstheme="majorBidi"/>
          <w:sz w:val="24"/>
          <w:szCs w:val="24"/>
        </w:rPr>
        <w:t xml:space="preserve"> </w:t>
      </w:r>
      <w:r w:rsidRPr="00CA077A">
        <w:rPr>
          <w:rFonts w:asciiTheme="majorBidi" w:eastAsia="Times New Roman" w:hAnsiTheme="majorBidi" w:cstheme="majorBidi"/>
          <w:sz w:val="24"/>
          <w:szCs w:val="24"/>
        </w:rPr>
        <w:t xml:space="preserve">wandering, </w:t>
      </w:r>
      <w:r w:rsidR="002B411B" w:rsidRPr="00CA077A">
        <w:rPr>
          <w:rFonts w:asciiTheme="majorBidi" w:eastAsia="Times New Roman" w:hAnsiTheme="majorBidi" w:cstheme="majorBidi"/>
          <w:sz w:val="24"/>
          <w:szCs w:val="24"/>
        </w:rPr>
        <w:t xml:space="preserve">courage, economy, </w:t>
      </w:r>
      <w:r w:rsidR="005424B1" w:rsidRPr="00CA077A">
        <w:rPr>
          <w:rFonts w:asciiTheme="majorBidi" w:eastAsia="Times New Roman" w:hAnsiTheme="majorBidi" w:cstheme="majorBidi"/>
          <w:sz w:val="24"/>
          <w:szCs w:val="24"/>
        </w:rPr>
        <w:t xml:space="preserve">and other </w:t>
      </w:r>
      <w:r w:rsidR="002B411B" w:rsidRPr="00CA077A">
        <w:rPr>
          <w:rFonts w:asciiTheme="majorBidi" w:eastAsia="Times New Roman" w:hAnsiTheme="majorBidi" w:cstheme="majorBidi"/>
          <w:sz w:val="24"/>
          <w:szCs w:val="24"/>
        </w:rPr>
        <w:t>social</w:t>
      </w:r>
      <w:r w:rsidR="00F50732" w:rsidRPr="00CA077A">
        <w:rPr>
          <w:rFonts w:asciiTheme="majorBidi" w:eastAsia="Times New Roman" w:hAnsiTheme="majorBidi" w:cstheme="majorBidi"/>
          <w:sz w:val="24"/>
          <w:szCs w:val="24"/>
        </w:rPr>
        <w:t xml:space="preserve"> and culture</w:t>
      </w:r>
      <w:r w:rsidR="002B411B" w:rsidRPr="00CA077A">
        <w:rPr>
          <w:rFonts w:asciiTheme="majorBidi" w:eastAsia="Times New Roman" w:hAnsiTheme="majorBidi" w:cstheme="majorBidi"/>
          <w:sz w:val="24"/>
          <w:szCs w:val="24"/>
        </w:rPr>
        <w:t xml:space="preserve"> aspects</w:t>
      </w:r>
      <w:r w:rsidR="005424B1" w:rsidRPr="00CA077A">
        <w:rPr>
          <w:rFonts w:asciiTheme="majorBidi" w:eastAsia="Times New Roman" w:hAnsiTheme="majorBidi" w:cstheme="majorBidi"/>
          <w:sz w:val="24"/>
          <w:szCs w:val="24"/>
        </w:rPr>
        <w:t xml:space="preserve"> therefrom.</w:t>
      </w:r>
    </w:p>
    <w:p w14:paraId="6FA7663F" w14:textId="3476DE59" w:rsidR="002F4B78" w:rsidRPr="00CA077A" w:rsidRDefault="008226EE" w:rsidP="00CA077A">
      <w:pPr>
        <w:bidi w:val="0"/>
        <w:spacing w:after="0" w:line="360" w:lineRule="auto"/>
        <w:jc w:val="both"/>
        <w:rPr>
          <w:rFonts w:asciiTheme="majorBidi" w:eastAsia="Times New Roman" w:hAnsiTheme="majorBidi" w:cstheme="majorBidi"/>
          <w:sz w:val="24"/>
          <w:szCs w:val="24"/>
        </w:rPr>
      </w:pPr>
      <w:r w:rsidRPr="00CA077A">
        <w:rPr>
          <w:rFonts w:asciiTheme="majorBidi" w:eastAsia="Times New Roman" w:hAnsiTheme="majorBidi" w:cstheme="majorBidi"/>
          <w:sz w:val="24"/>
          <w:szCs w:val="24"/>
        </w:rPr>
        <w:t>In the Late</w:t>
      </w:r>
      <w:r w:rsidR="00C50331" w:rsidRPr="00CA077A">
        <w:rPr>
          <w:rFonts w:asciiTheme="majorBidi" w:eastAsia="Times New Roman" w:hAnsiTheme="majorBidi" w:cstheme="majorBidi"/>
          <w:sz w:val="24"/>
          <w:szCs w:val="24"/>
        </w:rPr>
        <w:t xml:space="preserve"> </w:t>
      </w:r>
      <w:r w:rsidR="005424B1" w:rsidRPr="00CA077A">
        <w:rPr>
          <w:rFonts w:asciiTheme="majorBidi" w:eastAsia="Times New Roman" w:hAnsiTheme="majorBidi" w:cstheme="majorBidi"/>
          <w:sz w:val="24"/>
          <w:szCs w:val="24"/>
        </w:rPr>
        <w:t>Middle Ages</w:t>
      </w:r>
      <w:r w:rsidR="00C50331" w:rsidRPr="00CA077A">
        <w:rPr>
          <w:rFonts w:asciiTheme="majorBidi" w:eastAsia="Times New Roman" w:hAnsiTheme="majorBidi" w:cstheme="majorBidi"/>
          <w:sz w:val="24"/>
          <w:szCs w:val="24"/>
        </w:rPr>
        <w:t xml:space="preserve">, Moroccan traveler </w:t>
      </w:r>
      <w:r w:rsidR="005424B1" w:rsidRPr="00CA077A">
        <w:rPr>
          <w:rFonts w:asciiTheme="majorBidi" w:eastAsia="Times New Roman" w:hAnsiTheme="majorBidi" w:cstheme="majorBidi"/>
          <w:sz w:val="24"/>
          <w:szCs w:val="24"/>
        </w:rPr>
        <w:t xml:space="preserve">Ibn Battuta </w:t>
      </w:r>
      <w:r w:rsidR="00C50331" w:rsidRPr="00CA077A">
        <w:rPr>
          <w:rFonts w:asciiTheme="majorBidi" w:eastAsia="Times New Roman" w:hAnsiTheme="majorBidi" w:cstheme="majorBidi"/>
          <w:sz w:val="24"/>
          <w:szCs w:val="24"/>
        </w:rPr>
        <w:t>reported that in</w:t>
      </w:r>
      <w:r w:rsidR="001B74EF" w:rsidRPr="00CA077A">
        <w:rPr>
          <w:rFonts w:asciiTheme="majorBidi" w:eastAsia="Times New Roman" w:hAnsiTheme="majorBidi" w:cstheme="majorBidi"/>
          <w:sz w:val="24"/>
          <w:szCs w:val="24"/>
        </w:rPr>
        <w:t xml:space="preserve"> July</w:t>
      </w:r>
      <w:r w:rsidR="00C50331" w:rsidRPr="00CA077A">
        <w:rPr>
          <w:rFonts w:asciiTheme="majorBidi" w:eastAsia="Times New Roman" w:hAnsiTheme="majorBidi" w:cstheme="majorBidi"/>
          <w:sz w:val="24"/>
          <w:szCs w:val="24"/>
        </w:rPr>
        <w:t xml:space="preserve"> 1326</w:t>
      </w:r>
      <w:r w:rsidR="005424B1" w:rsidRPr="00CA077A">
        <w:rPr>
          <w:rFonts w:asciiTheme="majorBidi" w:eastAsia="Times New Roman" w:hAnsiTheme="majorBidi" w:cstheme="majorBidi"/>
          <w:sz w:val="24"/>
          <w:szCs w:val="24"/>
        </w:rPr>
        <w:t>,</w:t>
      </w:r>
      <w:r w:rsidR="00C50331" w:rsidRPr="00CA077A">
        <w:rPr>
          <w:rFonts w:asciiTheme="majorBidi" w:eastAsia="Times New Roman" w:hAnsiTheme="majorBidi" w:cstheme="majorBidi"/>
          <w:sz w:val="24"/>
          <w:szCs w:val="24"/>
        </w:rPr>
        <w:t xml:space="preserve"> </w:t>
      </w:r>
      <w:proofErr w:type="spellStart"/>
      <w:r w:rsidR="005424B1" w:rsidRPr="00CA077A">
        <w:rPr>
          <w:rFonts w:asciiTheme="majorBidi" w:eastAsia="Times New Roman" w:hAnsiTheme="majorBidi" w:cstheme="majorBidi"/>
          <w:sz w:val="24"/>
          <w:szCs w:val="24"/>
        </w:rPr>
        <w:t>en</w:t>
      </w:r>
      <w:proofErr w:type="spellEnd"/>
      <w:r w:rsidR="005424B1" w:rsidRPr="00CA077A">
        <w:rPr>
          <w:rFonts w:asciiTheme="majorBidi" w:eastAsia="Times New Roman" w:hAnsiTheme="majorBidi" w:cstheme="majorBidi"/>
          <w:sz w:val="24"/>
          <w:szCs w:val="24"/>
        </w:rPr>
        <w:t xml:space="preserve"> </w:t>
      </w:r>
      <w:r w:rsidR="00C50331" w:rsidRPr="00CA077A">
        <w:rPr>
          <w:rFonts w:asciiTheme="majorBidi" w:eastAsia="Times New Roman" w:hAnsiTheme="majorBidi" w:cstheme="majorBidi"/>
          <w:sz w:val="24"/>
          <w:szCs w:val="24"/>
        </w:rPr>
        <w:t>route</w:t>
      </w:r>
      <w:r w:rsidR="00BC3FD3" w:rsidRPr="00CA077A">
        <w:rPr>
          <w:rFonts w:asciiTheme="majorBidi" w:eastAsia="Times New Roman" w:hAnsiTheme="majorBidi" w:cstheme="majorBidi"/>
          <w:sz w:val="24"/>
          <w:szCs w:val="24"/>
        </w:rPr>
        <w:t xml:space="preserve"> from Egypt</w:t>
      </w:r>
      <w:r w:rsidR="00C50331" w:rsidRPr="00CA077A">
        <w:rPr>
          <w:rFonts w:asciiTheme="majorBidi" w:eastAsia="Times New Roman" w:hAnsiTheme="majorBidi" w:cstheme="majorBidi"/>
          <w:sz w:val="24"/>
          <w:szCs w:val="24"/>
        </w:rPr>
        <w:t xml:space="preserve"> to Gaza, the Egyptian authorities had a customs post at </w:t>
      </w:r>
      <w:proofErr w:type="spellStart"/>
      <w:r w:rsidR="00C50331" w:rsidRPr="00CA077A">
        <w:rPr>
          <w:rFonts w:asciiTheme="majorBidi" w:eastAsia="Times New Roman" w:hAnsiTheme="majorBidi" w:cstheme="majorBidi"/>
          <w:sz w:val="24"/>
          <w:szCs w:val="24"/>
        </w:rPr>
        <w:t>Qatya</w:t>
      </w:r>
      <w:proofErr w:type="spellEnd"/>
      <w:r w:rsidR="005424B1" w:rsidRPr="00CA077A">
        <w:rPr>
          <w:rFonts w:asciiTheme="majorBidi" w:eastAsia="Times New Roman" w:hAnsiTheme="majorBidi" w:cstheme="majorBidi"/>
          <w:sz w:val="24"/>
          <w:szCs w:val="24"/>
        </w:rPr>
        <w:t>,</w:t>
      </w:r>
      <w:r w:rsidR="00C50331" w:rsidRPr="00CA077A">
        <w:rPr>
          <w:rFonts w:asciiTheme="majorBidi" w:eastAsia="Times New Roman" w:hAnsiTheme="majorBidi" w:cstheme="majorBidi"/>
          <w:sz w:val="24"/>
          <w:szCs w:val="24"/>
        </w:rPr>
        <w:t xml:space="preserve"> on the north coast of Sinai</w:t>
      </w:r>
      <w:r w:rsidR="005424B1" w:rsidRPr="00CA077A">
        <w:rPr>
          <w:rFonts w:asciiTheme="majorBidi" w:eastAsia="Times New Roman" w:hAnsiTheme="majorBidi" w:cstheme="majorBidi"/>
          <w:sz w:val="24"/>
          <w:szCs w:val="24"/>
        </w:rPr>
        <w:t>, where</w:t>
      </w:r>
      <w:r w:rsidR="00C50331" w:rsidRPr="00CA077A">
        <w:rPr>
          <w:rFonts w:asciiTheme="majorBidi" w:eastAsia="Times New Roman" w:hAnsiTheme="majorBidi" w:cstheme="majorBidi"/>
          <w:sz w:val="24"/>
          <w:szCs w:val="24"/>
        </w:rPr>
        <w:t xml:space="preserve"> Bedouin guard</w:t>
      </w:r>
      <w:r w:rsidR="005424B1" w:rsidRPr="00CA077A">
        <w:rPr>
          <w:rFonts w:asciiTheme="majorBidi" w:eastAsia="Times New Roman" w:hAnsiTheme="majorBidi" w:cstheme="majorBidi"/>
          <w:sz w:val="24"/>
          <w:szCs w:val="24"/>
        </w:rPr>
        <w:t>ed</w:t>
      </w:r>
      <w:r w:rsidR="00C50331" w:rsidRPr="00CA077A">
        <w:rPr>
          <w:rFonts w:asciiTheme="majorBidi" w:eastAsia="Times New Roman" w:hAnsiTheme="majorBidi" w:cstheme="majorBidi"/>
          <w:sz w:val="24"/>
          <w:szCs w:val="24"/>
        </w:rPr>
        <w:t xml:space="preserve"> the road and track</w:t>
      </w:r>
      <w:r w:rsidR="005424B1" w:rsidRPr="00CA077A">
        <w:rPr>
          <w:rFonts w:asciiTheme="majorBidi" w:eastAsia="Times New Roman" w:hAnsiTheme="majorBidi" w:cstheme="majorBidi"/>
          <w:sz w:val="24"/>
          <w:szCs w:val="24"/>
        </w:rPr>
        <w:t>ed</w:t>
      </w:r>
      <w:r w:rsidR="00C50331" w:rsidRPr="00CA077A">
        <w:rPr>
          <w:rFonts w:asciiTheme="majorBidi" w:eastAsia="Times New Roman" w:hAnsiTheme="majorBidi" w:cstheme="majorBidi"/>
          <w:sz w:val="24"/>
          <w:szCs w:val="24"/>
        </w:rPr>
        <w:t xml:space="preserve"> down those trying to cross the border</w:t>
      </w:r>
      <w:r w:rsidRPr="00CA077A">
        <w:rPr>
          <w:rFonts w:asciiTheme="majorBidi" w:eastAsia="Times New Roman" w:hAnsiTheme="majorBidi" w:cstheme="majorBidi"/>
          <w:sz w:val="24"/>
          <w:szCs w:val="24"/>
        </w:rPr>
        <w:t xml:space="preserve"> (</w:t>
      </w:r>
      <w:r w:rsidR="005424B1" w:rsidRPr="00CA077A">
        <w:rPr>
          <w:rFonts w:asciiTheme="majorBidi" w:eastAsia="Times New Roman" w:hAnsiTheme="majorBidi" w:cstheme="majorBidi"/>
          <w:sz w:val="24"/>
          <w:szCs w:val="24"/>
        </w:rPr>
        <w:t>in</w:t>
      </w:r>
      <w:r w:rsidRPr="00CA077A">
        <w:rPr>
          <w:rFonts w:asciiTheme="majorBidi" w:eastAsia="Times New Roman" w:hAnsiTheme="majorBidi" w:cstheme="majorBidi"/>
          <w:sz w:val="24"/>
          <w:szCs w:val="24"/>
        </w:rPr>
        <w:t xml:space="preserve">to </w:t>
      </w:r>
      <w:r w:rsidR="004D0D40" w:rsidRPr="00CA077A">
        <w:rPr>
          <w:rFonts w:asciiTheme="majorBidi" w:eastAsia="Times New Roman" w:hAnsiTheme="majorBidi" w:cstheme="majorBidi"/>
          <w:sz w:val="24"/>
          <w:szCs w:val="24"/>
        </w:rPr>
        <w:t>Palestine</w:t>
      </w:r>
      <w:r w:rsidRPr="00CA077A">
        <w:rPr>
          <w:rFonts w:asciiTheme="majorBidi" w:eastAsia="Times New Roman" w:hAnsiTheme="majorBidi" w:cstheme="majorBidi"/>
          <w:sz w:val="24"/>
          <w:szCs w:val="24"/>
        </w:rPr>
        <w:t>)</w:t>
      </w:r>
      <w:r w:rsidR="00C50331" w:rsidRPr="00CA077A">
        <w:rPr>
          <w:rFonts w:asciiTheme="majorBidi" w:eastAsia="Times New Roman" w:hAnsiTheme="majorBidi" w:cstheme="majorBidi"/>
          <w:sz w:val="24"/>
          <w:szCs w:val="24"/>
        </w:rPr>
        <w:t xml:space="preserve"> without permission.</w:t>
      </w:r>
      <w:r w:rsidR="00C50331" w:rsidRPr="00CA077A">
        <w:rPr>
          <w:rStyle w:val="a5"/>
          <w:rFonts w:asciiTheme="majorBidi" w:eastAsia="Times New Roman" w:hAnsiTheme="majorBidi" w:cstheme="majorBidi"/>
          <w:sz w:val="24"/>
          <w:szCs w:val="24"/>
        </w:rPr>
        <w:footnoteReference w:id="12"/>
      </w:r>
      <w:r w:rsidR="0028664E" w:rsidRPr="00CA077A">
        <w:rPr>
          <w:rFonts w:asciiTheme="majorBidi" w:hAnsiTheme="majorBidi" w:cstheme="majorBidi"/>
          <w:sz w:val="24"/>
          <w:szCs w:val="24"/>
        </w:rPr>
        <w:t xml:space="preserve"> </w:t>
      </w:r>
      <w:r w:rsidR="005A09F0" w:rsidRPr="00CA077A">
        <w:rPr>
          <w:rFonts w:asciiTheme="majorBidi" w:eastAsia="Times New Roman" w:hAnsiTheme="majorBidi" w:cstheme="majorBidi"/>
          <w:sz w:val="24"/>
          <w:szCs w:val="24"/>
        </w:rPr>
        <w:t>Fourteenth-</w:t>
      </w:r>
      <w:r w:rsidR="0028664E" w:rsidRPr="00CA077A">
        <w:rPr>
          <w:rFonts w:asciiTheme="majorBidi" w:eastAsia="Times New Roman" w:hAnsiTheme="majorBidi" w:cstheme="majorBidi"/>
          <w:sz w:val="24"/>
          <w:szCs w:val="24"/>
        </w:rPr>
        <w:t>century historian and sociologist</w:t>
      </w:r>
      <w:r w:rsidR="005A09F0" w:rsidRPr="00CA077A">
        <w:rPr>
          <w:rFonts w:asciiTheme="majorBidi" w:eastAsia="Times New Roman" w:hAnsiTheme="majorBidi" w:cstheme="majorBidi"/>
          <w:sz w:val="24"/>
          <w:szCs w:val="24"/>
        </w:rPr>
        <w:t xml:space="preserve"> Ibn Khaldun</w:t>
      </w:r>
      <w:r w:rsidR="0028664E" w:rsidRPr="00CA077A">
        <w:rPr>
          <w:rFonts w:asciiTheme="majorBidi" w:eastAsia="Times New Roman" w:hAnsiTheme="majorBidi" w:cstheme="majorBidi"/>
          <w:sz w:val="24"/>
          <w:szCs w:val="24"/>
        </w:rPr>
        <w:t xml:space="preserve"> was the first to fully describe Bedouin society’s development and </w:t>
      </w:r>
      <w:r w:rsidR="005A09F0" w:rsidRPr="00CA077A">
        <w:rPr>
          <w:rFonts w:asciiTheme="majorBidi" w:eastAsia="Times New Roman" w:hAnsiTheme="majorBidi" w:cstheme="majorBidi"/>
          <w:sz w:val="24"/>
          <w:szCs w:val="24"/>
        </w:rPr>
        <w:t xml:space="preserve">its </w:t>
      </w:r>
      <w:r w:rsidR="0028664E" w:rsidRPr="00CA077A">
        <w:rPr>
          <w:rFonts w:asciiTheme="majorBidi" w:eastAsia="Times New Roman" w:hAnsiTheme="majorBidi" w:cstheme="majorBidi"/>
          <w:sz w:val="24"/>
          <w:szCs w:val="24"/>
        </w:rPr>
        <w:t xml:space="preserve">transition to </w:t>
      </w:r>
      <w:proofErr w:type="spellStart"/>
      <w:r w:rsidR="005A09F0" w:rsidRPr="00CA077A">
        <w:rPr>
          <w:rFonts w:asciiTheme="majorBidi" w:eastAsia="Times New Roman" w:hAnsiTheme="majorBidi" w:cstheme="majorBidi"/>
          <w:sz w:val="24"/>
          <w:szCs w:val="24"/>
        </w:rPr>
        <w:t>sedentarization</w:t>
      </w:r>
      <w:proofErr w:type="spellEnd"/>
      <w:r w:rsidR="006D15F2" w:rsidRPr="00CA077A">
        <w:rPr>
          <w:rFonts w:asciiTheme="majorBidi" w:eastAsia="Times New Roman" w:hAnsiTheme="majorBidi" w:cstheme="majorBidi"/>
          <w:sz w:val="24"/>
          <w:szCs w:val="24"/>
        </w:rPr>
        <w:t xml:space="preserve"> in Arab towns and villages</w:t>
      </w:r>
      <w:r w:rsidR="0028664E" w:rsidRPr="00CA077A">
        <w:rPr>
          <w:rFonts w:asciiTheme="majorBidi" w:eastAsia="Times New Roman" w:hAnsiTheme="majorBidi" w:cstheme="majorBidi"/>
          <w:sz w:val="24"/>
          <w:szCs w:val="24"/>
        </w:rPr>
        <w:t>.</w:t>
      </w:r>
      <w:r w:rsidR="0028664E" w:rsidRPr="00CA077A">
        <w:rPr>
          <w:rStyle w:val="a5"/>
          <w:rFonts w:asciiTheme="majorBidi" w:eastAsia="Times New Roman" w:hAnsiTheme="majorBidi" w:cstheme="majorBidi"/>
          <w:sz w:val="24"/>
          <w:szCs w:val="24"/>
        </w:rPr>
        <w:footnoteReference w:id="13"/>
      </w:r>
      <w:r w:rsidR="0028664E" w:rsidRPr="00CA077A">
        <w:rPr>
          <w:rFonts w:asciiTheme="majorBidi" w:eastAsia="Times New Roman" w:hAnsiTheme="majorBidi" w:cstheme="majorBidi"/>
          <w:sz w:val="24"/>
          <w:szCs w:val="24"/>
        </w:rPr>
        <w:t xml:space="preserve"> He classified the Arab population into two categories: the Bedouin (al-Badu), and the sedentary people (</w:t>
      </w:r>
      <w:proofErr w:type="spellStart"/>
      <w:r w:rsidR="0028664E" w:rsidRPr="00CA077A">
        <w:rPr>
          <w:rFonts w:asciiTheme="majorBidi" w:eastAsia="Times New Roman" w:hAnsiTheme="majorBidi" w:cstheme="majorBidi"/>
          <w:i/>
          <w:iCs/>
          <w:sz w:val="24"/>
          <w:szCs w:val="24"/>
        </w:rPr>
        <w:t>had</w:t>
      </w:r>
      <w:r w:rsidR="007A6CE8" w:rsidRPr="00CA077A">
        <w:rPr>
          <w:rFonts w:asciiTheme="majorBidi" w:eastAsia="Times New Roman" w:hAnsiTheme="majorBidi" w:cstheme="majorBidi"/>
          <w:i/>
          <w:iCs/>
          <w:sz w:val="24"/>
          <w:szCs w:val="24"/>
        </w:rPr>
        <w:t>h</w:t>
      </w:r>
      <w:r w:rsidR="0028664E" w:rsidRPr="00CA077A">
        <w:rPr>
          <w:rFonts w:asciiTheme="majorBidi" w:eastAsia="Times New Roman" w:hAnsiTheme="majorBidi" w:cstheme="majorBidi"/>
          <w:i/>
          <w:iCs/>
          <w:sz w:val="24"/>
          <w:szCs w:val="24"/>
        </w:rPr>
        <w:t>ar</w:t>
      </w:r>
      <w:proofErr w:type="spellEnd"/>
      <w:r w:rsidR="005A09F0" w:rsidRPr="00CA077A">
        <w:rPr>
          <w:rFonts w:asciiTheme="majorBidi" w:eastAsia="Times New Roman" w:hAnsiTheme="majorBidi" w:cstheme="majorBidi"/>
          <w:sz w:val="24"/>
          <w:szCs w:val="24"/>
        </w:rPr>
        <w:t>, or</w:t>
      </w:r>
      <w:r w:rsidR="0028664E" w:rsidRPr="00CA077A">
        <w:rPr>
          <w:rFonts w:asciiTheme="majorBidi" w:eastAsia="Times New Roman" w:hAnsiTheme="majorBidi" w:cstheme="majorBidi"/>
          <w:sz w:val="24"/>
          <w:szCs w:val="24"/>
        </w:rPr>
        <w:t xml:space="preserve"> rural-Fellahin and urban dwellers). </w:t>
      </w:r>
      <w:r w:rsidR="005A09F0" w:rsidRPr="00CA077A">
        <w:rPr>
          <w:rFonts w:asciiTheme="majorBidi" w:eastAsia="Times New Roman" w:hAnsiTheme="majorBidi" w:cstheme="majorBidi"/>
          <w:sz w:val="24"/>
          <w:szCs w:val="24"/>
        </w:rPr>
        <w:t>Ibn Khaldun</w:t>
      </w:r>
      <w:r w:rsidR="0028664E" w:rsidRPr="00CA077A">
        <w:rPr>
          <w:rFonts w:asciiTheme="majorBidi" w:eastAsia="Times New Roman" w:hAnsiTheme="majorBidi" w:cstheme="majorBidi"/>
          <w:sz w:val="24"/>
          <w:szCs w:val="24"/>
        </w:rPr>
        <w:t xml:space="preserve"> claimed that the differing lifestyles of the two groups, deriving from their </w:t>
      </w:r>
      <w:r w:rsidR="006D15F2" w:rsidRPr="00CA077A">
        <w:rPr>
          <w:rFonts w:asciiTheme="majorBidi" w:eastAsia="Times New Roman" w:hAnsiTheme="majorBidi" w:cstheme="majorBidi"/>
          <w:sz w:val="24"/>
          <w:szCs w:val="24"/>
        </w:rPr>
        <w:t>distinct ecological conditions</w:t>
      </w:r>
      <w:r w:rsidR="0028664E" w:rsidRPr="00CA077A">
        <w:rPr>
          <w:rFonts w:asciiTheme="majorBidi" w:eastAsia="Times New Roman" w:hAnsiTheme="majorBidi" w:cstheme="majorBidi"/>
          <w:sz w:val="24"/>
          <w:szCs w:val="24"/>
        </w:rPr>
        <w:t xml:space="preserve">, </w:t>
      </w:r>
      <w:r w:rsidR="005A09F0" w:rsidRPr="00CA077A">
        <w:rPr>
          <w:rFonts w:asciiTheme="majorBidi" w:eastAsia="Times New Roman" w:hAnsiTheme="majorBidi" w:cstheme="majorBidi"/>
          <w:sz w:val="24"/>
          <w:szCs w:val="24"/>
        </w:rPr>
        <w:t>wa</w:t>
      </w:r>
      <w:r w:rsidR="0028664E" w:rsidRPr="00CA077A">
        <w:rPr>
          <w:rFonts w:asciiTheme="majorBidi" w:eastAsia="Times New Roman" w:hAnsiTheme="majorBidi" w:cstheme="majorBidi"/>
          <w:sz w:val="24"/>
          <w:szCs w:val="24"/>
        </w:rPr>
        <w:t>s the key factor distinguishing the</w:t>
      </w:r>
      <w:r w:rsidR="005A09F0" w:rsidRPr="00CA077A">
        <w:rPr>
          <w:rFonts w:asciiTheme="majorBidi" w:eastAsia="Times New Roman" w:hAnsiTheme="majorBidi" w:cstheme="majorBidi"/>
          <w:sz w:val="24"/>
          <w:szCs w:val="24"/>
        </w:rPr>
        <w:t>m</w:t>
      </w:r>
      <w:r w:rsidR="0028664E" w:rsidRPr="00CA077A">
        <w:rPr>
          <w:rFonts w:asciiTheme="majorBidi" w:eastAsia="Times New Roman" w:hAnsiTheme="majorBidi" w:cstheme="majorBidi"/>
          <w:sz w:val="24"/>
          <w:szCs w:val="24"/>
        </w:rPr>
        <w:t>.</w:t>
      </w:r>
      <w:r w:rsidR="006D15F2" w:rsidRPr="00CA077A">
        <w:rPr>
          <w:rStyle w:val="a5"/>
          <w:rFonts w:asciiTheme="majorBidi" w:eastAsia="Times New Roman" w:hAnsiTheme="majorBidi" w:cstheme="majorBidi"/>
          <w:sz w:val="24"/>
          <w:szCs w:val="24"/>
        </w:rPr>
        <w:footnoteReference w:id="14"/>
      </w:r>
    </w:p>
    <w:p w14:paraId="040A8204" w14:textId="7B4D7A74" w:rsidR="00E42746" w:rsidRPr="00CA077A" w:rsidRDefault="00781CF2" w:rsidP="00CA077A">
      <w:pPr>
        <w:bidi w:val="0"/>
        <w:spacing w:after="0" w:line="360" w:lineRule="auto"/>
        <w:ind w:firstLine="720"/>
        <w:jc w:val="both"/>
        <w:rPr>
          <w:rFonts w:asciiTheme="majorBidi" w:eastAsia="Times New Roman" w:hAnsiTheme="majorBidi" w:cstheme="majorBidi"/>
          <w:sz w:val="24"/>
          <w:szCs w:val="24"/>
        </w:rPr>
      </w:pPr>
      <w:r w:rsidRPr="00CA077A">
        <w:rPr>
          <w:rFonts w:asciiTheme="majorBidi" w:eastAsia="Times New Roman" w:hAnsiTheme="majorBidi" w:cstheme="majorBidi"/>
          <w:sz w:val="24"/>
          <w:szCs w:val="24"/>
        </w:rPr>
        <w:lastRenderedPageBreak/>
        <w:t xml:space="preserve">Under </w:t>
      </w:r>
      <w:r w:rsidR="00F008F4" w:rsidRPr="00CA077A">
        <w:rPr>
          <w:rFonts w:asciiTheme="majorBidi" w:eastAsia="Times New Roman" w:hAnsiTheme="majorBidi" w:cstheme="majorBidi"/>
          <w:sz w:val="24"/>
          <w:szCs w:val="24"/>
        </w:rPr>
        <w:t>the Ottoman regime (1516</w:t>
      </w:r>
      <w:r w:rsidR="005B58DF" w:rsidRPr="00CA077A">
        <w:rPr>
          <w:rFonts w:asciiTheme="majorBidi" w:eastAsia="Times New Roman" w:hAnsiTheme="majorBidi" w:cstheme="majorBidi"/>
          <w:sz w:val="24"/>
          <w:szCs w:val="24"/>
        </w:rPr>
        <w:t>‒</w:t>
      </w:r>
      <w:r w:rsidR="00F008F4" w:rsidRPr="00CA077A">
        <w:rPr>
          <w:rFonts w:asciiTheme="majorBidi" w:eastAsia="Times New Roman" w:hAnsiTheme="majorBidi" w:cstheme="majorBidi"/>
          <w:sz w:val="24"/>
          <w:szCs w:val="24"/>
        </w:rPr>
        <w:t xml:space="preserve">1918) in the Middle East and North Africa, steady expansion </w:t>
      </w:r>
      <w:r w:rsidRPr="00CA077A">
        <w:rPr>
          <w:rFonts w:asciiTheme="majorBidi" w:eastAsia="Times New Roman" w:hAnsiTheme="majorBidi" w:cstheme="majorBidi"/>
          <w:sz w:val="24"/>
          <w:szCs w:val="24"/>
        </w:rPr>
        <w:t xml:space="preserve">of </w:t>
      </w:r>
      <w:r w:rsidR="00F008F4" w:rsidRPr="00CA077A">
        <w:rPr>
          <w:rFonts w:asciiTheme="majorBidi" w:eastAsia="Times New Roman" w:hAnsiTheme="majorBidi" w:cstheme="majorBidi"/>
          <w:sz w:val="24"/>
          <w:szCs w:val="24"/>
        </w:rPr>
        <w:t>cultivated land</w:t>
      </w:r>
      <w:r w:rsidRPr="00CA077A">
        <w:rPr>
          <w:rFonts w:asciiTheme="majorBidi" w:eastAsia="Times New Roman" w:hAnsiTheme="majorBidi" w:cstheme="majorBidi"/>
          <w:sz w:val="24"/>
          <w:szCs w:val="24"/>
        </w:rPr>
        <w:t xml:space="preserve"> appeared to</w:t>
      </w:r>
      <w:r w:rsidR="00F008F4" w:rsidRPr="00CA077A">
        <w:rPr>
          <w:rFonts w:asciiTheme="majorBidi" w:eastAsia="Times New Roman" w:hAnsiTheme="majorBidi" w:cstheme="majorBidi"/>
          <w:sz w:val="24"/>
          <w:szCs w:val="24"/>
        </w:rPr>
        <w:t xml:space="preserve"> </w:t>
      </w:r>
      <w:r w:rsidRPr="00CA077A">
        <w:rPr>
          <w:rFonts w:asciiTheme="majorBidi" w:eastAsia="Times New Roman" w:hAnsiTheme="majorBidi" w:cstheme="majorBidi"/>
          <w:sz w:val="24"/>
          <w:szCs w:val="24"/>
        </w:rPr>
        <w:t>shrink</w:t>
      </w:r>
      <w:r w:rsidR="00F008F4" w:rsidRPr="00CA077A">
        <w:rPr>
          <w:rFonts w:asciiTheme="majorBidi" w:eastAsia="Times New Roman" w:hAnsiTheme="majorBidi" w:cstheme="majorBidi"/>
          <w:sz w:val="24"/>
          <w:szCs w:val="24"/>
        </w:rPr>
        <w:t xml:space="preserve"> the number of pastoral nomads.</w:t>
      </w:r>
      <w:r w:rsidR="00F008F4" w:rsidRPr="00CA077A">
        <w:rPr>
          <w:rStyle w:val="a5"/>
          <w:rFonts w:asciiTheme="majorBidi" w:eastAsia="Times New Roman" w:hAnsiTheme="majorBidi" w:cstheme="majorBidi"/>
          <w:sz w:val="24"/>
          <w:szCs w:val="24"/>
          <w:rtl/>
        </w:rPr>
        <w:footnoteReference w:id="15"/>
      </w:r>
      <w:r w:rsidR="00F008F4" w:rsidRPr="00CA077A">
        <w:rPr>
          <w:rFonts w:asciiTheme="majorBidi" w:eastAsia="Times New Roman" w:hAnsiTheme="majorBidi" w:cstheme="majorBidi"/>
          <w:sz w:val="24"/>
          <w:szCs w:val="24"/>
        </w:rPr>
        <w:t xml:space="preserve"> </w:t>
      </w:r>
      <w:r w:rsidR="00E859CB" w:rsidRPr="00CA077A">
        <w:rPr>
          <w:rFonts w:asciiTheme="majorBidi" w:eastAsia="Times New Roman" w:hAnsiTheme="majorBidi" w:cstheme="majorBidi"/>
          <w:sz w:val="24"/>
          <w:szCs w:val="24"/>
        </w:rPr>
        <w:t>At the same time, the</w:t>
      </w:r>
      <w:r w:rsidRPr="00CA077A">
        <w:rPr>
          <w:rFonts w:asciiTheme="majorBidi" w:eastAsia="Times New Roman" w:hAnsiTheme="majorBidi" w:cstheme="majorBidi"/>
          <w:sz w:val="24"/>
          <w:szCs w:val="24"/>
        </w:rPr>
        <w:t xml:space="preserve"> latter</w:t>
      </w:r>
      <w:r w:rsidR="00E859CB" w:rsidRPr="00CA077A">
        <w:rPr>
          <w:rFonts w:asciiTheme="majorBidi" w:eastAsia="Times New Roman" w:hAnsiTheme="majorBidi" w:cstheme="majorBidi"/>
          <w:sz w:val="24"/>
          <w:szCs w:val="24"/>
        </w:rPr>
        <w:t xml:space="preserve"> were perceived by Orientalist scholars and by authorities of the Ottoman Empire </w:t>
      </w:r>
      <w:r w:rsidRPr="00CA077A">
        <w:rPr>
          <w:rFonts w:asciiTheme="majorBidi" w:eastAsia="Times New Roman" w:hAnsiTheme="majorBidi" w:cstheme="majorBidi"/>
          <w:sz w:val="24"/>
          <w:szCs w:val="24"/>
        </w:rPr>
        <w:t xml:space="preserve">during </w:t>
      </w:r>
      <w:r w:rsidR="00E859CB" w:rsidRPr="00CA077A">
        <w:rPr>
          <w:rFonts w:asciiTheme="majorBidi" w:eastAsia="Times New Roman" w:hAnsiTheme="majorBidi" w:cstheme="majorBidi"/>
          <w:sz w:val="24"/>
          <w:szCs w:val="24"/>
        </w:rPr>
        <w:t>and after its disintegration, as hostile and a nuisance to the authorities, as will be de</w:t>
      </w:r>
      <w:r w:rsidRPr="00CA077A">
        <w:rPr>
          <w:rFonts w:asciiTheme="majorBidi" w:eastAsia="Times New Roman" w:hAnsiTheme="majorBidi" w:cstheme="majorBidi"/>
          <w:sz w:val="24"/>
          <w:szCs w:val="24"/>
        </w:rPr>
        <w:t>scrib</w:t>
      </w:r>
      <w:r w:rsidR="00E859CB" w:rsidRPr="00CA077A">
        <w:rPr>
          <w:rFonts w:asciiTheme="majorBidi" w:eastAsia="Times New Roman" w:hAnsiTheme="majorBidi" w:cstheme="majorBidi"/>
          <w:sz w:val="24"/>
          <w:szCs w:val="24"/>
        </w:rPr>
        <w:t>ed below.</w:t>
      </w:r>
    </w:p>
    <w:p w14:paraId="665FB28B" w14:textId="77777777" w:rsidR="00CA077A" w:rsidRPr="00CA077A" w:rsidRDefault="00CA077A" w:rsidP="00CA077A">
      <w:pPr>
        <w:bidi w:val="0"/>
        <w:spacing w:after="0" w:line="360" w:lineRule="auto"/>
        <w:ind w:firstLine="720"/>
        <w:jc w:val="both"/>
        <w:rPr>
          <w:rFonts w:asciiTheme="majorBidi" w:eastAsia="Times New Roman" w:hAnsiTheme="majorBidi" w:cstheme="majorBidi"/>
          <w:sz w:val="24"/>
          <w:szCs w:val="24"/>
        </w:rPr>
      </w:pPr>
    </w:p>
    <w:p w14:paraId="222A8223" w14:textId="4CD1F78C" w:rsidR="003A692A" w:rsidRPr="00CA077A" w:rsidRDefault="00A90A07" w:rsidP="00CA077A">
      <w:pPr>
        <w:pStyle w:val="a6"/>
        <w:numPr>
          <w:ilvl w:val="0"/>
          <w:numId w:val="1"/>
        </w:numPr>
        <w:bidi w:val="0"/>
        <w:spacing w:after="0" w:line="360" w:lineRule="auto"/>
        <w:ind w:left="0" w:hanging="284"/>
        <w:jc w:val="both"/>
        <w:rPr>
          <w:rFonts w:asciiTheme="majorBidi" w:hAnsiTheme="majorBidi" w:cstheme="majorBidi"/>
          <w:b/>
          <w:bCs/>
          <w:sz w:val="24"/>
          <w:szCs w:val="24"/>
        </w:rPr>
      </w:pPr>
      <w:r w:rsidRPr="00CA077A">
        <w:rPr>
          <w:rFonts w:asciiTheme="majorBidi" w:hAnsiTheme="majorBidi" w:cstheme="majorBidi"/>
          <w:b/>
          <w:bCs/>
          <w:sz w:val="24"/>
          <w:szCs w:val="24"/>
          <w:lang w:val="en-GB"/>
        </w:rPr>
        <w:t>Orientalism</w:t>
      </w:r>
      <w:r w:rsidR="001C50F9" w:rsidRPr="00CA077A">
        <w:rPr>
          <w:rFonts w:asciiTheme="majorBidi" w:hAnsiTheme="majorBidi" w:cstheme="majorBidi"/>
          <w:b/>
          <w:bCs/>
          <w:sz w:val="24"/>
          <w:szCs w:val="24"/>
          <w:lang w:val="en-GB"/>
        </w:rPr>
        <w:t>:</w:t>
      </w:r>
      <w:r w:rsidR="002E2414" w:rsidRPr="00CA077A">
        <w:rPr>
          <w:rFonts w:asciiTheme="majorBidi" w:hAnsiTheme="majorBidi" w:cstheme="majorBidi"/>
          <w:b/>
          <w:bCs/>
          <w:sz w:val="24"/>
          <w:szCs w:val="24"/>
          <w:lang w:val="en-GB"/>
        </w:rPr>
        <w:t xml:space="preserve"> </w:t>
      </w:r>
      <w:r w:rsidR="001C50F9" w:rsidRPr="00CA077A">
        <w:rPr>
          <w:rFonts w:asciiTheme="majorBidi" w:hAnsiTheme="majorBidi" w:cstheme="majorBidi"/>
          <w:b/>
          <w:bCs/>
          <w:sz w:val="24"/>
          <w:szCs w:val="24"/>
        </w:rPr>
        <w:t>Historians</w:t>
      </w:r>
      <w:r w:rsidR="00781CF2" w:rsidRPr="00CA077A">
        <w:rPr>
          <w:rFonts w:asciiTheme="majorBidi" w:hAnsiTheme="majorBidi" w:cstheme="majorBidi"/>
          <w:b/>
          <w:bCs/>
          <w:sz w:val="24"/>
          <w:szCs w:val="24"/>
        </w:rPr>
        <w:t>’</w:t>
      </w:r>
      <w:r w:rsidR="001C50F9" w:rsidRPr="00CA077A">
        <w:rPr>
          <w:rFonts w:asciiTheme="majorBidi" w:hAnsiTheme="majorBidi" w:cstheme="majorBidi"/>
          <w:b/>
          <w:bCs/>
          <w:sz w:val="24"/>
          <w:szCs w:val="24"/>
          <w:lang w:val="en-GB"/>
        </w:rPr>
        <w:t xml:space="preserve"> and Historiographer</w:t>
      </w:r>
      <w:r w:rsidR="001C50F9" w:rsidRPr="00CA077A">
        <w:rPr>
          <w:rFonts w:asciiTheme="majorBidi" w:hAnsiTheme="majorBidi" w:cstheme="majorBidi"/>
          <w:b/>
          <w:bCs/>
          <w:sz w:val="24"/>
          <w:szCs w:val="24"/>
        </w:rPr>
        <w:t>s</w:t>
      </w:r>
      <w:r w:rsidR="00781CF2" w:rsidRPr="00CA077A">
        <w:rPr>
          <w:rFonts w:asciiTheme="majorBidi" w:hAnsiTheme="majorBidi" w:cstheme="majorBidi"/>
          <w:b/>
          <w:bCs/>
          <w:sz w:val="24"/>
          <w:szCs w:val="24"/>
        </w:rPr>
        <w:t>’</w:t>
      </w:r>
      <w:r w:rsidRPr="00CA077A">
        <w:rPr>
          <w:rFonts w:asciiTheme="majorBidi" w:hAnsiTheme="majorBidi" w:cstheme="majorBidi"/>
          <w:b/>
          <w:bCs/>
          <w:sz w:val="24"/>
          <w:szCs w:val="24"/>
          <w:lang w:val="en-GB"/>
        </w:rPr>
        <w:t xml:space="preserve"> </w:t>
      </w:r>
      <w:r w:rsidR="00781CF2" w:rsidRPr="00CA077A">
        <w:rPr>
          <w:rFonts w:asciiTheme="majorBidi" w:hAnsiTheme="majorBidi" w:cstheme="majorBidi"/>
          <w:b/>
          <w:bCs/>
          <w:sz w:val="24"/>
          <w:szCs w:val="24"/>
          <w:lang w:val="en-GB"/>
        </w:rPr>
        <w:t>Approaches</w:t>
      </w:r>
    </w:p>
    <w:p w14:paraId="53CF3269" w14:textId="69F6AF83" w:rsidR="00662F49" w:rsidRPr="00CA077A" w:rsidRDefault="006D61DA" w:rsidP="00CA077A">
      <w:pPr>
        <w:bidi w:val="0"/>
        <w:spacing w:after="0" w:line="360" w:lineRule="auto"/>
        <w:jc w:val="both"/>
        <w:rPr>
          <w:rFonts w:asciiTheme="majorBidi" w:eastAsia="Times New Roman" w:hAnsiTheme="majorBidi" w:cstheme="majorBidi"/>
          <w:sz w:val="24"/>
          <w:szCs w:val="24"/>
        </w:rPr>
      </w:pPr>
      <w:r w:rsidRPr="00CA077A">
        <w:rPr>
          <w:rFonts w:asciiTheme="majorBidi" w:eastAsia="Times New Roman" w:hAnsiTheme="majorBidi" w:cstheme="majorBidi"/>
          <w:sz w:val="24"/>
          <w:szCs w:val="24"/>
        </w:rPr>
        <w:t>Mainly f</w:t>
      </w:r>
      <w:r w:rsidR="003803FB" w:rsidRPr="00CA077A">
        <w:rPr>
          <w:rFonts w:asciiTheme="majorBidi" w:eastAsia="Times New Roman" w:hAnsiTheme="majorBidi" w:cstheme="majorBidi"/>
          <w:sz w:val="24"/>
          <w:szCs w:val="24"/>
        </w:rPr>
        <w:t>rom the b</w:t>
      </w:r>
      <w:r w:rsidR="00E859CB" w:rsidRPr="00CA077A">
        <w:rPr>
          <w:rFonts w:asciiTheme="majorBidi" w:eastAsia="Times New Roman" w:hAnsiTheme="majorBidi" w:cstheme="majorBidi"/>
          <w:sz w:val="24"/>
          <w:szCs w:val="24"/>
        </w:rPr>
        <w:t>eginning in the 19</w:t>
      </w:r>
      <w:r w:rsidR="00E859CB" w:rsidRPr="00CA077A">
        <w:rPr>
          <w:rFonts w:asciiTheme="majorBidi" w:eastAsia="Times New Roman" w:hAnsiTheme="majorBidi" w:cstheme="majorBidi"/>
          <w:sz w:val="24"/>
          <w:szCs w:val="24"/>
          <w:vertAlign w:val="superscript"/>
        </w:rPr>
        <w:t>th</w:t>
      </w:r>
      <w:r w:rsidR="00E859CB" w:rsidRPr="00CA077A">
        <w:rPr>
          <w:rFonts w:asciiTheme="majorBidi" w:eastAsia="Times New Roman" w:hAnsiTheme="majorBidi" w:cstheme="majorBidi"/>
          <w:sz w:val="24"/>
          <w:szCs w:val="24"/>
        </w:rPr>
        <w:t xml:space="preserve"> century, Western </w:t>
      </w:r>
      <w:r w:rsidR="00386184" w:rsidRPr="00CA077A">
        <w:rPr>
          <w:rFonts w:asciiTheme="majorBidi" w:eastAsia="Times New Roman" w:hAnsiTheme="majorBidi" w:cstheme="majorBidi"/>
          <w:sz w:val="24"/>
          <w:szCs w:val="24"/>
        </w:rPr>
        <w:t xml:space="preserve">travelers </w:t>
      </w:r>
      <w:r w:rsidR="00E859CB" w:rsidRPr="00CA077A">
        <w:rPr>
          <w:rFonts w:asciiTheme="majorBidi" w:eastAsia="Times New Roman" w:hAnsiTheme="majorBidi" w:cstheme="majorBidi"/>
          <w:sz w:val="24"/>
          <w:szCs w:val="24"/>
        </w:rPr>
        <w:t xml:space="preserve">began </w:t>
      </w:r>
      <w:r w:rsidR="00662F49" w:rsidRPr="00CA077A">
        <w:rPr>
          <w:rFonts w:asciiTheme="majorBidi" w:eastAsia="Times New Roman" w:hAnsiTheme="majorBidi" w:cstheme="majorBidi"/>
          <w:sz w:val="24"/>
          <w:szCs w:val="24"/>
        </w:rPr>
        <w:t xml:space="preserve">arriving </w:t>
      </w:r>
      <w:r w:rsidR="00E859CB" w:rsidRPr="00CA077A">
        <w:rPr>
          <w:rFonts w:asciiTheme="majorBidi" w:eastAsia="Times New Roman" w:hAnsiTheme="majorBidi" w:cstheme="majorBidi"/>
          <w:sz w:val="24"/>
          <w:szCs w:val="24"/>
        </w:rPr>
        <w:t xml:space="preserve">to the Middle East, </w:t>
      </w:r>
      <w:r w:rsidR="003803FB" w:rsidRPr="00CA077A">
        <w:rPr>
          <w:rFonts w:asciiTheme="majorBidi" w:eastAsia="Times New Roman" w:hAnsiTheme="majorBidi" w:cstheme="majorBidi"/>
          <w:sz w:val="24"/>
          <w:szCs w:val="24"/>
        </w:rPr>
        <w:t>not only</w:t>
      </w:r>
      <w:r w:rsidR="00E859CB" w:rsidRPr="00CA077A">
        <w:rPr>
          <w:rFonts w:asciiTheme="majorBidi" w:eastAsia="Times New Roman" w:hAnsiTheme="majorBidi" w:cstheme="majorBidi"/>
          <w:sz w:val="24"/>
          <w:szCs w:val="24"/>
        </w:rPr>
        <w:t xml:space="preserve"> for pilgrimage </w:t>
      </w:r>
      <w:r w:rsidRPr="00CA077A">
        <w:rPr>
          <w:rFonts w:asciiTheme="majorBidi" w:eastAsia="Times New Roman" w:hAnsiTheme="majorBidi" w:cstheme="majorBidi"/>
          <w:sz w:val="24"/>
          <w:szCs w:val="24"/>
        </w:rPr>
        <w:t>to</w:t>
      </w:r>
      <w:r w:rsidR="00E859CB" w:rsidRPr="00CA077A">
        <w:rPr>
          <w:rFonts w:asciiTheme="majorBidi" w:eastAsia="Times New Roman" w:hAnsiTheme="majorBidi" w:cstheme="majorBidi"/>
          <w:sz w:val="24"/>
          <w:szCs w:val="24"/>
        </w:rPr>
        <w:t xml:space="preserve"> the Holy Land</w:t>
      </w:r>
      <w:r w:rsidR="003803FB" w:rsidRPr="00CA077A">
        <w:rPr>
          <w:rFonts w:asciiTheme="majorBidi" w:eastAsia="Times New Roman" w:hAnsiTheme="majorBidi" w:cstheme="majorBidi"/>
          <w:sz w:val="24"/>
          <w:szCs w:val="24"/>
        </w:rPr>
        <w:t>, but also</w:t>
      </w:r>
      <w:r w:rsidR="00E859CB" w:rsidRPr="00CA077A">
        <w:rPr>
          <w:rFonts w:asciiTheme="majorBidi" w:eastAsia="Times New Roman" w:hAnsiTheme="majorBidi" w:cstheme="majorBidi"/>
          <w:sz w:val="24"/>
          <w:szCs w:val="24"/>
        </w:rPr>
        <w:t xml:space="preserve"> for research purposes. </w:t>
      </w:r>
      <w:r w:rsidR="003E2960" w:rsidRPr="00CA077A">
        <w:rPr>
          <w:rFonts w:asciiTheme="majorBidi" w:eastAsia="Times New Roman" w:hAnsiTheme="majorBidi" w:cstheme="majorBidi"/>
          <w:sz w:val="24"/>
          <w:szCs w:val="24"/>
        </w:rPr>
        <w:t xml:space="preserve">Following these travelers, many </w:t>
      </w:r>
      <w:r w:rsidR="00D451DD" w:rsidRPr="00CA077A">
        <w:rPr>
          <w:rFonts w:asciiTheme="majorBidi" w:eastAsia="Times New Roman" w:hAnsiTheme="majorBidi" w:cstheme="majorBidi"/>
          <w:sz w:val="24"/>
          <w:szCs w:val="24"/>
        </w:rPr>
        <w:t>historiographers</w:t>
      </w:r>
      <w:r w:rsidR="003E2960" w:rsidRPr="00CA077A">
        <w:rPr>
          <w:rFonts w:asciiTheme="majorBidi" w:eastAsia="Times New Roman" w:hAnsiTheme="majorBidi" w:cstheme="majorBidi"/>
          <w:sz w:val="24"/>
          <w:szCs w:val="24"/>
        </w:rPr>
        <w:t xml:space="preserve"> developed a pattern </w:t>
      </w:r>
      <w:r w:rsidR="00D451DD" w:rsidRPr="00CA077A">
        <w:rPr>
          <w:rFonts w:asciiTheme="majorBidi" w:eastAsia="Times New Roman" w:hAnsiTheme="majorBidi" w:cstheme="majorBidi"/>
          <w:sz w:val="24"/>
          <w:szCs w:val="24"/>
        </w:rPr>
        <w:t>of accounts</w:t>
      </w:r>
      <w:r w:rsidR="003E2960" w:rsidRPr="00CA077A">
        <w:rPr>
          <w:rFonts w:asciiTheme="majorBidi" w:eastAsia="Times New Roman" w:hAnsiTheme="majorBidi" w:cstheme="majorBidi"/>
          <w:sz w:val="24"/>
          <w:szCs w:val="24"/>
        </w:rPr>
        <w:t xml:space="preserve"> that relie</w:t>
      </w:r>
      <w:r w:rsidR="00D451DD" w:rsidRPr="00CA077A">
        <w:rPr>
          <w:rFonts w:asciiTheme="majorBidi" w:eastAsia="Times New Roman" w:hAnsiTheme="majorBidi" w:cstheme="majorBidi"/>
          <w:sz w:val="24"/>
          <w:szCs w:val="24"/>
        </w:rPr>
        <w:t>d</w:t>
      </w:r>
      <w:r w:rsidR="003E2960" w:rsidRPr="00CA077A">
        <w:rPr>
          <w:rFonts w:asciiTheme="majorBidi" w:eastAsia="Times New Roman" w:hAnsiTheme="majorBidi" w:cstheme="majorBidi"/>
          <w:sz w:val="24"/>
          <w:szCs w:val="24"/>
        </w:rPr>
        <w:t xml:space="preserve"> on the testimony of Western travelers and has not deviated </w:t>
      </w:r>
      <w:r w:rsidR="00D451DD" w:rsidRPr="00CA077A">
        <w:rPr>
          <w:rFonts w:asciiTheme="majorBidi" w:eastAsia="Times New Roman" w:hAnsiTheme="majorBidi" w:cstheme="majorBidi"/>
          <w:sz w:val="24"/>
          <w:szCs w:val="24"/>
        </w:rPr>
        <w:t>there</w:t>
      </w:r>
      <w:r w:rsidR="003E2960" w:rsidRPr="00CA077A">
        <w:rPr>
          <w:rFonts w:asciiTheme="majorBidi" w:eastAsia="Times New Roman" w:hAnsiTheme="majorBidi" w:cstheme="majorBidi"/>
          <w:sz w:val="24"/>
          <w:szCs w:val="24"/>
        </w:rPr>
        <w:t>from, which I discuss</w:t>
      </w:r>
      <w:r w:rsidR="00D451DD" w:rsidRPr="00CA077A">
        <w:rPr>
          <w:rFonts w:asciiTheme="majorBidi" w:eastAsia="Times New Roman" w:hAnsiTheme="majorBidi" w:cstheme="majorBidi"/>
          <w:sz w:val="24"/>
          <w:szCs w:val="24"/>
        </w:rPr>
        <w:t xml:space="preserve"> herein</w:t>
      </w:r>
      <w:r w:rsidR="003E2960" w:rsidRPr="00CA077A">
        <w:rPr>
          <w:rFonts w:asciiTheme="majorBidi" w:eastAsia="Times New Roman" w:hAnsiTheme="majorBidi" w:cstheme="majorBidi"/>
          <w:sz w:val="24"/>
          <w:szCs w:val="24"/>
        </w:rPr>
        <w:t>.</w:t>
      </w:r>
    </w:p>
    <w:p w14:paraId="4ECDBABD" w14:textId="35AF76F0" w:rsidR="004D58C6" w:rsidRPr="00CA077A" w:rsidRDefault="00D759AA" w:rsidP="00CA077A">
      <w:pPr>
        <w:bidi w:val="0"/>
        <w:spacing w:after="0" w:line="360" w:lineRule="auto"/>
        <w:jc w:val="both"/>
        <w:rPr>
          <w:rFonts w:asciiTheme="majorBidi" w:eastAsia="Times New Roman" w:hAnsiTheme="majorBidi" w:cstheme="majorBidi"/>
          <w:sz w:val="24"/>
          <w:szCs w:val="24"/>
          <w:lang w:val="en-GB"/>
        </w:rPr>
      </w:pPr>
      <w:r w:rsidRPr="00CA077A">
        <w:rPr>
          <w:rFonts w:asciiTheme="majorBidi" w:eastAsia="Times New Roman" w:hAnsiTheme="majorBidi" w:cstheme="majorBidi"/>
          <w:sz w:val="24"/>
          <w:szCs w:val="24"/>
        </w:rPr>
        <w:t>Th</w:t>
      </w:r>
      <w:r w:rsidR="003A64FE" w:rsidRPr="00CA077A">
        <w:rPr>
          <w:rFonts w:asciiTheme="majorBidi" w:eastAsia="Times New Roman" w:hAnsiTheme="majorBidi" w:cstheme="majorBidi"/>
          <w:sz w:val="24"/>
          <w:szCs w:val="24"/>
        </w:rPr>
        <w:t>e</w:t>
      </w:r>
      <w:r w:rsidR="000D751C" w:rsidRPr="00CA077A">
        <w:rPr>
          <w:rFonts w:asciiTheme="majorBidi" w:eastAsia="Times New Roman" w:hAnsiTheme="majorBidi" w:cstheme="majorBidi"/>
          <w:sz w:val="24"/>
          <w:szCs w:val="24"/>
        </w:rPr>
        <w:t xml:space="preserve"> first </w:t>
      </w:r>
      <w:r w:rsidR="003A64FE" w:rsidRPr="00CA077A">
        <w:rPr>
          <w:rFonts w:asciiTheme="majorBidi" w:eastAsia="Times New Roman" w:hAnsiTheme="majorBidi" w:cstheme="majorBidi"/>
          <w:sz w:val="24"/>
          <w:szCs w:val="24"/>
        </w:rPr>
        <w:t xml:space="preserve">such genre, </w:t>
      </w:r>
      <w:r w:rsidR="000D751C" w:rsidRPr="00CA077A">
        <w:rPr>
          <w:rFonts w:asciiTheme="majorBidi" w:eastAsia="Times New Roman" w:hAnsiTheme="majorBidi" w:cstheme="majorBidi"/>
          <w:sz w:val="24"/>
          <w:szCs w:val="24"/>
        </w:rPr>
        <w:t>authored mainly in the 19</w:t>
      </w:r>
      <w:r w:rsidR="000D751C" w:rsidRPr="00CA077A">
        <w:rPr>
          <w:rFonts w:asciiTheme="majorBidi" w:eastAsia="Times New Roman" w:hAnsiTheme="majorBidi" w:cstheme="majorBidi"/>
          <w:sz w:val="24"/>
          <w:szCs w:val="24"/>
          <w:vertAlign w:val="superscript"/>
        </w:rPr>
        <w:t>th</w:t>
      </w:r>
      <w:r w:rsidR="000D751C" w:rsidRPr="00CA077A">
        <w:rPr>
          <w:rFonts w:asciiTheme="majorBidi" w:eastAsia="Times New Roman" w:hAnsiTheme="majorBidi" w:cstheme="majorBidi"/>
          <w:sz w:val="24"/>
          <w:szCs w:val="24"/>
        </w:rPr>
        <w:t xml:space="preserve"> century,</w:t>
      </w:r>
      <w:r w:rsidRPr="00CA077A">
        <w:rPr>
          <w:rFonts w:asciiTheme="majorBidi" w:eastAsia="Times New Roman" w:hAnsiTheme="majorBidi" w:cstheme="majorBidi"/>
          <w:sz w:val="24"/>
          <w:szCs w:val="24"/>
        </w:rPr>
        <w:t xml:space="preserve"> was the </w:t>
      </w:r>
      <w:r w:rsidR="00662F49" w:rsidRPr="00CA077A">
        <w:rPr>
          <w:rFonts w:asciiTheme="majorBidi" w:eastAsia="Times New Roman" w:hAnsiTheme="majorBidi" w:cstheme="majorBidi"/>
          <w:sz w:val="24"/>
          <w:szCs w:val="24"/>
        </w:rPr>
        <w:t>studies</w:t>
      </w:r>
      <w:r w:rsidRPr="00CA077A">
        <w:rPr>
          <w:rFonts w:asciiTheme="majorBidi" w:eastAsia="Times New Roman" w:hAnsiTheme="majorBidi" w:cstheme="majorBidi"/>
          <w:sz w:val="24"/>
          <w:szCs w:val="24"/>
        </w:rPr>
        <w:t xml:space="preserve"> of </w:t>
      </w:r>
      <w:r w:rsidR="00320699" w:rsidRPr="00CA077A">
        <w:rPr>
          <w:rFonts w:asciiTheme="majorBidi" w:eastAsia="Times New Roman" w:hAnsiTheme="majorBidi" w:cstheme="majorBidi"/>
          <w:sz w:val="24"/>
          <w:szCs w:val="24"/>
        </w:rPr>
        <w:t xml:space="preserve">Western </w:t>
      </w:r>
      <w:r w:rsidRPr="00CA077A">
        <w:rPr>
          <w:rFonts w:asciiTheme="majorBidi" w:eastAsia="Times New Roman" w:hAnsiTheme="majorBidi" w:cstheme="majorBidi"/>
          <w:sz w:val="24"/>
          <w:szCs w:val="24"/>
        </w:rPr>
        <w:t>trave</w:t>
      </w:r>
      <w:r w:rsidR="000D751C" w:rsidRPr="00CA077A">
        <w:rPr>
          <w:rFonts w:asciiTheme="majorBidi" w:eastAsia="Times New Roman" w:hAnsiTheme="majorBidi" w:cstheme="majorBidi"/>
          <w:sz w:val="24"/>
          <w:szCs w:val="24"/>
        </w:rPr>
        <w:t xml:space="preserve">lers </w:t>
      </w:r>
      <w:r w:rsidR="003A64FE" w:rsidRPr="00CA077A">
        <w:rPr>
          <w:rFonts w:asciiTheme="majorBidi" w:eastAsia="Times New Roman" w:hAnsiTheme="majorBidi" w:cstheme="majorBidi"/>
          <w:sz w:val="24"/>
          <w:szCs w:val="24"/>
        </w:rPr>
        <w:t xml:space="preserve">such as </w:t>
      </w:r>
      <w:r w:rsidR="000D751C" w:rsidRPr="00CA077A">
        <w:rPr>
          <w:rFonts w:asciiTheme="majorBidi" w:eastAsia="Times New Roman" w:hAnsiTheme="majorBidi" w:cstheme="majorBidi"/>
          <w:sz w:val="24"/>
          <w:szCs w:val="24"/>
        </w:rPr>
        <w:t xml:space="preserve">John Louis Burckhardt (1995) [1822], Henry Baker Tristram (1865), </w:t>
      </w:r>
      <w:r w:rsidR="000D751C" w:rsidRPr="00CA077A">
        <w:rPr>
          <w:rFonts w:asciiTheme="majorBidi" w:eastAsia="Times New Roman" w:hAnsiTheme="majorBidi" w:cstheme="majorBidi"/>
          <w:sz w:val="24"/>
          <w:szCs w:val="24"/>
          <w:lang w:val="en-GB"/>
        </w:rPr>
        <w:t>James L. Buckingham (1825)</w:t>
      </w:r>
      <w:r w:rsidR="000D751C" w:rsidRPr="00CA077A">
        <w:rPr>
          <w:rFonts w:asciiTheme="majorBidi" w:eastAsia="Times New Roman" w:hAnsiTheme="majorBidi" w:cstheme="majorBidi"/>
          <w:sz w:val="24"/>
          <w:szCs w:val="24"/>
        </w:rPr>
        <w:t>, Edward Robinson (1970) [1856] and others</w:t>
      </w:r>
      <w:r w:rsidR="004D58C6" w:rsidRPr="00CA077A">
        <w:rPr>
          <w:rFonts w:asciiTheme="majorBidi" w:eastAsia="Times New Roman" w:hAnsiTheme="majorBidi" w:cstheme="majorBidi"/>
          <w:sz w:val="24"/>
          <w:szCs w:val="24"/>
          <w:lang w:val="en-GB"/>
        </w:rPr>
        <w:t xml:space="preserve">, such as </w:t>
      </w:r>
      <w:r w:rsidR="003A64FE" w:rsidRPr="00CA077A">
        <w:rPr>
          <w:rFonts w:asciiTheme="majorBidi" w:eastAsia="Times New Roman" w:hAnsiTheme="majorBidi" w:cstheme="majorBidi"/>
          <w:sz w:val="24"/>
          <w:szCs w:val="24"/>
        </w:rPr>
        <w:t>James Finn,</w:t>
      </w:r>
      <w:r w:rsidR="004D58C6" w:rsidRPr="00CA077A">
        <w:rPr>
          <w:rFonts w:asciiTheme="majorBidi" w:eastAsia="Times New Roman" w:hAnsiTheme="majorBidi" w:cstheme="majorBidi"/>
          <w:sz w:val="24"/>
          <w:szCs w:val="24"/>
          <w:lang w:val="en-GB"/>
        </w:rPr>
        <w:t xml:space="preserve"> British Consul for Jerusalem and Palestine </w:t>
      </w:r>
      <w:r w:rsidR="000D751C" w:rsidRPr="00CA077A">
        <w:rPr>
          <w:rFonts w:asciiTheme="majorBidi" w:eastAsia="Times New Roman" w:hAnsiTheme="majorBidi" w:cstheme="majorBidi"/>
          <w:sz w:val="24"/>
          <w:szCs w:val="24"/>
        </w:rPr>
        <w:t>(1878)</w:t>
      </w:r>
      <w:r w:rsidR="004D0D40" w:rsidRPr="00CA077A">
        <w:rPr>
          <w:rFonts w:asciiTheme="majorBidi" w:eastAsia="Times New Roman" w:hAnsiTheme="majorBidi" w:cstheme="majorBidi"/>
          <w:sz w:val="24"/>
          <w:szCs w:val="24"/>
        </w:rPr>
        <w:t>.</w:t>
      </w:r>
      <w:r w:rsidR="004D58C6" w:rsidRPr="00CA077A">
        <w:rPr>
          <w:rFonts w:asciiTheme="majorBidi" w:eastAsia="Times New Roman" w:hAnsiTheme="majorBidi" w:cstheme="majorBidi"/>
          <w:sz w:val="24"/>
          <w:szCs w:val="24"/>
          <w:vertAlign w:val="superscript"/>
          <w:lang w:val="en-GB"/>
        </w:rPr>
        <w:footnoteReference w:id="16"/>
      </w:r>
      <w:r w:rsidR="004D58C6" w:rsidRPr="00CA077A">
        <w:rPr>
          <w:rFonts w:asciiTheme="majorBidi" w:eastAsia="Times New Roman" w:hAnsiTheme="majorBidi" w:cstheme="majorBidi"/>
          <w:sz w:val="24"/>
          <w:szCs w:val="24"/>
          <w:lang w:val="en-GB"/>
        </w:rPr>
        <w:t xml:space="preserve"> </w:t>
      </w:r>
      <w:r w:rsidR="004D58C6" w:rsidRPr="00CA077A">
        <w:rPr>
          <w:rFonts w:asciiTheme="majorBidi" w:eastAsia="Times New Roman" w:hAnsiTheme="majorBidi" w:cstheme="majorBidi"/>
          <w:sz w:val="24"/>
          <w:szCs w:val="24"/>
        </w:rPr>
        <w:t>Despite the relativ</w:t>
      </w:r>
      <w:r w:rsidR="00A1706E" w:rsidRPr="00CA077A">
        <w:rPr>
          <w:rFonts w:asciiTheme="majorBidi" w:eastAsia="Times New Roman" w:hAnsiTheme="majorBidi" w:cstheme="majorBidi"/>
          <w:sz w:val="24"/>
          <w:szCs w:val="24"/>
        </w:rPr>
        <w:t>ely br</w:t>
      </w:r>
      <w:r w:rsidR="003A64FE" w:rsidRPr="00CA077A">
        <w:rPr>
          <w:rFonts w:asciiTheme="majorBidi" w:eastAsia="Times New Roman" w:hAnsiTheme="majorBidi" w:cstheme="majorBidi"/>
          <w:sz w:val="24"/>
          <w:szCs w:val="24"/>
        </w:rPr>
        <w:t>evity</w:t>
      </w:r>
      <w:r w:rsidR="00A1706E" w:rsidRPr="00CA077A">
        <w:rPr>
          <w:rFonts w:asciiTheme="majorBidi" w:eastAsia="Times New Roman" w:hAnsiTheme="majorBidi" w:cstheme="majorBidi"/>
          <w:sz w:val="24"/>
          <w:szCs w:val="24"/>
        </w:rPr>
        <w:t xml:space="preserve"> of these trave</w:t>
      </w:r>
      <w:r w:rsidR="004D58C6" w:rsidRPr="00CA077A">
        <w:rPr>
          <w:rFonts w:asciiTheme="majorBidi" w:eastAsia="Times New Roman" w:hAnsiTheme="majorBidi" w:cstheme="majorBidi"/>
          <w:sz w:val="24"/>
          <w:szCs w:val="24"/>
        </w:rPr>
        <w:t xml:space="preserve">lers’ visits, these works, collectively, are a rich source of information about the population in the Middle East, including Palestine, at the time. The works, however, </w:t>
      </w:r>
      <w:r w:rsidR="003A64FE" w:rsidRPr="00CA077A">
        <w:rPr>
          <w:rFonts w:asciiTheme="majorBidi" w:eastAsia="Times New Roman" w:hAnsiTheme="majorBidi" w:cstheme="majorBidi"/>
          <w:sz w:val="24"/>
          <w:szCs w:val="24"/>
        </w:rPr>
        <w:t xml:space="preserve">contain </w:t>
      </w:r>
      <w:r w:rsidR="004D58C6" w:rsidRPr="00CA077A">
        <w:rPr>
          <w:rFonts w:asciiTheme="majorBidi" w:eastAsia="Times New Roman" w:hAnsiTheme="majorBidi" w:cstheme="majorBidi"/>
          <w:sz w:val="24"/>
          <w:szCs w:val="24"/>
        </w:rPr>
        <w:t xml:space="preserve">descriptions of the Bedouin population and the relationships between them and the </w:t>
      </w:r>
      <w:r w:rsidR="00D0455F" w:rsidRPr="00CA077A">
        <w:rPr>
          <w:rFonts w:asciiTheme="majorBidi" w:eastAsia="Times New Roman" w:hAnsiTheme="majorBidi" w:cstheme="majorBidi"/>
          <w:sz w:val="24"/>
          <w:szCs w:val="24"/>
        </w:rPr>
        <w:t>sedentar</w:t>
      </w:r>
      <w:r w:rsidR="003A64FE" w:rsidRPr="00CA077A">
        <w:rPr>
          <w:rFonts w:asciiTheme="majorBidi" w:eastAsia="Times New Roman" w:hAnsiTheme="majorBidi" w:cstheme="majorBidi"/>
          <w:sz w:val="24"/>
          <w:szCs w:val="24"/>
        </w:rPr>
        <w:t>y</w:t>
      </w:r>
      <w:r w:rsidR="00D0455F" w:rsidRPr="00CA077A">
        <w:rPr>
          <w:rFonts w:asciiTheme="majorBidi" w:eastAsia="Times New Roman" w:hAnsiTheme="majorBidi" w:cstheme="majorBidi"/>
          <w:sz w:val="24"/>
          <w:szCs w:val="24"/>
        </w:rPr>
        <w:t xml:space="preserve"> population </w:t>
      </w:r>
      <w:r w:rsidR="004D58C6" w:rsidRPr="00CA077A">
        <w:rPr>
          <w:rFonts w:asciiTheme="majorBidi" w:eastAsia="Times New Roman" w:hAnsiTheme="majorBidi" w:cstheme="majorBidi"/>
          <w:sz w:val="24"/>
          <w:szCs w:val="24"/>
        </w:rPr>
        <w:t xml:space="preserve">in somewhat essentialized terms, relying on stereotypical and largely uncomplimentary descriptions of the Bedouin. These works often presented the Bedouin as thieves and bandits, lying in wait for the Fellahin and their commercial convoys and pilgrims’ </w:t>
      </w:r>
      <w:proofErr w:type="spellStart"/>
      <w:r w:rsidR="003A64FE" w:rsidRPr="00CA077A">
        <w:rPr>
          <w:rFonts w:asciiTheme="majorBidi" w:eastAsia="Times New Roman" w:hAnsiTheme="majorBidi" w:cstheme="majorBidi"/>
          <w:sz w:val="24"/>
          <w:szCs w:val="24"/>
        </w:rPr>
        <w:t>en</w:t>
      </w:r>
      <w:proofErr w:type="spellEnd"/>
      <w:r w:rsidR="003A64FE" w:rsidRPr="00CA077A">
        <w:rPr>
          <w:rFonts w:asciiTheme="majorBidi" w:eastAsia="Times New Roman" w:hAnsiTheme="majorBidi" w:cstheme="majorBidi"/>
          <w:sz w:val="24"/>
          <w:szCs w:val="24"/>
        </w:rPr>
        <w:t xml:space="preserve"> </w:t>
      </w:r>
      <w:r w:rsidR="004D58C6" w:rsidRPr="00CA077A">
        <w:rPr>
          <w:rFonts w:asciiTheme="majorBidi" w:eastAsia="Times New Roman" w:hAnsiTheme="majorBidi" w:cstheme="majorBidi"/>
          <w:sz w:val="24"/>
          <w:szCs w:val="24"/>
        </w:rPr>
        <w:t>route to Mecca</w:t>
      </w:r>
      <w:r w:rsidR="004D0D40" w:rsidRPr="00CA077A">
        <w:rPr>
          <w:rFonts w:asciiTheme="majorBidi" w:eastAsia="Times New Roman" w:hAnsiTheme="majorBidi" w:cstheme="majorBidi"/>
          <w:sz w:val="24"/>
          <w:szCs w:val="24"/>
        </w:rPr>
        <w:t>.</w:t>
      </w:r>
      <w:r w:rsidR="004D58C6" w:rsidRPr="00CA077A">
        <w:rPr>
          <w:rFonts w:asciiTheme="majorBidi" w:eastAsia="Times New Roman" w:hAnsiTheme="majorBidi" w:cstheme="majorBidi"/>
          <w:sz w:val="24"/>
          <w:szCs w:val="24"/>
          <w:vertAlign w:val="superscript"/>
          <w:lang w:val="en-GB"/>
        </w:rPr>
        <w:footnoteReference w:id="17"/>
      </w:r>
    </w:p>
    <w:p w14:paraId="4581C146" w14:textId="1EA163A0" w:rsidR="004153C1" w:rsidRPr="00CA077A" w:rsidRDefault="003C6CCF" w:rsidP="00CA077A">
      <w:pPr>
        <w:bidi w:val="0"/>
        <w:spacing w:after="0" w:line="360" w:lineRule="auto"/>
        <w:contextualSpacing/>
        <w:jc w:val="both"/>
        <w:rPr>
          <w:rFonts w:asciiTheme="majorBidi" w:eastAsia="Times New Roman" w:hAnsiTheme="majorBidi" w:cstheme="majorBidi"/>
          <w:sz w:val="24"/>
          <w:szCs w:val="24"/>
          <w:lang w:val="en-GB"/>
        </w:rPr>
      </w:pPr>
      <w:r w:rsidRPr="00CA077A">
        <w:rPr>
          <w:rFonts w:asciiTheme="majorBidi" w:eastAsia="Times New Roman" w:hAnsiTheme="majorBidi" w:cstheme="majorBidi"/>
          <w:sz w:val="24"/>
          <w:szCs w:val="24"/>
          <w:lang w:val="en-GB"/>
        </w:rPr>
        <w:t xml:space="preserve">In </w:t>
      </w:r>
      <w:r w:rsidR="004D58C6" w:rsidRPr="00CA077A">
        <w:rPr>
          <w:rFonts w:asciiTheme="majorBidi" w:eastAsia="Times New Roman" w:hAnsiTheme="majorBidi" w:cstheme="majorBidi"/>
          <w:sz w:val="24"/>
          <w:szCs w:val="24"/>
          <w:lang w:val="en-GB"/>
        </w:rPr>
        <w:t xml:space="preserve">his </w:t>
      </w:r>
      <w:r w:rsidRPr="00CA077A">
        <w:rPr>
          <w:rFonts w:asciiTheme="majorBidi" w:eastAsia="Times New Roman" w:hAnsiTheme="majorBidi" w:cstheme="majorBidi"/>
          <w:sz w:val="24"/>
          <w:szCs w:val="24"/>
          <w:lang w:val="en-GB"/>
        </w:rPr>
        <w:t xml:space="preserve">account of his </w:t>
      </w:r>
      <w:r w:rsidR="004D58C6" w:rsidRPr="00CA077A">
        <w:rPr>
          <w:rFonts w:asciiTheme="majorBidi" w:eastAsia="Times New Roman" w:hAnsiTheme="majorBidi" w:cstheme="majorBidi"/>
          <w:sz w:val="24"/>
          <w:szCs w:val="24"/>
          <w:lang w:val="en-GB"/>
        </w:rPr>
        <w:t xml:space="preserve">1812 expedition, </w:t>
      </w:r>
      <w:r w:rsidRPr="00CA077A">
        <w:rPr>
          <w:rFonts w:asciiTheme="majorBidi" w:eastAsia="Times New Roman" w:hAnsiTheme="majorBidi" w:cstheme="majorBidi"/>
          <w:sz w:val="24"/>
          <w:szCs w:val="24"/>
          <w:lang w:val="en-GB"/>
        </w:rPr>
        <w:t xml:space="preserve">Burckhardt </w:t>
      </w:r>
      <w:r w:rsidR="004D58C6" w:rsidRPr="00CA077A">
        <w:rPr>
          <w:rFonts w:asciiTheme="majorBidi" w:eastAsia="Times New Roman" w:hAnsiTheme="majorBidi" w:cstheme="majorBidi"/>
          <w:sz w:val="24"/>
          <w:szCs w:val="24"/>
          <w:lang w:val="en-GB"/>
        </w:rPr>
        <w:t xml:space="preserve">described Bedouin attacks </w:t>
      </w:r>
      <w:r w:rsidRPr="00CA077A">
        <w:rPr>
          <w:rFonts w:asciiTheme="majorBidi" w:eastAsia="Times New Roman" w:hAnsiTheme="majorBidi" w:cstheme="majorBidi"/>
          <w:sz w:val="24"/>
          <w:szCs w:val="24"/>
          <w:lang w:val="en-GB"/>
        </w:rPr>
        <w:t xml:space="preserve">on </w:t>
      </w:r>
      <w:r w:rsidR="004D58C6" w:rsidRPr="00CA077A">
        <w:rPr>
          <w:rFonts w:asciiTheme="majorBidi" w:eastAsia="Times New Roman" w:hAnsiTheme="majorBidi" w:cstheme="majorBidi"/>
          <w:sz w:val="24"/>
          <w:szCs w:val="24"/>
          <w:lang w:val="en-GB"/>
        </w:rPr>
        <w:t>Fellah</w:t>
      </w:r>
      <w:r w:rsidR="004D0D40" w:rsidRPr="00CA077A">
        <w:rPr>
          <w:rFonts w:asciiTheme="majorBidi" w:eastAsia="Times New Roman" w:hAnsiTheme="majorBidi" w:cstheme="majorBidi"/>
          <w:sz w:val="24"/>
          <w:szCs w:val="24"/>
          <w:lang w:val="en-GB"/>
        </w:rPr>
        <w:t>in</w:t>
      </w:r>
      <w:r w:rsidR="004D58C6" w:rsidRPr="00CA077A">
        <w:rPr>
          <w:rFonts w:asciiTheme="majorBidi" w:eastAsia="Times New Roman" w:hAnsiTheme="majorBidi" w:cstheme="majorBidi"/>
          <w:sz w:val="24"/>
          <w:szCs w:val="24"/>
          <w:lang w:val="en-GB"/>
        </w:rPr>
        <w:t xml:space="preserve"> towns (Tiberias, </w:t>
      </w:r>
      <w:proofErr w:type="spellStart"/>
      <w:r w:rsidR="004D58C6" w:rsidRPr="00CA077A">
        <w:rPr>
          <w:rFonts w:asciiTheme="majorBidi" w:eastAsia="Times New Roman" w:hAnsiTheme="majorBidi" w:cstheme="majorBidi"/>
          <w:sz w:val="24"/>
          <w:szCs w:val="24"/>
          <w:lang w:val="en-GB"/>
        </w:rPr>
        <w:t>Safad</w:t>
      </w:r>
      <w:proofErr w:type="spellEnd"/>
      <w:r w:rsidR="004D58C6" w:rsidRPr="00CA077A">
        <w:rPr>
          <w:rFonts w:asciiTheme="majorBidi" w:eastAsia="Times New Roman" w:hAnsiTheme="majorBidi" w:cstheme="majorBidi"/>
          <w:sz w:val="24"/>
          <w:szCs w:val="24"/>
          <w:lang w:val="en-GB"/>
        </w:rPr>
        <w:t>, Nazareth</w:t>
      </w:r>
      <w:r w:rsidRPr="00CA077A">
        <w:rPr>
          <w:rFonts w:asciiTheme="majorBidi" w:eastAsia="Times New Roman" w:hAnsiTheme="majorBidi" w:cstheme="majorBidi"/>
          <w:sz w:val="24"/>
          <w:szCs w:val="24"/>
          <w:lang w:val="en-GB"/>
        </w:rPr>
        <w:t>,</w:t>
      </w:r>
      <w:r w:rsidR="004D58C6" w:rsidRPr="00CA077A">
        <w:rPr>
          <w:rFonts w:asciiTheme="majorBidi" w:eastAsia="Times New Roman" w:hAnsiTheme="majorBidi" w:cstheme="majorBidi"/>
          <w:sz w:val="24"/>
          <w:szCs w:val="24"/>
          <w:lang w:val="en-GB"/>
        </w:rPr>
        <w:t xml:space="preserve"> and </w:t>
      </w:r>
      <w:proofErr w:type="spellStart"/>
      <w:r w:rsidR="004D58C6" w:rsidRPr="00CA077A">
        <w:rPr>
          <w:rFonts w:asciiTheme="majorBidi" w:eastAsia="Times New Roman" w:hAnsiTheme="majorBidi" w:cstheme="majorBidi"/>
          <w:sz w:val="24"/>
          <w:szCs w:val="24"/>
          <w:lang w:val="en-GB"/>
        </w:rPr>
        <w:t>Beisan</w:t>
      </w:r>
      <w:proofErr w:type="spellEnd"/>
      <w:r w:rsidR="004D58C6" w:rsidRPr="00CA077A">
        <w:rPr>
          <w:rFonts w:asciiTheme="majorBidi" w:eastAsia="Times New Roman" w:hAnsiTheme="majorBidi" w:cstheme="majorBidi"/>
          <w:sz w:val="24"/>
          <w:szCs w:val="24"/>
          <w:lang w:val="en-GB"/>
        </w:rPr>
        <w:t xml:space="preserve">), and even demand of protection money </w:t>
      </w:r>
      <w:r w:rsidRPr="00CA077A">
        <w:rPr>
          <w:rFonts w:asciiTheme="majorBidi" w:eastAsia="Times New Roman" w:hAnsiTheme="majorBidi" w:cstheme="majorBidi"/>
          <w:sz w:val="24"/>
          <w:szCs w:val="24"/>
          <w:lang w:val="en-GB"/>
        </w:rPr>
        <w:t>[</w:t>
      </w:r>
      <w:proofErr w:type="spellStart"/>
      <w:r w:rsidR="004D58C6" w:rsidRPr="00CA077A">
        <w:rPr>
          <w:rFonts w:asciiTheme="majorBidi" w:eastAsia="Times New Roman" w:hAnsiTheme="majorBidi" w:cstheme="majorBidi"/>
          <w:i/>
          <w:iCs/>
          <w:sz w:val="24"/>
          <w:szCs w:val="24"/>
          <w:lang w:val="en-GB"/>
        </w:rPr>
        <w:t>khawa</w:t>
      </w:r>
      <w:proofErr w:type="spellEnd"/>
      <w:r w:rsidRPr="00CA077A">
        <w:rPr>
          <w:rFonts w:asciiTheme="majorBidi" w:eastAsia="Times New Roman" w:hAnsiTheme="majorBidi" w:cstheme="majorBidi"/>
          <w:sz w:val="24"/>
          <w:szCs w:val="24"/>
          <w:lang w:val="en-GB"/>
        </w:rPr>
        <w:t xml:space="preserve">, or </w:t>
      </w:r>
      <w:r w:rsidR="004D58C6" w:rsidRPr="00CA077A">
        <w:rPr>
          <w:rFonts w:asciiTheme="majorBidi" w:eastAsia="Times New Roman" w:hAnsiTheme="majorBidi" w:cstheme="majorBidi"/>
          <w:sz w:val="24"/>
          <w:szCs w:val="24"/>
          <w:rtl/>
          <w:lang w:val="en-GB"/>
        </w:rPr>
        <w:t>“</w:t>
      </w:r>
      <w:r w:rsidR="004D58C6" w:rsidRPr="00CA077A">
        <w:rPr>
          <w:rFonts w:asciiTheme="majorBidi" w:eastAsia="Times New Roman" w:hAnsiTheme="majorBidi" w:cstheme="majorBidi"/>
          <w:sz w:val="24"/>
          <w:szCs w:val="24"/>
          <w:lang w:val="en-GB"/>
        </w:rPr>
        <w:t>brotherhood” payments</w:t>
      </w:r>
      <w:r w:rsidRPr="00CA077A">
        <w:rPr>
          <w:rFonts w:asciiTheme="majorBidi" w:eastAsia="Times New Roman" w:hAnsiTheme="majorBidi" w:cstheme="majorBidi"/>
          <w:sz w:val="24"/>
          <w:szCs w:val="24"/>
          <w:lang w:val="en-GB"/>
        </w:rPr>
        <w:t>]</w:t>
      </w:r>
      <w:r w:rsidR="004D58C6" w:rsidRPr="00CA077A">
        <w:rPr>
          <w:rFonts w:asciiTheme="majorBidi" w:eastAsia="Times New Roman" w:hAnsiTheme="majorBidi" w:cstheme="majorBidi"/>
          <w:sz w:val="24"/>
          <w:szCs w:val="24"/>
          <w:lang w:val="en-GB"/>
        </w:rPr>
        <w:t xml:space="preserve"> from villagers and townspeople</w:t>
      </w:r>
      <w:r w:rsidR="004D0D40" w:rsidRPr="00CA077A">
        <w:rPr>
          <w:rFonts w:asciiTheme="majorBidi" w:eastAsia="Times New Roman" w:hAnsiTheme="majorBidi" w:cstheme="majorBidi"/>
          <w:sz w:val="24"/>
          <w:szCs w:val="24"/>
          <w:lang w:val="en-GB"/>
        </w:rPr>
        <w:t>.</w:t>
      </w:r>
      <w:r w:rsidR="004D58C6" w:rsidRPr="00CA077A">
        <w:rPr>
          <w:rFonts w:asciiTheme="majorBidi" w:eastAsia="Times New Roman" w:hAnsiTheme="majorBidi" w:cstheme="majorBidi"/>
          <w:sz w:val="24"/>
          <w:szCs w:val="24"/>
          <w:vertAlign w:val="superscript"/>
          <w:lang w:val="en-GB"/>
        </w:rPr>
        <w:footnoteReference w:id="18"/>
      </w:r>
      <w:r w:rsidR="004D58C6" w:rsidRPr="00CA077A">
        <w:rPr>
          <w:rFonts w:asciiTheme="majorBidi" w:eastAsia="Times New Roman" w:hAnsiTheme="majorBidi" w:cstheme="majorBidi"/>
          <w:sz w:val="24"/>
          <w:szCs w:val="24"/>
          <w:lang w:val="en-GB"/>
        </w:rPr>
        <w:t xml:space="preserve"> </w:t>
      </w:r>
      <w:r w:rsidR="00F67EE2" w:rsidRPr="00CA077A">
        <w:rPr>
          <w:rFonts w:asciiTheme="majorBidi" w:eastAsia="Times New Roman" w:hAnsiTheme="majorBidi" w:cstheme="majorBidi"/>
          <w:sz w:val="24"/>
          <w:szCs w:val="24"/>
        </w:rPr>
        <w:t>According to h</w:t>
      </w:r>
      <w:r w:rsidRPr="00CA077A">
        <w:rPr>
          <w:rFonts w:asciiTheme="majorBidi" w:eastAsia="Times New Roman" w:hAnsiTheme="majorBidi" w:cstheme="majorBidi"/>
          <w:sz w:val="24"/>
          <w:szCs w:val="24"/>
        </w:rPr>
        <w:t>i</w:t>
      </w:r>
      <w:r w:rsidR="00F67EE2" w:rsidRPr="00CA077A">
        <w:rPr>
          <w:rFonts w:asciiTheme="majorBidi" w:eastAsia="Times New Roman" w:hAnsiTheme="majorBidi" w:cstheme="majorBidi"/>
          <w:sz w:val="24"/>
          <w:szCs w:val="24"/>
        </w:rPr>
        <w:t>m:</w:t>
      </w:r>
    </w:p>
    <w:p w14:paraId="1DE06164" w14:textId="79F80DD8" w:rsidR="004153C1" w:rsidRPr="00CA077A" w:rsidRDefault="00B26DC8" w:rsidP="00CA077A">
      <w:pPr>
        <w:bidi w:val="0"/>
        <w:spacing w:after="0" w:line="360" w:lineRule="auto"/>
        <w:ind w:left="1134" w:right="946"/>
        <w:jc w:val="both"/>
        <w:rPr>
          <w:rFonts w:asciiTheme="majorBidi" w:eastAsia="Times New Roman" w:hAnsiTheme="majorBidi" w:cstheme="majorBidi"/>
          <w:sz w:val="24"/>
          <w:szCs w:val="24"/>
          <w:lang w:val="en-GB"/>
        </w:rPr>
      </w:pPr>
      <w:r w:rsidRPr="00CA077A">
        <w:rPr>
          <w:rFonts w:asciiTheme="majorBidi" w:eastAsia="Times New Roman" w:hAnsiTheme="majorBidi" w:cstheme="majorBidi"/>
          <w:sz w:val="24"/>
          <w:szCs w:val="24"/>
          <w:lang w:val="en-GB"/>
        </w:rPr>
        <w:t>The third and most heavy contribution paid by the peasants</w:t>
      </w:r>
      <w:r w:rsidR="00DD4BB4" w:rsidRPr="00CA077A">
        <w:rPr>
          <w:rFonts w:asciiTheme="majorBidi" w:eastAsia="Times New Roman" w:hAnsiTheme="majorBidi" w:cstheme="majorBidi"/>
          <w:sz w:val="24"/>
          <w:szCs w:val="24"/>
          <w:lang w:val="en-GB"/>
        </w:rPr>
        <w:t xml:space="preserve"> [Fellahin]</w:t>
      </w:r>
      <w:r w:rsidR="003C6CCF" w:rsidRPr="00CA077A">
        <w:rPr>
          <w:rFonts w:asciiTheme="majorBidi" w:eastAsia="Times New Roman" w:hAnsiTheme="majorBidi" w:cstheme="majorBidi"/>
          <w:sz w:val="24"/>
          <w:szCs w:val="24"/>
          <w:lang w:val="en-GB"/>
        </w:rPr>
        <w:t xml:space="preserve"> i</w:t>
      </w:r>
      <w:r w:rsidRPr="00CA077A">
        <w:rPr>
          <w:rFonts w:asciiTheme="majorBidi" w:eastAsia="Times New Roman" w:hAnsiTheme="majorBidi" w:cstheme="majorBidi"/>
          <w:sz w:val="24"/>
          <w:szCs w:val="24"/>
          <w:lang w:val="en-GB"/>
        </w:rPr>
        <w:t xml:space="preserve">s </w:t>
      </w:r>
      <w:r w:rsidR="00BB01A1" w:rsidRPr="00CA077A">
        <w:rPr>
          <w:rFonts w:asciiTheme="majorBidi" w:eastAsia="Times New Roman" w:hAnsiTheme="majorBidi" w:cstheme="majorBidi"/>
          <w:sz w:val="24"/>
          <w:szCs w:val="24"/>
          <w:lang w:val="en-GB"/>
        </w:rPr>
        <w:t>the tribute to</w:t>
      </w:r>
      <w:r w:rsidRPr="00CA077A">
        <w:rPr>
          <w:rFonts w:asciiTheme="majorBidi" w:eastAsia="Times New Roman" w:hAnsiTheme="majorBidi" w:cstheme="majorBidi"/>
          <w:sz w:val="24"/>
          <w:szCs w:val="24"/>
          <w:lang w:val="en-GB"/>
        </w:rPr>
        <w:t xml:space="preserve"> the Arabs</w:t>
      </w:r>
      <w:r w:rsidR="00DD4BB4" w:rsidRPr="00CA077A">
        <w:rPr>
          <w:rFonts w:asciiTheme="majorBidi" w:eastAsia="Times New Roman" w:hAnsiTheme="majorBidi" w:cstheme="majorBidi"/>
          <w:sz w:val="24"/>
          <w:szCs w:val="24"/>
          <w:lang w:val="en-GB"/>
        </w:rPr>
        <w:t xml:space="preserve"> [Bedouin]</w:t>
      </w:r>
      <w:r w:rsidRPr="00CA077A">
        <w:rPr>
          <w:rFonts w:asciiTheme="majorBidi" w:eastAsia="Times New Roman" w:hAnsiTheme="majorBidi" w:cstheme="majorBidi"/>
          <w:sz w:val="24"/>
          <w:szCs w:val="24"/>
          <w:lang w:val="en-GB"/>
        </w:rPr>
        <w:t xml:space="preserve">. The </w:t>
      </w:r>
      <w:proofErr w:type="spellStart"/>
      <w:r w:rsidRPr="00CA077A">
        <w:rPr>
          <w:rFonts w:asciiTheme="majorBidi" w:eastAsia="Times New Roman" w:hAnsiTheme="majorBidi" w:cstheme="majorBidi"/>
          <w:sz w:val="24"/>
          <w:szCs w:val="24"/>
          <w:lang w:val="en-GB"/>
        </w:rPr>
        <w:t>Fahely</w:t>
      </w:r>
      <w:proofErr w:type="spellEnd"/>
      <w:r w:rsidRPr="00CA077A">
        <w:rPr>
          <w:rFonts w:asciiTheme="majorBidi" w:eastAsia="Times New Roman" w:hAnsiTheme="majorBidi" w:cstheme="majorBidi"/>
          <w:sz w:val="24"/>
          <w:szCs w:val="24"/>
          <w:lang w:val="en-GB"/>
        </w:rPr>
        <w:t xml:space="preserve">, </w:t>
      </w:r>
      <w:proofErr w:type="spellStart"/>
      <w:r w:rsidRPr="00CA077A">
        <w:rPr>
          <w:rFonts w:asciiTheme="majorBidi" w:eastAsia="Times New Roman" w:hAnsiTheme="majorBidi" w:cstheme="majorBidi"/>
          <w:sz w:val="24"/>
          <w:szCs w:val="24"/>
          <w:lang w:val="en-GB"/>
        </w:rPr>
        <w:t>Serdie</w:t>
      </w:r>
      <w:proofErr w:type="spellEnd"/>
      <w:r w:rsidRPr="00CA077A">
        <w:rPr>
          <w:rFonts w:asciiTheme="majorBidi" w:eastAsia="Times New Roman" w:hAnsiTheme="majorBidi" w:cstheme="majorBidi"/>
          <w:sz w:val="24"/>
          <w:szCs w:val="24"/>
          <w:lang w:val="en-GB"/>
        </w:rPr>
        <w:t xml:space="preserve">, Beni </w:t>
      </w:r>
      <w:proofErr w:type="spellStart"/>
      <w:r w:rsidRPr="00CA077A">
        <w:rPr>
          <w:rFonts w:asciiTheme="majorBidi" w:eastAsia="Times New Roman" w:hAnsiTheme="majorBidi" w:cstheme="majorBidi"/>
          <w:sz w:val="24"/>
          <w:szCs w:val="24"/>
          <w:lang w:val="en-GB"/>
        </w:rPr>
        <w:t>Szakher</w:t>
      </w:r>
      <w:proofErr w:type="spellEnd"/>
      <w:r w:rsidRPr="00CA077A">
        <w:rPr>
          <w:rFonts w:asciiTheme="majorBidi" w:eastAsia="Times New Roman" w:hAnsiTheme="majorBidi" w:cstheme="majorBidi"/>
          <w:sz w:val="24"/>
          <w:szCs w:val="24"/>
          <w:lang w:val="en-GB"/>
        </w:rPr>
        <w:t xml:space="preserve">, </w:t>
      </w:r>
      <w:proofErr w:type="spellStart"/>
      <w:r w:rsidRPr="00CA077A">
        <w:rPr>
          <w:rFonts w:asciiTheme="majorBidi" w:eastAsia="Times New Roman" w:hAnsiTheme="majorBidi" w:cstheme="majorBidi"/>
          <w:sz w:val="24"/>
          <w:szCs w:val="24"/>
          <w:lang w:val="en-GB"/>
        </w:rPr>
        <w:t>Serhan</w:t>
      </w:r>
      <w:proofErr w:type="spellEnd"/>
      <w:r w:rsidRPr="00CA077A">
        <w:rPr>
          <w:rFonts w:asciiTheme="majorBidi" w:eastAsia="Times New Roman" w:hAnsiTheme="majorBidi" w:cstheme="majorBidi"/>
          <w:sz w:val="24"/>
          <w:szCs w:val="24"/>
          <w:lang w:val="en-GB"/>
        </w:rPr>
        <w:t xml:space="preserve">, who are constant residents in the </w:t>
      </w:r>
      <w:proofErr w:type="spellStart"/>
      <w:r w:rsidRPr="00CA077A">
        <w:rPr>
          <w:rFonts w:asciiTheme="majorBidi" w:eastAsia="Times New Roman" w:hAnsiTheme="majorBidi" w:cstheme="majorBidi"/>
          <w:sz w:val="24"/>
          <w:szCs w:val="24"/>
          <w:lang w:val="en-GB"/>
        </w:rPr>
        <w:t>Haouran</w:t>
      </w:r>
      <w:proofErr w:type="spellEnd"/>
      <w:r w:rsidR="00BB01A1" w:rsidRPr="00CA077A">
        <w:rPr>
          <w:rFonts w:asciiTheme="majorBidi" w:eastAsia="Times New Roman" w:hAnsiTheme="majorBidi" w:cstheme="majorBidi"/>
          <w:sz w:val="24"/>
          <w:szCs w:val="24"/>
          <w:lang w:val="en-GB"/>
        </w:rPr>
        <w:t xml:space="preserve"> [</w:t>
      </w:r>
      <w:proofErr w:type="spellStart"/>
      <w:r w:rsidR="00BB01A1" w:rsidRPr="00CA077A">
        <w:rPr>
          <w:rFonts w:asciiTheme="majorBidi" w:eastAsia="Times New Roman" w:hAnsiTheme="majorBidi" w:cstheme="majorBidi"/>
          <w:sz w:val="24"/>
          <w:szCs w:val="24"/>
        </w:rPr>
        <w:t>Hauran</w:t>
      </w:r>
      <w:proofErr w:type="spellEnd"/>
      <w:r w:rsidR="00BB01A1" w:rsidRPr="00CA077A">
        <w:rPr>
          <w:rFonts w:asciiTheme="majorBidi" w:eastAsia="Times New Roman" w:hAnsiTheme="majorBidi" w:cstheme="majorBidi"/>
          <w:sz w:val="24"/>
          <w:szCs w:val="24"/>
          <w:lang w:val="en-GB"/>
        </w:rPr>
        <w:t>]</w:t>
      </w:r>
      <w:r w:rsidRPr="00CA077A">
        <w:rPr>
          <w:rFonts w:asciiTheme="majorBidi" w:eastAsia="Times New Roman" w:hAnsiTheme="majorBidi" w:cstheme="majorBidi"/>
          <w:sz w:val="24"/>
          <w:szCs w:val="24"/>
          <w:lang w:val="en-GB"/>
        </w:rPr>
        <w:t xml:space="preserve">, as well as most of the numerous tribes of </w:t>
      </w:r>
      <w:proofErr w:type="spellStart"/>
      <w:r w:rsidRPr="00CA077A">
        <w:rPr>
          <w:rFonts w:asciiTheme="majorBidi" w:eastAsia="Times New Roman" w:hAnsiTheme="majorBidi" w:cstheme="majorBidi"/>
          <w:sz w:val="24"/>
          <w:szCs w:val="24"/>
          <w:lang w:val="en-GB"/>
        </w:rPr>
        <w:t>Aeneze</w:t>
      </w:r>
      <w:proofErr w:type="spellEnd"/>
      <w:r w:rsidRPr="00CA077A">
        <w:rPr>
          <w:rFonts w:asciiTheme="majorBidi" w:eastAsia="Times New Roman" w:hAnsiTheme="majorBidi" w:cstheme="majorBidi"/>
          <w:sz w:val="24"/>
          <w:szCs w:val="24"/>
          <w:lang w:val="en-GB"/>
        </w:rPr>
        <w:t xml:space="preserve">, who visit the country only in the </w:t>
      </w:r>
      <w:r w:rsidRPr="00CA077A">
        <w:rPr>
          <w:rFonts w:asciiTheme="majorBidi" w:eastAsia="Times New Roman" w:hAnsiTheme="majorBidi" w:cstheme="majorBidi"/>
          <w:sz w:val="24"/>
          <w:szCs w:val="24"/>
          <w:lang w:val="en-GB"/>
        </w:rPr>
        <w:lastRenderedPageBreak/>
        <w:t xml:space="preserve">summer, are, from remote times, entitled to certain tributes called </w:t>
      </w:r>
      <w:proofErr w:type="spellStart"/>
      <w:r w:rsidRPr="00CA077A">
        <w:rPr>
          <w:rFonts w:asciiTheme="majorBidi" w:eastAsia="Times New Roman" w:hAnsiTheme="majorBidi" w:cstheme="majorBidi"/>
          <w:sz w:val="24"/>
          <w:szCs w:val="24"/>
          <w:lang w:val="en-GB"/>
        </w:rPr>
        <w:t>Khone</w:t>
      </w:r>
      <w:proofErr w:type="spellEnd"/>
      <w:r w:rsidR="00BB01A1" w:rsidRPr="00CA077A">
        <w:rPr>
          <w:rFonts w:asciiTheme="majorBidi" w:eastAsia="Times New Roman" w:hAnsiTheme="majorBidi" w:cstheme="majorBidi"/>
          <w:sz w:val="24"/>
          <w:szCs w:val="24"/>
          <w:lang w:val="en-GB"/>
        </w:rPr>
        <w:t xml:space="preserve"> [</w:t>
      </w:r>
      <w:proofErr w:type="spellStart"/>
      <w:r w:rsidR="00BB01A1" w:rsidRPr="00CA077A">
        <w:rPr>
          <w:rFonts w:asciiTheme="majorBidi" w:eastAsia="Times New Roman" w:hAnsiTheme="majorBidi" w:cstheme="majorBidi"/>
          <w:i/>
          <w:iCs/>
          <w:sz w:val="24"/>
          <w:szCs w:val="24"/>
          <w:lang w:val="en-GB"/>
        </w:rPr>
        <w:t>khawa</w:t>
      </w:r>
      <w:proofErr w:type="spellEnd"/>
      <w:r w:rsidR="003C6CCF" w:rsidRPr="00CA077A">
        <w:rPr>
          <w:rFonts w:asciiTheme="majorBidi" w:eastAsia="Times New Roman" w:hAnsiTheme="majorBidi" w:cstheme="majorBidi"/>
          <w:sz w:val="24"/>
          <w:szCs w:val="24"/>
          <w:lang w:val="en-GB"/>
        </w:rPr>
        <w:t>, or “</w:t>
      </w:r>
      <w:r w:rsidRPr="00CA077A">
        <w:rPr>
          <w:rFonts w:asciiTheme="majorBidi" w:eastAsia="Times New Roman" w:hAnsiTheme="majorBidi" w:cstheme="majorBidi"/>
          <w:sz w:val="24"/>
          <w:szCs w:val="24"/>
          <w:lang w:val="en-GB"/>
        </w:rPr>
        <w:t>brotherhood</w:t>
      </w:r>
      <w:r w:rsidR="003C6CCF" w:rsidRPr="00CA077A">
        <w:rPr>
          <w:rFonts w:asciiTheme="majorBidi" w:eastAsia="Times New Roman" w:hAnsiTheme="majorBidi" w:cstheme="majorBidi"/>
          <w:sz w:val="24"/>
          <w:szCs w:val="24"/>
          <w:lang w:val="en-GB"/>
        </w:rPr>
        <w:t>”]</w:t>
      </w:r>
      <w:r w:rsidRPr="00CA077A">
        <w:rPr>
          <w:rFonts w:asciiTheme="majorBidi" w:eastAsia="Times New Roman" w:hAnsiTheme="majorBidi" w:cstheme="majorBidi"/>
          <w:sz w:val="24"/>
          <w:szCs w:val="24"/>
          <w:lang w:val="en-GB"/>
        </w:rPr>
        <w:t xml:space="preserve">, from every village in the </w:t>
      </w:r>
      <w:proofErr w:type="spellStart"/>
      <w:r w:rsidRPr="00CA077A">
        <w:rPr>
          <w:rFonts w:asciiTheme="majorBidi" w:eastAsia="Times New Roman" w:hAnsiTheme="majorBidi" w:cstheme="majorBidi"/>
          <w:sz w:val="24"/>
          <w:szCs w:val="24"/>
          <w:lang w:val="en-GB"/>
        </w:rPr>
        <w:t>Haouran</w:t>
      </w:r>
      <w:proofErr w:type="spellEnd"/>
      <w:r w:rsidR="004D0D40" w:rsidRPr="00CA077A">
        <w:rPr>
          <w:rFonts w:asciiTheme="majorBidi" w:eastAsia="Times New Roman" w:hAnsiTheme="majorBidi" w:cstheme="majorBidi"/>
          <w:sz w:val="24"/>
          <w:szCs w:val="24"/>
          <w:lang w:val="en-GB"/>
        </w:rPr>
        <w:t>.</w:t>
      </w:r>
      <w:r w:rsidR="00DD4BB4" w:rsidRPr="00CA077A">
        <w:rPr>
          <w:rStyle w:val="a5"/>
          <w:rFonts w:asciiTheme="majorBidi" w:eastAsia="Times New Roman" w:hAnsiTheme="majorBidi" w:cstheme="majorBidi"/>
          <w:sz w:val="24"/>
          <w:szCs w:val="24"/>
          <w:lang w:val="en-GB"/>
        </w:rPr>
        <w:footnoteReference w:id="19"/>
      </w:r>
    </w:p>
    <w:p w14:paraId="4EB7FB96" w14:textId="77777777" w:rsidR="00CA077A" w:rsidRPr="00CA077A" w:rsidRDefault="00CA077A" w:rsidP="00CA077A">
      <w:pPr>
        <w:bidi w:val="0"/>
        <w:spacing w:after="0" w:line="360" w:lineRule="auto"/>
        <w:contextualSpacing/>
        <w:jc w:val="both"/>
        <w:rPr>
          <w:rFonts w:asciiTheme="majorBidi" w:eastAsia="Times New Roman" w:hAnsiTheme="majorBidi" w:cstheme="majorBidi"/>
          <w:sz w:val="24"/>
          <w:szCs w:val="24"/>
          <w:lang w:val="en-GB"/>
        </w:rPr>
      </w:pPr>
    </w:p>
    <w:p w14:paraId="4404ED54" w14:textId="6336FF22" w:rsidR="004D58C6" w:rsidRPr="00CA077A" w:rsidRDefault="003C6CCF" w:rsidP="00CA077A">
      <w:pPr>
        <w:bidi w:val="0"/>
        <w:spacing w:after="0" w:line="360" w:lineRule="auto"/>
        <w:contextualSpacing/>
        <w:jc w:val="both"/>
        <w:rPr>
          <w:rFonts w:asciiTheme="majorBidi" w:eastAsia="Times New Roman" w:hAnsiTheme="majorBidi" w:cstheme="majorBidi"/>
          <w:sz w:val="24"/>
          <w:szCs w:val="24"/>
          <w:lang w:val="en-GB"/>
        </w:rPr>
      </w:pPr>
      <w:r w:rsidRPr="00CA077A">
        <w:rPr>
          <w:rFonts w:asciiTheme="majorBidi" w:eastAsia="Times New Roman" w:hAnsiTheme="majorBidi" w:cstheme="majorBidi"/>
          <w:sz w:val="24"/>
          <w:szCs w:val="24"/>
          <w:lang w:val="en-GB"/>
        </w:rPr>
        <w:t>Note</w:t>
      </w:r>
      <w:r w:rsidR="004D58C6" w:rsidRPr="00CA077A">
        <w:rPr>
          <w:rFonts w:asciiTheme="majorBidi" w:eastAsia="Times New Roman" w:hAnsiTheme="majorBidi" w:cstheme="majorBidi"/>
          <w:sz w:val="24"/>
          <w:szCs w:val="24"/>
          <w:lang w:val="en-GB"/>
        </w:rPr>
        <w:t xml:space="preserve"> th</w:t>
      </w:r>
      <w:r w:rsidR="0024421E" w:rsidRPr="00CA077A">
        <w:rPr>
          <w:rFonts w:asciiTheme="majorBidi" w:eastAsia="Times New Roman" w:hAnsiTheme="majorBidi" w:cstheme="majorBidi"/>
          <w:sz w:val="24"/>
          <w:szCs w:val="24"/>
          <w:lang w:val="en-GB"/>
        </w:rPr>
        <w:t xml:space="preserve">at </w:t>
      </w:r>
      <w:r w:rsidRPr="00CA077A">
        <w:rPr>
          <w:rFonts w:asciiTheme="majorBidi" w:eastAsia="Times New Roman" w:hAnsiTheme="majorBidi" w:cstheme="majorBidi"/>
          <w:sz w:val="24"/>
          <w:szCs w:val="24"/>
          <w:lang w:val="en-GB"/>
        </w:rPr>
        <w:t xml:space="preserve">like other </w:t>
      </w:r>
      <w:r w:rsidR="00CA077A" w:rsidRPr="00CA077A">
        <w:rPr>
          <w:rFonts w:asciiTheme="majorBidi" w:eastAsia="Times New Roman" w:hAnsiTheme="majorBidi" w:cstheme="majorBidi"/>
          <w:sz w:val="24"/>
          <w:szCs w:val="24"/>
          <w:lang w:val="en-GB"/>
        </w:rPr>
        <w:t>travellers</w:t>
      </w:r>
      <w:r w:rsidRPr="00CA077A">
        <w:rPr>
          <w:rFonts w:asciiTheme="majorBidi" w:eastAsia="Times New Roman" w:hAnsiTheme="majorBidi" w:cstheme="majorBidi"/>
          <w:sz w:val="24"/>
          <w:szCs w:val="24"/>
          <w:lang w:val="en-GB"/>
        </w:rPr>
        <w:t xml:space="preserve"> and Orientalist writers, </w:t>
      </w:r>
      <w:r w:rsidR="0024421E" w:rsidRPr="00CA077A">
        <w:rPr>
          <w:rFonts w:asciiTheme="majorBidi" w:eastAsia="Times New Roman" w:hAnsiTheme="majorBidi" w:cstheme="majorBidi"/>
          <w:sz w:val="24"/>
          <w:szCs w:val="24"/>
          <w:lang w:val="en-GB"/>
        </w:rPr>
        <w:t xml:space="preserve">Burckhardt </w:t>
      </w:r>
      <w:r w:rsidRPr="00CA077A">
        <w:rPr>
          <w:rFonts w:asciiTheme="majorBidi" w:eastAsia="Times New Roman" w:hAnsiTheme="majorBidi" w:cstheme="majorBidi"/>
          <w:sz w:val="24"/>
          <w:szCs w:val="24"/>
          <w:lang w:val="en-GB"/>
        </w:rPr>
        <w:t>interpreted</w:t>
      </w:r>
      <w:r w:rsidR="004D58C6" w:rsidRPr="00CA077A">
        <w:rPr>
          <w:rFonts w:asciiTheme="majorBidi" w:eastAsia="Times New Roman" w:hAnsiTheme="majorBidi" w:cstheme="majorBidi"/>
          <w:sz w:val="24"/>
          <w:szCs w:val="24"/>
          <w:lang w:val="en-GB"/>
        </w:rPr>
        <w:t xml:space="preserve"> </w:t>
      </w:r>
      <w:proofErr w:type="spellStart"/>
      <w:r w:rsidR="004D58C6" w:rsidRPr="00CA077A">
        <w:rPr>
          <w:rFonts w:asciiTheme="majorBidi" w:eastAsia="Times New Roman" w:hAnsiTheme="majorBidi" w:cstheme="majorBidi"/>
          <w:i/>
          <w:iCs/>
          <w:sz w:val="24"/>
          <w:szCs w:val="24"/>
          <w:lang w:val="en-GB"/>
        </w:rPr>
        <w:t>khawa</w:t>
      </w:r>
      <w:proofErr w:type="spellEnd"/>
      <w:r w:rsidR="004D58C6" w:rsidRPr="00CA077A">
        <w:rPr>
          <w:rFonts w:asciiTheme="majorBidi" w:eastAsia="Times New Roman" w:hAnsiTheme="majorBidi" w:cstheme="majorBidi"/>
          <w:sz w:val="24"/>
          <w:szCs w:val="24"/>
          <w:lang w:val="en-GB"/>
        </w:rPr>
        <w:t xml:space="preserve"> as </w:t>
      </w:r>
      <w:r w:rsidRPr="00CA077A">
        <w:rPr>
          <w:rFonts w:asciiTheme="majorBidi" w:eastAsia="Times New Roman" w:hAnsiTheme="majorBidi" w:cstheme="majorBidi"/>
          <w:sz w:val="24"/>
          <w:szCs w:val="24"/>
          <w:lang w:val="en-GB"/>
        </w:rPr>
        <w:t>“</w:t>
      </w:r>
      <w:r w:rsidR="004D58C6" w:rsidRPr="00CA077A">
        <w:rPr>
          <w:rFonts w:asciiTheme="majorBidi" w:eastAsia="Times New Roman" w:hAnsiTheme="majorBidi" w:cstheme="majorBidi"/>
          <w:sz w:val="24"/>
          <w:szCs w:val="24"/>
          <w:lang w:val="en-GB"/>
        </w:rPr>
        <w:t>being a brother/sister of the tribe</w:t>
      </w:r>
      <w:r w:rsidRPr="00CA077A">
        <w:rPr>
          <w:rFonts w:asciiTheme="majorBidi" w:eastAsia="Times New Roman" w:hAnsiTheme="majorBidi" w:cstheme="majorBidi"/>
          <w:sz w:val="24"/>
          <w:szCs w:val="24"/>
          <w:lang w:val="en-GB"/>
        </w:rPr>
        <w:t>”</w:t>
      </w:r>
      <w:r w:rsidR="004D58C6" w:rsidRPr="00CA077A">
        <w:rPr>
          <w:rFonts w:asciiTheme="majorBidi" w:eastAsia="Times New Roman" w:hAnsiTheme="majorBidi" w:cstheme="majorBidi"/>
          <w:sz w:val="24"/>
          <w:szCs w:val="24"/>
          <w:lang w:val="en-GB"/>
        </w:rPr>
        <w:t xml:space="preserve">. In other words, according to </w:t>
      </w:r>
      <w:r w:rsidRPr="00CA077A">
        <w:rPr>
          <w:rFonts w:asciiTheme="majorBidi" w:eastAsia="Times New Roman" w:hAnsiTheme="majorBidi" w:cstheme="majorBidi"/>
          <w:sz w:val="24"/>
          <w:szCs w:val="24"/>
          <w:lang w:val="en-GB"/>
        </w:rPr>
        <w:t>his account</w:t>
      </w:r>
      <w:r w:rsidR="004D58C6" w:rsidRPr="00CA077A">
        <w:rPr>
          <w:rFonts w:asciiTheme="majorBidi" w:eastAsia="Times New Roman" w:hAnsiTheme="majorBidi" w:cstheme="majorBidi"/>
          <w:sz w:val="24"/>
          <w:szCs w:val="24"/>
          <w:lang w:val="en-GB"/>
        </w:rPr>
        <w:t xml:space="preserve">, Bedouin would demand </w:t>
      </w:r>
      <w:proofErr w:type="spellStart"/>
      <w:r w:rsidR="004D58C6" w:rsidRPr="00CA077A">
        <w:rPr>
          <w:rFonts w:asciiTheme="majorBidi" w:eastAsia="Times New Roman" w:hAnsiTheme="majorBidi" w:cstheme="majorBidi"/>
          <w:i/>
          <w:iCs/>
          <w:sz w:val="24"/>
          <w:szCs w:val="24"/>
          <w:lang w:val="en-GB"/>
        </w:rPr>
        <w:t>khawa</w:t>
      </w:r>
      <w:proofErr w:type="spellEnd"/>
      <w:r w:rsidR="004D58C6" w:rsidRPr="00CA077A">
        <w:rPr>
          <w:rFonts w:asciiTheme="majorBidi" w:eastAsia="Times New Roman" w:hAnsiTheme="majorBidi" w:cstheme="majorBidi"/>
          <w:sz w:val="24"/>
          <w:szCs w:val="24"/>
          <w:lang w:val="en-GB"/>
        </w:rPr>
        <w:t xml:space="preserve"> in </w:t>
      </w:r>
      <w:r w:rsidRPr="00CA077A">
        <w:rPr>
          <w:rFonts w:asciiTheme="majorBidi" w:eastAsia="Times New Roman" w:hAnsiTheme="majorBidi" w:cstheme="majorBidi"/>
          <w:sz w:val="24"/>
          <w:szCs w:val="24"/>
          <w:lang w:val="en-GB"/>
        </w:rPr>
        <w:t xml:space="preserve">the </w:t>
      </w:r>
      <w:r w:rsidR="004D58C6" w:rsidRPr="00CA077A">
        <w:rPr>
          <w:rFonts w:asciiTheme="majorBidi" w:eastAsia="Times New Roman" w:hAnsiTheme="majorBidi" w:cstheme="majorBidi"/>
          <w:sz w:val="24"/>
          <w:szCs w:val="24"/>
          <w:lang w:val="en-GB"/>
        </w:rPr>
        <w:t xml:space="preserve">form of money, </w:t>
      </w:r>
      <w:r w:rsidR="00153990" w:rsidRPr="00CA077A">
        <w:rPr>
          <w:rFonts w:asciiTheme="majorBidi" w:eastAsia="Times New Roman" w:hAnsiTheme="majorBidi" w:cstheme="majorBidi"/>
          <w:sz w:val="24"/>
          <w:szCs w:val="24"/>
          <w:lang w:val="en-GB"/>
        </w:rPr>
        <w:t>legumes,</w:t>
      </w:r>
      <w:r w:rsidR="004D58C6" w:rsidRPr="00CA077A">
        <w:rPr>
          <w:rFonts w:asciiTheme="majorBidi" w:eastAsia="Times New Roman" w:hAnsiTheme="majorBidi" w:cstheme="majorBidi"/>
          <w:sz w:val="24"/>
          <w:szCs w:val="24"/>
          <w:lang w:val="en-GB"/>
        </w:rPr>
        <w:t xml:space="preserve"> </w:t>
      </w:r>
      <w:r w:rsidRPr="00CA077A">
        <w:rPr>
          <w:rFonts w:asciiTheme="majorBidi" w:eastAsia="Times New Roman" w:hAnsiTheme="majorBidi" w:cstheme="majorBidi"/>
          <w:sz w:val="24"/>
          <w:szCs w:val="24"/>
          <w:lang w:val="en-GB"/>
        </w:rPr>
        <w:t xml:space="preserve">or </w:t>
      </w:r>
      <w:r w:rsidR="004D58C6" w:rsidRPr="00CA077A">
        <w:rPr>
          <w:rFonts w:asciiTheme="majorBidi" w:eastAsia="Times New Roman" w:hAnsiTheme="majorBidi" w:cstheme="majorBidi"/>
          <w:sz w:val="24"/>
          <w:szCs w:val="24"/>
          <w:lang w:val="en-GB"/>
        </w:rPr>
        <w:t>clothing from all those who lived in their vicinity</w:t>
      </w:r>
      <w:r w:rsidRPr="00CA077A">
        <w:rPr>
          <w:rFonts w:asciiTheme="majorBidi" w:eastAsia="Times New Roman" w:hAnsiTheme="majorBidi" w:cstheme="majorBidi"/>
          <w:sz w:val="24"/>
          <w:szCs w:val="24"/>
          <w:lang w:val="en-GB"/>
        </w:rPr>
        <w:t xml:space="preserve">, i.e., </w:t>
      </w:r>
      <w:r w:rsidR="004D58C6" w:rsidRPr="00CA077A">
        <w:rPr>
          <w:rFonts w:asciiTheme="majorBidi" w:eastAsia="Times New Roman" w:hAnsiTheme="majorBidi" w:cstheme="majorBidi"/>
          <w:sz w:val="24"/>
          <w:szCs w:val="24"/>
          <w:lang w:val="en-GB"/>
        </w:rPr>
        <w:t>from Fellahin, from weaker Bedouin sub-groups, or from strangers accosted as they passed through the Bedouin’s territory. In return, these persons would become the</w:t>
      </w:r>
      <w:r w:rsidRPr="00CA077A">
        <w:rPr>
          <w:rFonts w:asciiTheme="majorBidi" w:eastAsia="Times New Roman" w:hAnsiTheme="majorBidi" w:cstheme="majorBidi"/>
          <w:sz w:val="24"/>
          <w:szCs w:val="24"/>
          <w:lang w:val="en-GB"/>
        </w:rPr>
        <w:t xml:space="preserve"> Bedouin’s</w:t>
      </w:r>
      <w:r w:rsidR="004D58C6" w:rsidRPr="00CA077A">
        <w:rPr>
          <w:rFonts w:asciiTheme="majorBidi" w:eastAsia="Times New Roman" w:hAnsiTheme="majorBidi" w:cstheme="majorBidi"/>
          <w:sz w:val="24"/>
          <w:szCs w:val="24"/>
          <w:lang w:val="en-GB"/>
        </w:rPr>
        <w:t xml:space="preserve"> responsibility and be under the</w:t>
      </w:r>
      <w:r w:rsidRPr="00CA077A">
        <w:rPr>
          <w:rFonts w:asciiTheme="majorBidi" w:eastAsia="Times New Roman" w:hAnsiTheme="majorBidi" w:cstheme="majorBidi"/>
          <w:sz w:val="24"/>
          <w:szCs w:val="24"/>
          <w:lang w:val="en-GB"/>
        </w:rPr>
        <w:t>ir</w:t>
      </w:r>
      <w:r w:rsidR="004D58C6" w:rsidRPr="00CA077A">
        <w:rPr>
          <w:rFonts w:asciiTheme="majorBidi" w:eastAsia="Times New Roman" w:hAnsiTheme="majorBidi" w:cstheme="majorBidi"/>
          <w:sz w:val="24"/>
          <w:szCs w:val="24"/>
          <w:lang w:val="en-GB"/>
        </w:rPr>
        <w:t xml:space="preserve"> protection </w:t>
      </w:r>
      <w:r w:rsidRPr="00CA077A">
        <w:rPr>
          <w:rFonts w:asciiTheme="majorBidi" w:eastAsia="Times New Roman" w:hAnsiTheme="majorBidi" w:cstheme="majorBidi"/>
          <w:sz w:val="24"/>
          <w:szCs w:val="24"/>
          <w:lang w:val="en-GB"/>
        </w:rPr>
        <w:t xml:space="preserve">from </w:t>
      </w:r>
      <w:r w:rsidR="004D58C6" w:rsidRPr="00CA077A">
        <w:rPr>
          <w:rFonts w:asciiTheme="majorBidi" w:eastAsia="Times New Roman" w:hAnsiTheme="majorBidi" w:cstheme="majorBidi"/>
          <w:sz w:val="24"/>
          <w:szCs w:val="24"/>
          <w:lang w:val="en-GB"/>
        </w:rPr>
        <w:t>robberies, theft, looting</w:t>
      </w:r>
      <w:r w:rsidRPr="00CA077A">
        <w:rPr>
          <w:rFonts w:asciiTheme="majorBidi" w:eastAsia="Times New Roman" w:hAnsiTheme="majorBidi" w:cstheme="majorBidi"/>
          <w:sz w:val="24"/>
          <w:szCs w:val="24"/>
          <w:lang w:val="en-GB"/>
        </w:rPr>
        <w:t>,</w:t>
      </w:r>
      <w:r w:rsidR="004D58C6" w:rsidRPr="00CA077A">
        <w:rPr>
          <w:rFonts w:asciiTheme="majorBidi" w:eastAsia="Times New Roman" w:hAnsiTheme="majorBidi" w:cstheme="majorBidi"/>
          <w:sz w:val="24"/>
          <w:szCs w:val="24"/>
          <w:lang w:val="en-GB"/>
        </w:rPr>
        <w:t xml:space="preserve"> or vandalism by others</w:t>
      </w:r>
      <w:r w:rsidR="004D0D40" w:rsidRPr="00CA077A">
        <w:rPr>
          <w:rFonts w:asciiTheme="majorBidi" w:eastAsia="Times New Roman" w:hAnsiTheme="majorBidi" w:cstheme="majorBidi"/>
          <w:sz w:val="24"/>
          <w:szCs w:val="24"/>
          <w:lang w:val="en-GB"/>
        </w:rPr>
        <w:t>.</w:t>
      </w:r>
      <w:r w:rsidR="004D58C6" w:rsidRPr="00CA077A">
        <w:rPr>
          <w:rFonts w:asciiTheme="majorBidi" w:eastAsia="Times New Roman" w:hAnsiTheme="majorBidi" w:cstheme="majorBidi"/>
          <w:sz w:val="24"/>
          <w:szCs w:val="24"/>
          <w:vertAlign w:val="superscript"/>
          <w:lang w:val="en-GB"/>
        </w:rPr>
        <w:footnoteReference w:id="20"/>
      </w:r>
    </w:p>
    <w:p w14:paraId="0C118B9B" w14:textId="4FE6A48D" w:rsidR="004D58C6" w:rsidRPr="00CA077A" w:rsidRDefault="004D58C6" w:rsidP="00CA077A">
      <w:pPr>
        <w:bidi w:val="0"/>
        <w:spacing w:after="0" w:line="360" w:lineRule="auto"/>
        <w:ind w:firstLine="720"/>
        <w:contextualSpacing/>
        <w:jc w:val="both"/>
        <w:rPr>
          <w:rFonts w:asciiTheme="majorBidi" w:eastAsia="Times New Roman" w:hAnsiTheme="majorBidi" w:cstheme="majorBidi"/>
          <w:sz w:val="24"/>
          <w:szCs w:val="24"/>
          <w:lang w:val="en-GB"/>
        </w:rPr>
      </w:pPr>
      <w:r w:rsidRPr="00CA077A">
        <w:rPr>
          <w:rFonts w:asciiTheme="majorBidi" w:eastAsia="Times New Roman" w:hAnsiTheme="majorBidi" w:cstheme="majorBidi"/>
          <w:sz w:val="24"/>
          <w:szCs w:val="24"/>
          <w:lang w:val="en-GB"/>
        </w:rPr>
        <w:t>Another mid-19</w:t>
      </w:r>
      <w:r w:rsidRPr="00CA077A">
        <w:rPr>
          <w:rFonts w:asciiTheme="majorBidi" w:eastAsia="Times New Roman" w:hAnsiTheme="majorBidi" w:cstheme="majorBidi"/>
          <w:sz w:val="24"/>
          <w:szCs w:val="24"/>
          <w:vertAlign w:val="superscript"/>
          <w:lang w:val="en-GB"/>
        </w:rPr>
        <w:t>th</w:t>
      </w:r>
      <w:r w:rsidRPr="00CA077A">
        <w:rPr>
          <w:rFonts w:asciiTheme="majorBidi" w:eastAsia="Times New Roman" w:hAnsiTheme="majorBidi" w:cstheme="majorBidi"/>
          <w:sz w:val="24"/>
          <w:szCs w:val="24"/>
          <w:lang w:val="en-GB"/>
        </w:rPr>
        <w:t xml:space="preserve"> century observer was the British Consul James Finn</w:t>
      </w:r>
      <w:r w:rsidR="00BF3B7A" w:rsidRPr="00CA077A">
        <w:rPr>
          <w:rFonts w:asciiTheme="majorBidi" w:eastAsia="Times New Roman" w:hAnsiTheme="majorBidi" w:cstheme="majorBidi"/>
          <w:sz w:val="24"/>
          <w:szCs w:val="24"/>
          <w:lang w:val="en-GB"/>
        </w:rPr>
        <w:t>,</w:t>
      </w:r>
      <w:r w:rsidRPr="00CA077A">
        <w:rPr>
          <w:rFonts w:asciiTheme="majorBidi" w:eastAsia="Times New Roman" w:hAnsiTheme="majorBidi" w:cstheme="majorBidi"/>
          <w:sz w:val="24"/>
          <w:szCs w:val="24"/>
          <w:lang w:val="en-GB"/>
        </w:rPr>
        <w:t xml:space="preserve"> who </w:t>
      </w:r>
      <w:r w:rsidR="00417651" w:rsidRPr="00CA077A">
        <w:rPr>
          <w:rFonts w:asciiTheme="majorBidi" w:eastAsia="Times New Roman" w:hAnsiTheme="majorBidi" w:cstheme="majorBidi"/>
          <w:sz w:val="24"/>
          <w:szCs w:val="24"/>
          <w:lang w:val="en-GB"/>
        </w:rPr>
        <w:t>visited Palestine</w:t>
      </w:r>
      <w:r w:rsidRPr="00CA077A">
        <w:rPr>
          <w:rFonts w:asciiTheme="majorBidi" w:eastAsia="Times New Roman" w:hAnsiTheme="majorBidi" w:cstheme="majorBidi"/>
          <w:sz w:val="24"/>
          <w:szCs w:val="24"/>
          <w:lang w:val="en-GB"/>
        </w:rPr>
        <w:t xml:space="preserve"> between 1845 and 1863, and described the </w:t>
      </w:r>
      <w:r w:rsidRPr="00CA077A">
        <w:rPr>
          <w:rFonts w:asciiTheme="majorBidi" w:eastAsia="Times New Roman" w:hAnsiTheme="majorBidi" w:cstheme="majorBidi"/>
          <w:sz w:val="24"/>
          <w:szCs w:val="24"/>
          <w:rtl/>
          <w:lang w:val="en-GB"/>
        </w:rPr>
        <w:t>“</w:t>
      </w:r>
      <w:r w:rsidRPr="00CA077A">
        <w:rPr>
          <w:rFonts w:asciiTheme="majorBidi" w:eastAsia="Times New Roman" w:hAnsiTheme="majorBidi" w:cstheme="majorBidi"/>
          <w:sz w:val="24"/>
          <w:szCs w:val="24"/>
          <w:lang w:val="en-GB"/>
        </w:rPr>
        <w:t>wars” between Bedouin and Fellahin that began in Jerusalem and Nablus and spread throughout Palestine</w:t>
      </w:r>
      <w:r w:rsidR="006145C2" w:rsidRPr="00CA077A">
        <w:rPr>
          <w:rFonts w:asciiTheme="majorBidi" w:eastAsia="Times New Roman" w:hAnsiTheme="majorBidi" w:cstheme="majorBidi"/>
          <w:sz w:val="24"/>
          <w:szCs w:val="24"/>
          <w:lang w:val="en-GB"/>
        </w:rPr>
        <w:t>.</w:t>
      </w:r>
      <w:r w:rsidRPr="00CA077A">
        <w:rPr>
          <w:rFonts w:asciiTheme="majorBidi" w:eastAsia="Times New Roman" w:hAnsiTheme="majorBidi" w:cstheme="majorBidi"/>
          <w:sz w:val="24"/>
          <w:szCs w:val="24"/>
          <w:vertAlign w:val="superscript"/>
          <w:lang w:val="en-GB"/>
        </w:rPr>
        <w:footnoteReference w:id="21"/>
      </w:r>
      <w:r w:rsidR="006145C2" w:rsidRPr="00CA077A">
        <w:rPr>
          <w:rFonts w:asciiTheme="majorBidi" w:eastAsia="Times New Roman" w:hAnsiTheme="majorBidi" w:cstheme="majorBidi"/>
          <w:sz w:val="24"/>
          <w:szCs w:val="24"/>
          <w:lang w:val="en-GB"/>
        </w:rPr>
        <w:t xml:space="preserve"> </w:t>
      </w:r>
      <w:proofErr w:type="spellStart"/>
      <w:r w:rsidR="00D759AA" w:rsidRPr="00CA077A">
        <w:rPr>
          <w:rFonts w:asciiTheme="majorBidi" w:eastAsia="Times New Roman" w:hAnsiTheme="majorBidi" w:cstheme="majorBidi"/>
          <w:sz w:val="24"/>
          <w:szCs w:val="24"/>
          <w:lang w:val="en-GB"/>
        </w:rPr>
        <w:t>Trave</w:t>
      </w:r>
      <w:r w:rsidRPr="00CA077A">
        <w:rPr>
          <w:rFonts w:asciiTheme="majorBidi" w:eastAsia="Times New Roman" w:hAnsiTheme="majorBidi" w:cstheme="majorBidi"/>
          <w:sz w:val="24"/>
          <w:szCs w:val="24"/>
          <w:lang w:val="en-GB"/>
        </w:rPr>
        <w:t>ler</w:t>
      </w:r>
      <w:proofErr w:type="spellEnd"/>
      <w:r w:rsidRPr="00CA077A">
        <w:rPr>
          <w:rFonts w:asciiTheme="majorBidi" w:eastAsia="Times New Roman" w:hAnsiTheme="majorBidi" w:cstheme="majorBidi"/>
          <w:sz w:val="24"/>
          <w:szCs w:val="24"/>
          <w:lang w:val="en-GB"/>
        </w:rPr>
        <w:t xml:space="preserve"> Henry Tristram, who visited Palestine in 1863, </w:t>
      </w:r>
      <w:r w:rsidR="00BF3B7A" w:rsidRPr="00CA077A">
        <w:rPr>
          <w:rFonts w:asciiTheme="majorBidi" w:eastAsia="Times New Roman" w:hAnsiTheme="majorBidi" w:cstheme="majorBidi"/>
          <w:sz w:val="24"/>
          <w:szCs w:val="24"/>
          <w:lang w:val="en-GB"/>
        </w:rPr>
        <w:t xml:space="preserve">wrote of </w:t>
      </w:r>
      <w:r w:rsidRPr="00CA077A">
        <w:rPr>
          <w:rFonts w:asciiTheme="majorBidi" w:eastAsia="Times New Roman" w:hAnsiTheme="majorBidi" w:cstheme="majorBidi"/>
          <w:sz w:val="24"/>
          <w:szCs w:val="24"/>
          <w:lang w:val="en-GB"/>
        </w:rPr>
        <w:t>the “great tension” between Bedouin and Fellahin</w:t>
      </w:r>
      <w:r w:rsidR="006145C2" w:rsidRPr="00CA077A">
        <w:rPr>
          <w:rFonts w:asciiTheme="majorBidi" w:eastAsia="Times New Roman" w:hAnsiTheme="majorBidi" w:cstheme="majorBidi"/>
          <w:sz w:val="24"/>
          <w:szCs w:val="24"/>
          <w:lang w:val="en-GB"/>
        </w:rPr>
        <w:t>,</w:t>
      </w:r>
      <w:r w:rsidR="00BF3B7A" w:rsidRPr="00CA077A">
        <w:rPr>
          <w:rFonts w:asciiTheme="majorBidi" w:eastAsia="Times New Roman" w:hAnsiTheme="majorBidi" w:cstheme="majorBidi"/>
          <w:sz w:val="24"/>
          <w:szCs w:val="24"/>
          <w:lang w:val="en-GB"/>
        </w:rPr>
        <w:t>”</w:t>
      </w:r>
      <w:r w:rsidRPr="00CA077A">
        <w:rPr>
          <w:rFonts w:asciiTheme="majorBidi" w:eastAsia="Times New Roman" w:hAnsiTheme="majorBidi" w:cstheme="majorBidi"/>
          <w:sz w:val="24"/>
          <w:szCs w:val="24"/>
          <w:lang w:val="en-GB"/>
        </w:rPr>
        <w:t xml:space="preserve"> citing for example Bedouin such </w:t>
      </w:r>
      <w:r w:rsidR="00BF3B7A" w:rsidRPr="00CA077A">
        <w:rPr>
          <w:rFonts w:asciiTheme="majorBidi" w:eastAsia="Times New Roman" w:hAnsiTheme="majorBidi" w:cstheme="majorBidi"/>
          <w:sz w:val="24"/>
          <w:szCs w:val="24"/>
          <w:lang w:val="en-GB"/>
        </w:rPr>
        <w:t xml:space="preserve">as </w:t>
      </w:r>
      <w:r w:rsidRPr="00CA077A">
        <w:rPr>
          <w:rFonts w:asciiTheme="majorBidi" w:eastAsia="Times New Roman" w:hAnsiTheme="majorBidi" w:cstheme="majorBidi"/>
          <w:sz w:val="24"/>
          <w:szCs w:val="24"/>
          <w:lang w:val="en-GB"/>
        </w:rPr>
        <w:t xml:space="preserve">Aqil Agha imposing a heavy annual tax on the village of </w:t>
      </w:r>
      <w:proofErr w:type="spellStart"/>
      <w:r w:rsidRPr="00CA077A">
        <w:rPr>
          <w:rFonts w:asciiTheme="majorBidi" w:eastAsia="Times New Roman" w:hAnsiTheme="majorBidi" w:cstheme="majorBidi"/>
          <w:sz w:val="24"/>
          <w:szCs w:val="24"/>
          <w:lang w:val="en-GB"/>
        </w:rPr>
        <w:t>Isfiya</w:t>
      </w:r>
      <w:proofErr w:type="spellEnd"/>
      <w:r w:rsidRPr="00CA077A">
        <w:rPr>
          <w:rFonts w:asciiTheme="majorBidi" w:eastAsia="Times New Roman" w:hAnsiTheme="majorBidi" w:cstheme="majorBidi"/>
          <w:sz w:val="24"/>
          <w:szCs w:val="24"/>
          <w:lang w:val="en-GB"/>
        </w:rPr>
        <w:t xml:space="preserve"> in return for his protection</w:t>
      </w:r>
      <w:r w:rsidR="006145C2" w:rsidRPr="00CA077A">
        <w:rPr>
          <w:rFonts w:asciiTheme="majorBidi" w:eastAsia="Times New Roman" w:hAnsiTheme="majorBidi" w:cstheme="majorBidi"/>
          <w:sz w:val="24"/>
          <w:szCs w:val="24"/>
          <w:lang w:val="en-GB"/>
        </w:rPr>
        <w:t>.</w:t>
      </w:r>
      <w:r w:rsidRPr="00CA077A">
        <w:rPr>
          <w:rFonts w:asciiTheme="majorBidi" w:eastAsia="Times New Roman" w:hAnsiTheme="majorBidi" w:cstheme="majorBidi"/>
          <w:sz w:val="24"/>
          <w:szCs w:val="24"/>
          <w:vertAlign w:val="superscript"/>
          <w:lang w:val="en-GB"/>
        </w:rPr>
        <w:footnoteReference w:id="22"/>
      </w:r>
      <w:r w:rsidRPr="00CA077A">
        <w:rPr>
          <w:rFonts w:asciiTheme="majorBidi" w:eastAsia="Times New Roman" w:hAnsiTheme="majorBidi" w:cstheme="majorBidi"/>
          <w:sz w:val="24"/>
          <w:szCs w:val="24"/>
          <w:lang w:val="en-GB"/>
        </w:rPr>
        <w:t xml:space="preserve"> At the same time, </w:t>
      </w:r>
      <w:r w:rsidR="006145C2" w:rsidRPr="00CA077A">
        <w:rPr>
          <w:rFonts w:asciiTheme="majorBidi" w:eastAsia="Times New Roman" w:hAnsiTheme="majorBidi" w:cstheme="majorBidi"/>
          <w:sz w:val="24"/>
          <w:szCs w:val="24"/>
          <w:lang w:val="en-GB"/>
        </w:rPr>
        <w:t xml:space="preserve">the tribes </w:t>
      </w:r>
      <w:r w:rsidRPr="00CA077A">
        <w:rPr>
          <w:rFonts w:asciiTheme="majorBidi" w:eastAsia="Times New Roman" w:hAnsiTheme="majorBidi" w:cstheme="majorBidi"/>
          <w:sz w:val="24"/>
          <w:szCs w:val="24"/>
          <w:lang w:val="en-GB"/>
        </w:rPr>
        <w:t xml:space="preserve">Banu Hassan, Banu </w:t>
      </w:r>
      <w:proofErr w:type="spellStart"/>
      <w:r w:rsidRPr="00CA077A">
        <w:rPr>
          <w:rFonts w:asciiTheme="majorBidi" w:eastAsia="Times New Roman" w:hAnsiTheme="majorBidi" w:cstheme="majorBidi"/>
          <w:sz w:val="24"/>
          <w:szCs w:val="24"/>
          <w:lang w:val="en-GB"/>
        </w:rPr>
        <w:t>Adwan</w:t>
      </w:r>
      <w:proofErr w:type="spellEnd"/>
      <w:r w:rsidR="00BF3B7A" w:rsidRPr="00CA077A">
        <w:rPr>
          <w:rFonts w:asciiTheme="majorBidi" w:eastAsia="Times New Roman" w:hAnsiTheme="majorBidi" w:cstheme="majorBidi"/>
          <w:sz w:val="24"/>
          <w:szCs w:val="24"/>
          <w:lang w:val="en-GB"/>
        </w:rPr>
        <w:t>,</w:t>
      </w:r>
      <w:r w:rsidRPr="00CA077A">
        <w:rPr>
          <w:rFonts w:asciiTheme="majorBidi" w:eastAsia="Times New Roman" w:hAnsiTheme="majorBidi" w:cstheme="majorBidi"/>
          <w:sz w:val="24"/>
          <w:szCs w:val="24"/>
          <w:lang w:val="en-GB"/>
        </w:rPr>
        <w:t xml:space="preserve"> and Banu </w:t>
      </w:r>
      <w:proofErr w:type="spellStart"/>
      <w:r w:rsidRPr="00CA077A">
        <w:rPr>
          <w:rFonts w:asciiTheme="majorBidi" w:eastAsia="Times New Roman" w:hAnsiTheme="majorBidi" w:cstheme="majorBidi"/>
          <w:sz w:val="24"/>
          <w:szCs w:val="24"/>
          <w:lang w:val="en-GB"/>
        </w:rPr>
        <w:t>Saqer</w:t>
      </w:r>
      <w:proofErr w:type="spellEnd"/>
      <w:r w:rsidRPr="00CA077A">
        <w:rPr>
          <w:rFonts w:asciiTheme="majorBidi" w:eastAsia="Times New Roman" w:hAnsiTheme="majorBidi" w:cstheme="majorBidi"/>
          <w:sz w:val="24"/>
          <w:szCs w:val="24"/>
          <w:lang w:val="en-GB"/>
        </w:rPr>
        <w:t xml:space="preserve"> </w:t>
      </w:r>
      <w:r w:rsidR="00521354" w:rsidRPr="00CA077A">
        <w:rPr>
          <w:rFonts w:asciiTheme="majorBidi" w:eastAsia="Times New Roman" w:hAnsiTheme="majorBidi" w:cstheme="majorBidi"/>
          <w:sz w:val="24"/>
          <w:szCs w:val="24"/>
          <w:lang w:val="en-GB"/>
        </w:rPr>
        <w:t xml:space="preserve">levied </w:t>
      </w:r>
      <w:proofErr w:type="spellStart"/>
      <w:r w:rsidRPr="00CA077A">
        <w:rPr>
          <w:rFonts w:asciiTheme="majorBidi" w:eastAsia="Times New Roman" w:hAnsiTheme="majorBidi" w:cstheme="majorBidi"/>
          <w:i/>
          <w:iCs/>
          <w:sz w:val="24"/>
          <w:szCs w:val="24"/>
          <w:lang w:val="en-GB"/>
        </w:rPr>
        <w:t>khawa</w:t>
      </w:r>
      <w:proofErr w:type="spellEnd"/>
      <w:r w:rsidRPr="00CA077A">
        <w:rPr>
          <w:rFonts w:asciiTheme="majorBidi" w:eastAsia="Times New Roman" w:hAnsiTheme="majorBidi" w:cstheme="majorBidi"/>
          <w:sz w:val="24"/>
          <w:szCs w:val="24"/>
          <w:lang w:val="en-GB"/>
        </w:rPr>
        <w:t xml:space="preserve"> from Fellahin villages in Marj Ibn Amer (the Jezreel Valley) and the </w:t>
      </w:r>
      <w:proofErr w:type="spellStart"/>
      <w:r w:rsidRPr="00CA077A">
        <w:rPr>
          <w:rFonts w:asciiTheme="majorBidi" w:eastAsia="Times New Roman" w:hAnsiTheme="majorBidi" w:cstheme="majorBidi"/>
          <w:sz w:val="24"/>
          <w:szCs w:val="24"/>
          <w:lang w:val="en-GB"/>
        </w:rPr>
        <w:t>Beisan</w:t>
      </w:r>
      <w:proofErr w:type="spellEnd"/>
      <w:r w:rsidRPr="00CA077A">
        <w:rPr>
          <w:rFonts w:asciiTheme="majorBidi" w:eastAsia="Times New Roman" w:hAnsiTheme="majorBidi" w:cstheme="majorBidi"/>
          <w:sz w:val="24"/>
          <w:szCs w:val="24"/>
          <w:lang w:val="en-GB"/>
        </w:rPr>
        <w:t xml:space="preserve"> Valley</w:t>
      </w:r>
      <w:r w:rsidR="006145C2" w:rsidRPr="00CA077A">
        <w:rPr>
          <w:rFonts w:asciiTheme="majorBidi" w:eastAsia="Times New Roman" w:hAnsiTheme="majorBidi" w:cstheme="majorBidi"/>
          <w:sz w:val="24"/>
          <w:szCs w:val="24"/>
          <w:lang w:val="en-GB"/>
        </w:rPr>
        <w:t>.</w:t>
      </w:r>
      <w:r w:rsidRPr="00CA077A">
        <w:rPr>
          <w:rFonts w:asciiTheme="majorBidi" w:eastAsia="Times New Roman" w:hAnsiTheme="majorBidi" w:cstheme="majorBidi"/>
          <w:sz w:val="24"/>
          <w:szCs w:val="24"/>
          <w:vertAlign w:val="superscript"/>
          <w:lang w:val="en-GB"/>
        </w:rPr>
        <w:footnoteReference w:id="23"/>
      </w:r>
    </w:p>
    <w:p w14:paraId="182575DA" w14:textId="026C91A9" w:rsidR="004D58C6" w:rsidRPr="00CA077A" w:rsidRDefault="004D58C6" w:rsidP="00CA077A">
      <w:pPr>
        <w:bidi w:val="0"/>
        <w:spacing w:after="0" w:line="360" w:lineRule="auto"/>
        <w:ind w:firstLine="720"/>
        <w:contextualSpacing/>
        <w:jc w:val="both"/>
        <w:rPr>
          <w:rFonts w:asciiTheme="majorBidi" w:eastAsia="Times New Roman" w:hAnsiTheme="majorBidi" w:cstheme="majorBidi"/>
          <w:sz w:val="24"/>
          <w:szCs w:val="24"/>
          <w:lang w:val="en-GB"/>
        </w:rPr>
      </w:pPr>
      <w:r w:rsidRPr="00CA077A">
        <w:rPr>
          <w:rFonts w:asciiTheme="majorBidi" w:eastAsia="Times New Roman" w:hAnsiTheme="majorBidi" w:cstheme="majorBidi"/>
          <w:sz w:val="24"/>
          <w:szCs w:val="24"/>
          <w:lang w:val="en-GB"/>
        </w:rPr>
        <w:t xml:space="preserve">These </w:t>
      </w:r>
      <w:r w:rsidR="00930E01" w:rsidRPr="00CA077A">
        <w:rPr>
          <w:rFonts w:asciiTheme="majorBidi" w:eastAsia="Times New Roman" w:hAnsiTheme="majorBidi" w:cstheme="majorBidi"/>
          <w:sz w:val="24"/>
          <w:szCs w:val="24"/>
          <w:lang w:val="en-GB"/>
        </w:rPr>
        <w:t xml:space="preserve">narratives </w:t>
      </w:r>
      <w:r w:rsidRPr="00CA077A">
        <w:rPr>
          <w:rFonts w:asciiTheme="majorBidi" w:eastAsia="Times New Roman" w:hAnsiTheme="majorBidi" w:cstheme="majorBidi"/>
          <w:sz w:val="24"/>
          <w:szCs w:val="24"/>
          <w:lang w:val="en-GB"/>
        </w:rPr>
        <w:t xml:space="preserve">by </w:t>
      </w:r>
      <w:r w:rsidR="00F67EE2" w:rsidRPr="00CA077A">
        <w:rPr>
          <w:rFonts w:asciiTheme="majorBidi" w:eastAsia="Times New Roman" w:hAnsiTheme="majorBidi" w:cstheme="majorBidi"/>
          <w:sz w:val="24"/>
          <w:szCs w:val="24"/>
          <w:lang w:val="en-GB"/>
        </w:rPr>
        <w:t>Western</w:t>
      </w:r>
      <w:r w:rsidR="00521354" w:rsidRPr="00CA077A">
        <w:rPr>
          <w:rFonts w:asciiTheme="majorBidi" w:eastAsia="Times New Roman" w:hAnsiTheme="majorBidi" w:cstheme="majorBidi"/>
          <w:sz w:val="24"/>
          <w:szCs w:val="24"/>
          <w:lang w:val="en-GB"/>
        </w:rPr>
        <w:t>er</w:t>
      </w:r>
      <w:r w:rsidR="00F67EE2" w:rsidRPr="00CA077A">
        <w:rPr>
          <w:rFonts w:asciiTheme="majorBidi" w:eastAsia="Times New Roman" w:hAnsiTheme="majorBidi" w:cstheme="majorBidi"/>
          <w:sz w:val="24"/>
          <w:szCs w:val="24"/>
          <w:lang w:val="en-GB"/>
        </w:rPr>
        <w:t>s</w:t>
      </w:r>
      <w:r w:rsidRPr="00CA077A">
        <w:rPr>
          <w:rFonts w:asciiTheme="majorBidi" w:eastAsia="Times New Roman" w:hAnsiTheme="majorBidi" w:cstheme="majorBidi"/>
          <w:sz w:val="24"/>
          <w:szCs w:val="24"/>
          <w:lang w:val="en-GB"/>
        </w:rPr>
        <w:t xml:space="preserve"> reflect a form of Eurocentric and almost eclectic coupling of incidents </w:t>
      </w:r>
      <w:r w:rsidR="00521354" w:rsidRPr="00CA077A">
        <w:rPr>
          <w:rFonts w:asciiTheme="majorBidi" w:eastAsia="Times New Roman" w:hAnsiTheme="majorBidi" w:cstheme="majorBidi"/>
          <w:sz w:val="24"/>
          <w:szCs w:val="24"/>
          <w:lang w:val="en-GB"/>
        </w:rPr>
        <w:t xml:space="preserve">that </w:t>
      </w:r>
      <w:r w:rsidRPr="00CA077A">
        <w:rPr>
          <w:rFonts w:asciiTheme="majorBidi" w:eastAsia="Times New Roman" w:hAnsiTheme="majorBidi" w:cstheme="majorBidi"/>
          <w:sz w:val="24"/>
          <w:szCs w:val="24"/>
          <w:lang w:val="en-GB"/>
        </w:rPr>
        <w:t xml:space="preserve">they observed or </w:t>
      </w:r>
      <w:r w:rsidR="00521354" w:rsidRPr="00CA077A">
        <w:rPr>
          <w:rFonts w:asciiTheme="majorBidi" w:eastAsia="Times New Roman" w:hAnsiTheme="majorBidi" w:cstheme="majorBidi"/>
          <w:sz w:val="24"/>
          <w:szCs w:val="24"/>
          <w:lang w:val="en-GB"/>
        </w:rPr>
        <w:t xml:space="preserve">about which they </w:t>
      </w:r>
      <w:r w:rsidRPr="00CA077A">
        <w:rPr>
          <w:rFonts w:asciiTheme="majorBidi" w:eastAsia="Times New Roman" w:hAnsiTheme="majorBidi" w:cstheme="majorBidi"/>
          <w:sz w:val="24"/>
          <w:szCs w:val="24"/>
          <w:lang w:val="en-GB"/>
        </w:rPr>
        <w:t>were told</w:t>
      </w:r>
      <w:r w:rsidR="00521354" w:rsidRPr="00CA077A">
        <w:rPr>
          <w:rFonts w:asciiTheme="majorBidi" w:eastAsia="Times New Roman" w:hAnsiTheme="majorBidi" w:cstheme="majorBidi"/>
          <w:sz w:val="24"/>
          <w:szCs w:val="24"/>
          <w:lang w:val="en-GB"/>
        </w:rPr>
        <w:t>,</w:t>
      </w:r>
      <w:r w:rsidRPr="00CA077A">
        <w:rPr>
          <w:rFonts w:asciiTheme="majorBidi" w:eastAsia="Times New Roman" w:hAnsiTheme="majorBidi" w:cstheme="majorBidi"/>
          <w:sz w:val="24"/>
          <w:szCs w:val="24"/>
          <w:lang w:val="en-GB"/>
        </w:rPr>
        <w:t xml:space="preserve"> that lack a central axis. </w:t>
      </w:r>
      <w:r w:rsidR="00521354" w:rsidRPr="00CA077A">
        <w:rPr>
          <w:rFonts w:asciiTheme="majorBidi" w:eastAsia="Times New Roman" w:hAnsiTheme="majorBidi" w:cstheme="majorBidi"/>
          <w:sz w:val="24"/>
          <w:szCs w:val="24"/>
          <w:lang w:val="en-GB"/>
        </w:rPr>
        <w:t>N</w:t>
      </w:r>
      <w:r w:rsidRPr="00CA077A">
        <w:rPr>
          <w:rFonts w:asciiTheme="majorBidi" w:eastAsia="Times New Roman" w:hAnsiTheme="majorBidi" w:cstheme="majorBidi"/>
          <w:sz w:val="24"/>
          <w:szCs w:val="24"/>
          <w:lang w:val="en-GB"/>
        </w:rPr>
        <w:t>ote that until the 1980s, scholars</w:t>
      </w:r>
      <w:r w:rsidR="00CE5F73" w:rsidRPr="00CA077A">
        <w:rPr>
          <w:rFonts w:asciiTheme="majorBidi" w:eastAsia="Times New Roman" w:hAnsiTheme="majorBidi" w:cstheme="majorBidi"/>
          <w:sz w:val="24"/>
          <w:szCs w:val="24"/>
          <w:lang w:val="en-GB"/>
        </w:rPr>
        <w:t xml:space="preserve"> </w:t>
      </w:r>
      <w:r w:rsidR="00521354" w:rsidRPr="00CA077A">
        <w:rPr>
          <w:rFonts w:asciiTheme="majorBidi" w:eastAsia="Times New Roman" w:hAnsiTheme="majorBidi" w:cstheme="majorBidi"/>
          <w:sz w:val="24"/>
          <w:szCs w:val="24"/>
          <w:lang w:val="en-GB"/>
        </w:rPr>
        <w:t>widely</w:t>
      </w:r>
      <w:r w:rsidR="00CE5F73" w:rsidRPr="00CA077A">
        <w:rPr>
          <w:rFonts w:asciiTheme="majorBidi" w:eastAsia="Times New Roman" w:hAnsiTheme="majorBidi" w:cstheme="majorBidi"/>
          <w:sz w:val="24"/>
          <w:szCs w:val="24"/>
          <w:lang w:val="en-GB"/>
        </w:rPr>
        <w:t xml:space="preserve"> </w:t>
      </w:r>
      <w:r w:rsidR="00521354" w:rsidRPr="00CA077A">
        <w:rPr>
          <w:rFonts w:asciiTheme="majorBidi" w:eastAsia="Times New Roman" w:hAnsiTheme="majorBidi" w:cstheme="majorBidi"/>
          <w:sz w:val="24"/>
          <w:szCs w:val="24"/>
          <w:lang w:val="en-GB"/>
        </w:rPr>
        <w:t>considered</w:t>
      </w:r>
      <w:r w:rsidR="00CE5F73" w:rsidRPr="00CA077A">
        <w:rPr>
          <w:rFonts w:asciiTheme="majorBidi" w:eastAsia="Times New Roman" w:hAnsiTheme="majorBidi" w:cstheme="majorBidi"/>
          <w:sz w:val="24"/>
          <w:szCs w:val="24"/>
          <w:lang w:val="en-GB"/>
        </w:rPr>
        <w:t xml:space="preserve"> these </w:t>
      </w:r>
      <w:proofErr w:type="spellStart"/>
      <w:r w:rsidR="00CE5F73" w:rsidRPr="00CA077A">
        <w:rPr>
          <w:rFonts w:asciiTheme="majorBidi" w:eastAsia="Times New Roman" w:hAnsiTheme="majorBidi" w:cstheme="majorBidi"/>
          <w:sz w:val="24"/>
          <w:szCs w:val="24"/>
          <w:lang w:val="en-GB"/>
        </w:rPr>
        <w:t>trave</w:t>
      </w:r>
      <w:r w:rsidRPr="00CA077A">
        <w:rPr>
          <w:rFonts w:asciiTheme="majorBidi" w:eastAsia="Times New Roman" w:hAnsiTheme="majorBidi" w:cstheme="majorBidi"/>
          <w:sz w:val="24"/>
          <w:szCs w:val="24"/>
          <w:lang w:val="en-GB"/>
        </w:rPr>
        <w:t>lers</w:t>
      </w:r>
      <w:r w:rsidR="00521354" w:rsidRPr="00CA077A">
        <w:rPr>
          <w:rFonts w:asciiTheme="majorBidi" w:eastAsia="Times New Roman" w:hAnsiTheme="majorBidi" w:cstheme="majorBidi"/>
          <w:sz w:val="24"/>
          <w:szCs w:val="24"/>
          <w:lang w:val="en-GB"/>
        </w:rPr>
        <w:t>’</w:t>
      </w:r>
      <w:proofErr w:type="spellEnd"/>
      <w:r w:rsidRPr="00CA077A">
        <w:rPr>
          <w:rFonts w:asciiTheme="majorBidi" w:eastAsia="Times New Roman" w:hAnsiTheme="majorBidi" w:cstheme="majorBidi"/>
          <w:sz w:val="24"/>
          <w:szCs w:val="24"/>
          <w:lang w:val="en-GB"/>
        </w:rPr>
        <w:t xml:space="preserve"> </w:t>
      </w:r>
      <w:r w:rsidR="00521354" w:rsidRPr="00CA077A">
        <w:rPr>
          <w:rFonts w:asciiTheme="majorBidi" w:eastAsia="Times New Roman" w:hAnsiTheme="majorBidi" w:cstheme="majorBidi"/>
          <w:sz w:val="24"/>
          <w:szCs w:val="24"/>
          <w:lang w:val="en-GB"/>
        </w:rPr>
        <w:t xml:space="preserve">accounts to be </w:t>
      </w:r>
      <w:r w:rsidRPr="00CA077A">
        <w:rPr>
          <w:rFonts w:asciiTheme="majorBidi" w:eastAsia="Times New Roman" w:hAnsiTheme="majorBidi" w:cstheme="majorBidi"/>
          <w:sz w:val="24"/>
          <w:szCs w:val="24"/>
          <w:lang w:val="en-GB"/>
        </w:rPr>
        <w:t xml:space="preserve">reliable and accurate, without a trace of criticism. Edward Said was the first to draw attention to their biases in his book </w:t>
      </w:r>
      <w:r w:rsidRPr="00CA077A">
        <w:rPr>
          <w:rFonts w:asciiTheme="majorBidi" w:eastAsia="Times New Roman" w:hAnsiTheme="majorBidi" w:cstheme="majorBidi"/>
          <w:i/>
          <w:iCs/>
          <w:sz w:val="24"/>
          <w:szCs w:val="24"/>
          <w:lang w:val="en-GB"/>
        </w:rPr>
        <w:t>Orientalism</w:t>
      </w:r>
      <w:r w:rsidRPr="00CA077A">
        <w:rPr>
          <w:rFonts w:asciiTheme="majorBidi" w:eastAsia="Times New Roman" w:hAnsiTheme="majorBidi" w:cstheme="majorBidi"/>
          <w:sz w:val="24"/>
          <w:szCs w:val="24"/>
          <w:lang w:val="en-GB"/>
        </w:rPr>
        <w:t xml:space="preserve"> (1978)</w:t>
      </w:r>
      <w:r w:rsidR="00E27BC8" w:rsidRPr="00CA077A">
        <w:rPr>
          <w:rFonts w:asciiTheme="majorBidi" w:eastAsia="Times New Roman" w:hAnsiTheme="majorBidi" w:cstheme="majorBidi"/>
          <w:sz w:val="24"/>
          <w:szCs w:val="24"/>
          <w:lang w:val="en-GB"/>
        </w:rPr>
        <w:t>,</w:t>
      </w:r>
      <w:r w:rsidRPr="00CA077A">
        <w:rPr>
          <w:rFonts w:asciiTheme="majorBidi" w:eastAsia="Times New Roman" w:hAnsiTheme="majorBidi" w:cstheme="majorBidi"/>
          <w:sz w:val="24"/>
          <w:szCs w:val="24"/>
          <w:vertAlign w:val="superscript"/>
          <w:lang w:val="en-GB"/>
        </w:rPr>
        <w:footnoteReference w:id="24"/>
      </w:r>
      <w:r w:rsidRPr="00CA077A">
        <w:rPr>
          <w:rFonts w:asciiTheme="majorBidi" w:eastAsia="Times New Roman" w:hAnsiTheme="majorBidi" w:cstheme="majorBidi"/>
          <w:sz w:val="24"/>
          <w:szCs w:val="24"/>
          <w:lang w:val="en-GB"/>
        </w:rPr>
        <w:t xml:space="preserve"> </w:t>
      </w:r>
      <w:r w:rsidR="00882A1B" w:rsidRPr="00CA077A">
        <w:rPr>
          <w:rFonts w:asciiTheme="majorBidi" w:eastAsia="Times New Roman" w:hAnsiTheme="majorBidi" w:cstheme="majorBidi"/>
          <w:sz w:val="24"/>
          <w:szCs w:val="24"/>
          <w:lang w:val="en-GB"/>
        </w:rPr>
        <w:t xml:space="preserve">in </w:t>
      </w:r>
      <w:r w:rsidRPr="00CA077A">
        <w:rPr>
          <w:rFonts w:asciiTheme="majorBidi" w:eastAsia="Times New Roman" w:hAnsiTheme="majorBidi" w:cstheme="majorBidi"/>
          <w:sz w:val="24"/>
          <w:szCs w:val="24"/>
          <w:lang w:val="en-GB"/>
        </w:rPr>
        <w:t xml:space="preserve">which </w:t>
      </w:r>
      <w:r w:rsidR="00882A1B" w:rsidRPr="00CA077A">
        <w:rPr>
          <w:rFonts w:asciiTheme="majorBidi" w:eastAsia="Times New Roman" w:hAnsiTheme="majorBidi" w:cstheme="majorBidi"/>
          <w:sz w:val="24"/>
          <w:szCs w:val="24"/>
          <w:lang w:val="en-GB"/>
        </w:rPr>
        <w:t xml:space="preserve">he </w:t>
      </w:r>
      <w:r w:rsidRPr="00CA077A">
        <w:rPr>
          <w:rFonts w:asciiTheme="majorBidi" w:eastAsia="Times New Roman" w:hAnsiTheme="majorBidi" w:cstheme="majorBidi"/>
          <w:sz w:val="24"/>
          <w:szCs w:val="24"/>
          <w:lang w:val="en-GB"/>
        </w:rPr>
        <w:t>took to task the observers’ skewed perspective that painted peoples of the East as primitive and weak</w:t>
      </w:r>
      <w:r w:rsidR="00E27BC8" w:rsidRPr="00CA077A">
        <w:rPr>
          <w:rFonts w:asciiTheme="majorBidi" w:eastAsia="Times New Roman" w:hAnsiTheme="majorBidi" w:cstheme="majorBidi"/>
          <w:sz w:val="24"/>
          <w:szCs w:val="24"/>
          <w:lang w:val="en-GB"/>
        </w:rPr>
        <w:t>,</w:t>
      </w:r>
      <w:r w:rsidRPr="00CA077A">
        <w:rPr>
          <w:rFonts w:asciiTheme="majorBidi" w:eastAsia="Times New Roman" w:hAnsiTheme="majorBidi" w:cstheme="majorBidi"/>
          <w:sz w:val="24"/>
          <w:szCs w:val="24"/>
          <w:vertAlign w:val="superscript"/>
          <w:lang w:val="en-GB"/>
        </w:rPr>
        <w:footnoteReference w:id="25"/>
      </w:r>
      <w:r w:rsidRPr="00CA077A">
        <w:rPr>
          <w:rFonts w:asciiTheme="majorBidi" w:eastAsia="Times New Roman" w:hAnsiTheme="majorBidi" w:cstheme="majorBidi"/>
          <w:sz w:val="24"/>
          <w:szCs w:val="24"/>
          <w:lang w:val="en-GB"/>
        </w:rPr>
        <w:t xml:space="preserve"> serving as justification for their conquest by the </w:t>
      </w:r>
      <w:r w:rsidRPr="00CA077A">
        <w:rPr>
          <w:rFonts w:asciiTheme="majorBidi" w:eastAsia="Times New Roman" w:hAnsiTheme="majorBidi" w:cstheme="majorBidi"/>
          <w:sz w:val="24"/>
          <w:szCs w:val="24"/>
          <w:rtl/>
          <w:lang w:val="en-GB"/>
        </w:rPr>
        <w:t>“</w:t>
      </w:r>
      <w:r w:rsidRPr="00CA077A">
        <w:rPr>
          <w:rFonts w:asciiTheme="majorBidi" w:eastAsia="Times New Roman" w:hAnsiTheme="majorBidi" w:cstheme="majorBidi"/>
          <w:sz w:val="24"/>
          <w:szCs w:val="24"/>
          <w:lang w:val="en-GB"/>
        </w:rPr>
        <w:t>civilized” [enlightened] West.</w:t>
      </w:r>
      <w:r w:rsidRPr="00CA077A">
        <w:rPr>
          <w:rFonts w:asciiTheme="majorBidi" w:eastAsia="Times New Roman" w:hAnsiTheme="majorBidi" w:cstheme="majorBidi"/>
          <w:sz w:val="24"/>
          <w:szCs w:val="24"/>
          <w:vertAlign w:val="superscript"/>
          <w:lang w:val="en-GB"/>
        </w:rPr>
        <w:footnoteReference w:id="26"/>
      </w:r>
      <w:r w:rsidRPr="00CA077A">
        <w:rPr>
          <w:rFonts w:asciiTheme="majorBidi" w:eastAsia="Times New Roman" w:hAnsiTheme="majorBidi" w:cstheme="majorBidi"/>
          <w:sz w:val="24"/>
          <w:szCs w:val="24"/>
          <w:lang w:val="en-GB"/>
        </w:rPr>
        <w:t xml:space="preserve"> According to Said, the new Orientalist cast the </w:t>
      </w:r>
      <w:r w:rsidR="00882A1B" w:rsidRPr="00CA077A">
        <w:rPr>
          <w:rFonts w:asciiTheme="majorBidi" w:eastAsia="Times New Roman" w:hAnsiTheme="majorBidi" w:cstheme="majorBidi"/>
          <w:sz w:val="24"/>
          <w:szCs w:val="24"/>
          <w:lang w:val="en-GB"/>
        </w:rPr>
        <w:t xml:space="preserve">Orient </w:t>
      </w:r>
      <w:r w:rsidRPr="00CA077A">
        <w:rPr>
          <w:rFonts w:asciiTheme="majorBidi" w:eastAsia="Times New Roman" w:hAnsiTheme="majorBidi" w:cstheme="majorBidi"/>
          <w:sz w:val="24"/>
          <w:szCs w:val="24"/>
          <w:lang w:val="en-GB"/>
        </w:rPr>
        <w:t xml:space="preserve">as an </w:t>
      </w:r>
      <w:r w:rsidRPr="00CA077A">
        <w:rPr>
          <w:rFonts w:asciiTheme="majorBidi" w:eastAsia="Times New Roman" w:hAnsiTheme="majorBidi" w:cstheme="majorBidi"/>
          <w:sz w:val="24"/>
          <w:szCs w:val="24"/>
          <w:rtl/>
          <w:lang w:val="en-GB"/>
        </w:rPr>
        <w:t>“</w:t>
      </w:r>
      <w:r w:rsidRPr="00CA077A">
        <w:rPr>
          <w:rFonts w:asciiTheme="majorBidi" w:eastAsia="Times New Roman" w:hAnsiTheme="majorBidi" w:cstheme="majorBidi"/>
          <w:sz w:val="24"/>
          <w:szCs w:val="24"/>
          <w:lang w:val="en-GB"/>
        </w:rPr>
        <w:t xml:space="preserve">imitation” </w:t>
      </w:r>
      <w:r w:rsidR="00882A1B" w:rsidRPr="00CA077A">
        <w:rPr>
          <w:rFonts w:asciiTheme="majorBidi" w:eastAsia="Times New Roman" w:hAnsiTheme="majorBidi" w:cstheme="majorBidi"/>
          <w:sz w:val="24"/>
          <w:szCs w:val="24"/>
          <w:lang w:val="en-GB"/>
        </w:rPr>
        <w:t>of</w:t>
      </w:r>
      <w:r w:rsidRPr="00CA077A">
        <w:rPr>
          <w:rFonts w:asciiTheme="majorBidi" w:eastAsia="Times New Roman" w:hAnsiTheme="majorBidi" w:cstheme="majorBidi"/>
          <w:sz w:val="24"/>
          <w:szCs w:val="24"/>
          <w:lang w:val="en-GB"/>
        </w:rPr>
        <w:t xml:space="preserve"> the West.</w:t>
      </w:r>
      <w:r w:rsidRPr="00CA077A">
        <w:rPr>
          <w:rFonts w:asciiTheme="majorBidi" w:eastAsia="Times New Roman" w:hAnsiTheme="majorBidi" w:cstheme="majorBidi"/>
          <w:sz w:val="24"/>
          <w:szCs w:val="24"/>
          <w:vertAlign w:val="superscript"/>
          <w:lang w:val="en-GB"/>
        </w:rPr>
        <w:footnoteReference w:id="27"/>
      </w:r>
      <w:r w:rsidRPr="00CA077A">
        <w:rPr>
          <w:rFonts w:asciiTheme="majorBidi" w:eastAsia="Times New Roman" w:hAnsiTheme="majorBidi" w:cstheme="majorBidi"/>
          <w:sz w:val="24"/>
          <w:szCs w:val="24"/>
          <w:lang w:val="en-GB"/>
        </w:rPr>
        <w:t xml:space="preserve"> Said’s charges are also echoed in Bernard </w:t>
      </w:r>
      <w:r w:rsidRPr="00CA077A">
        <w:rPr>
          <w:rFonts w:asciiTheme="majorBidi" w:eastAsia="Times New Roman" w:hAnsiTheme="majorBidi" w:cstheme="majorBidi"/>
          <w:sz w:val="24"/>
          <w:szCs w:val="24"/>
          <w:lang w:val="en-GB"/>
        </w:rPr>
        <w:lastRenderedPageBreak/>
        <w:t xml:space="preserve">Lewis’s 1964 tome </w:t>
      </w:r>
      <w:r w:rsidRPr="00CA077A">
        <w:rPr>
          <w:rFonts w:asciiTheme="majorBidi" w:eastAsia="Times New Roman" w:hAnsiTheme="majorBidi" w:cstheme="majorBidi"/>
          <w:i/>
          <w:iCs/>
          <w:sz w:val="24"/>
          <w:szCs w:val="24"/>
          <w:lang w:val="en-GB"/>
        </w:rPr>
        <w:t>The Middle East and the West</w:t>
      </w:r>
      <w:r w:rsidR="00882A1B" w:rsidRPr="00CA077A">
        <w:rPr>
          <w:rFonts w:asciiTheme="majorBidi" w:eastAsia="Times New Roman" w:hAnsiTheme="majorBidi" w:cstheme="majorBidi"/>
          <w:sz w:val="24"/>
          <w:szCs w:val="24"/>
          <w:lang w:val="en-GB"/>
        </w:rPr>
        <w:t>,</w:t>
      </w:r>
      <w:r w:rsidRPr="00CA077A">
        <w:rPr>
          <w:rFonts w:asciiTheme="majorBidi" w:eastAsia="Times New Roman" w:hAnsiTheme="majorBidi" w:cstheme="majorBidi"/>
          <w:sz w:val="24"/>
          <w:szCs w:val="24"/>
          <w:lang w:val="en-GB"/>
        </w:rPr>
        <w:t xml:space="preserve"> </w:t>
      </w:r>
      <w:r w:rsidR="00882A1B" w:rsidRPr="00CA077A">
        <w:rPr>
          <w:rFonts w:asciiTheme="majorBidi" w:eastAsia="Times New Roman" w:hAnsiTheme="majorBidi" w:cstheme="majorBidi"/>
          <w:sz w:val="24"/>
          <w:szCs w:val="24"/>
          <w:lang w:val="en-GB"/>
        </w:rPr>
        <w:t xml:space="preserve">wherein </w:t>
      </w:r>
      <w:r w:rsidRPr="00CA077A">
        <w:rPr>
          <w:rFonts w:asciiTheme="majorBidi" w:eastAsia="Times New Roman" w:hAnsiTheme="majorBidi" w:cstheme="majorBidi"/>
          <w:sz w:val="24"/>
          <w:szCs w:val="24"/>
          <w:lang w:val="en-GB"/>
        </w:rPr>
        <w:t xml:space="preserve">Lewis </w:t>
      </w:r>
      <w:r w:rsidR="00882A1B" w:rsidRPr="00CA077A">
        <w:rPr>
          <w:rFonts w:asciiTheme="majorBidi" w:eastAsia="Times New Roman" w:hAnsiTheme="majorBidi" w:cstheme="majorBidi"/>
          <w:sz w:val="24"/>
          <w:szCs w:val="24"/>
          <w:lang w:val="en-GB"/>
        </w:rPr>
        <w:t xml:space="preserve">wrote </w:t>
      </w:r>
      <w:r w:rsidRPr="00CA077A">
        <w:rPr>
          <w:rFonts w:asciiTheme="majorBidi" w:eastAsia="Times New Roman" w:hAnsiTheme="majorBidi" w:cstheme="majorBidi"/>
          <w:sz w:val="24"/>
          <w:szCs w:val="24"/>
          <w:lang w:val="en-GB"/>
        </w:rPr>
        <w:t xml:space="preserve">the Levant can only </w:t>
      </w:r>
      <w:r w:rsidR="00882A1B" w:rsidRPr="00CA077A">
        <w:rPr>
          <w:rFonts w:asciiTheme="majorBidi" w:eastAsia="Times New Roman" w:hAnsiTheme="majorBidi" w:cstheme="majorBidi"/>
          <w:sz w:val="24"/>
          <w:szCs w:val="24"/>
          <w:lang w:val="en-GB"/>
        </w:rPr>
        <w:t>“</w:t>
      </w:r>
      <w:r w:rsidRPr="00CA077A">
        <w:rPr>
          <w:rFonts w:asciiTheme="majorBidi" w:eastAsia="Times New Roman" w:hAnsiTheme="majorBidi" w:cstheme="majorBidi"/>
          <w:sz w:val="24"/>
          <w:szCs w:val="24"/>
          <w:lang w:val="en-GB"/>
        </w:rPr>
        <w:t>improve itself</w:t>
      </w:r>
      <w:r w:rsidR="00882A1B" w:rsidRPr="00CA077A">
        <w:rPr>
          <w:rFonts w:asciiTheme="majorBidi" w:eastAsia="Times New Roman" w:hAnsiTheme="majorBidi" w:cstheme="majorBidi"/>
          <w:sz w:val="24"/>
          <w:szCs w:val="24"/>
          <w:lang w:val="en-GB"/>
        </w:rPr>
        <w:t>”</w:t>
      </w:r>
      <w:r w:rsidRPr="00CA077A">
        <w:rPr>
          <w:rFonts w:asciiTheme="majorBidi" w:eastAsia="Times New Roman" w:hAnsiTheme="majorBidi" w:cstheme="majorBidi"/>
          <w:sz w:val="24"/>
          <w:szCs w:val="24"/>
          <w:lang w:val="en-GB"/>
        </w:rPr>
        <w:t xml:space="preserve"> when </w:t>
      </w:r>
      <w:r w:rsidR="00882A1B" w:rsidRPr="00CA077A">
        <w:rPr>
          <w:rFonts w:asciiTheme="majorBidi" w:eastAsia="Times New Roman" w:hAnsiTheme="majorBidi" w:cstheme="majorBidi"/>
          <w:sz w:val="24"/>
          <w:szCs w:val="24"/>
          <w:lang w:val="en-GB"/>
        </w:rPr>
        <w:t>“</w:t>
      </w:r>
      <w:r w:rsidRPr="00CA077A">
        <w:rPr>
          <w:rFonts w:asciiTheme="majorBidi" w:eastAsia="Times New Roman" w:hAnsiTheme="majorBidi" w:cstheme="majorBidi"/>
          <w:sz w:val="24"/>
          <w:szCs w:val="24"/>
          <w:lang w:val="en-GB"/>
        </w:rPr>
        <w:t xml:space="preserve">its nationalism is prepared to come to terms with the </w:t>
      </w:r>
      <w:r w:rsidR="00882A1B" w:rsidRPr="00CA077A">
        <w:rPr>
          <w:rFonts w:asciiTheme="majorBidi" w:eastAsia="Times New Roman" w:hAnsiTheme="majorBidi" w:cstheme="majorBidi"/>
          <w:sz w:val="24"/>
          <w:szCs w:val="24"/>
          <w:lang w:val="en-GB"/>
        </w:rPr>
        <w:t>West</w:t>
      </w:r>
      <w:r w:rsidRPr="00CA077A">
        <w:rPr>
          <w:rFonts w:asciiTheme="majorBidi" w:eastAsia="Times New Roman" w:hAnsiTheme="majorBidi" w:cstheme="majorBidi"/>
          <w:sz w:val="24"/>
          <w:szCs w:val="24"/>
          <w:lang w:val="en-GB"/>
        </w:rPr>
        <w:t>”</w:t>
      </w:r>
      <w:r w:rsidR="00E27BC8" w:rsidRPr="00CA077A">
        <w:rPr>
          <w:rFonts w:asciiTheme="majorBidi" w:eastAsia="Times New Roman" w:hAnsiTheme="majorBidi" w:cstheme="majorBidi"/>
          <w:sz w:val="24"/>
          <w:szCs w:val="24"/>
          <w:lang w:val="en-GB"/>
        </w:rPr>
        <w:t>.</w:t>
      </w:r>
      <w:r w:rsidRPr="00CA077A">
        <w:rPr>
          <w:rFonts w:asciiTheme="majorBidi" w:eastAsia="Times New Roman" w:hAnsiTheme="majorBidi" w:cstheme="majorBidi"/>
          <w:sz w:val="24"/>
          <w:szCs w:val="24"/>
          <w:vertAlign w:val="superscript"/>
          <w:lang w:val="en-GB"/>
        </w:rPr>
        <w:footnoteReference w:id="28"/>
      </w:r>
    </w:p>
    <w:p w14:paraId="7026FD0A" w14:textId="3F48D66A" w:rsidR="00661755" w:rsidRPr="00CA077A" w:rsidRDefault="00320699" w:rsidP="00CA077A">
      <w:pPr>
        <w:bidi w:val="0"/>
        <w:spacing w:after="0" w:line="360" w:lineRule="auto"/>
        <w:ind w:firstLine="720"/>
        <w:contextualSpacing/>
        <w:jc w:val="both"/>
        <w:rPr>
          <w:rFonts w:asciiTheme="majorBidi" w:eastAsia="Times New Roman" w:hAnsiTheme="majorBidi" w:cstheme="majorBidi"/>
          <w:sz w:val="24"/>
          <w:szCs w:val="24"/>
          <w:lang w:val="en-GB"/>
        </w:rPr>
      </w:pPr>
      <w:r w:rsidRPr="00CA077A">
        <w:rPr>
          <w:rFonts w:asciiTheme="majorBidi" w:eastAsia="Times New Roman" w:hAnsiTheme="majorBidi" w:cstheme="majorBidi"/>
          <w:sz w:val="24"/>
          <w:szCs w:val="24"/>
        </w:rPr>
        <w:t xml:space="preserve">The second genre </w:t>
      </w:r>
      <w:r w:rsidR="004820AB" w:rsidRPr="00CA077A">
        <w:rPr>
          <w:rFonts w:asciiTheme="majorBidi" w:eastAsia="Times New Roman" w:hAnsiTheme="majorBidi" w:cstheme="majorBidi"/>
          <w:sz w:val="24"/>
          <w:szCs w:val="24"/>
        </w:rPr>
        <w:t xml:space="preserve">of descriptions of the Bedouin </w:t>
      </w:r>
      <w:r w:rsidRPr="00CA077A">
        <w:rPr>
          <w:rFonts w:asciiTheme="majorBidi" w:eastAsia="Times New Roman" w:hAnsiTheme="majorBidi" w:cstheme="majorBidi"/>
          <w:sz w:val="24"/>
          <w:szCs w:val="24"/>
        </w:rPr>
        <w:t xml:space="preserve">consists of works </w:t>
      </w:r>
      <w:r w:rsidR="004820AB" w:rsidRPr="00CA077A">
        <w:rPr>
          <w:rFonts w:asciiTheme="majorBidi" w:eastAsia="Times New Roman" w:hAnsiTheme="majorBidi" w:cstheme="majorBidi"/>
          <w:sz w:val="24"/>
          <w:szCs w:val="24"/>
        </w:rPr>
        <w:t xml:space="preserve">by historiographers </w:t>
      </w:r>
      <w:r w:rsidRPr="00CA077A">
        <w:rPr>
          <w:rFonts w:asciiTheme="majorBidi" w:eastAsia="Times New Roman" w:hAnsiTheme="majorBidi" w:cstheme="majorBidi"/>
          <w:sz w:val="24"/>
          <w:szCs w:val="24"/>
        </w:rPr>
        <w:t>of the mid-to-late 20</w:t>
      </w:r>
      <w:r w:rsidRPr="00CA077A">
        <w:rPr>
          <w:rFonts w:asciiTheme="majorBidi" w:eastAsia="Times New Roman" w:hAnsiTheme="majorBidi" w:cstheme="majorBidi"/>
          <w:sz w:val="24"/>
          <w:szCs w:val="24"/>
          <w:vertAlign w:val="superscript"/>
        </w:rPr>
        <w:t>th</w:t>
      </w:r>
      <w:r w:rsidRPr="00CA077A">
        <w:rPr>
          <w:rFonts w:asciiTheme="majorBidi" w:eastAsia="Times New Roman" w:hAnsiTheme="majorBidi" w:cstheme="majorBidi"/>
          <w:sz w:val="24"/>
          <w:szCs w:val="24"/>
        </w:rPr>
        <w:t xml:space="preserve"> century</w:t>
      </w:r>
      <w:r w:rsidR="00D759AA" w:rsidRPr="00CA077A">
        <w:rPr>
          <w:rFonts w:asciiTheme="majorBidi" w:eastAsia="Times New Roman" w:hAnsiTheme="majorBidi" w:cstheme="majorBidi"/>
          <w:sz w:val="24"/>
          <w:szCs w:val="24"/>
          <w:lang w:val="en-GB"/>
        </w:rPr>
        <w:t xml:space="preserve">, who followed in the footsteps of the </w:t>
      </w:r>
      <w:r w:rsidR="004820AB" w:rsidRPr="00CA077A">
        <w:rPr>
          <w:rFonts w:asciiTheme="majorBidi" w:eastAsia="Times New Roman" w:hAnsiTheme="majorBidi" w:cstheme="majorBidi"/>
          <w:sz w:val="24"/>
          <w:szCs w:val="24"/>
          <w:lang w:val="en-GB"/>
        </w:rPr>
        <w:t xml:space="preserve">previous </w:t>
      </w:r>
      <w:r w:rsidR="00433B91" w:rsidRPr="00CA077A">
        <w:rPr>
          <w:rFonts w:asciiTheme="majorBidi" w:eastAsia="Times New Roman" w:hAnsiTheme="majorBidi" w:cstheme="majorBidi"/>
          <w:sz w:val="24"/>
          <w:szCs w:val="24"/>
          <w:lang w:val="en-GB"/>
        </w:rPr>
        <w:t>W</w:t>
      </w:r>
      <w:r w:rsidR="00D759AA" w:rsidRPr="00CA077A">
        <w:rPr>
          <w:rFonts w:asciiTheme="majorBidi" w:eastAsia="Times New Roman" w:hAnsiTheme="majorBidi" w:cstheme="majorBidi"/>
          <w:sz w:val="24"/>
          <w:szCs w:val="24"/>
          <w:lang w:val="en-GB"/>
        </w:rPr>
        <w:t>e</w:t>
      </w:r>
      <w:r w:rsidRPr="00CA077A">
        <w:rPr>
          <w:rFonts w:asciiTheme="majorBidi" w:eastAsia="Times New Roman" w:hAnsiTheme="majorBidi" w:cstheme="majorBidi"/>
          <w:sz w:val="24"/>
          <w:szCs w:val="24"/>
          <w:lang w:val="en-GB"/>
        </w:rPr>
        <w:t xml:space="preserve">stern </w:t>
      </w:r>
      <w:proofErr w:type="spellStart"/>
      <w:r w:rsidRPr="00CA077A">
        <w:rPr>
          <w:rFonts w:asciiTheme="majorBidi" w:eastAsia="Times New Roman" w:hAnsiTheme="majorBidi" w:cstheme="majorBidi"/>
          <w:sz w:val="24"/>
          <w:szCs w:val="24"/>
          <w:lang w:val="en-GB"/>
        </w:rPr>
        <w:t>trave</w:t>
      </w:r>
      <w:r w:rsidR="00D759AA" w:rsidRPr="00CA077A">
        <w:rPr>
          <w:rFonts w:asciiTheme="majorBidi" w:eastAsia="Times New Roman" w:hAnsiTheme="majorBidi" w:cstheme="majorBidi"/>
          <w:sz w:val="24"/>
          <w:szCs w:val="24"/>
          <w:lang w:val="en-GB"/>
        </w:rPr>
        <w:t>lers</w:t>
      </w:r>
      <w:proofErr w:type="spellEnd"/>
      <w:r w:rsidR="00D759AA" w:rsidRPr="00CA077A">
        <w:rPr>
          <w:rFonts w:asciiTheme="majorBidi" w:eastAsia="Times New Roman" w:hAnsiTheme="majorBidi" w:cstheme="majorBidi"/>
          <w:sz w:val="24"/>
          <w:szCs w:val="24"/>
          <w:lang w:val="en-GB"/>
        </w:rPr>
        <w:t xml:space="preserve">. </w:t>
      </w:r>
      <w:r w:rsidR="00256AFF" w:rsidRPr="00CA077A">
        <w:rPr>
          <w:rFonts w:asciiTheme="majorBidi" w:eastAsia="Times New Roman" w:hAnsiTheme="majorBidi" w:cstheme="majorBidi"/>
          <w:sz w:val="24"/>
          <w:szCs w:val="24"/>
          <w:lang w:val="en-GB"/>
        </w:rPr>
        <w:t>Five</w:t>
      </w:r>
      <w:r w:rsidR="00D759AA" w:rsidRPr="00CA077A">
        <w:rPr>
          <w:rFonts w:asciiTheme="majorBidi" w:eastAsia="Times New Roman" w:hAnsiTheme="majorBidi" w:cstheme="majorBidi"/>
          <w:sz w:val="24"/>
          <w:szCs w:val="24"/>
          <w:lang w:val="en-GB"/>
        </w:rPr>
        <w:t xml:space="preserve"> examples of </w:t>
      </w:r>
      <w:r w:rsidR="004820AB" w:rsidRPr="00CA077A">
        <w:rPr>
          <w:rFonts w:asciiTheme="majorBidi" w:eastAsia="Times New Roman" w:hAnsiTheme="majorBidi" w:cstheme="majorBidi"/>
          <w:sz w:val="24"/>
          <w:szCs w:val="24"/>
        </w:rPr>
        <w:t xml:space="preserve">historiographers </w:t>
      </w:r>
      <w:r w:rsidR="004820AB" w:rsidRPr="00CA077A">
        <w:rPr>
          <w:rFonts w:asciiTheme="majorBidi" w:eastAsia="Times New Roman" w:hAnsiTheme="majorBidi" w:cstheme="majorBidi"/>
          <w:sz w:val="24"/>
          <w:szCs w:val="24"/>
          <w:lang w:val="en-GB"/>
        </w:rPr>
        <w:t xml:space="preserve">– </w:t>
      </w:r>
      <w:r w:rsidR="00D759AA" w:rsidRPr="00CA077A">
        <w:rPr>
          <w:rFonts w:asciiTheme="majorBidi" w:eastAsia="Times New Roman" w:hAnsiTheme="majorBidi" w:cstheme="majorBidi"/>
          <w:sz w:val="24"/>
          <w:szCs w:val="24"/>
          <w:lang w:val="en-GB"/>
        </w:rPr>
        <w:t xml:space="preserve">Uriel </w:t>
      </w:r>
      <w:proofErr w:type="spellStart"/>
      <w:r w:rsidR="00D759AA" w:rsidRPr="00CA077A">
        <w:rPr>
          <w:rFonts w:asciiTheme="majorBidi" w:eastAsia="Times New Roman" w:hAnsiTheme="majorBidi" w:cstheme="majorBidi"/>
          <w:sz w:val="24"/>
          <w:szCs w:val="24"/>
          <w:lang w:val="en-GB"/>
        </w:rPr>
        <w:t>Heyd</w:t>
      </w:r>
      <w:proofErr w:type="spellEnd"/>
      <w:r w:rsidR="00D759AA" w:rsidRPr="00CA077A">
        <w:rPr>
          <w:rFonts w:asciiTheme="majorBidi" w:eastAsia="Times New Roman" w:hAnsiTheme="majorBidi" w:cstheme="majorBidi"/>
          <w:sz w:val="24"/>
          <w:szCs w:val="24"/>
          <w:lang w:val="en-GB"/>
        </w:rPr>
        <w:t xml:space="preserve">, Moshe Sharon, </w:t>
      </w:r>
      <w:r w:rsidR="00D759AA" w:rsidRPr="00CA077A">
        <w:rPr>
          <w:rFonts w:asciiTheme="majorBidi" w:eastAsia="Times New Roman" w:hAnsiTheme="majorBidi" w:cstheme="majorBidi"/>
          <w:sz w:val="24"/>
          <w:szCs w:val="24"/>
        </w:rPr>
        <w:t xml:space="preserve">Moshe </w:t>
      </w:r>
      <w:proofErr w:type="spellStart"/>
      <w:r w:rsidR="00D759AA" w:rsidRPr="00CA077A">
        <w:rPr>
          <w:rFonts w:asciiTheme="majorBidi" w:eastAsia="Times New Roman" w:hAnsiTheme="majorBidi" w:cstheme="majorBidi"/>
          <w:sz w:val="24"/>
          <w:szCs w:val="24"/>
        </w:rPr>
        <w:t>Ma’oz</w:t>
      </w:r>
      <w:proofErr w:type="spellEnd"/>
      <w:r w:rsidR="00D759AA" w:rsidRPr="00CA077A">
        <w:rPr>
          <w:rFonts w:asciiTheme="majorBidi" w:eastAsia="Times New Roman" w:hAnsiTheme="majorBidi" w:cstheme="majorBidi"/>
          <w:sz w:val="24"/>
          <w:szCs w:val="24"/>
        </w:rPr>
        <w:t xml:space="preserve">, </w:t>
      </w:r>
      <w:r w:rsidR="00D759AA" w:rsidRPr="00CA077A">
        <w:rPr>
          <w:rFonts w:asciiTheme="majorBidi" w:eastAsia="Times New Roman" w:hAnsiTheme="majorBidi" w:cstheme="majorBidi"/>
          <w:sz w:val="24"/>
          <w:szCs w:val="24"/>
          <w:lang w:val="en-GB"/>
        </w:rPr>
        <w:t>Adil Manna’</w:t>
      </w:r>
      <w:r w:rsidRPr="00CA077A">
        <w:rPr>
          <w:rFonts w:asciiTheme="majorBidi" w:eastAsia="Times New Roman" w:hAnsiTheme="majorBidi" w:cstheme="majorBidi"/>
          <w:sz w:val="24"/>
          <w:szCs w:val="24"/>
          <w:lang w:val="en-GB"/>
        </w:rPr>
        <w:t xml:space="preserve">, and Muhammad </w:t>
      </w:r>
      <w:proofErr w:type="spellStart"/>
      <w:r w:rsidRPr="00CA077A">
        <w:rPr>
          <w:rFonts w:asciiTheme="majorBidi" w:eastAsia="Times New Roman" w:hAnsiTheme="majorBidi" w:cstheme="majorBidi"/>
          <w:sz w:val="24"/>
          <w:szCs w:val="24"/>
          <w:lang w:val="en-GB"/>
        </w:rPr>
        <w:t>Suwaed</w:t>
      </w:r>
      <w:proofErr w:type="spellEnd"/>
      <w:r w:rsidR="00D759AA" w:rsidRPr="00CA077A">
        <w:rPr>
          <w:rFonts w:asciiTheme="majorBidi" w:eastAsia="Times New Roman" w:hAnsiTheme="majorBidi" w:cstheme="majorBidi"/>
          <w:sz w:val="24"/>
          <w:szCs w:val="24"/>
          <w:vertAlign w:val="superscript"/>
          <w:lang w:val="en-GB"/>
        </w:rPr>
        <w:footnoteReference w:id="29"/>
      </w:r>
      <w:r w:rsidR="00D759AA" w:rsidRPr="00CA077A">
        <w:rPr>
          <w:rFonts w:asciiTheme="majorBidi" w:eastAsia="Times New Roman" w:hAnsiTheme="majorBidi" w:cstheme="majorBidi"/>
          <w:sz w:val="24"/>
          <w:szCs w:val="24"/>
          <w:lang w:val="en-GB"/>
        </w:rPr>
        <w:t xml:space="preserve"> </w:t>
      </w:r>
      <w:r w:rsidR="004820AB" w:rsidRPr="00CA077A">
        <w:rPr>
          <w:rFonts w:asciiTheme="majorBidi" w:eastAsia="Times New Roman" w:hAnsiTheme="majorBidi" w:cstheme="majorBidi"/>
          <w:sz w:val="24"/>
          <w:szCs w:val="24"/>
          <w:lang w:val="en-GB"/>
        </w:rPr>
        <w:t xml:space="preserve">– </w:t>
      </w:r>
      <w:r w:rsidR="00D759AA" w:rsidRPr="00CA077A">
        <w:rPr>
          <w:rFonts w:asciiTheme="majorBidi" w:eastAsia="Times New Roman" w:hAnsiTheme="majorBidi" w:cstheme="majorBidi"/>
          <w:sz w:val="24"/>
          <w:szCs w:val="24"/>
          <w:lang w:val="en-GB"/>
        </w:rPr>
        <w:t xml:space="preserve">and their studies </w:t>
      </w:r>
      <w:r w:rsidR="00DA0C56" w:rsidRPr="00CA077A">
        <w:rPr>
          <w:rFonts w:asciiTheme="majorBidi" w:eastAsia="Times New Roman" w:hAnsiTheme="majorBidi" w:cstheme="majorBidi"/>
          <w:sz w:val="24"/>
          <w:szCs w:val="24"/>
          <w:lang w:val="en-GB"/>
        </w:rPr>
        <w:t>o</w:t>
      </w:r>
      <w:r w:rsidR="004820AB" w:rsidRPr="00CA077A">
        <w:rPr>
          <w:rFonts w:asciiTheme="majorBidi" w:eastAsia="Times New Roman" w:hAnsiTheme="majorBidi" w:cstheme="majorBidi"/>
          <w:sz w:val="24"/>
          <w:szCs w:val="24"/>
          <w:lang w:val="en-GB"/>
        </w:rPr>
        <w:t>f</w:t>
      </w:r>
      <w:r w:rsidR="00D759AA" w:rsidRPr="00CA077A">
        <w:rPr>
          <w:rFonts w:asciiTheme="majorBidi" w:eastAsia="Times New Roman" w:hAnsiTheme="majorBidi" w:cstheme="majorBidi"/>
          <w:sz w:val="24"/>
          <w:szCs w:val="24"/>
          <w:lang w:val="en-GB"/>
        </w:rPr>
        <w:t xml:space="preserve"> the Bedouin population in Palestine during the Ottoman period</w:t>
      </w:r>
      <w:r w:rsidR="004820AB" w:rsidRPr="00CA077A">
        <w:rPr>
          <w:rFonts w:asciiTheme="majorBidi" w:eastAsia="Times New Roman" w:hAnsiTheme="majorBidi" w:cstheme="majorBidi"/>
          <w:sz w:val="24"/>
          <w:szCs w:val="24"/>
          <w:lang w:val="en-GB"/>
        </w:rPr>
        <w:t xml:space="preserve">, </w:t>
      </w:r>
      <w:r w:rsidR="00D759AA" w:rsidRPr="00CA077A">
        <w:rPr>
          <w:rFonts w:asciiTheme="majorBidi" w:eastAsia="Times New Roman" w:hAnsiTheme="majorBidi" w:cstheme="majorBidi"/>
          <w:sz w:val="24"/>
          <w:szCs w:val="24"/>
          <w:lang w:val="en-GB"/>
        </w:rPr>
        <w:t>illustrate this problem</w:t>
      </w:r>
      <w:r w:rsidR="004820AB" w:rsidRPr="00CA077A">
        <w:rPr>
          <w:rFonts w:asciiTheme="majorBidi" w:eastAsia="Times New Roman" w:hAnsiTheme="majorBidi" w:cstheme="majorBidi"/>
          <w:sz w:val="24"/>
          <w:szCs w:val="24"/>
          <w:lang w:val="en-GB"/>
        </w:rPr>
        <w:t>atic framing</w:t>
      </w:r>
      <w:r w:rsidR="00D759AA" w:rsidRPr="00CA077A">
        <w:rPr>
          <w:rFonts w:asciiTheme="majorBidi" w:eastAsia="Times New Roman" w:hAnsiTheme="majorBidi" w:cstheme="majorBidi"/>
          <w:sz w:val="24"/>
          <w:szCs w:val="24"/>
          <w:lang w:val="en-GB"/>
        </w:rPr>
        <w:t xml:space="preserve">: </w:t>
      </w:r>
      <w:proofErr w:type="spellStart"/>
      <w:r w:rsidR="00D759AA" w:rsidRPr="00CA077A">
        <w:rPr>
          <w:rFonts w:asciiTheme="majorBidi" w:eastAsia="Times New Roman" w:hAnsiTheme="majorBidi" w:cstheme="majorBidi"/>
          <w:sz w:val="24"/>
          <w:szCs w:val="24"/>
          <w:lang w:val="en-GB"/>
        </w:rPr>
        <w:t>Heyd</w:t>
      </w:r>
      <w:proofErr w:type="spellEnd"/>
      <w:r w:rsidR="00D759AA" w:rsidRPr="00CA077A">
        <w:rPr>
          <w:rFonts w:asciiTheme="majorBidi" w:eastAsia="Times New Roman" w:hAnsiTheme="majorBidi" w:cstheme="majorBidi"/>
          <w:sz w:val="24"/>
          <w:szCs w:val="24"/>
          <w:lang w:val="en-GB"/>
        </w:rPr>
        <w:t xml:space="preserve"> based his research on a collection of Sultanic decrees from the famous </w:t>
      </w:r>
      <w:proofErr w:type="spellStart"/>
      <w:r w:rsidR="00D759AA" w:rsidRPr="00CA077A">
        <w:rPr>
          <w:rFonts w:asciiTheme="majorBidi" w:eastAsia="Times New Roman" w:hAnsiTheme="majorBidi" w:cstheme="majorBidi"/>
          <w:sz w:val="24"/>
          <w:szCs w:val="24"/>
          <w:lang w:val="en-GB"/>
        </w:rPr>
        <w:t>Muhimme</w:t>
      </w:r>
      <w:proofErr w:type="spellEnd"/>
      <w:r w:rsidR="00D759AA" w:rsidRPr="00CA077A">
        <w:rPr>
          <w:rFonts w:asciiTheme="majorBidi" w:eastAsia="Times New Roman" w:hAnsiTheme="majorBidi" w:cstheme="majorBidi"/>
          <w:sz w:val="24"/>
          <w:szCs w:val="24"/>
          <w:lang w:val="en-GB"/>
        </w:rPr>
        <w:t xml:space="preserve"> </w:t>
      </w:r>
      <w:proofErr w:type="spellStart"/>
      <w:r w:rsidR="00D759AA" w:rsidRPr="00CA077A">
        <w:rPr>
          <w:rFonts w:asciiTheme="majorBidi" w:eastAsia="Times New Roman" w:hAnsiTheme="majorBidi" w:cstheme="majorBidi"/>
          <w:sz w:val="24"/>
          <w:szCs w:val="24"/>
          <w:lang w:val="en-GB"/>
        </w:rPr>
        <w:t>Defterleri</w:t>
      </w:r>
      <w:proofErr w:type="spellEnd"/>
      <w:r w:rsidR="00D759AA" w:rsidRPr="00CA077A">
        <w:rPr>
          <w:rFonts w:asciiTheme="majorBidi" w:eastAsia="Times New Roman" w:hAnsiTheme="majorBidi" w:cstheme="majorBidi"/>
          <w:sz w:val="24"/>
          <w:szCs w:val="24"/>
          <w:lang w:val="en-GB"/>
        </w:rPr>
        <w:t xml:space="preserve"> collection in Ottoman archives. These decrees often </w:t>
      </w:r>
      <w:r w:rsidR="004820AB" w:rsidRPr="00CA077A">
        <w:rPr>
          <w:rFonts w:asciiTheme="majorBidi" w:eastAsia="Times New Roman" w:hAnsiTheme="majorBidi" w:cstheme="majorBidi"/>
          <w:sz w:val="24"/>
          <w:szCs w:val="24"/>
          <w:lang w:val="en-GB"/>
        </w:rPr>
        <w:t xml:space="preserve">mention </w:t>
      </w:r>
      <w:r w:rsidR="00D759AA" w:rsidRPr="00CA077A">
        <w:rPr>
          <w:rFonts w:asciiTheme="majorBidi" w:eastAsia="Times New Roman" w:hAnsiTheme="majorBidi" w:cstheme="majorBidi"/>
          <w:sz w:val="24"/>
          <w:szCs w:val="24"/>
          <w:lang w:val="en-GB"/>
        </w:rPr>
        <w:t>Bedouin insurrection and insubordination, including frequent references to wars that erupted between Ottoman forces stationed in the region and the Bedouin.</w:t>
      </w:r>
      <w:r w:rsidR="00D759AA" w:rsidRPr="00CA077A">
        <w:rPr>
          <w:rFonts w:asciiTheme="majorBidi" w:eastAsia="Times New Roman" w:hAnsiTheme="majorBidi" w:cstheme="majorBidi"/>
          <w:sz w:val="24"/>
          <w:szCs w:val="24"/>
          <w:vertAlign w:val="superscript"/>
          <w:lang w:val="en-GB"/>
        </w:rPr>
        <w:footnoteReference w:id="30"/>
      </w:r>
      <w:r w:rsidR="00D759AA" w:rsidRPr="00CA077A">
        <w:rPr>
          <w:rFonts w:asciiTheme="majorBidi" w:eastAsia="Times New Roman" w:hAnsiTheme="majorBidi" w:cstheme="majorBidi"/>
          <w:sz w:val="24"/>
          <w:szCs w:val="24"/>
          <w:lang w:val="en-GB"/>
        </w:rPr>
        <w:t xml:space="preserve"> </w:t>
      </w:r>
      <w:proofErr w:type="spellStart"/>
      <w:r w:rsidR="004820AB" w:rsidRPr="00CA077A">
        <w:rPr>
          <w:rFonts w:asciiTheme="majorBidi" w:eastAsia="Times New Roman" w:hAnsiTheme="majorBidi" w:cstheme="majorBidi"/>
          <w:sz w:val="24"/>
          <w:szCs w:val="24"/>
        </w:rPr>
        <w:t>Heyd</w:t>
      </w:r>
      <w:proofErr w:type="spellEnd"/>
      <w:r w:rsidR="004820AB" w:rsidRPr="00CA077A">
        <w:rPr>
          <w:rFonts w:asciiTheme="majorBidi" w:eastAsia="Times New Roman" w:hAnsiTheme="majorBidi" w:cstheme="majorBidi"/>
          <w:sz w:val="24"/>
          <w:szCs w:val="24"/>
        </w:rPr>
        <w:t xml:space="preserve"> </w:t>
      </w:r>
      <w:r w:rsidR="00661755" w:rsidRPr="00CA077A">
        <w:rPr>
          <w:rFonts w:asciiTheme="majorBidi" w:eastAsia="Times New Roman" w:hAnsiTheme="majorBidi" w:cstheme="majorBidi"/>
          <w:sz w:val="24"/>
          <w:szCs w:val="24"/>
        </w:rPr>
        <w:t>wr</w:t>
      </w:r>
      <w:r w:rsidR="00FE6116" w:rsidRPr="00CA077A">
        <w:rPr>
          <w:rFonts w:asciiTheme="majorBidi" w:eastAsia="Times New Roman" w:hAnsiTheme="majorBidi" w:cstheme="majorBidi"/>
          <w:sz w:val="24"/>
          <w:szCs w:val="24"/>
        </w:rPr>
        <w:t>o</w:t>
      </w:r>
      <w:r w:rsidR="00661755" w:rsidRPr="00CA077A">
        <w:rPr>
          <w:rFonts w:asciiTheme="majorBidi" w:eastAsia="Times New Roman" w:hAnsiTheme="majorBidi" w:cstheme="majorBidi"/>
          <w:sz w:val="24"/>
          <w:szCs w:val="24"/>
        </w:rPr>
        <w:t>te</w:t>
      </w:r>
      <w:r w:rsidR="00C351B7" w:rsidRPr="00CA077A">
        <w:rPr>
          <w:rFonts w:asciiTheme="majorBidi" w:eastAsia="Times New Roman" w:hAnsiTheme="majorBidi" w:cstheme="majorBidi"/>
          <w:sz w:val="24"/>
          <w:szCs w:val="24"/>
        </w:rPr>
        <w:t xml:space="preserve"> under </w:t>
      </w:r>
      <w:r w:rsidR="004820AB" w:rsidRPr="00CA077A">
        <w:rPr>
          <w:rFonts w:asciiTheme="majorBidi" w:eastAsia="Times New Roman" w:hAnsiTheme="majorBidi" w:cstheme="majorBidi"/>
          <w:sz w:val="24"/>
          <w:szCs w:val="24"/>
        </w:rPr>
        <w:t xml:space="preserve">his book’s </w:t>
      </w:r>
      <w:r w:rsidR="00C351B7" w:rsidRPr="00CA077A">
        <w:rPr>
          <w:rFonts w:asciiTheme="majorBidi" w:eastAsia="Times New Roman" w:hAnsiTheme="majorBidi" w:cstheme="majorBidi"/>
          <w:sz w:val="24"/>
          <w:szCs w:val="24"/>
        </w:rPr>
        <w:t>subtitle</w:t>
      </w:r>
      <w:r w:rsidR="004820AB" w:rsidRPr="00CA077A">
        <w:rPr>
          <w:rFonts w:asciiTheme="majorBidi" w:eastAsia="Times New Roman" w:hAnsiTheme="majorBidi" w:cstheme="majorBidi"/>
          <w:sz w:val="24"/>
          <w:szCs w:val="24"/>
        </w:rPr>
        <w:t>,</w:t>
      </w:r>
      <w:r w:rsidR="00C351B7" w:rsidRPr="00CA077A">
        <w:rPr>
          <w:rFonts w:asciiTheme="majorBidi" w:eastAsia="Times New Roman" w:hAnsiTheme="majorBidi" w:cstheme="majorBidi"/>
          <w:sz w:val="24"/>
          <w:szCs w:val="24"/>
        </w:rPr>
        <w:t xml:space="preserve"> “Keeping the Bedouins in check”</w:t>
      </w:r>
      <w:r w:rsidR="00661755" w:rsidRPr="00CA077A">
        <w:rPr>
          <w:rFonts w:asciiTheme="majorBidi" w:eastAsia="Times New Roman" w:hAnsiTheme="majorBidi" w:cstheme="majorBidi"/>
          <w:sz w:val="24"/>
          <w:szCs w:val="24"/>
        </w:rPr>
        <w:t xml:space="preserve">: </w:t>
      </w:r>
    </w:p>
    <w:p w14:paraId="22C66876" w14:textId="5B949385" w:rsidR="00661755" w:rsidRPr="00CA077A" w:rsidRDefault="003E1811" w:rsidP="00CA077A">
      <w:pPr>
        <w:bidi w:val="0"/>
        <w:spacing w:after="0" w:line="360" w:lineRule="auto"/>
        <w:ind w:left="993" w:right="1655"/>
        <w:jc w:val="both"/>
        <w:rPr>
          <w:rFonts w:asciiTheme="majorBidi" w:eastAsia="Times New Roman" w:hAnsiTheme="majorBidi" w:cstheme="majorBidi"/>
          <w:sz w:val="24"/>
          <w:szCs w:val="24"/>
          <w:lang w:val="en-GB"/>
        </w:rPr>
      </w:pPr>
      <w:r w:rsidRPr="00CA077A">
        <w:rPr>
          <w:rFonts w:asciiTheme="majorBidi" w:eastAsia="Times New Roman" w:hAnsiTheme="majorBidi" w:cstheme="majorBidi"/>
          <w:sz w:val="24"/>
          <w:szCs w:val="24"/>
          <w:lang w:val="en-GB"/>
        </w:rPr>
        <w:t>The</w:t>
      </w:r>
      <w:r w:rsidR="00C351B7" w:rsidRPr="00CA077A">
        <w:rPr>
          <w:rFonts w:asciiTheme="majorBidi" w:eastAsia="Times New Roman" w:hAnsiTheme="majorBidi" w:cstheme="majorBidi"/>
          <w:sz w:val="24"/>
          <w:szCs w:val="24"/>
          <w:lang w:val="en-GB"/>
        </w:rPr>
        <w:t xml:space="preserve"> domination of parts of Palestine and the neighbouring districts by rebellious Bedouins compelled the Ottoman Government to take strong measures […].</w:t>
      </w:r>
      <w:r w:rsidR="00716053" w:rsidRPr="00CA077A">
        <w:rPr>
          <w:rFonts w:asciiTheme="majorBidi" w:eastAsia="Times New Roman" w:hAnsiTheme="majorBidi" w:cstheme="majorBidi"/>
          <w:sz w:val="24"/>
          <w:szCs w:val="24"/>
          <w:lang w:val="en-GB"/>
        </w:rPr>
        <w:t xml:space="preserve"> Where important roads crossed uninhabited parts of the country, new villages were established with a view to protecting the </w:t>
      </w:r>
      <w:proofErr w:type="spellStart"/>
      <w:r w:rsidR="00716053" w:rsidRPr="00CA077A">
        <w:rPr>
          <w:rFonts w:asciiTheme="majorBidi" w:eastAsia="Times New Roman" w:hAnsiTheme="majorBidi" w:cstheme="majorBidi"/>
          <w:sz w:val="24"/>
          <w:szCs w:val="24"/>
          <w:lang w:val="en-GB"/>
        </w:rPr>
        <w:t>travelers</w:t>
      </w:r>
      <w:proofErr w:type="spellEnd"/>
      <w:r w:rsidR="00716053" w:rsidRPr="00CA077A">
        <w:rPr>
          <w:rFonts w:asciiTheme="majorBidi" w:eastAsia="Times New Roman" w:hAnsiTheme="majorBidi" w:cstheme="majorBidi"/>
          <w:sz w:val="24"/>
          <w:szCs w:val="24"/>
          <w:lang w:val="en-GB"/>
        </w:rPr>
        <w:t xml:space="preserve"> against attacks by Bedouin and other brigands</w:t>
      </w:r>
      <w:r w:rsidR="00E27BC8" w:rsidRPr="00CA077A">
        <w:rPr>
          <w:rFonts w:asciiTheme="majorBidi" w:eastAsia="Times New Roman" w:hAnsiTheme="majorBidi" w:cstheme="majorBidi"/>
          <w:sz w:val="24"/>
          <w:szCs w:val="24"/>
          <w:lang w:val="en-GB"/>
        </w:rPr>
        <w:t>.</w:t>
      </w:r>
      <w:r w:rsidR="00244B26" w:rsidRPr="00CA077A">
        <w:rPr>
          <w:rStyle w:val="a5"/>
          <w:rFonts w:asciiTheme="majorBidi" w:eastAsia="Times New Roman" w:hAnsiTheme="majorBidi" w:cstheme="majorBidi"/>
          <w:sz w:val="24"/>
          <w:szCs w:val="24"/>
          <w:lang w:val="en-GB"/>
        </w:rPr>
        <w:footnoteReference w:id="31"/>
      </w:r>
    </w:p>
    <w:p w14:paraId="51C7ABA6" w14:textId="77777777" w:rsidR="00CA077A" w:rsidRPr="00CA077A" w:rsidRDefault="00CA077A" w:rsidP="00CA077A">
      <w:pPr>
        <w:bidi w:val="0"/>
        <w:spacing w:after="0" w:line="360" w:lineRule="auto"/>
        <w:contextualSpacing/>
        <w:jc w:val="both"/>
        <w:rPr>
          <w:rFonts w:asciiTheme="majorBidi" w:eastAsia="Times New Roman" w:hAnsiTheme="majorBidi" w:cstheme="majorBidi"/>
          <w:sz w:val="24"/>
          <w:szCs w:val="24"/>
          <w:lang w:val="en-GB"/>
        </w:rPr>
      </w:pPr>
    </w:p>
    <w:p w14:paraId="30A24C36" w14:textId="046FD83F" w:rsidR="00EB0660" w:rsidRPr="00CA077A" w:rsidRDefault="004820AB" w:rsidP="00CA077A">
      <w:pPr>
        <w:bidi w:val="0"/>
        <w:spacing w:after="0" w:line="360" w:lineRule="auto"/>
        <w:contextualSpacing/>
        <w:jc w:val="both"/>
        <w:rPr>
          <w:rFonts w:asciiTheme="majorBidi" w:eastAsia="Times New Roman" w:hAnsiTheme="majorBidi" w:cstheme="majorBidi"/>
          <w:sz w:val="24"/>
          <w:szCs w:val="24"/>
        </w:rPr>
      </w:pPr>
      <w:r w:rsidRPr="00CA077A">
        <w:rPr>
          <w:rFonts w:asciiTheme="majorBidi" w:eastAsia="Times New Roman" w:hAnsiTheme="majorBidi" w:cstheme="majorBidi"/>
          <w:sz w:val="24"/>
          <w:szCs w:val="24"/>
          <w:lang w:val="en-GB"/>
        </w:rPr>
        <w:t>I</w:t>
      </w:r>
      <w:r w:rsidR="00D759AA" w:rsidRPr="00CA077A">
        <w:rPr>
          <w:rFonts w:asciiTheme="majorBidi" w:eastAsia="Times New Roman" w:hAnsiTheme="majorBidi" w:cstheme="majorBidi"/>
          <w:sz w:val="24"/>
          <w:szCs w:val="24"/>
          <w:lang w:val="en-GB"/>
        </w:rPr>
        <w:t>n his study on the Bedouin in Palestine in the 16</w:t>
      </w:r>
      <w:r w:rsidR="00D759AA" w:rsidRPr="00CA077A">
        <w:rPr>
          <w:rFonts w:asciiTheme="majorBidi" w:eastAsia="Times New Roman" w:hAnsiTheme="majorBidi" w:cstheme="majorBidi"/>
          <w:sz w:val="24"/>
          <w:szCs w:val="24"/>
          <w:vertAlign w:val="superscript"/>
          <w:lang w:val="en-GB"/>
        </w:rPr>
        <w:t>th</w:t>
      </w:r>
      <w:r w:rsidR="00EB0660" w:rsidRPr="00CA077A">
        <w:rPr>
          <w:rFonts w:asciiTheme="majorBidi" w:eastAsia="Times New Roman" w:hAnsiTheme="majorBidi" w:cstheme="majorBidi"/>
          <w:sz w:val="24"/>
          <w:szCs w:val="24"/>
          <w:lang w:val="en-GB"/>
        </w:rPr>
        <w:t xml:space="preserve">, </w:t>
      </w:r>
      <w:r w:rsidR="00D759AA" w:rsidRPr="00CA077A">
        <w:rPr>
          <w:rFonts w:asciiTheme="majorBidi" w:eastAsia="Times New Roman" w:hAnsiTheme="majorBidi" w:cstheme="majorBidi"/>
          <w:sz w:val="24"/>
          <w:szCs w:val="24"/>
          <w:lang w:val="en-GB"/>
        </w:rPr>
        <w:t>17</w:t>
      </w:r>
      <w:r w:rsidR="00D759AA" w:rsidRPr="00CA077A">
        <w:rPr>
          <w:rFonts w:asciiTheme="majorBidi" w:eastAsia="Times New Roman" w:hAnsiTheme="majorBidi" w:cstheme="majorBidi"/>
          <w:sz w:val="24"/>
          <w:szCs w:val="24"/>
          <w:vertAlign w:val="superscript"/>
          <w:lang w:val="en-GB"/>
        </w:rPr>
        <w:t>th</w:t>
      </w:r>
      <w:r w:rsidR="00E27BC8" w:rsidRPr="00CA077A">
        <w:rPr>
          <w:rFonts w:asciiTheme="majorBidi" w:eastAsia="Times New Roman" w:hAnsiTheme="majorBidi" w:cstheme="majorBidi"/>
          <w:sz w:val="24"/>
          <w:szCs w:val="24"/>
          <w:lang w:val="en-GB"/>
        </w:rPr>
        <w:t xml:space="preserve">, </w:t>
      </w:r>
      <w:r w:rsidR="00EB0660" w:rsidRPr="00CA077A">
        <w:rPr>
          <w:rFonts w:asciiTheme="majorBidi" w:eastAsia="Times New Roman" w:hAnsiTheme="majorBidi" w:cstheme="majorBidi"/>
          <w:sz w:val="24"/>
          <w:szCs w:val="24"/>
          <w:lang w:val="en-GB"/>
        </w:rPr>
        <w:t>and 18</w:t>
      </w:r>
      <w:r w:rsidR="00EB0660" w:rsidRPr="00CA077A">
        <w:rPr>
          <w:rFonts w:asciiTheme="majorBidi" w:eastAsia="Times New Roman" w:hAnsiTheme="majorBidi" w:cstheme="majorBidi"/>
          <w:sz w:val="24"/>
          <w:szCs w:val="24"/>
          <w:vertAlign w:val="superscript"/>
          <w:lang w:val="en-GB"/>
        </w:rPr>
        <w:t>th</w:t>
      </w:r>
      <w:r w:rsidR="00EB0660" w:rsidRPr="00CA077A">
        <w:rPr>
          <w:rFonts w:asciiTheme="majorBidi" w:eastAsia="Times New Roman" w:hAnsiTheme="majorBidi" w:cstheme="majorBidi"/>
          <w:sz w:val="24"/>
          <w:szCs w:val="24"/>
          <w:lang w:val="en-GB"/>
        </w:rPr>
        <w:t xml:space="preserve"> </w:t>
      </w:r>
      <w:r w:rsidR="00D759AA" w:rsidRPr="00CA077A">
        <w:rPr>
          <w:rFonts w:asciiTheme="majorBidi" w:eastAsia="Times New Roman" w:hAnsiTheme="majorBidi" w:cstheme="majorBidi"/>
          <w:sz w:val="24"/>
          <w:szCs w:val="24"/>
          <w:lang w:val="en-GB"/>
        </w:rPr>
        <w:t>centuries</w:t>
      </w:r>
      <w:r w:rsidRPr="00CA077A">
        <w:rPr>
          <w:rFonts w:asciiTheme="majorBidi" w:eastAsia="Times New Roman" w:hAnsiTheme="majorBidi" w:cstheme="majorBidi"/>
          <w:sz w:val="24"/>
          <w:szCs w:val="24"/>
          <w:lang w:val="en-GB"/>
        </w:rPr>
        <w:t>, Moshe Sharon</w:t>
      </w:r>
      <w:r w:rsidR="00D759AA" w:rsidRPr="00CA077A">
        <w:rPr>
          <w:rFonts w:asciiTheme="majorBidi" w:eastAsia="Times New Roman" w:hAnsiTheme="majorBidi" w:cstheme="majorBidi"/>
          <w:sz w:val="24"/>
          <w:szCs w:val="24"/>
          <w:lang w:val="en-GB"/>
        </w:rPr>
        <w:t xml:space="preserve"> </w:t>
      </w:r>
      <w:r w:rsidR="00E27BC8" w:rsidRPr="00CA077A">
        <w:rPr>
          <w:rFonts w:asciiTheme="majorBidi" w:eastAsia="Times New Roman" w:hAnsiTheme="majorBidi" w:cstheme="majorBidi"/>
          <w:sz w:val="24"/>
          <w:szCs w:val="24"/>
        </w:rPr>
        <w:t>corroborated</w:t>
      </w:r>
      <w:r w:rsidR="00E27BC8" w:rsidRPr="00CA077A">
        <w:rPr>
          <w:rFonts w:asciiTheme="majorBidi" w:eastAsia="Times New Roman" w:hAnsiTheme="majorBidi" w:cstheme="majorBidi"/>
          <w:sz w:val="24"/>
          <w:szCs w:val="24"/>
          <w:lang w:val="en-GB"/>
        </w:rPr>
        <w:t xml:space="preserve"> </w:t>
      </w:r>
      <w:proofErr w:type="spellStart"/>
      <w:r w:rsidR="00D759AA" w:rsidRPr="00CA077A">
        <w:rPr>
          <w:rFonts w:asciiTheme="majorBidi" w:eastAsia="Times New Roman" w:hAnsiTheme="majorBidi" w:cstheme="majorBidi"/>
          <w:sz w:val="24"/>
          <w:szCs w:val="24"/>
          <w:lang w:val="en-GB"/>
        </w:rPr>
        <w:t>Heyd’s</w:t>
      </w:r>
      <w:proofErr w:type="spellEnd"/>
      <w:r w:rsidR="00D759AA" w:rsidRPr="00CA077A">
        <w:rPr>
          <w:rFonts w:asciiTheme="majorBidi" w:eastAsia="Times New Roman" w:hAnsiTheme="majorBidi" w:cstheme="majorBidi"/>
          <w:sz w:val="24"/>
          <w:szCs w:val="24"/>
          <w:lang w:val="en-GB"/>
        </w:rPr>
        <w:t xml:space="preserve"> conclusions. </w:t>
      </w:r>
      <w:r w:rsidR="00AF4AB0" w:rsidRPr="00CA077A">
        <w:rPr>
          <w:rFonts w:asciiTheme="majorBidi" w:eastAsia="Times New Roman" w:hAnsiTheme="majorBidi" w:cstheme="majorBidi"/>
          <w:sz w:val="24"/>
          <w:szCs w:val="24"/>
        </w:rPr>
        <w:t>In his 1964 Master’s thesis,</w:t>
      </w:r>
      <w:r w:rsidR="00E27BC8" w:rsidRPr="00CA077A">
        <w:rPr>
          <w:rFonts w:asciiTheme="majorBidi" w:eastAsia="Times New Roman" w:hAnsiTheme="majorBidi" w:cstheme="majorBidi"/>
          <w:sz w:val="24"/>
          <w:szCs w:val="24"/>
        </w:rPr>
        <w:t xml:space="preserve"> </w:t>
      </w:r>
      <w:r w:rsidR="00AF4AB0" w:rsidRPr="00CA077A">
        <w:rPr>
          <w:rFonts w:asciiTheme="majorBidi" w:eastAsia="Times New Roman" w:hAnsiTheme="majorBidi" w:cstheme="majorBidi"/>
          <w:sz w:val="24"/>
          <w:szCs w:val="24"/>
        </w:rPr>
        <w:t>b</w:t>
      </w:r>
      <w:proofErr w:type="spellStart"/>
      <w:r w:rsidR="00D759AA" w:rsidRPr="00CA077A">
        <w:rPr>
          <w:rFonts w:asciiTheme="majorBidi" w:eastAsia="Times New Roman" w:hAnsiTheme="majorBidi" w:cstheme="majorBidi"/>
          <w:sz w:val="24"/>
          <w:szCs w:val="24"/>
          <w:lang w:val="en-GB"/>
        </w:rPr>
        <w:t>asing</w:t>
      </w:r>
      <w:proofErr w:type="spellEnd"/>
      <w:r w:rsidR="00D759AA" w:rsidRPr="00CA077A">
        <w:rPr>
          <w:rFonts w:asciiTheme="majorBidi" w:eastAsia="Times New Roman" w:hAnsiTheme="majorBidi" w:cstheme="majorBidi"/>
          <w:sz w:val="24"/>
          <w:szCs w:val="24"/>
          <w:lang w:val="en-GB"/>
        </w:rPr>
        <w:t xml:space="preserve"> his argument on descripti</w:t>
      </w:r>
      <w:r w:rsidR="00EB0660" w:rsidRPr="00CA077A">
        <w:rPr>
          <w:rFonts w:asciiTheme="majorBidi" w:eastAsia="Times New Roman" w:hAnsiTheme="majorBidi" w:cstheme="majorBidi"/>
          <w:sz w:val="24"/>
          <w:szCs w:val="24"/>
          <w:lang w:val="en-GB"/>
        </w:rPr>
        <w:t xml:space="preserve">ons provided by </w:t>
      </w:r>
      <w:r w:rsidR="003803FB" w:rsidRPr="00CA077A">
        <w:rPr>
          <w:rFonts w:asciiTheme="majorBidi" w:eastAsia="Times New Roman" w:hAnsiTheme="majorBidi" w:cstheme="majorBidi"/>
          <w:sz w:val="24"/>
          <w:szCs w:val="24"/>
          <w:lang w:val="en-GB"/>
        </w:rPr>
        <w:t>Western</w:t>
      </w:r>
      <w:r w:rsidR="00EB0660" w:rsidRPr="00CA077A">
        <w:rPr>
          <w:rFonts w:asciiTheme="majorBidi" w:eastAsia="Times New Roman" w:hAnsiTheme="majorBidi" w:cstheme="majorBidi"/>
          <w:sz w:val="24"/>
          <w:szCs w:val="24"/>
          <w:lang w:val="en-GB"/>
        </w:rPr>
        <w:t xml:space="preserve"> </w:t>
      </w:r>
      <w:proofErr w:type="spellStart"/>
      <w:r w:rsidR="00EB0660" w:rsidRPr="00CA077A">
        <w:rPr>
          <w:rFonts w:asciiTheme="majorBidi" w:eastAsia="Times New Roman" w:hAnsiTheme="majorBidi" w:cstheme="majorBidi"/>
          <w:sz w:val="24"/>
          <w:szCs w:val="24"/>
          <w:lang w:val="en-GB"/>
        </w:rPr>
        <w:t>travel</w:t>
      </w:r>
      <w:r w:rsidR="00D759AA" w:rsidRPr="00CA077A">
        <w:rPr>
          <w:rFonts w:asciiTheme="majorBidi" w:eastAsia="Times New Roman" w:hAnsiTheme="majorBidi" w:cstheme="majorBidi"/>
          <w:sz w:val="24"/>
          <w:szCs w:val="24"/>
          <w:lang w:val="en-GB"/>
        </w:rPr>
        <w:t>ers</w:t>
      </w:r>
      <w:proofErr w:type="spellEnd"/>
      <w:r w:rsidR="00D759AA" w:rsidRPr="00CA077A">
        <w:rPr>
          <w:rFonts w:asciiTheme="majorBidi" w:eastAsia="Times New Roman" w:hAnsiTheme="majorBidi" w:cstheme="majorBidi"/>
          <w:sz w:val="24"/>
          <w:szCs w:val="24"/>
          <w:lang w:val="en-GB"/>
        </w:rPr>
        <w:t xml:space="preserve">, </w:t>
      </w:r>
      <w:r w:rsidR="00AF4AB0" w:rsidRPr="00CA077A">
        <w:rPr>
          <w:rFonts w:asciiTheme="majorBidi" w:eastAsia="Times New Roman" w:hAnsiTheme="majorBidi" w:cstheme="majorBidi"/>
          <w:sz w:val="24"/>
          <w:szCs w:val="24"/>
          <w:lang w:val="en-GB"/>
        </w:rPr>
        <w:t xml:space="preserve">Sharon </w:t>
      </w:r>
      <w:r w:rsidR="00EB0660" w:rsidRPr="00CA077A">
        <w:rPr>
          <w:rFonts w:asciiTheme="majorBidi" w:eastAsia="Times New Roman" w:hAnsiTheme="majorBidi" w:cstheme="majorBidi"/>
          <w:sz w:val="24"/>
          <w:szCs w:val="24"/>
        </w:rPr>
        <w:t>argue</w:t>
      </w:r>
      <w:r w:rsidR="00AF4AB0" w:rsidRPr="00CA077A">
        <w:rPr>
          <w:rFonts w:asciiTheme="majorBidi" w:eastAsia="Times New Roman" w:hAnsiTheme="majorBidi" w:cstheme="majorBidi"/>
          <w:sz w:val="24"/>
          <w:szCs w:val="24"/>
        </w:rPr>
        <w:t>d</w:t>
      </w:r>
      <w:r w:rsidR="00EB0660" w:rsidRPr="00CA077A">
        <w:rPr>
          <w:rFonts w:asciiTheme="majorBidi" w:eastAsia="Times New Roman" w:hAnsiTheme="majorBidi" w:cstheme="majorBidi"/>
          <w:sz w:val="24"/>
          <w:szCs w:val="24"/>
        </w:rPr>
        <w:t xml:space="preserve"> that the relationship between the Bedouin and Fellahin is anchored in the struggle between the desert and the sown; between the sons of the desert and the sons of the settled country </w:t>
      </w:r>
      <w:r w:rsidR="00AF4AB0" w:rsidRPr="00CA077A">
        <w:rPr>
          <w:rFonts w:asciiTheme="majorBidi" w:eastAsia="Times New Roman" w:hAnsiTheme="majorBidi" w:cstheme="majorBidi"/>
          <w:sz w:val="24"/>
          <w:szCs w:val="24"/>
        </w:rPr>
        <w:t>[</w:t>
      </w:r>
      <w:r w:rsidR="00EB0660" w:rsidRPr="00CA077A">
        <w:rPr>
          <w:rFonts w:asciiTheme="majorBidi" w:eastAsia="Times New Roman" w:hAnsiTheme="majorBidi" w:cstheme="majorBidi"/>
          <w:i/>
          <w:iCs/>
          <w:sz w:val="24"/>
          <w:szCs w:val="24"/>
        </w:rPr>
        <w:t>Fellahin</w:t>
      </w:r>
      <w:r w:rsidR="00AF4AB0" w:rsidRPr="00CA077A">
        <w:rPr>
          <w:rFonts w:asciiTheme="majorBidi" w:eastAsia="Times New Roman" w:hAnsiTheme="majorBidi" w:cstheme="majorBidi"/>
          <w:sz w:val="24"/>
          <w:szCs w:val="24"/>
        </w:rPr>
        <w:t>]</w:t>
      </w:r>
      <w:r w:rsidR="00E27BC8" w:rsidRPr="00CA077A">
        <w:rPr>
          <w:rFonts w:asciiTheme="majorBidi" w:eastAsia="Times New Roman" w:hAnsiTheme="majorBidi" w:cstheme="majorBidi"/>
          <w:sz w:val="24"/>
          <w:szCs w:val="24"/>
        </w:rPr>
        <w:t>.</w:t>
      </w:r>
      <w:r w:rsidR="0089441B" w:rsidRPr="00CA077A">
        <w:rPr>
          <w:rStyle w:val="a5"/>
          <w:rFonts w:asciiTheme="majorBidi" w:eastAsia="Times New Roman" w:hAnsiTheme="majorBidi" w:cstheme="majorBidi"/>
          <w:sz w:val="24"/>
          <w:szCs w:val="24"/>
        </w:rPr>
        <w:footnoteReference w:id="32"/>
      </w:r>
      <w:r w:rsidR="0089441B" w:rsidRPr="00CA077A">
        <w:rPr>
          <w:rFonts w:asciiTheme="majorBidi" w:eastAsia="Times New Roman" w:hAnsiTheme="majorBidi" w:cstheme="majorBidi"/>
          <w:sz w:val="24"/>
          <w:szCs w:val="24"/>
        </w:rPr>
        <w:t xml:space="preserve"> </w:t>
      </w:r>
      <w:r w:rsidR="00EB0660" w:rsidRPr="00CA077A">
        <w:rPr>
          <w:rFonts w:asciiTheme="majorBidi" w:eastAsia="Times New Roman" w:hAnsiTheme="majorBidi" w:cstheme="majorBidi"/>
          <w:sz w:val="24"/>
          <w:szCs w:val="24"/>
        </w:rPr>
        <w:t>Sharon claim</w:t>
      </w:r>
      <w:r w:rsidR="00AF4AB0" w:rsidRPr="00CA077A">
        <w:rPr>
          <w:rFonts w:asciiTheme="majorBidi" w:eastAsia="Times New Roman" w:hAnsiTheme="majorBidi" w:cstheme="majorBidi"/>
          <w:sz w:val="24"/>
          <w:szCs w:val="24"/>
        </w:rPr>
        <w:t>ed</w:t>
      </w:r>
      <w:r w:rsidR="00EB0660" w:rsidRPr="00CA077A">
        <w:rPr>
          <w:rFonts w:asciiTheme="majorBidi" w:eastAsia="Times New Roman" w:hAnsiTheme="majorBidi" w:cstheme="majorBidi"/>
          <w:sz w:val="24"/>
          <w:szCs w:val="24"/>
        </w:rPr>
        <w:t xml:space="preserve"> that since the 18</w:t>
      </w:r>
      <w:r w:rsidR="00EB0660" w:rsidRPr="00CA077A">
        <w:rPr>
          <w:rFonts w:asciiTheme="majorBidi" w:eastAsia="Times New Roman" w:hAnsiTheme="majorBidi" w:cstheme="majorBidi"/>
          <w:sz w:val="24"/>
          <w:szCs w:val="24"/>
          <w:vertAlign w:val="superscript"/>
        </w:rPr>
        <w:t>th</w:t>
      </w:r>
      <w:r w:rsidR="00EB0660" w:rsidRPr="00CA077A">
        <w:rPr>
          <w:rFonts w:asciiTheme="majorBidi" w:eastAsia="Times New Roman" w:hAnsiTheme="majorBidi" w:cstheme="majorBidi"/>
          <w:sz w:val="24"/>
          <w:szCs w:val="24"/>
        </w:rPr>
        <w:t xml:space="preserve"> century, the last big nomadic tribes</w:t>
      </w:r>
      <w:r w:rsidR="00AF4AB0" w:rsidRPr="00CA077A">
        <w:rPr>
          <w:rFonts w:asciiTheme="majorBidi" w:eastAsia="Times New Roman" w:hAnsiTheme="majorBidi" w:cstheme="majorBidi"/>
          <w:sz w:val="24"/>
          <w:szCs w:val="24"/>
        </w:rPr>
        <w:t>,</w:t>
      </w:r>
      <w:r w:rsidR="00EB0660" w:rsidRPr="00CA077A">
        <w:rPr>
          <w:rFonts w:asciiTheme="majorBidi" w:eastAsia="Times New Roman" w:hAnsiTheme="majorBidi" w:cstheme="majorBidi"/>
          <w:sz w:val="24"/>
          <w:szCs w:val="24"/>
        </w:rPr>
        <w:t xml:space="preserve"> </w:t>
      </w:r>
      <w:r w:rsidR="00AF4AB0" w:rsidRPr="00CA077A">
        <w:rPr>
          <w:rFonts w:asciiTheme="majorBidi" w:eastAsia="Times New Roman" w:hAnsiTheme="majorBidi" w:cstheme="majorBidi"/>
          <w:sz w:val="24"/>
          <w:szCs w:val="24"/>
        </w:rPr>
        <w:t>including the</w:t>
      </w:r>
      <w:r w:rsidR="00E27BC8" w:rsidRPr="00CA077A">
        <w:rPr>
          <w:rFonts w:asciiTheme="majorBidi" w:eastAsia="Times New Roman" w:hAnsiTheme="majorBidi" w:cstheme="majorBidi"/>
          <w:sz w:val="24"/>
          <w:szCs w:val="24"/>
        </w:rPr>
        <w:t xml:space="preserve"> tribes</w:t>
      </w:r>
      <w:r w:rsidR="00AF4AB0" w:rsidRPr="00CA077A">
        <w:rPr>
          <w:rFonts w:asciiTheme="majorBidi" w:eastAsia="Times New Roman" w:hAnsiTheme="majorBidi" w:cstheme="majorBidi"/>
          <w:sz w:val="24"/>
          <w:szCs w:val="24"/>
        </w:rPr>
        <w:t xml:space="preserve"> Banu </w:t>
      </w:r>
      <w:proofErr w:type="spellStart"/>
      <w:r w:rsidR="00AF4AB0" w:rsidRPr="00CA077A">
        <w:rPr>
          <w:rFonts w:asciiTheme="majorBidi" w:eastAsia="Times New Roman" w:hAnsiTheme="majorBidi" w:cstheme="majorBidi"/>
          <w:sz w:val="24"/>
          <w:szCs w:val="24"/>
        </w:rPr>
        <w:t>Saqer</w:t>
      </w:r>
      <w:proofErr w:type="spellEnd"/>
      <w:r w:rsidR="00AF4AB0" w:rsidRPr="00CA077A">
        <w:rPr>
          <w:rFonts w:asciiTheme="majorBidi" w:eastAsia="Times New Roman" w:hAnsiTheme="majorBidi" w:cstheme="majorBidi"/>
          <w:sz w:val="24"/>
          <w:szCs w:val="24"/>
        </w:rPr>
        <w:t>, Al-</w:t>
      </w:r>
      <w:proofErr w:type="spellStart"/>
      <w:r w:rsidR="00AF4AB0" w:rsidRPr="00CA077A">
        <w:rPr>
          <w:rFonts w:asciiTheme="majorBidi" w:eastAsia="Times New Roman" w:hAnsiTheme="majorBidi" w:cstheme="majorBidi"/>
          <w:sz w:val="24"/>
          <w:szCs w:val="24"/>
        </w:rPr>
        <w:t>Shamlna</w:t>
      </w:r>
      <w:proofErr w:type="spellEnd"/>
      <w:r w:rsidR="00AF4AB0" w:rsidRPr="00CA077A">
        <w:rPr>
          <w:rFonts w:asciiTheme="majorBidi" w:eastAsia="Times New Roman" w:hAnsiTheme="majorBidi" w:cstheme="majorBidi"/>
          <w:sz w:val="24"/>
          <w:szCs w:val="24"/>
        </w:rPr>
        <w:t>, Al-</w:t>
      </w:r>
      <w:proofErr w:type="spellStart"/>
      <w:r w:rsidR="00AF4AB0" w:rsidRPr="00CA077A">
        <w:rPr>
          <w:rFonts w:asciiTheme="majorBidi" w:eastAsia="Times New Roman" w:hAnsiTheme="majorBidi" w:cstheme="majorBidi"/>
          <w:sz w:val="24"/>
          <w:szCs w:val="24"/>
        </w:rPr>
        <w:t>Qdirat</w:t>
      </w:r>
      <w:proofErr w:type="spellEnd"/>
      <w:r w:rsidR="00AF4AB0" w:rsidRPr="00CA077A">
        <w:rPr>
          <w:rFonts w:asciiTheme="majorBidi" w:eastAsia="Times New Roman" w:hAnsiTheme="majorBidi" w:cstheme="majorBidi"/>
          <w:sz w:val="24"/>
          <w:szCs w:val="24"/>
        </w:rPr>
        <w:t xml:space="preserve">, and Turkmens, </w:t>
      </w:r>
      <w:r w:rsidR="00EB0660" w:rsidRPr="00CA077A">
        <w:rPr>
          <w:rFonts w:asciiTheme="majorBidi" w:eastAsia="Times New Roman" w:hAnsiTheme="majorBidi" w:cstheme="majorBidi"/>
          <w:sz w:val="24"/>
          <w:szCs w:val="24"/>
        </w:rPr>
        <w:t xml:space="preserve">migrated from the </w:t>
      </w:r>
      <w:r w:rsidR="00AF4AB0" w:rsidRPr="00CA077A">
        <w:rPr>
          <w:rFonts w:asciiTheme="majorBidi" w:eastAsia="Times New Roman" w:hAnsiTheme="majorBidi" w:cstheme="majorBidi"/>
          <w:sz w:val="24"/>
          <w:szCs w:val="24"/>
        </w:rPr>
        <w:t xml:space="preserve">East </w:t>
      </w:r>
      <w:r w:rsidR="00EB0660" w:rsidRPr="00CA077A">
        <w:rPr>
          <w:rFonts w:asciiTheme="majorBidi" w:eastAsia="Times New Roman" w:hAnsiTheme="majorBidi" w:cstheme="majorBidi"/>
          <w:sz w:val="24"/>
          <w:szCs w:val="24"/>
        </w:rPr>
        <w:t xml:space="preserve">and places like </w:t>
      </w:r>
      <w:proofErr w:type="spellStart"/>
      <w:r w:rsidR="00EB0660" w:rsidRPr="00CA077A">
        <w:rPr>
          <w:rFonts w:asciiTheme="majorBidi" w:eastAsia="Times New Roman" w:hAnsiTheme="majorBidi" w:cstheme="majorBidi"/>
          <w:i/>
          <w:iCs/>
          <w:sz w:val="24"/>
          <w:szCs w:val="24"/>
        </w:rPr>
        <w:t>Hauran</w:t>
      </w:r>
      <w:proofErr w:type="spellEnd"/>
      <w:r w:rsidR="00EB0660" w:rsidRPr="00CA077A">
        <w:rPr>
          <w:rFonts w:asciiTheme="majorBidi" w:eastAsia="Times New Roman" w:hAnsiTheme="majorBidi" w:cstheme="majorBidi"/>
          <w:i/>
          <w:iCs/>
          <w:sz w:val="24"/>
          <w:szCs w:val="24"/>
        </w:rPr>
        <w:t xml:space="preserve"> </w:t>
      </w:r>
      <w:r w:rsidR="00EB0660" w:rsidRPr="00CA077A">
        <w:rPr>
          <w:rFonts w:asciiTheme="majorBidi" w:eastAsia="Times New Roman" w:hAnsiTheme="majorBidi" w:cstheme="majorBidi"/>
          <w:sz w:val="24"/>
          <w:szCs w:val="24"/>
        </w:rPr>
        <w:t>(southwestern Syria) to loca</w:t>
      </w:r>
      <w:r w:rsidR="00AF4AB0" w:rsidRPr="00CA077A">
        <w:rPr>
          <w:rFonts w:asciiTheme="majorBidi" w:eastAsia="Times New Roman" w:hAnsiTheme="majorBidi" w:cstheme="majorBidi"/>
          <w:sz w:val="24"/>
          <w:szCs w:val="24"/>
        </w:rPr>
        <w:t>le</w:t>
      </w:r>
      <w:r w:rsidR="00EB0660" w:rsidRPr="00CA077A">
        <w:rPr>
          <w:rFonts w:asciiTheme="majorBidi" w:eastAsia="Times New Roman" w:hAnsiTheme="majorBidi" w:cstheme="majorBidi"/>
          <w:sz w:val="24"/>
          <w:szCs w:val="24"/>
        </w:rPr>
        <w:t>s in Palestine</w:t>
      </w:r>
      <w:r w:rsidR="00AF4AB0" w:rsidRPr="00CA077A">
        <w:rPr>
          <w:rFonts w:asciiTheme="majorBidi" w:eastAsia="Times New Roman" w:hAnsiTheme="majorBidi" w:cstheme="majorBidi"/>
          <w:sz w:val="24"/>
          <w:szCs w:val="24"/>
        </w:rPr>
        <w:t>,</w:t>
      </w:r>
      <w:r w:rsidR="00EB0660" w:rsidRPr="00CA077A">
        <w:rPr>
          <w:rFonts w:asciiTheme="majorBidi" w:eastAsia="Times New Roman" w:hAnsiTheme="majorBidi" w:cstheme="majorBidi"/>
          <w:sz w:val="24"/>
          <w:szCs w:val="24"/>
        </w:rPr>
        <w:t xml:space="preserve"> settling in the Hula</w:t>
      </w:r>
      <w:r w:rsidR="00EB0660" w:rsidRPr="00CA077A">
        <w:rPr>
          <w:rFonts w:asciiTheme="majorBidi" w:eastAsia="Times New Roman" w:hAnsiTheme="majorBidi" w:cstheme="majorBidi"/>
          <w:i/>
          <w:iCs/>
          <w:sz w:val="24"/>
          <w:szCs w:val="24"/>
        </w:rPr>
        <w:t xml:space="preserve"> </w:t>
      </w:r>
      <w:r w:rsidR="00AF4AB0" w:rsidRPr="00CA077A">
        <w:rPr>
          <w:rFonts w:asciiTheme="majorBidi" w:eastAsia="Times New Roman" w:hAnsiTheme="majorBidi" w:cstheme="majorBidi"/>
          <w:sz w:val="24"/>
          <w:szCs w:val="24"/>
        </w:rPr>
        <w:t xml:space="preserve">Valley </w:t>
      </w:r>
      <w:r w:rsidR="00EB0660" w:rsidRPr="00CA077A">
        <w:rPr>
          <w:rFonts w:asciiTheme="majorBidi" w:eastAsia="Times New Roman" w:hAnsiTheme="majorBidi" w:cstheme="majorBidi"/>
          <w:sz w:val="24"/>
          <w:szCs w:val="24"/>
        </w:rPr>
        <w:t>and</w:t>
      </w:r>
      <w:r w:rsidR="00EB0660" w:rsidRPr="00CA077A">
        <w:rPr>
          <w:rFonts w:asciiTheme="majorBidi" w:eastAsia="Times New Roman" w:hAnsiTheme="majorBidi" w:cstheme="majorBidi"/>
          <w:sz w:val="24"/>
          <w:szCs w:val="24"/>
          <w:lang w:val="en-GB"/>
        </w:rPr>
        <w:t xml:space="preserve"> Marj</w:t>
      </w:r>
      <w:r w:rsidR="00EB0660" w:rsidRPr="00CA077A">
        <w:rPr>
          <w:rFonts w:asciiTheme="majorBidi" w:eastAsia="Times New Roman" w:hAnsiTheme="majorBidi" w:cstheme="majorBidi"/>
          <w:sz w:val="24"/>
          <w:szCs w:val="24"/>
        </w:rPr>
        <w:t xml:space="preserve"> Ibn Amer </w:t>
      </w:r>
      <w:r w:rsidR="00AF4AB0" w:rsidRPr="00CA077A">
        <w:rPr>
          <w:rFonts w:asciiTheme="majorBidi" w:eastAsia="Times New Roman" w:hAnsiTheme="majorBidi" w:cstheme="majorBidi"/>
          <w:sz w:val="24"/>
          <w:szCs w:val="24"/>
        </w:rPr>
        <w:t>[Jezreel Plain]</w:t>
      </w:r>
      <w:r w:rsidR="00EB0660" w:rsidRPr="00CA077A">
        <w:rPr>
          <w:rFonts w:asciiTheme="majorBidi" w:eastAsia="Times New Roman" w:hAnsiTheme="majorBidi" w:cstheme="majorBidi"/>
          <w:sz w:val="24"/>
          <w:szCs w:val="24"/>
        </w:rPr>
        <w:t>, and constantly attacking the settlements and villages from th</w:t>
      </w:r>
      <w:r w:rsidR="00AF4AB0" w:rsidRPr="00CA077A">
        <w:rPr>
          <w:rFonts w:asciiTheme="majorBidi" w:eastAsia="Times New Roman" w:hAnsiTheme="majorBidi" w:cstheme="majorBidi"/>
          <w:sz w:val="24"/>
          <w:szCs w:val="24"/>
        </w:rPr>
        <w:t>ese</w:t>
      </w:r>
      <w:r w:rsidR="00EB0660" w:rsidRPr="00CA077A">
        <w:rPr>
          <w:rFonts w:asciiTheme="majorBidi" w:eastAsia="Times New Roman" w:hAnsiTheme="majorBidi" w:cstheme="majorBidi"/>
          <w:sz w:val="24"/>
          <w:szCs w:val="24"/>
        </w:rPr>
        <w:t xml:space="preserve"> vantage point</w:t>
      </w:r>
      <w:r w:rsidR="00AF4AB0" w:rsidRPr="00CA077A">
        <w:rPr>
          <w:rFonts w:asciiTheme="majorBidi" w:eastAsia="Times New Roman" w:hAnsiTheme="majorBidi" w:cstheme="majorBidi"/>
          <w:sz w:val="24"/>
          <w:szCs w:val="24"/>
        </w:rPr>
        <w:t>s</w:t>
      </w:r>
      <w:r w:rsidR="00E27BC8" w:rsidRPr="00CA077A">
        <w:rPr>
          <w:rFonts w:asciiTheme="majorBidi" w:eastAsia="Times New Roman" w:hAnsiTheme="majorBidi" w:cstheme="majorBidi"/>
          <w:sz w:val="24"/>
          <w:szCs w:val="24"/>
        </w:rPr>
        <w:t>.</w:t>
      </w:r>
      <w:r w:rsidR="00EB0660" w:rsidRPr="00CA077A">
        <w:rPr>
          <w:rStyle w:val="a5"/>
          <w:rFonts w:asciiTheme="majorBidi" w:eastAsia="Times New Roman" w:hAnsiTheme="majorBidi" w:cstheme="majorBidi"/>
          <w:sz w:val="24"/>
          <w:szCs w:val="24"/>
        </w:rPr>
        <w:footnoteReference w:id="33"/>
      </w:r>
    </w:p>
    <w:p w14:paraId="5D52892F" w14:textId="13643879" w:rsidR="00D759AA" w:rsidRPr="00CA077A" w:rsidRDefault="00D759AA" w:rsidP="00CA077A">
      <w:pPr>
        <w:bidi w:val="0"/>
        <w:spacing w:after="0" w:line="360" w:lineRule="auto"/>
        <w:ind w:firstLine="720"/>
        <w:contextualSpacing/>
        <w:jc w:val="both"/>
        <w:rPr>
          <w:rFonts w:asciiTheme="majorBidi" w:eastAsia="Times New Roman" w:hAnsiTheme="majorBidi" w:cstheme="majorBidi"/>
          <w:sz w:val="24"/>
          <w:szCs w:val="24"/>
        </w:rPr>
      </w:pPr>
      <w:r w:rsidRPr="00CA077A">
        <w:rPr>
          <w:rFonts w:asciiTheme="majorBidi" w:eastAsia="Times New Roman" w:hAnsiTheme="majorBidi" w:cstheme="majorBidi"/>
          <w:sz w:val="24"/>
          <w:szCs w:val="24"/>
          <w:lang w:val="en-GB"/>
        </w:rPr>
        <w:lastRenderedPageBreak/>
        <w:t>Sharon season</w:t>
      </w:r>
      <w:r w:rsidR="005F2C4B" w:rsidRPr="00CA077A">
        <w:rPr>
          <w:rFonts w:asciiTheme="majorBidi" w:eastAsia="Times New Roman" w:hAnsiTheme="majorBidi" w:cstheme="majorBidi"/>
          <w:sz w:val="24"/>
          <w:szCs w:val="24"/>
          <w:lang w:val="en-GB"/>
        </w:rPr>
        <w:t>ed</w:t>
      </w:r>
      <w:r w:rsidRPr="00CA077A">
        <w:rPr>
          <w:rFonts w:asciiTheme="majorBidi" w:eastAsia="Times New Roman" w:hAnsiTheme="majorBidi" w:cstheme="majorBidi"/>
          <w:sz w:val="24"/>
          <w:szCs w:val="24"/>
          <w:lang w:val="en-GB"/>
        </w:rPr>
        <w:t xml:space="preserve"> his descriptions with terror: </w:t>
      </w:r>
      <w:r w:rsidR="00244B26" w:rsidRPr="00CA077A">
        <w:rPr>
          <w:rFonts w:asciiTheme="majorBidi" w:eastAsia="Times New Roman" w:hAnsiTheme="majorBidi" w:cstheme="majorBidi"/>
          <w:sz w:val="24"/>
          <w:szCs w:val="24"/>
          <w:lang w:val="en-GB"/>
        </w:rPr>
        <w:t>“</w:t>
      </w:r>
      <w:r w:rsidR="005F2C4B" w:rsidRPr="00CA077A">
        <w:rPr>
          <w:rFonts w:asciiTheme="majorBidi" w:eastAsia="Times New Roman" w:hAnsiTheme="majorBidi" w:cstheme="majorBidi"/>
          <w:sz w:val="24"/>
          <w:szCs w:val="24"/>
          <w:lang w:val="en-GB"/>
        </w:rPr>
        <w:t>…</w:t>
      </w:r>
      <w:r w:rsidRPr="00CA077A">
        <w:rPr>
          <w:rFonts w:asciiTheme="majorBidi" w:eastAsia="Times New Roman" w:hAnsiTheme="majorBidi" w:cstheme="majorBidi"/>
          <w:sz w:val="24"/>
          <w:szCs w:val="24"/>
          <w:lang w:val="en-GB"/>
        </w:rPr>
        <w:t>raids on trade caravans and pilgrims, and highwaymen demanding ransom</w:t>
      </w:r>
      <w:r w:rsidR="00244B26" w:rsidRPr="00CA077A">
        <w:rPr>
          <w:rFonts w:asciiTheme="majorBidi" w:eastAsia="Times New Roman" w:hAnsiTheme="majorBidi" w:cstheme="majorBidi"/>
          <w:sz w:val="24"/>
          <w:szCs w:val="24"/>
          <w:lang w:val="en-GB"/>
        </w:rPr>
        <w:t>”</w:t>
      </w:r>
      <w:r w:rsidR="00E27BC8" w:rsidRPr="00CA077A">
        <w:rPr>
          <w:rFonts w:asciiTheme="majorBidi" w:eastAsia="Times New Roman" w:hAnsiTheme="majorBidi" w:cstheme="majorBidi"/>
          <w:sz w:val="24"/>
          <w:szCs w:val="24"/>
          <w:lang w:val="en-GB"/>
        </w:rPr>
        <w:t>.</w:t>
      </w:r>
      <w:r w:rsidRPr="00CA077A">
        <w:rPr>
          <w:rFonts w:asciiTheme="majorBidi" w:eastAsia="Times New Roman" w:hAnsiTheme="majorBidi" w:cstheme="majorBidi"/>
          <w:sz w:val="24"/>
          <w:szCs w:val="24"/>
          <w:vertAlign w:val="superscript"/>
          <w:lang w:val="en-GB"/>
        </w:rPr>
        <w:footnoteReference w:id="34"/>
      </w:r>
      <w:r w:rsidRPr="00CA077A">
        <w:rPr>
          <w:rFonts w:asciiTheme="majorBidi" w:eastAsia="Times New Roman" w:hAnsiTheme="majorBidi" w:cstheme="majorBidi"/>
          <w:sz w:val="24"/>
          <w:szCs w:val="24"/>
          <w:lang w:val="en-GB"/>
        </w:rPr>
        <w:t xml:space="preserve"> Thus, Sharon’s </w:t>
      </w:r>
      <w:r w:rsidR="005F2C4B" w:rsidRPr="00CA077A">
        <w:rPr>
          <w:rFonts w:asciiTheme="majorBidi" w:eastAsia="Times New Roman" w:hAnsiTheme="majorBidi" w:cstheme="majorBidi"/>
          <w:sz w:val="24"/>
          <w:szCs w:val="24"/>
          <w:lang w:val="en-GB"/>
        </w:rPr>
        <w:t>perception of</w:t>
      </w:r>
      <w:r w:rsidRPr="00CA077A">
        <w:rPr>
          <w:rFonts w:asciiTheme="majorBidi" w:eastAsia="Times New Roman" w:hAnsiTheme="majorBidi" w:cstheme="majorBidi"/>
          <w:sz w:val="24"/>
          <w:szCs w:val="24"/>
          <w:lang w:val="en-GB"/>
        </w:rPr>
        <w:t xml:space="preserve"> the relationships between inhabitants of the desert and the sown as enemies locked in mortal combat </w:t>
      </w:r>
      <w:r w:rsidR="005F2C4B" w:rsidRPr="00CA077A">
        <w:rPr>
          <w:rFonts w:asciiTheme="majorBidi" w:eastAsia="Times New Roman" w:hAnsiTheme="majorBidi" w:cstheme="majorBidi"/>
          <w:sz w:val="24"/>
          <w:szCs w:val="24"/>
          <w:lang w:val="en-GB"/>
        </w:rPr>
        <w:t>wa</w:t>
      </w:r>
      <w:r w:rsidRPr="00CA077A">
        <w:rPr>
          <w:rFonts w:asciiTheme="majorBidi" w:eastAsia="Times New Roman" w:hAnsiTheme="majorBidi" w:cstheme="majorBidi"/>
          <w:sz w:val="24"/>
          <w:szCs w:val="24"/>
          <w:lang w:val="en-GB"/>
        </w:rPr>
        <w:t>s forged</w:t>
      </w:r>
      <w:r w:rsidR="005F2C4B" w:rsidRPr="00CA077A">
        <w:rPr>
          <w:rFonts w:asciiTheme="majorBidi" w:eastAsia="Times New Roman" w:hAnsiTheme="majorBidi" w:cstheme="majorBidi"/>
          <w:sz w:val="24"/>
          <w:szCs w:val="24"/>
          <w:lang w:val="en-GB"/>
        </w:rPr>
        <w:t>,</w:t>
      </w:r>
      <w:r w:rsidRPr="00CA077A">
        <w:rPr>
          <w:rFonts w:asciiTheme="majorBidi" w:eastAsia="Times New Roman" w:hAnsiTheme="majorBidi" w:cstheme="majorBidi"/>
          <w:sz w:val="24"/>
          <w:szCs w:val="24"/>
          <w:lang w:val="en-GB"/>
        </w:rPr>
        <w:t xml:space="preserve"> </w:t>
      </w:r>
      <w:r w:rsidR="005F2C4B" w:rsidRPr="00CA077A">
        <w:rPr>
          <w:rFonts w:asciiTheme="majorBidi" w:eastAsia="Times New Roman" w:hAnsiTheme="majorBidi" w:cstheme="majorBidi"/>
          <w:sz w:val="24"/>
          <w:szCs w:val="24"/>
        </w:rPr>
        <w:t xml:space="preserve">and </w:t>
      </w:r>
      <w:r w:rsidR="00F45667" w:rsidRPr="00CA077A">
        <w:rPr>
          <w:rFonts w:asciiTheme="majorBidi" w:eastAsia="Times New Roman" w:hAnsiTheme="majorBidi" w:cstheme="majorBidi"/>
          <w:sz w:val="24"/>
          <w:szCs w:val="24"/>
        </w:rPr>
        <w:t>he sum</w:t>
      </w:r>
      <w:r w:rsidR="005F2C4B" w:rsidRPr="00CA077A">
        <w:rPr>
          <w:rFonts w:asciiTheme="majorBidi" w:eastAsia="Times New Roman" w:hAnsiTheme="majorBidi" w:cstheme="majorBidi"/>
          <w:sz w:val="24"/>
          <w:szCs w:val="24"/>
        </w:rPr>
        <w:t>med</w:t>
      </w:r>
      <w:r w:rsidR="00F45667" w:rsidRPr="00CA077A">
        <w:rPr>
          <w:rFonts w:asciiTheme="majorBidi" w:eastAsia="Times New Roman" w:hAnsiTheme="majorBidi" w:cstheme="majorBidi"/>
          <w:sz w:val="24"/>
          <w:szCs w:val="24"/>
        </w:rPr>
        <w:t xml:space="preserve"> up </w:t>
      </w:r>
      <w:r w:rsidR="005F2C4B" w:rsidRPr="00CA077A">
        <w:rPr>
          <w:rFonts w:asciiTheme="majorBidi" w:eastAsia="Times New Roman" w:hAnsiTheme="majorBidi" w:cstheme="majorBidi"/>
          <w:sz w:val="24"/>
          <w:szCs w:val="24"/>
        </w:rPr>
        <w:t>thusly</w:t>
      </w:r>
      <w:r w:rsidR="003A3D85" w:rsidRPr="00CA077A">
        <w:rPr>
          <w:rFonts w:asciiTheme="majorBidi" w:eastAsia="Times New Roman" w:hAnsiTheme="majorBidi" w:cstheme="majorBidi"/>
          <w:sz w:val="24"/>
          <w:szCs w:val="24"/>
        </w:rPr>
        <w:t>:</w:t>
      </w:r>
    </w:p>
    <w:p w14:paraId="4265BA8C" w14:textId="1608A320" w:rsidR="003A3D85" w:rsidRPr="00CA077A" w:rsidRDefault="00987055" w:rsidP="00CA077A">
      <w:pPr>
        <w:bidi w:val="0"/>
        <w:spacing w:after="0" w:line="360" w:lineRule="auto"/>
        <w:ind w:firstLine="720"/>
        <w:jc w:val="both"/>
        <w:rPr>
          <w:rFonts w:asciiTheme="majorBidi" w:eastAsia="Times New Roman" w:hAnsiTheme="majorBidi" w:cstheme="majorBidi"/>
          <w:sz w:val="24"/>
          <w:szCs w:val="24"/>
        </w:rPr>
      </w:pPr>
      <w:r w:rsidRPr="00CA077A">
        <w:rPr>
          <w:rFonts w:asciiTheme="majorBidi" w:eastAsia="Times New Roman" w:hAnsiTheme="majorBidi" w:cstheme="majorBidi"/>
          <w:sz w:val="24"/>
          <w:szCs w:val="24"/>
        </w:rPr>
        <w:t>T</w:t>
      </w:r>
      <w:r w:rsidR="003A3D85" w:rsidRPr="00CA077A">
        <w:rPr>
          <w:rFonts w:asciiTheme="majorBidi" w:eastAsia="Times New Roman" w:hAnsiTheme="majorBidi" w:cstheme="majorBidi"/>
          <w:sz w:val="24"/>
          <w:szCs w:val="24"/>
        </w:rPr>
        <w:t>he Ottomans failed in th</w:t>
      </w:r>
      <w:r w:rsidR="00F45667" w:rsidRPr="00CA077A">
        <w:rPr>
          <w:rFonts w:asciiTheme="majorBidi" w:eastAsia="Times New Roman" w:hAnsiTheme="majorBidi" w:cstheme="majorBidi"/>
          <w:sz w:val="24"/>
          <w:szCs w:val="24"/>
        </w:rPr>
        <w:t>i</w:t>
      </w:r>
      <w:r w:rsidR="003A3D85" w:rsidRPr="00CA077A">
        <w:rPr>
          <w:rFonts w:asciiTheme="majorBidi" w:eastAsia="Times New Roman" w:hAnsiTheme="majorBidi" w:cstheme="majorBidi"/>
          <w:sz w:val="24"/>
          <w:szCs w:val="24"/>
        </w:rPr>
        <w:t>s task [</w:t>
      </w:r>
      <w:r w:rsidR="00A471DD" w:rsidRPr="00CA077A">
        <w:rPr>
          <w:rFonts w:asciiTheme="majorBidi" w:eastAsia="Times New Roman" w:hAnsiTheme="majorBidi" w:cstheme="majorBidi"/>
          <w:sz w:val="24"/>
          <w:szCs w:val="24"/>
        </w:rPr>
        <w:t xml:space="preserve">to keep </w:t>
      </w:r>
      <w:r w:rsidR="005F2C4B" w:rsidRPr="00CA077A">
        <w:rPr>
          <w:rFonts w:asciiTheme="majorBidi" w:eastAsia="Times New Roman" w:hAnsiTheme="majorBidi" w:cstheme="majorBidi"/>
          <w:sz w:val="24"/>
          <w:szCs w:val="24"/>
        </w:rPr>
        <w:t>their</w:t>
      </w:r>
      <w:r w:rsidR="00A471DD" w:rsidRPr="00CA077A">
        <w:rPr>
          <w:rFonts w:asciiTheme="majorBidi" w:eastAsia="Times New Roman" w:hAnsiTheme="majorBidi" w:cstheme="majorBidi"/>
          <w:sz w:val="24"/>
          <w:szCs w:val="24"/>
        </w:rPr>
        <w:t xml:space="preserve"> promise </w:t>
      </w:r>
      <w:r w:rsidR="005F2C4B" w:rsidRPr="00CA077A">
        <w:rPr>
          <w:rFonts w:asciiTheme="majorBidi" w:eastAsia="Times New Roman" w:hAnsiTheme="majorBidi" w:cstheme="majorBidi"/>
          <w:sz w:val="24"/>
          <w:szCs w:val="24"/>
        </w:rPr>
        <w:t>to</w:t>
      </w:r>
      <w:r w:rsidR="00A471DD" w:rsidRPr="00CA077A">
        <w:rPr>
          <w:rFonts w:asciiTheme="majorBidi" w:eastAsia="Times New Roman" w:hAnsiTheme="majorBidi" w:cstheme="majorBidi"/>
          <w:sz w:val="24"/>
          <w:szCs w:val="24"/>
        </w:rPr>
        <w:t xml:space="preserve"> secur</w:t>
      </w:r>
      <w:r w:rsidR="005F2C4B" w:rsidRPr="00CA077A">
        <w:rPr>
          <w:rFonts w:asciiTheme="majorBidi" w:eastAsia="Times New Roman" w:hAnsiTheme="majorBidi" w:cstheme="majorBidi"/>
          <w:sz w:val="24"/>
          <w:szCs w:val="24"/>
        </w:rPr>
        <w:t>e</w:t>
      </w:r>
      <w:r w:rsidR="00A471DD" w:rsidRPr="00CA077A">
        <w:rPr>
          <w:rFonts w:asciiTheme="majorBidi" w:eastAsia="Times New Roman" w:hAnsiTheme="majorBidi" w:cstheme="majorBidi"/>
          <w:sz w:val="24"/>
          <w:szCs w:val="24"/>
        </w:rPr>
        <w:t xml:space="preserve"> the </w:t>
      </w:r>
      <w:r w:rsidR="005F2C4B" w:rsidRPr="00CA077A">
        <w:rPr>
          <w:rFonts w:asciiTheme="majorBidi" w:eastAsia="Times New Roman" w:hAnsiTheme="majorBidi" w:cstheme="majorBidi"/>
          <w:sz w:val="24"/>
          <w:szCs w:val="24"/>
        </w:rPr>
        <w:t xml:space="preserve">holy sites </w:t>
      </w:r>
      <w:r w:rsidR="00F45667" w:rsidRPr="00CA077A">
        <w:rPr>
          <w:rFonts w:asciiTheme="majorBidi" w:eastAsia="Times New Roman" w:hAnsiTheme="majorBidi" w:cstheme="majorBidi"/>
          <w:sz w:val="24"/>
          <w:szCs w:val="24"/>
        </w:rPr>
        <w:t>in Palestine</w:t>
      </w:r>
      <w:r w:rsidR="003A3D85" w:rsidRPr="00CA077A">
        <w:rPr>
          <w:rFonts w:asciiTheme="majorBidi" w:eastAsia="Times New Roman" w:hAnsiTheme="majorBidi" w:cstheme="majorBidi"/>
          <w:sz w:val="24"/>
          <w:szCs w:val="24"/>
        </w:rPr>
        <w:t>]</w:t>
      </w:r>
      <w:r w:rsidR="005F2C4B" w:rsidRPr="00CA077A">
        <w:rPr>
          <w:rFonts w:asciiTheme="majorBidi" w:eastAsia="Times New Roman" w:hAnsiTheme="majorBidi" w:cstheme="majorBidi"/>
          <w:sz w:val="24"/>
          <w:szCs w:val="24"/>
        </w:rPr>
        <w:t>,</w:t>
      </w:r>
      <w:r w:rsidR="003A3D85" w:rsidRPr="00CA077A">
        <w:rPr>
          <w:rFonts w:asciiTheme="majorBidi" w:eastAsia="Times New Roman" w:hAnsiTheme="majorBidi" w:cstheme="majorBidi"/>
          <w:sz w:val="24"/>
          <w:szCs w:val="24"/>
        </w:rPr>
        <w:t xml:space="preserve"> and as in the previous </w:t>
      </w:r>
      <w:proofErr w:type="spellStart"/>
      <w:r w:rsidR="003A3D85" w:rsidRPr="00CA077A">
        <w:rPr>
          <w:rFonts w:asciiTheme="majorBidi" w:eastAsia="Times New Roman" w:hAnsiTheme="majorBidi" w:cstheme="majorBidi"/>
          <w:sz w:val="24"/>
          <w:szCs w:val="24"/>
        </w:rPr>
        <w:t>Mam</w:t>
      </w:r>
      <w:r w:rsidR="005F2C4B" w:rsidRPr="00CA077A">
        <w:rPr>
          <w:rFonts w:asciiTheme="majorBidi" w:eastAsia="Times New Roman" w:hAnsiTheme="majorBidi" w:cstheme="majorBidi"/>
          <w:sz w:val="24"/>
          <w:szCs w:val="24"/>
        </w:rPr>
        <w:t>e</w:t>
      </w:r>
      <w:r w:rsidR="003A3D85" w:rsidRPr="00CA077A">
        <w:rPr>
          <w:rFonts w:asciiTheme="majorBidi" w:eastAsia="Times New Roman" w:hAnsiTheme="majorBidi" w:cstheme="majorBidi"/>
          <w:sz w:val="24"/>
          <w:szCs w:val="24"/>
        </w:rPr>
        <w:t>luk</w:t>
      </w:r>
      <w:proofErr w:type="spellEnd"/>
      <w:r w:rsidR="003A3D85" w:rsidRPr="00CA077A">
        <w:rPr>
          <w:rFonts w:asciiTheme="majorBidi" w:eastAsia="Times New Roman" w:hAnsiTheme="majorBidi" w:cstheme="majorBidi"/>
          <w:sz w:val="24"/>
          <w:szCs w:val="24"/>
        </w:rPr>
        <w:t xml:space="preserve"> period, most of the roads were at the mercy of the Bedouins. Rarely did the</w:t>
      </w:r>
      <w:r w:rsidR="00F45667" w:rsidRPr="00CA077A">
        <w:rPr>
          <w:rFonts w:asciiTheme="majorBidi" w:eastAsia="Times New Roman" w:hAnsiTheme="majorBidi" w:cstheme="majorBidi"/>
          <w:sz w:val="24"/>
          <w:szCs w:val="24"/>
        </w:rPr>
        <w:t xml:space="preserve"> </w:t>
      </w:r>
      <w:r w:rsidR="003A3D85" w:rsidRPr="00CA077A">
        <w:rPr>
          <w:rFonts w:asciiTheme="majorBidi" w:eastAsia="Times New Roman" w:hAnsiTheme="majorBidi" w:cstheme="majorBidi"/>
          <w:i/>
          <w:iCs/>
          <w:sz w:val="24"/>
          <w:szCs w:val="24"/>
        </w:rPr>
        <w:t>hajj</w:t>
      </w:r>
      <w:r w:rsidR="003A3D85" w:rsidRPr="00CA077A">
        <w:rPr>
          <w:rFonts w:asciiTheme="majorBidi" w:eastAsia="Times New Roman" w:hAnsiTheme="majorBidi" w:cstheme="majorBidi"/>
          <w:sz w:val="24"/>
          <w:szCs w:val="24"/>
        </w:rPr>
        <w:t xml:space="preserve"> caravan succeed in returning from Mecca un</w:t>
      </w:r>
      <w:r w:rsidR="00F45667" w:rsidRPr="00CA077A">
        <w:rPr>
          <w:rFonts w:asciiTheme="majorBidi" w:eastAsia="Times New Roman" w:hAnsiTheme="majorBidi" w:cstheme="majorBidi"/>
          <w:sz w:val="24"/>
          <w:szCs w:val="24"/>
        </w:rPr>
        <w:t>mo</w:t>
      </w:r>
      <w:r w:rsidR="003A3D85" w:rsidRPr="00CA077A">
        <w:rPr>
          <w:rFonts w:asciiTheme="majorBidi" w:eastAsia="Times New Roman" w:hAnsiTheme="majorBidi" w:cstheme="majorBidi"/>
          <w:sz w:val="24"/>
          <w:szCs w:val="24"/>
        </w:rPr>
        <w:t>lested</w:t>
      </w:r>
      <w:r w:rsidR="004444E8" w:rsidRPr="00CA077A">
        <w:rPr>
          <w:rFonts w:asciiTheme="majorBidi" w:eastAsia="Times New Roman" w:hAnsiTheme="majorBidi" w:cstheme="majorBidi"/>
          <w:sz w:val="24"/>
          <w:szCs w:val="24"/>
        </w:rPr>
        <w:t>.</w:t>
      </w:r>
      <w:r w:rsidR="00A471DD" w:rsidRPr="00CA077A">
        <w:rPr>
          <w:rStyle w:val="a5"/>
          <w:rFonts w:asciiTheme="majorBidi" w:eastAsia="Times New Roman" w:hAnsiTheme="majorBidi" w:cstheme="majorBidi"/>
          <w:sz w:val="24"/>
          <w:szCs w:val="24"/>
        </w:rPr>
        <w:footnoteReference w:id="35"/>
      </w:r>
    </w:p>
    <w:p w14:paraId="53B26AF8" w14:textId="703E8FB5" w:rsidR="00D759AA" w:rsidRPr="00CA077A" w:rsidRDefault="00D759AA" w:rsidP="00CA077A">
      <w:pPr>
        <w:bidi w:val="0"/>
        <w:spacing w:after="0" w:line="360" w:lineRule="auto"/>
        <w:contextualSpacing/>
        <w:jc w:val="both"/>
        <w:rPr>
          <w:rFonts w:asciiTheme="majorBidi" w:eastAsia="Times New Roman" w:hAnsiTheme="majorBidi" w:cstheme="majorBidi"/>
          <w:sz w:val="24"/>
          <w:szCs w:val="24"/>
        </w:rPr>
      </w:pPr>
      <w:r w:rsidRPr="00CA077A">
        <w:rPr>
          <w:rFonts w:asciiTheme="majorBidi" w:eastAsia="Times New Roman" w:hAnsiTheme="majorBidi" w:cstheme="majorBidi"/>
          <w:sz w:val="24"/>
          <w:szCs w:val="24"/>
        </w:rPr>
        <w:t xml:space="preserve">In his 1968 work, Moshe </w:t>
      </w:r>
      <w:proofErr w:type="spellStart"/>
      <w:r w:rsidRPr="00CA077A">
        <w:rPr>
          <w:rFonts w:asciiTheme="majorBidi" w:eastAsia="Times New Roman" w:hAnsiTheme="majorBidi" w:cstheme="majorBidi"/>
          <w:sz w:val="24"/>
          <w:szCs w:val="24"/>
        </w:rPr>
        <w:t>Ma’oz</w:t>
      </w:r>
      <w:proofErr w:type="spellEnd"/>
      <w:r w:rsidRPr="00CA077A">
        <w:rPr>
          <w:rFonts w:asciiTheme="majorBidi" w:eastAsia="Times New Roman" w:hAnsiTheme="majorBidi" w:cstheme="majorBidi"/>
          <w:sz w:val="24"/>
          <w:szCs w:val="24"/>
        </w:rPr>
        <w:t xml:space="preserve"> claim</w:t>
      </w:r>
      <w:r w:rsidR="001F378D" w:rsidRPr="00CA077A">
        <w:rPr>
          <w:rFonts w:asciiTheme="majorBidi" w:eastAsia="Times New Roman" w:hAnsiTheme="majorBidi" w:cstheme="majorBidi"/>
          <w:sz w:val="24"/>
          <w:szCs w:val="24"/>
        </w:rPr>
        <w:t>ed</w:t>
      </w:r>
      <w:r w:rsidRPr="00CA077A">
        <w:rPr>
          <w:rFonts w:asciiTheme="majorBidi" w:eastAsia="Times New Roman" w:hAnsiTheme="majorBidi" w:cstheme="majorBidi"/>
          <w:sz w:val="24"/>
          <w:szCs w:val="24"/>
        </w:rPr>
        <w:t xml:space="preserve"> that a key preoccupation of the Ottoman regime was fighting the Bedouin tribes</w:t>
      </w:r>
      <w:r w:rsidR="001F378D" w:rsidRPr="00CA077A">
        <w:rPr>
          <w:rFonts w:asciiTheme="majorBidi" w:eastAsia="Times New Roman" w:hAnsiTheme="majorBidi" w:cstheme="majorBidi"/>
          <w:sz w:val="24"/>
          <w:szCs w:val="24"/>
        </w:rPr>
        <w:t>, which h</w:t>
      </w:r>
      <w:r w:rsidRPr="00CA077A">
        <w:rPr>
          <w:rFonts w:asciiTheme="majorBidi" w:eastAsia="Times New Roman" w:hAnsiTheme="majorBidi" w:cstheme="majorBidi"/>
          <w:sz w:val="24"/>
          <w:szCs w:val="24"/>
        </w:rPr>
        <w:t>e define</w:t>
      </w:r>
      <w:r w:rsidR="001F378D" w:rsidRPr="00CA077A">
        <w:rPr>
          <w:rFonts w:asciiTheme="majorBidi" w:eastAsia="Times New Roman" w:hAnsiTheme="majorBidi" w:cstheme="majorBidi"/>
          <w:sz w:val="24"/>
          <w:szCs w:val="24"/>
        </w:rPr>
        <w:t>d</w:t>
      </w:r>
      <w:r w:rsidRPr="00CA077A">
        <w:rPr>
          <w:rFonts w:asciiTheme="majorBidi" w:eastAsia="Times New Roman" w:hAnsiTheme="majorBidi" w:cstheme="majorBidi"/>
          <w:sz w:val="24"/>
          <w:szCs w:val="24"/>
        </w:rPr>
        <w:t xml:space="preserve"> in historical terms</w:t>
      </w:r>
      <w:r w:rsidR="001F378D" w:rsidRPr="00CA077A">
        <w:rPr>
          <w:rFonts w:asciiTheme="majorBidi" w:eastAsia="Times New Roman" w:hAnsiTheme="majorBidi" w:cstheme="majorBidi"/>
          <w:sz w:val="24"/>
          <w:szCs w:val="24"/>
        </w:rPr>
        <w:t xml:space="preserve"> as</w:t>
      </w:r>
      <w:r w:rsidRPr="00CA077A">
        <w:rPr>
          <w:rFonts w:asciiTheme="majorBidi" w:eastAsia="Times New Roman" w:hAnsiTheme="majorBidi" w:cstheme="majorBidi"/>
          <w:sz w:val="24"/>
          <w:szCs w:val="24"/>
        </w:rPr>
        <w:t xml:space="preserve"> “</w:t>
      </w:r>
      <w:r w:rsidR="001F378D" w:rsidRPr="00CA077A">
        <w:rPr>
          <w:rFonts w:asciiTheme="majorBidi" w:eastAsia="Times New Roman" w:hAnsiTheme="majorBidi" w:cstheme="majorBidi"/>
          <w:sz w:val="24"/>
          <w:szCs w:val="24"/>
        </w:rPr>
        <w:t>a</w:t>
      </w:r>
      <w:r w:rsidRPr="00CA077A">
        <w:rPr>
          <w:rFonts w:asciiTheme="majorBidi" w:eastAsia="Times New Roman" w:hAnsiTheme="majorBidi" w:cstheme="majorBidi"/>
          <w:sz w:val="24"/>
          <w:szCs w:val="24"/>
        </w:rPr>
        <w:t>n ancient theme in Middle Eastern life”</w:t>
      </w:r>
      <w:r w:rsidR="00973B02" w:rsidRPr="00CA077A">
        <w:rPr>
          <w:rFonts w:asciiTheme="majorBidi" w:eastAsia="Times New Roman" w:hAnsiTheme="majorBidi" w:cstheme="majorBidi"/>
          <w:sz w:val="24"/>
          <w:szCs w:val="24"/>
        </w:rPr>
        <w:t>.</w:t>
      </w:r>
      <w:r w:rsidRPr="00CA077A">
        <w:rPr>
          <w:rFonts w:asciiTheme="majorBidi" w:eastAsia="Times New Roman" w:hAnsiTheme="majorBidi" w:cstheme="majorBidi"/>
          <w:sz w:val="24"/>
          <w:szCs w:val="24"/>
          <w:vertAlign w:val="superscript"/>
        </w:rPr>
        <w:footnoteReference w:id="36"/>
      </w:r>
      <w:r w:rsidRPr="00CA077A">
        <w:rPr>
          <w:rFonts w:asciiTheme="majorBidi" w:eastAsia="Times New Roman" w:hAnsiTheme="majorBidi" w:cstheme="majorBidi"/>
          <w:sz w:val="24"/>
          <w:szCs w:val="24"/>
        </w:rPr>
        <w:t xml:space="preserve"> For example, in the subsection of his book that discusses Bedouin turbulence and aggression, he </w:t>
      </w:r>
      <w:r w:rsidR="00987055" w:rsidRPr="00CA077A">
        <w:rPr>
          <w:rFonts w:asciiTheme="majorBidi" w:eastAsia="Times New Roman" w:hAnsiTheme="majorBidi" w:cstheme="majorBidi"/>
          <w:sz w:val="24"/>
          <w:szCs w:val="24"/>
        </w:rPr>
        <w:t>wrote</w:t>
      </w:r>
      <w:r w:rsidRPr="00CA077A">
        <w:rPr>
          <w:rFonts w:asciiTheme="majorBidi" w:eastAsia="Times New Roman" w:hAnsiTheme="majorBidi" w:cstheme="majorBidi"/>
          <w:sz w:val="24"/>
          <w:szCs w:val="24"/>
        </w:rPr>
        <w:t>:</w:t>
      </w:r>
    </w:p>
    <w:p w14:paraId="7EBE8B53" w14:textId="6BF3D6A6" w:rsidR="00D759AA" w:rsidRPr="00CA077A" w:rsidRDefault="00D759AA" w:rsidP="00CA077A">
      <w:pPr>
        <w:bidi w:val="0"/>
        <w:spacing w:after="0" w:line="360" w:lineRule="auto"/>
        <w:ind w:firstLine="720"/>
        <w:jc w:val="both"/>
        <w:rPr>
          <w:rFonts w:asciiTheme="majorBidi" w:eastAsia="Times New Roman" w:hAnsiTheme="majorBidi" w:cstheme="majorBidi"/>
          <w:sz w:val="24"/>
          <w:szCs w:val="24"/>
        </w:rPr>
      </w:pPr>
      <w:r w:rsidRPr="00CA077A">
        <w:rPr>
          <w:rFonts w:asciiTheme="majorBidi" w:eastAsia="Times New Roman" w:hAnsiTheme="majorBidi" w:cstheme="majorBidi"/>
          <w:sz w:val="24"/>
          <w:szCs w:val="24"/>
        </w:rPr>
        <w:t>After a short period of peace and order under the Egyptians [1831</w:t>
      </w:r>
      <w:r w:rsidR="00433B91" w:rsidRPr="00CA077A">
        <w:rPr>
          <w:rFonts w:asciiTheme="majorBidi" w:eastAsia="Times New Roman" w:hAnsiTheme="majorBidi" w:cstheme="majorBidi"/>
          <w:sz w:val="24"/>
          <w:szCs w:val="24"/>
        </w:rPr>
        <w:t>‒</w:t>
      </w:r>
      <w:r w:rsidRPr="00CA077A">
        <w:rPr>
          <w:rFonts w:asciiTheme="majorBidi" w:eastAsia="Times New Roman" w:hAnsiTheme="majorBidi" w:cstheme="majorBidi"/>
          <w:sz w:val="24"/>
          <w:szCs w:val="24"/>
        </w:rPr>
        <w:t xml:space="preserve">1840], the Syrian provinces became again a vulnerable target </w:t>
      </w:r>
      <w:r w:rsidR="00366BB0" w:rsidRPr="00CA077A">
        <w:rPr>
          <w:rFonts w:asciiTheme="majorBidi" w:eastAsia="Times New Roman" w:hAnsiTheme="majorBidi" w:cstheme="majorBidi"/>
          <w:sz w:val="24"/>
          <w:szCs w:val="24"/>
        </w:rPr>
        <w:t xml:space="preserve">of </w:t>
      </w:r>
      <w:r w:rsidRPr="00CA077A">
        <w:rPr>
          <w:rFonts w:asciiTheme="majorBidi" w:eastAsia="Times New Roman" w:hAnsiTheme="majorBidi" w:cstheme="majorBidi"/>
          <w:sz w:val="24"/>
          <w:szCs w:val="24"/>
        </w:rPr>
        <w:t>[for] Bedouin aggression and turbulence; as in the pre-reform era, the main victim was the peasant [</w:t>
      </w:r>
      <w:r w:rsidRPr="00CA077A">
        <w:rPr>
          <w:rFonts w:asciiTheme="majorBidi" w:eastAsia="Times New Roman" w:hAnsiTheme="majorBidi" w:cstheme="majorBidi"/>
          <w:i/>
          <w:iCs/>
          <w:sz w:val="24"/>
          <w:szCs w:val="24"/>
        </w:rPr>
        <w:t>Fellah</w:t>
      </w:r>
      <w:r w:rsidR="00973B02" w:rsidRPr="00CA077A">
        <w:rPr>
          <w:rFonts w:asciiTheme="majorBidi" w:eastAsia="Times New Roman" w:hAnsiTheme="majorBidi" w:cstheme="majorBidi"/>
          <w:i/>
          <w:iCs/>
          <w:sz w:val="24"/>
          <w:szCs w:val="24"/>
        </w:rPr>
        <w:t>in</w:t>
      </w:r>
      <w:r w:rsidRPr="00CA077A">
        <w:rPr>
          <w:rFonts w:asciiTheme="majorBidi" w:eastAsia="Times New Roman" w:hAnsiTheme="majorBidi" w:cstheme="majorBidi"/>
          <w:sz w:val="24"/>
          <w:szCs w:val="24"/>
        </w:rPr>
        <w:t>].</w:t>
      </w:r>
      <w:r w:rsidR="00987055" w:rsidRPr="00CA077A">
        <w:rPr>
          <w:rFonts w:asciiTheme="majorBidi" w:eastAsia="Times New Roman" w:hAnsiTheme="majorBidi" w:cstheme="majorBidi"/>
          <w:sz w:val="24"/>
          <w:szCs w:val="24"/>
        </w:rPr>
        <w:t xml:space="preserve"> [..</w:t>
      </w:r>
      <w:r w:rsidRPr="00CA077A">
        <w:rPr>
          <w:rFonts w:asciiTheme="majorBidi" w:eastAsia="Times New Roman" w:hAnsiTheme="majorBidi" w:cstheme="majorBidi"/>
          <w:sz w:val="24"/>
          <w:szCs w:val="24"/>
        </w:rPr>
        <w:t>.</w:t>
      </w:r>
      <w:r w:rsidR="00987055" w:rsidRPr="00CA077A">
        <w:rPr>
          <w:rFonts w:asciiTheme="majorBidi" w:eastAsia="Times New Roman" w:hAnsiTheme="majorBidi" w:cstheme="majorBidi"/>
          <w:sz w:val="24"/>
          <w:szCs w:val="24"/>
        </w:rPr>
        <w:t>]</w:t>
      </w:r>
      <w:r w:rsidRPr="00CA077A">
        <w:rPr>
          <w:rFonts w:asciiTheme="majorBidi" w:eastAsia="Times New Roman" w:hAnsiTheme="majorBidi" w:cstheme="majorBidi"/>
          <w:sz w:val="24"/>
          <w:szCs w:val="24"/>
        </w:rPr>
        <w:t xml:space="preserve"> One major target of Bedouin assault were the roads.</w:t>
      </w:r>
      <w:r w:rsidRPr="00CA077A">
        <w:rPr>
          <w:rFonts w:asciiTheme="majorBidi" w:eastAsia="Times New Roman" w:hAnsiTheme="majorBidi" w:cstheme="majorBidi"/>
          <w:sz w:val="24"/>
          <w:szCs w:val="24"/>
          <w:vertAlign w:val="superscript"/>
        </w:rPr>
        <w:footnoteReference w:id="37"/>
      </w:r>
    </w:p>
    <w:p w14:paraId="6EF3EA2F" w14:textId="03720E27" w:rsidR="00D759AA" w:rsidRPr="00CA077A" w:rsidRDefault="00D759AA" w:rsidP="00CA077A">
      <w:pPr>
        <w:bidi w:val="0"/>
        <w:spacing w:after="0" w:line="360" w:lineRule="auto"/>
        <w:ind w:firstLine="720"/>
        <w:contextualSpacing/>
        <w:jc w:val="both"/>
        <w:rPr>
          <w:rFonts w:asciiTheme="majorBidi" w:eastAsia="Times New Roman" w:hAnsiTheme="majorBidi" w:cstheme="majorBidi"/>
          <w:sz w:val="24"/>
          <w:szCs w:val="24"/>
          <w:lang w:val="en-GB"/>
        </w:rPr>
      </w:pPr>
      <w:r w:rsidRPr="00CA077A">
        <w:rPr>
          <w:rFonts w:asciiTheme="majorBidi" w:eastAsia="Times New Roman" w:hAnsiTheme="majorBidi" w:cstheme="majorBidi"/>
          <w:sz w:val="24"/>
          <w:szCs w:val="24"/>
          <w:lang w:val="en-GB"/>
        </w:rPr>
        <w:t>These same weaknesses are evident in Adil Manna’</w:t>
      </w:r>
      <w:r w:rsidR="000D791D" w:rsidRPr="00CA077A">
        <w:rPr>
          <w:rFonts w:asciiTheme="majorBidi" w:eastAsia="Times New Roman" w:hAnsiTheme="majorBidi" w:cstheme="majorBidi"/>
          <w:sz w:val="24"/>
          <w:szCs w:val="24"/>
          <w:lang w:val="en-GB"/>
        </w:rPr>
        <w:t>s</w:t>
      </w:r>
      <w:r w:rsidRPr="00CA077A">
        <w:rPr>
          <w:rFonts w:asciiTheme="majorBidi" w:eastAsia="Times New Roman" w:hAnsiTheme="majorBidi" w:cstheme="majorBidi"/>
          <w:sz w:val="24"/>
          <w:szCs w:val="24"/>
          <w:lang w:val="en-GB"/>
        </w:rPr>
        <w:t xml:space="preserve"> essay on the Farrukh (a Bedouin tribe), the governors of Jerusalem</w:t>
      </w:r>
      <w:r w:rsidR="000D791D" w:rsidRPr="00CA077A">
        <w:rPr>
          <w:rFonts w:asciiTheme="majorBidi" w:eastAsia="Times New Roman" w:hAnsiTheme="majorBidi" w:cstheme="majorBidi"/>
          <w:sz w:val="24"/>
          <w:szCs w:val="24"/>
          <w:lang w:val="en-GB"/>
        </w:rPr>
        <w:t>,</w:t>
      </w:r>
      <w:r w:rsidRPr="00CA077A">
        <w:rPr>
          <w:rFonts w:asciiTheme="majorBidi" w:eastAsia="Times New Roman" w:hAnsiTheme="majorBidi" w:cstheme="majorBidi"/>
          <w:sz w:val="24"/>
          <w:szCs w:val="24"/>
          <w:lang w:val="en-GB"/>
        </w:rPr>
        <w:t xml:space="preserve"> and their relations with the Bedouin that </w:t>
      </w:r>
      <w:r w:rsidR="000D791D" w:rsidRPr="00CA077A">
        <w:rPr>
          <w:rFonts w:asciiTheme="majorBidi" w:eastAsia="Times New Roman" w:hAnsiTheme="majorBidi" w:cstheme="majorBidi"/>
          <w:sz w:val="24"/>
          <w:szCs w:val="24"/>
          <w:lang w:val="en-GB"/>
        </w:rPr>
        <w:t xml:space="preserve">cites </w:t>
      </w:r>
      <w:r w:rsidRPr="00CA077A">
        <w:rPr>
          <w:rFonts w:asciiTheme="majorBidi" w:eastAsia="Times New Roman" w:hAnsiTheme="majorBidi" w:cstheme="majorBidi"/>
          <w:sz w:val="24"/>
          <w:szCs w:val="24"/>
          <w:lang w:val="en-GB"/>
        </w:rPr>
        <w:t xml:space="preserve">the weakness of central government and its inability to restrain </w:t>
      </w:r>
      <w:r w:rsidR="000D791D" w:rsidRPr="00CA077A">
        <w:rPr>
          <w:rFonts w:asciiTheme="majorBidi" w:eastAsia="Times New Roman" w:hAnsiTheme="majorBidi" w:cstheme="majorBidi"/>
          <w:sz w:val="24"/>
          <w:szCs w:val="24"/>
          <w:lang w:val="en-GB"/>
        </w:rPr>
        <w:t>“</w:t>
      </w:r>
      <w:r w:rsidRPr="00CA077A">
        <w:rPr>
          <w:rFonts w:asciiTheme="majorBidi" w:eastAsia="Times New Roman" w:hAnsiTheme="majorBidi" w:cstheme="majorBidi"/>
          <w:sz w:val="24"/>
          <w:szCs w:val="24"/>
          <w:lang w:val="en-GB"/>
        </w:rPr>
        <w:t>rebellious</w:t>
      </w:r>
      <w:r w:rsidR="000D791D" w:rsidRPr="00CA077A">
        <w:rPr>
          <w:rFonts w:asciiTheme="majorBidi" w:eastAsia="Times New Roman" w:hAnsiTheme="majorBidi" w:cstheme="majorBidi"/>
          <w:sz w:val="24"/>
          <w:szCs w:val="24"/>
          <w:lang w:val="en-GB"/>
        </w:rPr>
        <w:t>”</w:t>
      </w:r>
      <w:r w:rsidRPr="00CA077A">
        <w:rPr>
          <w:rFonts w:asciiTheme="majorBidi" w:eastAsia="Times New Roman" w:hAnsiTheme="majorBidi" w:cstheme="majorBidi"/>
          <w:sz w:val="24"/>
          <w:szCs w:val="24"/>
          <w:lang w:val="en-GB"/>
        </w:rPr>
        <w:t xml:space="preserve"> Bedouin, while the researcher viewed positively the Ottoman government’s curtailment of Bedouin activity in the first half of the 16</w:t>
      </w:r>
      <w:r w:rsidRPr="00CA077A">
        <w:rPr>
          <w:rFonts w:asciiTheme="majorBidi" w:eastAsia="Times New Roman" w:hAnsiTheme="majorBidi" w:cstheme="majorBidi"/>
          <w:sz w:val="24"/>
          <w:szCs w:val="24"/>
          <w:vertAlign w:val="superscript"/>
          <w:lang w:val="en-GB"/>
        </w:rPr>
        <w:t>th</w:t>
      </w:r>
      <w:r w:rsidRPr="00CA077A">
        <w:rPr>
          <w:rFonts w:asciiTheme="majorBidi" w:eastAsia="Times New Roman" w:hAnsiTheme="majorBidi" w:cstheme="majorBidi"/>
          <w:sz w:val="24"/>
          <w:szCs w:val="24"/>
          <w:lang w:val="en-GB"/>
        </w:rPr>
        <w:t xml:space="preserve"> century as a</w:t>
      </w:r>
      <w:r w:rsidR="000D791D" w:rsidRPr="00CA077A">
        <w:rPr>
          <w:rFonts w:asciiTheme="majorBidi" w:eastAsia="Times New Roman" w:hAnsiTheme="majorBidi" w:cstheme="majorBidi"/>
          <w:sz w:val="24"/>
          <w:szCs w:val="24"/>
          <w:lang w:val="en-GB"/>
        </w:rPr>
        <w:t>n</w:t>
      </w:r>
      <w:r w:rsidRPr="00CA077A">
        <w:rPr>
          <w:rFonts w:asciiTheme="majorBidi" w:eastAsia="Times New Roman" w:hAnsiTheme="majorBidi" w:cstheme="majorBidi"/>
          <w:sz w:val="24"/>
          <w:szCs w:val="24"/>
          <w:lang w:val="en-GB"/>
        </w:rPr>
        <w:t xml:space="preserve"> improvement (that subsequently petered</w:t>
      </w:r>
      <w:r w:rsidR="000D791D" w:rsidRPr="00CA077A">
        <w:rPr>
          <w:rFonts w:asciiTheme="majorBidi" w:eastAsia="Times New Roman" w:hAnsiTheme="majorBidi" w:cstheme="majorBidi"/>
          <w:sz w:val="24"/>
          <w:szCs w:val="24"/>
          <w:lang w:val="en-GB"/>
        </w:rPr>
        <w:t xml:space="preserve"> </w:t>
      </w:r>
      <w:r w:rsidRPr="00CA077A">
        <w:rPr>
          <w:rFonts w:asciiTheme="majorBidi" w:eastAsia="Times New Roman" w:hAnsiTheme="majorBidi" w:cstheme="majorBidi"/>
          <w:sz w:val="24"/>
          <w:szCs w:val="24"/>
          <w:lang w:val="en-GB"/>
        </w:rPr>
        <w:t>out toward the end of the century).</w:t>
      </w:r>
      <w:r w:rsidRPr="00CA077A">
        <w:rPr>
          <w:rFonts w:asciiTheme="majorBidi" w:eastAsia="Times New Roman" w:hAnsiTheme="majorBidi" w:cstheme="majorBidi"/>
          <w:sz w:val="24"/>
          <w:szCs w:val="24"/>
          <w:vertAlign w:val="superscript"/>
          <w:lang w:val="en-GB"/>
        </w:rPr>
        <w:footnoteReference w:id="38"/>
      </w:r>
      <w:r w:rsidRPr="00CA077A">
        <w:rPr>
          <w:rFonts w:asciiTheme="majorBidi" w:eastAsia="Times New Roman" w:hAnsiTheme="majorBidi" w:cstheme="majorBidi"/>
          <w:sz w:val="24"/>
          <w:szCs w:val="24"/>
          <w:lang w:val="en-GB"/>
        </w:rPr>
        <w:t xml:space="preserve"> Manna’ even devoted a second study to the Jerusalem district – this time to the volatile relations between the </w:t>
      </w:r>
      <w:proofErr w:type="spellStart"/>
      <w:r w:rsidRPr="00CA077A">
        <w:rPr>
          <w:rFonts w:asciiTheme="majorBidi" w:eastAsia="Times New Roman" w:hAnsiTheme="majorBidi" w:cstheme="majorBidi"/>
          <w:sz w:val="24"/>
          <w:szCs w:val="24"/>
          <w:lang w:val="en-GB"/>
        </w:rPr>
        <w:t>Farrukhs</w:t>
      </w:r>
      <w:proofErr w:type="spellEnd"/>
      <w:r w:rsidRPr="00CA077A">
        <w:rPr>
          <w:rFonts w:asciiTheme="majorBidi" w:eastAsia="Times New Roman" w:hAnsiTheme="majorBidi" w:cstheme="majorBidi"/>
          <w:sz w:val="24"/>
          <w:szCs w:val="24"/>
          <w:lang w:val="en-GB"/>
        </w:rPr>
        <w:t>, the Bedouin</w:t>
      </w:r>
      <w:r w:rsidR="000D791D" w:rsidRPr="00CA077A">
        <w:rPr>
          <w:rFonts w:asciiTheme="majorBidi" w:eastAsia="Times New Roman" w:hAnsiTheme="majorBidi" w:cstheme="majorBidi"/>
          <w:sz w:val="24"/>
          <w:szCs w:val="24"/>
          <w:lang w:val="en-GB"/>
        </w:rPr>
        <w:t>,</w:t>
      </w:r>
      <w:r w:rsidRPr="00CA077A">
        <w:rPr>
          <w:rFonts w:asciiTheme="majorBidi" w:eastAsia="Times New Roman" w:hAnsiTheme="majorBidi" w:cstheme="majorBidi"/>
          <w:sz w:val="24"/>
          <w:szCs w:val="24"/>
          <w:lang w:val="en-GB"/>
        </w:rPr>
        <w:t xml:space="preserve"> and the Fellahin.</w:t>
      </w:r>
      <w:r w:rsidRPr="00CA077A">
        <w:rPr>
          <w:rFonts w:asciiTheme="majorBidi" w:eastAsia="Times New Roman" w:hAnsiTheme="majorBidi" w:cstheme="majorBidi"/>
          <w:sz w:val="24"/>
          <w:szCs w:val="24"/>
          <w:vertAlign w:val="superscript"/>
          <w:lang w:val="en-GB"/>
        </w:rPr>
        <w:footnoteReference w:id="39"/>
      </w:r>
      <w:r w:rsidRPr="00CA077A">
        <w:rPr>
          <w:rFonts w:asciiTheme="majorBidi" w:eastAsia="Times New Roman" w:hAnsiTheme="majorBidi" w:cstheme="majorBidi"/>
          <w:sz w:val="24"/>
          <w:szCs w:val="24"/>
          <w:lang w:val="en-GB"/>
        </w:rPr>
        <w:t xml:space="preserve"> Ties between Bedouin and governors were always at the expense of the settled population; here, Manna’ </w:t>
      </w:r>
      <w:r w:rsidR="000D791D" w:rsidRPr="00CA077A">
        <w:rPr>
          <w:rFonts w:asciiTheme="majorBidi" w:eastAsia="Times New Roman" w:hAnsiTheme="majorBidi" w:cstheme="majorBidi"/>
          <w:sz w:val="24"/>
          <w:szCs w:val="24"/>
          <w:lang w:val="en-GB"/>
        </w:rPr>
        <w:t xml:space="preserve">describes </w:t>
      </w:r>
      <w:r w:rsidRPr="00CA077A">
        <w:rPr>
          <w:rFonts w:asciiTheme="majorBidi" w:eastAsia="Times New Roman" w:hAnsiTheme="majorBidi" w:cstheme="majorBidi"/>
          <w:sz w:val="24"/>
          <w:szCs w:val="24"/>
          <w:lang w:val="en-GB"/>
        </w:rPr>
        <w:t>at length how the local provincial elite (</w:t>
      </w:r>
      <w:r w:rsidR="000D791D" w:rsidRPr="00CA077A">
        <w:rPr>
          <w:rFonts w:asciiTheme="majorBidi" w:eastAsia="Times New Roman" w:hAnsiTheme="majorBidi" w:cstheme="majorBidi"/>
          <w:sz w:val="24"/>
          <w:szCs w:val="24"/>
          <w:lang w:val="en-GB"/>
        </w:rPr>
        <w:t>such as</w:t>
      </w:r>
      <w:r w:rsidRPr="00CA077A">
        <w:rPr>
          <w:rFonts w:asciiTheme="majorBidi" w:eastAsia="Times New Roman" w:hAnsiTheme="majorBidi" w:cstheme="majorBidi"/>
          <w:sz w:val="24"/>
          <w:szCs w:val="24"/>
          <w:lang w:val="en-GB"/>
        </w:rPr>
        <w:t xml:space="preserve"> the governor, Muhammad Ibn Farrukh) betrayed their duty to protect the populace and allied themselves instead with “ruthless nomads”</w:t>
      </w:r>
      <w:r w:rsidR="00973B02" w:rsidRPr="00CA077A">
        <w:rPr>
          <w:rFonts w:asciiTheme="majorBidi" w:eastAsia="Times New Roman" w:hAnsiTheme="majorBidi" w:cstheme="majorBidi"/>
          <w:sz w:val="24"/>
          <w:szCs w:val="24"/>
          <w:lang w:val="en-GB"/>
        </w:rPr>
        <w:t>.</w:t>
      </w:r>
      <w:r w:rsidRPr="00CA077A">
        <w:rPr>
          <w:rFonts w:asciiTheme="majorBidi" w:eastAsia="Times New Roman" w:hAnsiTheme="majorBidi" w:cstheme="majorBidi"/>
          <w:sz w:val="24"/>
          <w:szCs w:val="24"/>
          <w:vertAlign w:val="superscript"/>
          <w:lang w:val="en-GB"/>
        </w:rPr>
        <w:footnoteReference w:id="40"/>
      </w:r>
    </w:p>
    <w:p w14:paraId="1E6BF0CE" w14:textId="6E82E0C4" w:rsidR="009B45CE" w:rsidRPr="00CA077A" w:rsidRDefault="00366BB0" w:rsidP="00CA077A">
      <w:pPr>
        <w:bidi w:val="0"/>
        <w:spacing w:after="0" w:line="360" w:lineRule="auto"/>
        <w:contextualSpacing/>
        <w:jc w:val="both"/>
        <w:rPr>
          <w:rFonts w:asciiTheme="majorBidi" w:eastAsia="Times New Roman" w:hAnsiTheme="majorBidi" w:cstheme="majorBidi"/>
          <w:sz w:val="24"/>
          <w:szCs w:val="24"/>
          <w:lang w:val="en-GB"/>
        </w:rPr>
      </w:pPr>
      <w:r w:rsidRPr="00CA077A">
        <w:rPr>
          <w:rFonts w:asciiTheme="majorBidi" w:eastAsia="Times New Roman" w:hAnsiTheme="majorBidi" w:cstheme="majorBidi"/>
          <w:sz w:val="24"/>
          <w:szCs w:val="24"/>
        </w:rPr>
        <w:t xml:space="preserve">The last example </w:t>
      </w:r>
      <w:r w:rsidR="00DE62E1" w:rsidRPr="00CA077A">
        <w:rPr>
          <w:rFonts w:asciiTheme="majorBidi" w:eastAsia="Times New Roman" w:hAnsiTheme="majorBidi" w:cstheme="majorBidi"/>
          <w:sz w:val="24"/>
          <w:szCs w:val="24"/>
        </w:rPr>
        <w:t xml:space="preserve">of the second genre </w:t>
      </w:r>
      <w:r w:rsidRPr="00CA077A">
        <w:rPr>
          <w:rFonts w:asciiTheme="majorBidi" w:eastAsia="Times New Roman" w:hAnsiTheme="majorBidi" w:cstheme="majorBidi"/>
          <w:sz w:val="24"/>
          <w:szCs w:val="24"/>
        </w:rPr>
        <w:t xml:space="preserve">is </w:t>
      </w:r>
      <w:r w:rsidR="00DE62E1" w:rsidRPr="00CA077A">
        <w:rPr>
          <w:rFonts w:asciiTheme="majorBidi" w:eastAsia="Times New Roman" w:hAnsiTheme="majorBidi" w:cstheme="majorBidi"/>
          <w:sz w:val="24"/>
          <w:szCs w:val="24"/>
          <w:lang w:val="en-GB"/>
        </w:rPr>
        <w:t xml:space="preserve">Muhammad </w:t>
      </w:r>
      <w:proofErr w:type="spellStart"/>
      <w:r w:rsidR="00DE62E1" w:rsidRPr="00CA077A">
        <w:rPr>
          <w:rFonts w:asciiTheme="majorBidi" w:eastAsia="Times New Roman" w:hAnsiTheme="majorBidi" w:cstheme="majorBidi"/>
          <w:sz w:val="24"/>
          <w:szCs w:val="24"/>
          <w:lang w:val="en-GB"/>
        </w:rPr>
        <w:t>Suwaed</w:t>
      </w:r>
      <w:proofErr w:type="spellEnd"/>
      <w:r w:rsidR="00DE62E1" w:rsidRPr="00CA077A">
        <w:rPr>
          <w:rFonts w:asciiTheme="majorBidi" w:eastAsia="Times New Roman" w:hAnsiTheme="majorBidi" w:cstheme="majorBidi"/>
          <w:sz w:val="24"/>
          <w:szCs w:val="24"/>
          <w:lang w:val="en-GB"/>
        </w:rPr>
        <w:t xml:space="preserve">, </w:t>
      </w:r>
      <w:r w:rsidR="009B45CE" w:rsidRPr="00CA077A">
        <w:rPr>
          <w:rFonts w:asciiTheme="majorBidi" w:eastAsia="Times New Roman" w:hAnsiTheme="majorBidi" w:cstheme="majorBidi"/>
          <w:sz w:val="24"/>
          <w:szCs w:val="24"/>
          <w:lang w:val="en-GB"/>
        </w:rPr>
        <w:t>wh</w:t>
      </w:r>
      <w:r w:rsidR="000D791D" w:rsidRPr="00CA077A">
        <w:rPr>
          <w:rFonts w:asciiTheme="majorBidi" w:eastAsia="Times New Roman" w:hAnsiTheme="majorBidi" w:cstheme="majorBidi"/>
          <w:sz w:val="24"/>
          <w:szCs w:val="24"/>
          <w:lang w:val="en-GB"/>
        </w:rPr>
        <w:t>o,</w:t>
      </w:r>
      <w:r w:rsidR="009B45CE" w:rsidRPr="00CA077A">
        <w:rPr>
          <w:rFonts w:asciiTheme="majorBidi" w:eastAsia="Times New Roman" w:hAnsiTheme="majorBidi" w:cstheme="majorBidi"/>
          <w:sz w:val="24"/>
          <w:szCs w:val="24"/>
          <w:lang w:val="en-GB"/>
        </w:rPr>
        <w:t xml:space="preserve"> </w:t>
      </w:r>
      <w:r w:rsidR="000D791D" w:rsidRPr="00CA077A">
        <w:rPr>
          <w:rFonts w:asciiTheme="majorBidi" w:eastAsia="Times New Roman" w:hAnsiTheme="majorBidi" w:cstheme="majorBidi"/>
          <w:sz w:val="24"/>
          <w:szCs w:val="24"/>
          <w:lang w:val="en-GB"/>
        </w:rPr>
        <w:t>basing</w:t>
      </w:r>
      <w:r w:rsidR="009B45CE" w:rsidRPr="00CA077A">
        <w:rPr>
          <w:rFonts w:asciiTheme="majorBidi" w:eastAsia="Times New Roman" w:hAnsiTheme="majorBidi" w:cstheme="majorBidi"/>
          <w:sz w:val="24"/>
          <w:szCs w:val="24"/>
          <w:lang w:val="en-GB"/>
        </w:rPr>
        <w:t xml:space="preserve"> his </w:t>
      </w:r>
      <w:r w:rsidR="000D791D" w:rsidRPr="00CA077A">
        <w:rPr>
          <w:rFonts w:asciiTheme="majorBidi" w:eastAsia="Times New Roman" w:hAnsiTheme="majorBidi" w:cstheme="majorBidi"/>
          <w:sz w:val="24"/>
          <w:szCs w:val="24"/>
          <w:lang w:val="en-GB"/>
        </w:rPr>
        <w:t xml:space="preserve">claims </w:t>
      </w:r>
      <w:r w:rsidR="009B45CE" w:rsidRPr="00CA077A">
        <w:rPr>
          <w:rFonts w:asciiTheme="majorBidi" w:eastAsia="Times New Roman" w:hAnsiTheme="majorBidi" w:cstheme="majorBidi"/>
          <w:sz w:val="24"/>
          <w:szCs w:val="24"/>
          <w:lang w:val="en-GB"/>
        </w:rPr>
        <w:t xml:space="preserve">on </w:t>
      </w:r>
      <w:r w:rsidR="000E3296" w:rsidRPr="00CA077A">
        <w:rPr>
          <w:rFonts w:asciiTheme="majorBidi" w:eastAsia="Times New Roman" w:hAnsiTheme="majorBidi" w:cstheme="majorBidi"/>
          <w:sz w:val="24"/>
          <w:szCs w:val="24"/>
          <w:lang w:val="en-GB"/>
        </w:rPr>
        <w:t>W</w:t>
      </w:r>
      <w:r w:rsidR="009B45CE" w:rsidRPr="00CA077A">
        <w:rPr>
          <w:rFonts w:asciiTheme="majorBidi" w:eastAsia="Times New Roman" w:hAnsiTheme="majorBidi" w:cstheme="majorBidi"/>
          <w:sz w:val="24"/>
          <w:szCs w:val="24"/>
          <w:lang w:val="en-GB"/>
        </w:rPr>
        <w:t xml:space="preserve">estern </w:t>
      </w:r>
      <w:r w:rsidR="00CA077A" w:rsidRPr="00CA077A">
        <w:rPr>
          <w:rFonts w:asciiTheme="majorBidi" w:eastAsia="Times New Roman" w:hAnsiTheme="majorBidi" w:cstheme="majorBidi"/>
          <w:sz w:val="24"/>
          <w:szCs w:val="24"/>
          <w:lang w:val="en-GB"/>
        </w:rPr>
        <w:t>travellers'</w:t>
      </w:r>
      <w:r w:rsidR="000D791D" w:rsidRPr="00CA077A">
        <w:rPr>
          <w:rFonts w:asciiTheme="majorBidi" w:eastAsia="Times New Roman" w:hAnsiTheme="majorBidi" w:cstheme="majorBidi"/>
          <w:sz w:val="24"/>
          <w:szCs w:val="24"/>
          <w:lang w:val="en-GB"/>
        </w:rPr>
        <w:t xml:space="preserve"> accounts</w:t>
      </w:r>
      <w:r w:rsidR="009B45CE" w:rsidRPr="00CA077A">
        <w:rPr>
          <w:rFonts w:asciiTheme="majorBidi" w:eastAsia="Times New Roman" w:hAnsiTheme="majorBidi" w:cstheme="majorBidi"/>
          <w:sz w:val="24"/>
          <w:szCs w:val="24"/>
          <w:lang w:val="en-GB"/>
        </w:rPr>
        <w:t>,</w:t>
      </w:r>
      <w:r w:rsidR="0024421E" w:rsidRPr="00CA077A">
        <w:rPr>
          <w:rFonts w:asciiTheme="majorBidi" w:eastAsia="Times New Roman" w:hAnsiTheme="majorBidi" w:cstheme="majorBidi"/>
          <w:sz w:val="24"/>
          <w:szCs w:val="24"/>
          <w:lang w:val="en-GB"/>
        </w:rPr>
        <w:t xml:space="preserve"> wr</w:t>
      </w:r>
      <w:r w:rsidR="00987055" w:rsidRPr="00CA077A">
        <w:rPr>
          <w:rFonts w:asciiTheme="majorBidi" w:eastAsia="Times New Roman" w:hAnsiTheme="majorBidi" w:cstheme="majorBidi"/>
          <w:sz w:val="24"/>
          <w:szCs w:val="24"/>
          <w:lang w:val="en-GB"/>
        </w:rPr>
        <w:t>o</w:t>
      </w:r>
      <w:r w:rsidR="009B45CE" w:rsidRPr="00CA077A">
        <w:rPr>
          <w:rFonts w:asciiTheme="majorBidi" w:eastAsia="Times New Roman" w:hAnsiTheme="majorBidi" w:cstheme="majorBidi"/>
          <w:sz w:val="24"/>
          <w:szCs w:val="24"/>
          <w:lang w:val="en-GB"/>
        </w:rPr>
        <w:t>te:</w:t>
      </w:r>
    </w:p>
    <w:p w14:paraId="2E01DFAF" w14:textId="0EF38B42" w:rsidR="009B45CE" w:rsidRPr="00CA077A" w:rsidRDefault="0024421E" w:rsidP="00CA077A">
      <w:pPr>
        <w:bidi w:val="0"/>
        <w:spacing w:after="0" w:line="360" w:lineRule="auto"/>
        <w:ind w:firstLine="720"/>
        <w:jc w:val="both"/>
        <w:rPr>
          <w:rFonts w:asciiTheme="majorBidi" w:eastAsia="Times New Roman" w:hAnsiTheme="majorBidi" w:cstheme="majorBidi"/>
          <w:sz w:val="24"/>
          <w:szCs w:val="24"/>
          <w:lang w:val="en-GB"/>
        </w:rPr>
      </w:pPr>
      <w:r w:rsidRPr="00CA077A">
        <w:rPr>
          <w:rFonts w:asciiTheme="majorBidi" w:eastAsia="Times New Roman" w:hAnsiTheme="majorBidi" w:cstheme="majorBidi"/>
          <w:sz w:val="24"/>
          <w:szCs w:val="24"/>
          <w:lang w:val="en-GB"/>
        </w:rPr>
        <w:lastRenderedPageBreak/>
        <w:t xml:space="preserve">In addition to the domination of the Bedouin </w:t>
      </w:r>
      <w:r w:rsidR="003A4150" w:rsidRPr="00CA077A">
        <w:rPr>
          <w:rFonts w:asciiTheme="majorBidi" w:eastAsia="Times New Roman" w:hAnsiTheme="majorBidi" w:cstheme="majorBidi"/>
          <w:sz w:val="24"/>
          <w:szCs w:val="24"/>
          <w:lang w:val="en-GB"/>
        </w:rPr>
        <w:t>on the sedentary societies</w:t>
      </w:r>
      <w:r w:rsidRPr="00CA077A">
        <w:rPr>
          <w:rFonts w:asciiTheme="majorBidi" w:eastAsia="Times New Roman" w:hAnsiTheme="majorBidi" w:cstheme="majorBidi"/>
          <w:sz w:val="24"/>
          <w:szCs w:val="24"/>
          <w:lang w:val="en-GB"/>
        </w:rPr>
        <w:t xml:space="preserve"> </w:t>
      </w:r>
      <w:r w:rsidR="00987055" w:rsidRPr="00CA077A">
        <w:rPr>
          <w:rFonts w:asciiTheme="majorBidi" w:eastAsia="Times New Roman" w:hAnsiTheme="majorBidi" w:cstheme="majorBidi"/>
          <w:sz w:val="24"/>
          <w:szCs w:val="24"/>
          <w:lang w:val="en-GB"/>
        </w:rPr>
        <w:t>[F</w:t>
      </w:r>
      <w:r w:rsidR="003A4150" w:rsidRPr="00CA077A">
        <w:rPr>
          <w:rFonts w:asciiTheme="majorBidi" w:eastAsia="Times New Roman" w:hAnsiTheme="majorBidi" w:cstheme="majorBidi"/>
          <w:sz w:val="24"/>
          <w:szCs w:val="24"/>
          <w:lang w:val="en-GB"/>
        </w:rPr>
        <w:t>ellahin</w:t>
      </w:r>
      <w:r w:rsidR="00987055" w:rsidRPr="00CA077A">
        <w:rPr>
          <w:rFonts w:asciiTheme="majorBidi" w:eastAsia="Times New Roman" w:hAnsiTheme="majorBidi" w:cstheme="majorBidi"/>
          <w:sz w:val="24"/>
          <w:szCs w:val="24"/>
          <w:lang w:val="en-GB"/>
        </w:rPr>
        <w:t>]</w:t>
      </w:r>
      <w:r w:rsidRPr="00CA077A">
        <w:rPr>
          <w:rFonts w:asciiTheme="majorBidi" w:eastAsia="Times New Roman" w:hAnsiTheme="majorBidi" w:cstheme="majorBidi"/>
          <w:sz w:val="24"/>
          <w:szCs w:val="24"/>
          <w:lang w:val="en-GB"/>
        </w:rPr>
        <w:t xml:space="preserve">, they also proceeded to control the main roads in the north of the country </w:t>
      </w:r>
      <w:r w:rsidR="00987055" w:rsidRPr="00CA077A">
        <w:rPr>
          <w:rFonts w:asciiTheme="majorBidi" w:eastAsia="Times New Roman" w:hAnsiTheme="majorBidi" w:cstheme="majorBidi"/>
          <w:sz w:val="24"/>
          <w:szCs w:val="24"/>
          <w:lang w:val="en-GB"/>
        </w:rPr>
        <w:t>[</w:t>
      </w:r>
      <w:r w:rsidRPr="00CA077A">
        <w:rPr>
          <w:rFonts w:asciiTheme="majorBidi" w:eastAsia="Times New Roman" w:hAnsiTheme="majorBidi" w:cstheme="majorBidi"/>
          <w:sz w:val="24"/>
          <w:szCs w:val="24"/>
          <w:lang w:val="en-GB"/>
        </w:rPr>
        <w:t>Palestine</w:t>
      </w:r>
      <w:r w:rsidR="00987055" w:rsidRPr="00CA077A">
        <w:rPr>
          <w:rFonts w:asciiTheme="majorBidi" w:eastAsia="Times New Roman" w:hAnsiTheme="majorBidi" w:cstheme="majorBidi"/>
          <w:sz w:val="24"/>
          <w:szCs w:val="24"/>
          <w:lang w:val="en-GB"/>
        </w:rPr>
        <w:t>]</w:t>
      </w:r>
      <w:r w:rsidRPr="00CA077A">
        <w:rPr>
          <w:rFonts w:asciiTheme="majorBidi" w:eastAsia="Times New Roman" w:hAnsiTheme="majorBidi" w:cstheme="majorBidi"/>
          <w:sz w:val="24"/>
          <w:szCs w:val="24"/>
          <w:lang w:val="en-GB"/>
        </w:rPr>
        <w:t>, especially those that connect Tiberi</w:t>
      </w:r>
      <w:r w:rsidR="003A4150" w:rsidRPr="00CA077A">
        <w:rPr>
          <w:rFonts w:asciiTheme="majorBidi" w:eastAsia="Times New Roman" w:hAnsiTheme="majorBidi" w:cstheme="majorBidi"/>
          <w:sz w:val="24"/>
          <w:szCs w:val="24"/>
          <w:lang w:val="en-GB"/>
        </w:rPr>
        <w:t>a</w:t>
      </w:r>
      <w:r w:rsidRPr="00CA077A">
        <w:rPr>
          <w:rFonts w:asciiTheme="majorBidi" w:eastAsia="Times New Roman" w:hAnsiTheme="majorBidi" w:cstheme="majorBidi"/>
          <w:sz w:val="24"/>
          <w:szCs w:val="24"/>
          <w:lang w:val="en-GB"/>
        </w:rPr>
        <w:t xml:space="preserve">s to the areas of the Jordan Valley, and Nazareth with Nablus, which fell within the area of movement of (Banu) </w:t>
      </w:r>
      <w:proofErr w:type="spellStart"/>
      <w:r w:rsidRPr="00CA077A">
        <w:rPr>
          <w:rFonts w:asciiTheme="majorBidi" w:eastAsia="Times New Roman" w:hAnsiTheme="majorBidi" w:cstheme="majorBidi"/>
          <w:sz w:val="24"/>
          <w:szCs w:val="24"/>
          <w:lang w:val="en-GB"/>
        </w:rPr>
        <w:t>Saq</w:t>
      </w:r>
      <w:r w:rsidR="003A4150" w:rsidRPr="00CA077A">
        <w:rPr>
          <w:rFonts w:asciiTheme="majorBidi" w:eastAsia="Times New Roman" w:hAnsiTheme="majorBidi" w:cstheme="majorBidi"/>
          <w:sz w:val="24"/>
          <w:szCs w:val="24"/>
          <w:lang w:val="en-GB"/>
        </w:rPr>
        <w:t>e</w:t>
      </w:r>
      <w:r w:rsidRPr="00CA077A">
        <w:rPr>
          <w:rFonts w:asciiTheme="majorBidi" w:eastAsia="Times New Roman" w:hAnsiTheme="majorBidi" w:cstheme="majorBidi"/>
          <w:sz w:val="24"/>
          <w:szCs w:val="24"/>
          <w:lang w:val="en-GB"/>
        </w:rPr>
        <w:t>r</w:t>
      </w:r>
      <w:proofErr w:type="spellEnd"/>
      <w:r w:rsidRPr="00CA077A">
        <w:rPr>
          <w:rFonts w:asciiTheme="majorBidi" w:eastAsia="Times New Roman" w:hAnsiTheme="majorBidi" w:cstheme="majorBidi"/>
          <w:sz w:val="24"/>
          <w:szCs w:val="24"/>
          <w:lang w:val="en-GB"/>
        </w:rPr>
        <w:t xml:space="preserve"> tribes</w:t>
      </w:r>
      <w:r w:rsidR="00973B02" w:rsidRPr="00CA077A">
        <w:rPr>
          <w:rFonts w:asciiTheme="majorBidi" w:eastAsia="Times New Roman" w:hAnsiTheme="majorBidi" w:cstheme="majorBidi"/>
          <w:sz w:val="24"/>
          <w:szCs w:val="24"/>
          <w:lang w:val="en-GB"/>
        </w:rPr>
        <w:t>.</w:t>
      </w:r>
      <w:r w:rsidRPr="00CA077A">
        <w:rPr>
          <w:rStyle w:val="a5"/>
          <w:rFonts w:asciiTheme="majorBidi" w:eastAsia="Times New Roman" w:hAnsiTheme="majorBidi" w:cstheme="majorBidi"/>
          <w:sz w:val="24"/>
          <w:szCs w:val="24"/>
          <w:lang w:val="en-GB"/>
        </w:rPr>
        <w:footnoteReference w:id="41"/>
      </w:r>
    </w:p>
    <w:p w14:paraId="18EF160B" w14:textId="2DF5BDE9" w:rsidR="00996F5D" w:rsidRPr="00CA077A" w:rsidRDefault="00D759AA" w:rsidP="00CA077A">
      <w:pPr>
        <w:bidi w:val="0"/>
        <w:spacing w:after="0" w:line="360" w:lineRule="auto"/>
        <w:ind w:firstLine="720"/>
        <w:contextualSpacing/>
        <w:jc w:val="both"/>
        <w:rPr>
          <w:rFonts w:asciiTheme="majorBidi" w:eastAsia="Times New Roman" w:hAnsiTheme="majorBidi" w:cstheme="majorBidi"/>
          <w:sz w:val="24"/>
          <w:szCs w:val="24"/>
          <w:lang w:val="en-GB"/>
        </w:rPr>
      </w:pPr>
      <w:r w:rsidRPr="00CA077A">
        <w:rPr>
          <w:rFonts w:asciiTheme="majorBidi" w:eastAsia="Times New Roman" w:hAnsiTheme="majorBidi" w:cstheme="majorBidi"/>
          <w:sz w:val="24"/>
          <w:szCs w:val="24"/>
        </w:rPr>
        <w:t xml:space="preserve">Collectively, all </w:t>
      </w:r>
      <w:r w:rsidR="007158F7" w:rsidRPr="00CA077A">
        <w:rPr>
          <w:rFonts w:asciiTheme="majorBidi" w:eastAsia="Times New Roman" w:hAnsiTheme="majorBidi" w:cstheme="majorBidi"/>
          <w:sz w:val="24"/>
          <w:szCs w:val="24"/>
        </w:rPr>
        <w:t xml:space="preserve">of </w:t>
      </w:r>
      <w:r w:rsidRPr="00CA077A">
        <w:rPr>
          <w:rFonts w:asciiTheme="majorBidi" w:eastAsia="Times New Roman" w:hAnsiTheme="majorBidi" w:cstheme="majorBidi"/>
          <w:sz w:val="24"/>
          <w:szCs w:val="24"/>
        </w:rPr>
        <w:t xml:space="preserve">these studies paint a negative </w:t>
      </w:r>
      <w:r w:rsidR="000E3296" w:rsidRPr="00CA077A">
        <w:rPr>
          <w:rFonts w:asciiTheme="majorBidi" w:eastAsia="Times New Roman" w:hAnsiTheme="majorBidi" w:cstheme="majorBidi"/>
          <w:sz w:val="24"/>
          <w:szCs w:val="24"/>
        </w:rPr>
        <w:t>image</w:t>
      </w:r>
      <w:r w:rsidRPr="00CA077A">
        <w:rPr>
          <w:rFonts w:asciiTheme="majorBidi" w:eastAsia="Times New Roman" w:hAnsiTheme="majorBidi" w:cstheme="majorBidi"/>
          <w:sz w:val="24"/>
          <w:szCs w:val="24"/>
        </w:rPr>
        <w:t xml:space="preserve">, placing an incorrect focus on structural violence as a defining factor in relations between Bedouin and Fellahin populations. The Bedouin </w:t>
      </w:r>
      <w:r w:rsidR="007158F7" w:rsidRPr="00CA077A">
        <w:rPr>
          <w:rFonts w:asciiTheme="majorBidi" w:eastAsia="Times New Roman" w:hAnsiTheme="majorBidi" w:cstheme="majorBidi"/>
          <w:sz w:val="24"/>
          <w:szCs w:val="24"/>
        </w:rPr>
        <w:t xml:space="preserve">are </w:t>
      </w:r>
      <w:r w:rsidRPr="00CA077A">
        <w:rPr>
          <w:rFonts w:asciiTheme="majorBidi" w:eastAsia="Times New Roman" w:hAnsiTheme="majorBidi" w:cstheme="majorBidi"/>
          <w:sz w:val="24"/>
          <w:szCs w:val="24"/>
        </w:rPr>
        <w:t>portrayed as wild and barbaric</w:t>
      </w:r>
      <w:r w:rsidR="007158F7" w:rsidRPr="00CA077A">
        <w:rPr>
          <w:rFonts w:asciiTheme="majorBidi" w:eastAsia="Times New Roman" w:hAnsiTheme="majorBidi" w:cstheme="majorBidi"/>
          <w:sz w:val="24"/>
          <w:szCs w:val="24"/>
        </w:rPr>
        <w:t>,</w:t>
      </w:r>
      <w:r w:rsidRPr="00CA077A">
        <w:rPr>
          <w:rFonts w:asciiTheme="majorBidi" w:eastAsia="Times New Roman" w:hAnsiTheme="majorBidi" w:cstheme="majorBidi"/>
          <w:sz w:val="24"/>
          <w:szCs w:val="24"/>
        </w:rPr>
        <w:t xml:space="preserve"> terrorizing the urban and village populations, the commercial convoys, and pilgrims throughout the Ottoman Empire. These descriptions </w:t>
      </w:r>
      <w:r w:rsidR="007158F7" w:rsidRPr="00CA077A">
        <w:rPr>
          <w:rFonts w:asciiTheme="majorBidi" w:eastAsia="Times New Roman" w:hAnsiTheme="majorBidi" w:cstheme="majorBidi"/>
          <w:sz w:val="24"/>
          <w:szCs w:val="24"/>
        </w:rPr>
        <w:t xml:space="preserve">corroborate </w:t>
      </w:r>
      <w:r w:rsidR="00366BB0" w:rsidRPr="00CA077A">
        <w:rPr>
          <w:rFonts w:asciiTheme="majorBidi" w:eastAsia="Times New Roman" w:hAnsiTheme="majorBidi" w:cstheme="majorBidi"/>
          <w:sz w:val="24"/>
          <w:szCs w:val="24"/>
          <w:lang w:val="en-GB"/>
        </w:rPr>
        <w:t>Orientalism</w:t>
      </w:r>
      <w:r w:rsidRPr="00CA077A">
        <w:rPr>
          <w:rFonts w:asciiTheme="majorBidi" w:eastAsia="Times New Roman" w:hAnsiTheme="majorBidi" w:cstheme="majorBidi"/>
          <w:sz w:val="24"/>
          <w:szCs w:val="24"/>
        </w:rPr>
        <w:t xml:space="preserve">, ethnocentric and eclectic accounts; unsurprisingly, they have </w:t>
      </w:r>
      <w:r w:rsidR="007158F7" w:rsidRPr="00CA077A">
        <w:rPr>
          <w:rFonts w:asciiTheme="majorBidi" w:eastAsia="Times New Roman" w:hAnsiTheme="majorBidi" w:cstheme="majorBidi"/>
          <w:sz w:val="24"/>
          <w:szCs w:val="24"/>
        </w:rPr>
        <w:t xml:space="preserve">generated vehement </w:t>
      </w:r>
      <w:r w:rsidRPr="00CA077A">
        <w:rPr>
          <w:rFonts w:asciiTheme="majorBidi" w:eastAsia="Times New Roman" w:hAnsiTheme="majorBidi" w:cstheme="majorBidi"/>
          <w:sz w:val="24"/>
          <w:szCs w:val="24"/>
        </w:rPr>
        <w:t xml:space="preserve">criticism </w:t>
      </w:r>
      <w:r w:rsidR="007158F7" w:rsidRPr="00CA077A">
        <w:rPr>
          <w:rFonts w:asciiTheme="majorBidi" w:eastAsia="Times New Roman" w:hAnsiTheme="majorBidi" w:cstheme="majorBidi"/>
          <w:sz w:val="24"/>
          <w:szCs w:val="24"/>
        </w:rPr>
        <w:t>since then</w:t>
      </w:r>
      <w:r w:rsidR="00973B02" w:rsidRPr="00CA077A">
        <w:rPr>
          <w:rFonts w:asciiTheme="majorBidi" w:eastAsia="Times New Roman" w:hAnsiTheme="majorBidi" w:cstheme="majorBidi"/>
          <w:sz w:val="24"/>
          <w:szCs w:val="24"/>
        </w:rPr>
        <w:t>.</w:t>
      </w:r>
      <w:r w:rsidR="005B58DF" w:rsidRPr="00CA077A">
        <w:rPr>
          <w:rStyle w:val="a5"/>
          <w:rFonts w:asciiTheme="majorBidi" w:eastAsia="Times New Roman" w:hAnsiTheme="majorBidi" w:cstheme="majorBidi"/>
          <w:sz w:val="24"/>
          <w:szCs w:val="24"/>
        </w:rPr>
        <w:footnoteReference w:id="42"/>
      </w:r>
    </w:p>
    <w:p w14:paraId="47834D1D" w14:textId="77777777" w:rsidR="00CA077A" w:rsidRPr="00CA077A" w:rsidRDefault="00CA077A" w:rsidP="00CA077A">
      <w:pPr>
        <w:bidi w:val="0"/>
        <w:spacing w:after="0" w:line="360" w:lineRule="auto"/>
        <w:ind w:firstLine="720"/>
        <w:contextualSpacing/>
        <w:jc w:val="both"/>
        <w:rPr>
          <w:rFonts w:asciiTheme="majorBidi" w:eastAsia="Times New Roman" w:hAnsiTheme="majorBidi" w:cstheme="majorBidi"/>
          <w:sz w:val="24"/>
          <w:szCs w:val="24"/>
          <w:lang w:val="en-GB"/>
        </w:rPr>
      </w:pPr>
    </w:p>
    <w:p w14:paraId="272D52D4" w14:textId="65BE1751" w:rsidR="003A692A" w:rsidRPr="00CA077A" w:rsidRDefault="004D58C6" w:rsidP="00CA077A">
      <w:pPr>
        <w:pStyle w:val="a6"/>
        <w:numPr>
          <w:ilvl w:val="0"/>
          <w:numId w:val="1"/>
        </w:numPr>
        <w:bidi w:val="0"/>
        <w:spacing w:after="0" w:line="360" w:lineRule="auto"/>
        <w:ind w:left="0" w:hanging="284"/>
        <w:jc w:val="both"/>
        <w:rPr>
          <w:rFonts w:asciiTheme="majorBidi" w:hAnsiTheme="majorBidi" w:cstheme="majorBidi"/>
          <w:b/>
          <w:bCs/>
          <w:sz w:val="24"/>
          <w:szCs w:val="24"/>
        </w:rPr>
      </w:pPr>
      <w:proofErr w:type="spellStart"/>
      <w:r w:rsidRPr="00CA077A">
        <w:rPr>
          <w:rFonts w:asciiTheme="majorBidi" w:hAnsiTheme="majorBidi" w:cstheme="majorBidi"/>
          <w:b/>
          <w:bCs/>
          <w:sz w:val="24"/>
          <w:szCs w:val="24"/>
        </w:rPr>
        <w:t>Culturism</w:t>
      </w:r>
      <w:proofErr w:type="spellEnd"/>
      <w:r w:rsidR="003A692A" w:rsidRPr="00CA077A">
        <w:rPr>
          <w:rFonts w:asciiTheme="majorBidi" w:hAnsiTheme="majorBidi" w:cstheme="majorBidi"/>
          <w:b/>
          <w:bCs/>
          <w:sz w:val="24"/>
          <w:szCs w:val="24"/>
          <w:rtl/>
        </w:rPr>
        <w:t>:</w:t>
      </w:r>
      <w:r w:rsidR="00D8204B" w:rsidRPr="00CA077A">
        <w:rPr>
          <w:rFonts w:asciiTheme="majorBidi" w:hAnsiTheme="majorBidi" w:cstheme="majorBidi"/>
          <w:b/>
          <w:bCs/>
          <w:sz w:val="24"/>
          <w:szCs w:val="24"/>
        </w:rPr>
        <w:t xml:space="preserve"> Ottoman and </w:t>
      </w:r>
      <w:bookmarkStart w:id="22" w:name="_Hlk80282508"/>
      <w:r w:rsidR="00D8204B" w:rsidRPr="00CA077A">
        <w:rPr>
          <w:rFonts w:asciiTheme="majorBidi" w:hAnsiTheme="majorBidi" w:cstheme="majorBidi"/>
          <w:b/>
          <w:bCs/>
          <w:sz w:val="24"/>
          <w:szCs w:val="24"/>
        </w:rPr>
        <w:t>p</w:t>
      </w:r>
      <w:r w:rsidR="00C90A02" w:rsidRPr="00CA077A">
        <w:rPr>
          <w:rFonts w:asciiTheme="majorBidi" w:hAnsiTheme="majorBidi" w:cstheme="majorBidi"/>
          <w:b/>
          <w:bCs/>
          <w:sz w:val="24"/>
          <w:szCs w:val="24"/>
        </w:rPr>
        <w:t>o</w:t>
      </w:r>
      <w:r w:rsidR="00D8204B" w:rsidRPr="00CA077A">
        <w:rPr>
          <w:rFonts w:asciiTheme="majorBidi" w:hAnsiTheme="majorBidi" w:cstheme="majorBidi"/>
          <w:b/>
          <w:bCs/>
          <w:sz w:val="24"/>
          <w:szCs w:val="24"/>
        </w:rPr>
        <w:t xml:space="preserve">st-colonial </w:t>
      </w:r>
      <w:r w:rsidR="00C90A02" w:rsidRPr="00CA077A">
        <w:rPr>
          <w:rFonts w:asciiTheme="majorBidi" w:hAnsiTheme="majorBidi" w:cstheme="majorBidi"/>
          <w:b/>
          <w:bCs/>
          <w:sz w:val="24"/>
          <w:szCs w:val="24"/>
        </w:rPr>
        <w:t>states</w:t>
      </w:r>
      <w:r w:rsidR="007158F7" w:rsidRPr="00CA077A">
        <w:rPr>
          <w:rFonts w:asciiTheme="majorBidi" w:hAnsiTheme="majorBidi" w:cstheme="majorBidi"/>
          <w:b/>
          <w:bCs/>
          <w:sz w:val="24"/>
          <w:szCs w:val="24"/>
        </w:rPr>
        <w:t>’</w:t>
      </w:r>
      <w:r w:rsidR="00D8204B" w:rsidRPr="00CA077A">
        <w:rPr>
          <w:rFonts w:asciiTheme="majorBidi" w:hAnsiTheme="majorBidi" w:cstheme="majorBidi"/>
          <w:b/>
          <w:bCs/>
          <w:sz w:val="24"/>
          <w:szCs w:val="24"/>
        </w:rPr>
        <w:t xml:space="preserve"> </w:t>
      </w:r>
      <w:bookmarkEnd w:id="22"/>
      <w:r w:rsidR="00C90A02" w:rsidRPr="00CA077A">
        <w:rPr>
          <w:rFonts w:asciiTheme="majorBidi" w:hAnsiTheme="majorBidi" w:cstheme="majorBidi"/>
          <w:b/>
          <w:bCs/>
          <w:sz w:val="24"/>
          <w:szCs w:val="24"/>
        </w:rPr>
        <w:t>discourse</w:t>
      </w:r>
    </w:p>
    <w:p w14:paraId="10CF56A6" w14:textId="0E7465A5" w:rsidR="001E2BA7" w:rsidRPr="00CA077A" w:rsidRDefault="00E036C2" w:rsidP="00CA077A">
      <w:pPr>
        <w:bidi w:val="0"/>
        <w:spacing w:after="0" w:line="360" w:lineRule="auto"/>
        <w:contextualSpacing/>
        <w:jc w:val="both"/>
        <w:rPr>
          <w:rFonts w:asciiTheme="majorBidi" w:eastAsia="Times New Roman" w:hAnsiTheme="majorBidi" w:cstheme="majorBidi"/>
          <w:sz w:val="24"/>
          <w:szCs w:val="24"/>
          <w:lang w:val="en-GB"/>
        </w:rPr>
      </w:pPr>
      <w:r w:rsidRPr="00CA077A">
        <w:rPr>
          <w:rFonts w:asciiTheme="majorBidi" w:eastAsia="Times New Roman" w:hAnsiTheme="majorBidi" w:cstheme="majorBidi"/>
          <w:sz w:val="24"/>
          <w:szCs w:val="24"/>
        </w:rPr>
        <w:t>The stereotypical perception</w:t>
      </w:r>
      <w:r w:rsidR="00DF7E2A" w:rsidRPr="00CA077A">
        <w:rPr>
          <w:rFonts w:asciiTheme="majorBidi" w:hAnsiTheme="majorBidi" w:cstheme="majorBidi"/>
          <w:sz w:val="24"/>
          <w:szCs w:val="24"/>
        </w:rPr>
        <w:t xml:space="preserve"> </w:t>
      </w:r>
      <w:r w:rsidR="00DF7E2A" w:rsidRPr="00CA077A">
        <w:rPr>
          <w:rFonts w:asciiTheme="majorBidi" w:eastAsia="Times New Roman" w:hAnsiTheme="majorBidi" w:cstheme="majorBidi"/>
          <w:sz w:val="24"/>
          <w:szCs w:val="24"/>
        </w:rPr>
        <w:t>as Orientalist discourse suggest</w:t>
      </w:r>
      <w:r w:rsidR="00D922FA" w:rsidRPr="00CA077A">
        <w:rPr>
          <w:rFonts w:asciiTheme="majorBidi" w:eastAsia="Times New Roman" w:hAnsiTheme="majorBidi" w:cstheme="majorBidi"/>
          <w:sz w:val="24"/>
          <w:szCs w:val="24"/>
        </w:rPr>
        <w:t>ing</w:t>
      </w:r>
      <w:r w:rsidRPr="00CA077A">
        <w:rPr>
          <w:rFonts w:asciiTheme="majorBidi" w:eastAsia="Times New Roman" w:hAnsiTheme="majorBidi" w:cstheme="majorBidi"/>
          <w:sz w:val="24"/>
          <w:szCs w:val="24"/>
        </w:rPr>
        <w:t xml:space="preserve"> that the Bedouin</w:t>
      </w:r>
      <w:r w:rsidR="008246DE" w:rsidRPr="00CA077A">
        <w:rPr>
          <w:rFonts w:asciiTheme="majorBidi" w:eastAsia="Times New Roman" w:hAnsiTheme="majorBidi" w:cstheme="majorBidi"/>
          <w:sz w:val="24"/>
          <w:szCs w:val="24"/>
        </w:rPr>
        <w:t xml:space="preserve"> </w:t>
      </w:r>
      <w:r w:rsidR="00A171C5" w:rsidRPr="00CA077A">
        <w:rPr>
          <w:rFonts w:asciiTheme="majorBidi" w:eastAsia="Times New Roman" w:hAnsiTheme="majorBidi" w:cstheme="majorBidi"/>
          <w:sz w:val="24"/>
          <w:szCs w:val="24"/>
        </w:rPr>
        <w:t>culture</w:t>
      </w:r>
      <w:r w:rsidRPr="00CA077A">
        <w:rPr>
          <w:rFonts w:asciiTheme="majorBidi" w:eastAsia="Times New Roman" w:hAnsiTheme="majorBidi" w:cstheme="majorBidi"/>
          <w:sz w:val="24"/>
          <w:szCs w:val="24"/>
        </w:rPr>
        <w:t xml:space="preserve"> </w:t>
      </w:r>
      <w:r w:rsidR="00D922FA" w:rsidRPr="00CA077A">
        <w:rPr>
          <w:rFonts w:asciiTheme="majorBidi" w:eastAsia="Times New Roman" w:hAnsiTheme="majorBidi" w:cstheme="majorBidi"/>
          <w:sz w:val="24"/>
          <w:szCs w:val="24"/>
        </w:rPr>
        <w:t xml:space="preserve">is </w:t>
      </w:r>
      <w:r w:rsidRPr="00CA077A">
        <w:rPr>
          <w:rFonts w:asciiTheme="majorBidi" w:eastAsia="Times New Roman" w:hAnsiTheme="majorBidi" w:cstheme="majorBidi"/>
          <w:sz w:val="24"/>
          <w:szCs w:val="24"/>
        </w:rPr>
        <w:t>negative</w:t>
      </w:r>
      <w:r w:rsidR="00D922FA" w:rsidRPr="00CA077A">
        <w:rPr>
          <w:rFonts w:asciiTheme="majorBidi" w:eastAsia="Times New Roman" w:hAnsiTheme="majorBidi" w:cstheme="majorBidi"/>
          <w:sz w:val="24"/>
          <w:szCs w:val="24"/>
        </w:rPr>
        <w:t>,</w:t>
      </w:r>
      <w:r w:rsidRPr="00CA077A">
        <w:rPr>
          <w:rFonts w:asciiTheme="majorBidi" w:eastAsia="Times New Roman" w:hAnsiTheme="majorBidi" w:cstheme="majorBidi"/>
          <w:sz w:val="24"/>
          <w:szCs w:val="24"/>
        </w:rPr>
        <w:t xml:space="preserve"> </w:t>
      </w:r>
      <w:r w:rsidR="00D922FA" w:rsidRPr="00CA077A">
        <w:rPr>
          <w:rFonts w:asciiTheme="majorBidi" w:eastAsia="Times New Roman" w:hAnsiTheme="majorBidi" w:cstheme="majorBidi"/>
          <w:sz w:val="24"/>
          <w:szCs w:val="24"/>
        </w:rPr>
        <w:t xml:space="preserve">makes no </w:t>
      </w:r>
      <w:r w:rsidRPr="00CA077A">
        <w:rPr>
          <w:rFonts w:asciiTheme="majorBidi" w:eastAsia="Times New Roman" w:hAnsiTheme="majorBidi" w:cstheme="majorBidi"/>
          <w:sz w:val="24"/>
          <w:szCs w:val="24"/>
        </w:rPr>
        <w:t>contribut</w:t>
      </w:r>
      <w:r w:rsidR="00D922FA" w:rsidRPr="00CA077A">
        <w:rPr>
          <w:rFonts w:asciiTheme="majorBidi" w:eastAsia="Times New Roman" w:hAnsiTheme="majorBidi" w:cstheme="majorBidi"/>
          <w:sz w:val="24"/>
          <w:szCs w:val="24"/>
        </w:rPr>
        <w:t>ion</w:t>
      </w:r>
      <w:r w:rsidRPr="00CA077A">
        <w:rPr>
          <w:rFonts w:asciiTheme="majorBidi" w:eastAsia="Times New Roman" w:hAnsiTheme="majorBidi" w:cstheme="majorBidi"/>
          <w:sz w:val="24"/>
          <w:szCs w:val="24"/>
        </w:rPr>
        <w:t xml:space="preserve"> to human society</w:t>
      </w:r>
      <w:r w:rsidR="00D922FA" w:rsidRPr="00CA077A">
        <w:rPr>
          <w:rFonts w:asciiTheme="majorBidi" w:eastAsia="Times New Roman" w:hAnsiTheme="majorBidi" w:cstheme="majorBidi"/>
          <w:sz w:val="24"/>
          <w:szCs w:val="24"/>
        </w:rPr>
        <w:t>,</w:t>
      </w:r>
      <w:r w:rsidRPr="00CA077A">
        <w:rPr>
          <w:rFonts w:asciiTheme="majorBidi" w:eastAsia="Times New Roman" w:hAnsiTheme="majorBidi" w:cstheme="majorBidi"/>
          <w:sz w:val="24"/>
          <w:szCs w:val="24"/>
        </w:rPr>
        <w:t xml:space="preserve"> even threatens it, has continued</w:t>
      </w:r>
      <w:r w:rsidR="003F6D29" w:rsidRPr="00CA077A">
        <w:rPr>
          <w:rFonts w:asciiTheme="majorBidi" w:hAnsiTheme="majorBidi" w:cstheme="majorBidi"/>
          <w:sz w:val="24"/>
          <w:szCs w:val="24"/>
        </w:rPr>
        <w:t xml:space="preserve"> </w:t>
      </w:r>
      <w:r w:rsidR="003F6D29" w:rsidRPr="00CA077A">
        <w:rPr>
          <w:rFonts w:asciiTheme="majorBidi" w:eastAsia="Times New Roman" w:hAnsiTheme="majorBidi" w:cstheme="majorBidi"/>
          <w:sz w:val="24"/>
          <w:szCs w:val="24"/>
        </w:rPr>
        <w:t xml:space="preserve">during the </w:t>
      </w:r>
      <w:r w:rsidR="00FE6116" w:rsidRPr="00CA077A">
        <w:rPr>
          <w:rFonts w:asciiTheme="majorBidi" w:eastAsia="Times New Roman" w:hAnsiTheme="majorBidi" w:cstheme="majorBidi"/>
          <w:sz w:val="24"/>
          <w:szCs w:val="24"/>
        </w:rPr>
        <w:t xml:space="preserve">colonial </w:t>
      </w:r>
      <w:r w:rsidR="001E2BA7" w:rsidRPr="00CA077A">
        <w:rPr>
          <w:rFonts w:asciiTheme="majorBidi" w:eastAsia="Times New Roman" w:hAnsiTheme="majorBidi" w:cstheme="majorBidi"/>
          <w:sz w:val="24"/>
          <w:szCs w:val="24"/>
        </w:rPr>
        <w:t xml:space="preserve">empires and </w:t>
      </w:r>
      <w:r w:rsidR="003F6D29" w:rsidRPr="00CA077A">
        <w:rPr>
          <w:rFonts w:asciiTheme="majorBidi" w:eastAsia="Times New Roman" w:hAnsiTheme="majorBidi" w:cstheme="majorBidi"/>
          <w:sz w:val="24"/>
          <w:szCs w:val="24"/>
        </w:rPr>
        <w:t xml:space="preserve">post-colonial states period, </w:t>
      </w:r>
      <w:r w:rsidRPr="00CA077A">
        <w:rPr>
          <w:rFonts w:asciiTheme="majorBidi" w:eastAsia="Times New Roman" w:hAnsiTheme="majorBidi" w:cstheme="majorBidi"/>
          <w:sz w:val="24"/>
          <w:szCs w:val="24"/>
        </w:rPr>
        <w:t xml:space="preserve">and even accelerated to a more poignant </w:t>
      </w:r>
      <w:bookmarkStart w:id="23" w:name="_Hlk80879586"/>
      <w:r w:rsidRPr="00CA077A">
        <w:rPr>
          <w:rFonts w:asciiTheme="majorBidi" w:eastAsia="Times New Roman" w:hAnsiTheme="majorBidi" w:cstheme="majorBidi"/>
          <w:sz w:val="24"/>
          <w:szCs w:val="24"/>
        </w:rPr>
        <w:t xml:space="preserve">discourse </w:t>
      </w:r>
      <w:bookmarkEnd w:id="23"/>
      <w:r w:rsidRPr="00CA077A">
        <w:rPr>
          <w:rFonts w:asciiTheme="majorBidi" w:eastAsia="Times New Roman" w:hAnsiTheme="majorBidi" w:cstheme="majorBidi"/>
          <w:sz w:val="24"/>
          <w:szCs w:val="24"/>
        </w:rPr>
        <w:t xml:space="preserve">of </w:t>
      </w:r>
      <w:proofErr w:type="spellStart"/>
      <w:r w:rsidR="00D922FA" w:rsidRPr="00CA077A">
        <w:rPr>
          <w:rFonts w:asciiTheme="majorBidi" w:eastAsia="Times New Roman" w:hAnsiTheme="majorBidi" w:cstheme="majorBidi"/>
          <w:sz w:val="24"/>
          <w:szCs w:val="24"/>
        </w:rPr>
        <w:t>culturism</w:t>
      </w:r>
      <w:proofErr w:type="spellEnd"/>
      <w:r w:rsidR="008246DE" w:rsidRPr="00CA077A">
        <w:rPr>
          <w:rFonts w:asciiTheme="majorBidi" w:eastAsia="Times New Roman" w:hAnsiTheme="majorBidi" w:cstheme="majorBidi"/>
          <w:sz w:val="24"/>
          <w:szCs w:val="24"/>
        </w:rPr>
        <w:t xml:space="preserve">, as can be seen in three different periods of rule in the Middle East: </w:t>
      </w:r>
      <w:bookmarkStart w:id="24" w:name="_Hlk80439555"/>
      <w:r w:rsidR="008246DE" w:rsidRPr="00CA077A">
        <w:rPr>
          <w:rFonts w:asciiTheme="majorBidi" w:eastAsia="Times New Roman" w:hAnsiTheme="majorBidi" w:cstheme="majorBidi"/>
          <w:sz w:val="24"/>
          <w:szCs w:val="24"/>
        </w:rPr>
        <w:t xml:space="preserve">Ottoman, </w:t>
      </w:r>
      <w:r w:rsidR="00DF7E2A" w:rsidRPr="00CA077A">
        <w:rPr>
          <w:rFonts w:asciiTheme="majorBidi" w:eastAsia="Times New Roman" w:hAnsiTheme="majorBidi" w:cstheme="majorBidi"/>
          <w:sz w:val="24"/>
          <w:szCs w:val="24"/>
        </w:rPr>
        <w:t>British, and</w:t>
      </w:r>
      <w:r w:rsidR="008246DE" w:rsidRPr="00CA077A">
        <w:rPr>
          <w:rFonts w:asciiTheme="majorBidi" w:eastAsia="Times New Roman" w:hAnsiTheme="majorBidi" w:cstheme="majorBidi"/>
          <w:sz w:val="24"/>
          <w:szCs w:val="24"/>
        </w:rPr>
        <w:t xml:space="preserve"> Israeli</w:t>
      </w:r>
      <w:r w:rsidRPr="00CA077A">
        <w:rPr>
          <w:rFonts w:asciiTheme="majorBidi" w:eastAsia="Times New Roman" w:hAnsiTheme="majorBidi" w:cstheme="majorBidi"/>
          <w:sz w:val="24"/>
          <w:szCs w:val="24"/>
        </w:rPr>
        <w:t>.</w:t>
      </w:r>
      <w:bookmarkEnd w:id="24"/>
    </w:p>
    <w:p w14:paraId="7D3BEAA7" w14:textId="1D5201A0" w:rsidR="000E796F" w:rsidRPr="00CA077A" w:rsidRDefault="00A533C8" w:rsidP="00CA077A">
      <w:pPr>
        <w:bidi w:val="0"/>
        <w:spacing w:after="0" w:line="360" w:lineRule="auto"/>
        <w:ind w:firstLine="720"/>
        <w:contextualSpacing/>
        <w:jc w:val="both"/>
        <w:rPr>
          <w:rFonts w:asciiTheme="majorBidi" w:eastAsia="Times New Roman" w:hAnsiTheme="majorBidi" w:cstheme="majorBidi"/>
          <w:sz w:val="24"/>
          <w:szCs w:val="24"/>
          <w:lang w:val="en-GB"/>
        </w:rPr>
      </w:pPr>
      <w:r w:rsidRPr="00CA077A">
        <w:rPr>
          <w:rFonts w:asciiTheme="majorBidi" w:eastAsia="Times New Roman" w:hAnsiTheme="majorBidi" w:cstheme="majorBidi"/>
          <w:sz w:val="24"/>
          <w:szCs w:val="24"/>
          <w:lang w:val="en-GB"/>
        </w:rPr>
        <w:t xml:space="preserve">According to </w:t>
      </w:r>
      <w:r w:rsidRPr="00CA077A">
        <w:rPr>
          <w:rFonts w:asciiTheme="majorBidi" w:eastAsia="Times New Roman" w:hAnsiTheme="majorBidi" w:cstheme="majorBidi"/>
          <w:i/>
          <w:iCs/>
          <w:sz w:val="24"/>
          <w:szCs w:val="24"/>
          <w:lang w:val="en-GB"/>
        </w:rPr>
        <w:t xml:space="preserve">The Oxford </w:t>
      </w:r>
      <w:r w:rsidR="000C12F0" w:rsidRPr="00CA077A">
        <w:rPr>
          <w:rFonts w:asciiTheme="majorBidi" w:eastAsia="Times New Roman" w:hAnsiTheme="majorBidi" w:cstheme="majorBidi"/>
          <w:i/>
          <w:iCs/>
          <w:sz w:val="24"/>
          <w:szCs w:val="24"/>
          <w:lang w:val="en-GB"/>
        </w:rPr>
        <w:t>Dictionary,</w:t>
      </w:r>
      <w:r w:rsidRPr="00CA077A">
        <w:rPr>
          <w:rFonts w:asciiTheme="majorBidi" w:eastAsia="Times New Roman" w:hAnsiTheme="majorBidi" w:cstheme="majorBidi"/>
          <w:sz w:val="24"/>
          <w:szCs w:val="24"/>
          <w:lang w:val="en-GB"/>
        </w:rPr>
        <w:t xml:space="preserve"> the </w:t>
      </w:r>
      <w:r w:rsidR="000C49BA" w:rsidRPr="00CA077A">
        <w:rPr>
          <w:rFonts w:asciiTheme="majorBidi" w:eastAsia="Times New Roman" w:hAnsiTheme="majorBidi" w:cstheme="majorBidi"/>
          <w:sz w:val="24"/>
          <w:szCs w:val="24"/>
          <w:lang w:val="en-GB"/>
        </w:rPr>
        <w:t xml:space="preserve">definition of </w:t>
      </w:r>
      <w:proofErr w:type="spellStart"/>
      <w:r w:rsidRPr="00CA077A">
        <w:rPr>
          <w:rFonts w:asciiTheme="majorBidi" w:eastAsia="Times New Roman" w:hAnsiTheme="majorBidi" w:cstheme="majorBidi"/>
          <w:sz w:val="24"/>
          <w:szCs w:val="24"/>
          <w:lang w:val="en-GB"/>
        </w:rPr>
        <w:t>culturism</w:t>
      </w:r>
      <w:proofErr w:type="spellEnd"/>
      <w:r w:rsidR="000E796F" w:rsidRPr="00CA077A">
        <w:rPr>
          <w:rFonts w:asciiTheme="majorBidi" w:eastAsia="Times New Roman" w:hAnsiTheme="majorBidi" w:cstheme="majorBidi"/>
          <w:sz w:val="24"/>
          <w:szCs w:val="24"/>
          <w:lang w:val="en-GB"/>
        </w:rPr>
        <w:t xml:space="preserve"> is “Belief in the relative superiority or inferiority of certain cultures; discrimination or prejudice based on assumptions about culture”</w:t>
      </w:r>
      <w:r w:rsidR="00973B02" w:rsidRPr="00CA077A">
        <w:rPr>
          <w:rFonts w:asciiTheme="majorBidi" w:eastAsia="Times New Roman" w:hAnsiTheme="majorBidi" w:cstheme="majorBidi"/>
          <w:sz w:val="24"/>
          <w:szCs w:val="24"/>
          <w:lang w:val="en-GB"/>
        </w:rPr>
        <w:t>.</w:t>
      </w:r>
      <w:r w:rsidR="000E796F" w:rsidRPr="00CA077A">
        <w:rPr>
          <w:rFonts w:asciiTheme="majorBidi" w:eastAsia="Times New Roman" w:hAnsiTheme="majorBidi" w:cstheme="majorBidi"/>
          <w:sz w:val="24"/>
          <w:szCs w:val="24"/>
          <w:vertAlign w:val="superscript"/>
          <w:lang w:val="en-GB"/>
        </w:rPr>
        <w:footnoteReference w:id="43"/>
      </w:r>
      <w:r w:rsidR="000E796F" w:rsidRPr="00CA077A">
        <w:rPr>
          <w:rFonts w:asciiTheme="majorBidi" w:eastAsia="Times New Roman" w:hAnsiTheme="majorBidi" w:cstheme="majorBidi"/>
          <w:sz w:val="24"/>
          <w:szCs w:val="24"/>
        </w:rPr>
        <w:t xml:space="preserve"> </w:t>
      </w:r>
      <w:r w:rsidR="000E796F" w:rsidRPr="00CA077A">
        <w:rPr>
          <w:rFonts w:asciiTheme="majorBidi" w:eastAsia="Times New Roman" w:hAnsiTheme="majorBidi" w:cstheme="majorBidi"/>
          <w:sz w:val="24"/>
          <w:szCs w:val="24"/>
          <w:lang w:val="en-GB"/>
        </w:rPr>
        <w:t xml:space="preserve">In other words, </w:t>
      </w:r>
      <w:proofErr w:type="spellStart"/>
      <w:r w:rsidRPr="00CA077A">
        <w:rPr>
          <w:rFonts w:asciiTheme="majorBidi" w:eastAsia="Times New Roman" w:hAnsiTheme="majorBidi" w:cstheme="majorBidi"/>
          <w:sz w:val="24"/>
          <w:szCs w:val="24"/>
          <w:lang w:val="en-GB"/>
        </w:rPr>
        <w:t>culturism</w:t>
      </w:r>
      <w:proofErr w:type="spellEnd"/>
      <w:r w:rsidRPr="00CA077A">
        <w:rPr>
          <w:rFonts w:asciiTheme="majorBidi" w:eastAsia="Times New Roman" w:hAnsiTheme="majorBidi" w:cstheme="majorBidi"/>
          <w:sz w:val="24"/>
          <w:szCs w:val="24"/>
          <w:lang w:val="en-GB"/>
        </w:rPr>
        <w:t xml:space="preserve"> </w:t>
      </w:r>
      <w:r w:rsidR="00DF7E2A" w:rsidRPr="00CA077A">
        <w:rPr>
          <w:rFonts w:asciiTheme="majorBidi" w:eastAsia="Times New Roman" w:hAnsiTheme="majorBidi" w:cstheme="majorBidi"/>
          <w:sz w:val="24"/>
          <w:szCs w:val="24"/>
          <w:lang w:val="en-GB"/>
        </w:rPr>
        <w:t xml:space="preserve">‒ </w:t>
      </w:r>
      <w:r w:rsidR="000E796F" w:rsidRPr="00CA077A">
        <w:rPr>
          <w:rFonts w:asciiTheme="majorBidi" w:eastAsia="Times New Roman" w:hAnsiTheme="majorBidi" w:cstheme="majorBidi"/>
          <w:sz w:val="24"/>
          <w:szCs w:val="24"/>
          <w:lang w:val="en-GB"/>
        </w:rPr>
        <w:t>a discourse</w:t>
      </w:r>
      <w:r w:rsidR="00D250AE" w:rsidRPr="00CA077A">
        <w:rPr>
          <w:rFonts w:asciiTheme="majorBidi" w:hAnsiTheme="majorBidi" w:cstheme="majorBidi"/>
          <w:sz w:val="24"/>
          <w:szCs w:val="24"/>
        </w:rPr>
        <w:t xml:space="preserve"> </w:t>
      </w:r>
      <w:r w:rsidR="00D250AE" w:rsidRPr="00CA077A">
        <w:rPr>
          <w:rFonts w:asciiTheme="majorBidi" w:eastAsia="Times New Roman" w:hAnsiTheme="majorBidi" w:cstheme="majorBidi"/>
          <w:sz w:val="24"/>
          <w:szCs w:val="24"/>
          <w:lang w:val="en-GB"/>
        </w:rPr>
        <w:t xml:space="preserve">of the </w:t>
      </w:r>
      <w:r w:rsidR="00DD2362" w:rsidRPr="00CA077A">
        <w:rPr>
          <w:rFonts w:asciiTheme="majorBidi" w:eastAsia="Times New Roman" w:hAnsiTheme="majorBidi" w:cstheme="majorBidi"/>
          <w:sz w:val="24"/>
          <w:szCs w:val="24"/>
          <w:lang w:val="en-GB"/>
        </w:rPr>
        <w:t>majority groups</w:t>
      </w:r>
      <w:r w:rsidR="00112EA1" w:rsidRPr="00CA077A">
        <w:rPr>
          <w:rFonts w:asciiTheme="majorBidi" w:eastAsia="Times New Roman" w:hAnsiTheme="majorBidi" w:cstheme="majorBidi"/>
          <w:sz w:val="24"/>
          <w:szCs w:val="24"/>
          <w:lang w:val="en-GB"/>
        </w:rPr>
        <w:t>/hegemony</w:t>
      </w:r>
      <w:r w:rsidR="00DD2362" w:rsidRPr="00CA077A">
        <w:rPr>
          <w:rFonts w:asciiTheme="majorBidi" w:eastAsia="Times New Roman" w:hAnsiTheme="majorBidi" w:cstheme="majorBidi"/>
          <w:sz w:val="24"/>
          <w:szCs w:val="24"/>
          <w:lang w:val="en-GB"/>
        </w:rPr>
        <w:t xml:space="preserve"> or those in power and authority</w:t>
      </w:r>
      <w:r w:rsidRPr="00CA077A">
        <w:rPr>
          <w:rFonts w:asciiTheme="majorBidi" w:eastAsia="Times New Roman" w:hAnsiTheme="majorBidi" w:cstheme="majorBidi"/>
          <w:sz w:val="24"/>
          <w:szCs w:val="24"/>
          <w:lang w:val="en-GB"/>
        </w:rPr>
        <w:t xml:space="preserve"> ‒</w:t>
      </w:r>
      <w:r w:rsidR="00032C8E" w:rsidRPr="00CA077A">
        <w:rPr>
          <w:rFonts w:asciiTheme="majorBidi" w:eastAsia="Times New Roman" w:hAnsiTheme="majorBidi" w:cstheme="majorBidi"/>
          <w:sz w:val="24"/>
          <w:szCs w:val="24"/>
          <w:lang w:val="en-GB"/>
        </w:rPr>
        <w:t xml:space="preserve"> focuses mainly on minority groups</w:t>
      </w:r>
      <w:r w:rsidRPr="00CA077A">
        <w:rPr>
          <w:rFonts w:asciiTheme="majorBidi" w:eastAsia="Times New Roman" w:hAnsiTheme="majorBidi" w:cstheme="majorBidi"/>
          <w:sz w:val="24"/>
          <w:szCs w:val="24"/>
          <w:lang w:val="en-GB"/>
        </w:rPr>
        <w:t>’</w:t>
      </w:r>
      <w:r w:rsidR="00032C8E" w:rsidRPr="00CA077A">
        <w:rPr>
          <w:rFonts w:asciiTheme="majorBidi" w:eastAsia="Times New Roman" w:hAnsiTheme="majorBidi" w:cstheme="majorBidi"/>
          <w:sz w:val="24"/>
          <w:szCs w:val="24"/>
          <w:lang w:val="en-GB"/>
        </w:rPr>
        <w:t xml:space="preserve"> cultural, social</w:t>
      </w:r>
      <w:r w:rsidRPr="00CA077A">
        <w:rPr>
          <w:rFonts w:asciiTheme="majorBidi" w:eastAsia="Times New Roman" w:hAnsiTheme="majorBidi" w:cstheme="majorBidi"/>
          <w:sz w:val="24"/>
          <w:szCs w:val="24"/>
          <w:lang w:val="en-GB"/>
        </w:rPr>
        <w:t>,</w:t>
      </w:r>
      <w:r w:rsidR="00032C8E" w:rsidRPr="00CA077A">
        <w:rPr>
          <w:rFonts w:asciiTheme="majorBidi" w:eastAsia="Times New Roman" w:hAnsiTheme="majorBidi" w:cstheme="majorBidi"/>
          <w:sz w:val="24"/>
          <w:szCs w:val="24"/>
          <w:lang w:val="en-GB"/>
        </w:rPr>
        <w:t xml:space="preserve"> and political life, and presents them as negative</w:t>
      </w:r>
      <w:r w:rsidR="00973B02" w:rsidRPr="00CA077A">
        <w:rPr>
          <w:rFonts w:asciiTheme="majorBidi" w:eastAsia="Times New Roman" w:hAnsiTheme="majorBidi" w:cstheme="majorBidi"/>
          <w:sz w:val="24"/>
          <w:szCs w:val="24"/>
          <w:lang w:val="en-GB"/>
        </w:rPr>
        <w:t>.</w:t>
      </w:r>
      <w:r w:rsidR="000E796F" w:rsidRPr="00CA077A">
        <w:rPr>
          <w:rFonts w:asciiTheme="majorBidi" w:eastAsia="Times New Roman" w:hAnsiTheme="majorBidi" w:cstheme="majorBidi"/>
          <w:sz w:val="24"/>
          <w:szCs w:val="24"/>
          <w:vertAlign w:val="superscript"/>
          <w:lang w:val="en-GB"/>
        </w:rPr>
        <w:footnoteReference w:id="44"/>
      </w:r>
      <w:r w:rsidR="000E796F" w:rsidRPr="00CA077A">
        <w:rPr>
          <w:rFonts w:asciiTheme="majorBidi" w:eastAsia="Times New Roman" w:hAnsiTheme="majorBidi" w:cstheme="majorBidi"/>
          <w:sz w:val="24"/>
          <w:szCs w:val="24"/>
          <w:lang w:val="en-GB"/>
        </w:rPr>
        <w:t xml:space="preserve"> </w:t>
      </w:r>
      <w:r w:rsidR="00112EA1" w:rsidRPr="00CA077A">
        <w:rPr>
          <w:rFonts w:asciiTheme="majorBidi" w:eastAsia="Times New Roman" w:hAnsiTheme="majorBidi" w:cstheme="majorBidi"/>
          <w:sz w:val="24"/>
          <w:szCs w:val="24"/>
          <w:lang w:val="en-GB"/>
        </w:rPr>
        <w:t>The use of the term “</w:t>
      </w:r>
      <w:proofErr w:type="spellStart"/>
      <w:r w:rsidR="00112EA1" w:rsidRPr="00CA077A">
        <w:rPr>
          <w:rFonts w:asciiTheme="majorBidi" w:eastAsia="Times New Roman" w:hAnsiTheme="majorBidi" w:cstheme="majorBidi"/>
          <w:sz w:val="24"/>
          <w:szCs w:val="24"/>
          <w:lang w:val="en-GB"/>
        </w:rPr>
        <w:t>culturism</w:t>
      </w:r>
      <w:proofErr w:type="spellEnd"/>
      <w:r w:rsidR="00112EA1" w:rsidRPr="00CA077A">
        <w:rPr>
          <w:rFonts w:asciiTheme="majorBidi" w:eastAsia="Times New Roman" w:hAnsiTheme="majorBidi" w:cstheme="majorBidi"/>
          <w:sz w:val="24"/>
          <w:szCs w:val="24"/>
          <w:lang w:val="en-GB"/>
        </w:rPr>
        <w:t>” became common in the neoliberal (late 19</w:t>
      </w:r>
      <w:r w:rsidR="00112EA1" w:rsidRPr="00CA077A">
        <w:rPr>
          <w:rFonts w:asciiTheme="majorBidi" w:eastAsia="Times New Roman" w:hAnsiTheme="majorBidi" w:cstheme="majorBidi"/>
          <w:sz w:val="24"/>
          <w:szCs w:val="24"/>
          <w:vertAlign w:val="superscript"/>
          <w:lang w:val="en-GB"/>
        </w:rPr>
        <w:t>th</w:t>
      </w:r>
      <w:r w:rsidR="00112EA1" w:rsidRPr="00CA077A">
        <w:rPr>
          <w:rFonts w:asciiTheme="majorBidi" w:eastAsia="Times New Roman" w:hAnsiTheme="majorBidi" w:cstheme="majorBidi"/>
          <w:sz w:val="24"/>
          <w:szCs w:val="24"/>
          <w:lang w:val="en-GB"/>
        </w:rPr>
        <w:t xml:space="preserve"> century) era for cases wherein “tribalism” serves (the writer or the hegemon) as a powerful element of identity or ascription (personal or collective), based on the answer to “Who are you?” and “Who are we?”. </w:t>
      </w:r>
      <w:r w:rsidR="000E796F" w:rsidRPr="00CA077A">
        <w:rPr>
          <w:rFonts w:asciiTheme="majorBidi" w:eastAsia="Times New Roman" w:hAnsiTheme="majorBidi" w:cstheme="majorBidi"/>
          <w:sz w:val="24"/>
          <w:szCs w:val="24"/>
          <w:lang w:val="en-GB"/>
        </w:rPr>
        <w:t xml:space="preserve">As such, </w:t>
      </w:r>
      <w:proofErr w:type="spellStart"/>
      <w:r w:rsidRPr="00CA077A">
        <w:rPr>
          <w:rFonts w:asciiTheme="majorBidi" w:eastAsia="Times New Roman" w:hAnsiTheme="majorBidi" w:cstheme="majorBidi"/>
          <w:sz w:val="24"/>
          <w:szCs w:val="24"/>
          <w:lang w:val="en-GB"/>
        </w:rPr>
        <w:t>culturism’s</w:t>
      </w:r>
      <w:proofErr w:type="spellEnd"/>
      <w:r w:rsidRPr="00CA077A">
        <w:rPr>
          <w:rFonts w:asciiTheme="majorBidi" w:eastAsia="Times New Roman" w:hAnsiTheme="majorBidi" w:cstheme="majorBidi"/>
          <w:sz w:val="24"/>
          <w:szCs w:val="24"/>
          <w:lang w:val="en-GB"/>
        </w:rPr>
        <w:t xml:space="preserve"> </w:t>
      </w:r>
      <w:r w:rsidR="000E796F" w:rsidRPr="00CA077A">
        <w:rPr>
          <w:rFonts w:asciiTheme="majorBidi" w:eastAsia="Times New Roman" w:hAnsiTheme="majorBidi" w:cstheme="majorBidi"/>
          <w:sz w:val="24"/>
          <w:szCs w:val="24"/>
          <w:lang w:val="en-GB"/>
        </w:rPr>
        <w:t>subtext forge</w:t>
      </w:r>
      <w:r w:rsidRPr="00CA077A">
        <w:rPr>
          <w:rFonts w:asciiTheme="majorBidi" w:eastAsia="Times New Roman" w:hAnsiTheme="majorBidi" w:cstheme="majorBidi"/>
          <w:sz w:val="24"/>
          <w:szCs w:val="24"/>
          <w:lang w:val="en-GB"/>
        </w:rPr>
        <w:t>s</w:t>
      </w:r>
      <w:r w:rsidR="000E796F" w:rsidRPr="00CA077A">
        <w:rPr>
          <w:rFonts w:asciiTheme="majorBidi" w:eastAsia="Times New Roman" w:hAnsiTheme="majorBidi" w:cstheme="majorBidi"/>
          <w:sz w:val="24"/>
          <w:szCs w:val="24"/>
          <w:lang w:val="en-GB"/>
        </w:rPr>
        <w:t xml:space="preserve"> a racist discourse that goes farther than merely accusing the natives </w:t>
      </w:r>
      <w:r w:rsidR="000E796F" w:rsidRPr="00CA077A">
        <w:rPr>
          <w:rFonts w:asciiTheme="majorBidi" w:eastAsia="Times New Roman" w:hAnsiTheme="majorBidi" w:cstheme="majorBidi"/>
          <w:sz w:val="24"/>
          <w:szCs w:val="24"/>
          <w:lang w:val="en-GB"/>
        </w:rPr>
        <w:lastRenderedPageBreak/>
        <w:t xml:space="preserve">of cultural backwardness </w:t>
      </w:r>
      <w:r w:rsidRPr="00CA077A">
        <w:rPr>
          <w:rFonts w:asciiTheme="majorBidi" w:eastAsia="Times New Roman" w:hAnsiTheme="majorBidi" w:cstheme="majorBidi"/>
          <w:sz w:val="24"/>
          <w:szCs w:val="24"/>
          <w:lang w:val="en-GB"/>
        </w:rPr>
        <w:t xml:space="preserve">as per </w:t>
      </w:r>
      <w:r w:rsidR="000E796F" w:rsidRPr="00CA077A">
        <w:rPr>
          <w:rFonts w:asciiTheme="majorBidi" w:eastAsia="Times New Roman" w:hAnsiTheme="majorBidi" w:cstheme="majorBidi"/>
          <w:sz w:val="24"/>
          <w:szCs w:val="24"/>
          <w:lang w:val="en-GB"/>
        </w:rPr>
        <w:t xml:space="preserve">a </w:t>
      </w:r>
      <w:r w:rsidRPr="00CA077A">
        <w:rPr>
          <w:rFonts w:asciiTheme="majorBidi" w:eastAsia="Times New Roman" w:hAnsiTheme="majorBidi" w:cstheme="majorBidi"/>
          <w:sz w:val="24"/>
          <w:szCs w:val="24"/>
          <w:lang w:val="en-GB"/>
        </w:rPr>
        <w:t xml:space="preserve">Western </w:t>
      </w:r>
      <w:r w:rsidR="000E796F" w:rsidRPr="00CA077A">
        <w:rPr>
          <w:rFonts w:asciiTheme="majorBidi" w:eastAsia="Times New Roman" w:hAnsiTheme="majorBidi" w:cstheme="majorBidi"/>
          <w:sz w:val="24"/>
          <w:szCs w:val="24"/>
          <w:lang w:val="en-GB"/>
        </w:rPr>
        <w:t xml:space="preserve">yardstick. </w:t>
      </w:r>
      <w:r w:rsidRPr="00CA077A">
        <w:rPr>
          <w:rFonts w:asciiTheme="majorBidi" w:eastAsia="Times New Roman" w:hAnsiTheme="majorBidi" w:cstheme="majorBidi"/>
          <w:sz w:val="24"/>
          <w:szCs w:val="24"/>
          <w:lang w:val="en-GB"/>
        </w:rPr>
        <w:t xml:space="preserve">Therefore, </w:t>
      </w:r>
      <w:r w:rsidR="000E796F" w:rsidRPr="00CA077A">
        <w:rPr>
          <w:rFonts w:asciiTheme="majorBidi" w:eastAsia="Times New Roman" w:hAnsiTheme="majorBidi" w:cstheme="majorBidi"/>
          <w:sz w:val="24"/>
          <w:szCs w:val="24"/>
          <w:lang w:val="en-GB"/>
        </w:rPr>
        <w:t xml:space="preserve">this genre has very little to contribute to understanding the Bedouin culture and </w:t>
      </w:r>
      <w:r w:rsidR="00D250AE" w:rsidRPr="00CA077A">
        <w:rPr>
          <w:rFonts w:asciiTheme="majorBidi" w:eastAsia="Times New Roman" w:hAnsiTheme="majorBidi" w:cstheme="majorBidi"/>
          <w:sz w:val="24"/>
          <w:szCs w:val="24"/>
          <w:lang w:val="en-GB"/>
        </w:rPr>
        <w:t xml:space="preserve">its </w:t>
      </w:r>
      <w:r w:rsidR="000E796F" w:rsidRPr="00CA077A">
        <w:rPr>
          <w:rFonts w:asciiTheme="majorBidi" w:eastAsia="Times New Roman" w:hAnsiTheme="majorBidi" w:cstheme="majorBidi"/>
          <w:sz w:val="24"/>
          <w:szCs w:val="24"/>
          <w:lang w:val="en-GB"/>
        </w:rPr>
        <w:t>practical aspects.</w:t>
      </w:r>
    </w:p>
    <w:p w14:paraId="088B5E78" w14:textId="77777777" w:rsidR="00CA077A" w:rsidRPr="00CA077A" w:rsidRDefault="00E036C2" w:rsidP="00CA077A">
      <w:pPr>
        <w:bidi w:val="0"/>
        <w:spacing w:after="0" w:line="360" w:lineRule="auto"/>
        <w:contextualSpacing/>
        <w:jc w:val="both"/>
        <w:rPr>
          <w:rFonts w:asciiTheme="majorBidi" w:eastAsia="Times New Roman" w:hAnsiTheme="majorBidi" w:cstheme="majorBidi"/>
          <w:sz w:val="24"/>
          <w:szCs w:val="24"/>
        </w:rPr>
      </w:pPr>
      <w:r w:rsidRPr="00CA077A">
        <w:rPr>
          <w:rFonts w:asciiTheme="majorBidi" w:eastAsia="Times New Roman" w:hAnsiTheme="majorBidi" w:cstheme="majorBidi"/>
          <w:sz w:val="24"/>
          <w:szCs w:val="24"/>
        </w:rPr>
        <w:t xml:space="preserve">During both the </w:t>
      </w:r>
      <w:r w:rsidR="00032C8E" w:rsidRPr="00CA077A">
        <w:rPr>
          <w:rFonts w:asciiTheme="majorBidi" w:eastAsia="Times New Roman" w:hAnsiTheme="majorBidi" w:cstheme="majorBidi"/>
          <w:sz w:val="24"/>
          <w:szCs w:val="24"/>
        </w:rPr>
        <w:t>colonial</w:t>
      </w:r>
      <w:r w:rsidRPr="00CA077A">
        <w:rPr>
          <w:rFonts w:asciiTheme="majorBidi" w:eastAsia="Times New Roman" w:hAnsiTheme="majorBidi" w:cstheme="majorBidi"/>
          <w:sz w:val="24"/>
          <w:szCs w:val="24"/>
        </w:rPr>
        <w:t xml:space="preserve"> and post</w:t>
      </w:r>
      <w:r w:rsidR="00B743DB" w:rsidRPr="00CA077A">
        <w:rPr>
          <w:rFonts w:asciiTheme="majorBidi" w:eastAsia="Times New Roman" w:hAnsiTheme="majorBidi" w:cstheme="majorBidi"/>
          <w:sz w:val="24"/>
          <w:szCs w:val="24"/>
        </w:rPr>
        <w:t>-</w:t>
      </w:r>
      <w:r w:rsidR="00032C8E" w:rsidRPr="00CA077A">
        <w:rPr>
          <w:rFonts w:asciiTheme="majorBidi" w:eastAsia="Times New Roman" w:hAnsiTheme="majorBidi" w:cstheme="majorBidi"/>
          <w:sz w:val="24"/>
          <w:szCs w:val="24"/>
        </w:rPr>
        <w:t>colonial</w:t>
      </w:r>
      <w:r w:rsidRPr="00CA077A">
        <w:rPr>
          <w:rFonts w:asciiTheme="majorBidi" w:eastAsia="Times New Roman" w:hAnsiTheme="majorBidi" w:cstheme="majorBidi"/>
          <w:sz w:val="24"/>
          <w:szCs w:val="24"/>
        </w:rPr>
        <w:t xml:space="preserve"> periods,</w:t>
      </w:r>
      <w:r w:rsidR="00796BCB" w:rsidRPr="00CA077A">
        <w:rPr>
          <w:rFonts w:asciiTheme="majorBidi" w:eastAsia="Times New Roman" w:hAnsiTheme="majorBidi" w:cstheme="majorBidi"/>
          <w:sz w:val="24"/>
          <w:szCs w:val="24"/>
        </w:rPr>
        <w:t xml:space="preserve"> </w:t>
      </w:r>
      <w:r w:rsidR="00A533C8" w:rsidRPr="00CA077A">
        <w:rPr>
          <w:rFonts w:asciiTheme="majorBidi" w:eastAsia="Times New Roman" w:hAnsiTheme="majorBidi" w:cstheme="majorBidi"/>
          <w:sz w:val="24"/>
          <w:szCs w:val="24"/>
        </w:rPr>
        <w:t xml:space="preserve">outlying areas </w:t>
      </w:r>
      <w:r w:rsidR="00796BCB" w:rsidRPr="00CA077A">
        <w:rPr>
          <w:rFonts w:asciiTheme="majorBidi" w:eastAsia="Times New Roman" w:hAnsiTheme="majorBidi" w:cstheme="majorBidi"/>
          <w:sz w:val="24"/>
          <w:szCs w:val="24"/>
        </w:rPr>
        <w:t xml:space="preserve">and nomadic communities </w:t>
      </w:r>
      <w:r w:rsidRPr="00CA077A">
        <w:rPr>
          <w:rFonts w:asciiTheme="majorBidi" w:eastAsia="Times New Roman" w:hAnsiTheme="majorBidi" w:cstheme="majorBidi"/>
          <w:sz w:val="24"/>
          <w:szCs w:val="24"/>
        </w:rPr>
        <w:t>were subje</w:t>
      </w:r>
      <w:r w:rsidR="00B743DB" w:rsidRPr="00CA077A">
        <w:rPr>
          <w:rFonts w:asciiTheme="majorBidi" w:eastAsia="Times New Roman" w:hAnsiTheme="majorBidi" w:cstheme="majorBidi"/>
          <w:sz w:val="24"/>
          <w:szCs w:val="24"/>
        </w:rPr>
        <w:t>cted to various civilizational discourses and viewed as living in an extra-state space.</w:t>
      </w:r>
    </w:p>
    <w:p w14:paraId="7EA60C63" w14:textId="3F650CE0" w:rsidR="00CE5F73" w:rsidRPr="00CA077A" w:rsidRDefault="006751DD" w:rsidP="00CA077A">
      <w:pPr>
        <w:bidi w:val="0"/>
        <w:spacing w:after="0" w:line="360" w:lineRule="auto"/>
        <w:ind w:firstLine="720"/>
        <w:contextualSpacing/>
        <w:jc w:val="both"/>
        <w:rPr>
          <w:rFonts w:asciiTheme="majorBidi" w:eastAsia="Times New Roman" w:hAnsiTheme="majorBidi" w:cstheme="majorBidi"/>
          <w:b/>
          <w:bCs/>
          <w:sz w:val="24"/>
          <w:szCs w:val="24"/>
        </w:rPr>
      </w:pPr>
      <w:r w:rsidRPr="00CA077A">
        <w:rPr>
          <w:rFonts w:asciiTheme="majorBidi" w:eastAsia="Times New Roman" w:hAnsiTheme="majorBidi" w:cstheme="majorBidi"/>
          <w:sz w:val="24"/>
          <w:szCs w:val="24"/>
        </w:rPr>
        <w:t>Ottoman period:</w:t>
      </w:r>
      <w:r w:rsidRPr="00CA077A">
        <w:rPr>
          <w:rFonts w:asciiTheme="majorBidi" w:eastAsia="Times New Roman" w:hAnsiTheme="majorBidi" w:cstheme="majorBidi"/>
          <w:b/>
          <w:bCs/>
          <w:sz w:val="24"/>
          <w:szCs w:val="24"/>
        </w:rPr>
        <w:t xml:space="preserve"> </w:t>
      </w:r>
      <w:r w:rsidR="00B743DB" w:rsidRPr="00CA077A">
        <w:rPr>
          <w:rFonts w:asciiTheme="majorBidi" w:eastAsia="Times New Roman" w:hAnsiTheme="majorBidi" w:cstheme="majorBidi"/>
          <w:sz w:val="24"/>
          <w:szCs w:val="24"/>
        </w:rPr>
        <w:t>Attitudes of the Ottoman</w:t>
      </w:r>
      <w:r w:rsidR="00A533C8" w:rsidRPr="00CA077A">
        <w:rPr>
          <w:rFonts w:asciiTheme="majorBidi" w:eastAsia="Times New Roman" w:hAnsiTheme="majorBidi" w:cstheme="majorBidi"/>
          <w:sz w:val="24"/>
          <w:szCs w:val="24"/>
        </w:rPr>
        <w:t>s</w:t>
      </w:r>
      <w:r w:rsidR="00B743DB" w:rsidRPr="00CA077A">
        <w:rPr>
          <w:rFonts w:asciiTheme="majorBidi" w:eastAsia="Times New Roman" w:hAnsiTheme="majorBidi" w:cstheme="majorBidi"/>
          <w:sz w:val="24"/>
          <w:szCs w:val="24"/>
        </w:rPr>
        <w:t xml:space="preserve"> and </w:t>
      </w:r>
      <w:r w:rsidR="00A533C8" w:rsidRPr="00CA077A">
        <w:rPr>
          <w:rFonts w:asciiTheme="majorBidi" w:eastAsia="Times New Roman" w:hAnsiTheme="majorBidi" w:cstheme="majorBidi"/>
          <w:sz w:val="24"/>
          <w:szCs w:val="24"/>
        </w:rPr>
        <w:t>their</w:t>
      </w:r>
      <w:r w:rsidR="007F110B" w:rsidRPr="00CA077A">
        <w:rPr>
          <w:rFonts w:asciiTheme="majorBidi" w:eastAsia="Times New Roman" w:hAnsiTheme="majorBidi" w:cstheme="majorBidi"/>
          <w:sz w:val="24"/>
          <w:szCs w:val="24"/>
        </w:rPr>
        <w:t xml:space="preserve"> </w:t>
      </w:r>
      <w:r w:rsidR="00A533C8" w:rsidRPr="00CA077A">
        <w:rPr>
          <w:rFonts w:asciiTheme="majorBidi" w:eastAsia="Times New Roman" w:hAnsiTheme="majorBidi" w:cstheme="majorBidi"/>
          <w:sz w:val="24"/>
          <w:szCs w:val="24"/>
        </w:rPr>
        <w:t xml:space="preserve">administration </w:t>
      </w:r>
      <w:r w:rsidR="00B743DB" w:rsidRPr="00CA077A">
        <w:rPr>
          <w:rFonts w:asciiTheme="majorBidi" w:eastAsia="Times New Roman" w:hAnsiTheme="majorBidi" w:cstheme="majorBidi"/>
          <w:sz w:val="24"/>
          <w:szCs w:val="24"/>
        </w:rPr>
        <w:t xml:space="preserve">toward tribal communities, as part of the </w:t>
      </w:r>
      <w:r w:rsidR="00A533C8" w:rsidRPr="00CA077A">
        <w:rPr>
          <w:rFonts w:asciiTheme="majorBidi" w:eastAsia="Times New Roman" w:hAnsiTheme="majorBidi" w:cstheme="majorBidi"/>
          <w:sz w:val="24"/>
          <w:szCs w:val="24"/>
        </w:rPr>
        <w:t xml:space="preserve">geographical </w:t>
      </w:r>
      <w:r w:rsidR="00B743DB" w:rsidRPr="00CA077A">
        <w:rPr>
          <w:rFonts w:asciiTheme="majorBidi" w:eastAsia="Times New Roman" w:hAnsiTheme="majorBidi" w:cstheme="majorBidi"/>
          <w:sz w:val="24"/>
          <w:szCs w:val="24"/>
        </w:rPr>
        <w:t xml:space="preserve">periphery, were strongly negative. As Serif </w:t>
      </w:r>
      <w:proofErr w:type="spellStart"/>
      <w:r w:rsidR="00B743DB" w:rsidRPr="00CA077A">
        <w:rPr>
          <w:rFonts w:asciiTheme="majorBidi" w:eastAsia="Times New Roman" w:hAnsiTheme="majorBidi" w:cstheme="majorBidi"/>
          <w:sz w:val="24"/>
          <w:szCs w:val="24"/>
        </w:rPr>
        <w:t>Mardin</w:t>
      </w:r>
      <w:proofErr w:type="spellEnd"/>
      <w:r w:rsidR="00B743DB" w:rsidRPr="00CA077A">
        <w:rPr>
          <w:rFonts w:asciiTheme="majorBidi" w:eastAsia="Times New Roman" w:hAnsiTheme="majorBidi" w:cstheme="majorBidi"/>
          <w:sz w:val="24"/>
          <w:szCs w:val="24"/>
        </w:rPr>
        <w:t xml:space="preserve"> note</w:t>
      </w:r>
      <w:r w:rsidR="00A533C8" w:rsidRPr="00CA077A">
        <w:rPr>
          <w:rFonts w:asciiTheme="majorBidi" w:eastAsia="Times New Roman" w:hAnsiTheme="majorBidi" w:cstheme="majorBidi"/>
          <w:sz w:val="24"/>
          <w:szCs w:val="24"/>
        </w:rPr>
        <w:t>d</w:t>
      </w:r>
      <w:r w:rsidR="00B743DB" w:rsidRPr="00CA077A">
        <w:rPr>
          <w:rFonts w:asciiTheme="majorBidi" w:eastAsia="Times New Roman" w:hAnsiTheme="majorBidi" w:cstheme="majorBidi"/>
          <w:sz w:val="24"/>
          <w:szCs w:val="24"/>
        </w:rPr>
        <w:t>, “</w:t>
      </w:r>
      <w:r w:rsidR="00A533C8" w:rsidRPr="00CA077A">
        <w:rPr>
          <w:rFonts w:asciiTheme="majorBidi" w:eastAsia="Times New Roman" w:hAnsiTheme="majorBidi" w:cstheme="majorBidi"/>
          <w:sz w:val="24"/>
          <w:szCs w:val="24"/>
        </w:rPr>
        <w:t xml:space="preserve">The </w:t>
      </w:r>
      <w:r w:rsidR="00B743DB" w:rsidRPr="00CA077A">
        <w:rPr>
          <w:rFonts w:asciiTheme="majorBidi" w:eastAsia="Times New Roman" w:hAnsiTheme="majorBidi" w:cstheme="majorBidi"/>
          <w:sz w:val="24"/>
          <w:szCs w:val="24"/>
        </w:rPr>
        <w:t>clash between nomads and urban dwellers generated the Ottoman cultivated man’s stereotype that civilization was a contest between urbanization and nomadism</w:t>
      </w:r>
      <w:r w:rsidR="0000254D" w:rsidRPr="00CA077A">
        <w:rPr>
          <w:rFonts w:asciiTheme="majorBidi" w:eastAsia="Times New Roman" w:hAnsiTheme="majorBidi" w:cstheme="majorBidi"/>
          <w:sz w:val="24"/>
          <w:szCs w:val="24"/>
        </w:rPr>
        <w:t>, and that all things nomadic were only deserving of contempt</w:t>
      </w:r>
      <w:r w:rsidR="0056061F" w:rsidRPr="00CA077A">
        <w:rPr>
          <w:rFonts w:asciiTheme="majorBidi" w:eastAsia="Times New Roman" w:hAnsiTheme="majorBidi" w:cstheme="majorBidi"/>
          <w:sz w:val="24"/>
          <w:szCs w:val="24"/>
        </w:rPr>
        <w:t>”</w:t>
      </w:r>
      <w:r w:rsidR="00681D41" w:rsidRPr="00CA077A">
        <w:rPr>
          <w:rFonts w:asciiTheme="majorBidi" w:eastAsia="Times New Roman" w:hAnsiTheme="majorBidi" w:cstheme="majorBidi"/>
          <w:sz w:val="24"/>
          <w:szCs w:val="24"/>
        </w:rPr>
        <w:t>.</w:t>
      </w:r>
      <w:r w:rsidR="0056061F" w:rsidRPr="00CA077A">
        <w:rPr>
          <w:rStyle w:val="a5"/>
          <w:rFonts w:asciiTheme="majorBidi" w:eastAsia="Times New Roman" w:hAnsiTheme="majorBidi" w:cstheme="majorBidi"/>
          <w:sz w:val="24"/>
          <w:szCs w:val="24"/>
        </w:rPr>
        <w:footnoteReference w:id="45"/>
      </w:r>
      <w:r w:rsidR="00822617" w:rsidRPr="00CA077A">
        <w:rPr>
          <w:rFonts w:asciiTheme="majorBidi" w:eastAsia="Times New Roman" w:hAnsiTheme="majorBidi" w:cstheme="majorBidi"/>
          <w:sz w:val="24"/>
          <w:szCs w:val="24"/>
        </w:rPr>
        <w:t xml:space="preserve"> </w:t>
      </w:r>
      <w:r w:rsidR="00A533C8" w:rsidRPr="00CA077A">
        <w:rPr>
          <w:rFonts w:asciiTheme="majorBidi" w:eastAsia="Times New Roman" w:hAnsiTheme="majorBidi" w:cstheme="majorBidi"/>
          <w:sz w:val="24"/>
          <w:szCs w:val="24"/>
        </w:rPr>
        <w:t>Moreover</w:t>
      </w:r>
      <w:r w:rsidR="00822617" w:rsidRPr="00CA077A">
        <w:rPr>
          <w:rFonts w:asciiTheme="majorBidi" w:eastAsia="Times New Roman" w:hAnsiTheme="majorBidi" w:cstheme="majorBidi"/>
          <w:sz w:val="24"/>
          <w:szCs w:val="24"/>
        </w:rPr>
        <w:t xml:space="preserve">, </w:t>
      </w:r>
      <w:r w:rsidR="00A533C8" w:rsidRPr="00CA077A">
        <w:rPr>
          <w:rFonts w:asciiTheme="majorBidi" w:eastAsia="Times New Roman" w:hAnsiTheme="majorBidi" w:cstheme="majorBidi"/>
          <w:sz w:val="24"/>
          <w:szCs w:val="24"/>
        </w:rPr>
        <w:t xml:space="preserve">the </w:t>
      </w:r>
      <w:r w:rsidR="00822617" w:rsidRPr="00CA077A">
        <w:rPr>
          <w:rFonts w:asciiTheme="majorBidi" w:eastAsia="Times New Roman" w:hAnsiTheme="majorBidi" w:cstheme="majorBidi"/>
          <w:sz w:val="24"/>
          <w:szCs w:val="24"/>
        </w:rPr>
        <w:t>modern state’s civilizational discourse of “backward”</w:t>
      </w:r>
      <w:r w:rsidR="00A533C8" w:rsidRPr="00CA077A">
        <w:rPr>
          <w:rFonts w:asciiTheme="majorBidi" w:eastAsia="Times New Roman" w:hAnsiTheme="majorBidi" w:cstheme="majorBidi"/>
          <w:sz w:val="24"/>
          <w:szCs w:val="24"/>
        </w:rPr>
        <w:t>,</w:t>
      </w:r>
      <w:r w:rsidR="00822617" w:rsidRPr="00CA077A">
        <w:rPr>
          <w:rFonts w:asciiTheme="majorBidi" w:eastAsia="Times New Roman" w:hAnsiTheme="majorBidi" w:cstheme="majorBidi"/>
          <w:sz w:val="24"/>
          <w:szCs w:val="24"/>
        </w:rPr>
        <w:t xml:space="preserve"> “savage”</w:t>
      </w:r>
      <w:r w:rsidR="00A533C8" w:rsidRPr="00CA077A">
        <w:rPr>
          <w:rFonts w:asciiTheme="majorBidi" w:eastAsia="Times New Roman" w:hAnsiTheme="majorBidi" w:cstheme="majorBidi"/>
          <w:sz w:val="24"/>
          <w:szCs w:val="24"/>
        </w:rPr>
        <w:t>,</w:t>
      </w:r>
      <w:r w:rsidR="00822617" w:rsidRPr="00CA077A">
        <w:rPr>
          <w:rFonts w:asciiTheme="majorBidi" w:eastAsia="Times New Roman" w:hAnsiTheme="majorBidi" w:cstheme="majorBidi"/>
          <w:sz w:val="24"/>
          <w:szCs w:val="24"/>
        </w:rPr>
        <w:t xml:space="preserve"> “barbarian”</w:t>
      </w:r>
      <w:r w:rsidR="00A533C8" w:rsidRPr="00CA077A">
        <w:rPr>
          <w:rFonts w:asciiTheme="majorBidi" w:eastAsia="Times New Roman" w:hAnsiTheme="majorBidi" w:cstheme="majorBidi"/>
          <w:sz w:val="24"/>
          <w:szCs w:val="24"/>
        </w:rPr>
        <w:t>,</w:t>
      </w:r>
      <w:r w:rsidR="00822617" w:rsidRPr="00CA077A">
        <w:rPr>
          <w:rFonts w:asciiTheme="majorBidi" w:eastAsia="Times New Roman" w:hAnsiTheme="majorBidi" w:cstheme="majorBidi"/>
          <w:sz w:val="24"/>
          <w:szCs w:val="24"/>
        </w:rPr>
        <w:t xml:space="preserve"> “constant fighting”</w:t>
      </w:r>
      <w:r w:rsidR="00A533C8" w:rsidRPr="00CA077A">
        <w:rPr>
          <w:rFonts w:asciiTheme="majorBidi" w:eastAsia="Times New Roman" w:hAnsiTheme="majorBidi" w:cstheme="majorBidi"/>
          <w:sz w:val="24"/>
          <w:szCs w:val="24"/>
        </w:rPr>
        <w:t>,</w:t>
      </w:r>
      <w:r w:rsidR="0059794F" w:rsidRPr="00CA077A">
        <w:rPr>
          <w:rFonts w:asciiTheme="majorBidi" w:eastAsia="Times New Roman" w:hAnsiTheme="majorBidi" w:cstheme="majorBidi"/>
          <w:sz w:val="24"/>
          <w:szCs w:val="24"/>
        </w:rPr>
        <w:t xml:space="preserve"> and</w:t>
      </w:r>
      <w:r w:rsidR="00822617" w:rsidRPr="00CA077A">
        <w:rPr>
          <w:rFonts w:asciiTheme="majorBidi" w:eastAsia="Times New Roman" w:hAnsiTheme="majorBidi" w:cstheme="majorBidi"/>
          <w:sz w:val="24"/>
          <w:szCs w:val="24"/>
        </w:rPr>
        <w:t xml:space="preserve"> “robbery”</w:t>
      </w:r>
      <w:r w:rsidR="0059794F" w:rsidRPr="00CA077A">
        <w:rPr>
          <w:rFonts w:asciiTheme="majorBidi" w:eastAsia="Times New Roman" w:hAnsiTheme="majorBidi" w:cstheme="majorBidi"/>
          <w:sz w:val="24"/>
          <w:szCs w:val="24"/>
        </w:rPr>
        <w:t xml:space="preserve"> began, as argued by James Scott, exactly where states</w:t>
      </w:r>
      <w:r w:rsidR="00C65439" w:rsidRPr="00CA077A">
        <w:rPr>
          <w:rFonts w:asciiTheme="majorBidi" w:eastAsia="Times New Roman" w:hAnsiTheme="majorBidi" w:cstheme="majorBidi"/>
          <w:sz w:val="24"/>
          <w:szCs w:val="24"/>
        </w:rPr>
        <w:t>’</w:t>
      </w:r>
      <w:r w:rsidR="0059794F" w:rsidRPr="00CA077A">
        <w:rPr>
          <w:rFonts w:asciiTheme="majorBidi" w:eastAsia="Times New Roman" w:hAnsiTheme="majorBidi" w:cstheme="majorBidi"/>
          <w:sz w:val="24"/>
          <w:szCs w:val="24"/>
        </w:rPr>
        <w:t xml:space="preserve"> sovereignty and tax collections ended</w:t>
      </w:r>
      <w:r w:rsidR="00681D41" w:rsidRPr="00CA077A">
        <w:rPr>
          <w:rFonts w:asciiTheme="majorBidi" w:eastAsia="Times New Roman" w:hAnsiTheme="majorBidi" w:cstheme="majorBidi"/>
          <w:sz w:val="24"/>
          <w:szCs w:val="24"/>
        </w:rPr>
        <w:t>.</w:t>
      </w:r>
      <w:r w:rsidR="0059794F" w:rsidRPr="00CA077A">
        <w:rPr>
          <w:rStyle w:val="a5"/>
          <w:rFonts w:asciiTheme="majorBidi" w:eastAsia="Times New Roman" w:hAnsiTheme="majorBidi" w:cstheme="majorBidi"/>
          <w:sz w:val="24"/>
          <w:szCs w:val="24"/>
        </w:rPr>
        <w:footnoteReference w:id="46"/>
      </w:r>
    </w:p>
    <w:p w14:paraId="43363EC1" w14:textId="45BAFC0E" w:rsidR="00F307EF" w:rsidRPr="00CA077A" w:rsidRDefault="00F307EF" w:rsidP="00CA077A">
      <w:pPr>
        <w:bidi w:val="0"/>
        <w:spacing w:after="0" w:line="360" w:lineRule="auto"/>
        <w:ind w:firstLine="720"/>
        <w:contextualSpacing/>
        <w:jc w:val="both"/>
        <w:rPr>
          <w:rFonts w:asciiTheme="majorBidi" w:eastAsia="Times New Roman" w:hAnsiTheme="majorBidi" w:cstheme="majorBidi"/>
          <w:sz w:val="24"/>
          <w:szCs w:val="24"/>
        </w:rPr>
      </w:pPr>
      <w:r w:rsidRPr="00CA077A">
        <w:rPr>
          <w:rFonts w:asciiTheme="majorBidi" w:eastAsia="Times New Roman" w:hAnsiTheme="majorBidi" w:cstheme="majorBidi"/>
          <w:sz w:val="24"/>
          <w:szCs w:val="24"/>
        </w:rPr>
        <w:t>Accordingly, the Ottoman government treated the Bedouin as “</w:t>
      </w:r>
      <w:r w:rsidR="0090317E" w:rsidRPr="00CA077A">
        <w:rPr>
          <w:rFonts w:asciiTheme="majorBidi" w:eastAsia="Times New Roman" w:hAnsiTheme="majorBidi" w:cstheme="majorBidi"/>
          <w:sz w:val="24"/>
          <w:szCs w:val="24"/>
        </w:rPr>
        <w:t>civilizational exceptions</w:t>
      </w:r>
      <w:r w:rsidRPr="00CA077A">
        <w:rPr>
          <w:rFonts w:asciiTheme="majorBidi" w:eastAsia="Times New Roman" w:hAnsiTheme="majorBidi" w:cstheme="majorBidi"/>
          <w:sz w:val="24"/>
          <w:szCs w:val="24"/>
        </w:rPr>
        <w:t>”</w:t>
      </w:r>
      <w:r w:rsidR="00681D41" w:rsidRPr="00CA077A">
        <w:rPr>
          <w:rFonts w:asciiTheme="majorBidi" w:eastAsia="Times New Roman" w:hAnsiTheme="majorBidi" w:cstheme="majorBidi"/>
          <w:sz w:val="24"/>
          <w:szCs w:val="24"/>
        </w:rPr>
        <w:t>,</w:t>
      </w:r>
      <w:r w:rsidRPr="00CA077A">
        <w:rPr>
          <w:rStyle w:val="a5"/>
          <w:rFonts w:asciiTheme="majorBidi" w:eastAsia="Times New Roman" w:hAnsiTheme="majorBidi" w:cstheme="majorBidi"/>
          <w:sz w:val="24"/>
          <w:szCs w:val="24"/>
        </w:rPr>
        <w:footnoteReference w:id="47"/>
      </w:r>
      <w:r w:rsidRPr="00CA077A">
        <w:rPr>
          <w:rFonts w:asciiTheme="majorBidi" w:eastAsia="Times New Roman" w:hAnsiTheme="majorBidi" w:cstheme="majorBidi"/>
          <w:sz w:val="24"/>
          <w:szCs w:val="24"/>
        </w:rPr>
        <w:t xml:space="preserve"> </w:t>
      </w:r>
      <w:r w:rsidR="0090317E" w:rsidRPr="00CA077A">
        <w:rPr>
          <w:rFonts w:asciiTheme="majorBidi" w:eastAsia="Times New Roman" w:hAnsiTheme="majorBidi" w:cstheme="majorBidi"/>
          <w:sz w:val="24"/>
          <w:szCs w:val="24"/>
        </w:rPr>
        <w:t xml:space="preserve">to be the target </w:t>
      </w:r>
      <w:r w:rsidR="00540C3F" w:rsidRPr="00CA077A">
        <w:rPr>
          <w:rFonts w:asciiTheme="majorBidi" w:eastAsia="Times New Roman" w:hAnsiTheme="majorBidi" w:cstheme="majorBidi"/>
          <w:sz w:val="24"/>
          <w:szCs w:val="24"/>
        </w:rPr>
        <w:t xml:space="preserve">of the </w:t>
      </w:r>
      <w:proofErr w:type="spellStart"/>
      <w:r w:rsidR="00540C3F" w:rsidRPr="00CA077A">
        <w:rPr>
          <w:rFonts w:asciiTheme="majorBidi" w:eastAsia="Times New Roman" w:hAnsiTheme="majorBidi" w:cstheme="majorBidi"/>
          <w:i/>
          <w:iCs/>
          <w:sz w:val="24"/>
          <w:szCs w:val="24"/>
        </w:rPr>
        <w:t>Tanzimat</w:t>
      </w:r>
      <w:proofErr w:type="spellEnd"/>
      <w:r w:rsidR="00540C3F" w:rsidRPr="00CA077A">
        <w:rPr>
          <w:rFonts w:asciiTheme="majorBidi" w:eastAsia="Times New Roman" w:hAnsiTheme="majorBidi" w:cstheme="majorBidi"/>
          <w:sz w:val="24"/>
          <w:szCs w:val="24"/>
        </w:rPr>
        <w:t xml:space="preserve"> </w:t>
      </w:r>
      <w:r w:rsidR="0090317E" w:rsidRPr="00CA077A">
        <w:rPr>
          <w:rFonts w:asciiTheme="majorBidi" w:eastAsia="Times New Roman" w:hAnsiTheme="majorBidi" w:cstheme="majorBidi"/>
          <w:sz w:val="24"/>
          <w:szCs w:val="24"/>
        </w:rPr>
        <w:t>reforms</w:t>
      </w:r>
      <w:r w:rsidR="00B51C21" w:rsidRPr="00CA077A">
        <w:rPr>
          <w:rFonts w:asciiTheme="majorBidi" w:eastAsia="Times New Roman" w:hAnsiTheme="majorBidi" w:cstheme="majorBidi"/>
          <w:sz w:val="24"/>
          <w:szCs w:val="24"/>
        </w:rPr>
        <w:t xml:space="preserve">. These </w:t>
      </w:r>
      <w:r w:rsidR="0090317E" w:rsidRPr="00CA077A">
        <w:rPr>
          <w:rFonts w:asciiTheme="majorBidi" w:eastAsia="Times New Roman" w:hAnsiTheme="majorBidi" w:cstheme="majorBidi"/>
          <w:sz w:val="24"/>
          <w:szCs w:val="24"/>
        </w:rPr>
        <w:t xml:space="preserve">reforms </w:t>
      </w:r>
      <w:r w:rsidR="00F04E38" w:rsidRPr="00CA077A">
        <w:rPr>
          <w:rFonts w:asciiTheme="majorBidi" w:eastAsia="Times New Roman" w:hAnsiTheme="majorBidi" w:cstheme="majorBidi"/>
          <w:sz w:val="24"/>
          <w:szCs w:val="24"/>
        </w:rPr>
        <w:t>w</w:t>
      </w:r>
      <w:r w:rsidR="00B51C21" w:rsidRPr="00CA077A">
        <w:rPr>
          <w:rFonts w:asciiTheme="majorBidi" w:eastAsia="Times New Roman" w:hAnsiTheme="majorBidi" w:cstheme="majorBidi"/>
          <w:sz w:val="24"/>
          <w:szCs w:val="24"/>
        </w:rPr>
        <w:t>ere</w:t>
      </w:r>
      <w:r w:rsidR="00D55B11" w:rsidRPr="00CA077A">
        <w:rPr>
          <w:rFonts w:asciiTheme="majorBidi" w:eastAsia="Times New Roman" w:hAnsiTheme="majorBidi" w:cstheme="majorBidi"/>
          <w:sz w:val="24"/>
          <w:szCs w:val="24"/>
        </w:rPr>
        <w:t xml:space="preserve"> a series of edicts</w:t>
      </w:r>
      <w:r w:rsidR="0090317E" w:rsidRPr="00CA077A">
        <w:rPr>
          <w:rFonts w:asciiTheme="majorBidi" w:eastAsia="Times New Roman" w:hAnsiTheme="majorBidi" w:cstheme="majorBidi"/>
          <w:sz w:val="24"/>
          <w:szCs w:val="24"/>
        </w:rPr>
        <w:t xml:space="preserve"> issued</w:t>
      </w:r>
      <w:r w:rsidR="00D55B11" w:rsidRPr="00CA077A">
        <w:rPr>
          <w:rFonts w:asciiTheme="majorBidi" w:eastAsia="Times New Roman" w:hAnsiTheme="majorBidi" w:cstheme="majorBidi"/>
          <w:sz w:val="24"/>
          <w:szCs w:val="24"/>
        </w:rPr>
        <w:t xml:space="preserve"> between 1839 and 1876 intended to</w:t>
      </w:r>
      <w:r w:rsidR="00273A46" w:rsidRPr="00CA077A">
        <w:rPr>
          <w:rFonts w:asciiTheme="majorBidi" w:eastAsia="Times New Roman" w:hAnsiTheme="majorBidi" w:cstheme="majorBidi"/>
          <w:sz w:val="24"/>
          <w:szCs w:val="24"/>
        </w:rPr>
        <w:t xml:space="preserve"> </w:t>
      </w:r>
      <w:r w:rsidR="0090317E" w:rsidRPr="00CA077A">
        <w:rPr>
          <w:rFonts w:asciiTheme="majorBidi" w:eastAsia="Times New Roman" w:hAnsiTheme="majorBidi" w:cstheme="majorBidi"/>
          <w:sz w:val="24"/>
          <w:szCs w:val="24"/>
        </w:rPr>
        <w:t xml:space="preserve">bring about </w:t>
      </w:r>
      <w:r w:rsidR="00273A46" w:rsidRPr="00CA077A">
        <w:rPr>
          <w:rFonts w:asciiTheme="majorBidi" w:eastAsia="Times New Roman" w:hAnsiTheme="majorBidi" w:cstheme="majorBidi"/>
          <w:sz w:val="24"/>
          <w:szCs w:val="24"/>
        </w:rPr>
        <w:t xml:space="preserve">order and organize the Ottoman Empire, through </w:t>
      </w:r>
      <w:r w:rsidR="0090317E" w:rsidRPr="00CA077A">
        <w:rPr>
          <w:rFonts w:asciiTheme="majorBidi" w:eastAsia="Times New Roman" w:hAnsiTheme="majorBidi" w:cstheme="majorBidi"/>
          <w:sz w:val="24"/>
          <w:szCs w:val="24"/>
        </w:rPr>
        <w:t xml:space="preserve">various </w:t>
      </w:r>
      <w:r w:rsidR="00273A46" w:rsidRPr="00CA077A">
        <w:rPr>
          <w:rFonts w:asciiTheme="majorBidi" w:eastAsia="Times New Roman" w:hAnsiTheme="majorBidi" w:cstheme="majorBidi"/>
          <w:sz w:val="24"/>
          <w:szCs w:val="24"/>
        </w:rPr>
        <w:t>levels of legislation and implementation</w:t>
      </w:r>
      <w:r w:rsidR="003F3379" w:rsidRPr="00CA077A">
        <w:rPr>
          <w:rFonts w:asciiTheme="majorBidi" w:eastAsia="Times New Roman" w:hAnsiTheme="majorBidi" w:cstheme="majorBidi"/>
          <w:sz w:val="24"/>
          <w:szCs w:val="24"/>
        </w:rPr>
        <w:t>.</w:t>
      </w:r>
      <w:r w:rsidR="00273A46" w:rsidRPr="00CA077A">
        <w:rPr>
          <w:rStyle w:val="a5"/>
          <w:rFonts w:asciiTheme="majorBidi" w:eastAsia="Times New Roman" w:hAnsiTheme="majorBidi" w:cstheme="majorBidi"/>
          <w:sz w:val="24"/>
          <w:szCs w:val="24"/>
        </w:rPr>
        <w:footnoteReference w:id="48"/>
      </w:r>
      <w:r w:rsidR="00B51C21" w:rsidRPr="00CA077A">
        <w:rPr>
          <w:rFonts w:asciiTheme="majorBidi" w:eastAsia="Times New Roman" w:hAnsiTheme="majorBidi" w:cstheme="majorBidi"/>
          <w:sz w:val="24"/>
          <w:szCs w:val="24"/>
        </w:rPr>
        <w:t xml:space="preserve"> </w:t>
      </w:r>
      <w:r w:rsidR="0090317E" w:rsidRPr="00CA077A">
        <w:rPr>
          <w:rFonts w:asciiTheme="majorBidi" w:eastAsia="Times New Roman" w:hAnsiTheme="majorBidi" w:cstheme="majorBidi"/>
          <w:sz w:val="24"/>
          <w:szCs w:val="24"/>
        </w:rPr>
        <w:t xml:space="preserve">These </w:t>
      </w:r>
      <w:r w:rsidR="00B97FC0" w:rsidRPr="00CA077A">
        <w:rPr>
          <w:rFonts w:asciiTheme="majorBidi" w:eastAsia="Times New Roman" w:hAnsiTheme="majorBidi" w:cstheme="majorBidi"/>
          <w:sz w:val="24"/>
          <w:szCs w:val="24"/>
        </w:rPr>
        <w:t>reforms were borrow</w:t>
      </w:r>
      <w:r w:rsidR="0090317E" w:rsidRPr="00CA077A">
        <w:rPr>
          <w:rFonts w:asciiTheme="majorBidi" w:eastAsia="Times New Roman" w:hAnsiTheme="majorBidi" w:cstheme="majorBidi"/>
          <w:sz w:val="24"/>
          <w:szCs w:val="24"/>
        </w:rPr>
        <w:t>ed</w:t>
      </w:r>
      <w:r w:rsidR="00B97FC0" w:rsidRPr="00CA077A">
        <w:rPr>
          <w:rFonts w:asciiTheme="majorBidi" w:eastAsia="Times New Roman" w:hAnsiTheme="majorBidi" w:cstheme="majorBidi"/>
          <w:sz w:val="24"/>
          <w:szCs w:val="24"/>
        </w:rPr>
        <w:t xml:space="preserve"> from the West</w:t>
      </w:r>
      <w:r w:rsidR="001C0E4B" w:rsidRPr="00CA077A">
        <w:rPr>
          <w:rFonts w:asciiTheme="majorBidi" w:eastAsia="Times New Roman" w:hAnsiTheme="majorBidi" w:cstheme="majorBidi"/>
          <w:sz w:val="24"/>
          <w:szCs w:val="24"/>
        </w:rPr>
        <w:t>,</w:t>
      </w:r>
      <w:r w:rsidR="000408CF" w:rsidRPr="00CA077A">
        <w:rPr>
          <w:rFonts w:asciiTheme="majorBidi" w:eastAsia="Times New Roman" w:hAnsiTheme="majorBidi" w:cstheme="majorBidi"/>
          <w:sz w:val="24"/>
          <w:szCs w:val="24"/>
        </w:rPr>
        <w:t xml:space="preserve"> </w:t>
      </w:r>
      <w:r w:rsidR="0090317E" w:rsidRPr="00CA077A">
        <w:rPr>
          <w:rFonts w:asciiTheme="majorBidi" w:eastAsia="Times New Roman" w:hAnsiTheme="majorBidi" w:cstheme="majorBidi"/>
          <w:sz w:val="24"/>
          <w:szCs w:val="24"/>
        </w:rPr>
        <w:t xml:space="preserve">and </w:t>
      </w:r>
      <w:r w:rsidR="001C0E4B" w:rsidRPr="00CA077A">
        <w:rPr>
          <w:rFonts w:asciiTheme="majorBidi" w:eastAsia="Times New Roman" w:hAnsiTheme="majorBidi" w:cstheme="majorBidi"/>
          <w:sz w:val="24"/>
          <w:szCs w:val="24"/>
        </w:rPr>
        <w:t>a</w:t>
      </w:r>
      <w:r w:rsidR="000408CF" w:rsidRPr="00CA077A">
        <w:rPr>
          <w:rFonts w:asciiTheme="majorBidi" w:eastAsia="Times New Roman" w:hAnsiTheme="majorBidi" w:cstheme="majorBidi"/>
          <w:sz w:val="24"/>
          <w:szCs w:val="24"/>
        </w:rPr>
        <w:t xml:space="preserve">s noted by Selim </w:t>
      </w:r>
      <w:proofErr w:type="spellStart"/>
      <w:r w:rsidR="000408CF" w:rsidRPr="00CA077A">
        <w:rPr>
          <w:rFonts w:asciiTheme="majorBidi" w:eastAsia="Times New Roman" w:hAnsiTheme="majorBidi" w:cstheme="majorBidi"/>
          <w:sz w:val="24"/>
          <w:szCs w:val="24"/>
        </w:rPr>
        <w:t>Deringil</w:t>
      </w:r>
      <w:proofErr w:type="spellEnd"/>
      <w:r w:rsidR="0090317E" w:rsidRPr="00CA077A">
        <w:rPr>
          <w:rFonts w:asciiTheme="majorBidi" w:eastAsia="Times New Roman" w:hAnsiTheme="majorBidi" w:cstheme="majorBidi"/>
          <w:sz w:val="24"/>
          <w:szCs w:val="24"/>
        </w:rPr>
        <w:t>,</w:t>
      </w:r>
      <w:r w:rsidR="000408CF" w:rsidRPr="00CA077A">
        <w:rPr>
          <w:rFonts w:asciiTheme="majorBidi" w:eastAsia="Times New Roman" w:hAnsiTheme="majorBidi" w:cstheme="majorBidi"/>
          <w:sz w:val="24"/>
          <w:szCs w:val="24"/>
        </w:rPr>
        <w:t xml:space="preserve"> “borrowed colonialism” came to be </w:t>
      </w:r>
      <w:r w:rsidR="0090317E" w:rsidRPr="00CA077A">
        <w:rPr>
          <w:rFonts w:asciiTheme="majorBidi" w:eastAsia="Times New Roman" w:hAnsiTheme="majorBidi" w:cstheme="majorBidi"/>
          <w:sz w:val="24"/>
          <w:szCs w:val="24"/>
        </w:rPr>
        <w:t xml:space="preserve">viewed </w:t>
      </w:r>
      <w:r w:rsidR="000408CF" w:rsidRPr="00CA077A">
        <w:rPr>
          <w:rFonts w:asciiTheme="majorBidi" w:eastAsia="Times New Roman" w:hAnsiTheme="majorBidi" w:cstheme="majorBidi"/>
          <w:sz w:val="24"/>
          <w:szCs w:val="24"/>
        </w:rPr>
        <w:t>as a modern way of being</w:t>
      </w:r>
      <w:r w:rsidR="004C4373" w:rsidRPr="00CA077A">
        <w:rPr>
          <w:rFonts w:asciiTheme="majorBidi" w:eastAsia="Times New Roman" w:hAnsiTheme="majorBidi" w:cstheme="majorBidi"/>
          <w:sz w:val="24"/>
          <w:szCs w:val="24"/>
        </w:rPr>
        <w:t>.</w:t>
      </w:r>
      <w:r w:rsidR="000408CF" w:rsidRPr="00CA077A">
        <w:rPr>
          <w:rStyle w:val="a5"/>
          <w:rFonts w:asciiTheme="majorBidi" w:eastAsia="Times New Roman" w:hAnsiTheme="majorBidi" w:cstheme="majorBidi"/>
          <w:sz w:val="24"/>
          <w:szCs w:val="24"/>
        </w:rPr>
        <w:footnoteReference w:id="49"/>
      </w:r>
      <w:r w:rsidR="00F15261" w:rsidRPr="00CA077A">
        <w:rPr>
          <w:rFonts w:asciiTheme="majorBidi" w:eastAsia="Times New Roman" w:hAnsiTheme="majorBidi" w:cstheme="majorBidi"/>
          <w:sz w:val="24"/>
          <w:szCs w:val="24"/>
        </w:rPr>
        <w:t xml:space="preserve"> </w:t>
      </w:r>
      <w:r w:rsidR="00E30A2C" w:rsidRPr="00CA077A">
        <w:rPr>
          <w:rFonts w:asciiTheme="majorBidi" w:eastAsia="Times New Roman" w:hAnsiTheme="majorBidi" w:cstheme="majorBidi"/>
          <w:sz w:val="24"/>
          <w:szCs w:val="24"/>
        </w:rPr>
        <w:t>Accordingly,</w:t>
      </w:r>
      <w:r w:rsidR="00540C3F" w:rsidRPr="00CA077A">
        <w:rPr>
          <w:rFonts w:asciiTheme="majorBidi" w:eastAsia="Times New Roman" w:hAnsiTheme="majorBidi" w:cstheme="majorBidi"/>
          <w:sz w:val="24"/>
          <w:szCs w:val="24"/>
        </w:rPr>
        <w:t xml:space="preserve"> increased involvement in tribal regions and attempts </w:t>
      </w:r>
      <w:r w:rsidR="0090317E" w:rsidRPr="00CA077A">
        <w:rPr>
          <w:rFonts w:asciiTheme="majorBidi" w:eastAsia="Times New Roman" w:hAnsiTheme="majorBidi" w:cstheme="majorBidi"/>
          <w:sz w:val="24"/>
          <w:szCs w:val="24"/>
        </w:rPr>
        <w:t xml:space="preserve">to </w:t>
      </w:r>
      <w:r w:rsidR="00540C3F" w:rsidRPr="00CA077A">
        <w:rPr>
          <w:rFonts w:asciiTheme="majorBidi" w:eastAsia="Times New Roman" w:hAnsiTheme="majorBidi" w:cstheme="majorBidi"/>
          <w:sz w:val="24"/>
          <w:szCs w:val="24"/>
        </w:rPr>
        <w:t>extend the new administration to these regions took place under S</w:t>
      </w:r>
      <w:r w:rsidR="0029250D" w:rsidRPr="00CA077A">
        <w:rPr>
          <w:rFonts w:asciiTheme="majorBidi" w:eastAsia="Times New Roman" w:hAnsiTheme="majorBidi" w:cstheme="majorBidi"/>
          <w:sz w:val="24"/>
          <w:szCs w:val="24"/>
        </w:rPr>
        <w:t xml:space="preserve">ultan </w:t>
      </w:r>
      <w:proofErr w:type="spellStart"/>
      <w:r w:rsidR="0029250D" w:rsidRPr="00CA077A">
        <w:rPr>
          <w:rFonts w:asciiTheme="majorBidi" w:eastAsia="Times New Roman" w:hAnsiTheme="majorBidi" w:cstheme="majorBidi"/>
          <w:sz w:val="24"/>
          <w:szCs w:val="24"/>
        </w:rPr>
        <w:t>Abdulhamid</w:t>
      </w:r>
      <w:proofErr w:type="spellEnd"/>
      <w:r w:rsidR="0029250D" w:rsidRPr="00CA077A">
        <w:rPr>
          <w:rFonts w:asciiTheme="majorBidi" w:eastAsia="Times New Roman" w:hAnsiTheme="majorBidi" w:cstheme="majorBidi"/>
          <w:sz w:val="24"/>
          <w:szCs w:val="24"/>
        </w:rPr>
        <w:t xml:space="preserve"> II (</w:t>
      </w:r>
      <w:r w:rsidR="002C137F" w:rsidRPr="00CA077A">
        <w:rPr>
          <w:rFonts w:asciiTheme="majorBidi" w:eastAsia="Times New Roman" w:hAnsiTheme="majorBidi" w:cstheme="majorBidi"/>
          <w:sz w:val="24"/>
          <w:szCs w:val="24"/>
        </w:rPr>
        <w:t xml:space="preserve">r. </w:t>
      </w:r>
      <w:r w:rsidR="0029250D" w:rsidRPr="00CA077A">
        <w:rPr>
          <w:rFonts w:asciiTheme="majorBidi" w:eastAsia="Times New Roman" w:hAnsiTheme="majorBidi" w:cstheme="majorBidi"/>
          <w:sz w:val="24"/>
          <w:szCs w:val="24"/>
        </w:rPr>
        <w:t>1876</w:t>
      </w:r>
      <w:r w:rsidR="00E30A2C" w:rsidRPr="00CA077A">
        <w:rPr>
          <w:rFonts w:asciiTheme="majorBidi" w:eastAsia="Times New Roman" w:hAnsiTheme="majorBidi" w:cstheme="majorBidi"/>
          <w:sz w:val="24"/>
          <w:szCs w:val="24"/>
        </w:rPr>
        <w:t>-</w:t>
      </w:r>
      <w:r w:rsidR="0029250D" w:rsidRPr="00CA077A">
        <w:rPr>
          <w:rFonts w:asciiTheme="majorBidi" w:eastAsia="Times New Roman" w:hAnsiTheme="majorBidi" w:cstheme="majorBidi"/>
          <w:sz w:val="24"/>
          <w:szCs w:val="24"/>
        </w:rPr>
        <w:t>1909</w:t>
      </w:r>
      <w:r w:rsidR="00540C3F" w:rsidRPr="00CA077A">
        <w:rPr>
          <w:rFonts w:asciiTheme="majorBidi" w:eastAsia="Times New Roman" w:hAnsiTheme="majorBidi" w:cstheme="majorBidi"/>
          <w:sz w:val="24"/>
          <w:szCs w:val="24"/>
        </w:rPr>
        <w:t>)</w:t>
      </w:r>
      <w:r w:rsidR="004C4373" w:rsidRPr="00CA077A">
        <w:rPr>
          <w:rFonts w:asciiTheme="majorBidi" w:eastAsia="Times New Roman" w:hAnsiTheme="majorBidi" w:cstheme="majorBidi"/>
          <w:sz w:val="24"/>
          <w:szCs w:val="24"/>
        </w:rPr>
        <w:t>.</w:t>
      </w:r>
      <w:r w:rsidR="00540C3F" w:rsidRPr="00CA077A">
        <w:rPr>
          <w:rStyle w:val="a5"/>
          <w:rFonts w:asciiTheme="majorBidi" w:eastAsia="Times New Roman" w:hAnsiTheme="majorBidi" w:cstheme="majorBidi"/>
          <w:sz w:val="24"/>
          <w:szCs w:val="24"/>
        </w:rPr>
        <w:footnoteReference w:id="50"/>
      </w:r>
      <w:r w:rsidR="000E796F" w:rsidRPr="00CA077A">
        <w:rPr>
          <w:rFonts w:asciiTheme="majorBidi" w:eastAsia="Times New Roman" w:hAnsiTheme="majorBidi" w:cstheme="majorBidi"/>
          <w:sz w:val="24"/>
          <w:szCs w:val="24"/>
        </w:rPr>
        <w:t xml:space="preserve"> </w:t>
      </w:r>
      <w:r w:rsidR="00E30A2C" w:rsidRPr="00CA077A">
        <w:rPr>
          <w:rFonts w:asciiTheme="majorBidi" w:eastAsia="Times New Roman" w:hAnsiTheme="majorBidi" w:cstheme="majorBidi"/>
          <w:sz w:val="24"/>
          <w:szCs w:val="24"/>
        </w:rPr>
        <w:t>In doing so</w:t>
      </w:r>
      <w:r w:rsidR="00E51738" w:rsidRPr="00CA077A">
        <w:rPr>
          <w:rFonts w:asciiTheme="majorBidi" w:eastAsia="Times New Roman" w:hAnsiTheme="majorBidi" w:cstheme="majorBidi"/>
          <w:sz w:val="24"/>
          <w:szCs w:val="24"/>
        </w:rPr>
        <w:t xml:space="preserve">, the Ottoman officials dealt with the Bedouin </w:t>
      </w:r>
      <w:r w:rsidR="00E30A2C" w:rsidRPr="00CA077A">
        <w:rPr>
          <w:rFonts w:asciiTheme="majorBidi" w:eastAsia="Times New Roman" w:hAnsiTheme="majorBidi" w:cstheme="majorBidi"/>
          <w:sz w:val="24"/>
          <w:szCs w:val="24"/>
        </w:rPr>
        <w:t>“</w:t>
      </w:r>
      <w:r w:rsidR="00E51738" w:rsidRPr="00CA077A">
        <w:rPr>
          <w:rFonts w:asciiTheme="majorBidi" w:eastAsia="Times New Roman" w:hAnsiTheme="majorBidi" w:cstheme="majorBidi"/>
          <w:sz w:val="24"/>
          <w:szCs w:val="24"/>
        </w:rPr>
        <w:t>in the only language they could understand”. They operated on two parallel planes</w:t>
      </w:r>
      <w:r w:rsidR="00E30A2C" w:rsidRPr="00CA077A">
        <w:rPr>
          <w:rFonts w:asciiTheme="majorBidi" w:eastAsia="Times New Roman" w:hAnsiTheme="majorBidi" w:cstheme="majorBidi"/>
          <w:sz w:val="24"/>
          <w:szCs w:val="24"/>
        </w:rPr>
        <w:t>.</w:t>
      </w:r>
      <w:r w:rsidR="00E51738" w:rsidRPr="00CA077A">
        <w:rPr>
          <w:rFonts w:asciiTheme="majorBidi" w:eastAsia="Times New Roman" w:hAnsiTheme="majorBidi" w:cstheme="majorBidi"/>
          <w:sz w:val="24"/>
          <w:szCs w:val="24"/>
        </w:rPr>
        <w:t xml:space="preserve"> </w:t>
      </w:r>
      <w:r w:rsidR="00E30A2C" w:rsidRPr="00CA077A">
        <w:rPr>
          <w:rFonts w:asciiTheme="majorBidi" w:eastAsia="Times New Roman" w:hAnsiTheme="majorBidi" w:cstheme="majorBidi"/>
          <w:sz w:val="24"/>
          <w:szCs w:val="24"/>
        </w:rPr>
        <w:t xml:space="preserve">On </w:t>
      </w:r>
      <w:r w:rsidR="00E51738" w:rsidRPr="00CA077A">
        <w:rPr>
          <w:rFonts w:asciiTheme="majorBidi" w:eastAsia="Times New Roman" w:hAnsiTheme="majorBidi" w:cstheme="majorBidi"/>
          <w:sz w:val="24"/>
          <w:szCs w:val="24"/>
        </w:rPr>
        <w:t>the first</w:t>
      </w:r>
      <w:r w:rsidR="003453BF" w:rsidRPr="00CA077A">
        <w:rPr>
          <w:rFonts w:asciiTheme="majorBidi" w:eastAsia="Times New Roman" w:hAnsiTheme="majorBidi" w:cstheme="majorBidi"/>
          <w:sz w:val="24"/>
          <w:szCs w:val="24"/>
        </w:rPr>
        <w:t>, government officials in any given locality</w:t>
      </w:r>
      <w:r w:rsidR="00E30A2C" w:rsidRPr="00CA077A">
        <w:rPr>
          <w:rFonts w:asciiTheme="majorBidi" w:eastAsia="Times New Roman" w:hAnsiTheme="majorBidi" w:cstheme="majorBidi"/>
          <w:sz w:val="24"/>
          <w:szCs w:val="24"/>
        </w:rPr>
        <w:t xml:space="preserve"> –</w:t>
      </w:r>
      <w:r w:rsidR="003453BF" w:rsidRPr="00CA077A">
        <w:rPr>
          <w:rFonts w:asciiTheme="majorBidi" w:eastAsia="Times New Roman" w:hAnsiTheme="majorBidi" w:cstheme="majorBidi"/>
          <w:sz w:val="24"/>
          <w:szCs w:val="24"/>
        </w:rPr>
        <w:t xml:space="preserve"> the </w:t>
      </w:r>
      <w:r w:rsidR="00E30A2C" w:rsidRPr="00CA077A">
        <w:rPr>
          <w:rFonts w:asciiTheme="majorBidi" w:eastAsia="Times New Roman" w:hAnsiTheme="majorBidi" w:cstheme="majorBidi"/>
          <w:i/>
          <w:iCs/>
          <w:sz w:val="24"/>
          <w:szCs w:val="24"/>
        </w:rPr>
        <w:t>vali</w:t>
      </w:r>
      <w:r w:rsidR="003453BF" w:rsidRPr="00CA077A">
        <w:rPr>
          <w:rFonts w:asciiTheme="majorBidi" w:eastAsia="Times New Roman" w:hAnsiTheme="majorBidi" w:cstheme="majorBidi"/>
          <w:sz w:val="24"/>
          <w:szCs w:val="24"/>
        </w:rPr>
        <w:t xml:space="preserve"> or the </w:t>
      </w:r>
      <w:r w:rsidR="003453BF" w:rsidRPr="00CA077A">
        <w:rPr>
          <w:rFonts w:asciiTheme="majorBidi" w:eastAsia="Times New Roman" w:hAnsiTheme="majorBidi" w:cstheme="majorBidi"/>
          <w:i/>
          <w:iCs/>
          <w:sz w:val="24"/>
          <w:szCs w:val="24"/>
        </w:rPr>
        <w:t>kaymakam</w:t>
      </w:r>
      <w:r w:rsidR="003453BF" w:rsidRPr="00CA077A">
        <w:rPr>
          <w:rFonts w:asciiTheme="majorBidi" w:eastAsia="Times New Roman" w:hAnsiTheme="majorBidi" w:cstheme="majorBidi"/>
          <w:sz w:val="24"/>
          <w:szCs w:val="24"/>
        </w:rPr>
        <w:t xml:space="preserve"> </w:t>
      </w:r>
      <w:r w:rsidR="00E30A2C" w:rsidRPr="00CA077A">
        <w:rPr>
          <w:rFonts w:asciiTheme="majorBidi" w:eastAsia="Times New Roman" w:hAnsiTheme="majorBidi" w:cstheme="majorBidi"/>
          <w:sz w:val="24"/>
          <w:szCs w:val="24"/>
        </w:rPr>
        <w:t xml:space="preserve">– </w:t>
      </w:r>
      <w:r w:rsidR="003453BF" w:rsidRPr="00CA077A">
        <w:rPr>
          <w:rFonts w:asciiTheme="majorBidi" w:eastAsia="Times New Roman" w:hAnsiTheme="majorBidi" w:cstheme="majorBidi"/>
          <w:sz w:val="24"/>
          <w:szCs w:val="24"/>
        </w:rPr>
        <w:t>may very well not have needed to enforce the center’s will</w:t>
      </w:r>
      <w:r w:rsidR="00E30A2C" w:rsidRPr="00CA077A">
        <w:rPr>
          <w:rFonts w:asciiTheme="majorBidi" w:eastAsia="Times New Roman" w:hAnsiTheme="majorBidi" w:cstheme="majorBidi"/>
          <w:sz w:val="24"/>
          <w:szCs w:val="24"/>
        </w:rPr>
        <w:t>, so that both</w:t>
      </w:r>
      <w:r w:rsidR="003453BF" w:rsidRPr="00CA077A">
        <w:rPr>
          <w:rFonts w:asciiTheme="majorBidi" w:eastAsia="Times New Roman" w:hAnsiTheme="majorBidi" w:cstheme="majorBidi"/>
          <w:sz w:val="24"/>
          <w:szCs w:val="24"/>
        </w:rPr>
        <w:t xml:space="preserve"> he and the local power holder (sheikh, </w:t>
      </w:r>
      <w:proofErr w:type="spellStart"/>
      <w:r w:rsidR="003453BF" w:rsidRPr="00CA077A">
        <w:rPr>
          <w:rFonts w:asciiTheme="majorBidi" w:eastAsia="Times New Roman" w:hAnsiTheme="majorBidi" w:cstheme="majorBidi"/>
          <w:i/>
          <w:iCs/>
          <w:sz w:val="24"/>
          <w:szCs w:val="24"/>
        </w:rPr>
        <w:t>bek</w:t>
      </w:r>
      <w:proofErr w:type="spellEnd"/>
      <w:r w:rsidR="00E30A2C" w:rsidRPr="00CA077A">
        <w:rPr>
          <w:rFonts w:asciiTheme="majorBidi" w:eastAsia="Times New Roman" w:hAnsiTheme="majorBidi" w:cstheme="majorBidi"/>
          <w:sz w:val="24"/>
          <w:szCs w:val="24"/>
        </w:rPr>
        <w:t>,</w:t>
      </w:r>
      <w:r w:rsidR="003453BF" w:rsidRPr="00CA077A">
        <w:rPr>
          <w:rFonts w:asciiTheme="majorBidi" w:eastAsia="Times New Roman" w:hAnsiTheme="majorBidi" w:cstheme="majorBidi"/>
          <w:sz w:val="24"/>
          <w:szCs w:val="24"/>
        </w:rPr>
        <w:t xml:space="preserve"> or </w:t>
      </w:r>
      <w:r w:rsidR="003453BF" w:rsidRPr="00CA077A">
        <w:rPr>
          <w:rFonts w:asciiTheme="majorBidi" w:eastAsia="Times New Roman" w:hAnsiTheme="majorBidi" w:cstheme="majorBidi"/>
          <w:i/>
          <w:iCs/>
          <w:sz w:val="24"/>
          <w:szCs w:val="24"/>
        </w:rPr>
        <w:t>agha</w:t>
      </w:r>
      <w:r w:rsidR="003453BF" w:rsidRPr="00CA077A">
        <w:rPr>
          <w:rFonts w:asciiTheme="majorBidi" w:eastAsia="Times New Roman" w:hAnsiTheme="majorBidi" w:cstheme="majorBidi"/>
          <w:sz w:val="24"/>
          <w:szCs w:val="24"/>
        </w:rPr>
        <w:t xml:space="preserve"> notable, etc.) would go through the motions of a p</w:t>
      </w:r>
      <w:r w:rsidR="008D2EBF" w:rsidRPr="00CA077A">
        <w:rPr>
          <w:rFonts w:asciiTheme="majorBidi" w:eastAsia="Times New Roman" w:hAnsiTheme="majorBidi" w:cstheme="majorBidi"/>
          <w:sz w:val="24"/>
          <w:szCs w:val="24"/>
        </w:rPr>
        <w:t>olite fiction</w:t>
      </w:r>
      <w:r w:rsidR="00E30A2C" w:rsidRPr="00CA077A">
        <w:rPr>
          <w:rFonts w:asciiTheme="majorBidi" w:eastAsia="Times New Roman" w:hAnsiTheme="majorBidi" w:cstheme="majorBidi"/>
          <w:sz w:val="24"/>
          <w:szCs w:val="24"/>
        </w:rPr>
        <w:t>:</w:t>
      </w:r>
      <w:r w:rsidR="008D2EBF" w:rsidRPr="00CA077A">
        <w:rPr>
          <w:rFonts w:asciiTheme="majorBidi" w:eastAsia="Times New Roman" w:hAnsiTheme="majorBidi" w:cstheme="majorBidi"/>
          <w:sz w:val="24"/>
          <w:szCs w:val="24"/>
        </w:rPr>
        <w:t xml:space="preserve"> </w:t>
      </w:r>
      <w:r w:rsidR="00E30A2C" w:rsidRPr="00CA077A">
        <w:rPr>
          <w:rFonts w:asciiTheme="majorBidi" w:eastAsia="Times New Roman" w:hAnsiTheme="majorBidi" w:cstheme="majorBidi"/>
          <w:sz w:val="24"/>
          <w:szCs w:val="24"/>
        </w:rPr>
        <w:t>Nicetie</w:t>
      </w:r>
      <w:r w:rsidR="008D2EBF" w:rsidRPr="00CA077A">
        <w:rPr>
          <w:rFonts w:asciiTheme="majorBidi" w:eastAsia="Times New Roman" w:hAnsiTheme="majorBidi" w:cstheme="majorBidi"/>
          <w:sz w:val="24"/>
          <w:szCs w:val="24"/>
        </w:rPr>
        <w:t xml:space="preserve">s would be </w:t>
      </w:r>
      <w:r w:rsidR="00E30A2C" w:rsidRPr="00CA077A">
        <w:rPr>
          <w:rFonts w:asciiTheme="majorBidi" w:eastAsia="Times New Roman" w:hAnsiTheme="majorBidi" w:cstheme="majorBidi"/>
          <w:sz w:val="24"/>
          <w:szCs w:val="24"/>
        </w:rPr>
        <w:t>uttered</w:t>
      </w:r>
      <w:r w:rsidR="008D2EBF" w:rsidRPr="00CA077A">
        <w:rPr>
          <w:rFonts w:asciiTheme="majorBidi" w:eastAsia="Times New Roman" w:hAnsiTheme="majorBidi" w:cstheme="majorBidi"/>
          <w:sz w:val="24"/>
          <w:szCs w:val="24"/>
        </w:rPr>
        <w:t xml:space="preserve">, gifts exchanged, bribes given and taken, and in return, the local power holder would acknowledge the </w:t>
      </w:r>
      <w:r w:rsidR="00E30A2C" w:rsidRPr="00CA077A">
        <w:rPr>
          <w:rFonts w:asciiTheme="majorBidi" w:eastAsia="Times New Roman" w:hAnsiTheme="majorBidi" w:cstheme="majorBidi"/>
          <w:sz w:val="24"/>
          <w:szCs w:val="24"/>
        </w:rPr>
        <w:t xml:space="preserve">sultan’s </w:t>
      </w:r>
      <w:r w:rsidR="008D2EBF" w:rsidRPr="00CA077A">
        <w:rPr>
          <w:rFonts w:asciiTheme="majorBidi" w:eastAsia="Times New Roman" w:hAnsiTheme="majorBidi" w:cstheme="majorBidi"/>
          <w:sz w:val="24"/>
          <w:szCs w:val="24"/>
        </w:rPr>
        <w:t>suzerainty.</w:t>
      </w:r>
      <w:r w:rsidR="008D2EBF" w:rsidRPr="00CA077A">
        <w:rPr>
          <w:rStyle w:val="a5"/>
          <w:rFonts w:asciiTheme="majorBidi" w:eastAsia="Times New Roman" w:hAnsiTheme="majorBidi" w:cstheme="majorBidi"/>
          <w:sz w:val="24"/>
          <w:szCs w:val="24"/>
        </w:rPr>
        <w:footnoteReference w:id="51"/>
      </w:r>
      <w:r w:rsidR="00931D85" w:rsidRPr="00CA077A">
        <w:rPr>
          <w:rFonts w:asciiTheme="majorBidi" w:eastAsia="Times New Roman" w:hAnsiTheme="majorBidi" w:cstheme="majorBidi"/>
          <w:sz w:val="24"/>
          <w:szCs w:val="24"/>
        </w:rPr>
        <w:t xml:space="preserve"> </w:t>
      </w:r>
      <w:r w:rsidR="00E30A2C" w:rsidRPr="00CA077A">
        <w:rPr>
          <w:rFonts w:asciiTheme="majorBidi" w:eastAsia="Times New Roman" w:hAnsiTheme="majorBidi" w:cstheme="majorBidi"/>
          <w:sz w:val="24"/>
          <w:szCs w:val="24"/>
        </w:rPr>
        <w:t xml:space="preserve">On </w:t>
      </w:r>
      <w:r w:rsidR="007448F7" w:rsidRPr="00CA077A">
        <w:rPr>
          <w:rFonts w:asciiTheme="majorBidi" w:eastAsia="Times New Roman" w:hAnsiTheme="majorBidi" w:cstheme="majorBidi"/>
          <w:sz w:val="24"/>
          <w:szCs w:val="24"/>
        </w:rPr>
        <w:t>the second</w:t>
      </w:r>
      <w:r w:rsidR="00E30A2C" w:rsidRPr="00CA077A">
        <w:rPr>
          <w:rFonts w:asciiTheme="majorBidi" w:eastAsia="Times New Roman" w:hAnsiTheme="majorBidi" w:cstheme="majorBidi"/>
          <w:sz w:val="24"/>
          <w:szCs w:val="24"/>
        </w:rPr>
        <w:t xml:space="preserve"> plane</w:t>
      </w:r>
      <w:r w:rsidR="00931D85" w:rsidRPr="00CA077A">
        <w:rPr>
          <w:rFonts w:asciiTheme="majorBidi" w:eastAsia="Times New Roman" w:hAnsiTheme="majorBidi" w:cstheme="majorBidi"/>
          <w:sz w:val="24"/>
          <w:szCs w:val="24"/>
        </w:rPr>
        <w:t xml:space="preserve">, </w:t>
      </w:r>
      <w:r w:rsidR="00F42AF1" w:rsidRPr="00CA077A">
        <w:rPr>
          <w:rFonts w:asciiTheme="majorBidi" w:eastAsia="Times New Roman" w:hAnsiTheme="majorBidi" w:cstheme="majorBidi"/>
          <w:sz w:val="24"/>
          <w:szCs w:val="24"/>
        </w:rPr>
        <w:t xml:space="preserve">the officials </w:t>
      </w:r>
      <w:r w:rsidR="00D21C1A" w:rsidRPr="00CA077A">
        <w:rPr>
          <w:rFonts w:asciiTheme="majorBidi" w:eastAsia="Times New Roman" w:hAnsiTheme="majorBidi" w:cstheme="majorBidi"/>
          <w:sz w:val="24"/>
          <w:szCs w:val="24"/>
        </w:rPr>
        <w:t xml:space="preserve">tried to move beyond “merely” disciplining or </w:t>
      </w:r>
      <w:r w:rsidR="00D21C1A" w:rsidRPr="00CA077A">
        <w:rPr>
          <w:rFonts w:asciiTheme="majorBidi" w:eastAsia="Times New Roman" w:hAnsiTheme="majorBidi" w:cstheme="majorBidi"/>
          <w:sz w:val="24"/>
          <w:szCs w:val="24"/>
        </w:rPr>
        <w:lastRenderedPageBreak/>
        <w:t xml:space="preserve">educating </w:t>
      </w:r>
      <w:r w:rsidR="00E30A2C" w:rsidRPr="00CA077A">
        <w:rPr>
          <w:rFonts w:asciiTheme="majorBidi" w:eastAsia="Times New Roman" w:hAnsiTheme="majorBidi" w:cstheme="majorBidi"/>
          <w:sz w:val="24"/>
          <w:szCs w:val="24"/>
        </w:rPr>
        <w:t>[</w:t>
      </w:r>
      <w:proofErr w:type="spellStart"/>
      <w:r w:rsidR="00D21C1A" w:rsidRPr="00CA077A">
        <w:rPr>
          <w:rFonts w:asciiTheme="majorBidi" w:eastAsia="Times New Roman" w:hAnsiTheme="majorBidi" w:cstheme="majorBidi"/>
          <w:i/>
          <w:iCs/>
          <w:sz w:val="24"/>
          <w:szCs w:val="24"/>
        </w:rPr>
        <w:t>te’adib</w:t>
      </w:r>
      <w:proofErr w:type="spellEnd"/>
      <w:r w:rsidR="00D21C1A" w:rsidRPr="00CA077A">
        <w:rPr>
          <w:rFonts w:asciiTheme="majorBidi" w:eastAsia="Times New Roman" w:hAnsiTheme="majorBidi" w:cstheme="majorBidi"/>
          <w:sz w:val="24"/>
          <w:szCs w:val="24"/>
        </w:rPr>
        <w:t xml:space="preserve">, </w:t>
      </w:r>
      <w:r w:rsidR="00D21C1A" w:rsidRPr="00CA077A">
        <w:rPr>
          <w:rFonts w:asciiTheme="majorBidi" w:eastAsia="Times New Roman" w:hAnsiTheme="majorBidi" w:cstheme="majorBidi"/>
          <w:sz w:val="24"/>
          <w:szCs w:val="24"/>
          <w:rtl/>
          <w:lang w:bidi="ar-SA"/>
        </w:rPr>
        <w:t>تأديب</w:t>
      </w:r>
      <w:r w:rsidR="00E30A2C" w:rsidRPr="00CA077A">
        <w:rPr>
          <w:rFonts w:asciiTheme="majorBidi" w:eastAsia="Times New Roman" w:hAnsiTheme="majorBidi" w:cstheme="majorBidi"/>
          <w:sz w:val="24"/>
          <w:szCs w:val="24"/>
        </w:rPr>
        <w:t>]</w:t>
      </w:r>
      <w:r w:rsidR="00D21C1A" w:rsidRPr="00CA077A">
        <w:rPr>
          <w:rFonts w:asciiTheme="majorBidi" w:eastAsia="Times New Roman" w:hAnsiTheme="majorBidi" w:cstheme="majorBidi"/>
          <w:sz w:val="24"/>
          <w:szCs w:val="24"/>
        </w:rPr>
        <w:t xml:space="preserve"> the Bedouin</w:t>
      </w:r>
      <w:r w:rsidR="00F42AF1" w:rsidRPr="00CA077A">
        <w:rPr>
          <w:rStyle w:val="a5"/>
          <w:rFonts w:asciiTheme="majorBidi" w:eastAsia="Times New Roman" w:hAnsiTheme="majorBidi" w:cstheme="majorBidi"/>
          <w:sz w:val="24"/>
          <w:szCs w:val="24"/>
        </w:rPr>
        <w:footnoteReference w:id="52"/>
      </w:r>
      <w:r w:rsidR="00D21C1A" w:rsidRPr="00CA077A">
        <w:rPr>
          <w:rFonts w:asciiTheme="majorBidi" w:eastAsia="Times New Roman" w:hAnsiTheme="majorBidi" w:cstheme="majorBidi"/>
          <w:sz w:val="24"/>
          <w:szCs w:val="24"/>
        </w:rPr>
        <w:t xml:space="preserve"> </w:t>
      </w:r>
      <w:r w:rsidR="00E30A2C" w:rsidRPr="00CA077A">
        <w:rPr>
          <w:rFonts w:asciiTheme="majorBidi" w:eastAsia="Times New Roman" w:hAnsiTheme="majorBidi" w:cstheme="majorBidi"/>
          <w:sz w:val="24"/>
          <w:szCs w:val="24"/>
        </w:rPr>
        <w:t xml:space="preserve">in </w:t>
      </w:r>
      <w:r w:rsidR="00285F0D" w:rsidRPr="00CA077A">
        <w:rPr>
          <w:rFonts w:asciiTheme="majorBidi" w:eastAsia="Times New Roman" w:hAnsiTheme="majorBidi" w:cstheme="majorBidi"/>
          <w:sz w:val="24"/>
          <w:szCs w:val="24"/>
        </w:rPr>
        <w:t xml:space="preserve">order to rule </w:t>
      </w:r>
      <w:r w:rsidR="00D21C1A" w:rsidRPr="00CA077A">
        <w:rPr>
          <w:rFonts w:asciiTheme="majorBidi" w:eastAsia="Times New Roman" w:hAnsiTheme="majorBidi" w:cstheme="majorBidi"/>
          <w:sz w:val="24"/>
          <w:szCs w:val="24"/>
        </w:rPr>
        <w:t>during</w:t>
      </w:r>
      <w:r w:rsidR="007448F7" w:rsidRPr="00CA077A">
        <w:rPr>
          <w:rFonts w:asciiTheme="majorBidi" w:eastAsia="Times New Roman" w:hAnsiTheme="majorBidi" w:cstheme="majorBidi"/>
          <w:sz w:val="24"/>
          <w:szCs w:val="24"/>
        </w:rPr>
        <w:t xml:space="preserve"> the</w:t>
      </w:r>
      <w:r w:rsidR="001C0E4B" w:rsidRPr="00CA077A">
        <w:rPr>
          <w:rFonts w:asciiTheme="majorBidi" w:hAnsiTheme="majorBidi" w:cstheme="majorBidi"/>
          <w:sz w:val="24"/>
          <w:szCs w:val="24"/>
        </w:rPr>
        <w:t xml:space="preserve"> </w:t>
      </w:r>
      <w:r w:rsidR="001C0E4B" w:rsidRPr="00CA077A">
        <w:rPr>
          <w:rFonts w:asciiTheme="majorBidi" w:eastAsia="Times New Roman" w:hAnsiTheme="majorBidi" w:cstheme="majorBidi"/>
          <w:sz w:val="24"/>
          <w:szCs w:val="24"/>
        </w:rPr>
        <w:t>“divide and conquer” policy of</w:t>
      </w:r>
      <w:r w:rsidR="00285F0D" w:rsidRPr="00CA077A">
        <w:rPr>
          <w:rFonts w:asciiTheme="majorBidi" w:eastAsia="Times New Roman" w:hAnsiTheme="majorBidi" w:cstheme="majorBidi"/>
          <w:sz w:val="24"/>
          <w:szCs w:val="24"/>
        </w:rPr>
        <w:t xml:space="preserve"> tribal </w:t>
      </w:r>
      <w:r w:rsidR="00E30A2C" w:rsidRPr="00CA077A">
        <w:rPr>
          <w:rFonts w:asciiTheme="majorBidi" w:eastAsia="Times New Roman" w:hAnsiTheme="majorBidi" w:cstheme="majorBidi"/>
          <w:sz w:val="24"/>
          <w:szCs w:val="24"/>
        </w:rPr>
        <w:t>warfare, i.e.,</w:t>
      </w:r>
      <w:r w:rsidR="00285F0D" w:rsidRPr="00CA077A">
        <w:rPr>
          <w:rFonts w:asciiTheme="majorBidi" w:eastAsia="Times New Roman" w:hAnsiTheme="majorBidi" w:cstheme="majorBidi"/>
          <w:sz w:val="24"/>
          <w:szCs w:val="24"/>
        </w:rPr>
        <w:t xml:space="preserve"> tribes against other tribes such as the fighting in the Negev in the </w:t>
      </w:r>
      <w:r w:rsidR="00E30A2C" w:rsidRPr="00CA077A">
        <w:rPr>
          <w:rFonts w:asciiTheme="majorBidi" w:eastAsia="Times New Roman" w:hAnsiTheme="majorBidi" w:cstheme="majorBidi"/>
          <w:sz w:val="24"/>
          <w:szCs w:val="24"/>
        </w:rPr>
        <w:t>19</w:t>
      </w:r>
      <w:r w:rsidR="00E30A2C" w:rsidRPr="00CA077A">
        <w:rPr>
          <w:rFonts w:asciiTheme="majorBidi" w:eastAsia="Times New Roman" w:hAnsiTheme="majorBidi" w:cstheme="majorBidi"/>
          <w:sz w:val="24"/>
          <w:szCs w:val="24"/>
          <w:vertAlign w:val="superscript"/>
        </w:rPr>
        <w:t>th</w:t>
      </w:r>
      <w:r w:rsidR="00E30A2C" w:rsidRPr="00CA077A">
        <w:rPr>
          <w:rFonts w:asciiTheme="majorBidi" w:eastAsia="Times New Roman" w:hAnsiTheme="majorBidi" w:cstheme="majorBidi"/>
          <w:sz w:val="24"/>
          <w:szCs w:val="24"/>
        </w:rPr>
        <w:t xml:space="preserve"> </w:t>
      </w:r>
      <w:r w:rsidR="00285F0D" w:rsidRPr="00CA077A">
        <w:rPr>
          <w:rFonts w:asciiTheme="majorBidi" w:eastAsia="Times New Roman" w:hAnsiTheme="majorBidi" w:cstheme="majorBidi"/>
          <w:sz w:val="24"/>
          <w:szCs w:val="24"/>
        </w:rPr>
        <w:t>century</w:t>
      </w:r>
      <w:r w:rsidR="00E30A2C" w:rsidRPr="00CA077A">
        <w:rPr>
          <w:rFonts w:asciiTheme="majorBidi" w:eastAsia="Times New Roman" w:hAnsiTheme="majorBidi" w:cstheme="majorBidi"/>
          <w:sz w:val="24"/>
          <w:szCs w:val="24"/>
        </w:rPr>
        <w:t xml:space="preserve"> between the</w:t>
      </w:r>
      <w:r w:rsidR="00285F0D" w:rsidRPr="00CA077A">
        <w:rPr>
          <w:rFonts w:asciiTheme="majorBidi" w:eastAsia="Times New Roman" w:hAnsiTheme="majorBidi" w:cstheme="majorBidi"/>
          <w:sz w:val="24"/>
          <w:szCs w:val="24"/>
        </w:rPr>
        <w:t xml:space="preserve"> </w:t>
      </w:r>
      <w:proofErr w:type="spellStart"/>
      <w:r w:rsidR="00285F0D" w:rsidRPr="00CA077A">
        <w:rPr>
          <w:rFonts w:asciiTheme="majorBidi" w:eastAsia="Times New Roman" w:hAnsiTheme="majorBidi" w:cstheme="majorBidi"/>
          <w:sz w:val="24"/>
          <w:szCs w:val="24"/>
        </w:rPr>
        <w:t>Tayaha-Tarabin</w:t>
      </w:r>
      <w:proofErr w:type="spellEnd"/>
      <w:r w:rsidR="00285F0D" w:rsidRPr="00CA077A">
        <w:rPr>
          <w:rFonts w:asciiTheme="majorBidi" w:eastAsia="Times New Roman" w:hAnsiTheme="majorBidi" w:cstheme="majorBidi"/>
          <w:sz w:val="24"/>
          <w:szCs w:val="24"/>
        </w:rPr>
        <w:t xml:space="preserve">, </w:t>
      </w:r>
      <w:proofErr w:type="spellStart"/>
      <w:r w:rsidR="00285F0D" w:rsidRPr="00CA077A">
        <w:rPr>
          <w:rFonts w:asciiTheme="majorBidi" w:eastAsia="Times New Roman" w:hAnsiTheme="majorBidi" w:cstheme="majorBidi"/>
          <w:sz w:val="24"/>
          <w:szCs w:val="24"/>
        </w:rPr>
        <w:t>Azazmi-Tayaha</w:t>
      </w:r>
      <w:proofErr w:type="spellEnd"/>
      <w:r w:rsidR="00285F0D" w:rsidRPr="00CA077A">
        <w:rPr>
          <w:rFonts w:asciiTheme="majorBidi" w:eastAsia="Times New Roman" w:hAnsiTheme="majorBidi" w:cstheme="majorBidi"/>
          <w:sz w:val="24"/>
          <w:szCs w:val="24"/>
        </w:rPr>
        <w:t>, and others</w:t>
      </w:r>
      <w:r w:rsidR="004C4373" w:rsidRPr="00CA077A">
        <w:rPr>
          <w:rFonts w:asciiTheme="majorBidi" w:eastAsia="Times New Roman" w:hAnsiTheme="majorBidi" w:cstheme="majorBidi"/>
          <w:sz w:val="24"/>
          <w:szCs w:val="24"/>
        </w:rPr>
        <w:t>.</w:t>
      </w:r>
      <w:r w:rsidR="00285F0D" w:rsidRPr="00CA077A">
        <w:rPr>
          <w:rStyle w:val="a5"/>
          <w:rFonts w:asciiTheme="majorBidi" w:eastAsia="Times New Roman" w:hAnsiTheme="majorBidi" w:cstheme="majorBidi"/>
          <w:sz w:val="24"/>
          <w:szCs w:val="24"/>
        </w:rPr>
        <w:footnoteReference w:id="53"/>
      </w:r>
    </w:p>
    <w:p w14:paraId="131257A5" w14:textId="50267938" w:rsidR="003A692A" w:rsidRPr="00CA077A" w:rsidRDefault="006751DD" w:rsidP="000212C0">
      <w:pPr>
        <w:bidi w:val="0"/>
        <w:spacing w:after="0" w:line="360" w:lineRule="auto"/>
        <w:ind w:firstLine="720"/>
        <w:jc w:val="both"/>
        <w:rPr>
          <w:rFonts w:asciiTheme="majorBidi" w:hAnsiTheme="majorBidi" w:cstheme="majorBidi"/>
          <w:sz w:val="24"/>
          <w:szCs w:val="24"/>
        </w:rPr>
      </w:pPr>
      <w:r w:rsidRPr="00CA077A">
        <w:rPr>
          <w:rFonts w:asciiTheme="majorBidi" w:hAnsiTheme="majorBidi" w:cstheme="majorBidi"/>
          <w:sz w:val="24"/>
          <w:szCs w:val="24"/>
        </w:rPr>
        <w:t>British mandate period:</w:t>
      </w:r>
      <w:r w:rsidRPr="00CA077A">
        <w:rPr>
          <w:rFonts w:asciiTheme="majorBidi" w:hAnsiTheme="majorBidi" w:cstheme="majorBidi"/>
          <w:b/>
          <w:bCs/>
          <w:sz w:val="24"/>
          <w:szCs w:val="24"/>
        </w:rPr>
        <w:t xml:space="preserve"> </w:t>
      </w:r>
      <w:r w:rsidR="003C6587" w:rsidRPr="00CA077A">
        <w:rPr>
          <w:rFonts w:asciiTheme="majorBidi" w:hAnsiTheme="majorBidi" w:cstheme="majorBidi"/>
          <w:sz w:val="24"/>
          <w:szCs w:val="24"/>
        </w:rPr>
        <w:t>After World War</w:t>
      </w:r>
      <w:r w:rsidR="002D0A6E" w:rsidRPr="00CA077A">
        <w:rPr>
          <w:rFonts w:asciiTheme="majorBidi" w:hAnsiTheme="majorBidi" w:cstheme="majorBidi"/>
          <w:sz w:val="24"/>
          <w:szCs w:val="24"/>
        </w:rPr>
        <w:t xml:space="preserve"> I</w:t>
      </w:r>
      <w:r w:rsidR="003C6587" w:rsidRPr="00CA077A">
        <w:rPr>
          <w:rFonts w:asciiTheme="majorBidi" w:hAnsiTheme="majorBidi" w:cstheme="majorBidi"/>
          <w:sz w:val="24"/>
          <w:szCs w:val="24"/>
        </w:rPr>
        <w:t xml:space="preserve">, Britain was perceived by itself as having more experience </w:t>
      </w:r>
      <w:r w:rsidR="004A401D" w:rsidRPr="00CA077A">
        <w:rPr>
          <w:rFonts w:asciiTheme="majorBidi" w:hAnsiTheme="majorBidi" w:cstheme="majorBidi"/>
          <w:sz w:val="24"/>
          <w:szCs w:val="24"/>
        </w:rPr>
        <w:t xml:space="preserve">than </w:t>
      </w:r>
      <w:r w:rsidR="003C6587" w:rsidRPr="00CA077A">
        <w:rPr>
          <w:rFonts w:asciiTheme="majorBidi" w:hAnsiTheme="majorBidi" w:cstheme="majorBidi"/>
          <w:sz w:val="24"/>
          <w:szCs w:val="24"/>
        </w:rPr>
        <w:t>any other country not only in war, but also in its ability to control and manage nomadic peoples</w:t>
      </w:r>
      <w:r w:rsidR="004C4373" w:rsidRPr="00CA077A">
        <w:rPr>
          <w:rFonts w:asciiTheme="majorBidi" w:hAnsiTheme="majorBidi" w:cstheme="majorBidi"/>
          <w:sz w:val="24"/>
          <w:szCs w:val="24"/>
        </w:rPr>
        <w:t>.</w:t>
      </w:r>
      <w:r w:rsidR="003C6587" w:rsidRPr="00CA077A">
        <w:rPr>
          <w:rStyle w:val="a5"/>
          <w:rFonts w:asciiTheme="majorBidi" w:hAnsiTheme="majorBidi" w:cstheme="majorBidi"/>
          <w:sz w:val="24"/>
          <w:szCs w:val="24"/>
        </w:rPr>
        <w:footnoteReference w:id="54"/>
      </w:r>
      <w:r w:rsidR="003C6587" w:rsidRPr="00CA077A">
        <w:rPr>
          <w:rFonts w:asciiTheme="majorBidi" w:hAnsiTheme="majorBidi" w:cstheme="majorBidi"/>
          <w:sz w:val="24"/>
          <w:szCs w:val="24"/>
        </w:rPr>
        <w:t xml:space="preserve"> </w:t>
      </w:r>
      <w:r w:rsidR="00BB3E18" w:rsidRPr="00CA077A">
        <w:rPr>
          <w:rFonts w:asciiTheme="majorBidi" w:hAnsiTheme="majorBidi" w:cstheme="majorBidi"/>
          <w:sz w:val="24"/>
          <w:szCs w:val="24"/>
        </w:rPr>
        <w:t>Accordingly</w:t>
      </w:r>
      <w:r w:rsidR="003C6587" w:rsidRPr="00CA077A">
        <w:rPr>
          <w:rFonts w:asciiTheme="majorBidi" w:hAnsiTheme="majorBidi" w:cstheme="majorBidi"/>
          <w:sz w:val="24"/>
          <w:szCs w:val="24"/>
        </w:rPr>
        <w:t xml:space="preserve">, it </w:t>
      </w:r>
      <w:r w:rsidR="00BB3E18" w:rsidRPr="00CA077A">
        <w:rPr>
          <w:rFonts w:asciiTheme="majorBidi" w:hAnsiTheme="majorBidi" w:cstheme="majorBidi"/>
          <w:sz w:val="24"/>
          <w:szCs w:val="24"/>
        </w:rPr>
        <w:t>employed</w:t>
      </w:r>
      <w:r w:rsidR="003C6587" w:rsidRPr="00CA077A">
        <w:rPr>
          <w:rFonts w:asciiTheme="majorBidi" w:hAnsiTheme="majorBidi" w:cstheme="majorBidi"/>
          <w:sz w:val="24"/>
          <w:szCs w:val="24"/>
        </w:rPr>
        <w:t xml:space="preserve"> a self-interested bureaucracy driven by a progressive imperialist ideology that treat</w:t>
      </w:r>
      <w:r w:rsidR="00BB3E18" w:rsidRPr="00CA077A">
        <w:rPr>
          <w:rFonts w:asciiTheme="majorBidi" w:hAnsiTheme="majorBidi" w:cstheme="majorBidi"/>
          <w:sz w:val="24"/>
          <w:szCs w:val="24"/>
        </w:rPr>
        <w:t>ed</w:t>
      </w:r>
      <w:r w:rsidR="003C6587" w:rsidRPr="00CA077A">
        <w:rPr>
          <w:rFonts w:asciiTheme="majorBidi" w:hAnsiTheme="majorBidi" w:cstheme="majorBidi"/>
          <w:sz w:val="24"/>
          <w:szCs w:val="24"/>
        </w:rPr>
        <w:t xml:space="preserve"> nomadic peoples as primitive</w:t>
      </w:r>
      <w:r w:rsidR="006D75B5" w:rsidRPr="00CA077A">
        <w:rPr>
          <w:rFonts w:asciiTheme="majorBidi" w:hAnsiTheme="majorBidi" w:cstheme="majorBidi"/>
          <w:sz w:val="24"/>
          <w:szCs w:val="24"/>
        </w:rPr>
        <w:t xml:space="preserve">, </w:t>
      </w:r>
      <w:r w:rsidR="003C6587" w:rsidRPr="00CA077A">
        <w:rPr>
          <w:rFonts w:asciiTheme="majorBidi" w:hAnsiTheme="majorBidi" w:cstheme="majorBidi"/>
          <w:sz w:val="24"/>
          <w:szCs w:val="24"/>
        </w:rPr>
        <w:t xml:space="preserve">culturally exceptional, </w:t>
      </w:r>
      <w:bookmarkStart w:id="37" w:name="_Hlk80620105"/>
      <w:r w:rsidR="00BB3E18" w:rsidRPr="00CA077A">
        <w:rPr>
          <w:rFonts w:asciiTheme="majorBidi" w:hAnsiTheme="majorBidi" w:cstheme="majorBidi"/>
          <w:sz w:val="24"/>
          <w:szCs w:val="24"/>
        </w:rPr>
        <w:t xml:space="preserve">inherently </w:t>
      </w:r>
      <w:r w:rsidR="006D75B5" w:rsidRPr="00CA077A">
        <w:rPr>
          <w:rFonts w:asciiTheme="majorBidi" w:hAnsiTheme="majorBidi" w:cstheme="majorBidi"/>
          <w:sz w:val="24"/>
          <w:szCs w:val="24"/>
        </w:rPr>
        <w:t>violen</w:t>
      </w:r>
      <w:r w:rsidR="00BB3E18" w:rsidRPr="00CA077A">
        <w:rPr>
          <w:rFonts w:asciiTheme="majorBidi" w:hAnsiTheme="majorBidi" w:cstheme="majorBidi"/>
          <w:sz w:val="24"/>
          <w:szCs w:val="24"/>
        </w:rPr>
        <w:t>t</w:t>
      </w:r>
      <w:bookmarkEnd w:id="37"/>
      <w:r w:rsidR="00E70996" w:rsidRPr="00CA077A">
        <w:rPr>
          <w:rFonts w:asciiTheme="majorBidi" w:hAnsiTheme="majorBidi" w:cstheme="majorBidi"/>
          <w:sz w:val="24"/>
          <w:szCs w:val="24"/>
        </w:rPr>
        <w:t xml:space="preserve">, </w:t>
      </w:r>
      <w:r w:rsidR="003C6587" w:rsidRPr="00CA077A">
        <w:rPr>
          <w:rFonts w:asciiTheme="majorBidi" w:hAnsiTheme="majorBidi" w:cstheme="majorBidi"/>
          <w:sz w:val="24"/>
          <w:szCs w:val="24"/>
        </w:rPr>
        <w:t xml:space="preserve">and </w:t>
      </w:r>
      <w:r w:rsidR="00BB3E18" w:rsidRPr="00CA077A">
        <w:rPr>
          <w:rFonts w:asciiTheme="majorBidi" w:hAnsiTheme="majorBidi" w:cstheme="majorBidi"/>
          <w:sz w:val="24"/>
          <w:szCs w:val="24"/>
        </w:rPr>
        <w:t xml:space="preserve">basically </w:t>
      </w:r>
      <w:r w:rsidR="003C6587" w:rsidRPr="00CA077A">
        <w:rPr>
          <w:rFonts w:asciiTheme="majorBidi" w:hAnsiTheme="majorBidi" w:cstheme="majorBidi"/>
          <w:sz w:val="24"/>
          <w:szCs w:val="24"/>
        </w:rPr>
        <w:t xml:space="preserve">a nuisance to the </w:t>
      </w:r>
      <w:r w:rsidR="00BB3E18" w:rsidRPr="00CA077A">
        <w:rPr>
          <w:rFonts w:asciiTheme="majorBidi" w:hAnsiTheme="majorBidi" w:cstheme="majorBidi"/>
          <w:sz w:val="24"/>
          <w:szCs w:val="24"/>
        </w:rPr>
        <w:t>administration</w:t>
      </w:r>
      <w:r w:rsidR="004C4373" w:rsidRPr="00CA077A">
        <w:rPr>
          <w:rFonts w:asciiTheme="majorBidi" w:hAnsiTheme="majorBidi" w:cstheme="majorBidi"/>
          <w:sz w:val="24"/>
          <w:szCs w:val="24"/>
        </w:rPr>
        <w:t>.</w:t>
      </w:r>
      <w:r w:rsidR="003C6587" w:rsidRPr="00CA077A">
        <w:rPr>
          <w:rStyle w:val="a5"/>
          <w:rFonts w:asciiTheme="majorBidi" w:hAnsiTheme="majorBidi" w:cstheme="majorBidi"/>
          <w:sz w:val="24"/>
          <w:szCs w:val="24"/>
        </w:rPr>
        <w:footnoteReference w:id="55"/>
      </w:r>
      <w:r w:rsidR="003C6587" w:rsidRPr="00CA077A">
        <w:rPr>
          <w:rFonts w:asciiTheme="majorBidi" w:hAnsiTheme="majorBidi" w:cstheme="majorBidi"/>
          <w:sz w:val="24"/>
          <w:szCs w:val="24"/>
        </w:rPr>
        <w:t xml:space="preserve"> </w:t>
      </w:r>
      <w:r w:rsidR="00BB3E18" w:rsidRPr="00CA077A">
        <w:rPr>
          <w:rFonts w:asciiTheme="majorBidi" w:hAnsiTheme="majorBidi" w:cstheme="majorBidi"/>
          <w:sz w:val="24"/>
          <w:szCs w:val="24"/>
        </w:rPr>
        <w:t xml:space="preserve">It therefore </w:t>
      </w:r>
      <w:r w:rsidR="003C6587" w:rsidRPr="00CA077A">
        <w:rPr>
          <w:rFonts w:asciiTheme="majorBidi" w:hAnsiTheme="majorBidi" w:cstheme="majorBidi"/>
          <w:sz w:val="24"/>
          <w:szCs w:val="24"/>
        </w:rPr>
        <w:t>is no wonder that British policy toward the Bedouin population was aggressive</w:t>
      </w:r>
      <w:r w:rsidR="00BB3E18" w:rsidRPr="00CA077A">
        <w:rPr>
          <w:rFonts w:asciiTheme="majorBidi" w:hAnsiTheme="majorBidi" w:cstheme="majorBidi"/>
          <w:sz w:val="24"/>
          <w:szCs w:val="24"/>
        </w:rPr>
        <w:t>,</w:t>
      </w:r>
      <w:r w:rsidR="003C6587" w:rsidRPr="00CA077A">
        <w:rPr>
          <w:rFonts w:asciiTheme="majorBidi" w:hAnsiTheme="majorBidi" w:cstheme="majorBidi"/>
          <w:sz w:val="24"/>
          <w:szCs w:val="24"/>
        </w:rPr>
        <w:t xml:space="preserve"> </w:t>
      </w:r>
      <w:r w:rsidR="007B7D65" w:rsidRPr="00CA077A">
        <w:rPr>
          <w:rFonts w:asciiTheme="majorBidi" w:hAnsiTheme="majorBidi" w:cstheme="majorBidi"/>
          <w:sz w:val="24"/>
          <w:szCs w:val="24"/>
        </w:rPr>
        <w:t>rigid</w:t>
      </w:r>
      <w:r w:rsidR="00BB3E18" w:rsidRPr="00CA077A">
        <w:rPr>
          <w:rFonts w:asciiTheme="majorBidi" w:hAnsiTheme="majorBidi" w:cstheme="majorBidi"/>
          <w:sz w:val="24"/>
          <w:szCs w:val="24"/>
        </w:rPr>
        <w:t>,</w:t>
      </w:r>
      <w:r w:rsidR="007B7D65" w:rsidRPr="00CA077A">
        <w:rPr>
          <w:rFonts w:asciiTheme="majorBidi" w:hAnsiTheme="majorBidi" w:cstheme="majorBidi"/>
          <w:sz w:val="24"/>
          <w:szCs w:val="24"/>
        </w:rPr>
        <w:t xml:space="preserve"> and</w:t>
      </w:r>
      <w:r w:rsidR="003C6587" w:rsidRPr="00CA077A">
        <w:rPr>
          <w:rFonts w:asciiTheme="majorBidi" w:hAnsiTheme="majorBidi" w:cstheme="majorBidi"/>
          <w:sz w:val="24"/>
          <w:szCs w:val="24"/>
        </w:rPr>
        <w:t xml:space="preserve"> expressed in the enactment of strict and coercive laws aimed at ad hoc oversight of this nomadic category.</w:t>
      </w:r>
      <w:r w:rsidR="003F2871" w:rsidRPr="00CA077A">
        <w:rPr>
          <w:rFonts w:asciiTheme="majorBidi" w:hAnsiTheme="majorBidi" w:cstheme="majorBidi"/>
          <w:sz w:val="24"/>
          <w:szCs w:val="24"/>
        </w:rPr>
        <w:t xml:space="preserve"> </w:t>
      </w:r>
      <w:r w:rsidR="00812F3F" w:rsidRPr="00CA077A">
        <w:rPr>
          <w:rFonts w:asciiTheme="majorBidi" w:hAnsiTheme="majorBidi" w:cstheme="majorBidi"/>
          <w:sz w:val="24"/>
          <w:szCs w:val="24"/>
        </w:rPr>
        <w:t>This policy was exemplified by</w:t>
      </w:r>
      <w:r w:rsidR="00B927A9" w:rsidRPr="00CA077A">
        <w:rPr>
          <w:rFonts w:asciiTheme="majorBidi" w:hAnsiTheme="majorBidi" w:cstheme="majorBidi"/>
          <w:sz w:val="24"/>
          <w:szCs w:val="24"/>
        </w:rPr>
        <w:t xml:space="preserve"> </w:t>
      </w:r>
      <w:r w:rsidR="003F2871" w:rsidRPr="00CA077A">
        <w:rPr>
          <w:rFonts w:asciiTheme="majorBidi" w:hAnsiTheme="majorBidi" w:cstheme="majorBidi"/>
          <w:sz w:val="24"/>
          <w:szCs w:val="24"/>
        </w:rPr>
        <w:t xml:space="preserve">the </w:t>
      </w:r>
      <w:r w:rsidR="00B927A9" w:rsidRPr="00CA077A">
        <w:rPr>
          <w:rFonts w:asciiTheme="majorBidi" w:hAnsiTheme="majorBidi" w:cstheme="majorBidi"/>
          <w:sz w:val="24"/>
          <w:szCs w:val="24"/>
        </w:rPr>
        <w:t xml:space="preserve">Collective </w:t>
      </w:r>
      <w:r w:rsidR="00812F3F" w:rsidRPr="00CA077A">
        <w:rPr>
          <w:rFonts w:asciiTheme="majorBidi" w:hAnsiTheme="majorBidi" w:cstheme="majorBidi"/>
          <w:sz w:val="24"/>
          <w:szCs w:val="24"/>
        </w:rPr>
        <w:t xml:space="preserve">Punishments </w:t>
      </w:r>
      <w:r w:rsidR="00B927A9" w:rsidRPr="00CA077A">
        <w:rPr>
          <w:rFonts w:asciiTheme="majorBidi" w:hAnsiTheme="majorBidi" w:cstheme="majorBidi"/>
          <w:sz w:val="24"/>
          <w:szCs w:val="24"/>
        </w:rPr>
        <w:t>Ordinances, 1926</w:t>
      </w:r>
      <w:r w:rsidR="00812F3F" w:rsidRPr="00CA077A">
        <w:rPr>
          <w:rFonts w:asciiTheme="majorBidi" w:hAnsiTheme="majorBidi" w:cstheme="majorBidi"/>
          <w:sz w:val="24"/>
          <w:szCs w:val="24"/>
        </w:rPr>
        <w:t>-</w:t>
      </w:r>
      <w:r w:rsidR="00B927A9" w:rsidRPr="00CA077A">
        <w:rPr>
          <w:rFonts w:asciiTheme="majorBidi" w:hAnsiTheme="majorBidi" w:cstheme="majorBidi"/>
          <w:sz w:val="24"/>
          <w:szCs w:val="24"/>
        </w:rPr>
        <w:t>1936</w:t>
      </w:r>
      <w:r w:rsidR="003F2871" w:rsidRPr="00CA077A">
        <w:rPr>
          <w:rFonts w:asciiTheme="majorBidi" w:hAnsiTheme="majorBidi" w:cstheme="majorBidi"/>
          <w:sz w:val="24"/>
          <w:szCs w:val="24"/>
        </w:rPr>
        <w:t xml:space="preserve"> against Bedouin suspected of invading state lands or crossing international borders without entry and exit visas.</w:t>
      </w:r>
      <w:r w:rsidR="004C4373" w:rsidRPr="00CA077A">
        <w:rPr>
          <w:rStyle w:val="a5"/>
          <w:rFonts w:asciiTheme="majorBidi" w:hAnsiTheme="majorBidi" w:cstheme="majorBidi"/>
          <w:sz w:val="24"/>
          <w:szCs w:val="24"/>
        </w:rPr>
        <w:footnoteReference w:id="56"/>
      </w:r>
      <w:r w:rsidR="003F2871" w:rsidRPr="00CA077A">
        <w:rPr>
          <w:rFonts w:asciiTheme="majorBidi" w:hAnsiTheme="majorBidi" w:cstheme="majorBidi"/>
          <w:sz w:val="24"/>
          <w:szCs w:val="24"/>
        </w:rPr>
        <w:t xml:space="preserve"> </w:t>
      </w:r>
      <w:r w:rsidR="00812F3F" w:rsidRPr="00CA077A">
        <w:rPr>
          <w:rFonts w:asciiTheme="majorBidi" w:hAnsiTheme="majorBidi" w:cstheme="majorBidi"/>
          <w:sz w:val="24"/>
          <w:szCs w:val="24"/>
        </w:rPr>
        <w:t xml:space="preserve">The tribe of any individual </w:t>
      </w:r>
      <w:r w:rsidR="003F2871" w:rsidRPr="00CA077A">
        <w:rPr>
          <w:rFonts w:asciiTheme="majorBidi" w:hAnsiTheme="majorBidi" w:cstheme="majorBidi"/>
          <w:sz w:val="24"/>
          <w:szCs w:val="24"/>
        </w:rPr>
        <w:t>violat</w:t>
      </w:r>
      <w:r w:rsidR="00812F3F" w:rsidRPr="00CA077A">
        <w:rPr>
          <w:rFonts w:asciiTheme="majorBidi" w:hAnsiTheme="majorBidi" w:cstheme="majorBidi"/>
          <w:sz w:val="24"/>
          <w:szCs w:val="24"/>
        </w:rPr>
        <w:t>ing</w:t>
      </w:r>
      <w:r w:rsidR="003F2871" w:rsidRPr="00CA077A">
        <w:rPr>
          <w:rFonts w:asciiTheme="majorBidi" w:hAnsiTheme="majorBidi" w:cstheme="majorBidi"/>
          <w:sz w:val="24"/>
          <w:szCs w:val="24"/>
        </w:rPr>
        <w:t xml:space="preserve"> this order w</w:t>
      </w:r>
      <w:r w:rsidR="00812F3F" w:rsidRPr="00CA077A">
        <w:rPr>
          <w:rFonts w:asciiTheme="majorBidi" w:hAnsiTheme="majorBidi" w:cstheme="majorBidi"/>
          <w:sz w:val="24"/>
          <w:szCs w:val="24"/>
        </w:rPr>
        <w:t>ould</w:t>
      </w:r>
      <w:r w:rsidR="003F2871" w:rsidRPr="00CA077A">
        <w:rPr>
          <w:rFonts w:asciiTheme="majorBidi" w:hAnsiTheme="majorBidi" w:cstheme="majorBidi"/>
          <w:sz w:val="24"/>
          <w:szCs w:val="24"/>
        </w:rPr>
        <w:t xml:space="preserve"> be punished collectively </w:t>
      </w:r>
      <w:r w:rsidR="00812F3F" w:rsidRPr="00CA077A">
        <w:rPr>
          <w:rFonts w:asciiTheme="majorBidi" w:hAnsiTheme="majorBidi" w:cstheme="majorBidi"/>
          <w:sz w:val="24"/>
          <w:szCs w:val="24"/>
        </w:rPr>
        <w:t>for his infringement</w:t>
      </w:r>
      <w:r w:rsidR="003F2871" w:rsidRPr="00CA077A">
        <w:rPr>
          <w:rFonts w:asciiTheme="majorBidi" w:hAnsiTheme="majorBidi" w:cstheme="majorBidi"/>
          <w:sz w:val="24"/>
          <w:szCs w:val="24"/>
        </w:rPr>
        <w:t xml:space="preserve"> </w:t>
      </w:r>
      <w:r w:rsidR="00812F3F" w:rsidRPr="00CA077A">
        <w:rPr>
          <w:rFonts w:asciiTheme="majorBidi" w:hAnsiTheme="majorBidi" w:cstheme="majorBidi"/>
          <w:sz w:val="24"/>
          <w:szCs w:val="24"/>
        </w:rPr>
        <w:t xml:space="preserve">as per </w:t>
      </w:r>
      <w:r w:rsidR="003F2871" w:rsidRPr="00CA077A">
        <w:rPr>
          <w:rFonts w:asciiTheme="majorBidi" w:hAnsiTheme="majorBidi" w:cstheme="majorBidi"/>
          <w:sz w:val="24"/>
          <w:szCs w:val="24"/>
        </w:rPr>
        <w:t>Bedouin Control Ordinance, no. 18 of 1942</w:t>
      </w:r>
      <w:r w:rsidR="004C4373" w:rsidRPr="00CA077A">
        <w:rPr>
          <w:rFonts w:asciiTheme="majorBidi" w:hAnsiTheme="majorBidi" w:cstheme="majorBidi"/>
          <w:sz w:val="24"/>
          <w:szCs w:val="24"/>
        </w:rPr>
        <w:t>.</w:t>
      </w:r>
      <w:r w:rsidR="003F2871" w:rsidRPr="00CA077A">
        <w:rPr>
          <w:rStyle w:val="a5"/>
          <w:rFonts w:asciiTheme="majorBidi" w:hAnsiTheme="majorBidi" w:cstheme="majorBidi"/>
          <w:sz w:val="24"/>
          <w:szCs w:val="24"/>
        </w:rPr>
        <w:footnoteReference w:id="57"/>
      </w:r>
      <w:r w:rsidR="003F2871" w:rsidRPr="00CA077A">
        <w:rPr>
          <w:rFonts w:asciiTheme="majorBidi" w:hAnsiTheme="majorBidi" w:cstheme="majorBidi"/>
          <w:sz w:val="24"/>
          <w:szCs w:val="24"/>
        </w:rPr>
        <w:t xml:space="preserve"> </w:t>
      </w:r>
      <w:r w:rsidR="00B927A9" w:rsidRPr="00CA077A">
        <w:rPr>
          <w:rFonts w:asciiTheme="majorBidi" w:hAnsiTheme="majorBidi" w:cstheme="majorBidi"/>
          <w:sz w:val="24"/>
          <w:szCs w:val="24"/>
        </w:rPr>
        <w:t>Th</w:t>
      </w:r>
      <w:r w:rsidR="00812F3F" w:rsidRPr="00CA077A">
        <w:rPr>
          <w:rFonts w:asciiTheme="majorBidi" w:hAnsiTheme="majorBidi" w:cstheme="majorBidi"/>
          <w:sz w:val="24"/>
          <w:szCs w:val="24"/>
        </w:rPr>
        <w:t>is</w:t>
      </w:r>
      <w:r w:rsidR="00B927A9" w:rsidRPr="00CA077A">
        <w:rPr>
          <w:rFonts w:asciiTheme="majorBidi" w:hAnsiTheme="majorBidi" w:cstheme="majorBidi"/>
          <w:sz w:val="24"/>
          <w:szCs w:val="24"/>
        </w:rPr>
        <w:t xml:space="preserve"> </w:t>
      </w:r>
      <w:r w:rsidR="00812F3F" w:rsidRPr="00CA077A">
        <w:rPr>
          <w:rFonts w:asciiTheme="majorBidi" w:hAnsiTheme="majorBidi" w:cstheme="majorBidi"/>
          <w:sz w:val="24"/>
          <w:szCs w:val="24"/>
        </w:rPr>
        <w:t>ordinance’s purpose wa</w:t>
      </w:r>
      <w:r w:rsidR="00B927A9" w:rsidRPr="00CA077A">
        <w:rPr>
          <w:rFonts w:asciiTheme="majorBidi" w:hAnsiTheme="majorBidi" w:cstheme="majorBidi"/>
          <w:sz w:val="24"/>
          <w:szCs w:val="24"/>
        </w:rPr>
        <w:t xml:space="preserve">s to confer upon District Commissioners power </w:t>
      </w:r>
      <w:r w:rsidR="00812F3F" w:rsidRPr="00CA077A">
        <w:rPr>
          <w:rFonts w:asciiTheme="majorBidi" w:hAnsiTheme="majorBidi" w:cstheme="majorBidi"/>
          <w:sz w:val="24"/>
          <w:szCs w:val="24"/>
        </w:rPr>
        <w:t>to</w:t>
      </w:r>
      <w:r w:rsidR="00B927A9" w:rsidRPr="00CA077A">
        <w:rPr>
          <w:rFonts w:asciiTheme="majorBidi" w:hAnsiTheme="majorBidi" w:cstheme="majorBidi"/>
          <w:sz w:val="24"/>
          <w:szCs w:val="24"/>
        </w:rPr>
        <w:t xml:space="preserve"> control nomadic tribal communities</w:t>
      </w:r>
      <w:r w:rsidR="00812F3F" w:rsidRPr="00CA077A">
        <w:rPr>
          <w:rFonts w:asciiTheme="majorBidi" w:hAnsiTheme="majorBidi" w:cstheme="majorBidi"/>
          <w:sz w:val="24"/>
          <w:szCs w:val="24"/>
        </w:rPr>
        <w:t>,</w:t>
      </w:r>
      <w:r w:rsidR="00B927A9" w:rsidRPr="00CA077A">
        <w:rPr>
          <w:rFonts w:asciiTheme="majorBidi" w:hAnsiTheme="majorBidi" w:cstheme="majorBidi"/>
          <w:sz w:val="24"/>
          <w:szCs w:val="24"/>
        </w:rPr>
        <w:t xml:space="preserve"> including the power to investigate and punish </w:t>
      </w:r>
      <w:r w:rsidR="00951E5F" w:rsidRPr="00CA077A">
        <w:rPr>
          <w:rFonts w:asciiTheme="majorBidi" w:hAnsiTheme="majorBidi" w:cstheme="majorBidi"/>
          <w:sz w:val="24"/>
          <w:szCs w:val="24"/>
        </w:rPr>
        <w:t xml:space="preserve">alleged </w:t>
      </w:r>
      <w:r w:rsidR="00B927A9" w:rsidRPr="00CA077A">
        <w:rPr>
          <w:rFonts w:asciiTheme="majorBidi" w:hAnsiTheme="majorBidi" w:cstheme="majorBidi"/>
          <w:sz w:val="24"/>
          <w:szCs w:val="24"/>
        </w:rPr>
        <w:t>offenses committed by members thereof.</w:t>
      </w:r>
    </w:p>
    <w:p w14:paraId="014EF559" w14:textId="77777777" w:rsidR="000212C0" w:rsidRDefault="006751DD" w:rsidP="000212C0">
      <w:pPr>
        <w:bidi w:val="0"/>
        <w:spacing w:after="0" w:line="360" w:lineRule="auto"/>
        <w:ind w:firstLine="720"/>
        <w:jc w:val="both"/>
        <w:rPr>
          <w:rFonts w:asciiTheme="majorBidi" w:hAnsiTheme="majorBidi" w:cstheme="majorBidi"/>
          <w:sz w:val="24"/>
          <w:szCs w:val="24"/>
        </w:rPr>
      </w:pPr>
      <w:r w:rsidRPr="00CA077A">
        <w:rPr>
          <w:rFonts w:asciiTheme="majorBidi" w:hAnsiTheme="majorBidi" w:cstheme="majorBidi"/>
          <w:sz w:val="24"/>
          <w:szCs w:val="24"/>
        </w:rPr>
        <w:t xml:space="preserve">Israeli period: </w:t>
      </w:r>
      <w:r w:rsidR="00951E5F" w:rsidRPr="00CA077A">
        <w:rPr>
          <w:rFonts w:asciiTheme="majorBidi" w:hAnsiTheme="majorBidi" w:cstheme="majorBidi"/>
          <w:sz w:val="24"/>
          <w:szCs w:val="24"/>
        </w:rPr>
        <w:t xml:space="preserve">following </w:t>
      </w:r>
      <w:r w:rsidR="00A90A07" w:rsidRPr="00CA077A">
        <w:rPr>
          <w:rFonts w:asciiTheme="majorBidi" w:hAnsiTheme="majorBidi" w:cstheme="majorBidi"/>
          <w:sz w:val="24"/>
          <w:szCs w:val="24"/>
        </w:rPr>
        <w:t xml:space="preserve">its establishment in 1948, </w:t>
      </w:r>
      <w:r w:rsidR="00951E5F" w:rsidRPr="00CA077A">
        <w:rPr>
          <w:rFonts w:asciiTheme="majorBidi" w:hAnsiTheme="majorBidi" w:cstheme="majorBidi"/>
          <w:sz w:val="24"/>
          <w:szCs w:val="24"/>
        </w:rPr>
        <w:t xml:space="preserve">Israel conferred citizenship upon </w:t>
      </w:r>
      <w:r w:rsidR="00A90A07" w:rsidRPr="00CA077A">
        <w:rPr>
          <w:rFonts w:asciiTheme="majorBidi" w:hAnsiTheme="majorBidi" w:cstheme="majorBidi"/>
          <w:sz w:val="24"/>
          <w:szCs w:val="24"/>
        </w:rPr>
        <w:t xml:space="preserve">the Palestinian minority that remained within its borders. </w:t>
      </w:r>
      <w:r w:rsidR="00951E5F" w:rsidRPr="00CA077A">
        <w:rPr>
          <w:rFonts w:asciiTheme="majorBidi" w:hAnsiTheme="majorBidi" w:cstheme="majorBidi"/>
          <w:sz w:val="24"/>
          <w:szCs w:val="24"/>
        </w:rPr>
        <w:t>Offici</w:t>
      </w:r>
      <w:r w:rsidR="00153990" w:rsidRPr="00CA077A">
        <w:rPr>
          <w:rFonts w:asciiTheme="majorBidi" w:hAnsiTheme="majorBidi" w:cstheme="majorBidi"/>
          <w:sz w:val="24"/>
          <w:szCs w:val="24"/>
        </w:rPr>
        <w:t>ally,</w:t>
      </w:r>
      <w:r w:rsidR="005F4AE7" w:rsidRPr="00CA077A">
        <w:rPr>
          <w:rFonts w:asciiTheme="majorBidi" w:hAnsiTheme="majorBidi" w:cstheme="majorBidi"/>
          <w:sz w:val="24"/>
          <w:szCs w:val="24"/>
        </w:rPr>
        <w:t xml:space="preserve"> they </w:t>
      </w:r>
      <w:r w:rsidR="00951E5F" w:rsidRPr="00CA077A">
        <w:rPr>
          <w:rFonts w:asciiTheme="majorBidi" w:hAnsiTheme="majorBidi" w:cstheme="majorBidi"/>
          <w:sz w:val="24"/>
          <w:szCs w:val="24"/>
        </w:rPr>
        <w:t xml:space="preserve">were and </w:t>
      </w:r>
      <w:r w:rsidR="005F4AE7" w:rsidRPr="00CA077A">
        <w:rPr>
          <w:rFonts w:asciiTheme="majorBidi" w:hAnsiTheme="majorBidi" w:cstheme="majorBidi"/>
          <w:sz w:val="24"/>
          <w:szCs w:val="24"/>
        </w:rPr>
        <w:t xml:space="preserve">are supposed to have equal rights </w:t>
      </w:r>
      <w:r w:rsidR="00951E5F" w:rsidRPr="00CA077A">
        <w:rPr>
          <w:rFonts w:asciiTheme="majorBidi" w:hAnsiTheme="majorBidi" w:cstheme="majorBidi"/>
          <w:sz w:val="24"/>
          <w:szCs w:val="24"/>
        </w:rPr>
        <w:t xml:space="preserve">alongside </w:t>
      </w:r>
      <w:r w:rsidR="005F4AE7" w:rsidRPr="00CA077A">
        <w:rPr>
          <w:rFonts w:asciiTheme="majorBidi" w:hAnsiTheme="majorBidi" w:cstheme="majorBidi"/>
          <w:sz w:val="24"/>
          <w:szCs w:val="24"/>
        </w:rPr>
        <w:t xml:space="preserve">the Jewish majority. </w:t>
      </w:r>
      <w:r w:rsidR="00951E5F" w:rsidRPr="00CA077A">
        <w:rPr>
          <w:rFonts w:asciiTheme="majorBidi" w:hAnsiTheme="majorBidi" w:cstheme="majorBidi"/>
          <w:sz w:val="24"/>
          <w:szCs w:val="24"/>
        </w:rPr>
        <w:t xml:space="preserve">Yet in fact </w:t>
      </w:r>
      <w:r w:rsidR="005F4AE7" w:rsidRPr="00CA077A">
        <w:rPr>
          <w:rFonts w:asciiTheme="majorBidi" w:hAnsiTheme="majorBidi" w:cstheme="majorBidi"/>
          <w:sz w:val="24"/>
          <w:szCs w:val="24"/>
        </w:rPr>
        <w:t>t</w:t>
      </w:r>
      <w:r w:rsidR="00A90A07" w:rsidRPr="00CA077A">
        <w:rPr>
          <w:rFonts w:asciiTheme="majorBidi" w:hAnsiTheme="majorBidi" w:cstheme="majorBidi"/>
          <w:sz w:val="24"/>
          <w:szCs w:val="24"/>
        </w:rPr>
        <w:t xml:space="preserve">hey do not </w:t>
      </w:r>
      <w:r w:rsidR="00951E5F" w:rsidRPr="00CA077A">
        <w:rPr>
          <w:rFonts w:asciiTheme="majorBidi" w:hAnsiTheme="majorBidi" w:cstheme="majorBidi"/>
          <w:sz w:val="24"/>
          <w:szCs w:val="24"/>
        </w:rPr>
        <w:t xml:space="preserve">enjoy equal </w:t>
      </w:r>
      <w:r w:rsidR="00A90A07" w:rsidRPr="00CA077A">
        <w:rPr>
          <w:rFonts w:asciiTheme="majorBidi" w:hAnsiTheme="majorBidi" w:cstheme="majorBidi"/>
          <w:sz w:val="24"/>
          <w:szCs w:val="24"/>
        </w:rPr>
        <w:t xml:space="preserve">rights, including those considered loyal to the state, such as the </w:t>
      </w:r>
      <w:r w:rsidR="007F1FE1" w:rsidRPr="00CA077A">
        <w:rPr>
          <w:rFonts w:asciiTheme="majorBidi" w:hAnsiTheme="majorBidi" w:cstheme="majorBidi"/>
          <w:sz w:val="24"/>
          <w:szCs w:val="24"/>
        </w:rPr>
        <w:t xml:space="preserve">Bedouin </w:t>
      </w:r>
      <w:r w:rsidR="00A90A07" w:rsidRPr="00CA077A">
        <w:rPr>
          <w:rFonts w:asciiTheme="majorBidi" w:hAnsiTheme="majorBidi" w:cstheme="majorBidi"/>
          <w:sz w:val="24"/>
          <w:szCs w:val="24"/>
        </w:rPr>
        <w:t xml:space="preserve">and </w:t>
      </w:r>
      <w:r w:rsidR="00951E5F" w:rsidRPr="00CA077A">
        <w:rPr>
          <w:rFonts w:asciiTheme="majorBidi" w:hAnsiTheme="majorBidi" w:cstheme="majorBidi"/>
          <w:sz w:val="24"/>
          <w:szCs w:val="24"/>
        </w:rPr>
        <w:t xml:space="preserve">the </w:t>
      </w:r>
      <w:r w:rsidR="007F1FE1" w:rsidRPr="00CA077A">
        <w:rPr>
          <w:rFonts w:asciiTheme="majorBidi" w:hAnsiTheme="majorBidi" w:cstheme="majorBidi"/>
          <w:sz w:val="24"/>
          <w:szCs w:val="24"/>
        </w:rPr>
        <w:t>Druze</w:t>
      </w:r>
      <w:r w:rsidR="00951E5F" w:rsidRPr="00CA077A">
        <w:rPr>
          <w:rFonts w:asciiTheme="majorBidi" w:hAnsiTheme="majorBidi" w:cstheme="majorBidi"/>
          <w:sz w:val="24"/>
          <w:szCs w:val="24"/>
        </w:rPr>
        <w:t>,</w:t>
      </w:r>
      <w:r w:rsidR="007F1FE1" w:rsidRPr="00CA077A">
        <w:rPr>
          <w:rFonts w:asciiTheme="majorBidi" w:hAnsiTheme="majorBidi" w:cstheme="majorBidi"/>
          <w:sz w:val="24"/>
          <w:szCs w:val="24"/>
        </w:rPr>
        <w:t xml:space="preserve"> </w:t>
      </w:r>
      <w:r w:rsidR="00A90A07" w:rsidRPr="00CA077A">
        <w:rPr>
          <w:rFonts w:asciiTheme="majorBidi" w:hAnsiTheme="majorBidi" w:cstheme="majorBidi"/>
          <w:sz w:val="24"/>
          <w:szCs w:val="24"/>
        </w:rPr>
        <w:t xml:space="preserve">who serve in the IDF. This </w:t>
      </w:r>
      <w:r w:rsidR="00525963" w:rsidRPr="00CA077A">
        <w:rPr>
          <w:rFonts w:asciiTheme="majorBidi" w:hAnsiTheme="majorBidi" w:cstheme="majorBidi"/>
          <w:sz w:val="24"/>
          <w:szCs w:val="24"/>
        </w:rPr>
        <w:t xml:space="preserve">situation </w:t>
      </w:r>
      <w:r w:rsidR="00A90A07" w:rsidRPr="00CA077A">
        <w:rPr>
          <w:rFonts w:asciiTheme="majorBidi" w:hAnsiTheme="majorBidi" w:cstheme="majorBidi"/>
          <w:sz w:val="24"/>
          <w:szCs w:val="24"/>
        </w:rPr>
        <w:t xml:space="preserve">is mainly due to ideological, religious, </w:t>
      </w:r>
      <w:r w:rsidR="00153990" w:rsidRPr="00CA077A">
        <w:rPr>
          <w:rFonts w:asciiTheme="majorBidi" w:hAnsiTheme="majorBidi" w:cstheme="majorBidi"/>
          <w:sz w:val="24"/>
          <w:szCs w:val="24"/>
        </w:rPr>
        <w:t>economic,</w:t>
      </w:r>
      <w:r w:rsidR="00A90A07" w:rsidRPr="00CA077A">
        <w:rPr>
          <w:rFonts w:asciiTheme="majorBidi" w:hAnsiTheme="majorBidi" w:cstheme="majorBidi"/>
          <w:sz w:val="24"/>
          <w:szCs w:val="24"/>
        </w:rPr>
        <w:t xml:space="preserve"> and political motives.</w:t>
      </w:r>
      <w:r w:rsidR="005F4AE7" w:rsidRPr="00CA077A">
        <w:rPr>
          <w:rFonts w:asciiTheme="majorBidi" w:hAnsiTheme="majorBidi" w:cstheme="majorBidi"/>
          <w:sz w:val="24"/>
          <w:szCs w:val="24"/>
        </w:rPr>
        <w:t xml:space="preserve"> </w:t>
      </w:r>
      <w:r w:rsidR="00E763E0" w:rsidRPr="00CA077A">
        <w:rPr>
          <w:rFonts w:asciiTheme="majorBidi" w:hAnsiTheme="majorBidi" w:cstheme="majorBidi"/>
          <w:sz w:val="24"/>
          <w:szCs w:val="24"/>
        </w:rPr>
        <w:t xml:space="preserve">Moreover, the state </w:t>
      </w:r>
      <w:r w:rsidR="00525963" w:rsidRPr="00CA077A">
        <w:rPr>
          <w:rFonts w:asciiTheme="majorBidi" w:hAnsiTheme="majorBidi" w:cstheme="majorBidi"/>
          <w:sz w:val="24"/>
          <w:szCs w:val="24"/>
        </w:rPr>
        <w:t xml:space="preserve">has </w:t>
      </w:r>
      <w:r w:rsidR="00E763E0" w:rsidRPr="00CA077A">
        <w:rPr>
          <w:rFonts w:asciiTheme="majorBidi" w:hAnsiTheme="majorBidi" w:cstheme="majorBidi"/>
          <w:sz w:val="24"/>
          <w:szCs w:val="24"/>
        </w:rPr>
        <w:t>abandon</w:t>
      </w:r>
      <w:r w:rsidR="00525963" w:rsidRPr="00CA077A">
        <w:rPr>
          <w:rFonts w:asciiTheme="majorBidi" w:hAnsiTheme="majorBidi" w:cstheme="majorBidi"/>
          <w:sz w:val="24"/>
          <w:szCs w:val="24"/>
        </w:rPr>
        <w:t>ed</w:t>
      </w:r>
      <w:r w:rsidR="00E763E0" w:rsidRPr="00CA077A">
        <w:rPr>
          <w:rFonts w:asciiTheme="majorBidi" w:hAnsiTheme="majorBidi" w:cstheme="majorBidi"/>
          <w:sz w:val="24"/>
          <w:szCs w:val="24"/>
        </w:rPr>
        <w:t xml:space="preserve"> </w:t>
      </w:r>
      <w:r w:rsidR="00525963" w:rsidRPr="00CA077A">
        <w:rPr>
          <w:rFonts w:asciiTheme="majorBidi" w:hAnsiTheme="majorBidi" w:cstheme="majorBidi"/>
          <w:sz w:val="24"/>
          <w:szCs w:val="24"/>
        </w:rPr>
        <w:t>its Palestinian citizens’</w:t>
      </w:r>
      <w:r w:rsidR="00525963" w:rsidRPr="00CA077A" w:rsidDel="00525963">
        <w:rPr>
          <w:rFonts w:asciiTheme="majorBidi" w:hAnsiTheme="majorBidi" w:cstheme="majorBidi"/>
          <w:sz w:val="24"/>
          <w:szCs w:val="24"/>
        </w:rPr>
        <w:t xml:space="preserve"> </w:t>
      </w:r>
      <w:r w:rsidR="00E763E0" w:rsidRPr="00CA077A">
        <w:rPr>
          <w:rFonts w:asciiTheme="majorBidi" w:hAnsiTheme="majorBidi" w:cstheme="majorBidi"/>
          <w:sz w:val="24"/>
          <w:szCs w:val="24"/>
        </w:rPr>
        <w:t xml:space="preserve">security. </w:t>
      </w:r>
      <w:r w:rsidR="00525963" w:rsidRPr="00CA077A">
        <w:rPr>
          <w:rFonts w:asciiTheme="majorBidi" w:hAnsiTheme="majorBidi" w:cstheme="majorBidi"/>
          <w:sz w:val="24"/>
          <w:szCs w:val="24"/>
        </w:rPr>
        <w:t>Gun v</w:t>
      </w:r>
      <w:r w:rsidR="00E763E0" w:rsidRPr="00CA077A">
        <w:rPr>
          <w:rFonts w:asciiTheme="majorBidi" w:hAnsiTheme="majorBidi" w:cstheme="majorBidi"/>
          <w:sz w:val="24"/>
          <w:szCs w:val="24"/>
        </w:rPr>
        <w:t xml:space="preserve">iolence </w:t>
      </w:r>
      <w:r w:rsidR="00525963" w:rsidRPr="00CA077A">
        <w:rPr>
          <w:rFonts w:asciiTheme="majorBidi" w:hAnsiTheme="majorBidi" w:cstheme="majorBidi"/>
          <w:sz w:val="24"/>
          <w:szCs w:val="24"/>
        </w:rPr>
        <w:t xml:space="preserve">in Israel’s </w:t>
      </w:r>
      <w:r w:rsidR="00E763E0" w:rsidRPr="00CA077A">
        <w:rPr>
          <w:rFonts w:asciiTheme="majorBidi" w:hAnsiTheme="majorBidi" w:cstheme="majorBidi"/>
          <w:sz w:val="24"/>
          <w:szCs w:val="24"/>
        </w:rPr>
        <w:t xml:space="preserve">Palestinian </w:t>
      </w:r>
      <w:r w:rsidR="00525963" w:rsidRPr="00CA077A">
        <w:rPr>
          <w:rFonts w:asciiTheme="majorBidi" w:hAnsiTheme="majorBidi" w:cstheme="majorBidi"/>
          <w:sz w:val="24"/>
          <w:szCs w:val="24"/>
        </w:rPr>
        <w:t xml:space="preserve">community </w:t>
      </w:r>
      <w:r w:rsidR="00E763E0" w:rsidRPr="00CA077A">
        <w:rPr>
          <w:rFonts w:asciiTheme="majorBidi" w:hAnsiTheme="majorBidi" w:cstheme="majorBidi"/>
          <w:sz w:val="24"/>
          <w:szCs w:val="24"/>
        </w:rPr>
        <w:t>is on the rise, drug trafficking is spreading</w:t>
      </w:r>
      <w:r w:rsidR="00525963" w:rsidRPr="00CA077A">
        <w:rPr>
          <w:rFonts w:asciiTheme="majorBidi" w:hAnsiTheme="majorBidi" w:cstheme="majorBidi"/>
          <w:sz w:val="24"/>
          <w:szCs w:val="24"/>
        </w:rPr>
        <w:t>,</w:t>
      </w:r>
      <w:r w:rsidR="00E763E0" w:rsidRPr="00CA077A">
        <w:rPr>
          <w:rFonts w:asciiTheme="majorBidi" w:hAnsiTheme="majorBidi" w:cstheme="majorBidi"/>
          <w:sz w:val="24"/>
          <w:szCs w:val="24"/>
        </w:rPr>
        <w:t xml:space="preserve"> and </w:t>
      </w:r>
      <w:r w:rsidR="00525963" w:rsidRPr="00CA077A">
        <w:rPr>
          <w:rFonts w:asciiTheme="majorBidi" w:hAnsiTheme="majorBidi" w:cstheme="majorBidi"/>
          <w:sz w:val="24"/>
          <w:szCs w:val="24"/>
        </w:rPr>
        <w:t xml:space="preserve">both </w:t>
      </w:r>
      <w:r w:rsidR="00E763E0" w:rsidRPr="00CA077A">
        <w:rPr>
          <w:rFonts w:asciiTheme="majorBidi" w:hAnsiTheme="majorBidi" w:cstheme="majorBidi"/>
          <w:sz w:val="24"/>
          <w:szCs w:val="24"/>
        </w:rPr>
        <w:t xml:space="preserve">reach the Bedouin </w:t>
      </w:r>
      <w:r w:rsidR="00E763E0" w:rsidRPr="00CA077A">
        <w:rPr>
          <w:rFonts w:asciiTheme="majorBidi" w:hAnsiTheme="majorBidi" w:cstheme="majorBidi"/>
          <w:sz w:val="24"/>
          <w:szCs w:val="24"/>
        </w:rPr>
        <w:lastRenderedPageBreak/>
        <w:t xml:space="preserve">villages in the periphery. Not only does the state </w:t>
      </w:r>
      <w:r w:rsidR="00525963" w:rsidRPr="00CA077A">
        <w:rPr>
          <w:rFonts w:asciiTheme="majorBidi" w:hAnsiTheme="majorBidi" w:cstheme="majorBidi"/>
          <w:sz w:val="24"/>
          <w:szCs w:val="24"/>
        </w:rPr>
        <w:t xml:space="preserve">fail to </w:t>
      </w:r>
      <w:r w:rsidR="00E763E0" w:rsidRPr="00CA077A">
        <w:rPr>
          <w:rFonts w:asciiTheme="majorBidi" w:hAnsiTheme="majorBidi" w:cstheme="majorBidi"/>
          <w:sz w:val="24"/>
          <w:szCs w:val="24"/>
        </w:rPr>
        <w:t xml:space="preserve">address the most painful issues of Palestinian citizens, </w:t>
      </w:r>
      <w:r w:rsidR="00525963" w:rsidRPr="00CA077A">
        <w:rPr>
          <w:rFonts w:asciiTheme="majorBidi" w:hAnsiTheme="majorBidi" w:cstheme="majorBidi"/>
          <w:sz w:val="24"/>
          <w:szCs w:val="24"/>
        </w:rPr>
        <w:t xml:space="preserve">but </w:t>
      </w:r>
      <w:r w:rsidR="00E763E0" w:rsidRPr="00CA077A">
        <w:rPr>
          <w:rFonts w:asciiTheme="majorBidi" w:hAnsiTheme="majorBidi" w:cstheme="majorBidi"/>
          <w:sz w:val="24"/>
          <w:szCs w:val="24"/>
        </w:rPr>
        <w:t xml:space="preserve">it </w:t>
      </w:r>
      <w:r w:rsidR="00525963" w:rsidRPr="00CA077A">
        <w:rPr>
          <w:rFonts w:asciiTheme="majorBidi" w:hAnsiTheme="majorBidi" w:cstheme="majorBidi"/>
          <w:sz w:val="24"/>
          <w:szCs w:val="24"/>
        </w:rPr>
        <w:t>throws up administrative obstacle</w:t>
      </w:r>
      <w:r w:rsidR="00E763E0" w:rsidRPr="00CA077A">
        <w:rPr>
          <w:rFonts w:asciiTheme="majorBidi" w:hAnsiTheme="majorBidi" w:cstheme="majorBidi"/>
          <w:sz w:val="24"/>
          <w:szCs w:val="24"/>
        </w:rPr>
        <w:t xml:space="preserve">s </w:t>
      </w:r>
      <w:r w:rsidR="00525963" w:rsidRPr="00CA077A">
        <w:rPr>
          <w:rFonts w:asciiTheme="majorBidi" w:hAnsiTheme="majorBidi" w:cstheme="majorBidi"/>
          <w:sz w:val="24"/>
          <w:szCs w:val="24"/>
        </w:rPr>
        <w:t xml:space="preserve">owing to </w:t>
      </w:r>
      <w:r w:rsidR="00E763E0" w:rsidRPr="00CA077A">
        <w:rPr>
          <w:rFonts w:asciiTheme="majorBidi" w:hAnsiTheme="majorBidi" w:cstheme="majorBidi"/>
          <w:sz w:val="24"/>
          <w:szCs w:val="24"/>
        </w:rPr>
        <w:t xml:space="preserve">cultural pathology </w:t>
      </w:r>
      <w:r w:rsidR="00525963" w:rsidRPr="00CA077A">
        <w:rPr>
          <w:rFonts w:asciiTheme="majorBidi" w:hAnsiTheme="majorBidi" w:cstheme="majorBidi"/>
          <w:sz w:val="24"/>
          <w:szCs w:val="24"/>
        </w:rPr>
        <w:t xml:space="preserve">or a belief in Arab culture as </w:t>
      </w:r>
      <w:r w:rsidR="004C4373" w:rsidRPr="00CA077A">
        <w:rPr>
          <w:rFonts w:asciiTheme="majorBidi" w:hAnsiTheme="majorBidi" w:cstheme="majorBidi"/>
          <w:sz w:val="24"/>
          <w:szCs w:val="24"/>
        </w:rPr>
        <w:t xml:space="preserve">oppressive </w:t>
      </w:r>
      <w:r w:rsidR="00E763E0" w:rsidRPr="00CA077A">
        <w:rPr>
          <w:rFonts w:asciiTheme="majorBidi" w:hAnsiTheme="majorBidi" w:cstheme="majorBidi"/>
          <w:sz w:val="24"/>
          <w:szCs w:val="24"/>
        </w:rPr>
        <w:t>and inherently violent.</w:t>
      </w:r>
      <w:r w:rsidR="00E763E0" w:rsidRPr="00CA077A">
        <w:rPr>
          <w:rStyle w:val="a5"/>
          <w:rFonts w:asciiTheme="majorBidi" w:hAnsiTheme="majorBidi" w:cstheme="majorBidi"/>
          <w:sz w:val="24"/>
          <w:szCs w:val="24"/>
        </w:rPr>
        <w:footnoteReference w:id="58"/>
      </w:r>
      <w:r w:rsidR="00322CD0" w:rsidRPr="00CA077A">
        <w:rPr>
          <w:rFonts w:asciiTheme="majorBidi" w:hAnsiTheme="majorBidi" w:cstheme="majorBidi"/>
          <w:sz w:val="24"/>
          <w:szCs w:val="24"/>
        </w:rPr>
        <w:t xml:space="preserve"> Within the Palestinian minority in Israel is the Bedouin minority, </w:t>
      </w:r>
      <w:r w:rsidR="001946C0" w:rsidRPr="00CA077A">
        <w:rPr>
          <w:rFonts w:asciiTheme="majorBidi" w:hAnsiTheme="majorBidi" w:cstheme="majorBidi"/>
          <w:sz w:val="24"/>
          <w:szCs w:val="24"/>
        </w:rPr>
        <w:t xml:space="preserve">which </w:t>
      </w:r>
      <w:r w:rsidR="00322CD0" w:rsidRPr="00CA077A">
        <w:rPr>
          <w:rFonts w:asciiTheme="majorBidi" w:hAnsiTheme="majorBidi" w:cstheme="majorBidi"/>
          <w:sz w:val="24"/>
          <w:szCs w:val="24"/>
        </w:rPr>
        <w:t xml:space="preserve">suffers from a </w:t>
      </w:r>
      <w:r w:rsidR="001946C0" w:rsidRPr="00CA077A">
        <w:rPr>
          <w:rFonts w:asciiTheme="majorBidi" w:hAnsiTheme="majorBidi" w:cstheme="majorBidi"/>
          <w:sz w:val="24"/>
          <w:szCs w:val="24"/>
        </w:rPr>
        <w:t xml:space="preserve">neglect </w:t>
      </w:r>
      <w:r w:rsidR="00322CD0" w:rsidRPr="00CA077A">
        <w:rPr>
          <w:rFonts w:asciiTheme="majorBidi" w:hAnsiTheme="majorBidi" w:cstheme="majorBidi"/>
          <w:sz w:val="24"/>
          <w:szCs w:val="24"/>
        </w:rPr>
        <w:t xml:space="preserve">by the state in </w:t>
      </w:r>
      <w:r w:rsidR="001946C0" w:rsidRPr="00CA077A">
        <w:rPr>
          <w:rFonts w:asciiTheme="majorBidi" w:hAnsiTheme="majorBidi" w:cstheme="majorBidi"/>
          <w:sz w:val="24"/>
          <w:szCs w:val="24"/>
        </w:rPr>
        <w:t xml:space="preserve">nearly all </w:t>
      </w:r>
      <w:r w:rsidR="00D41664" w:rsidRPr="00CA077A">
        <w:rPr>
          <w:rFonts w:asciiTheme="majorBidi" w:hAnsiTheme="majorBidi" w:cstheme="majorBidi"/>
          <w:sz w:val="24"/>
          <w:szCs w:val="24"/>
        </w:rPr>
        <w:t>a</w:t>
      </w:r>
      <w:r w:rsidR="00A61CD4" w:rsidRPr="00CA077A">
        <w:rPr>
          <w:rFonts w:asciiTheme="majorBidi" w:hAnsiTheme="majorBidi" w:cstheme="majorBidi"/>
          <w:sz w:val="24"/>
          <w:szCs w:val="24"/>
        </w:rPr>
        <w:t>rea</w:t>
      </w:r>
      <w:r w:rsidR="00D41664" w:rsidRPr="00CA077A">
        <w:rPr>
          <w:rFonts w:asciiTheme="majorBidi" w:hAnsiTheme="majorBidi" w:cstheme="majorBidi"/>
          <w:sz w:val="24"/>
          <w:szCs w:val="24"/>
        </w:rPr>
        <w:t>s</w:t>
      </w:r>
      <w:r w:rsidR="00322CD0" w:rsidRPr="00CA077A">
        <w:rPr>
          <w:rFonts w:asciiTheme="majorBidi" w:hAnsiTheme="majorBidi" w:cstheme="majorBidi"/>
          <w:sz w:val="24"/>
          <w:szCs w:val="24"/>
        </w:rPr>
        <w:t xml:space="preserve">. </w:t>
      </w:r>
      <w:r w:rsidR="00A61CD4" w:rsidRPr="00CA077A">
        <w:rPr>
          <w:rFonts w:asciiTheme="majorBidi" w:hAnsiTheme="majorBidi" w:cstheme="majorBidi"/>
          <w:sz w:val="24"/>
          <w:szCs w:val="24"/>
        </w:rPr>
        <w:t xml:space="preserve">Facing </w:t>
      </w:r>
      <w:r w:rsidR="00322CD0" w:rsidRPr="00CA077A">
        <w:rPr>
          <w:rFonts w:asciiTheme="majorBidi" w:hAnsiTheme="majorBidi" w:cstheme="majorBidi"/>
          <w:sz w:val="24"/>
          <w:szCs w:val="24"/>
        </w:rPr>
        <w:t>cus</w:t>
      </w:r>
      <w:r w:rsidR="00D41664" w:rsidRPr="00CA077A">
        <w:rPr>
          <w:rFonts w:asciiTheme="majorBidi" w:hAnsiTheme="majorBidi" w:cstheme="majorBidi"/>
          <w:sz w:val="24"/>
          <w:szCs w:val="24"/>
        </w:rPr>
        <w:t>toms and social norms such as polygam</w:t>
      </w:r>
      <w:r w:rsidR="00A61CD4" w:rsidRPr="00CA077A">
        <w:rPr>
          <w:rFonts w:asciiTheme="majorBidi" w:hAnsiTheme="majorBidi" w:cstheme="majorBidi"/>
          <w:sz w:val="24"/>
          <w:szCs w:val="24"/>
        </w:rPr>
        <w:t>y,</w:t>
      </w:r>
      <w:r w:rsidR="00D41664" w:rsidRPr="00CA077A">
        <w:rPr>
          <w:rFonts w:asciiTheme="majorBidi" w:hAnsiTheme="majorBidi" w:cstheme="majorBidi"/>
          <w:sz w:val="24"/>
          <w:szCs w:val="24"/>
        </w:rPr>
        <w:t xml:space="preserve"> murder for family honor, female </w:t>
      </w:r>
      <w:r w:rsidR="00A61CD4" w:rsidRPr="00CA077A">
        <w:rPr>
          <w:rFonts w:asciiTheme="majorBidi" w:hAnsiTheme="majorBidi" w:cstheme="majorBidi"/>
          <w:sz w:val="24"/>
          <w:szCs w:val="24"/>
        </w:rPr>
        <w:t>genital mutilation,</w:t>
      </w:r>
      <w:r w:rsidR="00A476C4" w:rsidRPr="00CA077A">
        <w:rPr>
          <w:rFonts w:asciiTheme="majorBidi" w:hAnsiTheme="majorBidi" w:cstheme="majorBidi"/>
          <w:sz w:val="24"/>
          <w:szCs w:val="24"/>
        </w:rPr>
        <w:t xml:space="preserve"> </w:t>
      </w:r>
      <w:r w:rsidR="00A61CD4" w:rsidRPr="00CA077A">
        <w:rPr>
          <w:rFonts w:asciiTheme="majorBidi" w:hAnsiTheme="majorBidi" w:cstheme="majorBidi"/>
          <w:sz w:val="24"/>
          <w:szCs w:val="24"/>
        </w:rPr>
        <w:t>and b</w:t>
      </w:r>
      <w:r w:rsidR="00A476C4" w:rsidRPr="00CA077A">
        <w:rPr>
          <w:rFonts w:asciiTheme="majorBidi" w:hAnsiTheme="majorBidi" w:cstheme="majorBidi"/>
          <w:sz w:val="24"/>
          <w:szCs w:val="24"/>
        </w:rPr>
        <w:t>lood revenge</w:t>
      </w:r>
      <w:r w:rsidR="004C4373" w:rsidRPr="00CA077A">
        <w:rPr>
          <w:rFonts w:asciiTheme="majorBidi" w:hAnsiTheme="majorBidi" w:cstheme="majorBidi"/>
          <w:sz w:val="24"/>
          <w:szCs w:val="24"/>
        </w:rPr>
        <w:t>,</w:t>
      </w:r>
      <w:r w:rsidR="00A476C4" w:rsidRPr="00CA077A">
        <w:rPr>
          <w:rStyle w:val="a5"/>
          <w:rFonts w:asciiTheme="majorBidi" w:hAnsiTheme="majorBidi" w:cstheme="majorBidi"/>
          <w:sz w:val="24"/>
          <w:szCs w:val="24"/>
        </w:rPr>
        <w:footnoteReference w:id="59"/>
      </w:r>
      <w:r w:rsidR="00322CD0" w:rsidRPr="00CA077A">
        <w:rPr>
          <w:rFonts w:asciiTheme="majorBidi" w:hAnsiTheme="majorBidi" w:cstheme="majorBidi"/>
          <w:sz w:val="24"/>
          <w:szCs w:val="24"/>
        </w:rPr>
        <w:t xml:space="preserve"> </w:t>
      </w:r>
      <w:r w:rsidR="00A61CD4" w:rsidRPr="00CA077A">
        <w:rPr>
          <w:rFonts w:asciiTheme="majorBidi" w:hAnsiTheme="majorBidi" w:cstheme="majorBidi"/>
          <w:sz w:val="24"/>
          <w:szCs w:val="24"/>
        </w:rPr>
        <w:t xml:space="preserve">the state is hobbled in addressing </w:t>
      </w:r>
      <w:r w:rsidR="002E26C1" w:rsidRPr="00CA077A">
        <w:rPr>
          <w:rFonts w:asciiTheme="majorBidi" w:hAnsiTheme="majorBidi" w:cstheme="majorBidi"/>
          <w:sz w:val="24"/>
          <w:szCs w:val="24"/>
        </w:rPr>
        <w:t xml:space="preserve">these </w:t>
      </w:r>
      <w:r w:rsidR="00A61CD4" w:rsidRPr="00CA077A">
        <w:rPr>
          <w:rFonts w:asciiTheme="majorBidi" w:hAnsiTheme="majorBidi" w:cstheme="majorBidi"/>
          <w:sz w:val="24"/>
          <w:szCs w:val="24"/>
        </w:rPr>
        <w:t xml:space="preserve">issues </w:t>
      </w:r>
      <w:r w:rsidR="002E26C1" w:rsidRPr="00CA077A">
        <w:rPr>
          <w:rFonts w:asciiTheme="majorBidi" w:hAnsiTheme="majorBidi" w:cstheme="majorBidi"/>
          <w:sz w:val="24"/>
          <w:szCs w:val="24"/>
        </w:rPr>
        <w:t>out of a perception that th</w:t>
      </w:r>
      <w:r w:rsidR="00A61CD4" w:rsidRPr="00CA077A">
        <w:rPr>
          <w:rFonts w:asciiTheme="majorBidi" w:hAnsiTheme="majorBidi" w:cstheme="majorBidi"/>
          <w:sz w:val="24"/>
          <w:szCs w:val="24"/>
        </w:rPr>
        <w:t>is</w:t>
      </w:r>
      <w:r w:rsidR="002E26C1" w:rsidRPr="00CA077A">
        <w:rPr>
          <w:rFonts w:asciiTheme="majorBidi" w:hAnsiTheme="majorBidi" w:cstheme="majorBidi"/>
          <w:sz w:val="24"/>
          <w:szCs w:val="24"/>
        </w:rPr>
        <w:t xml:space="preserve"> minority needs re-education</w:t>
      </w:r>
      <w:r w:rsidR="008C7235" w:rsidRPr="00CA077A">
        <w:rPr>
          <w:rFonts w:asciiTheme="majorBidi" w:hAnsiTheme="majorBidi" w:cstheme="majorBidi"/>
          <w:sz w:val="24"/>
          <w:szCs w:val="24"/>
        </w:rPr>
        <w:t>,</w:t>
      </w:r>
      <w:r w:rsidR="002E26C1" w:rsidRPr="00CA077A">
        <w:rPr>
          <w:rFonts w:asciiTheme="majorBidi" w:hAnsiTheme="majorBidi" w:cstheme="majorBidi"/>
          <w:sz w:val="24"/>
          <w:szCs w:val="24"/>
        </w:rPr>
        <w:t xml:space="preserve"> </w:t>
      </w:r>
      <w:r w:rsidR="00A61CD4" w:rsidRPr="00CA077A">
        <w:rPr>
          <w:rFonts w:asciiTheme="majorBidi" w:hAnsiTheme="majorBidi" w:cstheme="majorBidi"/>
          <w:sz w:val="24"/>
          <w:szCs w:val="24"/>
        </w:rPr>
        <w:t xml:space="preserve">as </w:t>
      </w:r>
      <w:r w:rsidR="002E26C1" w:rsidRPr="00CA077A">
        <w:rPr>
          <w:rFonts w:asciiTheme="majorBidi" w:hAnsiTheme="majorBidi" w:cstheme="majorBidi"/>
          <w:sz w:val="24"/>
          <w:szCs w:val="24"/>
        </w:rPr>
        <w:t xml:space="preserve">its culture does not properly prepare </w:t>
      </w:r>
      <w:r w:rsidR="00A61CD4" w:rsidRPr="00CA077A">
        <w:rPr>
          <w:rFonts w:asciiTheme="majorBidi" w:hAnsiTheme="majorBidi" w:cstheme="majorBidi"/>
          <w:sz w:val="24"/>
          <w:szCs w:val="24"/>
        </w:rPr>
        <w:t xml:space="preserve">its members </w:t>
      </w:r>
      <w:r w:rsidR="002E26C1" w:rsidRPr="00CA077A">
        <w:rPr>
          <w:rFonts w:asciiTheme="majorBidi" w:hAnsiTheme="majorBidi" w:cstheme="majorBidi"/>
          <w:sz w:val="24"/>
          <w:szCs w:val="24"/>
        </w:rPr>
        <w:t>for life</w:t>
      </w:r>
      <w:r w:rsidR="008C7235" w:rsidRPr="00CA077A">
        <w:rPr>
          <w:rFonts w:asciiTheme="majorBidi" w:hAnsiTheme="majorBidi" w:cstheme="majorBidi"/>
          <w:sz w:val="24"/>
          <w:szCs w:val="24"/>
        </w:rPr>
        <w:t xml:space="preserve"> in a modern </w:t>
      </w:r>
      <w:r w:rsidR="00A61CD4" w:rsidRPr="00CA077A">
        <w:rPr>
          <w:rFonts w:asciiTheme="majorBidi" w:hAnsiTheme="majorBidi" w:cstheme="majorBidi"/>
          <w:sz w:val="24"/>
          <w:szCs w:val="24"/>
        </w:rPr>
        <w:t>society</w:t>
      </w:r>
      <w:r w:rsidR="002E26C1" w:rsidRPr="00CA077A">
        <w:rPr>
          <w:rFonts w:asciiTheme="majorBidi" w:hAnsiTheme="majorBidi" w:cstheme="majorBidi"/>
          <w:sz w:val="24"/>
          <w:szCs w:val="24"/>
        </w:rPr>
        <w:t>.</w:t>
      </w:r>
      <w:r w:rsidR="00D41664" w:rsidRPr="00CA077A">
        <w:rPr>
          <w:rStyle w:val="a5"/>
          <w:rFonts w:asciiTheme="majorBidi" w:hAnsiTheme="majorBidi" w:cstheme="majorBidi"/>
          <w:sz w:val="24"/>
          <w:szCs w:val="24"/>
        </w:rPr>
        <w:footnoteReference w:id="60"/>
      </w:r>
      <w:r w:rsidR="00CF2372" w:rsidRPr="00CA077A">
        <w:rPr>
          <w:rFonts w:asciiTheme="majorBidi" w:hAnsiTheme="majorBidi" w:cstheme="majorBidi"/>
          <w:sz w:val="24"/>
          <w:szCs w:val="24"/>
        </w:rPr>
        <w:t xml:space="preserve"> </w:t>
      </w:r>
    </w:p>
    <w:p w14:paraId="41B90D23" w14:textId="6CC29EB2" w:rsidR="006751DD" w:rsidRPr="00CA077A" w:rsidRDefault="00CF2372" w:rsidP="000212C0">
      <w:pPr>
        <w:bidi w:val="0"/>
        <w:spacing w:after="0" w:line="360" w:lineRule="auto"/>
        <w:ind w:firstLine="720"/>
        <w:jc w:val="both"/>
        <w:rPr>
          <w:rFonts w:asciiTheme="majorBidi" w:hAnsiTheme="majorBidi" w:cstheme="majorBidi"/>
          <w:sz w:val="24"/>
          <w:szCs w:val="24"/>
        </w:rPr>
      </w:pPr>
      <w:r w:rsidRPr="00CA077A">
        <w:rPr>
          <w:rFonts w:asciiTheme="majorBidi" w:hAnsiTheme="majorBidi" w:cstheme="majorBidi"/>
          <w:sz w:val="24"/>
          <w:szCs w:val="24"/>
        </w:rPr>
        <w:t xml:space="preserve">This </w:t>
      </w:r>
      <w:r w:rsidR="00CE37FD" w:rsidRPr="00CA077A">
        <w:rPr>
          <w:rFonts w:asciiTheme="majorBidi" w:hAnsiTheme="majorBidi" w:cstheme="majorBidi"/>
          <w:sz w:val="24"/>
          <w:szCs w:val="24"/>
        </w:rPr>
        <w:t>perception is apparent</w:t>
      </w:r>
      <w:r w:rsidRPr="00CA077A">
        <w:rPr>
          <w:rFonts w:asciiTheme="majorBidi" w:hAnsiTheme="majorBidi" w:cstheme="majorBidi"/>
          <w:sz w:val="24"/>
          <w:szCs w:val="24"/>
        </w:rPr>
        <w:t xml:space="preserve"> in everyday </w:t>
      </w:r>
      <w:r w:rsidR="00CE37FD" w:rsidRPr="00CA077A">
        <w:rPr>
          <w:rFonts w:asciiTheme="majorBidi" w:hAnsiTheme="majorBidi" w:cstheme="majorBidi"/>
          <w:sz w:val="24"/>
          <w:szCs w:val="24"/>
        </w:rPr>
        <w:t>examples</w:t>
      </w:r>
      <w:r w:rsidRPr="00CA077A">
        <w:rPr>
          <w:rFonts w:asciiTheme="majorBidi" w:hAnsiTheme="majorBidi" w:cstheme="majorBidi"/>
          <w:sz w:val="24"/>
          <w:szCs w:val="24"/>
        </w:rPr>
        <w:t xml:space="preserve">, such as the use of visual symbols as expressed in </w:t>
      </w:r>
      <w:r w:rsidR="00CE37FD" w:rsidRPr="00CA077A">
        <w:rPr>
          <w:rFonts w:asciiTheme="majorBidi" w:hAnsiTheme="majorBidi" w:cstheme="majorBidi"/>
          <w:sz w:val="24"/>
          <w:szCs w:val="24"/>
        </w:rPr>
        <w:t xml:space="preserve">signs </w:t>
      </w:r>
      <w:r w:rsidRPr="00CA077A">
        <w:rPr>
          <w:rFonts w:asciiTheme="majorBidi" w:hAnsiTheme="majorBidi" w:cstheme="majorBidi"/>
          <w:sz w:val="24"/>
          <w:szCs w:val="24"/>
        </w:rPr>
        <w:t>in parks, h</w:t>
      </w:r>
      <w:r w:rsidR="00CE37FD" w:rsidRPr="00CA077A">
        <w:rPr>
          <w:rFonts w:asciiTheme="majorBidi" w:hAnsiTheme="majorBidi" w:cstheme="majorBidi"/>
          <w:sz w:val="24"/>
          <w:szCs w:val="24"/>
        </w:rPr>
        <w:t>u</w:t>
      </w:r>
      <w:r w:rsidRPr="00CA077A">
        <w:rPr>
          <w:rFonts w:asciiTheme="majorBidi" w:hAnsiTheme="majorBidi" w:cstheme="majorBidi"/>
          <w:sz w:val="24"/>
          <w:szCs w:val="24"/>
        </w:rPr>
        <w:t xml:space="preserve">ng on power poles, or at construction sites </w:t>
      </w:r>
      <w:r w:rsidR="00CE37FD" w:rsidRPr="00CA077A">
        <w:rPr>
          <w:rFonts w:asciiTheme="majorBidi" w:hAnsiTheme="majorBidi" w:cstheme="majorBidi"/>
          <w:sz w:val="24"/>
          <w:szCs w:val="24"/>
        </w:rPr>
        <w:t xml:space="preserve">proximate </w:t>
      </w:r>
      <w:r w:rsidR="00CF53D5" w:rsidRPr="00CA077A">
        <w:rPr>
          <w:rFonts w:asciiTheme="majorBidi" w:hAnsiTheme="majorBidi" w:cstheme="majorBidi"/>
          <w:sz w:val="24"/>
          <w:szCs w:val="24"/>
        </w:rPr>
        <w:t>to Bedouin concentrations or neighborhoods in the Negev</w:t>
      </w:r>
      <w:r w:rsidRPr="00CA077A">
        <w:rPr>
          <w:rFonts w:asciiTheme="majorBidi" w:hAnsiTheme="majorBidi" w:cstheme="majorBidi"/>
          <w:sz w:val="24"/>
          <w:szCs w:val="24"/>
        </w:rPr>
        <w:t xml:space="preserve"> </w:t>
      </w:r>
      <w:r w:rsidR="00CE37FD" w:rsidRPr="00CA077A">
        <w:rPr>
          <w:rFonts w:asciiTheme="majorBidi" w:hAnsiTheme="majorBidi" w:cstheme="majorBidi"/>
          <w:sz w:val="24"/>
          <w:szCs w:val="24"/>
        </w:rPr>
        <w:t xml:space="preserve">in which the text, while </w:t>
      </w:r>
      <w:r w:rsidRPr="00CA077A">
        <w:rPr>
          <w:rFonts w:asciiTheme="majorBidi" w:hAnsiTheme="majorBidi" w:cstheme="majorBidi"/>
          <w:sz w:val="24"/>
          <w:szCs w:val="24"/>
        </w:rPr>
        <w:t xml:space="preserve">in </w:t>
      </w:r>
      <w:r w:rsidR="00CE37FD" w:rsidRPr="00CA077A">
        <w:rPr>
          <w:rFonts w:asciiTheme="majorBidi" w:hAnsiTheme="majorBidi" w:cstheme="majorBidi"/>
          <w:sz w:val="24"/>
          <w:szCs w:val="24"/>
        </w:rPr>
        <w:t xml:space="preserve">both </w:t>
      </w:r>
      <w:r w:rsidRPr="00CA077A">
        <w:rPr>
          <w:rFonts w:asciiTheme="majorBidi" w:hAnsiTheme="majorBidi" w:cstheme="majorBidi"/>
          <w:sz w:val="24"/>
          <w:szCs w:val="24"/>
        </w:rPr>
        <w:t xml:space="preserve">Hebrew and Arabic, the Arabic </w:t>
      </w:r>
      <w:r w:rsidR="00CE37FD" w:rsidRPr="00CA077A">
        <w:rPr>
          <w:rFonts w:asciiTheme="majorBidi" w:hAnsiTheme="majorBidi" w:cstheme="majorBidi"/>
          <w:sz w:val="24"/>
          <w:szCs w:val="24"/>
        </w:rPr>
        <w:t xml:space="preserve">text is </w:t>
      </w:r>
      <w:r w:rsidRPr="00CA077A">
        <w:rPr>
          <w:rFonts w:asciiTheme="majorBidi" w:hAnsiTheme="majorBidi" w:cstheme="majorBidi"/>
          <w:sz w:val="24"/>
          <w:szCs w:val="24"/>
        </w:rPr>
        <w:t>larger and more prominent</w:t>
      </w:r>
      <w:r w:rsidR="00CE37FD" w:rsidRPr="00CA077A">
        <w:rPr>
          <w:rFonts w:asciiTheme="majorBidi" w:hAnsiTheme="majorBidi" w:cstheme="majorBidi"/>
          <w:sz w:val="24"/>
          <w:szCs w:val="24"/>
        </w:rPr>
        <w:t>, not only</w:t>
      </w:r>
      <w:r w:rsidRPr="00CA077A">
        <w:rPr>
          <w:rFonts w:asciiTheme="majorBidi" w:hAnsiTheme="majorBidi" w:cstheme="majorBidi"/>
          <w:sz w:val="24"/>
          <w:szCs w:val="24"/>
        </w:rPr>
        <w:t xml:space="preserve"> to warn Bedouin residents, but to remind the </w:t>
      </w:r>
      <w:r w:rsidR="00CE37FD" w:rsidRPr="00CA077A">
        <w:rPr>
          <w:rFonts w:asciiTheme="majorBidi" w:hAnsiTheme="majorBidi" w:cstheme="majorBidi"/>
          <w:sz w:val="24"/>
          <w:szCs w:val="24"/>
        </w:rPr>
        <w:t xml:space="preserve">members of the </w:t>
      </w:r>
      <w:r w:rsidRPr="00CA077A">
        <w:rPr>
          <w:rFonts w:asciiTheme="majorBidi" w:hAnsiTheme="majorBidi" w:cstheme="majorBidi"/>
          <w:sz w:val="24"/>
          <w:szCs w:val="24"/>
        </w:rPr>
        <w:t xml:space="preserve">majority </w:t>
      </w:r>
      <w:r w:rsidR="000748BD" w:rsidRPr="00CA077A">
        <w:rPr>
          <w:rFonts w:asciiTheme="majorBidi" w:hAnsiTheme="majorBidi" w:cstheme="majorBidi"/>
          <w:sz w:val="24"/>
          <w:szCs w:val="24"/>
        </w:rPr>
        <w:t xml:space="preserve">that </w:t>
      </w:r>
      <w:r w:rsidR="00CE37FD" w:rsidRPr="00CA077A">
        <w:rPr>
          <w:rFonts w:asciiTheme="majorBidi" w:hAnsiTheme="majorBidi" w:cstheme="majorBidi"/>
          <w:sz w:val="24"/>
          <w:szCs w:val="24"/>
        </w:rPr>
        <w:t>they are in a “danger zone”</w:t>
      </w:r>
      <w:r w:rsidRPr="00CA077A">
        <w:rPr>
          <w:rFonts w:asciiTheme="majorBidi" w:hAnsiTheme="majorBidi" w:cstheme="majorBidi"/>
          <w:sz w:val="24"/>
          <w:szCs w:val="24"/>
        </w:rPr>
        <w:t xml:space="preserve">. </w:t>
      </w:r>
      <w:r w:rsidR="009E0B1A" w:rsidRPr="00CA077A">
        <w:rPr>
          <w:rFonts w:asciiTheme="majorBidi" w:hAnsiTheme="majorBidi" w:cstheme="majorBidi"/>
          <w:sz w:val="24"/>
          <w:szCs w:val="24"/>
        </w:rPr>
        <w:t xml:space="preserve">This </w:t>
      </w:r>
      <w:r w:rsidR="007500A4" w:rsidRPr="00CA077A">
        <w:rPr>
          <w:rFonts w:asciiTheme="majorBidi" w:hAnsiTheme="majorBidi" w:cstheme="majorBidi"/>
          <w:sz w:val="24"/>
          <w:szCs w:val="24"/>
        </w:rPr>
        <w:t xml:space="preserve">practice – just one of many – </w:t>
      </w:r>
      <w:r w:rsidR="009E0B1A" w:rsidRPr="00CA077A">
        <w:rPr>
          <w:rFonts w:asciiTheme="majorBidi" w:hAnsiTheme="majorBidi" w:cstheme="majorBidi"/>
          <w:sz w:val="24"/>
          <w:szCs w:val="24"/>
        </w:rPr>
        <w:t xml:space="preserve">clearly demonstrates the concept of </w:t>
      </w:r>
      <w:proofErr w:type="spellStart"/>
      <w:r w:rsidR="002E26C1" w:rsidRPr="00CA077A">
        <w:rPr>
          <w:rFonts w:asciiTheme="majorBidi" w:hAnsiTheme="majorBidi" w:cstheme="majorBidi"/>
          <w:sz w:val="24"/>
          <w:szCs w:val="24"/>
        </w:rPr>
        <w:t>culturism</w:t>
      </w:r>
      <w:proofErr w:type="spellEnd"/>
      <w:r w:rsidR="002E26C1" w:rsidRPr="00CA077A">
        <w:rPr>
          <w:rFonts w:asciiTheme="majorBidi" w:hAnsiTheme="majorBidi" w:cstheme="majorBidi"/>
          <w:sz w:val="24"/>
          <w:szCs w:val="24"/>
        </w:rPr>
        <w:t xml:space="preserve">, </w:t>
      </w:r>
      <w:r w:rsidR="007500A4" w:rsidRPr="00CA077A">
        <w:rPr>
          <w:rFonts w:asciiTheme="majorBidi" w:hAnsiTheme="majorBidi" w:cstheme="majorBidi"/>
          <w:sz w:val="24"/>
          <w:szCs w:val="24"/>
        </w:rPr>
        <w:t xml:space="preserve">under </w:t>
      </w:r>
      <w:r w:rsidR="002E26C1" w:rsidRPr="00CA077A">
        <w:rPr>
          <w:rFonts w:asciiTheme="majorBidi" w:hAnsiTheme="majorBidi" w:cstheme="majorBidi"/>
          <w:sz w:val="24"/>
          <w:szCs w:val="24"/>
        </w:rPr>
        <w:t>which</w:t>
      </w:r>
      <w:r w:rsidR="008C7235" w:rsidRPr="00CA077A">
        <w:rPr>
          <w:rFonts w:asciiTheme="majorBidi" w:hAnsiTheme="majorBidi" w:cstheme="majorBidi"/>
          <w:sz w:val="24"/>
          <w:szCs w:val="24"/>
        </w:rPr>
        <w:t xml:space="preserve"> the </w:t>
      </w:r>
      <w:r w:rsidR="007500A4" w:rsidRPr="00CA077A">
        <w:rPr>
          <w:rFonts w:asciiTheme="majorBidi" w:hAnsiTheme="majorBidi" w:cstheme="majorBidi"/>
          <w:sz w:val="24"/>
          <w:szCs w:val="24"/>
        </w:rPr>
        <w:t xml:space="preserve">state </w:t>
      </w:r>
      <w:r w:rsidR="008C7235" w:rsidRPr="00CA077A">
        <w:rPr>
          <w:rFonts w:asciiTheme="majorBidi" w:hAnsiTheme="majorBidi" w:cstheme="majorBidi"/>
          <w:sz w:val="24"/>
          <w:szCs w:val="24"/>
        </w:rPr>
        <w:t>(</w:t>
      </w:r>
      <w:r w:rsidR="007500A4" w:rsidRPr="00CA077A">
        <w:rPr>
          <w:rFonts w:asciiTheme="majorBidi" w:hAnsiTheme="majorBidi" w:cstheme="majorBidi"/>
          <w:sz w:val="24"/>
          <w:szCs w:val="24"/>
        </w:rPr>
        <w:t xml:space="preserve">representing </w:t>
      </w:r>
      <w:r w:rsidR="00A72F6B" w:rsidRPr="00CA077A">
        <w:rPr>
          <w:rFonts w:asciiTheme="majorBidi" w:hAnsiTheme="majorBidi" w:cstheme="majorBidi"/>
          <w:sz w:val="24"/>
          <w:szCs w:val="24"/>
        </w:rPr>
        <w:t>the majority</w:t>
      </w:r>
      <w:r w:rsidR="008C7235" w:rsidRPr="00CA077A">
        <w:rPr>
          <w:rFonts w:asciiTheme="majorBidi" w:hAnsiTheme="majorBidi" w:cstheme="majorBidi"/>
          <w:sz w:val="24"/>
          <w:szCs w:val="24"/>
        </w:rPr>
        <w:t>)</w:t>
      </w:r>
      <w:r w:rsidR="002E26C1" w:rsidRPr="00CA077A">
        <w:rPr>
          <w:rFonts w:asciiTheme="majorBidi" w:hAnsiTheme="majorBidi" w:cstheme="majorBidi"/>
          <w:sz w:val="24"/>
          <w:szCs w:val="24"/>
        </w:rPr>
        <w:t xml:space="preserve"> </w:t>
      </w:r>
      <w:r w:rsidR="007500A4" w:rsidRPr="00CA077A">
        <w:rPr>
          <w:rFonts w:asciiTheme="majorBidi" w:hAnsiTheme="majorBidi" w:cstheme="majorBidi"/>
          <w:sz w:val="24"/>
          <w:szCs w:val="24"/>
        </w:rPr>
        <w:t xml:space="preserve">views </w:t>
      </w:r>
      <w:r w:rsidR="002E26C1" w:rsidRPr="00CA077A">
        <w:rPr>
          <w:rFonts w:asciiTheme="majorBidi" w:hAnsiTheme="majorBidi" w:cstheme="majorBidi"/>
          <w:sz w:val="24"/>
          <w:szCs w:val="24"/>
        </w:rPr>
        <w:t xml:space="preserve">the </w:t>
      </w:r>
      <w:r w:rsidR="007500A4" w:rsidRPr="00CA077A">
        <w:rPr>
          <w:rFonts w:asciiTheme="majorBidi" w:hAnsiTheme="majorBidi" w:cstheme="majorBidi"/>
          <w:sz w:val="24"/>
          <w:szCs w:val="24"/>
        </w:rPr>
        <w:t xml:space="preserve">Other </w:t>
      </w:r>
      <w:r w:rsidR="008C7235" w:rsidRPr="00CA077A">
        <w:rPr>
          <w:rFonts w:asciiTheme="majorBidi" w:hAnsiTheme="majorBidi" w:cstheme="majorBidi"/>
          <w:sz w:val="24"/>
          <w:szCs w:val="24"/>
        </w:rPr>
        <w:t>(such as the Bedouin)</w:t>
      </w:r>
      <w:r w:rsidR="002E26C1" w:rsidRPr="00CA077A">
        <w:rPr>
          <w:rFonts w:asciiTheme="majorBidi" w:hAnsiTheme="majorBidi" w:cstheme="majorBidi"/>
          <w:sz w:val="24"/>
          <w:szCs w:val="24"/>
        </w:rPr>
        <w:t xml:space="preserve"> as </w:t>
      </w:r>
      <w:r w:rsidR="007500A4" w:rsidRPr="00CA077A">
        <w:rPr>
          <w:rFonts w:asciiTheme="majorBidi" w:hAnsiTheme="majorBidi" w:cstheme="majorBidi"/>
          <w:sz w:val="24"/>
          <w:szCs w:val="24"/>
        </w:rPr>
        <w:t>embodying</w:t>
      </w:r>
      <w:r w:rsidR="00A663B4" w:rsidRPr="00CA077A">
        <w:rPr>
          <w:rFonts w:asciiTheme="majorBidi" w:hAnsiTheme="majorBidi" w:cstheme="majorBidi"/>
          <w:sz w:val="24"/>
          <w:szCs w:val="24"/>
        </w:rPr>
        <w:t xml:space="preserve"> </w:t>
      </w:r>
      <w:r w:rsidR="002E26C1" w:rsidRPr="00CA077A">
        <w:rPr>
          <w:rFonts w:asciiTheme="majorBidi" w:hAnsiTheme="majorBidi" w:cstheme="majorBidi"/>
          <w:sz w:val="24"/>
          <w:szCs w:val="24"/>
        </w:rPr>
        <w:t>cultural inferiority</w:t>
      </w:r>
      <w:r w:rsidR="004542BB" w:rsidRPr="00CA077A">
        <w:rPr>
          <w:rFonts w:asciiTheme="majorBidi" w:hAnsiTheme="majorBidi" w:cstheme="majorBidi"/>
          <w:sz w:val="24"/>
          <w:szCs w:val="24"/>
        </w:rPr>
        <w:t>, as manifested in their way of life.</w:t>
      </w:r>
    </w:p>
    <w:p w14:paraId="436B76BF" w14:textId="77777777" w:rsidR="00CA077A" w:rsidRPr="00CA077A" w:rsidRDefault="00CA077A" w:rsidP="00CA077A">
      <w:pPr>
        <w:bidi w:val="0"/>
        <w:spacing w:after="0" w:line="360" w:lineRule="auto"/>
        <w:jc w:val="both"/>
        <w:rPr>
          <w:rFonts w:asciiTheme="majorBidi" w:hAnsiTheme="majorBidi" w:cstheme="majorBidi"/>
          <w:sz w:val="24"/>
          <w:szCs w:val="24"/>
        </w:rPr>
      </w:pPr>
    </w:p>
    <w:p w14:paraId="7339DA65" w14:textId="77777777" w:rsidR="003A692A" w:rsidRPr="00CA077A" w:rsidRDefault="00FE05F5" w:rsidP="00CA077A">
      <w:pPr>
        <w:pStyle w:val="a6"/>
        <w:numPr>
          <w:ilvl w:val="0"/>
          <w:numId w:val="1"/>
        </w:numPr>
        <w:bidi w:val="0"/>
        <w:spacing w:after="0" w:line="360" w:lineRule="auto"/>
        <w:ind w:left="0" w:hanging="284"/>
        <w:jc w:val="both"/>
        <w:rPr>
          <w:rFonts w:asciiTheme="majorBidi" w:hAnsiTheme="majorBidi" w:cstheme="majorBidi"/>
          <w:b/>
          <w:bCs/>
          <w:sz w:val="24"/>
          <w:szCs w:val="24"/>
        </w:rPr>
      </w:pPr>
      <w:r w:rsidRPr="00CA077A">
        <w:rPr>
          <w:rFonts w:asciiTheme="majorBidi" w:hAnsiTheme="majorBidi" w:cstheme="majorBidi"/>
          <w:b/>
          <w:bCs/>
          <w:sz w:val="24"/>
          <w:szCs w:val="24"/>
        </w:rPr>
        <w:t>An</w:t>
      </w:r>
      <w:r w:rsidR="00FF07DA" w:rsidRPr="00CA077A">
        <w:rPr>
          <w:rFonts w:asciiTheme="majorBidi" w:hAnsiTheme="majorBidi" w:cstheme="majorBidi"/>
          <w:b/>
          <w:bCs/>
          <w:sz w:val="24"/>
          <w:szCs w:val="24"/>
        </w:rPr>
        <w:t xml:space="preserve"> </w:t>
      </w:r>
      <w:bookmarkStart w:id="54" w:name="_Hlk80441874"/>
      <w:r w:rsidR="004542BB" w:rsidRPr="00CA077A">
        <w:rPr>
          <w:rFonts w:asciiTheme="majorBidi" w:hAnsiTheme="majorBidi" w:cstheme="majorBidi"/>
          <w:b/>
          <w:bCs/>
          <w:sz w:val="24"/>
          <w:szCs w:val="24"/>
        </w:rPr>
        <w:t>anthropological interpretation</w:t>
      </w:r>
      <w:bookmarkEnd w:id="54"/>
    </w:p>
    <w:p w14:paraId="0D7C3700" w14:textId="155DEAEF" w:rsidR="00BE5729" w:rsidRPr="00CA077A" w:rsidRDefault="00724EB1" w:rsidP="00CA077A">
      <w:pPr>
        <w:bidi w:val="0"/>
        <w:spacing w:after="0" w:line="360" w:lineRule="auto"/>
        <w:contextualSpacing/>
        <w:jc w:val="both"/>
        <w:rPr>
          <w:rFonts w:asciiTheme="majorBidi" w:hAnsiTheme="majorBidi" w:cstheme="majorBidi"/>
          <w:sz w:val="24"/>
          <w:szCs w:val="24"/>
        </w:rPr>
      </w:pPr>
      <w:r w:rsidRPr="00CA077A">
        <w:rPr>
          <w:rFonts w:asciiTheme="majorBidi" w:hAnsiTheme="majorBidi" w:cstheme="majorBidi"/>
          <w:sz w:val="24"/>
          <w:szCs w:val="24"/>
        </w:rPr>
        <w:t xml:space="preserve">As aforementioned, </w:t>
      </w:r>
      <w:bookmarkStart w:id="55" w:name="_Hlk81319862"/>
      <w:r w:rsidRPr="00CA077A">
        <w:rPr>
          <w:rFonts w:asciiTheme="majorBidi" w:hAnsiTheme="majorBidi" w:cstheme="majorBidi"/>
          <w:sz w:val="24"/>
          <w:szCs w:val="24"/>
        </w:rPr>
        <w:t>O</w:t>
      </w:r>
      <w:r w:rsidR="00911A0B" w:rsidRPr="00CA077A">
        <w:rPr>
          <w:rFonts w:asciiTheme="majorBidi" w:hAnsiTheme="majorBidi" w:cstheme="majorBidi"/>
          <w:sz w:val="24"/>
          <w:szCs w:val="24"/>
        </w:rPr>
        <w:t xml:space="preserve">rientalist studies </w:t>
      </w:r>
      <w:bookmarkEnd w:id="55"/>
      <w:r w:rsidR="00911A0B" w:rsidRPr="00CA077A">
        <w:rPr>
          <w:rFonts w:asciiTheme="majorBidi" w:hAnsiTheme="majorBidi" w:cstheme="majorBidi"/>
          <w:sz w:val="24"/>
          <w:szCs w:val="24"/>
        </w:rPr>
        <w:t xml:space="preserve">and </w:t>
      </w:r>
      <w:proofErr w:type="spellStart"/>
      <w:r w:rsidR="00911A0B" w:rsidRPr="00CA077A">
        <w:rPr>
          <w:rFonts w:asciiTheme="majorBidi" w:hAnsiTheme="majorBidi" w:cstheme="majorBidi"/>
          <w:sz w:val="24"/>
          <w:szCs w:val="24"/>
        </w:rPr>
        <w:t>culturism</w:t>
      </w:r>
      <w:proofErr w:type="spellEnd"/>
      <w:r w:rsidR="00911A0B" w:rsidRPr="00CA077A">
        <w:rPr>
          <w:rFonts w:asciiTheme="majorBidi" w:hAnsiTheme="majorBidi" w:cstheme="majorBidi"/>
          <w:sz w:val="24"/>
          <w:szCs w:val="24"/>
        </w:rPr>
        <w:t xml:space="preserve"> discourse </w:t>
      </w:r>
      <w:r w:rsidRPr="00CA077A">
        <w:rPr>
          <w:rFonts w:asciiTheme="majorBidi" w:hAnsiTheme="majorBidi" w:cstheme="majorBidi"/>
          <w:sz w:val="24"/>
          <w:szCs w:val="24"/>
        </w:rPr>
        <w:t>portray</w:t>
      </w:r>
      <w:r w:rsidR="008146E9" w:rsidRPr="00CA077A">
        <w:rPr>
          <w:rFonts w:asciiTheme="majorBidi" w:hAnsiTheme="majorBidi" w:cstheme="majorBidi"/>
          <w:sz w:val="24"/>
          <w:szCs w:val="24"/>
        </w:rPr>
        <w:t xml:space="preserve"> the Bedouin as thieves and bandits, </w:t>
      </w:r>
      <w:r w:rsidR="00927C53" w:rsidRPr="00CA077A">
        <w:rPr>
          <w:rFonts w:asciiTheme="majorBidi" w:hAnsiTheme="majorBidi" w:cstheme="majorBidi"/>
          <w:sz w:val="24"/>
          <w:szCs w:val="24"/>
        </w:rPr>
        <w:t xml:space="preserve">harmful to </w:t>
      </w:r>
      <w:r w:rsidR="00641D7F" w:rsidRPr="00CA077A">
        <w:rPr>
          <w:rFonts w:asciiTheme="majorBidi" w:hAnsiTheme="majorBidi" w:cstheme="majorBidi"/>
          <w:sz w:val="24"/>
          <w:szCs w:val="24"/>
        </w:rPr>
        <w:t>sedentary cultures</w:t>
      </w:r>
      <w:r w:rsidR="008146E9" w:rsidRPr="00CA077A">
        <w:rPr>
          <w:rFonts w:asciiTheme="majorBidi" w:hAnsiTheme="majorBidi" w:cstheme="majorBidi"/>
          <w:sz w:val="24"/>
          <w:szCs w:val="24"/>
        </w:rPr>
        <w:t>. These descriptions hold steady across the tenure of the Ottoman Empire</w:t>
      </w:r>
      <w:r w:rsidR="00641D7F" w:rsidRPr="00CA077A">
        <w:rPr>
          <w:rFonts w:asciiTheme="majorBidi" w:hAnsiTheme="majorBidi" w:cstheme="majorBidi"/>
          <w:sz w:val="24"/>
          <w:szCs w:val="24"/>
        </w:rPr>
        <w:t>, and even after its disintegration and during the rule of the</w:t>
      </w:r>
      <w:r w:rsidR="00433B91" w:rsidRPr="00CA077A">
        <w:rPr>
          <w:rFonts w:asciiTheme="majorBidi" w:hAnsiTheme="majorBidi" w:cstheme="majorBidi"/>
          <w:sz w:val="24"/>
          <w:szCs w:val="24"/>
        </w:rPr>
        <w:t xml:space="preserve"> modern</w:t>
      </w:r>
      <w:r w:rsidR="00641D7F" w:rsidRPr="00CA077A">
        <w:rPr>
          <w:rFonts w:asciiTheme="majorBidi" w:hAnsiTheme="majorBidi" w:cstheme="majorBidi"/>
          <w:sz w:val="24"/>
          <w:szCs w:val="24"/>
        </w:rPr>
        <w:t xml:space="preserve"> post-colonial states that arose, especially in the first half of the </w:t>
      </w:r>
      <w:r w:rsidR="008A7119" w:rsidRPr="00CA077A">
        <w:rPr>
          <w:rFonts w:asciiTheme="majorBidi" w:hAnsiTheme="majorBidi" w:cstheme="majorBidi"/>
          <w:sz w:val="24"/>
          <w:szCs w:val="24"/>
        </w:rPr>
        <w:t>20</w:t>
      </w:r>
      <w:r w:rsidR="008A7119" w:rsidRPr="00CA077A">
        <w:rPr>
          <w:rFonts w:asciiTheme="majorBidi" w:hAnsiTheme="majorBidi" w:cstheme="majorBidi"/>
          <w:sz w:val="24"/>
          <w:szCs w:val="24"/>
          <w:vertAlign w:val="superscript"/>
        </w:rPr>
        <w:t>th</w:t>
      </w:r>
      <w:r w:rsidR="00641D7F" w:rsidRPr="00CA077A">
        <w:rPr>
          <w:rFonts w:asciiTheme="majorBidi" w:hAnsiTheme="majorBidi" w:cstheme="majorBidi"/>
          <w:sz w:val="24"/>
          <w:szCs w:val="24"/>
        </w:rPr>
        <w:t xml:space="preserve"> century</w:t>
      </w:r>
      <w:r w:rsidR="008146E9" w:rsidRPr="00CA077A">
        <w:rPr>
          <w:rFonts w:asciiTheme="majorBidi" w:hAnsiTheme="majorBidi" w:cstheme="majorBidi"/>
          <w:sz w:val="24"/>
          <w:szCs w:val="24"/>
        </w:rPr>
        <w:t xml:space="preserve">. </w:t>
      </w:r>
      <w:r w:rsidR="000510DC" w:rsidRPr="00CA077A">
        <w:rPr>
          <w:rFonts w:asciiTheme="majorBidi" w:hAnsiTheme="majorBidi" w:cstheme="majorBidi"/>
          <w:sz w:val="24"/>
          <w:szCs w:val="24"/>
        </w:rPr>
        <w:t>In contrast</w:t>
      </w:r>
      <w:r w:rsidR="00680F5D" w:rsidRPr="00CA077A">
        <w:rPr>
          <w:rFonts w:asciiTheme="majorBidi" w:hAnsiTheme="majorBidi" w:cstheme="majorBidi"/>
          <w:sz w:val="24"/>
          <w:szCs w:val="24"/>
        </w:rPr>
        <w:t>,</w:t>
      </w:r>
      <w:r w:rsidR="008146E9" w:rsidRPr="00CA077A">
        <w:rPr>
          <w:rFonts w:asciiTheme="majorBidi" w:hAnsiTheme="majorBidi" w:cstheme="majorBidi"/>
          <w:sz w:val="24"/>
          <w:szCs w:val="24"/>
        </w:rPr>
        <w:t xml:space="preserve"> </w:t>
      </w:r>
      <w:r w:rsidR="00470E9E" w:rsidRPr="00CA077A">
        <w:rPr>
          <w:rFonts w:asciiTheme="majorBidi" w:hAnsiTheme="majorBidi" w:cstheme="majorBidi"/>
          <w:sz w:val="24"/>
          <w:szCs w:val="24"/>
        </w:rPr>
        <w:t xml:space="preserve">anthropologists </w:t>
      </w:r>
      <w:r w:rsidR="00680F5D" w:rsidRPr="00CA077A">
        <w:rPr>
          <w:rFonts w:asciiTheme="majorBidi" w:hAnsiTheme="majorBidi" w:cstheme="majorBidi"/>
          <w:sz w:val="24"/>
          <w:szCs w:val="24"/>
        </w:rPr>
        <w:t>challenge</w:t>
      </w:r>
      <w:r w:rsidR="0034144E" w:rsidRPr="00CA077A">
        <w:rPr>
          <w:rFonts w:asciiTheme="majorBidi" w:hAnsiTheme="majorBidi" w:cstheme="majorBidi"/>
          <w:sz w:val="24"/>
          <w:szCs w:val="24"/>
        </w:rPr>
        <w:t>d</w:t>
      </w:r>
      <w:r w:rsidR="00680F5D" w:rsidRPr="00CA077A">
        <w:rPr>
          <w:rFonts w:asciiTheme="majorBidi" w:hAnsiTheme="majorBidi" w:cstheme="majorBidi"/>
          <w:sz w:val="24"/>
          <w:szCs w:val="24"/>
        </w:rPr>
        <w:t xml:space="preserve"> Western </w:t>
      </w:r>
      <w:r w:rsidR="00BB4FDB" w:rsidRPr="00CA077A">
        <w:rPr>
          <w:rFonts w:asciiTheme="majorBidi" w:hAnsiTheme="majorBidi" w:cstheme="majorBidi"/>
          <w:sz w:val="24"/>
          <w:szCs w:val="24"/>
        </w:rPr>
        <w:t>traveler’s</w:t>
      </w:r>
      <w:r w:rsidR="00BB4FDB" w:rsidRPr="00CA077A">
        <w:rPr>
          <w:rFonts w:asciiTheme="majorBidi" w:hAnsiTheme="majorBidi" w:cstheme="majorBidi"/>
          <w:sz w:val="24"/>
          <w:szCs w:val="24"/>
          <w:lang w:val="en-GB"/>
        </w:rPr>
        <w:t xml:space="preserve"> narratives</w:t>
      </w:r>
      <w:r w:rsidR="0034144E" w:rsidRPr="00CA077A">
        <w:rPr>
          <w:rFonts w:asciiTheme="majorBidi" w:hAnsiTheme="majorBidi" w:cstheme="majorBidi"/>
          <w:sz w:val="24"/>
          <w:szCs w:val="24"/>
          <w:lang w:val="en-GB"/>
        </w:rPr>
        <w:t>,</w:t>
      </w:r>
      <w:r w:rsidR="00BB4FDB" w:rsidRPr="00CA077A">
        <w:rPr>
          <w:rFonts w:asciiTheme="majorBidi" w:hAnsiTheme="majorBidi" w:cstheme="majorBidi"/>
          <w:sz w:val="24"/>
          <w:szCs w:val="24"/>
        </w:rPr>
        <w:t xml:space="preserve"> </w:t>
      </w:r>
      <w:r w:rsidR="0034144E" w:rsidRPr="00CA077A">
        <w:rPr>
          <w:rFonts w:asciiTheme="majorBidi" w:hAnsiTheme="majorBidi" w:cstheme="majorBidi"/>
          <w:sz w:val="24"/>
          <w:szCs w:val="24"/>
        </w:rPr>
        <w:t xml:space="preserve">even </w:t>
      </w:r>
      <w:r w:rsidR="00680F5D" w:rsidRPr="00CA077A">
        <w:rPr>
          <w:rFonts w:asciiTheme="majorBidi" w:hAnsiTheme="majorBidi" w:cstheme="majorBidi"/>
          <w:sz w:val="24"/>
          <w:szCs w:val="24"/>
        </w:rPr>
        <w:t>reject</w:t>
      </w:r>
      <w:r w:rsidR="0034144E" w:rsidRPr="00CA077A">
        <w:rPr>
          <w:rFonts w:asciiTheme="majorBidi" w:hAnsiTheme="majorBidi" w:cstheme="majorBidi"/>
          <w:sz w:val="24"/>
          <w:szCs w:val="24"/>
        </w:rPr>
        <w:t>ing</w:t>
      </w:r>
      <w:r w:rsidR="00680F5D" w:rsidRPr="00CA077A">
        <w:rPr>
          <w:rFonts w:asciiTheme="majorBidi" w:hAnsiTheme="majorBidi" w:cstheme="majorBidi"/>
          <w:sz w:val="24"/>
          <w:szCs w:val="24"/>
        </w:rPr>
        <w:t xml:space="preserve"> </w:t>
      </w:r>
      <w:r w:rsidR="00BB4FDB" w:rsidRPr="00CA077A">
        <w:rPr>
          <w:rFonts w:asciiTheme="majorBidi" w:hAnsiTheme="majorBidi" w:cstheme="majorBidi"/>
          <w:sz w:val="24"/>
          <w:szCs w:val="24"/>
        </w:rPr>
        <w:t xml:space="preserve">them </w:t>
      </w:r>
      <w:r w:rsidR="00680F5D" w:rsidRPr="00CA077A">
        <w:rPr>
          <w:rFonts w:asciiTheme="majorBidi" w:hAnsiTheme="majorBidi" w:cstheme="majorBidi"/>
          <w:sz w:val="24"/>
          <w:szCs w:val="24"/>
        </w:rPr>
        <w:t xml:space="preserve">outright. At the </w:t>
      </w:r>
      <w:r w:rsidR="00470E9E" w:rsidRPr="00CA077A">
        <w:rPr>
          <w:rFonts w:asciiTheme="majorBidi" w:hAnsiTheme="majorBidi" w:cstheme="majorBidi"/>
          <w:sz w:val="24"/>
          <w:szCs w:val="24"/>
        </w:rPr>
        <w:t>same time</w:t>
      </w:r>
      <w:r w:rsidR="0040635A" w:rsidRPr="00CA077A">
        <w:rPr>
          <w:rFonts w:asciiTheme="majorBidi" w:hAnsiTheme="majorBidi" w:cstheme="majorBidi"/>
          <w:sz w:val="24"/>
          <w:szCs w:val="24"/>
        </w:rPr>
        <w:t>,</w:t>
      </w:r>
      <w:r w:rsidR="00470E9E" w:rsidRPr="00CA077A">
        <w:rPr>
          <w:rFonts w:asciiTheme="majorBidi" w:hAnsiTheme="majorBidi" w:cstheme="majorBidi"/>
          <w:sz w:val="24"/>
          <w:szCs w:val="24"/>
        </w:rPr>
        <w:t xml:space="preserve"> </w:t>
      </w:r>
      <w:r w:rsidR="0040635A" w:rsidRPr="00CA077A">
        <w:rPr>
          <w:rFonts w:asciiTheme="majorBidi" w:hAnsiTheme="majorBidi" w:cstheme="majorBidi"/>
          <w:sz w:val="24"/>
          <w:szCs w:val="24"/>
        </w:rPr>
        <w:t>anthropological</w:t>
      </w:r>
      <w:r w:rsidR="008146E9" w:rsidRPr="00CA077A">
        <w:rPr>
          <w:rFonts w:asciiTheme="majorBidi" w:hAnsiTheme="majorBidi" w:cstheme="majorBidi"/>
          <w:sz w:val="24"/>
          <w:szCs w:val="24"/>
        </w:rPr>
        <w:t xml:space="preserve"> </w:t>
      </w:r>
      <w:r w:rsidR="00BE5729" w:rsidRPr="00CA077A">
        <w:rPr>
          <w:rFonts w:asciiTheme="majorBidi" w:hAnsiTheme="majorBidi" w:cstheme="majorBidi"/>
          <w:sz w:val="24"/>
          <w:szCs w:val="24"/>
        </w:rPr>
        <w:t>research</w:t>
      </w:r>
      <w:r w:rsidR="008146E9" w:rsidRPr="00CA077A">
        <w:rPr>
          <w:rFonts w:asciiTheme="majorBidi" w:hAnsiTheme="majorBidi" w:cstheme="majorBidi"/>
          <w:sz w:val="24"/>
          <w:szCs w:val="24"/>
        </w:rPr>
        <w:t xml:space="preserve"> can present a more complex</w:t>
      </w:r>
      <w:r w:rsidR="00BE5729" w:rsidRPr="00CA077A">
        <w:rPr>
          <w:rFonts w:asciiTheme="majorBidi" w:hAnsiTheme="majorBidi" w:cstheme="majorBidi"/>
          <w:sz w:val="24"/>
          <w:szCs w:val="24"/>
        </w:rPr>
        <w:t xml:space="preserve"> structure</w:t>
      </w:r>
      <w:r w:rsidR="00641D7F" w:rsidRPr="00CA077A">
        <w:rPr>
          <w:rFonts w:asciiTheme="majorBidi" w:hAnsiTheme="majorBidi" w:cstheme="majorBidi"/>
          <w:sz w:val="24"/>
          <w:szCs w:val="24"/>
        </w:rPr>
        <w:t>,</w:t>
      </w:r>
      <w:r w:rsidR="008146E9" w:rsidRPr="00CA077A">
        <w:rPr>
          <w:rFonts w:asciiTheme="majorBidi" w:hAnsiTheme="majorBidi" w:cstheme="majorBidi"/>
          <w:sz w:val="24"/>
          <w:szCs w:val="24"/>
        </w:rPr>
        <w:t xml:space="preserve"> </w:t>
      </w:r>
      <w:r w:rsidR="0034144E" w:rsidRPr="00CA077A">
        <w:rPr>
          <w:rFonts w:asciiTheme="majorBidi" w:hAnsiTheme="majorBidi" w:cstheme="majorBidi"/>
          <w:sz w:val="24"/>
          <w:szCs w:val="24"/>
        </w:rPr>
        <w:t xml:space="preserve">an </w:t>
      </w:r>
      <w:r w:rsidR="00FF07DA" w:rsidRPr="00CA077A">
        <w:rPr>
          <w:rFonts w:asciiTheme="majorBidi" w:hAnsiTheme="majorBidi" w:cstheme="majorBidi"/>
          <w:sz w:val="24"/>
          <w:szCs w:val="24"/>
        </w:rPr>
        <w:t>epistemological</w:t>
      </w:r>
      <w:r w:rsidR="002A17A7" w:rsidRPr="00CA077A">
        <w:rPr>
          <w:rFonts w:asciiTheme="majorBidi" w:hAnsiTheme="majorBidi" w:cstheme="majorBidi"/>
          <w:b/>
          <w:bCs/>
          <w:sz w:val="24"/>
          <w:szCs w:val="24"/>
          <w:lang w:val="en-GB"/>
        </w:rPr>
        <w:t xml:space="preserve"> </w:t>
      </w:r>
      <w:r w:rsidR="002A17A7" w:rsidRPr="00CA077A">
        <w:rPr>
          <w:rFonts w:asciiTheme="majorBidi" w:hAnsiTheme="majorBidi" w:cstheme="majorBidi"/>
          <w:sz w:val="24"/>
          <w:szCs w:val="24"/>
          <w:lang w:val="en-GB"/>
        </w:rPr>
        <w:t>approach</w:t>
      </w:r>
      <w:r w:rsidR="00641D7F" w:rsidRPr="00CA077A">
        <w:rPr>
          <w:rFonts w:asciiTheme="majorBidi" w:hAnsiTheme="majorBidi" w:cstheme="majorBidi"/>
          <w:sz w:val="24"/>
          <w:szCs w:val="24"/>
        </w:rPr>
        <w:t>, reflexive</w:t>
      </w:r>
      <w:r w:rsidR="00BE5729" w:rsidRPr="00CA077A">
        <w:rPr>
          <w:rFonts w:asciiTheme="majorBidi" w:hAnsiTheme="majorBidi" w:cstheme="majorBidi"/>
          <w:sz w:val="24"/>
          <w:szCs w:val="24"/>
        </w:rPr>
        <w:t xml:space="preserve"> experience</w:t>
      </w:r>
      <w:r w:rsidR="00641D7F" w:rsidRPr="00CA077A">
        <w:rPr>
          <w:rFonts w:asciiTheme="majorBidi" w:hAnsiTheme="majorBidi" w:cstheme="majorBidi"/>
          <w:sz w:val="24"/>
          <w:szCs w:val="24"/>
        </w:rPr>
        <w:t>,</w:t>
      </w:r>
      <w:r w:rsidR="00FF07DA" w:rsidRPr="00CA077A">
        <w:rPr>
          <w:rFonts w:asciiTheme="majorBidi" w:hAnsiTheme="majorBidi" w:cstheme="majorBidi"/>
          <w:sz w:val="24"/>
          <w:szCs w:val="24"/>
        </w:rPr>
        <w:t xml:space="preserve"> and coherent interpretation </w:t>
      </w:r>
      <w:r w:rsidR="008146E9" w:rsidRPr="00CA077A">
        <w:rPr>
          <w:rFonts w:asciiTheme="majorBidi" w:hAnsiTheme="majorBidi" w:cstheme="majorBidi"/>
          <w:sz w:val="24"/>
          <w:szCs w:val="24"/>
        </w:rPr>
        <w:t xml:space="preserve">of </w:t>
      </w:r>
      <w:r w:rsidR="00680F5D" w:rsidRPr="00CA077A">
        <w:rPr>
          <w:rFonts w:asciiTheme="majorBidi" w:hAnsiTheme="majorBidi" w:cstheme="majorBidi"/>
          <w:sz w:val="24"/>
          <w:szCs w:val="24"/>
        </w:rPr>
        <w:t xml:space="preserve">Bedouin culture and its </w:t>
      </w:r>
      <w:r w:rsidR="008146E9" w:rsidRPr="00CA077A">
        <w:rPr>
          <w:rFonts w:asciiTheme="majorBidi" w:hAnsiTheme="majorBidi" w:cstheme="majorBidi"/>
          <w:sz w:val="24"/>
          <w:szCs w:val="24"/>
        </w:rPr>
        <w:t>relationships within and between tribes</w:t>
      </w:r>
      <w:r w:rsidR="00680F5D" w:rsidRPr="00CA077A">
        <w:rPr>
          <w:rFonts w:asciiTheme="majorBidi" w:hAnsiTheme="majorBidi" w:cstheme="majorBidi"/>
          <w:sz w:val="24"/>
          <w:szCs w:val="24"/>
        </w:rPr>
        <w:t>, and the</w:t>
      </w:r>
      <w:r w:rsidR="00FF58EA" w:rsidRPr="00CA077A">
        <w:rPr>
          <w:rFonts w:asciiTheme="majorBidi" w:hAnsiTheme="majorBidi" w:cstheme="majorBidi"/>
          <w:sz w:val="24"/>
          <w:szCs w:val="24"/>
        </w:rPr>
        <w:t>ir</w:t>
      </w:r>
      <w:r w:rsidR="00680F5D" w:rsidRPr="00CA077A">
        <w:rPr>
          <w:rFonts w:asciiTheme="majorBidi" w:hAnsiTheme="majorBidi" w:cstheme="majorBidi"/>
          <w:sz w:val="24"/>
          <w:szCs w:val="24"/>
        </w:rPr>
        <w:t xml:space="preserve"> interaction</w:t>
      </w:r>
      <w:r w:rsidR="0034144E" w:rsidRPr="00CA077A">
        <w:rPr>
          <w:rFonts w:asciiTheme="majorBidi" w:hAnsiTheme="majorBidi" w:cstheme="majorBidi"/>
          <w:sz w:val="24"/>
          <w:szCs w:val="24"/>
        </w:rPr>
        <w:t>s</w:t>
      </w:r>
      <w:r w:rsidR="00680F5D" w:rsidRPr="00CA077A">
        <w:rPr>
          <w:rFonts w:asciiTheme="majorBidi" w:hAnsiTheme="majorBidi" w:cstheme="majorBidi"/>
          <w:sz w:val="24"/>
          <w:szCs w:val="24"/>
        </w:rPr>
        <w:t xml:space="preserve"> </w:t>
      </w:r>
      <w:r w:rsidR="007226FA" w:rsidRPr="00CA077A">
        <w:rPr>
          <w:rFonts w:asciiTheme="majorBidi" w:hAnsiTheme="majorBidi" w:cstheme="majorBidi"/>
          <w:sz w:val="24"/>
          <w:szCs w:val="24"/>
        </w:rPr>
        <w:t xml:space="preserve">and practical </w:t>
      </w:r>
      <w:r w:rsidR="0034144E" w:rsidRPr="00CA077A">
        <w:rPr>
          <w:rFonts w:asciiTheme="majorBidi" w:hAnsiTheme="majorBidi" w:cstheme="majorBidi"/>
          <w:sz w:val="24"/>
          <w:szCs w:val="24"/>
        </w:rPr>
        <w:t xml:space="preserve">relations </w:t>
      </w:r>
      <w:r w:rsidR="00680F5D" w:rsidRPr="00CA077A">
        <w:rPr>
          <w:rFonts w:asciiTheme="majorBidi" w:hAnsiTheme="majorBidi" w:cstheme="majorBidi"/>
          <w:sz w:val="24"/>
          <w:szCs w:val="24"/>
        </w:rPr>
        <w:t>between Bedouin and Fellahin</w:t>
      </w:r>
      <w:r w:rsidR="008146E9" w:rsidRPr="00CA077A">
        <w:rPr>
          <w:rFonts w:asciiTheme="majorBidi" w:hAnsiTheme="majorBidi" w:cstheme="majorBidi"/>
          <w:sz w:val="24"/>
          <w:szCs w:val="24"/>
        </w:rPr>
        <w:t xml:space="preserve">. </w:t>
      </w:r>
    </w:p>
    <w:p w14:paraId="7156BA76" w14:textId="764C425F" w:rsidR="004D58C6" w:rsidRPr="00CA077A" w:rsidRDefault="00273442" w:rsidP="00CA077A">
      <w:pPr>
        <w:bidi w:val="0"/>
        <w:spacing w:after="0" w:line="360" w:lineRule="auto"/>
        <w:ind w:firstLine="720"/>
        <w:contextualSpacing/>
        <w:jc w:val="both"/>
        <w:rPr>
          <w:rFonts w:asciiTheme="majorBidi" w:hAnsiTheme="majorBidi" w:cstheme="majorBidi"/>
          <w:sz w:val="24"/>
          <w:szCs w:val="24"/>
        </w:rPr>
      </w:pPr>
      <w:r w:rsidRPr="00CA077A">
        <w:rPr>
          <w:rFonts w:asciiTheme="majorBidi" w:hAnsiTheme="majorBidi" w:cstheme="majorBidi"/>
          <w:sz w:val="24"/>
          <w:szCs w:val="24"/>
        </w:rPr>
        <w:t>As, for instance</w:t>
      </w:r>
      <w:r w:rsidR="00641D7F" w:rsidRPr="00CA077A">
        <w:rPr>
          <w:rFonts w:asciiTheme="majorBidi" w:hAnsiTheme="majorBidi" w:cstheme="majorBidi"/>
          <w:sz w:val="24"/>
          <w:szCs w:val="24"/>
        </w:rPr>
        <w:t>,</w:t>
      </w:r>
      <w:r w:rsidR="008146E9" w:rsidRPr="00CA077A">
        <w:rPr>
          <w:rFonts w:asciiTheme="majorBidi" w:hAnsiTheme="majorBidi" w:cstheme="majorBidi"/>
          <w:sz w:val="24"/>
          <w:szCs w:val="24"/>
        </w:rPr>
        <w:t xml:space="preserve"> would it be accurate to characterize all the members of </w:t>
      </w:r>
      <w:r w:rsidRPr="00CA077A">
        <w:rPr>
          <w:rFonts w:asciiTheme="majorBidi" w:hAnsiTheme="majorBidi" w:cstheme="majorBidi"/>
          <w:sz w:val="24"/>
          <w:szCs w:val="24"/>
        </w:rPr>
        <w:t xml:space="preserve">a </w:t>
      </w:r>
      <w:r w:rsidR="008146E9" w:rsidRPr="00CA077A">
        <w:rPr>
          <w:rFonts w:asciiTheme="majorBidi" w:hAnsiTheme="majorBidi" w:cstheme="majorBidi"/>
          <w:sz w:val="24"/>
          <w:szCs w:val="24"/>
        </w:rPr>
        <w:t xml:space="preserve">tribe – including women and children – as robbers? Or </w:t>
      </w:r>
      <w:r w:rsidRPr="00CA077A">
        <w:rPr>
          <w:rFonts w:asciiTheme="majorBidi" w:hAnsiTheme="majorBidi" w:cstheme="majorBidi"/>
          <w:sz w:val="24"/>
          <w:szCs w:val="24"/>
        </w:rPr>
        <w:t xml:space="preserve">to portray </w:t>
      </w:r>
      <w:r w:rsidR="008146E9" w:rsidRPr="00CA077A">
        <w:rPr>
          <w:rFonts w:asciiTheme="majorBidi" w:hAnsiTheme="majorBidi" w:cstheme="majorBidi"/>
          <w:sz w:val="24"/>
          <w:szCs w:val="24"/>
        </w:rPr>
        <w:t xml:space="preserve">the tribal structure </w:t>
      </w:r>
      <w:r w:rsidR="00BE345B" w:rsidRPr="00CA077A">
        <w:rPr>
          <w:rFonts w:asciiTheme="majorBidi" w:hAnsiTheme="majorBidi" w:cstheme="majorBidi"/>
          <w:sz w:val="24"/>
          <w:szCs w:val="24"/>
        </w:rPr>
        <w:t xml:space="preserve">as a </w:t>
      </w:r>
      <w:bookmarkStart w:id="56" w:name="_Hlk81319207"/>
      <w:r w:rsidR="00BE345B" w:rsidRPr="00CA077A">
        <w:rPr>
          <w:rFonts w:asciiTheme="majorBidi" w:hAnsiTheme="majorBidi" w:cstheme="majorBidi"/>
          <w:sz w:val="24"/>
          <w:szCs w:val="24"/>
        </w:rPr>
        <w:t xml:space="preserve">segmentary </w:t>
      </w:r>
      <w:r w:rsidR="00BE345B" w:rsidRPr="00CA077A">
        <w:rPr>
          <w:rFonts w:asciiTheme="majorBidi" w:hAnsiTheme="majorBidi" w:cstheme="majorBidi"/>
          <w:sz w:val="24"/>
          <w:szCs w:val="24"/>
        </w:rPr>
        <w:lastRenderedPageBreak/>
        <w:t>lineage</w:t>
      </w:r>
      <w:bookmarkEnd w:id="56"/>
      <w:r w:rsidR="00FF58EA" w:rsidRPr="00CA077A">
        <w:rPr>
          <w:rFonts w:asciiTheme="majorBidi" w:hAnsiTheme="majorBidi" w:cstheme="majorBidi"/>
          <w:sz w:val="24"/>
          <w:szCs w:val="24"/>
        </w:rPr>
        <w:t>,</w:t>
      </w:r>
      <w:r w:rsidR="000510DC" w:rsidRPr="00CA077A">
        <w:rPr>
          <w:rStyle w:val="a5"/>
          <w:rFonts w:asciiTheme="majorBidi" w:hAnsiTheme="majorBidi" w:cstheme="majorBidi"/>
          <w:sz w:val="24"/>
          <w:szCs w:val="24"/>
        </w:rPr>
        <w:footnoteReference w:id="61"/>
      </w:r>
      <w:r w:rsidR="000510DC" w:rsidRPr="00CA077A">
        <w:rPr>
          <w:rFonts w:asciiTheme="majorBidi" w:hAnsiTheme="majorBidi" w:cstheme="majorBidi"/>
          <w:sz w:val="24"/>
          <w:szCs w:val="24"/>
        </w:rPr>
        <w:t xml:space="preserve"> </w:t>
      </w:r>
      <w:r w:rsidR="00FF58EA" w:rsidRPr="00CA077A">
        <w:rPr>
          <w:rFonts w:asciiTheme="majorBidi" w:hAnsiTheme="majorBidi" w:cstheme="majorBidi"/>
          <w:sz w:val="24"/>
          <w:szCs w:val="24"/>
        </w:rPr>
        <w:t xml:space="preserve"> </w:t>
      </w:r>
      <w:r w:rsidR="008146E9" w:rsidRPr="00CA077A">
        <w:rPr>
          <w:rFonts w:asciiTheme="majorBidi" w:hAnsiTheme="majorBidi" w:cstheme="majorBidi"/>
          <w:sz w:val="24"/>
          <w:szCs w:val="24"/>
        </w:rPr>
        <w:t>which assumes that there are no differences in status and class between individual members of the tribe</w:t>
      </w:r>
      <w:r w:rsidR="000510DC" w:rsidRPr="00CA077A">
        <w:rPr>
          <w:rFonts w:asciiTheme="majorBidi" w:hAnsiTheme="majorBidi" w:cstheme="majorBidi"/>
          <w:sz w:val="24"/>
          <w:szCs w:val="24"/>
        </w:rPr>
        <w:t>?</w:t>
      </w:r>
      <w:r w:rsidR="008146E9" w:rsidRPr="00CA077A">
        <w:rPr>
          <w:rFonts w:asciiTheme="majorBidi" w:hAnsiTheme="majorBidi" w:cstheme="majorBidi"/>
          <w:sz w:val="24"/>
          <w:szCs w:val="24"/>
        </w:rPr>
        <w:t xml:space="preserve"> Despite the utility of their accounts, the </w:t>
      </w:r>
      <w:r w:rsidR="00D84399" w:rsidRPr="00CA077A">
        <w:rPr>
          <w:rFonts w:asciiTheme="majorBidi" w:hAnsiTheme="majorBidi" w:cstheme="majorBidi"/>
          <w:sz w:val="24"/>
          <w:szCs w:val="24"/>
        </w:rPr>
        <w:t>Western</w:t>
      </w:r>
      <w:r w:rsidR="008146E9" w:rsidRPr="00CA077A">
        <w:rPr>
          <w:rFonts w:asciiTheme="majorBidi" w:hAnsiTheme="majorBidi" w:cstheme="majorBidi"/>
          <w:sz w:val="24"/>
          <w:szCs w:val="24"/>
        </w:rPr>
        <w:t xml:space="preserve"> travelers, </w:t>
      </w:r>
      <w:r w:rsidR="00651703" w:rsidRPr="00CA077A">
        <w:rPr>
          <w:rFonts w:asciiTheme="majorBidi" w:hAnsiTheme="majorBidi" w:cstheme="majorBidi"/>
          <w:sz w:val="24"/>
          <w:szCs w:val="24"/>
        </w:rPr>
        <w:t>generally</w:t>
      </w:r>
      <w:r w:rsidR="008146E9" w:rsidRPr="00CA077A">
        <w:rPr>
          <w:rFonts w:asciiTheme="majorBidi" w:hAnsiTheme="majorBidi" w:cstheme="majorBidi"/>
          <w:sz w:val="24"/>
          <w:szCs w:val="24"/>
        </w:rPr>
        <w:t>, were not in the region long enough to familiarize themselves with the actual economic, social</w:t>
      </w:r>
      <w:r w:rsidRPr="00CA077A">
        <w:rPr>
          <w:rFonts w:asciiTheme="majorBidi" w:hAnsiTheme="majorBidi" w:cstheme="majorBidi"/>
          <w:sz w:val="24"/>
          <w:szCs w:val="24"/>
        </w:rPr>
        <w:t>,</w:t>
      </w:r>
      <w:r w:rsidR="008146E9" w:rsidRPr="00CA077A">
        <w:rPr>
          <w:rFonts w:asciiTheme="majorBidi" w:hAnsiTheme="majorBidi" w:cstheme="majorBidi"/>
          <w:sz w:val="24"/>
          <w:szCs w:val="24"/>
        </w:rPr>
        <w:t xml:space="preserve"> and cultural situation, or to culturally translate the particular phenomenology presented by the locals in a contextually reliable fashion.</w:t>
      </w:r>
    </w:p>
    <w:p w14:paraId="4CBBCB52" w14:textId="21DAB286" w:rsidR="0069532D" w:rsidRPr="00CA077A" w:rsidRDefault="00273442" w:rsidP="00CA077A">
      <w:pPr>
        <w:bidi w:val="0"/>
        <w:spacing w:after="0" w:line="360" w:lineRule="auto"/>
        <w:ind w:firstLine="720"/>
        <w:contextualSpacing/>
        <w:jc w:val="both"/>
        <w:rPr>
          <w:rFonts w:asciiTheme="majorBidi" w:hAnsiTheme="majorBidi" w:cstheme="majorBidi"/>
          <w:sz w:val="24"/>
          <w:szCs w:val="24"/>
        </w:rPr>
      </w:pPr>
      <w:r w:rsidRPr="00CA077A">
        <w:rPr>
          <w:rFonts w:asciiTheme="majorBidi" w:hAnsiTheme="majorBidi" w:cstheme="majorBidi"/>
          <w:sz w:val="24"/>
          <w:szCs w:val="24"/>
        </w:rPr>
        <w:t xml:space="preserve">Accordingly, </w:t>
      </w:r>
      <w:r w:rsidR="0069532D" w:rsidRPr="00CA077A">
        <w:rPr>
          <w:rFonts w:asciiTheme="majorBidi" w:hAnsiTheme="majorBidi" w:cstheme="majorBidi"/>
          <w:sz w:val="24"/>
          <w:szCs w:val="24"/>
        </w:rPr>
        <w:t xml:space="preserve">American anthropologist Talal </w:t>
      </w:r>
      <w:proofErr w:type="spellStart"/>
      <w:r w:rsidR="0069532D" w:rsidRPr="00CA077A">
        <w:rPr>
          <w:rFonts w:asciiTheme="majorBidi" w:hAnsiTheme="majorBidi" w:cstheme="majorBidi"/>
          <w:sz w:val="24"/>
          <w:szCs w:val="24"/>
        </w:rPr>
        <w:t>Asad</w:t>
      </w:r>
      <w:proofErr w:type="spellEnd"/>
      <w:r w:rsidR="0069532D" w:rsidRPr="00CA077A">
        <w:rPr>
          <w:rFonts w:asciiTheme="majorBidi" w:hAnsiTheme="majorBidi" w:cstheme="majorBidi"/>
          <w:sz w:val="24"/>
          <w:szCs w:val="24"/>
        </w:rPr>
        <w:t xml:space="preserve"> challenge</w:t>
      </w:r>
      <w:r w:rsidRPr="00CA077A">
        <w:rPr>
          <w:rFonts w:asciiTheme="majorBidi" w:hAnsiTheme="majorBidi" w:cstheme="majorBidi"/>
          <w:sz w:val="24"/>
          <w:szCs w:val="24"/>
        </w:rPr>
        <w:t>d</w:t>
      </w:r>
      <w:r w:rsidR="0069532D" w:rsidRPr="00CA077A">
        <w:rPr>
          <w:rFonts w:asciiTheme="majorBidi" w:hAnsiTheme="majorBidi" w:cstheme="majorBidi"/>
          <w:sz w:val="24"/>
          <w:szCs w:val="24"/>
        </w:rPr>
        <w:t xml:space="preserve"> and oppose</w:t>
      </w:r>
      <w:r w:rsidRPr="00CA077A">
        <w:rPr>
          <w:rFonts w:asciiTheme="majorBidi" w:hAnsiTheme="majorBidi" w:cstheme="majorBidi"/>
          <w:sz w:val="24"/>
          <w:szCs w:val="24"/>
        </w:rPr>
        <w:t>d</w:t>
      </w:r>
      <w:r w:rsidR="0069532D" w:rsidRPr="00CA077A">
        <w:rPr>
          <w:rFonts w:asciiTheme="majorBidi" w:hAnsiTheme="majorBidi" w:cstheme="majorBidi"/>
          <w:sz w:val="24"/>
          <w:szCs w:val="24"/>
        </w:rPr>
        <w:t xml:space="preserve"> the concept of “cultural translation” that manifests in British social anthropology</w:t>
      </w:r>
      <w:r w:rsidR="008A1FD5" w:rsidRPr="00CA077A">
        <w:rPr>
          <w:rFonts w:asciiTheme="majorBidi" w:hAnsiTheme="majorBidi" w:cstheme="majorBidi"/>
          <w:sz w:val="24"/>
          <w:szCs w:val="24"/>
        </w:rPr>
        <w:t>,</w:t>
      </w:r>
      <w:r w:rsidR="0069532D" w:rsidRPr="00CA077A">
        <w:rPr>
          <w:rFonts w:asciiTheme="majorBidi" w:hAnsiTheme="majorBidi" w:cstheme="majorBidi"/>
          <w:sz w:val="24"/>
          <w:szCs w:val="24"/>
          <w:vertAlign w:val="superscript"/>
          <w:lang w:val="en-GB"/>
        </w:rPr>
        <w:footnoteReference w:id="62"/>
      </w:r>
      <w:r w:rsidR="0069532D" w:rsidRPr="00CA077A">
        <w:rPr>
          <w:rFonts w:asciiTheme="majorBidi" w:hAnsiTheme="majorBidi" w:cstheme="majorBidi"/>
          <w:sz w:val="24"/>
          <w:szCs w:val="24"/>
          <w:lang w:val="en-GB"/>
        </w:rPr>
        <w:t xml:space="preserve"> </w:t>
      </w:r>
      <w:r w:rsidR="0069532D" w:rsidRPr="00CA077A">
        <w:rPr>
          <w:rFonts w:asciiTheme="majorBidi" w:hAnsiTheme="majorBidi" w:cstheme="majorBidi"/>
          <w:sz w:val="24"/>
          <w:szCs w:val="24"/>
        </w:rPr>
        <w:t>argu</w:t>
      </w:r>
      <w:r w:rsidRPr="00CA077A">
        <w:rPr>
          <w:rFonts w:asciiTheme="majorBidi" w:hAnsiTheme="majorBidi" w:cstheme="majorBidi"/>
          <w:sz w:val="24"/>
          <w:szCs w:val="24"/>
        </w:rPr>
        <w:t>ing</w:t>
      </w:r>
      <w:r w:rsidR="0069532D" w:rsidRPr="00CA077A">
        <w:rPr>
          <w:rFonts w:asciiTheme="majorBidi" w:hAnsiTheme="majorBidi" w:cstheme="majorBidi"/>
          <w:sz w:val="24"/>
          <w:szCs w:val="24"/>
        </w:rPr>
        <w:t xml:space="preserve"> that cultural translation</w:t>
      </w:r>
      <w:r w:rsidRPr="00CA077A">
        <w:rPr>
          <w:rFonts w:asciiTheme="majorBidi" w:hAnsiTheme="majorBidi" w:cstheme="majorBidi"/>
          <w:sz w:val="24"/>
          <w:szCs w:val="24"/>
        </w:rPr>
        <w:t>’s objective</w:t>
      </w:r>
      <w:r w:rsidR="0069532D" w:rsidRPr="00CA077A">
        <w:rPr>
          <w:rFonts w:asciiTheme="majorBidi" w:hAnsiTheme="majorBidi" w:cstheme="majorBidi"/>
          <w:sz w:val="24"/>
          <w:szCs w:val="24"/>
        </w:rPr>
        <w:t xml:space="preserve"> is to define by overt or covert signs. </w:t>
      </w:r>
      <w:r w:rsidRPr="00CA077A">
        <w:rPr>
          <w:rFonts w:asciiTheme="majorBidi" w:hAnsiTheme="majorBidi" w:cstheme="majorBidi"/>
          <w:sz w:val="24"/>
          <w:szCs w:val="24"/>
        </w:rPr>
        <w:t xml:space="preserve">According to </w:t>
      </w:r>
      <w:proofErr w:type="spellStart"/>
      <w:r w:rsidRPr="00CA077A">
        <w:rPr>
          <w:rFonts w:asciiTheme="majorBidi" w:hAnsiTheme="majorBidi" w:cstheme="majorBidi"/>
          <w:sz w:val="24"/>
          <w:szCs w:val="24"/>
        </w:rPr>
        <w:t>Asad</w:t>
      </w:r>
      <w:proofErr w:type="spellEnd"/>
      <w:r w:rsidRPr="00CA077A">
        <w:rPr>
          <w:rFonts w:asciiTheme="majorBidi" w:hAnsiTheme="majorBidi" w:cstheme="majorBidi"/>
          <w:sz w:val="24"/>
          <w:szCs w:val="24"/>
        </w:rPr>
        <w:t xml:space="preserve">, </w:t>
      </w:r>
      <w:r w:rsidR="0069532D" w:rsidRPr="00CA077A">
        <w:rPr>
          <w:rFonts w:asciiTheme="majorBidi" w:hAnsiTheme="majorBidi" w:cstheme="majorBidi"/>
          <w:sz w:val="24"/>
          <w:szCs w:val="24"/>
        </w:rPr>
        <w:t xml:space="preserve">ethnographers should not approach the research field as group leaders or tourists </w:t>
      </w:r>
      <w:r w:rsidRPr="00CA077A">
        <w:rPr>
          <w:rFonts w:asciiTheme="majorBidi" w:hAnsiTheme="majorBidi" w:cstheme="majorBidi"/>
          <w:sz w:val="24"/>
          <w:szCs w:val="24"/>
        </w:rPr>
        <w:t xml:space="preserve">who are there </w:t>
      </w:r>
      <w:r w:rsidR="0069532D" w:rsidRPr="00CA077A">
        <w:rPr>
          <w:rFonts w:asciiTheme="majorBidi" w:hAnsiTheme="majorBidi" w:cstheme="majorBidi"/>
          <w:sz w:val="24"/>
          <w:szCs w:val="24"/>
        </w:rPr>
        <w:t xml:space="preserve">to interpret what the “native” says, or to </w:t>
      </w:r>
      <w:r w:rsidRPr="00CA077A">
        <w:rPr>
          <w:rFonts w:asciiTheme="majorBidi" w:hAnsiTheme="majorBidi" w:cstheme="majorBidi"/>
          <w:sz w:val="24"/>
          <w:szCs w:val="24"/>
        </w:rPr>
        <w:t>“</w:t>
      </w:r>
      <w:r w:rsidR="0069532D" w:rsidRPr="00CA077A">
        <w:rPr>
          <w:rFonts w:asciiTheme="majorBidi" w:hAnsiTheme="majorBidi" w:cstheme="majorBidi"/>
          <w:sz w:val="24"/>
          <w:szCs w:val="24"/>
        </w:rPr>
        <w:t>embellish illogical things”</w:t>
      </w:r>
      <w:r w:rsidR="008A1FD5" w:rsidRPr="00CA077A">
        <w:rPr>
          <w:rFonts w:asciiTheme="majorBidi" w:hAnsiTheme="majorBidi" w:cstheme="majorBidi"/>
          <w:sz w:val="24"/>
          <w:szCs w:val="24"/>
        </w:rPr>
        <w:t>.</w:t>
      </w:r>
      <w:r w:rsidR="0069532D" w:rsidRPr="00CA077A">
        <w:rPr>
          <w:rFonts w:asciiTheme="majorBidi" w:hAnsiTheme="majorBidi" w:cstheme="majorBidi"/>
          <w:sz w:val="24"/>
          <w:szCs w:val="24"/>
          <w:vertAlign w:val="superscript"/>
        </w:rPr>
        <w:footnoteReference w:id="63"/>
      </w:r>
      <w:r w:rsidR="0069532D" w:rsidRPr="00CA077A">
        <w:rPr>
          <w:rFonts w:asciiTheme="majorBidi" w:hAnsiTheme="majorBidi" w:cstheme="majorBidi"/>
          <w:sz w:val="24"/>
          <w:szCs w:val="24"/>
        </w:rPr>
        <w:t xml:space="preserve"> </w:t>
      </w:r>
      <w:proofErr w:type="spellStart"/>
      <w:r w:rsidR="0069532D" w:rsidRPr="00CA077A">
        <w:rPr>
          <w:rFonts w:asciiTheme="majorBidi" w:hAnsiTheme="majorBidi" w:cstheme="majorBidi"/>
          <w:sz w:val="24"/>
          <w:szCs w:val="24"/>
        </w:rPr>
        <w:t>Asad</w:t>
      </w:r>
      <w:proofErr w:type="spellEnd"/>
      <w:r w:rsidR="0069532D" w:rsidRPr="00CA077A">
        <w:rPr>
          <w:rFonts w:asciiTheme="majorBidi" w:hAnsiTheme="majorBidi" w:cstheme="majorBidi"/>
          <w:sz w:val="24"/>
          <w:szCs w:val="24"/>
        </w:rPr>
        <w:t xml:space="preserve"> </w:t>
      </w:r>
      <w:r w:rsidRPr="00CA077A">
        <w:rPr>
          <w:rFonts w:asciiTheme="majorBidi" w:hAnsiTheme="majorBidi" w:cstheme="majorBidi"/>
          <w:sz w:val="24"/>
          <w:szCs w:val="24"/>
        </w:rPr>
        <w:t>wrote</w:t>
      </w:r>
      <w:r w:rsidR="0069532D" w:rsidRPr="00CA077A">
        <w:rPr>
          <w:rFonts w:asciiTheme="majorBidi" w:hAnsiTheme="majorBidi" w:cstheme="majorBidi"/>
          <w:sz w:val="24"/>
          <w:szCs w:val="24"/>
        </w:rPr>
        <w:t>:</w:t>
      </w:r>
      <w:bookmarkStart w:id="59" w:name="_Hlk80450863"/>
      <w:r w:rsidR="00E45820" w:rsidRPr="00CA077A">
        <w:rPr>
          <w:rFonts w:asciiTheme="majorBidi" w:hAnsiTheme="majorBidi" w:cstheme="majorBidi"/>
          <w:sz w:val="24"/>
          <w:szCs w:val="24"/>
        </w:rPr>
        <w:t xml:space="preserve"> “</w:t>
      </w:r>
      <w:r w:rsidR="0069532D" w:rsidRPr="00CA077A">
        <w:rPr>
          <w:rFonts w:asciiTheme="majorBidi" w:hAnsiTheme="majorBidi" w:cstheme="majorBidi"/>
          <w:sz w:val="24"/>
          <w:szCs w:val="24"/>
        </w:rPr>
        <w:t xml:space="preserve">Cultural translation </w:t>
      </w:r>
      <w:bookmarkEnd w:id="59"/>
      <w:r w:rsidR="0069532D" w:rsidRPr="00CA077A">
        <w:rPr>
          <w:rFonts w:asciiTheme="majorBidi" w:hAnsiTheme="majorBidi" w:cstheme="majorBidi"/>
          <w:sz w:val="24"/>
          <w:szCs w:val="24"/>
        </w:rPr>
        <w:t xml:space="preserve">is inevitably enmeshed </w:t>
      </w:r>
      <w:r w:rsidR="000335C0" w:rsidRPr="00CA077A">
        <w:rPr>
          <w:rFonts w:asciiTheme="majorBidi" w:hAnsiTheme="majorBidi" w:cstheme="majorBidi"/>
          <w:sz w:val="24"/>
          <w:szCs w:val="24"/>
        </w:rPr>
        <w:t xml:space="preserve">in conditions of power ‒ </w:t>
      </w:r>
      <w:r w:rsidR="0069532D" w:rsidRPr="00CA077A">
        <w:rPr>
          <w:rFonts w:asciiTheme="majorBidi" w:hAnsiTheme="majorBidi" w:cstheme="majorBidi"/>
          <w:sz w:val="24"/>
          <w:szCs w:val="24"/>
        </w:rPr>
        <w:t>professional, national, international. And among these conditions is the authority of ethnographers to uncover the implicit meanings of subordinate societies”</w:t>
      </w:r>
      <w:r w:rsidR="00E45820" w:rsidRPr="00CA077A">
        <w:rPr>
          <w:rFonts w:asciiTheme="majorBidi" w:hAnsiTheme="majorBidi" w:cstheme="majorBidi"/>
          <w:sz w:val="24"/>
          <w:szCs w:val="24"/>
        </w:rPr>
        <w:t>.</w:t>
      </w:r>
      <w:r w:rsidR="0069532D" w:rsidRPr="00CA077A">
        <w:rPr>
          <w:rFonts w:asciiTheme="majorBidi" w:hAnsiTheme="majorBidi" w:cstheme="majorBidi"/>
          <w:sz w:val="24"/>
          <w:szCs w:val="24"/>
          <w:vertAlign w:val="superscript"/>
        </w:rPr>
        <w:footnoteReference w:id="64"/>
      </w:r>
    </w:p>
    <w:p w14:paraId="5B73D42A" w14:textId="1A91E79D" w:rsidR="0069532D" w:rsidRPr="00CA077A" w:rsidRDefault="0069532D" w:rsidP="00CA077A">
      <w:pPr>
        <w:bidi w:val="0"/>
        <w:spacing w:after="0" w:line="360" w:lineRule="auto"/>
        <w:ind w:firstLine="720"/>
        <w:contextualSpacing/>
        <w:jc w:val="both"/>
        <w:rPr>
          <w:rFonts w:asciiTheme="majorBidi" w:hAnsiTheme="majorBidi" w:cstheme="majorBidi"/>
          <w:sz w:val="24"/>
          <w:szCs w:val="24"/>
        </w:rPr>
      </w:pPr>
      <w:r w:rsidRPr="00CA077A">
        <w:rPr>
          <w:rFonts w:asciiTheme="majorBidi" w:hAnsiTheme="majorBidi" w:cstheme="majorBidi"/>
          <w:sz w:val="24"/>
          <w:szCs w:val="24"/>
        </w:rPr>
        <w:t xml:space="preserve">Another </w:t>
      </w:r>
      <w:r w:rsidR="00273442" w:rsidRPr="00CA077A">
        <w:rPr>
          <w:rFonts w:asciiTheme="majorBidi" w:hAnsiTheme="majorBidi" w:cstheme="majorBidi"/>
          <w:sz w:val="24"/>
          <w:szCs w:val="24"/>
        </w:rPr>
        <w:t xml:space="preserve">avenue </w:t>
      </w:r>
      <w:r w:rsidRPr="00CA077A">
        <w:rPr>
          <w:rFonts w:asciiTheme="majorBidi" w:hAnsiTheme="majorBidi" w:cstheme="majorBidi"/>
          <w:sz w:val="24"/>
          <w:szCs w:val="24"/>
        </w:rPr>
        <w:t xml:space="preserve">of criticism </w:t>
      </w:r>
      <w:r w:rsidR="00E45820" w:rsidRPr="00CA077A">
        <w:rPr>
          <w:rFonts w:asciiTheme="majorBidi" w:hAnsiTheme="majorBidi" w:cstheme="majorBidi"/>
          <w:sz w:val="24"/>
          <w:szCs w:val="24"/>
        </w:rPr>
        <w:t xml:space="preserve">Orientalist </w:t>
      </w:r>
      <w:proofErr w:type="gramStart"/>
      <w:r w:rsidR="00E45820" w:rsidRPr="00CA077A">
        <w:rPr>
          <w:rFonts w:asciiTheme="majorBidi" w:hAnsiTheme="majorBidi" w:cstheme="majorBidi"/>
          <w:sz w:val="24"/>
          <w:szCs w:val="24"/>
        </w:rPr>
        <w:t>studies</w:t>
      </w:r>
      <w:proofErr w:type="gramEnd"/>
      <w:r w:rsidR="00E45820" w:rsidRPr="00CA077A">
        <w:rPr>
          <w:rFonts w:asciiTheme="majorBidi" w:hAnsiTheme="majorBidi" w:cstheme="majorBidi"/>
          <w:sz w:val="24"/>
          <w:szCs w:val="24"/>
        </w:rPr>
        <w:t xml:space="preserve"> </w:t>
      </w:r>
      <w:r w:rsidRPr="00CA077A">
        <w:rPr>
          <w:rFonts w:asciiTheme="majorBidi" w:hAnsiTheme="majorBidi" w:cstheme="majorBidi"/>
          <w:sz w:val="24"/>
          <w:szCs w:val="24"/>
        </w:rPr>
        <w:t xml:space="preserve">was developed by anthropologists Khaled </w:t>
      </w:r>
      <w:proofErr w:type="spellStart"/>
      <w:r w:rsidRPr="00CA077A">
        <w:rPr>
          <w:rFonts w:asciiTheme="majorBidi" w:hAnsiTheme="majorBidi" w:cstheme="majorBidi"/>
          <w:sz w:val="24"/>
          <w:szCs w:val="24"/>
        </w:rPr>
        <w:t>Furani</w:t>
      </w:r>
      <w:proofErr w:type="spellEnd"/>
      <w:r w:rsidRPr="00CA077A">
        <w:rPr>
          <w:rFonts w:asciiTheme="majorBidi" w:hAnsiTheme="majorBidi" w:cstheme="majorBidi"/>
          <w:sz w:val="24"/>
          <w:szCs w:val="24"/>
        </w:rPr>
        <w:t xml:space="preserve"> and Dan Rabinowitz in their article on ethnography in Palestine</w:t>
      </w:r>
      <w:r w:rsidR="00E45820" w:rsidRPr="00CA077A">
        <w:rPr>
          <w:rFonts w:asciiTheme="majorBidi" w:hAnsiTheme="majorBidi" w:cstheme="majorBidi"/>
          <w:sz w:val="24"/>
          <w:szCs w:val="24"/>
        </w:rPr>
        <w:t>,</w:t>
      </w:r>
      <w:r w:rsidRPr="00CA077A">
        <w:rPr>
          <w:rFonts w:asciiTheme="majorBidi" w:hAnsiTheme="majorBidi" w:cstheme="majorBidi"/>
          <w:sz w:val="24"/>
          <w:szCs w:val="24"/>
          <w:vertAlign w:val="superscript"/>
        </w:rPr>
        <w:footnoteReference w:id="65"/>
      </w:r>
      <w:r w:rsidR="00CB3DDB" w:rsidRPr="00CA077A">
        <w:rPr>
          <w:rFonts w:asciiTheme="majorBidi" w:hAnsiTheme="majorBidi" w:cstheme="majorBidi"/>
          <w:sz w:val="24"/>
          <w:szCs w:val="24"/>
        </w:rPr>
        <w:t xml:space="preserve"> wherein</w:t>
      </w:r>
      <w:r w:rsidRPr="00CA077A">
        <w:rPr>
          <w:rFonts w:asciiTheme="majorBidi" w:hAnsiTheme="majorBidi" w:cstheme="majorBidi"/>
          <w:sz w:val="24"/>
          <w:szCs w:val="24"/>
        </w:rPr>
        <w:t xml:space="preserve"> </w:t>
      </w:r>
      <w:r w:rsidR="00CB3DDB" w:rsidRPr="00CA077A">
        <w:rPr>
          <w:rFonts w:asciiTheme="majorBidi" w:hAnsiTheme="majorBidi" w:cstheme="majorBidi"/>
          <w:sz w:val="24"/>
          <w:szCs w:val="24"/>
        </w:rPr>
        <w:t xml:space="preserve">they </w:t>
      </w:r>
      <w:r w:rsidRPr="00CA077A">
        <w:rPr>
          <w:rFonts w:asciiTheme="majorBidi" w:hAnsiTheme="majorBidi" w:cstheme="majorBidi"/>
          <w:sz w:val="24"/>
          <w:szCs w:val="24"/>
        </w:rPr>
        <w:t>describe</w:t>
      </w:r>
      <w:r w:rsidR="00CB3DDB" w:rsidRPr="00CA077A">
        <w:rPr>
          <w:rFonts w:asciiTheme="majorBidi" w:hAnsiTheme="majorBidi" w:cstheme="majorBidi"/>
          <w:sz w:val="24"/>
          <w:szCs w:val="24"/>
        </w:rPr>
        <w:t>d</w:t>
      </w:r>
      <w:r w:rsidRPr="00CA077A">
        <w:rPr>
          <w:rFonts w:asciiTheme="majorBidi" w:hAnsiTheme="majorBidi" w:cstheme="majorBidi"/>
          <w:sz w:val="24"/>
          <w:szCs w:val="24"/>
        </w:rPr>
        <w:t xml:space="preserve"> the </w:t>
      </w:r>
      <w:r w:rsidR="00CB3DDB" w:rsidRPr="00CA077A">
        <w:rPr>
          <w:rFonts w:asciiTheme="majorBidi" w:hAnsiTheme="majorBidi" w:cstheme="majorBidi"/>
          <w:sz w:val="24"/>
          <w:szCs w:val="24"/>
        </w:rPr>
        <w:t xml:space="preserve">Western travelers’ accounts </w:t>
      </w:r>
      <w:r w:rsidRPr="00CA077A">
        <w:rPr>
          <w:rFonts w:asciiTheme="majorBidi" w:hAnsiTheme="majorBidi" w:cstheme="majorBidi"/>
          <w:sz w:val="24"/>
          <w:szCs w:val="24"/>
        </w:rPr>
        <w:t>as “biblical anthropology”</w:t>
      </w:r>
      <w:r w:rsidR="00CB3DDB" w:rsidRPr="00CA077A">
        <w:rPr>
          <w:rFonts w:asciiTheme="majorBidi" w:hAnsiTheme="majorBidi" w:cstheme="majorBidi"/>
          <w:sz w:val="24"/>
          <w:szCs w:val="24"/>
        </w:rPr>
        <w:t>, i.e.,</w:t>
      </w:r>
      <w:r w:rsidRPr="00CA077A">
        <w:rPr>
          <w:rFonts w:asciiTheme="majorBidi" w:hAnsiTheme="majorBidi" w:cstheme="majorBidi"/>
          <w:sz w:val="24"/>
          <w:szCs w:val="24"/>
        </w:rPr>
        <w:t xml:space="preserve"> in thrall to an ancient biblical symbolism, </w:t>
      </w:r>
      <w:r w:rsidR="00CB3DDB" w:rsidRPr="00CA077A">
        <w:rPr>
          <w:rFonts w:asciiTheme="majorBidi" w:hAnsiTheme="majorBidi" w:cstheme="majorBidi"/>
          <w:sz w:val="24"/>
          <w:szCs w:val="24"/>
        </w:rPr>
        <w:t>aimed at</w:t>
      </w:r>
      <w:r w:rsidRPr="00CA077A">
        <w:rPr>
          <w:rFonts w:asciiTheme="majorBidi" w:hAnsiTheme="majorBidi" w:cstheme="majorBidi"/>
          <w:sz w:val="24"/>
          <w:szCs w:val="24"/>
        </w:rPr>
        <w:t xml:space="preserve"> proving that the Holy Land does not belong to the M</w:t>
      </w:r>
      <w:r w:rsidR="00FF07DA" w:rsidRPr="00CA077A">
        <w:rPr>
          <w:rFonts w:asciiTheme="majorBidi" w:hAnsiTheme="majorBidi" w:cstheme="majorBidi"/>
          <w:sz w:val="24"/>
          <w:szCs w:val="24"/>
        </w:rPr>
        <w:t>u</w:t>
      </w:r>
      <w:r w:rsidRPr="00CA077A">
        <w:rPr>
          <w:rFonts w:asciiTheme="majorBidi" w:hAnsiTheme="majorBidi" w:cstheme="majorBidi"/>
          <w:sz w:val="24"/>
          <w:szCs w:val="24"/>
        </w:rPr>
        <w:t>sl</w:t>
      </w:r>
      <w:r w:rsidR="00FF07DA" w:rsidRPr="00CA077A">
        <w:rPr>
          <w:rFonts w:asciiTheme="majorBidi" w:hAnsiTheme="majorBidi" w:cstheme="majorBidi"/>
          <w:sz w:val="24"/>
          <w:szCs w:val="24"/>
        </w:rPr>
        <w:t>i</w:t>
      </w:r>
      <w:r w:rsidRPr="00CA077A">
        <w:rPr>
          <w:rFonts w:asciiTheme="majorBidi" w:hAnsiTheme="majorBidi" w:cstheme="majorBidi"/>
          <w:sz w:val="24"/>
          <w:szCs w:val="24"/>
        </w:rPr>
        <w:t>ms, thereby justifying its re-conquest. In this sense, their argument goes, these travelers and their narratives paved the way for the early Zionists:</w:t>
      </w:r>
    </w:p>
    <w:p w14:paraId="059F4520" w14:textId="2DD38C35" w:rsidR="0069532D" w:rsidRPr="00CA077A" w:rsidRDefault="0069532D" w:rsidP="00CA077A">
      <w:pPr>
        <w:bidi w:val="0"/>
        <w:spacing w:after="0" w:line="360" w:lineRule="auto"/>
        <w:ind w:firstLine="720"/>
        <w:jc w:val="both"/>
        <w:rPr>
          <w:rFonts w:asciiTheme="majorBidi" w:hAnsiTheme="majorBidi" w:cstheme="majorBidi"/>
          <w:sz w:val="24"/>
          <w:szCs w:val="24"/>
        </w:rPr>
      </w:pPr>
      <w:r w:rsidRPr="00CA077A">
        <w:rPr>
          <w:rFonts w:asciiTheme="majorBidi" w:hAnsiTheme="majorBidi" w:cstheme="majorBidi"/>
          <w:sz w:val="24"/>
          <w:szCs w:val="24"/>
        </w:rPr>
        <w:t xml:space="preserve">Proto-ethnographic work in Palestine involved European writers animating their own patrimony by following the footsteps of emblematic biblical figures. This conveniently supported a European claim to shape Palestine’s administrative reality and to morally incorporate it in a European universe […], which is mentally and politically external to the </w:t>
      </w:r>
      <w:r w:rsidRPr="00CA077A">
        <w:rPr>
          <w:rFonts w:asciiTheme="majorBidi" w:hAnsiTheme="majorBidi" w:cstheme="majorBidi"/>
          <w:sz w:val="24"/>
          <w:szCs w:val="24"/>
        </w:rPr>
        <w:lastRenderedPageBreak/>
        <w:t>lands of Islam. One consequence of this “biblical anthropology” was validation of the nascent Zionist claim of a “historic” return to a “promised” land</w:t>
      </w:r>
      <w:r w:rsidR="00E45820" w:rsidRPr="00CA077A">
        <w:rPr>
          <w:rFonts w:asciiTheme="majorBidi" w:hAnsiTheme="majorBidi" w:cstheme="majorBidi"/>
          <w:sz w:val="24"/>
          <w:szCs w:val="24"/>
        </w:rPr>
        <w:t>.</w:t>
      </w:r>
      <w:r w:rsidRPr="00CA077A">
        <w:rPr>
          <w:rFonts w:asciiTheme="majorBidi" w:hAnsiTheme="majorBidi" w:cstheme="majorBidi"/>
          <w:sz w:val="24"/>
          <w:szCs w:val="24"/>
          <w:vertAlign w:val="superscript"/>
          <w:lang w:val="en-GB"/>
        </w:rPr>
        <w:footnoteReference w:id="66"/>
      </w:r>
    </w:p>
    <w:p w14:paraId="4A2B8563" w14:textId="6FC1224B" w:rsidR="009D07D8" w:rsidRPr="00CA077A" w:rsidRDefault="00671BB5" w:rsidP="00CA077A">
      <w:pPr>
        <w:bidi w:val="0"/>
        <w:spacing w:after="0" w:line="360" w:lineRule="auto"/>
        <w:ind w:firstLine="720"/>
        <w:contextualSpacing/>
        <w:jc w:val="both"/>
        <w:rPr>
          <w:rFonts w:asciiTheme="majorBidi" w:hAnsiTheme="majorBidi" w:cstheme="majorBidi"/>
          <w:sz w:val="24"/>
          <w:szCs w:val="24"/>
        </w:rPr>
      </w:pPr>
      <w:r w:rsidRPr="00CA077A">
        <w:rPr>
          <w:rFonts w:asciiTheme="majorBidi" w:hAnsiTheme="majorBidi" w:cstheme="majorBidi"/>
          <w:sz w:val="24"/>
          <w:szCs w:val="24"/>
        </w:rPr>
        <w:t xml:space="preserve">Nearly </w:t>
      </w:r>
      <w:r w:rsidR="00501596" w:rsidRPr="00CA077A">
        <w:rPr>
          <w:rFonts w:asciiTheme="majorBidi" w:hAnsiTheme="majorBidi" w:cstheme="majorBidi"/>
          <w:sz w:val="24"/>
          <w:szCs w:val="24"/>
        </w:rPr>
        <w:t xml:space="preserve">anthropologists are familiar with Tylor’s famous definition </w:t>
      </w:r>
      <w:r w:rsidR="002126AA" w:rsidRPr="00CA077A">
        <w:rPr>
          <w:rFonts w:asciiTheme="majorBidi" w:hAnsiTheme="majorBidi" w:cstheme="majorBidi"/>
          <w:sz w:val="24"/>
          <w:szCs w:val="24"/>
        </w:rPr>
        <w:t xml:space="preserve">of </w:t>
      </w:r>
      <w:r w:rsidRPr="00CA077A">
        <w:rPr>
          <w:rFonts w:asciiTheme="majorBidi" w:hAnsiTheme="majorBidi" w:cstheme="majorBidi"/>
          <w:sz w:val="24"/>
          <w:szCs w:val="24"/>
        </w:rPr>
        <w:t>culture,</w:t>
      </w:r>
      <w:r w:rsidR="00501596" w:rsidRPr="00CA077A">
        <w:rPr>
          <w:rFonts w:asciiTheme="majorBidi" w:hAnsiTheme="majorBidi" w:cstheme="majorBidi"/>
          <w:sz w:val="24"/>
          <w:szCs w:val="24"/>
        </w:rPr>
        <w:t xml:space="preserve"> </w:t>
      </w:r>
      <w:r w:rsidRPr="00CA077A">
        <w:rPr>
          <w:rFonts w:asciiTheme="majorBidi" w:hAnsiTheme="majorBidi" w:cstheme="majorBidi"/>
          <w:sz w:val="24"/>
          <w:szCs w:val="24"/>
        </w:rPr>
        <w:t xml:space="preserve">according </w:t>
      </w:r>
      <w:r w:rsidR="00501596" w:rsidRPr="00CA077A">
        <w:rPr>
          <w:rFonts w:asciiTheme="majorBidi" w:hAnsiTheme="majorBidi" w:cstheme="majorBidi"/>
          <w:sz w:val="24"/>
          <w:szCs w:val="24"/>
        </w:rPr>
        <w:t xml:space="preserve">to </w:t>
      </w:r>
      <w:r w:rsidRPr="00CA077A">
        <w:rPr>
          <w:rFonts w:asciiTheme="majorBidi" w:hAnsiTheme="majorBidi" w:cstheme="majorBidi"/>
          <w:sz w:val="24"/>
          <w:szCs w:val="24"/>
        </w:rPr>
        <w:t xml:space="preserve">which </w:t>
      </w:r>
      <w:r w:rsidR="00501596" w:rsidRPr="00CA077A">
        <w:rPr>
          <w:rFonts w:asciiTheme="majorBidi" w:hAnsiTheme="majorBidi" w:cstheme="majorBidi"/>
          <w:sz w:val="24"/>
          <w:szCs w:val="24"/>
        </w:rPr>
        <w:t>“Culture or Civilization</w:t>
      </w:r>
      <w:r w:rsidR="00263E3F" w:rsidRPr="00CA077A">
        <w:rPr>
          <w:rFonts w:asciiTheme="majorBidi" w:hAnsiTheme="majorBidi" w:cstheme="majorBidi"/>
          <w:sz w:val="24"/>
          <w:szCs w:val="24"/>
        </w:rPr>
        <w:t xml:space="preserve">, taken in wide ethnographic sense, is </w:t>
      </w:r>
      <w:r w:rsidR="00501596" w:rsidRPr="00CA077A">
        <w:rPr>
          <w:rFonts w:asciiTheme="majorBidi" w:hAnsiTheme="majorBidi" w:cstheme="majorBidi"/>
          <w:sz w:val="24"/>
          <w:szCs w:val="24"/>
        </w:rPr>
        <w:t xml:space="preserve">that </w:t>
      </w:r>
      <w:r w:rsidR="00263E3F" w:rsidRPr="00CA077A">
        <w:rPr>
          <w:rFonts w:asciiTheme="majorBidi" w:hAnsiTheme="majorBidi" w:cstheme="majorBidi"/>
          <w:sz w:val="24"/>
          <w:szCs w:val="24"/>
        </w:rPr>
        <w:t xml:space="preserve">complex whole which includes knowledge, belief, </w:t>
      </w:r>
      <w:r w:rsidR="002126AA" w:rsidRPr="00CA077A">
        <w:rPr>
          <w:rFonts w:asciiTheme="majorBidi" w:hAnsiTheme="majorBidi" w:cstheme="majorBidi"/>
          <w:sz w:val="24"/>
          <w:szCs w:val="24"/>
        </w:rPr>
        <w:t>art</w:t>
      </w:r>
      <w:r w:rsidR="00263E3F" w:rsidRPr="00CA077A">
        <w:rPr>
          <w:rFonts w:asciiTheme="majorBidi" w:hAnsiTheme="majorBidi" w:cstheme="majorBidi"/>
          <w:sz w:val="24"/>
          <w:szCs w:val="24"/>
        </w:rPr>
        <w:t>,</w:t>
      </w:r>
      <w:r w:rsidR="002126AA" w:rsidRPr="00CA077A">
        <w:rPr>
          <w:rFonts w:asciiTheme="majorBidi" w:hAnsiTheme="majorBidi" w:cstheme="majorBidi"/>
          <w:sz w:val="24"/>
          <w:szCs w:val="24"/>
        </w:rPr>
        <w:t xml:space="preserve"> law,</w:t>
      </w:r>
      <w:r w:rsidR="00263E3F" w:rsidRPr="00CA077A">
        <w:rPr>
          <w:rFonts w:asciiTheme="majorBidi" w:hAnsiTheme="majorBidi" w:cstheme="majorBidi"/>
          <w:sz w:val="24"/>
          <w:szCs w:val="24"/>
        </w:rPr>
        <w:t xml:space="preserve"> </w:t>
      </w:r>
      <w:r w:rsidR="002126AA" w:rsidRPr="00CA077A">
        <w:rPr>
          <w:rFonts w:asciiTheme="majorBidi" w:hAnsiTheme="majorBidi" w:cstheme="majorBidi"/>
          <w:sz w:val="24"/>
          <w:szCs w:val="24"/>
        </w:rPr>
        <w:t>morals, custom</w:t>
      </w:r>
      <w:r w:rsidR="00263E3F" w:rsidRPr="00CA077A">
        <w:rPr>
          <w:rFonts w:asciiTheme="majorBidi" w:hAnsiTheme="majorBidi" w:cstheme="majorBidi"/>
          <w:sz w:val="24"/>
          <w:szCs w:val="24"/>
        </w:rPr>
        <w:t xml:space="preserve">, and any other capabilities and </w:t>
      </w:r>
      <w:r w:rsidR="002126AA" w:rsidRPr="00CA077A">
        <w:rPr>
          <w:rFonts w:asciiTheme="majorBidi" w:hAnsiTheme="majorBidi" w:cstheme="majorBidi"/>
          <w:sz w:val="24"/>
          <w:szCs w:val="24"/>
        </w:rPr>
        <w:t>habits</w:t>
      </w:r>
      <w:r w:rsidR="00263E3F" w:rsidRPr="00CA077A">
        <w:rPr>
          <w:rFonts w:asciiTheme="majorBidi" w:hAnsiTheme="majorBidi" w:cstheme="majorBidi"/>
          <w:sz w:val="24"/>
          <w:szCs w:val="24"/>
        </w:rPr>
        <w:t xml:space="preserve"> acquired by man as a member of </w:t>
      </w:r>
      <w:r w:rsidR="002126AA" w:rsidRPr="00CA077A">
        <w:rPr>
          <w:rFonts w:asciiTheme="majorBidi" w:hAnsiTheme="majorBidi" w:cstheme="majorBidi"/>
          <w:sz w:val="24"/>
          <w:szCs w:val="24"/>
        </w:rPr>
        <w:t>society”</w:t>
      </w:r>
      <w:r w:rsidR="00876D84" w:rsidRPr="00CA077A">
        <w:rPr>
          <w:rFonts w:asciiTheme="majorBidi" w:hAnsiTheme="majorBidi" w:cstheme="majorBidi"/>
          <w:sz w:val="24"/>
          <w:szCs w:val="24"/>
        </w:rPr>
        <w:t>.</w:t>
      </w:r>
      <w:r w:rsidR="002126AA" w:rsidRPr="00CA077A">
        <w:rPr>
          <w:rStyle w:val="a5"/>
          <w:rFonts w:asciiTheme="majorBidi" w:hAnsiTheme="majorBidi" w:cstheme="majorBidi"/>
          <w:sz w:val="24"/>
          <w:szCs w:val="24"/>
        </w:rPr>
        <w:footnoteReference w:id="67"/>
      </w:r>
      <w:r w:rsidR="009D07D8" w:rsidRPr="00CA077A">
        <w:rPr>
          <w:rFonts w:asciiTheme="majorBidi" w:hAnsiTheme="majorBidi" w:cstheme="majorBidi"/>
          <w:sz w:val="24"/>
          <w:szCs w:val="24"/>
        </w:rPr>
        <w:t xml:space="preserve"> </w:t>
      </w:r>
      <w:r w:rsidR="00DE05DF" w:rsidRPr="00CA077A">
        <w:rPr>
          <w:rFonts w:asciiTheme="majorBidi" w:hAnsiTheme="majorBidi" w:cstheme="majorBidi"/>
          <w:sz w:val="24"/>
          <w:szCs w:val="24"/>
        </w:rPr>
        <w:t>Accordingly, s</w:t>
      </w:r>
      <w:r w:rsidR="007226FA" w:rsidRPr="00CA077A">
        <w:rPr>
          <w:rFonts w:asciiTheme="majorBidi" w:hAnsiTheme="majorBidi" w:cstheme="majorBidi"/>
          <w:sz w:val="24"/>
          <w:szCs w:val="24"/>
        </w:rPr>
        <w:t>ome anthropologists</w:t>
      </w:r>
      <w:r w:rsidR="009D07D8" w:rsidRPr="00CA077A">
        <w:rPr>
          <w:rFonts w:asciiTheme="majorBidi" w:hAnsiTheme="majorBidi" w:cstheme="majorBidi"/>
          <w:sz w:val="24"/>
          <w:szCs w:val="24"/>
        </w:rPr>
        <w:t xml:space="preserve"> also described </w:t>
      </w:r>
      <w:bookmarkStart w:id="61" w:name="_Hlk80358872"/>
      <w:r w:rsidR="009D07D8" w:rsidRPr="00CA077A">
        <w:rPr>
          <w:rFonts w:asciiTheme="majorBidi" w:hAnsiTheme="majorBidi" w:cstheme="majorBidi"/>
          <w:sz w:val="24"/>
          <w:szCs w:val="24"/>
        </w:rPr>
        <w:t>the interaction between the Bedouin and the settle</w:t>
      </w:r>
      <w:r w:rsidRPr="00CA077A">
        <w:rPr>
          <w:rFonts w:asciiTheme="majorBidi" w:hAnsiTheme="majorBidi" w:cstheme="majorBidi"/>
          <w:sz w:val="24"/>
          <w:szCs w:val="24"/>
        </w:rPr>
        <w:t>d</w:t>
      </w:r>
      <w:r w:rsidR="009D07D8" w:rsidRPr="00CA077A">
        <w:rPr>
          <w:rFonts w:asciiTheme="majorBidi" w:hAnsiTheme="majorBidi" w:cstheme="majorBidi"/>
          <w:sz w:val="24"/>
          <w:szCs w:val="24"/>
        </w:rPr>
        <w:t xml:space="preserve">/Fellahin </w:t>
      </w:r>
      <w:bookmarkEnd w:id="61"/>
      <w:r w:rsidRPr="00CA077A">
        <w:rPr>
          <w:rFonts w:asciiTheme="majorBidi" w:hAnsiTheme="majorBidi" w:cstheme="majorBidi"/>
          <w:sz w:val="24"/>
          <w:szCs w:val="24"/>
        </w:rPr>
        <w:t xml:space="preserve">as </w:t>
      </w:r>
      <w:r w:rsidR="009D07D8" w:rsidRPr="00CA077A">
        <w:rPr>
          <w:rFonts w:asciiTheme="majorBidi" w:hAnsiTheme="majorBidi" w:cstheme="majorBidi"/>
          <w:sz w:val="24"/>
          <w:szCs w:val="24"/>
        </w:rPr>
        <w:t>based on flexibility, structuring, and formulation, and not on essentialist differences or dichotomous relations.</w:t>
      </w:r>
    </w:p>
    <w:p w14:paraId="02A8F99D" w14:textId="6BD035CF" w:rsidR="008146E9" w:rsidRPr="00CA077A" w:rsidRDefault="008146E9" w:rsidP="00CA077A">
      <w:pPr>
        <w:bidi w:val="0"/>
        <w:spacing w:after="0" w:line="360" w:lineRule="auto"/>
        <w:contextualSpacing/>
        <w:jc w:val="both"/>
        <w:rPr>
          <w:rFonts w:asciiTheme="majorBidi" w:hAnsiTheme="majorBidi" w:cstheme="majorBidi"/>
          <w:sz w:val="24"/>
          <w:szCs w:val="24"/>
        </w:rPr>
      </w:pPr>
      <w:r w:rsidRPr="00CA077A">
        <w:rPr>
          <w:rFonts w:asciiTheme="majorBidi" w:hAnsiTheme="majorBidi" w:cstheme="majorBidi"/>
          <w:sz w:val="24"/>
          <w:szCs w:val="24"/>
        </w:rPr>
        <w:t>The anthropological study of Daniel Bates, which describes the relations between nomad and Fellahin populations in Syria</w:t>
      </w:r>
      <w:r w:rsidR="00876D84" w:rsidRPr="00CA077A">
        <w:rPr>
          <w:rFonts w:asciiTheme="majorBidi" w:hAnsiTheme="majorBidi" w:cstheme="majorBidi"/>
          <w:sz w:val="24"/>
          <w:szCs w:val="24"/>
        </w:rPr>
        <w:t>,</w:t>
      </w:r>
      <w:r w:rsidR="00F66731" w:rsidRPr="00CA077A">
        <w:rPr>
          <w:rStyle w:val="a5"/>
          <w:rFonts w:asciiTheme="majorBidi" w:hAnsiTheme="majorBidi" w:cstheme="majorBidi"/>
          <w:sz w:val="24"/>
          <w:szCs w:val="24"/>
        </w:rPr>
        <w:footnoteReference w:id="68"/>
      </w:r>
      <w:r w:rsidRPr="00CA077A">
        <w:rPr>
          <w:rFonts w:asciiTheme="majorBidi" w:hAnsiTheme="majorBidi" w:cstheme="majorBidi"/>
          <w:sz w:val="24"/>
          <w:szCs w:val="24"/>
        </w:rPr>
        <w:t xml:space="preserve"> </w:t>
      </w:r>
      <w:r w:rsidR="007A3E99" w:rsidRPr="00CA077A">
        <w:rPr>
          <w:rFonts w:asciiTheme="majorBidi" w:hAnsiTheme="majorBidi" w:cstheme="majorBidi"/>
          <w:sz w:val="24"/>
          <w:szCs w:val="24"/>
        </w:rPr>
        <w:t xml:space="preserve">is </w:t>
      </w:r>
      <w:r w:rsidRPr="00CA077A">
        <w:rPr>
          <w:rFonts w:asciiTheme="majorBidi" w:hAnsiTheme="majorBidi" w:cstheme="majorBidi"/>
          <w:sz w:val="24"/>
          <w:szCs w:val="24"/>
        </w:rPr>
        <w:t>a good example</w:t>
      </w:r>
      <w:r w:rsidR="007A3E99" w:rsidRPr="00CA077A">
        <w:rPr>
          <w:rFonts w:asciiTheme="majorBidi" w:hAnsiTheme="majorBidi" w:cstheme="majorBidi"/>
          <w:sz w:val="24"/>
          <w:szCs w:val="24"/>
        </w:rPr>
        <w:t xml:space="preserve"> thereof:</w:t>
      </w:r>
      <w:r w:rsidRPr="00CA077A">
        <w:rPr>
          <w:rFonts w:asciiTheme="majorBidi" w:hAnsiTheme="majorBidi" w:cstheme="majorBidi"/>
          <w:sz w:val="24"/>
          <w:szCs w:val="24"/>
        </w:rPr>
        <w:t xml:space="preserve"> Bates propose</w:t>
      </w:r>
      <w:r w:rsidR="007A3E99" w:rsidRPr="00CA077A">
        <w:rPr>
          <w:rFonts w:asciiTheme="majorBidi" w:hAnsiTheme="majorBidi" w:cstheme="majorBidi"/>
          <w:sz w:val="24"/>
          <w:szCs w:val="24"/>
        </w:rPr>
        <w:t>d</w:t>
      </w:r>
      <w:r w:rsidRPr="00CA077A">
        <w:rPr>
          <w:rFonts w:asciiTheme="majorBidi" w:hAnsiTheme="majorBidi" w:cstheme="majorBidi"/>
          <w:sz w:val="24"/>
          <w:szCs w:val="24"/>
        </w:rPr>
        <w:t xml:space="preserve"> that ecological conditions contributed to the symbiosis between Bedouin and Fellahin</w:t>
      </w:r>
      <w:r w:rsidR="007A3E99" w:rsidRPr="00CA077A">
        <w:rPr>
          <w:rFonts w:asciiTheme="majorBidi" w:hAnsiTheme="majorBidi" w:cstheme="majorBidi"/>
          <w:sz w:val="24"/>
          <w:szCs w:val="24"/>
        </w:rPr>
        <w:t>,</w:t>
      </w:r>
      <w:r w:rsidRPr="00CA077A">
        <w:rPr>
          <w:rFonts w:asciiTheme="majorBidi" w:hAnsiTheme="majorBidi" w:cstheme="majorBidi"/>
          <w:sz w:val="24"/>
          <w:szCs w:val="24"/>
        </w:rPr>
        <w:t xml:space="preserve"> </w:t>
      </w:r>
      <w:r w:rsidR="007A3E99" w:rsidRPr="00CA077A">
        <w:rPr>
          <w:rFonts w:asciiTheme="majorBidi" w:hAnsiTheme="majorBidi" w:cstheme="majorBidi"/>
          <w:sz w:val="24"/>
          <w:szCs w:val="24"/>
        </w:rPr>
        <w:t xml:space="preserve">an </w:t>
      </w:r>
      <w:r w:rsidRPr="00CA077A">
        <w:rPr>
          <w:rFonts w:asciiTheme="majorBidi" w:hAnsiTheme="majorBidi" w:cstheme="majorBidi"/>
          <w:sz w:val="24"/>
          <w:szCs w:val="24"/>
        </w:rPr>
        <w:t xml:space="preserve">example </w:t>
      </w:r>
      <w:r w:rsidR="007A3E99" w:rsidRPr="00CA077A">
        <w:rPr>
          <w:rFonts w:asciiTheme="majorBidi" w:hAnsiTheme="majorBidi" w:cstheme="majorBidi"/>
          <w:sz w:val="24"/>
          <w:szCs w:val="24"/>
        </w:rPr>
        <w:t xml:space="preserve">of which </w:t>
      </w:r>
      <w:r w:rsidRPr="00CA077A">
        <w:rPr>
          <w:rFonts w:asciiTheme="majorBidi" w:hAnsiTheme="majorBidi" w:cstheme="majorBidi"/>
          <w:sz w:val="24"/>
          <w:szCs w:val="24"/>
        </w:rPr>
        <w:t>is the integration of the land uses of the Bedouin and Fellahin</w:t>
      </w:r>
      <w:r w:rsidR="00D56995" w:rsidRPr="00CA077A">
        <w:rPr>
          <w:rFonts w:asciiTheme="majorBidi" w:hAnsiTheme="majorBidi" w:cstheme="majorBidi"/>
          <w:sz w:val="24"/>
          <w:szCs w:val="24"/>
        </w:rPr>
        <w:t>:</w:t>
      </w:r>
      <w:r w:rsidRPr="00CA077A">
        <w:rPr>
          <w:rFonts w:asciiTheme="majorBidi" w:hAnsiTheme="majorBidi" w:cstheme="majorBidi"/>
          <w:i/>
          <w:iCs/>
          <w:sz w:val="24"/>
          <w:szCs w:val="24"/>
        </w:rPr>
        <w:t xml:space="preserve"> </w:t>
      </w:r>
      <w:r w:rsidR="00D56995" w:rsidRPr="00CA077A">
        <w:rPr>
          <w:rFonts w:asciiTheme="majorBidi" w:hAnsiTheme="majorBidi" w:cstheme="majorBidi"/>
          <w:sz w:val="24"/>
          <w:szCs w:val="24"/>
        </w:rPr>
        <w:t>The Fellahin</w:t>
      </w:r>
      <w:r w:rsidR="00D56995" w:rsidRPr="00CA077A">
        <w:rPr>
          <w:rFonts w:asciiTheme="majorBidi" w:hAnsiTheme="majorBidi" w:cstheme="majorBidi"/>
          <w:i/>
          <w:iCs/>
          <w:sz w:val="24"/>
          <w:szCs w:val="24"/>
        </w:rPr>
        <w:t xml:space="preserve"> </w:t>
      </w:r>
      <w:r w:rsidR="00D56995" w:rsidRPr="00CA077A">
        <w:rPr>
          <w:rFonts w:asciiTheme="majorBidi" w:hAnsiTheme="majorBidi" w:cstheme="majorBidi"/>
          <w:sz w:val="24"/>
          <w:szCs w:val="24"/>
        </w:rPr>
        <w:t>work the land; and after harvesting, the Bedouin bring their herds into the fields, contributing to land fertilization ahead of the forthcoming planting season</w:t>
      </w:r>
      <w:r w:rsidR="00876D84" w:rsidRPr="00CA077A">
        <w:rPr>
          <w:rFonts w:asciiTheme="majorBidi" w:hAnsiTheme="majorBidi" w:cstheme="majorBidi"/>
          <w:sz w:val="24"/>
          <w:szCs w:val="24"/>
        </w:rPr>
        <w:t>.</w:t>
      </w:r>
      <w:r w:rsidR="00D56995" w:rsidRPr="00CA077A">
        <w:rPr>
          <w:rStyle w:val="a5"/>
          <w:rFonts w:asciiTheme="majorBidi" w:hAnsiTheme="majorBidi" w:cstheme="majorBidi"/>
          <w:sz w:val="24"/>
          <w:szCs w:val="24"/>
        </w:rPr>
        <w:footnoteReference w:id="69"/>
      </w:r>
      <w:r w:rsidR="00D56995" w:rsidRPr="00CA077A">
        <w:rPr>
          <w:rFonts w:asciiTheme="majorBidi" w:hAnsiTheme="majorBidi" w:cstheme="majorBidi"/>
          <w:sz w:val="24"/>
          <w:szCs w:val="24"/>
        </w:rPr>
        <w:t xml:space="preserve"> When the agricultural season is over, </w:t>
      </w:r>
      <w:r w:rsidRPr="00CA077A">
        <w:rPr>
          <w:rFonts w:asciiTheme="majorBidi" w:hAnsiTheme="majorBidi" w:cstheme="majorBidi"/>
          <w:sz w:val="24"/>
          <w:szCs w:val="24"/>
        </w:rPr>
        <w:t>Bedouin sell livestock products</w:t>
      </w:r>
      <w:r w:rsidRPr="00CA077A">
        <w:rPr>
          <w:rFonts w:asciiTheme="majorBidi" w:hAnsiTheme="majorBidi" w:cstheme="majorBidi"/>
          <w:i/>
          <w:iCs/>
          <w:sz w:val="24"/>
          <w:szCs w:val="24"/>
        </w:rPr>
        <w:t xml:space="preserve">, </w:t>
      </w:r>
      <w:r w:rsidRPr="00CA077A">
        <w:rPr>
          <w:rFonts w:asciiTheme="majorBidi" w:hAnsiTheme="majorBidi" w:cstheme="majorBidi"/>
          <w:sz w:val="24"/>
          <w:szCs w:val="24"/>
        </w:rPr>
        <w:t xml:space="preserve">such as milk, cheese, butter, </w:t>
      </w:r>
      <w:r w:rsidR="00E8209B" w:rsidRPr="00CA077A">
        <w:rPr>
          <w:rFonts w:asciiTheme="majorBidi" w:hAnsiTheme="majorBidi" w:cstheme="majorBidi"/>
          <w:sz w:val="24"/>
          <w:szCs w:val="24"/>
        </w:rPr>
        <w:t>meat,</w:t>
      </w:r>
      <w:r w:rsidRPr="00CA077A">
        <w:rPr>
          <w:rFonts w:asciiTheme="majorBidi" w:hAnsiTheme="majorBidi" w:cstheme="majorBidi"/>
          <w:sz w:val="24"/>
          <w:szCs w:val="24"/>
        </w:rPr>
        <w:t xml:space="preserve"> and skins to the Fellahin</w:t>
      </w:r>
      <w:r w:rsidRPr="00CA077A">
        <w:rPr>
          <w:rFonts w:asciiTheme="majorBidi" w:hAnsiTheme="majorBidi" w:cstheme="majorBidi"/>
          <w:i/>
          <w:iCs/>
          <w:sz w:val="24"/>
          <w:szCs w:val="24"/>
        </w:rPr>
        <w:t>,</w:t>
      </w:r>
      <w:r w:rsidRPr="00CA077A">
        <w:rPr>
          <w:rFonts w:asciiTheme="majorBidi" w:hAnsiTheme="majorBidi" w:cstheme="majorBidi"/>
          <w:sz w:val="24"/>
          <w:szCs w:val="24"/>
        </w:rPr>
        <w:t xml:space="preserve"> and buy agricultural products from the</w:t>
      </w:r>
      <w:r w:rsidR="00D56995" w:rsidRPr="00CA077A">
        <w:rPr>
          <w:rFonts w:asciiTheme="majorBidi" w:hAnsiTheme="majorBidi" w:cstheme="majorBidi"/>
          <w:sz w:val="24"/>
          <w:szCs w:val="24"/>
        </w:rPr>
        <w:t xml:space="preserve"> Fellahin</w:t>
      </w:r>
      <w:r w:rsidRPr="00CA077A">
        <w:rPr>
          <w:rFonts w:asciiTheme="majorBidi" w:hAnsiTheme="majorBidi" w:cstheme="majorBidi"/>
          <w:sz w:val="24"/>
          <w:szCs w:val="24"/>
        </w:rPr>
        <w:t>.</w:t>
      </w:r>
    </w:p>
    <w:p w14:paraId="671ABA26" w14:textId="29FBA788" w:rsidR="00CB5F46" w:rsidRPr="00CA077A" w:rsidRDefault="00554705" w:rsidP="00CA077A">
      <w:pPr>
        <w:bidi w:val="0"/>
        <w:spacing w:after="0" w:line="360" w:lineRule="auto"/>
        <w:ind w:firstLine="720"/>
        <w:contextualSpacing/>
        <w:jc w:val="both"/>
        <w:rPr>
          <w:rFonts w:asciiTheme="majorBidi" w:hAnsiTheme="majorBidi" w:cstheme="majorBidi"/>
          <w:sz w:val="24"/>
          <w:szCs w:val="24"/>
          <w:rtl/>
        </w:rPr>
      </w:pPr>
      <w:r w:rsidRPr="00CA077A">
        <w:rPr>
          <w:rFonts w:asciiTheme="majorBidi" w:hAnsiTheme="majorBidi" w:cstheme="majorBidi"/>
          <w:sz w:val="24"/>
          <w:szCs w:val="24"/>
        </w:rPr>
        <w:t>A</w:t>
      </w:r>
      <w:r w:rsidR="008146E9" w:rsidRPr="00CA077A">
        <w:rPr>
          <w:rFonts w:asciiTheme="majorBidi" w:hAnsiTheme="majorBidi" w:cstheme="majorBidi"/>
          <w:sz w:val="24"/>
          <w:szCs w:val="24"/>
        </w:rPr>
        <w:t>nthropologist Donald Cole addresse</w:t>
      </w:r>
      <w:r w:rsidRPr="00CA077A">
        <w:rPr>
          <w:rFonts w:asciiTheme="majorBidi" w:hAnsiTheme="majorBidi" w:cstheme="majorBidi"/>
          <w:sz w:val="24"/>
          <w:szCs w:val="24"/>
        </w:rPr>
        <w:t>d</w:t>
      </w:r>
      <w:r w:rsidR="008146E9" w:rsidRPr="00CA077A">
        <w:rPr>
          <w:rFonts w:asciiTheme="majorBidi" w:hAnsiTheme="majorBidi" w:cstheme="majorBidi"/>
          <w:sz w:val="24"/>
          <w:szCs w:val="24"/>
        </w:rPr>
        <w:t xml:space="preserve"> these </w:t>
      </w:r>
      <w:r w:rsidRPr="00CA077A">
        <w:rPr>
          <w:rFonts w:asciiTheme="majorBidi" w:hAnsiTheme="majorBidi" w:cstheme="majorBidi"/>
          <w:sz w:val="24"/>
          <w:szCs w:val="24"/>
        </w:rPr>
        <w:t xml:space="preserve">phenomena </w:t>
      </w:r>
      <w:r w:rsidR="008146E9" w:rsidRPr="00CA077A">
        <w:rPr>
          <w:rFonts w:asciiTheme="majorBidi" w:hAnsiTheme="majorBidi" w:cstheme="majorBidi"/>
          <w:sz w:val="24"/>
          <w:szCs w:val="24"/>
        </w:rPr>
        <w:t xml:space="preserve">in his article “Where Have the Bedouin Gone?” </w:t>
      </w:r>
      <w:r w:rsidRPr="00CA077A">
        <w:rPr>
          <w:rFonts w:asciiTheme="majorBidi" w:hAnsiTheme="majorBidi" w:cstheme="majorBidi"/>
          <w:sz w:val="24"/>
          <w:szCs w:val="24"/>
        </w:rPr>
        <w:t xml:space="preserve">wherein he told of finding </w:t>
      </w:r>
      <w:r w:rsidR="008146E9" w:rsidRPr="00CA077A">
        <w:rPr>
          <w:rFonts w:asciiTheme="majorBidi" w:hAnsiTheme="majorBidi" w:cstheme="majorBidi"/>
          <w:sz w:val="24"/>
          <w:szCs w:val="24"/>
        </w:rPr>
        <w:t xml:space="preserve">Bedouin working as truck drivers transporting petrol in Saudi Arabia, </w:t>
      </w:r>
      <w:r w:rsidR="00E8209B" w:rsidRPr="00CA077A">
        <w:rPr>
          <w:rFonts w:asciiTheme="majorBidi" w:hAnsiTheme="majorBidi" w:cstheme="majorBidi"/>
          <w:sz w:val="24"/>
          <w:szCs w:val="24"/>
        </w:rPr>
        <w:t>Iraq,</w:t>
      </w:r>
      <w:r w:rsidR="008146E9" w:rsidRPr="00CA077A">
        <w:rPr>
          <w:rFonts w:asciiTheme="majorBidi" w:hAnsiTheme="majorBidi" w:cstheme="majorBidi"/>
          <w:sz w:val="24"/>
          <w:szCs w:val="24"/>
        </w:rPr>
        <w:t xml:space="preserve"> and Syria; transporting water for </w:t>
      </w:r>
      <w:r w:rsidRPr="00CA077A">
        <w:rPr>
          <w:rFonts w:asciiTheme="majorBidi" w:hAnsiTheme="majorBidi" w:cstheme="majorBidi"/>
          <w:sz w:val="24"/>
          <w:szCs w:val="24"/>
        </w:rPr>
        <w:t xml:space="preserve">crop </w:t>
      </w:r>
      <w:r w:rsidR="008146E9" w:rsidRPr="00CA077A">
        <w:rPr>
          <w:rFonts w:asciiTheme="majorBidi" w:hAnsiTheme="majorBidi" w:cstheme="majorBidi"/>
          <w:sz w:val="24"/>
          <w:szCs w:val="24"/>
        </w:rPr>
        <w:t>irrigation; or working as sheep and cattle merchants in Syria</w:t>
      </w:r>
      <w:r w:rsidR="008146E9" w:rsidRPr="00CA077A">
        <w:rPr>
          <w:rFonts w:asciiTheme="majorBidi" w:hAnsiTheme="majorBidi" w:cstheme="majorBidi"/>
          <w:sz w:val="24"/>
          <w:szCs w:val="24"/>
          <w:lang w:val="en-GB"/>
        </w:rPr>
        <w:t xml:space="preserve">. While loyalty to the tribe has shifted to loyalty to the state, this has not necessarily changed </w:t>
      </w:r>
      <w:r w:rsidR="008146E9" w:rsidRPr="00CA077A">
        <w:rPr>
          <w:rFonts w:asciiTheme="majorBidi" w:hAnsiTheme="majorBidi" w:cstheme="majorBidi"/>
          <w:i/>
          <w:iCs/>
          <w:sz w:val="24"/>
          <w:szCs w:val="24"/>
          <w:lang w:val="en-GB"/>
        </w:rPr>
        <w:t>self-ascription</w:t>
      </w:r>
      <w:r w:rsidR="008146E9" w:rsidRPr="00CA077A">
        <w:rPr>
          <w:rFonts w:asciiTheme="majorBidi" w:hAnsiTheme="majorBidi" w:cstheme="majorBidi"/>
          <w:sz w:val="24"/>
          <w:szCs w:val="24"/>
          <w:lang w:val="en-GB"/>
        </w:rPr>
        <w:t>.</w:t>
      </w:r>
      <w:r w:rsidR="008146E9" w:rsidRPr="00CA077A">
        <w:rPr>
          <w:rFonts w:asciiTheme="majorBidi" w:hAnsiTheme="majorBidi" w:cstheme="majorBidi"/>
          <w:sz w:val="24"/>
          <w:szCs w:val="24"/>
        </w:rPr>
        <w:t xml:space="preserve"> Cole’s insight </w:t>
      </w:r>
      <w:r w:rsidRPr="00CA077A">
        <w:rPr>
          <w:rFonts w:asciiTheme="majorBidi" w:hAnsiTheme="majorBidi" w:cstheme="majorBidi"/>
          <w:sz w:val="24"/>
          <w:szCs w:val="24"/>
        </w:rPr>
        <w:t>lie</w:t>
      </w:r>
      <w:r w:rsidR="008146E9" w:rsidRPr="00CA077A">
        <w:rPr>
          <w:rFonts w:asciiTheme="majorBidi" w:hAnsiTheme="majorBidi" w:cstheme="majorBidi"/>
          <w:sz w:val="24"/>
          <w:szCs w:val="24"/>
        </w:rPr>
        <w:t xml:space="preserve">s </w:t>
      </w:r>
      <w:r w:rsidRPr="00CA077A">
        <w:rPr>
          <w:rFonts w:asciiTheme="majorBidi" w:hAnsiTheme="majorBidi" w:cstheme="majorBidi"/>
          <w:sz w:val="24"/>
          <w:szCs w:val="24"/>
        </w:rPr>
        <w:t xml:space="preserve">in </w:t>
      </w:r>
      <w:r w:rsidR="008146E9" w:rsidRPr="00CA077A">
        <w:rPr>
          <w:rFonts w:asciiTheme="majorBidi" w:hAnsiTheme="majorBidi" w:cstheme="majorBidi"/>
          <w:sz w:val="24"/>
          <w:szCs w:val="24"/>
        </w:rPr>
        <w:t>the fact that changes to a lifestyle do not necessarily mean that social or cultural identities are lost or assim</w:t>
      </w:r>
      <w:r w:rsidR="00F66731" w:rsidRPr="00CA077A">
        <w:rPr>
          <w:rFonts w:asciiTheme="majorBidi" w:hAnsiTheme="majorBidi" w:cstheme="majorBidi"/>
          <w:sz w:val="24"/>
          <w:szCs w:val="24"/>
        </w:rPr>
        <w:t>ilated</w:t>
      </w:r>
      <w:r w:rsidR="00876D84" w:rsidRPr="00CA077A">
        <w:rPr>
          <w:rFonts w:asciiTheme="majorBidi" w:hAnsiTheme="majorBidi" w:cstheme="majorBidi"/>
          <w:sz w:val="24"/>
          <w:szCs w:val="24"/>
        </w:rPr>
        <w:t>.</w:t>
      </w:r>
      <w:r w:rsidR="00F66731" w:rsidRPr="00CA077A">
        <w:rPr>
          <w:rStyle w:val="a5"/>
          <w:rFonts w:asciiTheme="majorBidi" w:hAnsiTheme="majorBidi" w:cstheme="majorBidi"/>
          <w:sz w:val="24"/>
          <w:szCs w:val="24"/>
        </w:rPr>
        <w:footnoteReference w:id="70"/>
      </w:r>
      <w:r w:rsidR="008146E9" w:rsidRPr="00CA077A">
        <w:rPr>
          <w:rFonts w:asciiTheme="majorBidi" w:hAnsiTheme="majorBidi" w:cstheme="majorBidi"/>
          <w:sz w:val="24"/>
          <w:szCs w:val="24"/>
        </w:rPr>
        <w:t xml:space="preserve"> </w:t>
      </w:r>
      <w:r w:rsidR="008146E9" w:rsidRPr="00CA077A">
        <w:rPr>
          <w:rFonts w:asciiTheme="majorBidi" w:hAnsiTheme="majorBidi" w:cstheme="majorBidi"/>
          <w:sz w:val="24"/>
          <w:szCs w:val="24"/>
          <w:lang w:val="en-GB"/>
        </w:rPr>
        <w:t xml:space="preserve">Francoise </w:t>
      </w:r>
      <w:proofErr w:type="spellStart"/>
      <w:r w:rsidR="008146E9" w:rsidRPr="00CA077A">
        <w:rPr>
          <w:rFonts w:asciiTheme="majorBidi" w:hAnsiTheme="majorBidi" w:cstheme="majorBidi"/>
          <w:sz w:val="24"/>
          <w:szCs w:val="24"/>
          <w:lang w:val="en-GB"/>
        </w:rPr>
        <w:t>Metral</w:t>
      </w:r>
      <w:proofErr w:type="spellEnd"/>
      <w:r w:rsidR="008146E9" w:rsidRPr="00CA077A">
        <w:rPr>
          <w:rFonts w:asciiTheme="majorBidi" w:hAnsiTheme="majorBidi" w:cstheme="majorBidi"/>
          <w:sz w:val="24"/>
          <w:szCs w:val="24"/>
          <w:lang w:val="en-GB"/>
        </w:rPr>
        <w:t xml:space="preserve"> summed </w:t>
      </w:r>
      <w:r w:rsidRPr="00CA077A">
        <w:rPr>
          <w:rFonts w:asciiTheme="majorBidi" w:hAnsiTheme="majorBidi" w:cstheme="majorBidi"/>
          <w:sz w:val="24"/>
          <w:szCs w:val="24"/>
          <w:lang w:val="en-GB"/>
        </w:rPr>
        <w:t>this concept</w:t>
      </w:r>
      <w:r w:rsidR="008146E9" w:rsidRPr="00CA077A">
        <w:rPr>
          <w:rFonts w:asciiTheme="majorBidi" w:hAnsiTheme="majorBidi" w:cstheme="majorBidi"/>
          <w:sz w:val="24"/>
          <w:szCs w:val="24"/>
          <w:lang w:val="en-GB"/>
        </w:rPr>
        <w:t xml:space="preserve"> up in one sentence</w:t>
      </w:r>
      <w:r w:rsidRPr="00CA077A">
        <w:rPr>
          <w:rFonts w:asciiTheme="majorBidi" w:hAnsiTheme="majorBidi" w:cstheme="majorBidi"/>
          <w:sz w:val="24"/>
          <w:szCs w:val="24"/>
          <w:lang w:val="en-GB"/>
        </w:rPr>
        <w:t>:</w:t>
      </w:r>
    </w:p>
    <w:p w14:paraId="4ADC0674" w14:textId="2FB1E6E0" w:rsidR="00CB5F46" w:rsidRPr="00CA077A" w:rsidRDefault="008146E9" w:rsidP="00CA077A">
      <w:pPr>
        <w:bidi w:val="0"/>
        <w:spacing w:after="0" w:line="360" w:lineRule="auto"/>
        <w:ind w:firstLine="720"/>
        <w:contextualSpacing/>
        <w:jc w:val="both"/>
        <w:rPr>
          <w:rFonts w:asciiTheme="majorBidi" w:hAnsiTheme="majorBidi" w:cstheme="majorBidi"/>
          <w:sz w:val="24"/>
          <w:szCs w:val="24"/>
        </w:rPr>
      </w:pPr>
      <w:r w:rsidRPr="00CA077A">
        <w:rPr>
          <w:rFonts w:asciiTheme="majorBidi" w:hAnsiTheme="majorBidi" w:cstheme="majorBidi"/>
          <w:sz w:val="24"/>
          <w:szCs w:val="24"/>
          <w:lang w:val="en-GB"/>
        </w:rPr>
        <w:t>Lifestyles change</w:t>
      </w:r>
      <w:r w:rsidR="00554705" w:rsidRPr="00CA077A">
        <w:rPr>
          <w:rFonts w:asciiTheme="majorBidi" w:hAnsiTheme="majorBidi" w:cstheme="majorBidi"/>
          <w:sz w:val="24"/>
          <w:szCs w:val="24"/>
          <w:lang w:val="en-GB"/>
        </w:rPr>
        <w:t>,</w:t>
      </w:r>
      <w:r w:rsidRPr="00CA077A">
        <w:rPr>
          <w:rFonts w:asciiTheme="majorBidi" w:hAnsiTheme="majorBidi" w:cstheme="majorBidi"/>
          <w:sz w:val="24"/>
          <w:szCs w:val="24"/>
          <w:lang w:val="en-GB"/>
        </w:rPr>
        <w:t xml:space="preserve"> but identities </w:t>
      </w:r>
      <w:r w:rsidR="00F66731" w:rsidRPr="00CA077A">
        <w:rPr>
          <w:rFonts w:asciiTheme="majorBidi" w:hAnsiTheme="majorBidi" w:cstheme="majorBidi"/>
          <w:sz w:val="24"/>
          <w:szCs w:val="24"/>
          <w:lang w:val="en-GB"/>
        </w:rPr>
        <w:t>remain</w:t>
      </w:r>
      <w:r w:rsidR="00B92C4B" w:rsidRPr="00CA077A">
        <w:rPr>
          <w:rFonts w:asciiTheme="majorBidi" w:hAnsiTheme="majorBidi" w:cstheme="majorBidi"/>
          <w:sz w:val="24"/>
          <w:szCs w:val="24"/>
          <w:lang w:val="en-GB"/>
        </w:rPr>
        <w:t xml:space="preserve">. For a </w:t>
      </w:r>
      <w:proofErr w:type="spellStart"/>
      <w:r w:rsidR="00B92C4B" w:rsidRPr="00CA077A">
        <w:rPr>
          <w:rFonts w:asciiTheme="majorBidi" w:hAnsiTheme="majorBidi" w:cstheme="majorBidi"/>
          <w:sz w:val="24"/>
          <w:szCs w:val="24"/>
          <w:lang w:val="en-GB"/>
        </w:rPr>
        <w:t>Sukhnite</w:t>
      </w:r>
      <w:proofErr w:type="spellEnd"/>
      <w:r w:rsidR="00B92C4B" w:rsidRPr="00CA077A">
        <w:rPr>
          <w:rFonts w:asciiTheme="majorBidi" w:hAnsiTheme="majorBidi" w:cstheme="majorBidi"/>
          <w:sz w:val="24"/>
          <w:szCs w:val="24"/>
          <w:lang w:val="en-GB"/>
        </w:rPr>
        <w:t xml:space="preserve"> [or </w:t>
      </w:r>
      <w:r w:rsidR="00877F60" w:rsidRPr="00CA077A">
        <w:rPr>
          <w:rFonts w:asciiTheme="majorBidi" w:hAnsiTheme="majorBidi" w:cstheme="majorBidi"/>
          <w:sz w:val="24"/>
          <w:szCs w:val="24"/>
          <w:lang w:val="en-GB"/>
        </w:rPr>
        <w:t>Al-</w:t>
      </w:r>
      <w:proofErr w:type="spellStart"/>
      <w:r w:rsidR="00B92C4B" w:rsidRPr="00CA077A">
        <w:rPr>
          <w:rFonts w:asciiTheme="majorBidi" w:hAnsiTheme="majorBidi" w:cstheme="majorBidi"/>
          <w:sz w:val="24"/>
          <w:szCs w:val="24"/>
          <w:lang w:val="en-GB"/>
        </w:rPr>
        <w:t>Sukhna</w:t>
      </w:r>
      <w:r w:rsidR="00CB5F46" w:rsidRPr="00CA077A">
        <w:rPr>
          <w:rFonts w:asciiTheme="majorBidi" w:hAnsiTheme="majorBidi" w:cstheme="majorBidi"/>
          <w:sz w:val="24"/>
          <w:szCs w:val="24"/>
          <w:lang w:val="en-GB"/>
        </w:rPr>
        <w:t>h</w:t>
      </w:r>
      <w:proofErr w:type="spellEnd"/>
      <w:r w:rsidR="00877F60" w:rsidRPr="00CA077A">
        <w:rPr>
          <w:rFonts w:asciiTheme="majorBidi" w:hAnsiTheme="majorBidi" w:cstheme="majorBidi"/>
          <w:sz w:val="24"/>
          <w:szCs w:val="24"/>
          <w:lang w:val="en-GB"/>
        </w:rPr>
        <w:t>,</w:t>
      </w:r>
      <w:r w:rsidR="00CB5F46" w:rsidRPr="00CA077A">
        <w:rPr>
          <w:rFonts w:asciiTheme="majorBidi" w:hAnsiTheme="majorBidi" w:cstheme="majorBidi"/>
          <w:sz w:val="24"/>
          <w:szCs w:val="24"/>
          <w:lang w:val="en-GB"/>
        </w:rPr>
        <w:t xml:space="preserve"> </w:t>
      </w:r>
      <w:r w:rsidR="00877F60" w:rsidRPr="00CA077A">
        <w:rPr>
          <w:rFonts w:asciiTheme="majorBidi" w:hAnsiTheme="majorBidi" w:cstheme="majorBidi"/>
          <w:sz w:val="24"/>
          <w:szCs w:val="24"/>
          <w:lang w:val="en-GB"/>
        </w:rPr>
        <w:t xml:space="preserve">a town in eastern </w:t>
      </w:r>
      <w:r w:rsidR="00CB5F46" w:rsidRPr="00CA077A">
        <w:rPr>
          <w:rFonts w:asciiTheme="majorBidi" w:hAnsiTheme="majorBidi" w:cstheme="majorBidi"/>
          <w:sz w:val="24"/>
          <w:szCs w:val="24"/>
          <w:lang w:val="en-GB"/>
        </w:rPr>
        <w:t>Syria]</w:t>
      </w:r>
      <w:r w:rsidR="00B92C4B" w:rsidRPr="00CA077A">
        <w:rPr>
          <w:rFonts w:asciiTheme="majorBidi" w:hAnsiTheme="majorBidi" w:cstheme="majorBidi"/>
          <w:sz w:val="24"/>
          <w:szCs w:val="24"/>
          <w:lang w:val="en-GB"/>
        </w:rPr>
        <w:t xml:space="preserve">, a Bedouin, even if his family spends three-quarters of the year in town, is still a </w:t>
      </w:r>
      <w:r w:rsidR="000B3759" w:rsidRPr="00CA077A">
        <w:rPr>
          <w:rFonts w:asciiTheme="majorBidi" w:hAnsiTheme="majorBidi" w:cstheme="majorBidi"/>
          <w:sz w:val="24"/>
          <w:szCs w:val="24"/>
          <w:lang w:val="en-GB"/>
        </w:rPr>
        <w:t>Bedouin, member of such-and-such a tribe. The same is true for [other] tribesmen</w:t>
      </w:r>
      <w:r w:rsidR="00876D84" w:rsidRPr="00CA077A">
        <w:rPr>
          <w:rFonts w:asciiTheme="majorBidi" w:hAnsiTheme="majorBidi" w:cstheme="majorBidi"/>
          <w:sz w:val="24"/>
          <w:szCs w:val="24"/>
          <w:lang w:val="en-GB"/>
        </w:rPr>
        <w:t>.</w:t>
      </w:r>
      <w:r w:rsidR="00F66731" w:rsidRPr="00CA077A">
        <w:rPr>
          <w:rStyle w:val="a5"/>
          <w:rFonts w:asciiTheme="majorBidi" w:hAnsiTheme="majorBidi" w:cstheme="majorBidi"/>
          <w:sz w:val="24"/>
          <w:szCs w:val="24"/>
          <w:lang w:val="en-GB"/>
        </w:rPr>
        <w:footnoteReference w:id="71"/>
      </w:r>
      <w:r w:rsidRPr="00CA077A">
        <w:rPr>
          <w:rFonts w:asciiTheme="majorBidi" w:hAnsiTheme="majorBidi" w:cstheme="majorBidi"/>
          <w:sz w:val="24"/>
          <w:szCs w:val="24"/>
          <w:lang w:val="en-GB"/>
        </w:rPr>
        <w:t xml:space="preserve"> </w:t>
      </w:r>
    </w:p>
    <w:p w14:paraId="58147CAB" w14:textId="23235DBB" w:rsidR="00CB5F46" w:rsidRPr="00CA077A" w:rsidRDefault="008146E9" w:rsidP="00CA077A">
      <w:pPr>
        <w:bidi w:val="0"/>
        <w:spacing w:after="0" w:line="360" w:lineRule="auto"/>
        <w:contextualSpacing/>
        <w:jc w:val="both"/>
        <w:rPr>
          <w:rFonts w:asciiTheme="majorBidi" w:hAnsiTheme="majorBidi" w:cstheme="majorBidi"/>
          <w:sz w:val="24"/>
          <w:szCs w:val="24"/>
        </w:rPr>
      </w:pPr>
      <w:r w:rsidRPr="00CA077A">
        <w:rPr>
          <w:rFonts w:asciiTheme="majorBidi" w:hAnsiTheme="majorBidi" w:cstheme="majorBidi"/>
          <w:sz w:val="24"/>
          <w:szCs w:val="24"/>
        </w:rPr>
        <w:lastRenderedPageBreak/>
        <w:t>In other words, the means and tools may have changed, but the cultural identity remains</w:t>
      </w:r>
      <w:r w:rsidR="002C4DD9" w:rsidRPr="00CA077A">
        <w:rPr>
          <w:rFonts w:asciiTheme="majorBidi" w:hAnsiTheme="majorBidi" w:cstheme="majorBidi"/>
          <w:sz w:val="24"/>
          <w:szCs w:val="24"/>
        </w:rPr>
        <w:t xml:space="preserve"> the same</w:t>
      </w:r>
      <w:r w:rsidR="00B440D9" w:rsidRPr="00CA077A">
        <w:rPr>
          <w:rFonts w:asciiTheme="majorBidi" w:hAnsiTheme="majorBidi" w:cstheme="majorBidi"/>
          <w:sz w:val="24"/>
          <w:szCs w:val="24"/>
        </w:rPr>
        <w:t>,</w:t>
      </w:r>
      <w:r w:rsidR="0090338D" w:rsidRPr="00CA077A">
        <w:rPr>
          <w:rStyle w:val="a5"/>
          <w:rFonts w:asciiTheme="majorBidi" w:hAnsiTheme="majorBidi" w:cstheme="majorBidi"/>
          <w:sz w:val="24"/>
          <w:szCs w:val="24"/>
        </w:rPr>
        <w:footnoteReference w:id="72"/>
      </w:r>
      <w:r w:rsidR="00B440D9" w:rsidRPr="00CA077A">
        <w:rPr>
          <w:rFonts w:asciiTheme="majorBidi" w:hAnsiTheme="majorBidi" w:cstheme="majorBidi"/>
          <w:sz w:val="24"/>
          <w:szCs w:val="24"/>
        </w:rPr>
        <w:t xml:space="preserve"> as illustrated in the next section.</w:t>
      </w:r>
    </w:p>
    <w:p w14:paraId="1ECF8735" w14:textId="77777777" w:rsidR="0038532F" w:rsidRPr="00CA077A" w:rsidRDefault="0038532F" w:rsidP="00CA077A">
      <w:pPr>
        <w:bidi w:val="0"/>
        <w:spacing w:after="0" w:line="360" w:lineRule="auto"/>
        <w:contextualSpacing/>
        <w:jc w:val="both"/>
        <w:rPr>
          <w:rFonts w:asciiTheme="majorBidi" w:hAnsiTheme="majorBidi" w:cstheme="majorBidi"/>
          <w:sz w:val="24"/>
          <w:szCs w:val="24"/>
        </w:rPr>
      </w:pPr>
    </w:p>
    <w:p w14:paraId="042E3ABB" w14:textId="744200BE" w:rsidR="003A698D" w:rsidRPr="00CA077A" w:rsidRDefault="0038532F" w:rsidP="00CA077A">
      <w:pPr>
        <w:pStyle w:val="a6"/>
        <w:numPr>
          <w:ilvl w:val="0"/>
          <w:numId w:val="1"/>
        </w:numPr>
        <w:bidi w:val="0"/>
        <w:spacing w:after="0" w:line="360" w:lineRule="auto"/>
        <w:ind w:left="0" w:hanging="284"/>
        <w:contextualSpacing w:val="0"/>
        <w:jc w:val="both"/>
        <w:rPr>
          <w:rFonts w:asciiTheme="majorBidi" w:hAnsiTheme="majorBidi" w:cstheme="majorBidi"/>
          <w:b/>
          <w:bCs/>
          <w:sz w:val="24"/>
          <w:szCs w:val="24"/>
        </w:rPr>
      </w:pPr>
      <w:r w:rsidRPr="00CA077A">
        <w:rPr>
          <w:rFonts w:asciiTheme="majorBidi" w:hAnsiTheme="majorBidi" w:cstheme="majorBidi"/>
          <w:b/>
          <w:bCs/>
          <w:sz w:val="24"/>
          <w:szCs w:val="24"/>
        </w:rPr>
        <w:t>Recent changes in Bedouin culture: Israeli Bedouin as a case study</w:t>
      </w:r>
    </w:p>
    <w:p w14:paraId="67382D1A" w14:textId="77777777" w:rsidR="0038532F" w:rsidRPr="00CA077A" w:rsidRDefault="0038532F" w:rsidP="00CA077A">
      <w:pPr>
        <w:bidi w:val="0"/>
        <w:spacing w:after="0" w:line="360" w:lineRule="auto"/>
        <w:jc w:val="both"/>
        <w:rPr>
          <w:rFonts w:asciiTheme="majorBidi" w:eastAsia="Calibri" w:hAnsiTheme="majorBidi" w:cstheme="majorBidi"/>
          <w:sz w:val="24"/>
          <w:szCs w:val="24"/>
        </w:rPr>
      </w:pPr>
      <w:r w:rsidRPr="00CA077A">
        <w:rPr>
          <w:rFonts w:asciiTheme="majorBidi" w:eastAsia="Calibri" w:hAnsiTheme="majorBidi" w:cstheme="majorBidi"/>
          <w:sz w:val="24"/>
          <w:szCs w:val="24"/>
        </w:rPr>
        <w:t>Change occurs daily throughout the world, and, as a result, its inhabitants are encouraged to change as well. The population learns to adapt in various ways to survive, often causing traditional practices to be forced aside to make way for more modern methods. The Bedouin has recently experienced a great many changes throughout the Middle East.</w:t>
      </w:r>
      <w:r w:rsidRPr="00CA077A">
        <w:rPr>
          <w:rFonts w:asciiTheme="majorBidi" w:eastAsia="Calibri" w:hAnsiTheme="majorBidi" w:cstheme="majorBidi"/>
          <w:sz w:val="24"/>
          <w:szCs w:val="24"/>
          <w:vertAlign w:val="superscript"/>
        </w:rPr>
        <w:footnoteReference w:id="73"/>
      </w:r>
      <w:r w:rsidRPr="00CA077A">
        <w:rPr>
          <w:rFonts w:asciiTheme="majorBidi" w:eastAsia="Calibri" w:hAnsiTheme="majorBidi" w:cstheme="majorBidi"/>
          <w:sz w:val="24"/>
          <w:szCs w:val="24"/>
        </w:rPr>
        <w:t xml:space="preserve"> Products of 20th and 21st-century technology have been imported into their lifestyles.</w:t>
      </w:r>
      <w:r w:rsidRPr="00CA077A">
        <w:rPr>
          <w:rFonts w:asciiTheme="majorBidi" w:eastAsia="Calibri" w:hAnsiTheme="majorBidi" w:cstheme="majorBidi"/>
          <w:sz w:val="24"/>
          <w:szCs w:val="24"/>
          <w:vertAlign w:val="superscript"/>
        </w:rPr>
        <w:footnoteReference w:id="74"/>
      </w:r>
      <w:r w:rsidRPr="00CA077A">
        <w:rPr>
          <w:rFonts w:asciiTheme="majorBidi" w:eastAsia="Calibri" w:hAnsiTheme="majorBidi" w:cstheme="majorBidi"/>
          <w:sz w:val="24"/>
          <w:szCs w:val="24"/>
        </w:rPr>
        <w:t xml:space="preserve"> The majority of tribes have settled in Bedouin or Fellahin villages and towns and taken up agriculture, attracted by educational and health facilities and in response to government pressure.</w:t>
      </w:r>
      <w:r w:rsidRPr="00CA077A">
        <w:rPr>
          <w:rFonts w:asciiTheme="majorBidi" w:eastAsia="Calibri" w:hAnsiTheme="majorBidi" w:cstheme="majorBidi"/>
          <w:sz w:val="24"/>
          <w:szCs w:val="24"/>
          <w:vertAlign w:val="superscript"/>
        </w:rPr>
        <w:footnoteReference w:id="75"/>
      </w:r>
    </w:p>
    <w:p w14:paraId="71272D7D" w14:textId="5B625DD0" w:rsidR="0038532F" w:rsidRPr="00CA077A" w:rsidRDefault="0038532F" w:rsidP="00CA077A">
      <w:pPr>
        <w:bidi w:val="0"/>
        <w:spacing w:after="0" w:line="360" w:lineRule="auto"/>
        <w:ind w:firstLine="720"/>
        <w:jc w:val="both"/>
        <w:rPr>
          <w:rFonts w:asciiTheme="majorBidi" w:eastAsia="Calibri" w:hAnsiTheme="majorBidi" w:cstheme="majorBidi"/>
          <w:sz w:val="24"/>
          <w:szCs w:val="24"/>
        </w:rPr>
      </w:pPr>
      <w:r w:rsidRPr="00CA077A">
        <w:rPr>
          <w:rFonts w:asciiTheme="majorBidi" w:eastAsia="Calibri" w:hAnsiTheme="majorBidi" w:cstheme="majorBidi"/>
          <w:sz w:val="24"/>
          <w:szCs w:val="24"/>
        </w:rPr>
        <w:t xml:space="preserve">The Bedouin in Israel are located in four main geographical areas, namely Negev, Galilee, </w:t>
      </w:r>
      <w:proofErr w:type="spellStart"/>
      <w:r w:rsidRPr="00CA077A">
        <w:rPr>
          <w:rFonts w:asciiTheme="majorBidi" w:eastAsia="Calibri" w:hAnsiTheme="majorBidi" w:cstheme="majorBidi"/>
          <w:sz w:val="24"/>
          <w:szCs w:val="24"/>
        </w:rPr>
        <w:t>Ramla</w:t>
      </w:r>
      <w:proofErr w:type="spellEnd"/>
      <w:r w:rsidRPr="00CA077A">
        <w:rPr>
          <w:rFonts w:asciiTheme="majorBidi" w:eastAsia="Calibri" w:hAnsiTheme="majorBidi" w:cstheme="majorBidi"/>
          <w:sz w:val="24"/>
          <w:szCs w:val="24"/>
        </w:rPr>
        <w:t>, and Lod. They, like other Bedouin in the Middle East, have been in the throes of dynamic and rapid change for several decades in almost all areas of their lives. Since its inception in 1948, the Israeli government has sought to resettle the nomadic Bedouin in both Galilee and Negev, partly in an effort to induce socio-economic development among this indigenous minority community.</w:t>
      </w:r>
      <w:r w:rsidRPr="00CA077A">
        <w:rPr>
          <w:rFonts w:asciiTheme="majorBidi" w:eastAsia="Calibri" w:hAnsiTheme="majorBidi" w:cstheme="majorBidi"/>
          <w:sz w:val="24"/>
          <w:szCs w:val="24"/>
          <w:vertAlign w:val="superscript"/>
        </w:rPr>
        <w:footnoteReference w:id="76"/>
      </w:r>
      <w:r w:rsidRPr="00CA077A">
        <w:rPr>
          <w:rFonts w:asciiTheme="majorBidi" w:eastAsia="Calibri" w:hAnsiTheme="majorBidi" w:cstheme="majorBidi"/>
          <w:sz w:val="24"/>
          <w:szCs w:val="24"/>
        </w:rPr>
        <w:t xml:space="preserve"> The Israeli</w:t>
      </w:r>
      <w:r w:rsidRPr="00CA077A">
        <w:rPr>
          <w:rFonts w:asciiTheme="majorBidi" w:eastAsia="Calibri" w:hAnsiTheme="majorBidi" w:cstheme="majorBidi"/>
          <w:sz w:val="24"/>
          <w:szCs w:val="24"/>
        </w:rPr>
        <w:fldChar w:fldCharType="begin"/>
      </w:r>
      <w:r w:rsidRPr="00CA077A">
        <w:rPr>
          <w:rFonts w:asciiTheme="majorBidi" w:eastAsia="Calibri" w:hAnsiTheme="majorBidi" w:cstheme="majorBidi"/>
          <w:sz w:val="24"/>
          <w:szCs w:val="24"/>
        </w:rPr>
        <w:instrText xml:space="preserve"> XE "</w:instrText>
      </w:r>
      <w:r w:rsidRPr="00CA077A">
        <w:rPr>
          <w:rFonts w:asciiTheme="majorBidi" w:eastAsia="Calibri" w:hAnsiTheme="majorBidi" w:cstheme="majorBidi"/>
          <w:sz w:val="24"/>
          <w:szCs w:val="24"/>
          <w:lang w:val="en-GB"/>
        </w:rPr>
        <w:instrText>Israeli</w:instrText>
      </w:r>
      <w:r w:rsidRPr="00CA077A">
        <w:rPr>
          <w:rFonts w:asciiTheme="majorBidi" w:eastAsia="Calibri" w:hAnsiTheme="majorBidi" w:cstheme="majorBidi"/>
          <w:sz w:val="24"/>
          <w:szCs w:val="24"/>
        </w:rPr>
        <w:instrText xml:space="preserve">" </w:instrText>
      </w:r>
      <w:r w:rsidRPr="00CA077A">
        <w:rPr>
          <w:rFonts w:asciiTheme="majorBidi" w:eastAsia="Calibri" w:hAnsiTheme="majorBidi" w:cstheme="majorBidi"/>
          <w:sz w:val="24"/>
          <w:szCs w:val="24"/>
        </w:rPr>
        <w:fldChar w:fldCharType="end"/>
      </w:r>
      <w:r w:rsidRPr="00CA077A">
        <w:rPr>
          <w:rFonts w:asciiTheme="majorBidi" w:eastAsia="Calibri" w:hAnsiTheme="majorBidi" w:cstheme="majorBidi"/>
          <w:sz w:val="24"/>
          <w:szCs w:val="24"/>
        </w:rPr>
        <w:t xml:space="preserve"> military rule’s (1948-1966) effect on Bedouin</w:t>
      </w:r>
      <w:r w:rsidRPr="00CA077A">
        <w:rPr>
          <w:rFonts w:asciiTheme="majorBidi" w:eastAsia="Calibri" w:hAnsiTheme="majorBidi" w:cstheme="majorBidi"/>
          <w:sz w:val="24"/>
          <w:szCs w:val="24"/>
        </w:rPr>
        <w:fldChar w:fldCharType="begin"/>
      </w:r>
      <w:r w:rsidRPr="00CA077A">
        <w:rPr>
          <w:rFonts w:asciiTheme="majorBidi" w:eastAsia="Calibri" w:hAnsiTheme="majorBidi" w:cstheme="majorBidi"/>
          <w:sz w:val="24"/>
          <w:szCs w:val="24"/>
        </w:rPr>
        <w:instrText xml:space="preserve"> XE "</w:instrText>
      </w:r>
      <w:r w:rsidRPr="00CA077A">
        <w:rPr>
          <w:rFonts w:asciiTheme="majorBidi" w:eastAsia="Calibri" w:hAnsiTheme="majorBidi" w:cstheme="majorBidi"/>
          <w:sz w:val="24"/>
          <w:szCs w:val="24"/>
          <w:lang w:val="en-GB"/>
        </w:rPr>
        <w:instrText>Bedouin</w:instrText>
      </w:r>
      <w:r w:rsidRPr="00CA077A">
        <w:rPr>
          <w:rFonts w:asciiTheme="majorBidi" w:eastAsia="Calibri" w:hAnsiTheme="majorBidi" w:cstheme="majorBidi"/>
          <w:sz w:val="24"/>
          <w:szCs w:val="24"/>
        </w:rPr>
        <w:instrText xml:space="preserve">" </w:instrText>
      </w:r>
      <w:r w:rsidRPr="00CA077A">
        <w:rPr>
          <w:rFonts w:asciiTheme="majorBidi" w:eastAsia="Calibri" w:hAnsiTheme="majorBidi" w:cstheme="majorBidi"/>
          <w:sz w:val="24"/>
          <w:szCs w:val="24"/>
        </w:rPr>
        <w:fldChar w:fldCharType="end"/>
      </w:r>
      <w:r w:rsidRPr="00CA077A">
        <w:rPr>
          <w:rFonts w:asciiTheme="majorBidi" w:eastAsia="Calibri" w:hAnsiTheme="majorBidi" w:cstheme="majorBidi"/>
          <w:sz w:val="24"/>
          <w:szCs w:val="24"/>
        </w:rPr>
        <w:t xml:space="preserve"> settlements</w:t>
      </w:r>
      <w:r w:rsidRPr="00CA077A">
        <w:rPr>
          <w:rFonts w:asciiTheme="majorBidi" w:eastAsia="Calibri" w:hAnsiTheme="majorBidi" w:cstheme="majorBidi"/>
          <w:sz w:val="24"/>
          <w:szCs w:val="24"/>
        </w:rPr>
        <w:fldChar w:fldCharType="begin"/>
      </w:r>
      <w:r w:rsidRPr="00CA077A">
        <w:rPr>
          <w:rFonts w:asciiTheme="majorBidi" w:eastAsia="Calibri" w:hAnsiTheme="majorBidi" w:cstheme="majorBidi"/>
          <w:sz w:val="24"/>
          <w:szCs w:val="24"/>
        </w:rPr>
        <w:instrText xml:space="preserve"> XE "</w:instrText>
      </w:r>
      <w:r w:rsidRPr="00CA077A">
        <w:rPr>
          <w:rFonts w:asciiTheme="majorBidi" w:eastAsia="Calibri" w:hAnsiTheme="majorBidi" w:cstheme="majorBidi"/>
          <w:sz w:val="24"/>
          <w:szCs w:val="24"/>
          <w:lang w:val="en-GB"/>
        </w:rPr>
        <w:instrText>settlement</w:instrText>
      </w:r>
      <w:r w:rsidRPr="00CA077A">
        <w:rPr>
          <w:rFonts w:asciiTheme="majorBidi" w:eastAsia="Calibri" w:hAnsiTheme="majorBidi" w:cstheme="majorBidi"/>
          <w:sz w:val="24"/>
          <w:szCs w:val="24"/>
        </w:rPr>
        <w:instrText xml:space="preserve">" </w:instrText>
      </w:r>
      <w:r w:rsidRPr="00CA077A">
        <w:rPr>
          <w:rFonts w:asciiTheme="majorBidi" w:eastAsia="Calibri" w:hAnsiTheme="majorBidi" w:cstheme="majorBidi"/>
          <w:sz w:val="24"/>
          <w:szCs w:val="24"/>
        </w:rPr>
        <w:fldChar w:fldCharType="end"/>
      </w:r>
      <w:r w:rsidRPr="00CA077A">
        <w:rPr>
          <w:rFonts w:asciiTheme="majorBidi" w:eastAsia="Calibri" w:hAnsiTheme="majorBidi" w:cstheme="majorBidi"/>
          <w:sz w:val="24"/>
          <w:szCs w:val="24"/>
        </w:rPr>
        <w:t xml:space="preserve"> in Negev</w:t>
      </w:r>
      <w:r w:rsidRPr="00CA077A">
        <w:rPr>
          <w:rFonts w:asciiTheme="majorBidi" w:eastAsia="Calibri" w:hAnsiTheme="majorBidi" w:cstheme="majorBidi"/>
          <w:sz w:val="24"/>
          <w:szCs w:val="24"/>
        </w:rPr>
        <w:fldChar w:fldCharType="begin"/>
      </w:r>
      <w:r w:rsidRPr="00CA077A">
        <w:rPr>
          <w:rFonts w:asciiTheme="majorBidi" w:eastAsia="Calibri" w:hAnsiTheme="majorBidi" w:cstheme="majorBidi"/>
          <w:sz w:val="24"/>
          <w:szCs w:val="24"/>
        </w:rPr>
        <w:instrText xml:space="preserve"> XE "</w:instrText>
      </w:r>
      <w:r w:rsidRPr="00CA077A">
        <w:rPr>
          <w:rFonts w:asciiTheme="majorBidi" w:eastAsia="Calibri" w:hAnsiTheme="majorBidi" w:cstheme="majorBidi"/>
          <w:sz w:val="24"/>
          <w:szCs w:val="24"/>
          <w:lang w:val="en-GB"/>
        </w:rPr>
        <w:instrText>Naqab</w:instrText>
      </w:r>
      <w:r w:rsidRPr="00CA077A">
        <w:rPr>
          <w:rFonts w:asciiTheme="majorBidi" w:eastAsia="Calibri" w:hAnsiTheme="majorBidi" w:cstheme="majorBidi"/>
          <w:sz w:val="24"/>
          <w:szCs w:val="24"/>
        </w:rPr>
        <w:instrText xml:space="preserve">" </w:instrText>
      </w:r>
      <w:r w:rsidRPr="00CA077A">
        <w:rPr>
          <w:rFonts w:asciiTheme="majorBidi" w:eastAsia="Calibri" w:hAnsiTheme="majorBidi" w:cstheme="majorBidi"/>
          <w:sz w:val="24"/>
          <w:szCs w:val="24"/>
        </w:rPr>
        <w:fldChar w:fldCharType="end"/>
      </w:r>
      <w:r w:rsidRPr="00CA077A">
        <w:rPr>
          <w:rFonts w:asciiTheme="majorBidi" w:eastAsia="Calibri" w:hAnsiTheme="majorBidi" w:cstheme="majorBidi"/>
          <w:sz w:val="24"/>
          <w:szCs w:val="24"/>
        </w:rPr>
        <w:t xml:space="preserve"> and Galilee was considerable. According to Falah in his article on the development of planned Bedouin settlement in Israel 1964-1982,</w:t>
      </w:r>
      <w:r w:rsidRPr="00CA077A">
        <w:rPr>
          <w:rFonts w:asciiTheme="majorBidi" w:eastAsia="Calibri" w:hAnsiTheme="majorBidi" w:cstheme="majorBidi"/>
          <w:sz w:val="24"/>
          <w:szCs w:val="24"/>
          <w:vertAlign w:val="superscript"/>
        </w:rPr>
        <w:footnoteReference w:id="77"/>
      </w:r>
      <w:r w:rsidRPr="00CA077A">
        <w:rPr>
          <w:rFonts w:asciiTheme="majorBidi" w:eastAsia="Calibri" w:hAnsiTheme="majorBidi" w:cstheme="majorBidi"/>
          <w:sz w:val="24"/>
          <w:szCs w:val="24"/>
        </w:rPr>
        <w:t xml:space="preserve"> the prohibition of free movement and mobility of the Palestinian population (</w:t>
      </w:r>
      <w:proofErr w:type="spellStart"/>
      <w:r w:rsidRPr="00CA077A">
        <w:rPr>
          <w:rFonts w:asciiTheme="majorBidi" w:eastAsia="Calibri" w:hAnsiTheme="majorBidi" w:cstheme="majorBidi"/>
          <w:i/>
          <w:iCs/>
          <w:sz w:val="24"/>
          <w:szCs w:val="24"/>
        </w:rPr>
        <w:t>siyeg</w:t>
      </w:r>
      <w:proofErr w:type="spellEnd"/>
      <w:r w:rsidRPr="00CA077A">
        <w:rPr>
          <w:rFonts w:asciiTheme="majorBidi" w:eastAsia="Calibri" w:hAnsiTheme="majorBidi" w:cstheme="majorBidi"/>
          <w:sz w:val="24"/>
          <w:szCs w:val="24"/>
        </w:rPr>
        <w:t xml:space="preserve"> in the Negev plan) and policy of expropriation of lands from Bedouin</w:t>
      </w:r>
      <w:r w:rsidRPr="00CA077A">
        <w:rPr>
          <w:rFonts w:asciiTheme="majorBidi" w:eastAsia="Calibri" w:hAnsiTheme="majorBidi" w:cstheme="majorBidi"/>
          <w:sz w:val="24"/>
          <w:szCs w:val="24"/>
          <w:vertAlign w:val="superscript"/>
        </w:rPr>
        <w:footnoteReference w:id="78"/>
      </w:r>
      <w:r w:rsidRPr="00CA077A">
        <w:rPr>
          <w:rFonts w:asciiTheme="majorBidi" w:eastAsia="Calibri" w:hAnsiTheme="majorBidi" w:cstheme="majorBidi"/>
          <w:sz w:val="24"/>
          <w:szCs w:val="24"/>
        </w:rPr>
        <w:t xml:space="preserve"> contributed significantly to their transition to </w:t>
      </w:r>
      <w:proofErr w:type="spellStart"/>
      <w:r w:rsidRPr="00CA077A">
        <w:rPr>
          <w:rFonts w:asciiTheme="majorBidi" w:eastAsia="Calibri" w:hAnsiTheme="majorBidi" w:cstheme="majorBidi"/>
          <w:sz w:val="24"/>
          <w:szCs w:val="24"/>
        </w:rPr>
        <w:lastRenderedPageBreak/>
        <w:t>sedentarization</w:t>
      </w:r>
      <w:proofErr w:type="spellEnd"/>
      <w:r w:rsidRPr="00CA077A">
        <w:rPr>
          <w:rFonts w:asciiTheme="majorBidi" w:eastAsia="Calibri" w:hAnsiTheme="majorBidi" w:cstheme="majorBidi"/>
          <w:sz w:val="24"/>
          <w:szCs w:val="24"/>
        </w:rPr>
        <w:t>.</w:t>
      </w:r>
      <w:r w:rsidRPr="00CA077A">
        <w:rPr>
          <w:rFonts w:asciiTheme="majorBidi" w:eastAsia="Calibri" w:hAnsiTheme="majorBidi" w:cstheme="majorBidi"/>
          <w:sz w:val="24"/>
          <w:szCs w:val="24"/>
          <w:vertAlign w:val="superscript"/>
        </w:rPr>
        <w:footnoteReference w:id="79"/>
      </w:r>
      <w:r w:rsidRPr="00CA077A">
        <w:rPr>
          <w:rFonts w:asciiTheme="majorBidi" w:eastAsia="Calibri" w:hAnsiTheme="majorBidi" w:cstheme="majorBidi"/>
          <w:sz w:val="24"/>
          <w:szCs w:val="24"/>
        </w:rPr>
        <w:t xml:space="preserve"> During and after the military rule, mainly during the 1960s,</w:t>
      </w:r>
      <w:r w:rsidRPr="00CA077A">
        <w:rPr>
          <w:rFonts w:asciiTheme="majorBidi" w:eastAsia="Calibri" w:hAnsiTheme="majorBidi" w:cstheme="majorBidi"/>
          <w:sz w:val="24"/>
          <w:szCs w:val="24"/>
          <w:vertAlign w:val="superscript"/>
        </w:rPr>
        <w:footnoteReference w:id="80"/>
      </w:r>
      <w:r w:rsidRPr="00CA077A">
        <w:rPr>
          <w:rFonts w:asciiTheme="majorBidi" w:eastAsia="Calibri" w:hAnsiTheme="majorBidi" w:cstheme="majorBidi"/>
          <w:sz w:val="24"/>
          <w:szCs w:val="24"/>
        </w:rPr>
        <w:t xml:space="preserve"> Israel implemented three government programs the ultimate goal of which was to evacuate the Bedouin from areas defined as “essential lands for the state” and settle them in populated Bedouin villages or Fellahin</w:t>
      </w:r>
      <w:r w:rsidRPr="00CA077A">
        <w:rPr>
          <w:rFonts w:asciiTheme="majorBidi" w:eastAsia="Calibri" w:hAnsiTheme="majorBidi" w:cstheme="majorBidi"/>
          <w:sz w:val="24"/>
          <w:szCs w:val="24"/>
        </w:rPr>
        <w:fldChar w:fldCharType="begin"/>
      </w:r>
      <w:r w:rsidRPr="00CA077A">
        <w:rPr>
          <w:rFonts w:asciiTheme="majorBidi" w:eastAsia="Calibri" w:hAnsiTheme="majorBidi" w:cstheme="majorBidi"/>
          <w:sz w:val="24"/>
          <w:szCs w:val="24"/>
        </w:rPr>
        <w:instrText xml:space="preserve"> XE "</w:instrText>
      </w:r>
      <w:r w:rsidRPr="00CA077A">
        <w:rPr>
          <w:rFonts w:asciiTheme="majorBidi" w:eastAsia="Calibri" w:hAnsiTheme="majorBidi" w:cstheme="majorBidi"/>
          <w:sz w:val="24"/>
          <w:szCs w:val="24"/>
          <w:lang w:val="en-GB"/>
        </w:rPr>
        <w:instrText>Fellahin</w:instrText>
      </w:r>
      <w:r w:rsidRPr="00CA077A">
        <w:rPr>
          <w:rFonts w:asciiTheme="majorBidi" w:eastAsia="Calibri" w:hAnsiTheme="majorBidi" w:cstheme="majorBidi"/>
          <w:sz w:val="24"/>
          <w:szCs w:val="24"/>
        </w:rPr>
        <w:instrText xml:space="preserve">" </w:instrText>
      </w:r>
      <w:r w:rsidRPr="00CA077A">
        <w:rPr>
          <w:rFonts w:asciiTheme="majorBidi" w:eastAsia="Calibri" w:hAnsiTheme="majorBidi" w:cstheme="majorBidi"/>
          <w:sz w:val="24"/>
          <w:szCs w:val="24"/>
        </w:rPr>
        <w:fldChar w:fldCharType="end"/>
      </w:r>
      <w:r w:rsidRPr="00CA077A">
        <w:rPr>
          <w:rFonts w:asciiTheme="majorBidi" w:eastAsia="Calibri" w:hAnsiTheme="majorBidi" w:cstheme="majorBidi"/>
          <w:sz w:val="24"/>
          <w:szCs w:val="24"/>
        </w:rPr>
        <w:t xml:space="preserve"> towns</w:t>
      </w:r>
      <w:r w:rsidRPr="00CA077A">
        <w:rPr>
          <w:rFonts w:asciiTheme="majorBidi" w:eastAsia="Calibri" w:hAnsiTheme="majorBidi" w:cstheme="majorBidi"/>
          <w:sz w:val="24"/>
          <w:szCs w:val="24"/>
        </w:rPr>
        <w:fldChar w:fldCharType="begin"/>
      </w:r>
      <w:r w:rsidRPr="00CA077A">
        <w:rPr>
          <w:rFonts w:asciiTheme="majorBidi" w:eastAsia="Calibri" w:hAnsiTheme="majorBidi" w:cstheme="majorBidi"/>
          <w:sz w:val="24"/>
          <w:szCs w:val="24"/>
        </w:rPr>
        <w:instrText xml:space="preserve"> XE "</w:instrText>
      </w:r>
      <w:r w:rsidRPr="00CA077A">
        <w:rPr>
          <w:rFonts w:asciiTheme="majorBidi" w:eastAsia="Calibri" w:hAnsiTheme="majorBidi" w:cstheme="majorBidi"/>
          <w:sz w:val="24"/>
          <w:szCs w:val="24"/>
          <w:lang w:val="en-GB"/>
        </w:rPr>
        <w:instrText>towns</w:instrText>
      </w:r>
      <w:r w:rsidRPr="00CA077A">
        <w:rPr>
          <w:rFonts w:asciiTheme="majorBidi" w:eastAsia="Calibri" w:hAnsiTheme="majorBidi" w:cstheme="majorBidi"/>
          <w:sz w:val="24"/>
          <w:szCs w:val="24"/>
        </w:rPr>
        <w:instrText xml:space="preserve">" </w:instrText>
      </w:r>
      <w:r w:rsidRPr="00CA077A">
        <w:rPr>
          <w:rFonts w:asciiTheme="majorBidi" w:eastAsia="Calibri" w:hAnsiTheme="majorBidi" w:cstheme="majorBidi"/>
          <w:sz w:val="24"/>
          <w:szCs w:val="24"/>
        </w:rPr>
        <w:fldChar w:fldCharType="end"/>
      </w:r>
      <w:r w:rsidRPr="00CA077A">
        <w:rPr>
          <w:rFonts w:asciiTheme="majorBidi" w:eastAsia="Calibri" w:hAnsiTheme="majorBidi" w:cstheme="majorBidi"/>
          <w:sz w:val="24"/>
          <w:szCs w:val="24"/>
        </w:rPr>
        <w:t xml:space="preserve"> and villages</w:t>
      </w:r>
      <w:r w:rsidRPr="00CA077A">
        <w:rPr>
          <w:rFonts w:asciiTheme="majorBidi" w:eastAsia="Calibri" w:hAnsiTheme="majorBidi" w:cstheme="majorBidi"/>
          <w:sz w:val="24"/>
          <w:szCs w:val="24"/>
        </w:rPr>
        <w:fldChar w:fldCharType="begin"/>
      </w:r>
      <w:r w:rsidRPr="00CA077A">
        <w:rPr>
          <w:rFonts w:asciiTheme="majorBidi" w:eastAsia="Calibri" w:hAnsiTheme="majorBidi" w:cstheme="majorBidi"/>
          <w:sz w:val="24"/>
          <w:szCs w:val="24"/>
        </w:rPr>
        <w:instrText xml:space="preserve"> XE "</w:instrText>
      </w:r>
      <w:r w:rsidRPr="00CA077A">
        <w:rPr>
          <w:rFonts w:asciiTheme="majorBidi" w:eastAsia="Calibri" w:hAnsiTheme="majorBidi" w:cstheme="majorBidi"/>
          <w:sz w:val="24"/>
          <w:szCs w:val="24"/>
          <w:lang w:val="en-GB"/>
        </w:rPr>
        <w:instrText>villages</w:instrText>
      </w:r>
      <w:r w:rsidRPr="00CA077A">
        <w:rPr>
          <w:rFonts w:asciiTheme="majorBidi" w:eastAsia="Calibri" w:hAnsiTheme="majorBidi" w:cstheme="majorBidi"/>
          <w:sz w:val="24"/>
          <w:szCs w:val="24"/>
        </w:rPr>
        <w:instrText xml:space="preserve">" </w:instrText>
      </w:r>
      <w:r w:rsidRPr="00CA077A">
        <w:rPr>
          <w:rFonts w:asciiTheme="majorBidi" w:eastAsia="Calibri" w:hAnsiTheme="majorBidi" w:cstheme="majorBidi"/>
          <w:sz w:val="24"/>
          <w:szCs w:val="24"/>
        </w:rPr>
        <w:fldChar w:fldCharType="end"/>
      </w:r>
      <w:r w:rsidRPr="00CA077A">
        <w:rPr>
          <w:rFonts w:asciiTheme="majorBidi" w:eastAsia="Calibri" w:hAnsiTheme="majorBidi" w:cstheme="majorBidi"/>
          <w:sz w:val="24"/>
          <w:szCs w:val="24"/>
        </w:rPr>
        <w:t>.</w:t>
      </w:r>
      <w:r w:rsidRPr="00CA077A">
        <w:rPr>
          <w:rFonts w:asciiTheme="majorBidi" w:eastAsia="Calibri" w:hAnsiTheme="majorBidi" w:cstheme="majorBidi"/>
          <w:sz w:val="24"/>
          <w:szCs w:val="24"/>
          <w:vertAlign w:val="superscript"/>
        </w:rPr>
        <w:footnoteReference w:id="81"/>
      </w:r>
      <w:r w:rsidRPr="00CA077A">
        <w:rPr>
          <w:rFonts w:asciiTheme="majorBidi" w:eastAsia="Calibri" w:hAnsiTheme="majorBidi" w:cstheme="majorBidi"/>
          <w:sz w:val="24"/>
          <w:szCs w:val="24"/>
        </w:rPr>
        <w:t xml:space="preserve"> This government policy “as agency” contributed largely to continued integration of Bedouin</w:t>
      </w:r>
      <w:r w:rsidRPr="00CA077A">
        <w:rPr>
          <w:rFonts w:asciiTheme="majorBidi" w:eastAsia="Calibri" w:hAnsiTheme="majorBidi" w:cstheme="majorBidi"/>
          <w:sz w:val="24"/>
          <w:szCs w:val="24"/>
        </w:rPr>
        <w:fldChar w:fldCharType="begin"/>
      </w:r>
      <w:r w:rsidRPr="00CA077A">
        <w:rPr>
          <w:rFonts w:asciiTheme="majorBidi" w:eastAsia="Calibri" w:hAnsiTheme="majorBidi" w:cstheme="majorBidi"/>
          <w:sz w:val="24"/>
          <w:szCs w:val="24"/>
        </w:rPr>
        <w:instrText xml:space="preserve"> XE "</w:instrText>
      </w:r>
      <w:r w:rsidRPr="00CA077A">
        <w:rPr>
          <w:rFonts w:asciiTheme="majorBidi" w:eastAsia="Calibri" w:hAnsiTheme="majorBidi" w:cstheme="majorBidi"/>
          <w:sz w:val="24"/>
          <w:szCs w:val="24"/>
          <w:lang w:val="en-GB"/>
        </w:rPr>
        <w:instrText>Bedouin</w:instrText>
      </w:r>
      <w:r w:rsidRPr="00CA077A">
        <w:rPr>
          <w:rFonts w:asciiTheme="majorBidi" w:eastAsia="Calibri" w:hAnsiTheme="majorBidi" w:cstheme="majorBidi"/>
          <w:sz w:val="24"/>
          <w:szCs w:val="24"/>
        </w:rPr>
        <w:instrText xml:space="preserve">" </w:instrText>
      </w:r>
      <w:r w:rsidRPr="00CA077A">
        <w:rPr>
          <w:rFonts w:asciiTheme="majorBidi" w:eastAsia="Calibri" w:hAnsiTheme="majorBidi" w:cstheme="majorBidi"/>
          <w:sz w:val="24"/>
          <w:szCs w:val="24"/>
        </w:rPr>
        <w:fldChar w:fldCharType="end"/>
      </w:r>
      <w:r w:rsidRPr="00CA077A">
        <w:rPr>
          <w:rFonts w:asciiTheme="majorBidi" w:eastAsia="Calibri" w:hAnsiTheme="majorBidi" w:cstheme="majorBidi"/>
          <w:sz w:val="24"/>
          <w:szCs w:val="24"/>
        </w:rPr>
        <w:t xml:space="preserve"> into towns</w:t>
      </w:r>
      <w:r w:rsidRPr="00CA077A">
        <w:rPr>
          <w:rFonts w:asciiTheme="majorBidi" w:eastAsia="Calibri" w:hAnsiTheme="majorBidi" w:cstheme="majorBidi"/>
          <w:sz w:val="24"/>
          <w:szCs w:val="24"/>
        </w:rPr>
        <w:fldChar w:fldCharType="begin"/>
      </w:r>
      <w:r w:rsidRPr="00CA077A">
        <w:rPr>
          <w:rFonts w:asciiTheme="majorBidi" w:eastAsia="Calibri" w:hAnsiTheme="majorBidi" w:cstheme="majorBidi"/>
          <w:sz w:val="24"/>
          <w:szCs w:val="24"/>
        </w:rPr>
        <w:instrText xml:space="preserve"> XE "</w:instrText>
      </w:r>
      <w:r w:rsidRPr="00CA077A">
        <w:rPr>
          <w:rFonts w:asciiTheme="majorBidi" w:eastAsia="Calibri" w:hAnsiTheme="majorBidi" w:cstheme="majorBidi"/>
          <w:sz w:val="24"/>
          <w:szCs w:val="24"/>
          <w:lang w:val="en-GB"/>
        </w:rPr>
        <w:instrText>towns</w:instrText>
      </w:r>
      <w:r w:rsidRPr="00CA077A">
        <w:rPr>
          <w:rFonts w:asciiTheme="majorBidi" w:eastAsia="Calibri" w:hAnsiTheme="majorBidi" w:cstheme="majorBidi"/>
          <w:sz w:val="24"/>
          <w:szCs w:val="24"/>
        </w:rPr>
        <w:instrText xml:space="preserve">" </w:instrText>
      </w:r>
      <w:r w:rsidRPr="00CA077A">
        <w:rPr>
          <w:rFonts w:asciiTheme="majorBidi" w:eastAsia="Calibri" w:hAnsiTheme="majorBidi" w:cstheme="majorBidi"/>
          <w:sz w:val="24"/>
          <w:szCs w:val="24"/>
        </w:rPr>
        <w:fldChar w:fldCharType="end"/>
      </w:r>
      <w:r w:rsidRPr="00CA077A">
        <w:rPr>
          <w:rFonts w:asciiTheme="majorBidi" w:eastAsia="Calibri" w:hAnsiTheme="majorBidi" w:cstheme="majorBidi"/>
          <w:sz w:val="24"/>
          <w:szCs w:val="24"/>
        </w:rPr>
        <w:t xml:space="preserve"> and villages</w:t>
      </w:r>
      <w:r w:rsidRPr="00CA077A">
        <w:rPr>
          <w:rFonts w:asciiTheme="majorBidi" w:eastAsia="Calibri" w:hAnsiTheme="majorBidi" w:cstheme="majorBidi"/>
          <w:sz w:val="24"/>
          <w:szCs w:val="24"/>
        </w:rPr>
        <w:fldChar w:fldCharType="begin"/>
      </w:r>
      <w:r w:rsidRPr="00CA077A">
        <w:rPr>
          <w:rFonts w:asciiTheme="majorBidi" w:eastAsia="Calibri" w:hAnsiTheme="majorBidi" w:cstheme="majorBidi"/>
          <w:sz w:val="24"/>
          <w:szCs w:val="24"/>
        </w:rPr>
        <w:instrText xml:space="preserve"> XE "</w:instrText>
      </w:r>
      <w:r w:rsidRPr="00CA077A">
        <w:rPr>
          <w:rFonts w:asciiTheme="majorBidi" w:eastAsia="Calibri" w:hAnsiTheme="majorBidi" w:cstheme="majorBidi"/>
          <w:sz w:val="24"/>
          <w:szCs w:val="24"/>
          <w:lang w:val="en-GB"/>
        </w:rPr>
        <w:instrText>villages</w:instrText>
      </w:r>
      <w:r w:rsidRPr="00CA077A">
        <w:rPr>
          <w:rFonts w:asciiTheme="majorBidi" w:eastAsia="Calibri" w:hAnsiTheme="majorBidi" w:cstheme="majorBidi"/>
          <w:sz w:val="24"/>
          <w:szCs w:val="24"/>
        </w:rPr>
        <w:instrText xml:space="preserve">" </w:instrText>
      </w:r>
      <w:r w:rsidRPr="00CA077A">
        <w:rPr>
          <w:rFonts w:asciiTheme="majorBidi" w:eastAsia="Calibri" w:hAnsiTheme="majorBidi" w:cstheme="majorBidi"/>
          <w:sz w:val="24"/>
          <w:szCs w:val="24"/>
        </w:rPr>
        <w:fldChar w:fldCharType="end"/>
      </w:r>
      <w:r w:rsidRPr="00CA077A">
        <w:rPr>
          <w:rFonts w:asciiTheme="majorBidi" w:eastAsia="Calibri" w:hAnsiTheme="majorBidi" w:cstheme="majorBidi"/>
          <w:sz w:val="24"/>
          <w:szCs w:val="24"/>
        </w:rPr>
        <w:t>.</w:t>
      </w:r>
      <w:r w:rsidRPr="00CA077A">
        <w:rPr>
          <w:rFonts w:asciiTheme="majorBidi" w:eastAsia="Calibri" w:hAnsiTheme="majorBidi" w:cstheme="majorBidi"/>
          <w:sz w:val="24"/>
          <w:szCs w:val="24"/>
          <w:vertAlign w:val="superscript"/>
        </w:rPr>
        <w:footnoteReference w:id="82"/>
      </w:r>
      <w:r w:rsidRPr="00CA077A">
        <w:rPr>
          <w:rFonts w:asciiTheme="majorBidi" w:eastAsia="Calibri" w:hAnsiTheme="majorBidi" w:cstheme="majorBidi"/>
          <w:sz w:val="24"/>
          <w:szCs w:val="24"/>
        </w:rPr>
        <w:t xml:space="preserve"> After the Bedouin settled in permanent communities, they began to develop lifestyles which were drawn from their cultural history. I will mention and emphasize here two main aspects of change in economic and material </w:t>
      </w:r>
      <w:bookmarkStart w:id="71" w:name="_Hlk87890945"/>
      <w:r w:rsidRPr="00CA077A">
        <w:rPr>
          <w:rFonts w:asciiTheme="majorBidi" w:eastAsia="Calibri" w:hAnsiTheme="majorBidi" w:cstheme="majorBidi"/>
          <w:sz w:val="24"/>
          <w:szCs w:val="24"/>
        </w:rPr>
        <w:t>culture</w:t>
      </w:r>
      <w:bookmarkEnd w:id="71"/>
      <w:r w:rsidRPr="00CA077A">
        <w:rPr>
          <w:rFonts w:asciiTheme="majorBidi" w:eastAsia="Calibri" w:hAnsiTheme="majorBidi" w:cstheme="majorBidi"/>
          <w:sz w:val="24"/>
          <w:szCs w:val="24"/>
        </w:rPr>
        <w:t>.</w:t>
      </w:r>
    </w:p>
    <w:p w14:paraId="0708F599" w14:textId="77777777" w:rsidR="0038532F" w:rsidRPr="00CA077A" w:rsidRDefault="0038532F" w:rsidP="00CA077A">
      <w:pPr>
        <w:bidi w:val="0"/>
        <w:spacing w:after="0" w:line="360" w:lineRule="auto"/>
        <w:ind w:firstLine="720"/>
        <w:contextualSpacing/>
        <w:jc w:val="both"/>
        <w:rPr>
          <w:rFonts w:asciiTheme="majorBidi" w:eastAsia="Calibri" w:hAnsiTheme="majorBidi" w:cstheme="majorBidi"/>
          <w:sz w:val="24"/>
          <w:szCs w:val="24"/>
        </w:rPr>
      </w:pPr>
      <w:r w:rsidRPr="00CA077A">
        <w:rPr>
          <w:rFonts w:asciiTheme="majorBidi" w:eastAsia="Calibri" w:hAnsiTheme="majorBidi" w:cstheme="majorBidi"/>
          <w:b/>
          <w:bCs/>
          <w:sz w:val="24"/>
          <w:szCs w:val="24"/>
        </w:rPr>
        <w:t>Economy</w:t>
      </w:r>
      <w:r w:rsidRPr="00CA077A">
        <w:rPr>
          <w:rFonts w:asciiTheme="majorBidi" w:eastAsia="Calibri" w:hAnsiTheme="majorBidi" w:cstheme="majorBidi"/>
          <w:sz w:val="24"/>
          <w:szCs w:val="24"/>
        </w:rPr>
        <w:t xml:space="preserve">: in this aspect some of Bedouin who live in Bedouin or Fellahin settlements continue to raise livestock near their homes, including both sheep and goats, for economic capital and for their own sustenance needs. Sammy </w:t>
      </w:r>
      <w:proofErr w:type="spellStart"/>
      <w:r w:rsidRPr="00CA077A">
        <w:rPr>
          <w:rFonts w:asciiTheme="majorBidi" w:eastAsia="Calibri" w:hAnsiTheme="majorBidi" w:cstheme="majorBidi"/>
          <w:sz w:val="24"/>
          <w:szCs w:val="24"/>
        </w:rPr>
        <w:t>Ghazalin</w:t>
      </w:r>
      <w:proofErr w:type="spellEnd"/>
      <w:r w:rsidRPr="00CA077A">
        <w:rPr>
          <w:rFonts w:asciiTheme="majorBidi" w:eastAsia="Calibri" w:hAnsiTheme="majorBidi" w:cstheme="majorBidi"/>
          <w:sz w:val="24"/>
          <w:szCs w:val="24"/>
        </w:rPr>
        <w:t xml:space="preserve">, about 65 years old, is married to a Bedouin woman and lives in the </w:t>
      </w:r>
      <w:r w:rsidRPr="00CA077A">
        <w:rPr>
          <w:rFonts w:asciiTheme="majorBidi" w:eastAsia="Calibri" w:hAnsiTheme="majorBidi" w:cstheme="majorBidi"/>
          <w:i/>
          <w:iCs/>
          <w:sz w:val="24"/>
          <w:szCs w:val="24"/>
        </w:rPr>
        <w:t xml:space="preserve">Marah </w:t>
      </w:r>
      <w:proofErr w:type="spellStart"/>
      <w:r w:rsidRPr="00CA077A">
        <w:rPr>
          <w:rFonts w:asciiTheme="majorBidi" w:eastAsia="Calibri" w:hAnsiTheme="majorBidi" w:cstheme="majorBidi"/>
          <w:i/>
          <w:iCs/>
          <w:sz w:val="24"/>
          <w:szCs w:val="24"/>
        </w:rPr>
        <w:t>Alghazlan</w:t>
      </w:r>
      <w:proofErr w:type="spellEnd"/>
      <w:r w:rsidRPr="00CA077A">
        <w:rPr>
          <w:rFonts w:asciiTheme="majorBidi" w:eastAsia="Calibri" w:hAnsiTheme="majorBidi" w:cstheme="majorBidi"/>
          <w:sz w:val="24"/>
          <w:szCs w:val="24"/>
        </w:rPr>
        <w:t xml:space="preserve"> neighborhood in Yafa (a Bedouin-Fellahin village near Nazareth). In an interview, he told me, “I am raising a small herd of about 15 animals [so that my family can] have fresh mutton whenever [we] need, especially for the holidays. Also, my wife and I make </w:t>
      </w:r>
      <w:proofErr w:type="spellStart"/>
      <w:r w:rsidRPr="00CA077A">
        <w:rPr>
          <w:rFonts w:asciiTheme="majorBidi" w:eastAsia="Calibri" w:hAnsiTheme="majorBidi" w:cstheme="majorBidi"/>
          <w:i/>
          <w:iCs/>
          <w:sz w:val="24"/>
          <w:szCs w:val="24"/>
        </w:rPr>
        <w:t>Labaneh</w:t>
      </w:r>
      <w:proofErr w:type="spellEnd"/>
      <w:r w:rsidRPr="00CA077A">
        <w:rPr>
          <w:rFonts w:asciiTheme="majorBidi" w:eastAsia="Calibri" w:hAnsiTheme="majorBidi" w:cstheme="majorBidi"/>
          <w:i/>
          <w:iCs/>
          <w:sz w:val="24"/>
          <w:szCs w:val="24"/>
        </w:rPr>
        <w:t>,</w:t>
      </w:r>
      <w:r w:rsidRPr="00CA077A">
        <w:rPr>
          <w:rFonts w:asciiTheme="majorBidi" w:eastAsia="Calibri" w:hAnsiTheme="majorBidi" w:cstheme="majorBidi"/>
          <w:sz w:val="24"/>
          <w:szCs w:val="24"/>
        </w:rPr>
        <w:t xml:space="preserve"> and sometimes cheese”.</w:t>
      </w:r>
      <w:r w:rsidRPr="00CA077A">
        <w:rPr>
          <w:rFonts w:asciiTheme="majorBidi" w:eastAsia="Calibri" w:hAnsiTheme="majorBidi" w:cstheme="majorBidi"/>
          <w:sz w:val="24"/>
          <w:szCs w:val="24"/>
          <w:vertAlign w:val="superscript"/>
        </w:rPr>
        <w:footnoteReference w:id="83"/>
      </w:r>
      <w:r w:rsidRPr="00CA077A">
        <w:rPr>
          <w:rFonts w:asciiTheme="majorBidi" w:eastAsia="Calibri" w:hAnsiTheme="majorBidi" w:cstheme="majorBidi"/>
          <w:sz w:val="24"/>
          <w:szCs w:val="24"/>
        </w:rPr>
        <w:t xml:space="preserve"> This indicates that the practice of raising livestock is not only for commercial purposes. </w:t>
      </w:r>
    </w:p>
    <w:p w14:paraId="7DC29252" w14:textId="77777777" w:rsidR="0038532F" w:rsidRPr="00CA077A" w:rsidRDefault="0038532F" w:rsidP="00CA077A">
      <w:pPr>
        <w:bidi w:val="0"/>
        <w:spacing w:after="0" w:line="360" w:lineRule="auto"/>
        <w:ind w:firstLine="720"/>
        <w:contextualSpacing/>
        <w:jc w:val="both"/>
        <w:rPr>
          <w:rFonts w:asciiTheme="majorBidi" w:eastAsia="Calibri" w:hAnsiTheme="majorBidi" w:cstheme="majorBidi"/>
          <w:sz w:val="24"/>
          <w:szCs w:val="24"/>
        </w:rPr>
      </w:pPr>
      <w:r w:rsidRPr="00CA077A">
        <w:rPr>
          <w:rFonts w:asciiTheme="majorBidi" w:eastAsia="Calibri" w:hAnsiTheme="majorBidi" w:cstheme="majorBidi"/>
          <w:sz w:val="24"/>
          <w:szCs w:val="24"/>
        </w:rPr>
        <w:t xml:space="preserve">In another interview, </w:t>
      </w:r>
      <w:bookmarkStart w:id="73" w:name="_Hlk88131419"/>
      <w:r w:rsidRPr="00CA077A">
        <w:rPr>
          <w:rFonts w:asciiTheme="majorBidi" w:eastAsia="Calibri" w:hAnsiTheme="majorBidi" w:cstheme="majorBidi"/>
          <w:sz w:val="24"/>
          <w:szCs w:val="24"/>
        </w:rPr>
        <w:t xml:space="preserve">Muhammad </w:t>
      </w:r>
      <w:proofErr w:type="spellStart"/>
      <w:r w:rsidRPr="00CA077A">
        <w:rPr>
          <w:rFonts w:asciiTheme="majorBidi" w:eastAsia="Calibri" w:hAnsiTheme="majorBidi" w:cstheme="majorBidi"/>
          <w:sz w:val="24"/>
          <w:szCs w:val="24"/>
        </w:rPr>
        <w:t>Hamdoun</w:t>
      </w:r>
      <w:bookmarkEnd w:id="73"/>
      <w:proofErr w:type="spellEnd"/>
      <w:r w:rsidRPr="00CA077A">
        <w:rPr>
          <w:rFonts w:asciiTheme="majorBidi" w:eastAsia="Calibri" w:hAnsiTheme="majorBidi" w:cstheme="majorBidi"/>
          <w:sz w:val="24"/>
          <w:szCs w:val="24"/>
        </w:rPr>
        <w:t xml:space="preserve">, a resident of Yafa who raises cattle and calves, said that he currently has 75 animals grazing south of the </w:t>
      </w:r>
      <w:r w:rsidRPr="00CA077A">
        <w:rPr>
          <w:rFonts w:asciiTheme="majorBidi" w:eastAsia="Calibri" w:hAnsiTheme="majorBidi" w:cstheme="majorBidi"/>
          <w:i/>
          <w:iCs/>
          <w:sz w:val="24"/>
          <w:szCs w:val="24"/>
        </w:rPr>
        <w:t xml:space="preserve">Marah </w:t>
      </w:r>
      <w:proofErr w:type="spellStart"/>
      <w:r w:rsidRPr="00CA077A">
        <w:rPr>
          <w:rFonts w:asciiTheme="majorBidi" w:eastAsia="Calibri" w:hAnsiTheme="majorBidi" w:cstheme="majorBidi"/>
          <w:i/>
          <w:iCs/>
          <w:sz w:val="24"/>
          <w:szCs w:val="24"/>
        </w:rPr>
        <w:t>Alghazlan</w:t>
      </w:r>
      <w:proofErr w:type="spellEnd"/>
      <w:r w:rsidRPr="00CA077A">
        <w:rPr>
          <w:rFonts w:asciiTheme="majorBidi" w:eastAsia="Calibri" w:hAnsiTheme="majorBidi" w:cstheme="majorBidi"/>
          <w:sz w:val="24"/>
          <w:szCs w:val="24"/>
        </w:rPr>
        <w:t xml:space="preserve"> neighborhood between Yafa and Migdal </w:t>
      </w:r>
      <w:proofErr w:type="spellStart"/>
      <w:r w:rsidRPr="00CA077A">
        <w:rPr>
          <w:rFonts w:asciiTheme="majorBidi" w:eastAsia="Calibri" w:hAnsiTheme="majorBidi" w:cstheme="majorBidi"/>
          <w:sz w:val="24"/>
          <w:szCs w:val="24"/>
        </w:rPr>
        <w:t>Ha’emek</w:t>
      </w:r>
      <w:proofErr w:type="spellEnd"/>
      <w:r w:rsidRPr="00CA077A">
        <w:rPr>
          <w:rFonts w:asciiTheme="majorBidi" w:eastAsia="Calibri" w:hAnsiTheme="majorBidi" w:cstheme="majorBidi"/>
          <w:sz w:val="24"/>
          <w:szCs w:val="24"/>
        </w:rPr>
        <w:t>. He and his sons raise the livestock for trading purposes. He sells the calves to butchers after slaughtering them in his own cowshed.</w:t>
      </w:r>
      <w:r w:rsidRPr="00CA077A">
        <w:rPr>
          <w:rFonts w:asciiTheme="majorBidi" w:eastAsia="Calibri" w:hAnsiTheme="majorBidi" w:cstheme="majorBidi"/>
          <w:sz w:val="24"/>
          <w:szCs w:val="24"/>
          <w:vertAlign w:val="superscript"/>
        </w:rPr>
        <w:footnoteReference w:id="84"/>
      </w:r>
    </w:p>
    <w:p w14:paraId="2C744648" w14:textId="77777777" w:rsidR="0038532F" w:rsidRPr="00CA077A" w:rsidRDefault="0038532F" w:rsidP="00CA077A">
      <w:pPr>
        <w:bidi w:val="0"/>
        <w:spacing w:after="0" w:line="360" w:lineRule="auto"/>
        <w:contextualSpacing/>
        <w:jc w:val="both"/>
        <w:rPr>
          <w:rFonts w:asciiTheme="majorBidi" w:eastAsia="Calibri" w:hAnsiTheme="majorBidi" w:cstheme="majorBidi"/>
          <w:sz w:val="24"/>
          <w:szCs w:val="24"/>
        </w:rPr>
      </w:pPr>
      <w:bookmarkStart w:id="75" w:name="_Hlk88131582"/>
      <w:r w:rsidRPr="00CA077A">
        <w:rPr>
          <w:rFonts w:asciiTheme="majorBidi" w:eastAsia="Calibri" w:hAnsiTheme="majorBidi" w:cstheme="majorBidi"/>
          <w:sz w:val="24"/>
          <w:szCs w:val="24"/>
        </w:rPr>
        <w:t xml:space="preserve">Fatma </w:t>
      </w:r>
      <w:proofErr w:type="spellStart"/>
      <w:r w:rsidRPr="00CA077A">
        <w:rPr>
          <w:rFonts w:asciiTheme="majorBidi" w:eastAsia="Calibri" w:hAnsiTheme="majorBidi" w:cstheme="majorBidi"/>
          <w:sz w:val="24"/>
          <w:szCs w:val="24"/>
        </w:rPr>
        <w:t>Ghazalin</w:t>
      </w:r>
      <w:proofErr w:type="spellEnd"/>
      <w:r w:rsidRPr="00CA077A">
        <w:rPr>
          <w:rFonts w:asciiTheme="majorBidi" w:eastAsia="Calibri" w:hAnsiTheme="majorBidi" w:cstheme="majorBidi"/>
          <w:sz w:val="24"/>
          <w:szCs w:val="24"/>
        </w:rPr>
        <w:t xml:space="preserve"> </w:t>
      </w:r>
      <w:bookmarkEnd w:id="75"/>
      <w:r w:rsidRPr="00CA077A">
        <w:rPr>
          <w:rFonts w:asciiTheme="majorBidi" w:eastAsia="Calibri" w:hAnsiTheme="majorBidi" w:cstheme="majorBidi"/>
          <w:sz w:val="24"/>
          <w:szCs w:val="24"/>
        </w:rPr>
        <w:t xml:space="preserve">is about 60 years old. Married to a Bedouin, she also lives in the </w:t>
      </w:r>
      <w:r w:rsidRPr="00CA077A">
        <w:rPr>
          <w:rFonts w:asciiTheme="majorBidi" w:eastAsia="Calibri" w:hAnsiTheme="majorBidi" w:cstheme="majorBidi"/>
          <w:i/>
          <w:iCs/>
          <w:sz w:val="24"/>
          <w:szCs w:val="24"/>
        </w:rPr>
        <w:t xml:space="preserve">Marah </w:t>
      </w:r>
      <w:proofErr w:type="spellStart"/>
      <w:r w:rsidRPr="00CA077A">
        <w:rPr>
          <w:rFonts w:asciiTheme="majorBidi" w:eastAsia="Calibri" w:hAnsiTheme="majorBidi" w:cstheme="majorBidi"/>
          <w:i/>
          <w:iCs/>
          <w:sz w:val="24"/>
          <w:szCs w:val="24"/>
        </w:rPr>
        <w:t>Alghazlan</w:t>
      </w:r>
      <w:proofErr w:type="spellEnd"/>
      <w:r w:rsidRPr="00CA077A">
        <w:rPr>
          <w:rFonts w:asciiTheme="majorBidi" w:eastAsia="Calibri" w:hAnsiTheme="majorBidi" w:cstheme="majorBidi"/>
          <w:sz w:val="24"/>
          <w:szCs w:val="24"/>
        </w:rPr>
        <w:t xml:space="preserve"> neighborhood. In my interview with her, her comments illuminated the cultural differences existing between Bedouin and Fellahin communities. She said: “The Bedouin today live separately from the Fellahin in the village. It is true that we grow livestock near our homes, and sell them livestock products, but we live in our [Bedouin] neighborhood…”.</w:t>
      </w:r>
      <w:r w:rsidRPr="00CA077A">
        <w:rPr>
          <w:rFonts w:asciiTheme="majorBidi" w:eastAsia="Calibri" w:hAnsiTheme="majorBidi" w:cstheme="majorBidi"/>
          <w:sz w:val="24"/>
          <w:szCs w:val="24"/>
          <w:vertAlign w:val="superscript"/>
        </w:rPr>
        <w:footnoteReference w:id="85"/>
      </w:r>
      <w:r w:rsidRPr="00CA077A">
        <w:rPr>
          <w:rFonts w:asciiTheme="majorBidi" w:eastAsia="Calibri" w:hAnsiTheme="majorBidi" w:cstheme="majorBidi"/>
          <w:sz w:val="24"/>
          <w:szCs w:val="24"/>
        </w:rPr>
        <w:t xml:space="preserve"> This is another indicator of the bifurcated path of social relations; the Bedouin have economic interactions with the Fellahin but still live in a separate neighborhood in the Fellahin village.</w:t>
      </w:r>
    </w:p>
    <w:p w14:paraId="03B9009E" w14:textId="77777777" w:rsidR="0038532F" w:rsidRPr="00CA077A" w:rsidRDefault="0038532F" w:rsidP="00CA077A">
      <w:pPr>
        <w:bidi w:val="0"/>
        <w:spacing w:after="0" w:line="360" w:lineRule="auto"/>
        <w:contextualSpacing/>
        <w:jc w:val="both"/>
        <w:rPr>
          <w:rFonts w:asciiTheme="majorBidi" w:eastAsia="Calibri" w:hAnsiTheme="majorBidi" w:cstheme="majorBidi"/>
          <w:sz w:val="24"/>
          <w:szCs w:val="24"/>
        </w:rPr>
      </w:pPr>
      <w:r w:rsidRPr="00CA077A">
        <w:rPr>
          <w:rFonts w:asciiTheme="majorBidi" w:eastAsia="Calibri" w:hAnsiTheme="majorBidi" w:cstheme="majorBidi"/>
          <w:sz w:val="24"/>
          <w:szCs w:val="24"/>
        </w:rPr>
        <w:lastRenderedPageBreak/>
        <w:t>Marx claimed that the Bedouin immigrate in large groups of “lineages” and choose to live in tribal enclosures in town neighborhoods, tending to maintain family and social relations with their mother tribes (such as through marriage), even though they may be geographically remote from one another.</w:t>
      </w:r>
      <w:r w:rsidRPr="00CA077A">
        <w:rPr>
          <w:rFonts w:asciiTheme="majorBidi" w:eastAsia="Calibri" w:hAnsiTheme="majorBidi" w:cstheme="majorBidi"/>
          <w:sz w:val="24"/>
          <w:szCs w:val="24"/>
          <w:vertAlign w:val="superscript"/>
        </w:rPr>
        <w:footnoteReference w:id="86"/>
      </w:r>
      <w:r w:rsidRPr="00CA077A">
        <w:rPr>
          <w:rFonts w:asciiTheme="majorBidi" w:eastAsia="Calibri" w:hAnsiTheme="majorBidi" w:cstheme="majorBidi"/>
          <w:sz w:val="24"/>
          <w:szCs w:val="24"/>
        </w:rPr>
        <w:t xml:space="preserve"> The reason for this, Marx claims, is that the Bedouin are pessimistic about their economic and political position in towns and villages. Apprehensive due to the lack of employment security, the Bedouin view the tribe as a source of political and economic security. Nevertheless, commercial activity in the form of sales of meat and livestock creates an economic bridge between the Bedouin living in villages and towns and the townspeople.</w:t>
      </w:r>
      <w:r w:rsidRPr="00CA077A">
        <w:rPr>
          <w:rFonts w:asciiTheme="majorBidi" w:eastAsia="Calibri" w:hAnsiTheme="majorBidi" w:cstheme="majorBidi"/>
          <w:sz w:val="24"/>
          <w:szCs w:val="24"/>
          <w:vertAlign w:val="superscript"/>
        </w:rPr>
        <w:footnoteReference w:id="87"/>
      </w:r>
    </w:p>
    <w:p w14:paraId="6B59534F" w14:textId="100BC86E" w:rsidR="0038532F" w:rsidRPr="00CA077A" w:rsidRDefault="0038532F" w:rsidP="00CA077A">
      <w:pPr>
        <w:bidi w:val="0"/>
        <w:spacing w:after="0" w:line="360" w:lineRule="auto"/>
        <w:ind w:firstLine="720"/>
        <w:contextualSpacing/>
        <w:jc w:val="both"/>
        <w:rPr>
          <w:rFonts w:asciiTheme="majorBidi" w:eastAsia="Calibri" w:hAnsiTheme="majorBidi" w:cstheme="majorBidi"/>
          <w:sz w:val="24"/>
          <w:szCs w:val="24"/>
        </w:rPr>
      </w:pPr>
      <w:r w:rsidRPr="00CA077A">
        <w:rPr>
          <w:rFonts w:asciiTheme="majorBidi" w:eastAsia="Calibri" w:hAnsiTheme="majorBidi" w:cstheme="majorBidi"/>
          <w:sz w:val="24"/>
          <w:szCs w:val="24"/>
        </w:rPr>
        <w:t xml:space="preserve">In addition to livestock, some of the Bedouin have been integrated into the employment market, trade and the economy of the Bedouin village. Many </w:t>
      </w:r>
      <w:r w:rsidR="00D829E8" w:rsidRPr="00CA077A">
        <w:rPr>
          <w:rFonts w:asciiTheme="majorBidi" w:eastAsia="Calibri" w:hAnsiTheme="majorBidi" w:cstheme="majorBidi"/>
          <w:sz w:val="24"/>
          <w:szCs w:val="24"/>
        </w:rPr>
        <w:t>works</w:t>
      </w:r>
      <w:r w:rsidRPr="00CA077A">
        <w:rPr>
          <w:rFonts w:asciiTheme="majorBidi" w:eastAsia="Calibri" w:hAnsiTheme="majorBidi" w:cstheme="majorBidi"/>
          <w:sz w:val="24"/>
          <w:szCs w:val="24"/>
        </w:rPr>
        <w:t xml:space="preserve"> in the service industry, maintenance, construction, and small trade, both in the village and beyond. </w:t>
      </w:r>
    </w:p>
    <w:p w14:paraId="5CDDFA74" w14:textId="79B45A9E" w:rsidR="0038532F" w:rsidRPr="00CA077A" w:rsidRDefault="0038532F" w:rsidP="00CA077A">
      <w:pPr>
        <w:bidi w:val="0"/>
        <w:spacing w:after="0" w:line="360" w:lineRule="auto"/>
        <w:ind w:firstLine="720"/>
        <w:contextualSpacing/>
        <w:jc w:val="both"/>
        <w:rPr>
          <w:rFonts w:asciiTheme="majorBidi" w:eastAsia="Calibri" w:hAnsiTheme="majorBidi" w:cstheme="majorBidi"/>
          <w:sz w:val="24"/>
          <w:szCs w:val="24"/>
          <w:rtl/>
        </w:rPr>
      </w:pPr>
      <w:r w:rsidRPr="00CA077A">
        <w:rPr>
          <w:rFonts w:asciiTheme="majorBidi" w:eastAsia="Calibri" w:hAnsiTheme="majorBidi" w:cstheme="majorBidi"/>
          <w:sz w:val="24"/>
          <w:szCs w:val="24"/>
        </w:rPr>
        <w:t>Over the course of my observations, I identified desirable work patterns for Bedouin in Yafa, specifically in security work. There were, at the time of my research, about 18 security guards working in educational and banking institutions both in and outside the village.</w:t>
      </w:r>
      <w:r w:rsidRPr="00CA077A">
        <w:rPr>
          <w:rFonts w:asciiTheme="majorBidi" w:eastAsia="Calibri" w:hAnsiTheme="majorBidi" w:cstheme="majorBidi"/>
          <w:sz w:val="24"/>
          <w:szCs w:val="24"/>
          <w:vertAlign w:val="superscript"/>
        </w:rPr>
        <w:footnoteReference w:id="88"/>
      </w:r>
      <w:r w:rsidRPr="00CA077A">
        <w:rPr>
          <w:rFonts w:asciiTheme="majorBidi" w:eastAsia="Calibri" w:hAnsiTheme="majorBidi" w:cstheme="majorBidi"/>
          <w:sz w:val="24"/>
          <w:szCs w:val="24"/>
        </w:rPr>
        <w:t xml:space="preserve"> A total of six Bedouin youth were serving with the Israeli army, the IDF—four soldiers in permanent service and two in the prison service. Since the establishment of the State of Israel, 24 Bedouin have served in the IDF. This includes those still in service at the time of my fieldwork. The Fellahin, who are not conscripted for army service, do not look favorably on the Bedouin serving in the IDF. For historical reasons, conscription into the IDF is considered as a betrayal of the Palestinian national cause by the Palestinian Arabs who remained within the state borders of Israel after its establishment in 1948. Israel, to them, is an occupying entity plundering the homeland of the Palestinian people.</w:t>
      </w:r>
      <w:r w:rsidRPr="00CA077A">
        <w:rPr>
          <w:rFonts w:asciiTheme="majorBidi" w:eastAsia="Calibri" w:hAnsiTheme="majorBidi" w:cstheme="majorBidi"/>
          <w:sz w:val="24"/>
          <w:szCs w:val="24"/>
          <w:vertAlign w:val="superscript"/>
          <w:rtl/>
        </w:rPr>
        <w:footnoteReference w:id="89"/>
      </w:r>
    </w:p>
    <w:p w14:paraId="4ADE1E9D" w14:textId="17055AE2" w:rsidR="0038532F" w:rsidRPr="00CA077A" w:rsidRDefault="0038532F" w:rsidP="00CA077A">
      <w:pPr>
        <w:bidi w:val="0"/>
        <w:spacing w:after="0" w:line="360" w:lineRule="auto"/>
        <w:ind w:firstLine="720"/>
        <w:contextualSpacing/>
        <w:jc w:val="both"/>
        <w:rPr>
          <w:rFonts w:asciiTheme="majorBidi" w:eastAsia="Calibri" w:hAnsiTheme="majorBidi" w:cstheme="majorBidi"/>
          <w:sz w:val="24"/>
          <w:szCs w:val="24"/>
        </w:rPr>
      </w:pPr>
      <w:r w:rsidRPr="00CA077A">
        <w:rPr>
          <w:rFonts w:asciiTheme="majorBidi" w:eastAsia="Calibri" w:hAnsiTheme="majorBidi" w:cstheme="majorBidi"/>
          <w:sz w:val="24"/>
          <w:szCs w:val="24"/>
        </w:rPr>
        <w:t>These two employment patterns demonstrate the connection between the Bedouin and their cultural past, typified by acts of bravery and demonstrated by combat, carrying arms, and riding horses. Therefore, insights can be discerned from interviews with Bedouin living in a permanent locality, such as Yafa—a Bedouin-Fellahin village—about the economic change taking place among the Bedouin society in Israel. The Bedouin adapt to an economic pattern from their cultural past of daring, courage, and heroism etc. appropriate to their locality. This change also has an impact on other areas of life.</w:t>
      </w:r>
    </w:p>
    <w:p w14:paraId="7171B40A" w14:textId="77777777" w:rsidR="00CA077A" w:rsidRPr="00CA077A" w:rsidRDefault="00CA077A" w:rsidP="00CA077A">
      <w:pPr>
        <w:bidi w:val="0"/>
        <w:spacing w:after="0" w:line="360" w:lineRule="auto"/>
        <w:jc w:val="both"/>
        <w:rPr>
          <w:rFonts w:asciiTheme="majorBidi" w:eastAsia="Calibri" w:hAnsiTheme="majorBidi" w:cstheme="majorBidi"/>
          <w:b/>
          <w:bCs/>
          <w:sz w:val="24"/>
          <w:szCs w:val="24"/>
        </w:rPr>
      </w:pPr>
    </w:p>
    <w:p w14:paraId="46494B25" w14:textId="0CB75CD9" w:rsidR="0038532F" w:rsidRPr="00CA077A" w:rsidRDefault="0038532F" w:rsidP="00CA077A">
      <w:pPr>
        <w:bidi w:val="0"/>
        <w:spacing w:after="0" w:line="360" w:lineRule="auto"/>
        <w:jc w:val="both"/>
        <w:rPr>
          <w:rFonts w:asciiTheme="majorBidi" w:eastAsia="Calibri" w:hAnsiTheme="majorBidi" w:cstheme="majorBidi"/>
          <w:sz w:val="24"/>
          <w:szCs w:val="24"/>
        </w:rPr>
      </w:pPr>
      <w:r w:rsidRPr="00CA077A">
        <w:rPr>
          <w:rFonts w:asciiTheme="majorBidi" w:eastAsia="Calibri" w:hAnsiTheme="majorBidi" w:cstheme="majorBidi"/>
          <w:b/>
          <w:bCs/>
          <w:sz w:val="24"/>
          <w:szCs w:val="24"/>
        </w:rPr>
        <w:t>Material culture aspects</w:t>
      </w:r>
    </w:p>
    <w:p w14:paraId="04D4A9AE" w14:textId="7313D61C" w:rsidR="0038532F" w:rsidRPr="00CA077A" w:rsidRDefault="0038532F" w:rsidP="00CA077A">
      <w:pPr>
        <w:bidi w:val="0"/>
        <w:spacing w:after="0" w:line="360" w:lineRule="auto"/>
        <w:jc w:val="both"/>
        <w:rPr>
          <w:rFonts w:asciiTheme="majorBidi" w:eastAsia="Calibri" w:hAnsiTheme="majorBidi" w:cstheme="majorBidi"/>
          <w:sz w:val="24"/>
          <w:szCs w:val="24"/>
        </w:rPr>
      </w:pPr>
      <w:r w:rsidRPr="00CA077A">
        <w:rPr>
          <w:rFonts w:asciiTheme="majorBidi" w:eastAsia="Calibri" w:hAnsiTheme="majorBidi" w:cstheme="majorBidi"/>
          <w:sz w:val="24"/>
          <w:szCs w:val="24"/>
        </w:rPr>
        <w:t>The Bedouin</w:t>
      </w:r>
      <w:r w:rsidR="000C1F6F" w:rsidRPr="00CA077A">
        <w:rPr>
          <w:rFonts w:asciiTheme="majorBidi" w:eastAsia="Calibri" w:hAnsiTheme="majorBidi" w:cstheme="majorBidi"/>
          <w:sz w:val="24"/>
          <w:szCs w:val="24"/>
        </w:rPr>
        <w:t>’</w:t>
      </w:r>
      <w:r w:rsidRPr="00CA077A">
        <w:rPr>
          <w:rFonts w:asciiTheme="majorBidi" w:eastAsia="Calibri" w:hAnsiTheme="majorBidi" w:cstheme="majorBidi"/>
          <w:sz w:val="24"/>
          <w:szCs w:val="24"/>
        </w:rPr>
        <w:t xml:space="preserve">s official home was the tent, which is called </w:t>
      </w:r>
      <w:proofErr w:type="spellStart"/>
      <w:r w:rsidRPr="00CA077A">
        <w:rPr>
          <w:rFonts w:asciiTheme="majorBidi" w:eastAsia="Calibri" w:hAnsiTheme="majorBidi" w:cstheme="majorBidi"/>
          <w:i/>
          <w:iCs/>
          <w:sz w:val="24"/>
          <w:szCs w:val="24"/>
        </w:rPr>
        <w:t>bayt</w:t>
      </w:r>
      <w:proofErr w:type="spellEnd"/>
      <w:r w:rsidRPr="00CA077A">
        <w:rPr>
          <w:rFonts w:asciiTheme="majorBidi" w:eastAsia="Calibri" w:hAnsiTheme="majorBidi" w:cstheme="majorBidi"/>
          <w:i/>
          <w:iCs/>
          <w:sz w:val="24"/>
          <w:szCs w:val="24"/>
        </w:rPr>
        <w:t xml:space="preserve"> al-</w:t>
      </w:r>
      <w:proofErr w:type="spellStart"/>
      <w:r w:rsidRPr="00CA077A">
        <w:rPr>
          <w:rFonts w:asciiTheme="majorBidi" w:eastAsia="Calibri" w:hAnsiTheme="majorBidi" w:cstheme="majorBidi"/>
          <w:i/>
          <w:iCs/>
          <w:sz w:val="24"/>
          <w:szCs w:val="24"/>
        </w:rPr>
        <w:t>sha’ar</w:t>
      </w:r>
      <w:proofErr w:type="spellEnd"/>
      <w:r w:rsidRPr="00CA077A">
        <w:rPr>
          <w:rFonts w:asciiTheme="majorBidi" w:eastAsia="Calibri" w:hAnsiTheme="majorBidi" w:cstheme="majorBidi"/>
          <w:sz w:val="24"/>
          <w:szCs w:val="24"/>
        </w:rPr>
        <w:t xml:space="preserve"> (“house or house of hair”), which used to be a residence for the nomadic Bedouin.</w:t>
      </w:r>
      <w:r w:rsidRPr="00CA077A">
        <w:rPr>
          <w:rFonts w:asciiTheme="majorBidi" w:eastAsia="Calibri" w:hAnsiTheme="majorBidi" w:cstheme="majorBidi"/>
          <w:sz w:val="24"/>
          <w:szCs w:val="24"/>
          <w:vertAlign w:val="superscript"/>
        </w:rPr>
        <w:footnoteReference w:id="90"/>
      </w:r>
      <w:r w:rsidRPr="00CA077A">
        <w:rPr>
          <w:rFonts w:asciiTheme="majorBidi" w:eastAsia="Calibri" w:hAnsiTheme="majorBidi" w:cstheme="majorBidi"/>
          <w:sz w:val="24"/>
          <w:szCs w:val="24"/>
        </w:rPr>
        <w:t xml:space="preserve"> Recently, most of the Bedouin settlers replaced the tent with stone houses. This change shows that the Bedouin are not immune to the modernization process, but rather are active players, engaging and adapting the modern means to their needs. These changes in the Bedouin residence culture can be seen in the houses. The backyard is wide and has sheds for raising livestock and horses. The courtyard still resembles a tent with a wide </w:t>
      </w:r>
      <w:bookmarkStart w:id="78" w:name="_Hlk88494695"/>
      <w:r w:rsidRPr="00CA077A">
        <w:rPr>
          <w:rFonts w:asciiTheme="majorBidi" w:eastAsia="Calibri" w:hAnsiTheme="majorBidi" w:cstheme="majorBidi"/>
          <w:sz w:val="24"/>
          <w:szCs w:val="24"/>
        </w:rPr>
        <w:t xml:space="preserve">courtyard </w:t>
      </w:r>
      <w:bookmarkEnd w:id="78"/>
      <w:r w:rsidRPr="00CA077A">
        <w:rPr>
          <w:rFonts w:asciiTheme="majorBidi" w:eastAsia="Calibri" w:hAnsiTheme="majorBidi" w:cstheme="majorBidi"/>
          <w:sz w:val="24"/>
          <w:szCs w:val="24"/>
        </w:rPr>
        <w:t>including a shed, or grape shed, and inside it is a pile of firewood. Palm trees are planted at the entrance to the house, or vases with paintings of palm trees, and sometimes horse saddles are hung on the trees in the courtyard.</w:t>
      </w:r>
      <w:r w:rsidRPr="00CA077A">
        <w:rPr>
          <w:rFonts w:asciiTheme="majorBidi" w:eastAsia="Calibri" w:hAnsiTheme="majorBidi" w:cstheme="majorBidi"/>
          <w:sz w:val="24"/>
          <w:szCs w:val="24"/>
          <w:vertAlign w:val="superscript"/>
          <w:rtl/>
        </w:rPr>
        <w:footnoteReference w:id="91"/>
      </w:r>
      <w:r w:rsidRPr="00CA077A">
        <w:rPr>
          <w:rFonts w:asciiTheme="majorBidi" w:eastAsia="Calibri" w:hAnsiTheme="majorBidi" w:cstheme="majorBidi"/>
          <w:sz w:val="24"/>
          <w:szCs w:val="24"/>
        </w:rPr>
        <w:t xml:space="preserve"> Inside the house there are material tools that were used by Bedouin in the past or are still being used, like a mortar (</w:t>
      </w:r>
      <w:proofErr w:type="spellStart"/>
      <w:r w:rsidRPr="00CA077A">
        <w:rPr>
          <w:rFonts w:asciiTheme="majorBidi" w:eastAsia="Calibri" w:hAnsiTheme="majorBidi" w:cstheme="majorBidi"/>
          <w:i/>
          <w:iCs/>
          <w:sz w:val="24"/>
          <w:szCs w:val="24"/>
        </w:rPr>
        <w:t>mihbash</w:t>
      </w:r>
      <w:proofErr w:type="spellEnd"/>
      <w:r w:rsidRPr="00CA077A">
        <w:rPr>
          <w:rFonts w:asciiTheme="majorBidi" w:eastAsia="Calibri" w:hAnsiTheme="majorBidi" w:cstheme="majorBidi"/>
          <w:sz w:val="24"/>
          <w:szCs w:val="24"/>
        </w:rPr>
        <w:t>) and pestle (</w:t>
      </w:r>
      <w:proofErr w:type="spellStart"/>
      <w:r w:rsidRPr="00CA077A">
        <w:rPr>
          <w:rFonts w:asciiTheme="majorBidi" w:eastAsia="Calibri" w:hAnsiTheme="majorBidi" w:cstheme="majorBidi"/>
          <w:i/>
          <w:iCs/>
          <w:sz w:val="24"/>
          <w:szCs w:val="24"/>
        </w:rPr>
        <w:t>yad</w:t>
      </w:r>
      <w:proofErr w:type="spellEnd"/>
      <w:r w:rsidRPr="00CA077A">
        <w:rPr>
          <w:rFonts w:asciiTheme="majorBidi" w:eastAsia="Calibri" w:hAnsiTheme="majorBidi" w:cstheme="majorBidi"/>
          <w:sz w:val="24"/>
          <w:szCs w:val="24"/>
        </w:rPr>
        <w:t>) of wood with white metal decorations applied (used for crushing coffee beans), a ladle (</w:t>
      </w:r>
      <w:proofErr w:type="spellStart"/>
      <w:r w:rsidRPr="00CA077A">
        <w:rPr>
          <w:rFonts w:asciiTheme="majorBidi" w:eastAsia="Calibri" w:hAnsiTheme="majorBidi" w:cstheme="majorBidi"/>
          <w:i/>
          <w:iCs/>
          <w:sz w:val="24"/>
          <w:szCs w:val="24"/>
        </w:rPr>
        <w:t>mihmaseh</w:t>
      </w:r>
      <w:proofErr w:type="spellEnd"/>
      <w:r w:rsidRPr="00CA077A">
        <w:rPr>
          <w:rFonts w:asciiTheme="majorBidi" w:eastAsia="Calibri" w:hAnsiTheme="majorBidi" w:cstheme="majorBidi"/>
          <w:sz w:val="24"/>
          <w:szCs w:val="24"/>
        </w:rPr>
        <w:t>) and stirrer (</w:t>
      </w:r>
      <w:proofErr w:type="spellStart"/>
      <w:r w:rsidRPr="00CA077A">
        <w:rPr>
          <w:rFonts w:asciiTheme="majorBidi" w:eastAsia="Calibri" w:hAnsiTheme="majorBidi" w:cstheme="majorBidi"/>
          <w:i/>
          <w:iCs/>
          <w:sz w:val="24"/>
          <w:szCs w:val="24"/>
        </w:rPr>
        <w:t>yad</w:t>
      </w:r>
      <w:proofErr w:type="spellEnd"/>
      <w:r w:rsidRPr="00CA077A">
        <w:rPr>
          <w:rFonts w:asciiTheme="majorBidi" w:eastAsia="Calibri" w:hAnsiTheme="majorBidi" w:cstheme="majorBidi"/>
          <w:sz w:val="24"/>
          <w:szCs w:val="24"/>
        </w:rPr>
        <w:t xml:space="preserve">) of iron with decoration </w:t>
      </w:r>
      <w:r w:rsidR="000C1F6F" w:rsidRPr="00CA077A">
        <w:rPr>
          <w:rFonts w:asciiTheme="majorBidi" w:eastAsia="Calibri" w:hAnsiTheme="majorBidi" w:cstheme="majorBidi"/>
          <w:sz w:val="24"/>
          <w:szCs w:val="24"/>
        </w:rPr>
        <w:t>applied</w:t>
      </w:r>
      <w:r w:rsidRPr="00CA077A">
        <w:rPr>
          <w:rFonts w:asciiTheme="majorBidi" w:eastAsia="Calibri" w:hAnsiTheme="majorBidi" w:cstheme="majorBidi"/>
          <w:sz w:val="24"/>
          <w:szCs w:val="24"/>
        </w:rPr>
        <w:t xml:space="preserve"> (used for roasting </w:t>
      </w:r>
      <w:bookmarkStart w:id="79" w:name="_Hlk88294468"/>
      <w:r w:rsidRPr="00CA077A">
        <w:rPr>
          <w:rFonts w:asciiTheme="majorBidi" w:eastAsia="Calibri" w:hAnsiTheme="majorBidi" w:cstheme="majorBidi"/>
          <w:sz w:val="24"/>
          <w:szCs w:val="24"/>
        </w:rPr>
        <w:t xml:space="preserve">coffee beans </w:t>
      </w:r>
      <w:bookmarkEnd w:id="79"/>
      <w:r w:rsidRPr="00CA077A">
        <w:rPr>
          <w:rFonts w:asciiTheme="majorBidi" w:eastAsia="Calibri" w:hAnsiTheme="majorBidi" w:cstheme="majorBidi"/>
          <w:sz w:val="24"/>
          <w:szCs w:val="24"/>
        </w:rPr>
        <w:t>over the fire), three brass coffee pots (</w:t>
      </w:r>
      <w:proofErr w:type="spellStart"/>
      <w:r w:rsidRPr="00CA077A">
        <w:rPr>
          <w:rFonts w:asciiTheme="majorBidi" w:eastAsia="Calibri" w:hAnsiTheme="majorBidi" w:cstheme="majorBidi"/>
          <w:i/>
          <w:iCs/>
          <w:sz w:val="24"/>
          <w:szCs w:val="24"/>
        </w:rPr>
        <w:t>dalleh</w:t>
      </w:r>
      <w:proofErr w:type="spellEnd"/>
      <w:r w:rsidRPr="00CA077A">
        <w:rPr>
          <w:rFonts w:asciiTheme="majorBidi" w:eastAsia="Calibri" w:hAnsiTheme="majorBidi" w:cstheme="majorBidi"/>
          <w:sz w:val="24"/>
          <w:szCs w:val="24"/>
        </w:rPr>
        <w:t xml:space="preserve">, </w:t>
      </w:r>
      <w:proofErr w:type="spellStart"/>
      <w:r w:rsidRPr="00CA077A">
        <w:rPr>
          <w:rFonts w:asciiTheme="majorBidi" w:eastAsia="Calibri" w:hAnsiTheme="majorBidi" w:cstheme="majorBidi"/>
          <w:i/>
          <w:iCs/>
          <w:sz w:val="24"/>
          <w:szCs w:val="24"/>
        </w:rPr>
        <w:t>balleh</w:t>
      </w:r>
      <w:proofErr w:type="spellEnd"/>
      <w:r w:rsidRPr="00CA077A">
        <w:rPr>
          <w:rFonts w:asciiTheme="majorBidi" w:eastAsia="Calibri" w:hAnsiTheme="majorBidi" w:cstheme="majorBidi"/>
          <w:i/>
          <w:iCs/>
          <w:sz w:val="24"/>
          <w:szCs w:val="24"/>
        </w:rPr>
        <w:t>,</w:t>
      </w:r>
      <w:r w:rsidRPr="00CA077A">
        <w:rPr>
          <w:rFonts w:asciiTheme="majorBidi" w:eastAsia="Calibri" w:hAnsiTheme="majorBidi" w:cstheme="majorBidi"/>
          <w:sz w:val="24"/>
          <w:szCs w:val="24"/>
        </w:rPr>
        <w:t xml:space="preserve"> and </w:t>
      </w:r>
      <w:proofErr w:type="spellStart"/>
      <w:r w:rsidRPr="00CA077A">
        <w:rPr>
          <w:rFonts w:asciiTheme="majorBidi" w:eastAsia="Calibri" w:hAnsiTheme="majorBidi" w:cstheme="majorBidi"/>
          <w:i/>
          <w:iCs/>
          <w:sz w:val="24"/>
          <w:szCs w:val="24"/>
        </w:rPr>
        <w:t>masab</w:t>
      </w:r>
      <w:proofErr w:type="spellEnd"/>
      <w:r w:rsidRPr="00CA077A">
        <w:rPr>
          <w:rFonts w:asciiTheme="majorBidi" w:eastAsia="Calibri" w:hAnsiTheme="majorBidi" w:cstheme="majorBidi"/>
          <w:sz w:val="24"/>
          <w:szCs w:val="24"/>
        </w:rPr>
        <w:t>),  or</w:t>
      </w:r>
      <w:r w:rsidR="00D702CB" w:rsidRPr="00CA077A">
        <w:rPr>
          <w:rFonts w:asciiTheme="majorBidi" w:eastAsia="Calibri" w:hAnsiTheme="majorBidi" w:cstheme="majorBidi"/>
          <w:sz w:val="24"/>
          <w:szCs w:val="24"/>
        </w:rPr>
        <w:t>,</w:t>
      </w:r>
      <w:r w:rsidRPr="00CA077A">
        <w:rPr>
          <w:rFonts w:asciiTheme="majorBidi" w:eastAsia="Calibri" w:hAnsiTheme="majorBidi" w:cstheme="majorBidi"/>
          <w:sz w:val="24"/>
          <w:szCs w:val="24"/>
        </w:rPr>
        <w:t xml:space="preserve"> alternatively today, sometimes the Bedouin use an “artificial pot” that is made of plastic and similar in shape to a brass coffee pot,</w:t>
      </w:r>
      <w:r w:rsidRPr="00CA077A">
        <w:rPr>
          <w:rFonts w:asciiTheme="majorBidi" w:eastAsia="Calibri" w:hAnsiTheme="majorBidi" w:cstheme="majorBidi"/>
          <w:b/>
          <w:bCs/>
          <w:sz w:val="24"/>
          <w:szCs w:val="24"/>
        </w:rPr>
        <w:t xml:space="preserve"> </w:t>
      </w:r>
      <w:r w:rsidRPr="00CA077A">
        <w:rPr>
          <w:rFonts w:asciiTheme="majorBidi" w:eastAsia="Calibri" w:hAnsiTheme="majorBidi" w:cstheme="majorBidi"/>
          <w:sz w:val="24"/>
          <w:szCs w:val="24"/>
        </w:rPr>
        <w:t xml:space="preserve">cooking pots (sing. </w:t>
      </w:r>
      <w:proofErr w:type="spellStart"/>
      <w:r w:rsidRPr="00CA077A">
        <w:rPr>
          <w:rFonts w:asciiTheme="majorBidi" w:eastAsia="Calibri" w:hAnsiTheme="majorBidi" w:cstheme="majorBidi"/>
          <w:i/>
          <w:iCs/>
          <w:sz w:val="24"/>
          <w:szCs w:val="24"/>
        </w:rPr>
        <w:t>qidr</w:t>
      </w:r>
      <w:proofErr w:type="spellEnd"/>
      <w:r w:rsidRPr="00CA077A">
        <w:rPr>
          <w:rFonts w:asciiTheme="majorBidi" w:eastAsia="Calibri" w:hAnsiTheme="majorBidi" w:cstheme="majorBidi"/>
          <w:sz w:val="24"/>
          <w:szCs w:val="24"/>
        </w:rPr>
        <w:t xml:space="preserve">) and copper serving dishes (sing. </w:t>
      </w:r>
      <w:proofErr w:type="spellStart"/>
      <w:r w:rsidRPr="00CA077A">
        <w:rPr>
          <w:rFonts w:asciiTheme="majorBidi" w:eastAsia="Calibri" w:hAnsiTheme="majorBidi" w:cstheme="majorBidi"/>
          <w:i/>
          <w:iCs/>
          <w:sz w:val="24"/>
          <w:szCs w:val="24"/>
        </w:rPr>
        <w:t>sahan</w:t>
      </w:r>
      <w:proofErr w:type="spellEnd"/>
      <w:r w:rsidRPr="00CA077A">
        <w:rPr>
          <w:rFonts w:asciiTheme="majorBidi" w:eastAsia="Calibri" w:hAnsiTheme="majorBidi" w:cstheme="majorBidi"/>
          <w:sz w:val="24"/>
          <w:szCs w:val="24"/>
        </w:rPr>
        <w:t>), and a fiddle (</w:t>
      </w:r>
      <w:proofErr w:type="spellStart"/>
      <w:r w:rsidRPr="00CA077A">
        <w:rPr>
          <w:rFonts w:asciiTheme="majorBidi" w:eastAsia="Calibri" w:hAnsiTheme="majorBidi" w:cstheme="majorBidi"/>
          <w:i/>
          <w:iCs/>
          <w:sz w:val="24"/>
          <w:szCs w:val="24"/>
        </w:rPr>
        <w:t>rababah</w:t>
      </w:r>
      <w:proofErr w:type="spellEnd"/>
      <w:r w:rsidRPr="00CA077A">
        <w:rPr>
          <w:rFonts w:asciiTheme="majorBidi" w:eastAsia="Calibri" w:hAnsiTheme="majorBidi" w:cstheme="majorBidi"/>
          <w:sz w:val="24"/>
          <w:szCs w:val="24"/>
        </w:rPr>
        <w:t>) is often played to entertain guests.</w:t>
      </w:r>
      <w:r w:rsidRPr="00CA077A">
        <w:rPr>
          <w:rFonts w:asciiTheme="majorBidi" w:eastAsia="Calibri" w:hAnsiTheme="majorBidi" w:cstheme="majorBidi"/>
          <w:sz w:val="24"/>
          <w:szCs w:val="24"/>
          <w:vertAlign w:val="superscript"/>
        </w:rPr>
        <w:footnoteReference w:id="92"/>
      </w:r>
      <w:r w:rsidRPr="00CA077A">
        <w:rPr>
          <w:rFonts w:asciiTheme="majorBidi" w:eastAsia="Calibri" w:hAnsiTheme="majorBidi" w:cstheme="majorBidi"/>
          <w:sz w:val="24"/>
          <w:szCs w:val="24"/>
        </w:rPr>
        <w:t xml:space="preserve"> </w:t>
      </w:r>
    </w:p>
    <w:p w14:paraId="6D7E2684" w14:textId="77777777" w:rsidR="0038532F" w:rsidRPr="00CA077A" w:rsidRDefault="0038532F" w:rsidP="00CA077A">
      <w:pPr>
        <w:bidi w:val="0"/>
        <w:spacing w:after="0" w:line="360" w:lineRule="auto"/>
        <w:ind w:firstLine="720"/>
        <w:jc w:val="both"/>
        <w:rPr>
          <w:rFonts w:asciiTheme="majorBidi" w:eastAsia="Calibri" w:hAnsiTheme="majorBidi" w:cstheme="majorBidi"/>
          <w:sz w:val="24"/>
          <w:szCs w:val="24"/>
        </w:rPr>
      </w:pPr>
      <w:r w:rsidRPr="00CA077A">
        <w:rPr>
          <w:rFonts w:asciiTheme="majorBidi" w:eastAsia="Calibri" w:hAnsiTheme="majorBidi" w:cstheme="majorBidi"/>
          <w:sz w:val="24"/>
          <w:szCs w:val="24"/>
        </w:rPr>
        <w:t>These material objects were passed from the older generation to the younger to preserve and strengthen the Bedouin heritage, and to remind the Bedouin youth of the “noble Bedouin culture.” Their social power can be drawn from their ancient culture. Alternatively, the surrounding cultures see the Bedouin culture as unique through these material means and with symbols separated and distinguished from others. Either way, the materialist Bedouin culture continues to survive.</w:t>
      </w:r>
    </w:p>
    <w:p w14:paraId="6610BEF0" w14:textId="77777777" w:rsidR="00CA077A" w:rsidRPr="00CA077A" w:rsidRDefault="00CA077A" w:rsidP="00CA077A">
      <w:pPr>
        <w:bidi w:val="0"/>
        <w:spacing w:after="0" w:line="360" w:lineRule="auto"/>
        <w:jc w:val="both"/>
        <w:rPr>
          <w:rFonts w:asciiTheme="majorBidi" w:eastAsia="Calibri" w:hAnsiTheme="majorBidi" w:cstheme="majorBidi"/>
          <w:b/>
          <w:bCs/>
          <w:sz w:val="24"/>
          <w:szCs w:val="24"/>
        </w:rPr>
      </w:pPr>
    </w:p>
    <w:p w14:paraId="1B987989" w14:textId="3214E137" w:rsidR="0038532F" w:rsidRPr="00CA077A" w:rsidRDefault="0038532F" w:rsidP="00CA077A">
      <w:pPr>
        <w:bidi w:val="0"/>
        <w:spacing w:after="0" w:line="360" w:lineRule="auto"/>
        <w:jc w:val="both"/>
        <w:rPr>
          <w:rFonts w:asciiTheme="majorBidi" w:eastAsia="Calibri" w:hAnsiTheme="majorBidi" w:cstheme="majorBidi"/>
          <w:sz w:val="24"/>
          <w:szCs w:val="24"/>
        </w:rPr>
      </w:pPr>
      <w:r w:rsidRPr="00CA077A">
        <w:rPr>
          <w:rFonts w:asciiTheme="majorBidi" w:eastAsia="Calibri" w:hAnsiTheme="majorBidi" w:cstheme="majorBidi"/>
          <w:b/>
          <w:bCs/>
          <w:sz w:val="24"/>
          <w:szCs w:val="24"/>
        </w:rPr>
        <w:t>Women and men’s costumes</w:t>
      </w:r>
      <w:r w:rsidRPr="00CA077A">
        <w:rPr>
          <w:rFonts w:asciiTheme="majorBidi" w:eastAsia="Calibri" w:hAnsiTheme="majorBidi" w:cstheme="majorBidi"/>
          <w:sz w:val="24"/>
          <w:szCs w:val="24"/>
        </w:rPr>
        <w:t xml:space="preserve">: The traditional costumes of both men and women are well adapted to temperature extremes in the desert. They are loose-fitting with several layers providing good insulation. Clothing can denote economic, social, or marital status, and a woman’s clothing often indicates the tribe or locality from which she comes, and also the period </w:t>
      </w:r>
      <w:r w:rsidRPr="00CA077A">
        <w:rPr>
          <w:rFonts w:asciiTheme="majorBidi" w:eastAsia="Calibri" w:hAnsiTheme="majorBidi" w:cstheme="majorBidi"/>
          <w:sz w:val="24"/>
          <w:szCs w:val="24"/>
        </w:rPr>
        <w:lastRenderedPageBreak/>
        <w:t>such as Ottoman, British or Israeli. Garments of different types, colors, and ornamentation were worn by unmarried girls, wives, widows, and elderly women.</w:t>
      </w:r>
      <w:r w:rsidRPr="00CA077A">
        <w:rPr>
          <w:rFonts w:asciiTheme="majorBidi" w:eastAsia="Calibri" w:hAnsiTheme="majorBidi" w:cstheme="majorBidi"/>
          <w:sz w:val="24"/>
          <w:szCs w:val="24"/>
          <w:vertAlign w:val="superscript"/>
        </w:rPr>
        <w:footnoteReference w:id="93"/>
      </w:r>
    </w:p>
    <w:p w14:paraId="437B3FAE" w14:textId="77777777" w:rsidR="0038532F" w:rsidRPr="00CA077A" w:rsidRDefault="0038532F" w:rsidP="00CA077A">
      <w:pPr>
        <w:bidi w:val="0"/>
        <w:spacing w:after="0" w:line="360" w:lineRule="auto"/>
        <w:jc w:val="both"/>
        <w:rPr>
          <w:rFonts w:asciiTheme="majorBidi" w:eastAsia="Calibri" w:hAnsiTheme="majorBidi" w:cstheme="majorBidi"/>
          <w:sz w:val="24"/>
          <w:szCs w:val="24"/>
        </w:rPr>
      </w:pPr>
      <w:r w:rsidRPr="00CA077A">
        <w:rPr>
          <w:rFonts w:asciiTheme="majorBidi" w:eastAsia="Calibri" w:hAnsiTheme="majorBidi" w:cstheme="majorBidi"/>
          <w:sz w:val="24"/>
          <w:szCs w:val="24"/>
        </w:rPr>
        <w:t>The costumes worn by Israeli Bedouin women are very different from those worn by women of the Middle East. Until recently, a woman wore a black dress (</w:t>
      </w:r>
      <w:bookmarkStart w:id="82" w:name="_Hlk88297983"/>
      <w:proofErr w:type="spellStart"/>
      <w:r w:rsidRPr="00CA077A">
        <w:rPr>
          <w:rFonts w:asciiTheme="majorBidi" w:eastAsia="Calibri" w:hAnsiTheme="majorBidi" w:cstheme="majorBidi"/>
          <w:i/>
          <w:iCs/>
          <w:sz w:val="24"/>
          <w:szCs w:val="24"/>
        </w:rPr>
        <w:t>shersh</w:t>
      </w:r>
      <w:bookmarkEnd w:id="82"/>
      <w:proofErr w:type="spellEnd"/>
      <w:r w:rsidRPr="00CA077A">
        <w:rPr>
          <w:rFonts w:asciiTheme="majorBidi" w:eastAsia="Calibri" w:hAnsiTheme="majorBidi" w:cstheme="majorBidi"/>
          <w:sz w:val="24"/>
          <w:szCs w:val="24"/>
        </w:rPr>
        <w:t>) with colored stripes at its bottom, a black crepe head veil (</w:t>
      </w:r>
      <w:proofErr w:type="spellStart"/>
      <w:r w:rsidRPr="00CA077A">
        <w:rPr>
          <w:rFonts w:asciiTheme="majorBidi" w:eastAsia="Calibri" w:hAnsiTheme="majorBidi" w:cstheme="majorBidi"/>
          <w:i/>
          <w:iCs/>
          <w:sz w:val="24"/>
          <w:szCs w:val="24"/>
        </w:rPr>
        <w:t>milfa</w:t>
      </w:r>
      <w:proofErr w:type="spellEnd"/>
      <w:r w:rsidRPr="00CA077A">
        <w:rPr>
          <w:rFonts w:asciiTheme="majorBidi" w:eastAsia="Calibri" w:hAnsiTheme="majorBidi" w:cstheme="majorBidi"/>
          <w:i/>
          <w:iCs/>
          <w:sz w:val="24"/>
          <w:szCs w:val="24"/>
        </w:rPr>
        <w:t>’</w:t>
      </w:r>
      <w:r w:rsidRPr="00CA077A">
        <w:rPr>
          <w:rFonts w:asciiTheme="majorBidi" w:eastAsia="Calibri" w:hAnsiTheme="majorBidi" w:cstheme="majorBidi"/>
          <w:sz w:val="24"/>
          <w:szCs w:val="24"/>
        </w:rPr>
        <w:t>), a silk and metal brocade head covering (‘</w:t>
      </w:r>
      <w:proofErr w:type="spellStart"/>
      <w:r w:rsidRPr="00CA077A">
        <w:rPr>
          <w:rFonts w:asciiTheme="majorBidi" w:eastAsia="Calibri" w:hAnsiTheme="majorBidi" w:cstheme="majorBidi"/>
          <w:i/>
          <w:iCs/>
          <w:sz w:val="24"/>
          <w:szCs w:val="24"/>
        </w:rPr>
        <w:t>usbeh</w:t>
      </w:r>
      <w:proofErr w:type="spellEnd"/>
      <w:r w:rsidRPr="00CA077A">
        <w:rPr>
          <w:rFonts w:asciiTheme="majorBidi" w:eastAsia="Calibri" w:hAnsiTheme="majorBidi" w:cstheme="majorBidi"/>
          <w:sz w:val="24"/>
          <w:szCs w:val="24"/>
        </w:rPr>
        <w:t>), and gold coins around her forehead.</w:t>
      </w:r>
      <w:r w:rsidRPr="00CA077A">
        <w:rPr>
          <w:rFonts w:asciiTheme="majorBidi" w:eastAsia="Calibri" w:hAnsiTheme="majorBidi" w:cstheme="majorBidi"/>
          <w:sz w:val="24"/>
          <w:szCs w:val="24"/>
          <w:vertAlign w:val="superscript"/>
        </w:rPr>
        <w:footnoteReference w:id="94"/>
      </w:r>
      <w:r w:rsidRPr="00CA077A">
        <w:rPr>
          <w:rFonts w:asciiTheme="majorBidi" w:eastAsia="Calibri" w:hAnsiTheme="majorBidi" w:cstheme="majorBidi"/>
          <w:sz w:val="24"/>
          <w:szCs w:val="24"/>
        </w:rPr>
        <w:t xml:space="preserve"> </w:t>
      </w:r>
    </w:p>
    <w:p w14:paraId="6A46D7EA" w14:textId="77777777" w:rsidR="0038532F" w:rsidRPr="00CA077A" w:rsidRDefault="0038532F" w:rsidP="00CA077A">
      <w:pPr>
        <w:bidi w:val="0"/>
        <w:spacing w:after="0" w:line="360" w:lineRule="auto"/>
        <w:ind w:firstLine="720"/>
        <w:jc w:val="both"/>
        <w:rPr>
          <w:rFonts w:asciiTheme="majorBidi" w:eastAsia="Calibri" w:hAnsiTheme="majorBidi" w:cstheme="majorBidi"/>
          <w:sz w:val="24"/>
          <w:szCs w:val="24"/>
        </w:rPr>
      </w:pPr>
      <w:r w:rsidRPr="00CA077A">
        <w:rPr>
          <w:rFonts w:asciiTheme="majorBidi" w:eastAsia="Calibri" w:hAnsiTheme="majorBidi" w:cstheme="majorBidi"/>
          <w:sz w:val="24"/>
          <w:szCs w:val="24"/>
        </w:rPr>
        <w:t>Recently, a Bedouin woman’s costume has changed according to prevailing fashions. This change in fashion required that women wear a new dress to each festive gathering. At the beginning of the 21st century, young Bedouin women wore jeans and T-shirts and no longer wore embroidered dresses (</w:t>
      </w:r>
      <w:proofErr w:type="spellStart"/>
      <w:r w:rsidRPr="00CA077A">
        <w:rPr>
          <w:rFonts w:asciiTheme="majorBidi" w:eastAsia="Calibri" w:hAnsiTheme="majorBidi" w:cstheme="majorBidi"/>
          <w:i/>
          <w:iCs/>
          <w:sz w:val="24"/>
          <w:szCs w:val="24"/>
        </w:rPr>
        <w:t>shersh</w:t>
      </w:r>
      <w:proofErr w:type="spellEnd"/>
      <w:r w:rsidRPr="00CA077A">
        <w:rPr>
          <w:rFonts w:asciiTheme="majorBidi" w:eastAsia="Calibri" w:hAnsiTheme="majorBidi" w:cstheme="majorBidi"/>
          <w:sz w:val="24"/>
          <w:szCs w:val="24"/>
        </w:rPr>
        <w:t>) or coin-encrusted ornaments. Their status was displayed by wearing as much jewelry around the neck as possible.</w:t>
      </w:r>
      <w:r w:rsidRPr="00CA077A">
        <w:rPr>
          <w:rFonts w:asciiTheme="majorBidi" w:eastAsia="Calibri" w:hAnsiTheme="majorBidi" w:cstheme="majorBidi"/>
          <w:sz w:val="24"/>
          <w:szCs w:val="24"/>
          <w:vertAlign w:val="superscript"/>
        </w:rPr>
        <w:footnoteReference w:id="95"/>
      </w:r>
      <w:r w:rsidRPr="00CA077A">
        <w:rPr>
          <w:rFonts w:asciiTheme="majorBidi" w:eastAsia="Calibri" w:hAnsiTheme="majorBidi" w:cstheme="majorBidi"/>
          <w:sz w:val="24"/>
          <w:szCs w:val="24"/>
        </w:rPr>
        <w:t xml:space="preserve"> Sometimes, women can be seen wearing traditional clothes, especially at wedding ceremonies. This is not only nostalgic but is also for the preservation of cultural tradition and even confers a special beauty.</w:t>
      </w:r>
    </w:p>
    <w:p w14:paraId="3AD626D1" w14:textId="77777777" w:rsidR="0038532F" w:rsidRPr="00CA077A" w:rsidRDefault="0038532F" w:rsidP="00CA077A">
      <w:pPr>
        <w:bidi w:val="0"/>
        <w:spacing w:after="0" w:line="360" w:lineRule="auto"/>
        <w:ind w:firstLine="720"/>
        <w:jc w:val="both"/>
        <w:rPr>
          <w:rFonts w:asciiTheme="majorBidi" w:eastAsia="Calibri" w:hAnsiTheme="majorBidi" w:cstheme="majorBidi"/>
          <w:sz w:val="24"/>
          <w:szCs w:val="24"/>
        </w:rPr>
      </w:pPr>
      <w:r w:rsidRPr="00CA077A">
        <w:rPr>
          <w:rFonts w:asciiTheme="majorBidi" w:eastAsia="Calibri" w:hAnsiTheme="majorBidi" w:cstheme="majorBidi"/>
          <w:sz w:val="24"/>
          <w:szCs w:val="24"/>
        </w:rPr>
        <w:t>The men no longer wear the traditional costumes comprising a long white robe (</w:t>
      </w:r>
      <w:proofErr w:type="spellStart"/>
      <w:r w:rsidRPr="00CA077A">
        <w:rPr>
          <w:rFonts w:asciiTheme="majorBidi" w:eastAsia="Calibri" w:hAnsiTheme="majorBidi" w:cstheme="majorBidi"/>
          <w:i/>
          <w:iCs/>
          <w:sz w:val="24"/>
          <w:szCs w:val="24"/>
        </w:rPr>
        <w:t>thob</w:t>
      </w:r>
      <w:proofErr w:type="spellEnd"/>
      <w:r w:rsidRPr="00CA077A">
        <w:rPr>
          <w:rFonts w:asciiTheme="majorBidi" w:eastAsia="Calibri" w:hAnsiTheme="majorBidi" w:cstheme="majorBidi"/>
          <w:sz w:val="24"/>
          <w:szCs w:val="24"/>
        </w:rPr>
        <w:t>), a wide sleeveless cloak (‘</w:t>
      </w:r>
      <w:proofErr w:type="spellStart"/>
      <w:r w:rsidRPr="00CA077A">
        <w:rPr>
          <w:rFonts w:asciiTheme="majorBidi" w:eastAsia="Calibri" w:hAnsiTheme="majorBidi" w:cstheme="majorBidi"/>
          <w:i/>
          <w:iCs/>
          <w:sz w:val="24"/>
          <w:szCs w:val="24"/>
        </w:rPr>
        <w:t>abayeh</w:t>
      </w:r>
      <w:proofErr w:type="spellEnd"/>
      <w:r w:rsidRPr="00CA077A">
        <w:rPr>
          <w:rFonts w:asciiTheme="majorBidi" w:eastAsia="Calibri" w:hAnsiTheme="majorBidi" w:cstheme="majorBidi"/>
          <w:sz w:val="24"/>
          <w:szCs w:val="24"/>
        </w:rPr>
        <w:t>), a head veil (</w:t>
      </w:r>
      <w:r w:rsidRPr="00CA077A">
        <w:rPr>
          <w:rFonts w:asciiTheme="majorBidi" w:eastAsia="Calibri" w:hAnsiTheme="majorBidi" w:cstheme="majorBidi"/>
          <w:i/>
          <w:iCs/>
          <w:sz w:val="24"/>
          <w:szCs w:val="24"/>
        </w:rPr>
        <w:t>keffiyeh</w:t>
      </w:r>
      <w:r w:rsidRPr="00CA077A">
        <w:rPr>
          <w:rFonts w:asciiTheme="majorBidi" w:eastAsia="Calibri" w:hAnsiTheme="majorBidi" w:cstheme="majorBidi"/>
          <w:sz w:val="24"/>
          <w:szCs w:val="24"/>
        </w:rPr>
        <w:t>), or head ropes (‘</w:t>
      </w:r>
      <w:proofErr w:type="spellStart"/>
      <w:r w:rsidRPr="00CA077A">
        <w:rPr>
          <w:rFonts w:asciiTheme="majorBidi" w:eastAsia="Calibri" w:hAnsiTheme="majorBidi" w:cstheme="majorBidi"/>
          <w:i/>
          <w:iCs/>
          <w:sz w:val="24"/>
          <w:szCs w:val="24"/>
        </w:rPr>
        <w:t>aqal</w:t>
      </w:r>
      <w:proofErr w:type="spellEnd"/>
      <w:r w:rsidRPr="00CA077A">
        <w:rPr>
          <w:rFonts w:asciiTheme="majorBidi" w:eastAsia="Calibri" w:hAnsiTheme="majorBidi" w:cstheme="majorBidi"/>
          <w:sz w:val="24"/>
          <w:szCs w:val="24"/>
        </w:rPr>
        <w:t>).</w:t>
      </w:r>
      <w:r w:rsidRPr="00CA077A">
        <w:rPr>
          <w:rFonts w:asciiTheme="majorBidi" w:eastAsia="Calibri" w:hAnsiTheme="majorBidi" w:cstheme="majorBidi"/>
          <w:sz w:val="24"/>
          <w:szCs w:val="24"/>
          <w:vertAlign w:val="superscript"/>
        </w:rPr>
        <w:footnoteReference w:id="96"/>
      </w:r>
      <w:r w:rsidRPr="00CA077A">
        <w:rPr>
          <w:rFonts w:asciiTheme="majorBidi" w:eastAsia="Calibri" w:hAnsiTheme="majorBidi" w:cstheme="majorBidi"/>
          <w:sz w:val="24"/>
          <w:szCs w:val="24"/>
        </w:rPr>
        <w:t xml:space="preserve"> Today, they wear modern clothes. Young people wear jeans and T-shirts, and adults wear elegant pants and button-down shirts. However, in rite of passage ceremonies such as weddings or funerals, like women, adults tend to wear traditional clothing, which shows seriousness and identification with the people at the ceremony.</w:t>
      </w:r>
      <w:r w:rsidRPr="00CA077A">
        <w:rPr>
          <w:rFonts w:asciiTheme="majorBidi" w:eastAsia="Calibri" w:hAnsiTheme="majorBidi" w:cstheme="majorBidi"/>
          <w:sz w:val="24"/>
          <w:szCs w:val="24"/>
          <w:vertAlign w:val="superscript"/>
        </w:rPr>
        <w:footnoteReference w:id="97"/>
      </w:r>
      <w:r w:rsidRPr="00CA077A">
        <w:rPr>
          <w:rFonts w:asciiTheme="majorBidi" w:eastAsia="Calibri" w:hAnsiTheme="majorBidi" w:cstheme="majorBidi"/>
          <w:sz w:val="24"/>
          <w:szCs w:val="24"/>
        </w:rPr>
        <w:t xml:space="preserve"> </w:t>
      </w:r>
    </w:p>
    <w:p w14:paraId="449BEE9A" w14:textId="355B527F" w:rsidR="0038532F" w:rsidRPr="00CA077A" w:rsidRDefault="0038532F" w:rsidP="00CA077A">
      <w:pPr>
        <w:bidi w:val="0"/>
        <w:spacing w:after="0" w:line="360" w:lineRule="auto"/>
        <w:ind w:firstLine="720"/>
        <w:jc w:val="both"/>
        <w:rPr>
          <w:rFonts w:asciiTheme="majorBidi" w:eastAsia="Calibri" w:hAnsiTheme="majorBidi" w:cstheme="majorBidi"/>
          <w:sz w:val="24"/>
          <w:szCs w:val="24"/>
        </w:rPr>
      </w:pPr>
      <w:r w:rsidRPr="00CA077A">
        <w:rPr>
          <w:rFonts w:asciiTheme="majorBidi" w:eastAsia="Calibri" w:hAnsiTheme="majorBidi" w:cstheme="majorBidi"/>
          <w:sz w:val="24"/>
          <w:szCs w:val="24"/>
        </w:rPr>
        <w:t xml:space="preserve">In addition, from all the above, women and men use mobile phones to connect to social media and study in colleges and universities. These changes would not happen had it not been for the external and internal factors of the Bedouin themselves. The Bedouin get practical </w:t>
      </w:r>
      <w:bookmarkStart w:id="84" w:name="_Hlk88494290"/>
      <w:r w:rsidRPr="00CA077A">
        <w:rPr>
          <w:rFonts w:asciiTheme="majorBidi" w:eastAsia="Calibri" w:hAnsiTheme="majorBidi" w:cstheme="majorBidi"/>
          <w:sz w:val="24"/>
          <w:szCs w:val="24"/>
        </w:rPr>
        <w:t xml:space="preserve">engagement </w:t>
      </w:r>
      <w:bookmarkEnd w:id="84"/>
      <w:r w:rsidRPr="00CA077A">
        <w:rPr>
          <w:rFonts w:asciiTheme="majorBidi" w:eastAsia="Calibri" w:hAnsiTheme="majorBidi" w:cstheme="majorBidi"/>
          <w:sz w:val="24"/>
          <w:szCs w:val="24"/>
        </w:rPr>
        <w:t>and take active steps to integrate into the modern life of economy, education, and society without losing their special characteristics.</w:t>
      </w:r>
      <w:r w:rsidRPr="00CA077A">
        <w:rPr>
          <w:rFonts w:asciiTheme="majorBidi" w:eastAsia="Calibri" w:hAnsiTheme="majorBidi" w:cstheme="majorBidi"/>
          <w:sz w:val="24"/>
          <w:szCs w:val="24"/>
          <w:vertAlign w:val="superscript"/>
        </w:rPr>
        <w:footnoteReference w:id="98"/>
      </w:r>
      <w:r w:rsidRPr="00CA077A">
        <w:rPr>
          <w:rFonts w:asciiTheme="majorBidi" w:eastAsia="Calibri" w:hAnsiTheme="majorBidi" w:cstheme="majorBidi"/>
          <w:sz w:val="24"/>
          <w:szCs w:val="24"/>
        </w:rPr>
        <w:t xml:space="preserve"> Social scientists, such as Giddens,</w:t>
      </w:r>
      <w:r w:rsidRPr="00CA077A">
        <w:rPr>
          <w:rFonts w:asciiTheme="majorBidi" w:eastAsia="Calibri" w:hAnsiTheme="majorBidi" w:cstheme="majorBidi"/>
          <w:sz w:val="24"/>
          <w:szCs w:val="24"/>
          <w:vertAlign w:val="superscript"/>
        </w:rPr>
        <w:footnoteReference w:id="99"/>
      </w:r>
      <w:r w:rsidRPr="00CA077A">
        <w:rPr>
          <w:rFonts w:asciiTheme="majorBidi" w:eastAsia="Calibri" w:hAnsiTheme="majorBidi" w:cstheme="majorBidi"/>
          <w:sz w:val="24"/>
          <w:szCs w:val="24"/>
        </w:rPr>
        <w:t xml:space="preserve"> have recognized that “modernity risk culture”</w:t>
      </w:r>
      <w:r w:rsidRPr="00CA077A">
        <w:rPr>
          <w:rFonts w:asciiTheme="majorBidi" w:eastAsia="Calibri" w:hAnsiTheme="majorBidi" w:cstheme="majorBidi"/>
          <w:sz w:val="24"/>
          <w:szCs w:val="24"/>
          <w:vertAlign w:val="superscript"/>
        </w:rPr>
        <w:footnoteReference w:id="100"/>
      </w:r>
      <w:r w:rsidRPr="00CA077A">
        <w:rPr>
          <w:rFonts w:asciiTheme="majorBidi" w:eastAsia="Calibri" w:hAnsiTheme="majorBidi" w:cstheme="majorBidi"/>
          <w:sz w:val="24"/>
          <w:szCs w:val="24"/>
        </w:rPr>
        <w:t xml:space="preserve"> can </w:t>
      </w:r>
      <w:bookmarkStart w:id="86" w:name="_Hlk88411627"/>
      <w:r w:rsidRPr="00CA077A">
        <w:rPr>
          <w:rFonts w:asciiTheme="majorBidi" w:eastAsia="Calibri" w:hAnsiTheme="majorBidi" w:cstheme="majorBidi"/>
          <w:sz w:val="24"/>
          <w:szCs w:val="24"/>
        </w:rPr>
        <w:t>create radical individual</w:t>
      </w:r>
      <w:bookmarkEnd w:id="86"/>
      <w:r w:rsidRPr="00CA077A">
        <w:rPr>
          <w:rFonts w:asciiTheme="majorBidi" w:eastAsia="Calibri" w:hAnsiTheme="majorBidi" w:cstheme="majorBidi"/>
          <w:sz w:val="24"/>
          <w:szCs w:val="24"/>
        </w:rPr>
        <w:t xml:space="preserve">s. Therefore, if culture strives to survive, as Giddens argues, individuals must be referring to the susceptibility of most </w:t>
      </w:r>
      <w:r w:rsidRPr="00CA077A">
        <w:rPr>
          <w:rFonts w:asciiTheme="majorBidi" w:eastAsia="Calibri" w:hAnsiTheme="majorBidi" w:cstheme="majorBidi"/>
          <w:sz w:val="24"/>
          <w:szCs w:val="24"/>
        </w:rPr>
        <w:lastRenderedPageBreak/>
        <w:t>aspects of social activity as material relations of the modern conditions and know how to build their identities according to the changes taking place around them.</w:t>
      </w:r>
      <w:r w:rsidRPr="00CA077A">
        <w:rPr>
          <w:rFonts w:asciiTheme="majorBidi" w:eastAsia="Calibri" w:hAnsiTheme="majorBidi" w:cstheme="majorBidi"/>
          <w:sz w:val="24"/>
          <w:szCs w:val="24"/>
          <w:vertAlign w:val="superscript"/>
        </w:rPr>
        <w:footnoteReference w:id="101"/>
      </w:r>
      <w:r w:rsidRPr="00CA077A">
        <w:rPr>
          <w:rFonts w:asciiTheme="majorBidi" w:eastAsia="Calibri" w:hAnsiTheme="majorBidi" w:cstheme="majorBidi"/>
          <w:sz w:val="24"/>
          <w:szCs w:val="24"/>
        </w:rPr>
        <w:t xml:space="preserve"> So too are the Bedouin who adopt and accommodate modern means to their unique needs</w:t>
      </w:r>
      <w:r w:rsidR="00666913" w:rsidRPr="00CA077A">
        <w:rPr>
          <w:rFonts w:asciiTheme="majorBidi" w:eastAsia="Calibri" w:hAnsiTheme="majorBidi" w:cstheme="majorBidi"/>
          <w:sz w:val="24"/>
          <w:szCs w:val="24"/>
        </w:rPr>
        <w:t>. These</w:t>
      </w:r>
      <w:r w:rsidR="005A612F" w:rsidRPr="00CA077A">
        <w:rPr>
          <w:rFonts w:asciiTheme="majorBidi" w:eastAsia="Calibri" w:hAnsiTheme="majorBidi" w:cstheme="majorBidi"/>
          <w:sz w:val="24"/>
          <w:szCs w:val="24"/>
        </w:rPr>
        <w:t xml:space="preserve"> along with the preservation of the non-material means, such as the Bedouin dialect, which is different from other Arab dialects, such as Fellahin and urban.</w:t>
      </w:r>
      <w:r w:rsidR="005A612F" w:rsidRPr="00CA077A">
        <w:rPr>
          <w:rStyle w:val="a5"/>
          <w:rFonts w:asciiTheme="majorBidi" w:eastAsia="Calibri" w:hAnsiTheme="majorBidi" w:cstheme="majorBidi"/>
          <w:sz w:val="24"/>
          <w:szCs w:val="24"/>
        </w:rPr>
        <w:footnoteReference w:id="102"/>
      </w:r>
    </w:p>
    <w:p w14:paraId="0087E7B0" w14:textId="77777777" w:rsidR="00CA077A" w:rsidRPr="00CA077A" w:rsidRDefault="00CA077A" w:rsidP="00CA077A">
      <w:pPr>
        <w:bidi w:val="0"/>
        <w:spacing w:after="0" w:line="360" w:lineRule="auto"/>
        <w:jc w:val="both"/>
        <w:rPr>
          <w:rFonts w:asciiTheme="majorBidi" w:eastAsia="Calibri" w:hAnsiTheme="majorBidi" w:cstheme="majorBidi"/>
          <w:b/>
          <w:bCs/>
          <w:sz w:val="24"/>
          <w:szCs w:val="24"/>
        </w:rPr>
      </w:pPr>
    </w:p>
    <w:p w14:paraId="2D1D5925" w14:textId="2B79F3BA" w:rsidR="0038532F" w:rsidRPr="00CA077A" w:rsidRDefault="0038532F" w:rsidP="00CA077A">
      <w:pPr>
        <w:bidi w:val="0"/>
        <w:spacing w:after="0" w:line="360" w:lineRule="auto"/>
        <w:jc w:val="both"/>
        <w:rPr>
          <w:rFonts w:asciiTheme="majorBidi" w:eastAsia="Calibri" w:hAnsiTheme="majorBidi" w:cstheme="majorBidi"/>
          <w:b/>
          <w:bCs/>
          <w:sz w:val="24"/>
          <w:szCs w:val="24"/>
        </w:rPr>
      </w:pPr>
      <w:r w:rsidRPr="00CA077A">
        <w:rPr>
          <w:rFonts w:asciiTheme="majorBidi" w:eastAsia="Calibri" w:hAnsiTheme="majorBidi" w:cstheme="majorBidi"/>
          <w:b/>
          <w:bCs/>
          <w:sz w:val="24"/>
          <w:szCs w:val="24"/>
        </w:rPr>
        <w:t>Summary and conclusion</w:t>
      </w:r>
    </w:p>
    <w:p w14:paraId="59F1BA0E" w14:textId="77777777" w:rsidR="0038532F" w:rsidRPr="00CA077A" w:rsidRDefault="0038532F" w:rsidP="00CA077A">
      <w:pPr>
        <w:bidi w:val="0"/>
        <w:spacing w:after="0" w:line="360" w:lineRule="auto"/>
        <w:jc w:val="both"/>
        <w:rPr>
          <w:rFonts w:asciiTheme="majorBidi" w:eastAsia="Calibri" w:hAnsiTheme="majorBidi" w:cstheme="majorBidi"/>
          <w:sz w:val="24"/>
          <w:szCs w:val="24"/>
        </w:rPr>
      </w:pPr>
      <w:r w:rsidRPr="00CA077A">
        <w:rPr>
          <w:rFonts w:asciiTheme="majorBidi" w:eastAsia="Calibri" w:hAnsiTheme="majorBidi" w:cstheme="majorBidi"/>
          <w:sz w:val="24"/>
          <w:szCs w:val="24"/>
        </w:rPr>
        <w:t>The article challenges us to rethink classical Bedouin culture as it is recognized in Bedouin society. The article shows that throughout various historical periods during the Ottoman and British empires, and also after their disintegration and the establishment of modern nation-states such as Israel, Bedouin culture became marginal, did not contribute to society, was considered a nuisance by the authorities, and every criminal act in a Bedouin locale was immediately attributed to the “structural violence” of the Bedouin. Such acts are allegedly attributed to a backward culture that has failed to integrate into modernity. However, anthropologists proposed a far more comprehensive and coherent alternative when they began to culturally translate Bedouin culture and its relationship with other cultures. Thus, Bedouin culture is undergoing a dynamic and trending change today, as we have seen through the cultural translation of the Bedouin population in Israel. the Bedouin are adapting modern means to their needs so to not lose their cultural uniqueness. Without it, Bedouin society would lose its valuable cultural collective. Hence, they preserve and strengthen material symbols to survive in a changing world.</w:t>
      </w:r>
    </w:p>
    <w:p w14:paraId="297B8E38" w14:textId="77777777" w:rsidR="0038532F" w:rsidRPr="00CA077A" w:rsidRDefault="0038532F" w:rsidP="00CA077A">
      <w:pPr>
        <w:bidi w:val="0"/>
        <w:spacing w:after="0" w:line="360" w:lineRule="auto"/>
        <w:ind w:firstLine="720"/>
        <w:jc w:val="both"/>
        <w:rPr>
          <w:rFonts w:asciiTheme="majorBidi" w:eastAsia="Calibri" w:hAnsiTheme="majorBidi" w:cstheme="majorBidi"/>
          <w:b/>
          <w:bCs/>
          <w:sz w:val="24"/>
          <w:szCs w:val="24"/>
        </w:rPr>
      </w:pPr>
      <w:r w:rsidRPr="00CA077A">
        <w:rPr>
          <w:rFonts w:asciiTheme="majorBidi" w:eastAsia="Calibri" w:hAnsiTheme="majorBidi" w:cstheme="majorBidi"/>
          <w:sz w:val="24"/>
          <w:szCs w:val="24"/>
        </w:rPr>
        <w:t>The conclusion reached herein is that a cultural researcher must not only spend extended periods in their studied culture’s field to know that culture’s habitus, undergo reflexive experiences, and identify phenomena embodied in public symbols via which the members of the hegemony communicate their worldview, value orientations, and ethos, but must also be smart enough to read cultural history, in the studied culture’s language, to arrive at cited objectifications and embodiments within their cultural capital and incorporate them into their interpretation in writing culture.</w:t>
      </w:r>
    </w:p>
    <w:p w14:paraId="08B55931" w14:textId="4C4ABD46" w:rsidR="00B46AE7" w:rsidRDefault="00B46AE7" w:rsidP="00CA077A">
      <w:pPr>
        <w:bidi w:val="0"/>
        <w:spacing w:after="0" w:line="360" w:lineRule="auto"/>
        <w:jc w:val="both"/>
        <w:rPr>
          <w:rFonts w:asciiTheme="majorBidi" w:hAnsiTheme="majorBidi" w:cstheme="majorBidi"/>
          <w:b/>
          <w:bCs/>
          <w:sz w:val="24"/>
          <w:szCs w:val="24"/>
        </w:rPr>
      </w:pPr>
    </w:p>
    <w:p w14:paraId="6A4C16E5" w14:textId="041741B0" w:rsidR="00CA077A" w:rsidRDefault="00CA077A" w:rsidP="00CA077A">
      <w:pPr>
        <w:bidi w:val="0"/>
        <w:spacing w:after="0" w:line="360" w:lineRule="auto"/>
        <w:jc w:val="both"/>
        <w:rPr>
          <w:rFonts w:asciiTheme="majorBidi" w:hAnsiTheme="majorBidi" w:cstheme="majorBidi"/>
          <w:b/>
          <w:bCs/>
          <w:sz w:val="24"/>
          <w:szCs w:val="24"/>
        </w:rPr>
      </w:pPr>
    </w:p>
    <w:p w14:paraId="0B3F9F09" w14:textId="6E3709BF" w:rsidR="00CA077A" w:rsidRDefault="00CA077A" w:rsidP="00CA077A">
      <w:pPr>
        <w:bidi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About the author:</w:t>
      </w:r>
    </w:p>
    <w:p w14:paraId="08C5A5E2" w14:textId="77777777" w:rsidR="009205A7" w:rsidRDefault="009205A7" w:rsidP="009205A7">
      <w:pPr>
        <w:bidi w:val="0"/>
        <w:jc w:val="both"/>
        <w:rPr>
          <w:rFonts w:asciiTheme="majorBidi" w:hAnsiTheme="majorBidi" w:cstheme="majorBidi"/>
          <w:sz w:val="24"/>
          <w:szCs w:val="24"/>
        </w:rPr>
      </w:pPr>
      <w:r w:rsidRPr="008E2390">
        <w:rPr>
          <w:rFonts w:asciiTheme="majorBidi" w:hAnsiTheme="majorBidi" w:cstheme="majorBidi"/>
          <w:sz w:val="24"/>
          <w:szCs w:val="24"/>
        </w:rPr>
        <w:t xml:space="preserve">Dr. Tomer </w:t>
      </w:r>
      <w:proofErr w:type="spellStart"/>
      <w:r w:rsidRPr="008E2390">
        <w:rPr>
          <w:rFonts w:asciiTheme="majorBidi" w:hAnsiTheme="majorBidi" w:cstheme="majorBidi"/>
          <w:sz w:val="24"/>
          <w:szCs w:val="24"/>
        </w:rPr>
        <w:t>Mazarib</w:t>
      </w:r>
      <w:proofErr w:type="spellEnd"/>
      <w:r w:rsidRPr="008E2390">
        <w:rPr>
          <w:rFonts w:asciiTheme="majorBidi" w:hAnsiTheme="majorBidi" w:cstheme="majorBidi"/>
          <w:sz w:val="24"/>
          <w:szCs w:val="24"/>
        </w:rPr>
        <w:t xml:space="preserve"> is a cultural anthropologist an</w:t>
      </w:r>
      <w:r>
        <w:rPr>
          <w:rFonts w:asciiTheme="majorBidi" w:hAnsiTheme="majorBidi" w:cstheme="majorBidi"/>
          <w:sz w:val="24"/>
          <w:szCs w:val="24"/>
        </w:rPr>
        <w:t xml:space="preserve">d social historian, specializing </w:t>
      </w:r>
      <w:r w:rsidRPr="008E2390">
        <w:rPr>
          <w:rFonts w:asciiTheme="majorBidi" w:hAnsiTheme="majorBidi" w:cstheme="majorBidi"/>
          <w:sz w:val="24"/>
          <w:szCs w:val="24"/>
        </w:rPr>
        <w:t xml:space="preserve">in the study of tribal societies in the Middle East, </w:t>
      </w:r>
      <w:r>
        <w:rPr>
          <w:rFonts w:asciiTheme="majorBidi" w:hAnsiTheme="majorBidi" w:cstheme="majorBidi"/>
          <w:sz w:val="24"/>
          <w:szCs w:val="24"/>
        </w:rPr>
        <w:t>including the Bedouin in Israel,</w:t>
      </w:r>
      <w:r w:rsidRPr="008E2390">
        <w:rPr>
          <w:rFonts w:asciiTheme="majorBidi" w:hAnsiTheme="majorBidi" w:cstheme="majorBidi"/>
          <w:sz w:val="24"/>
          <w:szCs w:val="24"/>
        </w:rPr>
        <w:t xml:space="preserve"> in their historical, social, cultural, economic and political aspects. Dr. </w:t>
      </w:r>
      <w:proofErr w:type="spellStart"/>
      <w:r w:rsidRPr="008E2390">
        <w:rPr>
          <w:rFonts w:asciiTheme="majorBidi" w:hAnsiTheme="majorBidi" w:cstheme="majorBidi"/>
          <w:sz w:val="24"/>
          <w:szCs w:val="24"/>
        </w:rPr>
        <w:t>Mazarib</w:t>
      </w:r>
      <w:proofErr w:type="spellEnd"/>
      <w:r w:rsidRPr="008E2390">
        <w:rPr>
          <w:rFonts w:asciiTheme="majorBidi" w:hAnsiTheme="majorBidi" w:cstheme="majorBidi"/>
          <w:sz w:val="24"/>
          <w:szCs w:val="24"/>
        </w:rPr>
        <w:t xml:space="preserve"> </w:t>
      </w:r>
      <w:r>
        <w:rPr>
          <w:rFonts w:asciiTheme="majorBidi" w:hAnsiTheme="majorBidi" w:cstheme="majorBidi"/>
          <w:sz w:val="24"/>
          <w:szCs w:val="24"/>
        </w:rPr>
        <w:t>holds a Ph.D. in</w:t>
      </w:r>
      <w:r w:rsidRPr="008E2390">
        <w:rPr>
          <w:rFonts w:asciiTheme="majorBidi" w:hAnsiTheme="majorBidi" w:cstheme="majorBidi"/>
          <w:sz w:val="24"/>
          <w:szCs w:val="24"/>
        </w:rPr>
        <w:t xml:space="preserve"> Middle</w:t>
      </w:r>
      <w:r>
        <w:rPr>
          <w:rFonts w:asciiTheme="majorBidi" w:hAnsiTheme="majorBidi" w:cstheme="majorBidi"/>
          <w:sz w:val="24"/>
          <w:szCs w:val="24"/>
        </w:rPr>
        <w:t xml:space="preserve"> Eastern and Islamic Studies at </w:t>
      </w:r>
      <w:r w:rsidRPr="00451BB1">
        <w:rPr>
          <w:rFonts w:asciiTheme="majorBidi" w:hAnsiTheme="majorBidi" w:cstheme="majorBidi"/>
          <w:sz w:val="24"/>
          <w:szCs w:val="24"/>
        </w:rPr>
        <w:t>Haifa University</w:t>
      </w:r>
      <w:r>
        <w:rPr>
          <w:rFonts w:asciiTheme="majorBidi" w:hAnsiTheme="majorBidi" w:cstheme="majorBidi"/>
          <w:sz w:val="24"/>
          <w:szCs w:val="24"/>
        </w:rPr>
        <w:t>. He holds MA from the</w:t>
      </w:r>
      <w:r w:rsidRPr="00D60F7F">
        <w:rPr>
          <w:rFonts w:asciiTheme="majorBidi" w:hAnsiTheme="majorBidi" w:cstheme="majorBidi"/>
          <w:sz w:val="24"/>
          <w:szCs w:val="24"/>
        </w:rPr>
        <w:t xml:space="preserve"> </w:t>
      </w:r>
      <w:r>
        <w:rPr>
          <w:rFonts w:asciiTheme="majorBidi" w:hAnsiTheme="majorBidi" w:cstheme="majorBidi"/>
          <w:sz w:val="24"/>
          <w:szCs w:val="24"/>
        </w:rPr>
        <w:t>Israel</w:t>
      </w:r>
      <w:r w:rsidRPr="00D60F7F">
        <w:rPr>
          <w:rFonts w:asciiTheme="majorBidi" w:hAnsiTheme="majorBidi" w:cstheme="majorBidi"/>
          <w:sz w:val="24"/>
          <w:szCs w:val="24"/>
        </w:rPr>
        <w:t xml:space="preserve"> </w:t>
      </w:r>
      <w:r>
        <w:rPr>
          <w:rFonts w:asciiTheme="majorBidi" w:hAnsiTheme="majorBidi" w:cstheme="majorBidi"/>
          <w:sz w:val="24"/>
          <w:szCs w:val="24"/>
        </w:rPr>
        <w:t>Studies Department</w:t>
      </w:r>
      <w:r w:rsidRPr="00D60F7F">
        <w:rPr>
          <w:rFonts w:asciiTheme="majorBidi" w:hAnsiTheme="majorBidi" w:cstheme="majorBidi"/>
          <w:sz w:val="24"/>
          <w:szCs w:val="24"/>
        </w:rPr>
        <w:t xml:space="preserve"> </w:t>
      </w:r>
      <w:r>
        <w:rPr>
          <w:rFonts w:asciiTheme="majorBidi" w:hAnsiTheme="majorBidi" w:cstheme="majorBidi"/>
          <w:sz w:val="24"/>
          <w:szCs w:val="24"/>
        </w:rPr>
        <w:t xml:space="preserve">at Haifa University and another MA from the </w:t>
      </w:r>
      <w:r w:rsidRPr="00D60F7F">
        <w:rPr>
          <w:rFonts w:asciiTheme="majorBidi" w:hAnsiTheme="majorBidi" w:cstheme="majorBidi"/>
          <w:sz w:val="24"/>
          <w:szCs w:val="24"/>
        </w:rPr>
        <w:t xml:space="preserve">Anthropology </w:t>
      </w:r>
      <w:r w:rsidRPr="008E2390">
        <w:rPr>
          <w:rFonts w:asciiTheme="majorBidi" w:hAnsiTheme="majorBidi" w:cstheme="majorBidi"/>
          <w:sz w:val="24"/>
          <w:szCs w:val="24"/>
        </w:rPr>
        <w:t xml:space="preserve">Department </w:t>
      </w:r>
      <w:r>
        <w:rPr>
          <w:rFonts w:asciiTheme="majorBidi" w:hAnsiTheme="majorBidi" w:cstheme="majorBidi"/>
          <w:sz w:val="24"/>
          <w:szCs w:val="24"/>
        </w:rPr>
        <w:t xml:space="preserve">at </w:t>
      </w:r>
      <w:r w:rsidRPr="008E2390">
        <w:rPr>
          <w:rFonts w:asciiTheme="majorBidi" w:hAnsiTheme="majorBidi" w:cstheme="majorBidi"/>
          <w:sz w:val="24"/>
          <w:szCs w:val="24"/>
        </w:rPr>
        <w:t xml:space="preserve">Haifa </w:t>
      </w:r>
      <w:r>
        <w:rPr>
          <w:rFonts w:asciiTheme="majorBidi" w:hAnsiTheme="majorBidi" w:cstheme="majorBidi"/>
          <w:sz w:val="24"/>
          <w:szCs w:val="24"/>
        </w:rPr>
        <w:t xml:space="preserve">University. He was a </w:t>
      </w:r>
      <w:r w:rsidRPr="008E2390">
        <w:rPr>
          <w:rFonts w:asciiTheme="majorBidi" w:hAnsiTheme="majorBidi" w:cstheme="majorBidi"/>
          <w:sz w:val="24"/>
          <w:szCs w:val="24"/>
        </w:rPr>
        <w:t>postd</w:t>
      </w:r>
      <w:r>
        <w:rPr>
          <w:rFonts w:asciiTheme="majorBidi" w:hAnsiTheme="majorBidi" w:cstheme="majorBidi"/>
          <w:sz w:val="24"/>
          <w:szCs w:val="24"/>
        </w:rPr>
        <w:t>octoral fellow at St. Antony’</w:t>
      </w:r>
      <w:r w:rsidRPr="008E2390">
        <w:rPr>
          <w:rFonts w:asciiTheme="majorBidi" w:hAnsiTheme="majorBidi" w:cstheme="majorBidi"/>
          <w:sz w:val="24"/>
          <w:szCs w:val="24"/>
        </w:rPr>
        <w:t>s College</w:t>
      </w:r>
      <w:r>
        <w:rPr>
          <w:rFonts w:asciiTheme="majorBidi" w:hAnsiTheme="majorBidi" w:cstheme="majorBidi"/>
          <w:sz w:val="24"/>
          <w:szCs w:val="24"/>
        </w:rPr>
        <w:t xml:space="preserve">, Oxford University. He is the author of </w:t>
      </w:r>
      <w:r>
        <w:rPr>
          <w:rFonts w:asciiTheme="majorBidi" w:hAnsiTheme="majorBidi" w:cstheme="majorBidi"/>
          <w:i/>
          <w:iCs/>
          <w:sz w:val="24"/>
          <w:szCs w:val="24"/>
        </w:rPr>
        <w:t xml:space="preserve">From Desert to Town: The Integration of Bedouin into Arab Fellahin Villages and Towns in the Galilee, 1700-2020 </w:t>
      </w:r>
      <w:r w:rsidRPr="003378F2">
        <w:rPr>
          <w:rFonts w:asciiTheme="majorBidi" w:hAnsiTheme="majorBidi" w:cstheme="majorBidi"/>
          <w:sz w:val="24"/>
          <w:szCs w:val="24"/>
        </w:rPr>
        <w:t>(</w:t>
      </w:r>
      <w:r>
        <w:rPr>
          <w:rFonts w:asciiTheme="majorBidi" w:hAnsiTheme="majorBidi" w:cstheme="majorBidi"/>
          <w:sz w:val="24"/>
          <w:szCs w:val="24"/>
        </w:rPr>
        <w:t>England: Sussex Academic Press, 2022</w:t>
      </w:r>
      <w:r w:rsidRPr="003378F2">
        <w:rPr>
          <w:rFonts w:asciiTheme="majorBidi" w:hAnsiTheme="majorBidi" w:cstheme="majorBidi"/>
          <w:sz w:val="24"/>
          <w:szCs w:val="24"/>
        </w:rPr>
        <w:t>).</w:t>
      </w:r>
      <w:r>
        <w:rPr>
          <w:rFonts w:asciiTheme="majorBidi" w:hAnsiTheme="majorBidi" w:cstheme="majorBidi"/>
          <w:sz w:val="24"/>
          <w:szCs w:val="24"/>
        </w:rPr>
        <w:t xml:space="preserve"> C</w:t>
      </w:r>
      <w:r w:rsidRPr="008E2390">
        <w:rPr>
          <w:rFonts w:asciiTheme="majorBidi" w:hAnsiTheme="majorBidi" w:cstheme="majorBidi"/>
          <w:sz w:val="24"/>
          <w:szCs w:val="24"/>
        </w:rPr>
        <w:t>urrently</w:t>
      </w:r>
      <w:r>
        <w:rPr>
          <w:rFonts w:asciiTheme="majorBidi" w:hAnsiTheme="majorBidi" w:cstheme="majorBidi"/>
          <w:sz w:val="24"/>
          <w:szCs w:val="24"/>
        </w:rPr>
        <w:t xml:space="preserve">, he is </w:t>
      </w:r>
      <w:r w:rsidRPr="008E2390">
        <w:rPr>
          <w:rFonts w:asciiTheme="majorBidi" w:hAnsiTheme="majorBidi" w:cstheme="majorBidi"/>
          <w:sz w:val="24"/>
          <w:szCs w:val="24"/>
        </w:rPr>
        <w:t xml:space="preserve">a teacher </w:t>
      </w:r>
      <w:r>
        <w:rPr>
          <w:rFonts w:asciiTheme="majorBidi" w:hAnsiTheme="majorBidi" w:cstheme="majorBidi"/>
          <w:sz w:val="24"/>
          <w:szCs w:val="24"/>
        </w:rPr>
        <w:t xml:space="preserve">at Yafa </w:t>
      </w:r>
      <w:r w:rsidRPr="00E619DF">
        <w:rPr>
          <w:rFonts w:asciiTheme="majorBidi" w:hAnsiTheme="majorBidi" w:cstheme="majorBidi"/>
          <w:sz w:val="24"/>
          <w:szCs w:val="24"/>
        </w:rPr>
        <w:t>High School</w:t>
      </w:r>
      <w:r>
        <w:rPr>
          <w:rFonts w:asciiTheme="majorBidi" w:hAnsiTheme="majorBidi" w:cstheme="majorBidi"/>
          <w:sz w:val="24"/>
          <w:szCs w:val="24"/>
        </w:rPr>
        <w:t xml:space="preserve">, a </w:t>
      </w:r>
      <w:r w:rsidRPr="008E2390">
        <w:rPr>
          <w:rFonts w:asciiTheme="majorBidi" w:hAnsiTheme="majorBidi" w:cstheme="majorBidi"/>
          <w:sz w:val="24"/>
          <w:szCs w:val="24"/>
        </w:rPr>
        <w:t xml:space="preserve">matriculation examiner for </w:t>
      </w:r>
      <w:r>
        <w:rPr>
          <w:rFonts w:asciiTheme="majorBidi" w:hAnsiTheme="majorBidi" w:cstheme="majorBidi"/>
          <w:sz w:val="24"/>
          <w:szCs w:val="24"/>
        </w:rPr>
        <w:t xml:space="preserve">history and civics at Israeli </w:t>
      </w:r>
      <w:r w:rsidRPr="008E2390">
        <w:rPr>
          <w:rFonts w:asciiTheme="majorBidi" w:hAnsiTheme="majorBidi" w:cstheme="majorBidi"/>
          <w:sz w:val="24"/>
          <w:szCs w:val="24"/>
        </w:rPr>
        <w:t>Education Ministry</w:t>
      </w:r>
      <w:r>
        <w:rPr>
          <w:rFonts w:asciiTheme="majorBidi" w:hAnsiTheme="majorBidi" w:cstheme="majorBidi"/>
          <w:sz w:val="24"/>
          <w:szCs w:val="24"/>
        </w:rPr>
        <w:t xml:space="preserve">, and a </w:t>
      </w:r>
      <w:r w:rsidRPr="0054295E">
        <w:rPr>
          <w:rFonts w:asciiTheme="majorBidi" w:hAnsiTheme="majorBidi" w:cstheme="majorBidi"/>
          <w:sz w:val="24"/>
          <w:szCs w:val="24"/>
        </w:rPr>
        <w:t>Lecturer at</w:t>
      </w:r>
      <w:r>
        <w:rPr>
          <w:rFonts w:asciiTheme="majorBidi" w:hAnsiTheme="majorBidi" w:cstheme="majorBidi"/>
          <w:sz w:val="24"/>
          <w:szCs w:val="24"/>
        </w:rPr>
        <w:t xml:space="preserve"> </w:t>
      </w:r>
      <w:proofErr w:type="spellStart"/>
      <w:r>
        <w:rPr>
          <w:rFonts w:asciiTheme="majorBidi" w:hAnsiTheme="majorBidi" w:cstheme="majorBidi"/>
          <w:sz w:val="24"/>
          <w:szCs w:val="24"/>
        </w:rPr>
        <w:t>Sha’ar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la’Adam</w:t>
      </w:r>
      <w:proofErr w:type="spellEnd"/>
      <w:r>
        <w:rPr>
          <w:rFonts w:asciiTheme="majorBidi" w:hAnsiTheme="majorBidi" w:cstheme="majorBidi"/>
          <w:sz w:val="24"/>
          <w:szCs w:val="24"/>
        </w:rPr>
        <w:t xml:space="preserve"> ‒ Bab </w:t>
      </w:r>
      <w:proofErr w:type="spellStart"/>
      <w:r>
        <w:rPr>
          <w:rFonts w:asciiTheme="majorBidi" w:hAnsiTheme="majorBidi" w:cstheme="majorBidi"/>
          <w:sz w:val="24"/>
          <w:szCs w:val="24"/>
        </w:rPr>
        <w:t>Lil’Insan</w:t>
      </w:r>
      <w:proofErr w:type="spellEnd"/>
      <w:r>
        <w:rPr>
          <w:rFonts w:asciiTheme="majorBidi" w:hAnsiTheme="majorBidi" w:cstheme="majorBidi"/>
          <w:sz w:val="24"/>
          <w:szCs w:val="24"/>
        </w:rPr>
        <w:t xml:space="preserve"> Spiritual-Ecological Center for Coexistence at Kibbutz </w:t>
      </w:r>
      <w:proofErr w:type="spellStart"/>
      <w:r>
        <w:rPr>
          <w:rFonts w:asciiTheme="majorBidi" w:hAnsiTheme="majorBidi" w:cstheme="majorBidi"/>
          <w:sz w:val="24"/>
          <w:szCs w:val="24"/>
        </w:rPr>
        <w:t>Harduf</w:t>
      </w:r>
      <w:proofErr w:type="spellEnd"/>
      <w:r>
        <w:rPr>
          <w:rFonts w:asciiTheme="majorBidi" w:hAnsiTheme="majorBidi" w:cstheme="majorBidi"/>
          <w:sz w:val="24"/>
          <w:szCs w:val="24"/>
        </w:rPr>
        <w:t>, Israel.</w:t>
      </w:r>
    </w:p>
    <w:p w14:paraId="507DE4F7" w14:textId="77777777" w:rsidR="009205A7" w:rsidRDefault="009205A7" w:rsidP="009205A7">
      <w:pPr>
        <w:bidi w:val="0"/>
        <w:spacing w:after="0" w:line="360" w:lineRule="auto"/>
        <w:jc w:val="both"/>
        <w:rPr>
          <w:rFonts w:asciiTheme="majorBidi" w:hAnsiTheme="majorBidi" w:cstheme="majorBidi"/>
          <w:b/>
          <w:bCs/>
          <w:sz w:val="24"/>
          <w:szCs w:val="24"/>
        </w:rPr>
      </w:pPr>
    </w:p>
    <w:p w14:paraId="42FEFE5F" w14:textId="77777777" w:rsidR="00CA077A" w:rsidRPr="00CA077A" w:rsidRDefault="00CA077A" w:rsidP="00CA077A">
      <w:pPr>
        <w:bidi w:val="0"/>
        <w:spacing w:after="0" w:line="360" w:lineRule="auto"/>
        <w:jc w:val="both"/>
        <w:rPr>
          <w:rFonts w:asciiTheme="majorBidi" w:hAnsiTheme="majorBidi" w:cstheme="majorBidi"/>
          <w:b/>
          <w:bCs/>
          <w:sz w:val="24"/>
          <w:szCs w:val="24"/>
        </w:rPr>
      </w:pPr>
    </w:p>
    <w:sectPr w:rsidR="00CA077A" w:rsidRPr="00CA077A" w:rsidSect="00AC042D">
      <w:footerReference w:type="default" r:id="rId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AA24D" w14:textId="77777777" w:rsidR="00A93B5F" w:rsidRDefault="00A93B5F" w:rsidP="00ED2187">
      <w:pPr>
        <w:spacing w:after="0" w:line="240" w:lineRule="auto"/>
      </w:pPr>
      <w:r>
        <w:separator/>
      </w:r>
    </w:p>
  </w:endnote>
  <w:endnote w:type="continuationSeparator" w:id="0">
    <w:p w14:paraId="3989283F" w14:textId="77777777" w:rsidR="00A93B5F" w:rsidRDefault="00A93B5F" w:rsidP="00ED2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68396161"/>
      <w:docPartObj>
        <w:docPartGallery w:val="Page Numbers (Bottom of Page)"/>
        <w:docPartUnique/>
      </w:docPartObj>
    </w:sdtPr>
    <w:sdtEndPr>
      <w:rPr>
        <w:rFonts w:asciiTheme="majorBidi" w:hAnsiTheme="majorBidi" w:cstheme="majorBidi"/>
        <w:sz w:val="20"/>
        <w:szCs w:val="20"/>
      </w:rPr>
    </w:sdtEndPr>
    <w:sdtContent>
      <w:p w14:paraId="2F438C33" w14:textId="77777777" w:rsidR="004A401D" w:rsidRPr="006F6C46" w:rsidRDefault="004A401D">
        <w:pPr>
          <w:pStyle w:val="a9"/>
          <w:jc w:val="center"/>
          <w:rPr>
            <w:rFonts w:asciiTheme="majorBidi" w:hAnsiTheme="majorBidi" w:cstheme="majorBidi"/>
            <w:sz w:val="20"/>
            <w:szCs w:val="20"/>
            <w:rtl/>
            <w:cs/>
          </w:rPr>
        </w:pPr>
        <w:r w:rsidRPr="006F6C46">
          <w:rPr>
            <w:rFonts w:asciiTheme="majorBidi" w:hAnsiTheme="majorBidi" w:cstheme="majorBidi"/>
            <w:sz w:val="20"/>
            <w:szCs w:val="20"/>
          </w:rPr>
          <w:fldChar w:fldCharType="begin"/>
        </w:r>
        <w:r w:rsidRPr="006F6C46">
          <w:rPr>
            <w:rFonts w:asciiTheme="majorBidi" w:hAnsiTheme="majorBidi" w:cstheme="majorBidi"/>
            <w:sz w:val="20"/>
            <w:szCs w:val="20"/>
            <w:rtl/>
            <w:cs/>
          </w:rPr>
          <w:instrText>PAGE   \* MERGEFORMAT</w:instrText>
        </w:r>
        <w:r w:rsidRPr="006F6C46">
          <w:rPr>
            <w:rFonts w:asciiTheme="majorBidi" w:hAnsiTheme="majorBidi" w:cstheme="majorBidi"/>
            <w:sz w:val="20"/>
            <w:szCs w:val="20"/>
          </w:rPr>
          <w:fldChar w:fldCharType="separate"/>
        </w:r>
        <w:r w:rsidR="005C1AF9" w:rsidRPr="005C1AF9">
          <w:rPr>
            <w:rFonts w:asciiTheme="majorBidi" w:hAnsiTheme="majorBidi" w:cstheme="majorBidi"/>
            <w:noProof/>
            <w:sz w:val="20"/>
            <w:szCs w:val="20"/>
            <w:rtl/>
            <w:lang w:val="he-IL"/>
          </w:rPr>
          <w:t>18</w:t>
        </w:r>
        <w:r w:rsidRPr="006F6C46">
          <w:rPr>
            <w:rFonts w:asciiTheme="majorBidi" w:hAnsiTheme="majorBidi" w:cstheme="majorBidi"/>
            <w:sz w:val="20"/>
            <w:szCs w:val="20"/>
          </w:rPr>
          <w:fldChar w:fldCharType="end"/>
        </w:r>
      </w:p>
    </w:sdtContent>
  </w:sdt>
  <w:p w14:paraId="4D6658B8" w14:textId="77777777" w:rsidR="004A401D" w:rsidRDefault="004A401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0391B" w14:textId="77777777" w:rsidR="00A93B5F" w:rsidRDefault="00A93B5F" w:rsidP="004D7EBF">
      <w:pPr>
        <w:bidi w:val="0"/>
        <w:spacing w:after="0" w:line="240" w:lineRule="auto"/>
      </w:pPr>
      <w:r>
        <w:separator/>
      </w:r>
    </w:p>
  </w:footnote>
  <w:footnote w:type="continuationSeparator" w:id="0">
    <w:p w14:paraId="2F32EEA4" w14:textId="77777777" w:rsidR="00A93B5F" w:rsidRDefault="00A93B5F" w:rsidP="00ED2187">
      <w:pPr>
        <w:spacing w:after="0" w:line="240" w:lineRule="auto"/>
      </w:pPr>
      <w:r>
        <w:continuationSeparator/>
      </w:r>
    </w:p>
  </w:footnote>
  <w:footnote w:id="1">
    <w:p w14:paraId="6AB18AF9" w14:textId="311A5A35" w:rsidR="004A401D" w:rsidRPr="00CA077A" w:rsidRDefault="004A401D" w:rsidP="00CA077A">
      <w:pPr>
        <w:pStyle w:val="a3"/>
        <w:bidi w:val="0"/>
        <w:ind w:hanging="113"/>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tl/>
        </w:rPr>
        <w:t xml:space="preserve"> </w:t>
      </w:r>
      <w:r w:rsidRPr="00CA077A">
        <w:rPr>
          <w:rFonts w:asciiTheme="majorBidi" w:hAnsiTheme="majorBidi" w:cstheme="majorBidi"/>
        </w:rPr>
        <w:t xml:space="preserve">John L. Burckhardt, </w:t>
      </w:r>
      <w:r w:rsidRPr="00CA077A">
        <w:rPr>
          <w:rFonts w:asciiTheme="majorBidi" w:hAnsiTheme="majorBidi" w:cstheme="majorBidi"/>
          <w:i/>
          <w:iCs/>
        </w:rPr>
        <w:t>Travels in Syria and the Holy Land</w:t>
      </w:r>
      <w:r w:rsidRPr="00CA077A">
        <w:rPr>
          <w:rFonts w:asciiTheme="majorBidi" w:hAnsiTheme="majorBidi" w:cstheme="majorBidi"/>
        </w:rPr>
        <w:t xml:space="preserve"> (New York: AMS Press, 1995 [1822]), </w:t>
      </w:r>
      <w:r w:rsidR="009C6443" w:rsidRPr="00CA077A">
        <w:rPr>
          <w:rFonts w:asciiTheme="majorBidi" w:hAnsiTheme="majorBidi" w:cstheme="majorBidi"/>
        </w:rPr>
        <w:t xml:space="preserve">pp. </w:t>
      </w:r>
      <w:r w:rsidRPr="00CA077A">
        <w:rPr>
          <w:rFonts w:asciiTheme="majorBidi" w:hAnsiTheme="majorBidi" w:cstheme="majorBidi"/>
        </w:rPr>
        <w:t>285</w:t>
      </w:r>
      <w:r w:rsidR="00270889" w:rsidRPr="00CA077A">
        <w:rPr>
          <w:rFonts w:asciiTheme="majorBidi" w:hAnsiTheme="majorBidi" w:cstheme="majorBidi"/>
        </w:rPr>
        <w:t>-</w:t>
      </w:r>
      <w:r w:rsidRPr="00CA077A">
        <w:rPr>
          <w:rFonts w:asciiTheme="majorBidi" w:hAnsiTheme="majorBidi" w:cstheme="majorBidi"/>
        </w:rPr>
        <w:t xml:space="preserve">309; Henry B. Tristram, </w:t>
      </w:r>
      <w:r w:rsidRPr="00CA077A">
        <w:rPr>
          <w:rFonts w:asciiTheme="majorBidi" w:hAnsiTheme="majorBidi" w:cstheme="majorBidi"/>
          <w:i/>
          <w:iCs/>
        </w:rPr>
        <w:t>The Land of Israel: A Journal of Travels in Palestine</w:t>
      </w:r>
      <w:r w:rsidRPr="00CA077A">
        <w:rPr>
          <w:rFonts w:asciiTheme="majorBidi" w:hAnsiTheme="majorBidi" w:cstheme="majorBidi"/>
        </w:rPr>
        <w:t xml:space="preserve"> (London: Society for Promoting Christian Knowledge Press, 1865), </w:t>
      </w:r>
      <w:r w:rsidR="009C6443" w:rsidRPr="00CA077A">
        <w:rPr>
          <w:rFonts w:asciiTheme="majorBidi" w:hAnsiTheme="majorBidi" w:cstheme="majorBidi"/>
        </w:rPr>
        <w:t xml:space="preserve">pp. </w:t>
      </w:r>
      <w:r w:rsidRPr="00CA077A">
        <w:rPr>
          <w:rFonts w:asciiTheme="majorBidi" w:hAnsiTheme="majorBidi" w:cstheme="majorBidi"/>
        </w:rPr>
        <w:t>91</w:t>
      </w:r>
      <w:r w:rsidR="00270889" w:rsidRPr="00CA077A">
        <w:rPr>
          <w:rFonts w:asciiTheme="majorBidi" w:hAnsiTheme="majorBidi" w:cstheme="majorBidi"/>
        </w:rPr>
        <w:t>-</w:t>
      </w:r>
      <w:r w:rsidRPr="00CA077A">
        <w:rPr>
          <w:rFonts w:asciiTheme="majorBidi" w:hAnsiTheme="majorBidi" w:cstheme="majorBidi"/>
        </w:rPr>
        <w:t xml:space="preserve">138, </w:t>
      </w:r>
      <w:r w:rsidR="00270889" w:rsidRPr="00CA077A">
        <w:rPr>
          <w:rFonts w:asciiTheme="majorBidi" w:hAnsiTheme="majorBidi" w:cstheme="majorBidi"/>
        </w:rPr>
        <w:t xml:space="preserve">pp. </w:t>
      </w:r>
      <w:r w:rsidRPr="00CA077A">
        <w:rPr>
          <w:rFonts w:asciiTheme="majorBidi" w:hAnsiTheme="majorBidi" w:cstheme="majorBidi"/>
        </w:rPr>
        <w:t>485</w:t>
      </w:r>
      <w:r w:rsidR="00270889" w:rsidRPr="00CA077A">
        <w:rPr>
          <w:rFonts w:asciiTheme="majorBidi" w:hAnsiTheme="majorBidi" w:cstheme="majorBidi"/>
        </w:rPr>
        <w:t>-</w:t>
      </w:r>
      <w:r w:rsidRPr="00CA077A">
        <w:rPr>
          <w:rFonts w:asciiTheme="majorBidi" w:hAnsiTheme="majorBidi" w:cstheme="majorBidi"/>
        </w:rPr>
        <w:t xml:space="preserve">504; James L. Buckingham, </w:t>
      </w:r>
      <w:r w:rsidRPr="00CA077A">
        <w:rPr>
          <w:rFonts w:asciiTheme="majorBidi" w:hAnsiTheme="majorBidi" w:cstheme="majorBidi"/>
          <w:i/>
          <w:iCs/>
        </w:rPr>
        <w:t>Travels among the Arab tribes inhabiting the countries East of Syria and Palestine, including a journey from Nazareth to the Mountains beyond the Dead Sea from thence through the plains</w:t>
      </w:r>
      <w:r w:rsidRPr="00CA077A">
        <w:rPr>
          <w:rFonts w:asciiTheme="majorBidi" w:hAnsiTheme="majorBidi" w:cstheme="majorBidi"/>
        </w:rPr>
        <w:t xml:space="preserve"> (London: Longman, Hurst Press, 1825), </w:t>
      </w:r>
      <w:r w:rsidR="00270889" w:rsidRPr="00CA077A">
        <w:rPr>
          <w:rFonts w:asciiTheme="majorBidi" w:hAnsiTheme="majorBidi" w:cstheme="majorBidi"/>
        </w:rPr>
        <w:t xml:space="preserve">pp. </w:t>
      </w:r>
      <w:r w:rsidRPr="00CA077A">
        <w:rPr>
          <w:rFonts w:asciiTheme="majorBidi" w:hAnsiTheme="majorBidi" w:cstheme="majorBidi"/>
        </w:rPr>
        <w:t>1</w:t>
      </w:r>
      <w:r w:rsidR="00270889" w:rsidRPr="00CA077A">
        <w:rPr>
          <w:rFonts w:asciiTheme="majorBidi" w:hAnsiTheme="majorBidi" w:cstheme="majorBidi"/>
        </w:rPr>
        <w:t>-</w:t>
      </w:r>
      <w:r w:rsidRPr="00CA077A">
        <w:rPr>
          <w:rFonts w:asciiTheme="majorBidi" w:hAnsiTheme="majorBidi" w:cstheme="majorBidi"/>
        </w:rPr>
        <w:t xml:space="preserve">597; Edward Robinson, </w:t>
      </w:r>
      <w:r w:rsidRPr="00CA077A">
        <w:rPr>
          <w:rFonts w:asciiTheme="majorBidi" w:hAnsiTheme="majorBidi" w:cstheme="majorBidi"/>
          <w:i/>
          <w:iCs/>
        </w:rPr>
        <w:t>Biblical Researches in Palestine and the Adjacent Regions, A Journal of Travels in the Years 1838 &amp; 1852</w:t>
      </w:r>
      <w:r w:rsidRPr="00CA077A">
        <w:rPr>
          <w:rFonts w:asciiTheme="majorBidi" w:hAnsiTheme="majorBidi" w:cstheme="majorBidi"/>
        </w:rPr>
        <w:t xml:space="preserve"> (Jerusalem: Universities’ Booksellers Press, 1970 [1856]), </w:t>
      </w:r>
      <w:r w:rsidR="00270889" w:rsidRPr="00CA077A">
        <w:rPr>
          <w:rFonts w:asciiTheme="majorBidi" w:hAnsiTheme="majorBidi" w:cstheme="majorBidi"/>
        </w:rPr>
        <w:t xml:space="preserve">pp. </w:t>
      </w:r>
      <w:r w:rsidRPr="00CA077A">
        <w:rPr>
          <w:rFonts w:asciiTheme="majorBidi" w:hAnsiTheme="majorBidi" w:cstheme="majorBidi"/>
        </w:rPr>
        <w:t>88</w:t>
      </w:r>
      <w:r w:rsidR="00270889" w:rsidRPr="00CA077A">
        <w:rPr>
          <w:rFonts w:asciiTheme="majorBidi" w:hAnsiTheme="majorBidi" w:cstheme="majorBidi"/>
        </w:rPr>
        <w:t>-</w:t>
      </w:r>
      <w:r w:rsidRPr="00CA077A">
        <w:rPr>
          <w:rFonts w:asciiTheme="majorBidi" w:hAnsiTheme="majorBidi" w:cstheme="majorBidi"/>
        </w:rPr>
        <w:t xml:space="preserve">101; James Finn, </w:t>
      </w:r>
      <w:r w:rsidRPr="00CA077A">
        <w:rPr>
          <w:rFonts w:asciiTheme="majorBidi" w:hAnsiTheme="majorBidi" w:cstheme="majorBidi"/>
          <w:i/>
          <w:iCs/>
        </w:rPr>
        <w:t>Stirring Times: Records from Jerusalem Consular Chronicles of 1853 to 1856</w:t>
      </w:r>
      <w:r w:rsidRPr="00CA077A">
        <w:rPr>
          <w:rFonts w:asciiTheme="majorBidi" w:hAnsiTheme="majorBidi" w:cstheme="majorBidi"/>
        </w:rPr>
        <w:t xml:space="preserve"> (London: C.K. Paul &amp; Co. Press, 1878),</w:t>
      </w:r>
      <w:r w:rsidR="00270889" w:rsidRPr="00CA077A">
        <w:rPr>
          <w:rFonts w:asciiTheme="majorBidi" w:hAnsiTheme="majorBidi" w:cstheme="majorBidi"/>
        </w:rPr>
        <w:t xml:space="preserve"> pp.</w:t>
      </w:r>
      <w:r w:rsidRPr="00CA077A">
        <w:rPr>
          <w:rFonts w:asciiTheme="majorBidi" w:hAnsiTheme="majorBidi" w:cstheme="majorBidi"/>
        </w:rPr>
        <w:t xml:space="preserve"> 11</w:t>
      </w:r>
      <w:r w:rsidR="00270889" w:rsidRPr="00CA077A">
        <w:rPr>
          <w:rFonts w:asciiTheme="majorBidi" w:hAnsiTheme="majorBidi" w:cstheme="majorBidi"/>
        </w:rPr>
        <w:t>-</w:t>
      </w:r>
      <w:r w:rsidRPr="00CA077A">
        <w:rPr>
          <w:rFonts w:asciiTheme="majorBidi" w:hAnsiTheme="majorBidi" w:cstheme="majorBidi"/>
        </w:rPr>
        <w:t>44,</w:t>
      </w:r>
      <w:r w:rsidR="00270889" w:rsidRPr="00CA077A">
        <w:rPr>
          <w:rFonts w:asciiTheme="majorBidi" w:hAnsiTheme="majorBidi" w:cstheme="majorBidi"/>
        </w:rPr>
        <w:t xml:space="preserve"> pp.</w:t>
      </w:r>
      <w:r w:rsidRPr="00CA077A">
        <w:rPr>
          <w:rFonts w:asciiTheme="majorBidi" w:hAnsiTheme="majorBidi" w:cstheme="majorBidi"/>
        </w:rPr>
        <w:t xml:space="preserve"> 144</w:t>
      </w:r>
      <w:r w:rsidR="00270889" w:rsidRPr="00CA077A">
        <w:rPr>
          <w:rFonts w:asciiTheme="majorBidi" w:hAnsiTheme="majorBidi" w:cstheme="majorBidi"/>
        </w:rPr>
        <w:t>-</w:t>
      </w:r>
      <w:r w:rsidRPr="00CA077A">
        <w:rPr>
          <w:rFonts w:asciiTheme="majorBidi" w:hAnsiTheme="majorBidi" w:cstheme="majorBidi"/>
        </w:rPr>
        <w:t>485.</w:t>
      </w:r>
    </w:p>
  </w:footnote>
  <w:footnote w:id="2">
    <w:p w14:paraId="382D6579" w14:textId="16E7A58C" w:rsidR="004A401D" w:rsidRPr="00CA077A" w:rsidRDefault="004A401D" w:rsidP="00CA077A">
      <w:pPr>
        <w:pStyle w:val="a3"/>
        <w:bidi w:val="0"/>
        <w:ind w:hanging="113"/>
        <w:jc w:val="both"/>
        <w:rPr>
          <w:rFonts w:asciiTheme="majorBidi" w:hAnsiTheme="majorBidi" w:cstheme="majorBidi"/>
          <w:lang w:val="en-GB"/>
        </w:rPr>
      </w:pPr>
      <w:r w:rsidRPr="00CA077A">
        <w:rPr>
          <w:rStyle w:val="a5"/>
          <w:rFonts w:asciiTheme="majorBidi" w:hAnsiTheme="majorBidi" w:cstheme="majorBidi"/>
        </w:rPr>
        <w:footnoteRef/>
      </w:r>
      <w:r w:rsidRPr="00CA077A">
        <w:rPr>
          <w:rFonts w:asciiTheme="majorBidi" w:hAnsiTheme="majorBidi" w:cstheme="majorBidi"/>
          <w:rtl/>
        </w:rPr>
        <w:t xml:space="preserve"> </w:t>
      </w:r>
      <w:r w:rsidRPr="00CA077A">
        <w:rPr>
          <w:rFonts w:asciiTheme="majorBidi" w:hAnsiTheme="majorBidi" w:cstheme="majorBidi"/>
          <w:lang w:val="en-GB"/>
        </w:rPr>
        <w:t xml:space="preserve">Moshe </w:t>
      </w:r>
      <w:proofErr w:type="spellStart"/>
      <w:r w:rsidRPr="00CA077A">
        <w:rPr>
          <w:rFonts w:asciiTheme="majorBidi" w:hAnsiTheme="majorBidi" w:cstheme="majorBidi"/>
          <w:lang w:val="en-GB"/>
        </w:rPr>
        <w:t>Ma’oz</w:t>
      </w:r>
      <w:proofErr w:type="spellEnd"/>
      <w:r w:rsidRPr="00CA077A">
        <w:rPr>
          <w:rFonts w:asciiTheme="majorBidi" w:hAnsiTheme="majorBidi" w:cstheme="majorBidi"/>
          <w:lang w:val="en-GB"/>
        </w:rPr>
        <w:t xml:space="preserve">, </w:t>
      </w:r>
      <w:r w:rsidRPr="00CA077A">
        <w:rPr>
          <w:rFonts w:asciiTheme="majorBidi" w:hAnsiTheme="majorBidi" w:cstheme="majorBidi"/>
          <w:i/>
          <w:lang w:val="en-GB"/>
        </w:rPr>
        <w:t>Ottoman Reform in Syria and Palestine 1840</w:t>
      </w:r>
      <w:r w:rsidR="00270889" w:rsidRPr="00CA077A">
        <w:rPr>
          <w:rFonts w:asciiTheme="majorBidi" w:hAnsiTheme="majorBidi" w:cstheme="majorBidi"/>
          <w:i/>
          <w:lang w:val="en-GB"/>
        </w:rPr>
        <w:t>-</w:t>
      </w:r>
      <w:r w:rsidRPr="00CA077A">
        <w:rPr>
          <w:rFonts w:asciiTheme="majorBidi" w:hAnsiTheme="majorBidi" w:cstheme="majorBidi"/>
          <w:i/>
          <w:lang w:val="en-GB"/>
        </w:rPr>
        <w:t xml:space="preserve">1861: The Impact of the </w:t>
      </w:r>
      <w:proofErr w:type="spellStart"/>
      <w:r w:rsidRPr="00CA077A">
        <w:rPr>
          <w:rFonts w:asciiTheme="majorBidi" w:hAnsiTheme="majorBidi" w:cstheme="majorBidi"/>
          <w:i/>
          <w:lang w:val="en-GB"/>
        </w:rPr>
        <w:t>Tanzimat</w:t>
      </w:r>
      <w:proofErr w:type="spellEnd"/>
      <w:r w:rsidRPr="00CA077A">
        <w:rPr>
          <w:rFonts w:asciiTheme="majorBidi" w:hAnsiTheme="majorBidi" w:cstheme="majorBidi"/>
          <w:i/>
          <w:lang w:val="en-GB"/>
        </w:rPr>
        <w:t xml:space="preserve"> on Politics and Society </w:t>
      </w:r>
      <w:r w:rsidRPr="00CA077A">
        <w:rPr>
          <w:rFonts w:asciiTheme="majorBidi" w:hAnsiTheme="majorBidi" w:cstheme="majorBidi"/>
          <w:lang w:val="en-GB"/>
        </w:rPr>
        <w:t xml:space="preserve">(Oxford: Clarendon Press, 1968), </w:t>
      </w:r>
      <w:r w:rsidR="00270889" w:rsidRPr="00CA077A">
        <w:rPr>
          <w:rFonts w:asciiTheme="majorBidi" w:hAnsiTheme="majorBidi" w:cstheme="majorBidi"/>
          <w:lang w:val="en-GB"/>
        </w:rPr>
        <w:t xml:space="preserve">pp. </w:t>
      </w:r>
      <w:r w:rsidRPr="00CA077A">
        <w:rPr>
          <w:rFonts w:asciiTheme="majorBidi" w:hAnsiTheme="majorBidi" w:cstheme="majorBidi"/>
          <w:lang w:val="en-GB"/>
        </w:rPr>
        <w:t>134</w:t>
      </w:r>
      <w:r w:rsidR="00270889" w:rsidRPr="00CA077A">
        <w:rPr>
          <w:rFonts w:asciiTheme="majorBidi" w:hAnsiTheme="majorBidi" w:cstheme="majorBidi"/>
          <w:lang w:val="en-GB"/>
        </w:rPr>
        <w:t>-</w:t>
      </w:r>
      <w:r w:rsidRPr="00CA077A">
        <w:rPr>
          <w:rFonts w:asciiTheme="majorBidi" w:hAnsiTheme="majorBidi" w:cstheme="majorBidi"/>
          <w:lang w:val="en-GB"/>
        </w:rPr>
        <w:t>148; Moshe Sharon,</w:t>
      </w:r>
      <w:r w:rsidRPr="00CA077A">
        <w:rPr>
          <w:rFonts w:asciiTheme="majorBidi" w:hAnsiTheme="majorBidi" w:cstheme="majorBidi"/>
          <w:i/>
          <w:lang w:val="en-GB"/>
        </w:rPr>
        <w:t xml:space="preserve"> The Bedouin in the Land of Israel from the Beginning of the Eighteenth Century to the End of the Crimean War</w:t>
      </w:r>
      <w:r w:rsidRPr="00CA077A">
        <w:rPr>
          <w:rFonts w:asciiTheme="majorBidi" w:hAnsiTheme="majorBidi" w:cstheme="majorBidi"/>
          <w:lang w:val="en-GB"/>
        </w:rPr>
        <w:t xml:space="preserve"> (M.A thesis, Hebrew University of Jerusalem, 1964 [Hebrew]);</w:t>
      </w:r>
      <w:r w:rsidRPr="00CA077A">
        <w:rPr>
          <w:rFonts w:asciiTheme="majorBidi" w:hAnsiTheme="majorBidi" w:cstheme="majorBidi"/>
        </w:rPr>
        <w:t xml:space="preserve"> </w:t>
      </w:r>
      <w:r w:rsidRPr="00CA077A">
        <w:rPr>
          <w:rFonts w:asciiTheme="majorBidi" w:hAnsiTheme="majorBidi" w:cstheme="majorBidi"/>
          <w:lang w:val="en-GB"/>
        </w:rPr>
        <w:t xml:space="preserve">Uriel </w:t>
      </w:r>
      <w:proofErr w:type="spellStart"/>
      <w:r w:rsidRPr="00CA077A">
        <w:rPr>
          <w:rFonts w:asciiTheme="majorBidi" w:hAnsiTheme="majorBidi" w:cstheme="majorBidi"/>
          <w:lang w:val="en-GB"/>
        </w:rPr>
        <w:t>Heyd</w:t>
      </w:r>
      <w:proofErr w:type="spellEnd"/>
      <w:r w:rsidRPr="00CA077A">
        <w:rPr>
          <w:rFonts w:asciiTheme="majorBidi" w:hAnsiTheme="majorBidi" w:cstheme="majorBidi"/>
          <w:lang w:val="en-GB"/>
        </w:rPr>
        <w:t xml:space="preserve">, </w:t>
      </w:r>
      <w:r w:rsidRPr="00CA077A">
        <w:rPr>
          <w:rFonts w:asciiTheme="majorBidi" w:hAnsiTheme="majorBidi" w:cstheme="majorBidi"/>
          <w:i/>
          <w:iCs/>
          <w:lang w:val="en-GB"/>
        </w:rPr>
        <w:t>Ottoman Documents on Palestine, 1552</w:t>
      </w:r>
      <w:r w:rsidR="00270889" w:rsidRPr="00CA077A">
        <w:rPr>
          <w:rFonts w:asciiTheme="majorBidi" w:hAnsiTheme="majorBidi" w:cstheme="majorBidi"/>
          <w:i/>
          <w:iCs/>
          <w:lang w:val="en-GB"/>
        </w:rPr>
        <w:t>-</w:t>
      </w:r>
      <w:r w:rsidRPr="00CA077A">
        <w:rPr>
          <w:rFonts w:asciiTheme="majorBidi" w:hAnsiTheme="majorBidi" w:cstheme="majorBidi"/>
          <w:i/>
          <w:iCs/>
          <w:lang w:val="en-GB"/>
        </w:rPr>
        <w:t xml:space="preserve">1615: A Study of the </w:t>
      </w:r>
      <w:proofErr w:type="spellStart"/>
      <w:r w:rsidRPr="00CA077A">
        <w:rPr>
          <w:rFonts w:asciiTheme="majorBidi" w:hAnsiTheme="majorBidi" w:cstheme="majorBidi"/>
          <w:i/>
          <w:iCs/>
          <w:lang w:val="en-GB"/>
        </w:rPr>
        <w:t>Firman</w:t>
      </w:r>
      <w:proofErr w:type="spellEnd"/>
      <w:r w:rsidRPr="00CA077A">
        <w:rPr>
          <w:rFonts w:asciiTheme="majorBidi" w:hAnsiTheme="majorBidi" w:cstheme="majorBidi"/>
          <w:i/>
          <w:iCs/>
          <w:lang w:val="en-GB"/>
        </w:rPr>
        <w:t xml:space="preserve"> according to the </w:t>
      </w:r>
      <w:proofErr w:type="spellStart"/>
      <w:r w:rsidRPr="00CA077A">
        <w:rPr>
          <w:rFonts w:asciiTheme="majorBidi" w:hAnsiTheme="majorBidi" w:cstheme="majorBidi"/>
          <w:i/>
          <w:iCs/>
          <w:lang w:val="en-GB"/>
        </w:rPr>
        <w:t>Muhimme</w:t>
      </w:r>
      <w:proofErr w:type="spellEnd"/>
      <w:r w:rsidRPr="00CA077A">
        <w:rPr>
          <w:rFonts w:asciiTheme="majorBidi" w:hAnsiTheme="majorBidi" w:cstheme="majorBidi"/>
          <w:lang w:val="en-GB"/>
        </w:rPr>
        <w:t xml:space="preserve"> </w:t>
      </w:r>
      <w:proofErr w:type="spellStart"/>
      <w:r w:rsidRPr="00CA077A">
        <w:rPr>
          <w:rFonts w:asciiTheme="majorBidi" w:hAnsiTheme="majorBidi" w:cstheme="majorBidi"/>
          <w:i/>
          <w:iCs/>
          <w:lang w:val="en-GB"/>
        </w:rPr>
        <w:t>Defteri</w:t>
      </w:r>
      <w:proofErr w:type="spellEnd"/>
      <w:r w:rsidRPr="00CA077A">
        <w:rPr>
          <w:rFonts w:asciiTheme="majorBidi" w:hAnsiTheme="majorBidi" w:cstheme="majorBidi"/>
          <w:lang w:val="en-GB"/>
        </w:rPr>
        <w:t xml:space="preserve"> (Oxford: Clarendon Press, 1960; Moshe Sharon, “The Political Role of the Bedouins in Palestine in the Sixteenth and Seventeenth Centuries</w:t>
      </w:r>
      <w:r w:rsidR="00084EAF" w:rsidRPr="00CA077A">
        <w:rPr>
          <w:rFonts w:asciiTheme="majorBidi" w:hAnsiTheme="majorBidi" w:cstheme="majorBidi"/>
        </w:rPr>
        <w:t>,</w:t>
      </w:r>
      <w:r w:rsidR="00084EAF" w:rsidRPr="00CA077A">
        <w:rPr>
          <w:rFonts w:asciiTheme="majorBidi" w:hAnsiTheme="majorBidi" w:cstheme="majorBidi"/>
          <w:lang w:val="en-GB"/>
        </w:rPr>
        <w:t xml:space="preserve">” in Moshe </w:t>
      </w:r>
      <w:proofErr w:type="spellStart"/>
      <w:r w:rsidR="00084EAF" w:rsidRPr="00CA077A">
        <w:rPr>
          <w:rFonts w:asciiTheme="majorBidi" w:hAnsiTheme="majorBidi" w:cstheme="majorBidi"/>
          <w:lang w:val="en-GB"/>
        </w:rPr>
        <w:t>Ma’oz</w:t>
      </w:r>
      <w:proofErr w:type="spellEnd"/>
      <w:r w:rsidR="00084EAF" w:rsidRPr="00CA077A">
        <w:rPr>
          <w:rFonts w:asciiTheme="majorBidi" w:hAnsiTheme="majorBidi" w:cstheme="majorBidi"/>
          <w:lang w:val="en-GB"/>
        </w:rPr>
        <w:t xml:space="preserve"> (ed.), </w:t>
      </w:r>
      <w:r w:rsidRPr="00CA077A">
        <w:rPr>
          <w:rFonts w:asciiTheme="majorBidi" w:hAnsiTheme="majorBidi" w:cstheme="majorBidi"/>
          <w:i/>
          <w:iCs/>
          <w:lang w:val="en-GB"/>
        </w:rPr>
        <w:t>Studies on Palestine during the Ottoman Period</w:t>
      </w:r>
      <w:r w:rsidRPr="00CA077A">
        <w:rPr>
          <w:rFonts w:asciiTheme="majorBidi" w:hAnsiTheme="majorBidi" w:cstheme="majorBidi"/>
          <w:lang w:val="en-GB"/>
        </w:rPr>
        <w:t xml:space="preserve"> (Jerusalem: </w:t>
      </w:r>
      <w:proofErr w:type="spellStart"/>
      <w:r w:rsidRPr="00CA077A">
        <w:rPr>
          <w:rFonts w:asciiTheme="majorBidi" w:hAnsiTheme="majorBidi" w:cstheme="majorBidi"/>
          <w:lang w:val="en-GB"/>
        </w:rPr>
        <w:t>Magnes</w:t>
      </w:r>
      <w:proofErr w:type="spellEnd"/>
      <w:r w:rsidRPr="00CA077A">
        <w:rPr>
          <w:rFonts w:asciiTheme="majorBidi" w:hAnsiTheme="majorBidi" w:cstheme="majorBidi"/>
          <w:lang w:val="en-GB"/>
        </w:rPr>
        <w:t xml:space="preserve"> Press, 1975),</w:t>
      </w:r>
      <w:r w:rsidR="00270889" w:rsidRPr="00CA077A">
        <w:rPr>
          <w:rFonts w:asciiTheme="majorBidi" w:hAnsiTheme="majorBidi" w:cstheme="majorBidi"/>
          <w:lang w:val="en-GB"/>
        </w:rPr>
        <w:t xml:space="preserve"> pp.</w:t>
      </w:r>
      <w:r w:rsidRPr="00CA077A">
        <w:rPr>
          <w:rFonts w:asciiTheme="majorBidi" w:hAnsiTheme="majorBidi" w:cstheme="majorBidi"/>
          <w:lang w:val="en-GB"/>
        </w:rPr>
        <w:t xml:space="preserve"> 11</w:t>
      </w:r>
      <w:r w:rsidR="00270889" w:rsidRPr="00CA077A">
        <w:rPr>
          <w:rFonts w:asciiTheme="majorBidi" w:hAnsiTheme="majorBidi" w:cstheme="majorBidi"/>
          <w:lang w:val="en-GB"/>
        </w:rPr>
        <w:t>-</w:t>
      </w:r>
      <w:r w:rsidRPr="00CA077A">
        <w:rPr>
          <w:rFonts w:asciiTheme="majorBidi" w:hAnsiTheme="majorBidi" w:cstheme="majorBidi"/>
          <w:lang w:val="en-GB"/>
        </w:rPr>
        <w:t>30; Adil Manna’, “The Farrukh Governors of Jerusalem</w:t>
      </w:r>
      <w:r w:rsidR="0014540D" w:rsidRPr="00CA077A">
        <w:rPr>
          <w:rFonts w:asciiTheme="majorBidi" w:hAnsiTheme="majorBidi" w:cstheme="majorBidi"/>
          <w:lang w:val="en-GB"/>
        </w:rPr>
        <w:t xml:space="preserve">,” in Amnon Cohen (ed.), </w:t>
      </w:r>
      <w:r w:rsidRPr="00CA077A">
        <w:rPr>
          <w:rFonts w:asciiTheme="majorBidi" w:hAnsiTheme="majorBidi" w:cstheme="majorBidi"/>
          <w:i/>
          <w:iCs/>
          <w:lang w:val="en-GB"/>
        </w:rPr>
        <w:t>Chapters in the History of Jerusalem at the Beginning of the Ottoman Period</w:t>
      </w:r>
      <w:r w:rsidRPr="00CA077A">
        <w:rPr>
          <w:rFonts w:asciiTheme="majorBidi" w:hAnsiTheme="majorBidi" w:cstheme="majorBidi"/>
          <w:lang w:val="en-GB"/>
        </w:rPr>
        <w:t xml:space="preserve"> (Jerusalem: </w:t>
      </w:r>
      <w:proofErr w:type="spellStart"/>
      <w:r w:rsidRPr="00CA077A">
        <w:rPr>
          <w:rFonts w:asciiTheme="majorBidi" w:hAnsiTheme="majorBidi" w:cstheme="majorBidi"/>
          <w:lang w:val="en-GB"/>
        </w:rPr>
        <w:t>Yad</w:t>
      </w:r>
      <w:proofErr w:type="spellEnd"/>
      <w:r w:rsidRPr="00CA077A">
        <w:rPr>
          <w:rFonts w:asciiTheme="majorBidi" w:hAnsiTheme="majorBidi" w:cstheme="majorBidi"/>
          <w:lang w:val="en-GB"/>
        </w:rPr>
        <w:t xml:space="preserve"> Yitzhak Ben </w:t>
      </w:r>
      <w:proofErr w:type="spellStart"/>
      <w:r w:rsidRPr="00CA077A">
        <w:rPr>
          <w:rFonts w:asciiTheme="majorBidi" w:hAnsiTheme="majorBidi" w:cstheme="majorBidi"/>
          <w:lang w:val="en-GB"/>
        </w:rPr>
        <w:t>Zvi</w:t>
      </w:r>
      <w:proofErr w:type="spellEnd"/>
      <w:r w:rsidRPr="00CA077A">
        <w:rPr>
          <w:rFonts w:asciiTheme="majorBidi" w:hAnsiTheme="majorBidi" w:cstheme="majorBidi"/>
          <w:lang w:val="en-GB"/>
        </w:rPr>
        <w:t xml:space="preserve">, 1979 [Hebrew]), </w:t>
      </w:r>
      <w:bookmarkStart w:id="6" w:name="_Hlk80691155"/>
      <w:r w:rsidR="00270889" w:rsidRPr="00CA077A">
        <w:rPr>
          <w:rFonts w:asciiTheme="majorBidi" w:hAnsiTheme="majorBidi" w:cstheme="majorBidi"/>
          <w:lang w:val="en-GB"/>
        </w:rPr>
        <w:t xml:space="preserve">pp. </w:t>
      </w:r>
      <w:r w:rsidRPr="00CA077A">
        <w:rPr>
          <w:rFonts w:asciiTheme="majorBidi" w:hAnsiTheme="majorBidi" w:cstheme="majorBidi"/>
          <w:lang w:val="en-GB"/>
        </w:rPr>
        <w:t>196</w:t>
      </w:r>
      <w:r w:rsidR="00270889" w:rsidRPr="00CA077A">
        <w:rPr>
          <w:rFonts w:asciiTheme="majorBidi" w:hAnsiTheme="majorBidi" w:cstheme="majorBidi"/>
          <w:lang w:val="en-GB"/>
        </w:rPr>
        <w:t>-</w:t>
      </w:r>
      <w:r w:rsidRPr="00CA077A">
        <w:rPr>
          <w:rFonts w:asciiTheme="majorBidi" w:hAnsiTheme="majorBidi" w:cstheme="majorBidi"/>
          <w:lang w:val="en-GB"/>
        </w:rPr>
        <w:t>232</w:t>
      </w:r>
      <w:bookmarkEnd w:id="6"/>
      <w:r w:rsidRPr="00CA077A">
        <w:rPr>
          <w:rFonts w:asciiTheme="majorBidi" w:hAnsiTheme="majorBidi" w:cstheme="majorBidi"/>
          <w:lang w:val="en-GB"/>
        </w:rPr>
        <w:t xml:space="preserve">; Muhammad </w:t>
      </w:r>
      <w:proofErr w:type="spellStart"/>
      <w:r w:rsidRPr="00CA077A">
        <w:rPr>
          <w:rFonts w:asciiTheme="majorBidi" w:hAnsiTheme="majorBidi" w:cstheme="majorBidi"/>
          <w:lang w:val="en-GB"/>
        </w:rPr>
        <w:t>Suwaed</w:t>
      </w:r>
      <w:proofErr w:type="spellEnd"/>
      <w:r w:rsidRPr="00CA077A">
        <w:rPr>
          <w:rFonts w:asciiTheme="majorBidi" w:hAnsiTheme="majorBidi" w:cstheme="majorBidi"/>
          <w:lang w:val="en-GB"/>
        </w:rPr>
        <w:t xml:space="preserve">, </w:t>
      </w:r>
      <w:r w:rsidRPr="00CA077A">
        <w:rPr>
          <w:rFonts w:asciiTheme="majorBidi" w:hAnsiTheme="majorBidi" w:cstheme="majorBidi"/>
          <w:i/>
          <w:iCs/>
          <w:lang w:val="en-GB"/>
        </w:rPr>
        <w:t>The Bedouin in Palestine during the Ottoman period, 1516</w:t>
      </w:r>
      <w:r w:rsidR="00270889" w:rsidRPr="00CA077A">
        <w:rPr>
          <w:rFonts w:asciiTheme="majorBidi" w:hAnsiTheme="majorBidi" w:cstheme="majorBidi"/>
          <w:i/>
          <w:iCs/>
          <w:lang w:val="en-GB"/>
        </w:rPr>
        <w:t>-</w:t>
      </w:r>
      <w:r w:rsidRPr="00CA077A">
        <w:rPr>
          <w:rFonts w:asciiTheme="majorBidi" w:hAnsiTheme="majorBidi" w:cstheme="majorBidi"/>
          <w:i/>
          <w:iCs/>
          <w:lang w:val="en-GB"/>
        </w:rPr>
        <w:t>1914</w:t>
      </w:r>
      <w:r w:rsidRPr="00CA077A">
        <w:rPr>
          <w:rFonts w:asciiTheme="majorBidi" w:hAnsiTheme="majorBidi" w:cstheme="majorBidi"/>
          <w:lang w:val="en-GB"/>
        </w:rPr>
        <w:t xml:space="preserve"> (Amman: Dar Zahran, 2008 [Arabic]),</w:t>
      </w:r>
      <w:r w:rsidR="00270889" w:rsidRPr="00CA077A">
        <w:rPr>
          <w:rFonts w:asciiTheme="majorBidi" w:hAnsiTheme="majorBidi" w:cstheme="majorBidi"/>
          <w:lang w:val="en-GB"/>
        </w:rPr>
        <w:t xml:space="preserve"> pp.</w:t>
      </w:r>
      <w:r w:rsidRPr="00CA077A">
        <w:rPr>
          <w:rFonts w:asciiTheme="majorBidi" w:hAnsiTheme="majorBidi" w:cstheme="majorBidi"/>
          <w:lang w:val="en-GB"/>
        </w:rPr>
        <w:t xml:space="preserve"> 109</w:t>
      </w:r>
      <w:r w:rsidR="00270889" w:rsidRPr="00CA077A">
        <w:rPr>
          <w:rFonts w:asciiTheme="majorBidi" w:hAnsiTheme="majorBidi" w:cstheme="majorBidi"/>
          <w:lang w:val="en-GB"/>
        </w:rPr>
        <w:t>-</w:t>
      </w:r>
      <w:r w:rsidRPr="00CA077A">
        <w:rPr>
          <w:rFonts w:asciiTheme="majorBidi" w:hAnsiTheme="majorBidi" w:cstheme="majorBidi"/>
          <w:lang w:val="en-GB"/>
        </w:rPr>
        <w:t>129.</w:t>
      </w:r>
    </w:p>
  </w:footnote>
  <w:footnote w:id="3">
    <w:p w14:paraId="409AA5D4" w14:textId="7A7D80AF" w:rsidR="004A401D" w:rsidRPr="00CA077A" w:rsidRDefault="004A401D" w:rsidP="00CA077A">
      <w:pPr>
        <w:pStyle w:val="a3"/>
        <w:bidi w:val="0"/>
        <w:ind w:hanging="113"/>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Pr>
        <w:t xml:space="preserve"> I refer to three periods of rule: Ottoman, British, and Israeli.</w:t>
      </w:r>
    </w:p>
  </w:footnote>
  <w:footnote w:id="4">
    <w:p w14:paraId="07D88BD0" w14:textId="7CE980D5" w:rsidR="004A401D" w:rsidRPr="00CA077A" w:rsidRDefault="004A401D" w:rsidP="00CA077A">
      <w:pPr>
        <w:pStyle w:val="a3"/>
        <w:bidi w:val="0"/>
        <w:ind w:hanging="142"/>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tl/>
        </w:rPr>
        <w:t xml:space="preserve"> </w:t>
      </w:r>
      <w:r w:rsidRPr="00CA077A">
        <w:rPr>
          <w:rFonts w:asciiTheme="majorBidi" w:hAnsiTheme="majorBidi" w:cstheme="majorBidi"/>
          <w:i/>
          <w:iCs/>
          <w:lang w:val="en-GB"/>
        </w:rPr>
        <w:t xml:space="preserve">Fellah or </w:t>
      </w:r>
      <w:proofErr w:type="spellStart"/>
      <w:r w:rsidRPr="00CA077A">
        <w:rPr>
          <w:rFonts w:asciiTheme="majorBidi" w:hAnsiTheme="majorBidi" w:cstheme="majorBidi"/>
          <w:i/>
          <w:iCs/>
          <w:lang w:val="en-GB"/>
        </w:rPr>
        <w:t>Fallāh</w:t>
      </w:r>
      <w:proofErr w:type="spellEnd"/>
      <w:r w:rsidRPr="00CA077A">
        <w:rPr>
          <w:rFonts w:asciiTheme="majorBidi" w:hAnsiTheme="majorBidi" w:cstheme="majorBidi"/>
          <w:lang w:val="en-GB"/>
        </w:rPr>
        <w:t xml:space="preserve"> (pl.: </w:t>
      </w:r>
      <w:r w:rsidRPr="00CA077A">
        <w:rPr>
          <w:rFonts w:asciiTheme="majorBidi" w:hAnsiTheme="majorBidi" w:cstheme="majorBidi"/>
          <w:i/>
          <w:iCs/>
          <w:lang w:val="en-GB"/>
        </w:rPr>
        <w:t>Fellahin</w:t>
      </w:r>
      <w:r w:rsidRPr="00CA077A">
        <w:rPr>
          <w:rFonts w:asciiTheme="majorBidi" w:hAnsiTheme="majorBidi" w:cstheme="majorBidi"/>
          <w:lang w:val="en-GB"/>
        </w:rPr>
        <w:t xml:space="preserve"> or </w:t>
      </w:r>
      <w:proofErr w:type="spellStart"/>
      <w:r w:rsidRPr="00CA077A">
        <w:rPr>
          <w:rFonts w:asciiTheme="majorBidi" w:hAnsiTheme="majorBidi" w:cstheme="majorBidi"/>
          <w:i/>
          <w:iCs/>
          <w:lang w:val="en-GB"/>
        </w:rPr>
        <w:t>Fallāhīn</w:t>
      </w:r>
      <w:proofErr w:type="spellEnd"/>
      <w:r w:rsidRPr="00CA077A">
        <w:rPr>
          <w:rFonts w:asciiTheme="majorBidi" w:hAnsiTheme="majorBidi" w:cstheme="majorBidi"/>
          <w:lang w:val="en-GB"/>
        </w:rPr>
        <w:t>) is a farmer or agricultural labourer in the Middle East and North Africa. Although the vast majority no longer engages in agriculture, the designation is still germane. The same applies to the Bedouin, who self-</w:t>
      </w:r>
      <w:r w:rsidR="000C12F0" w:rsidRPr="00CA077A">
        <w:rPr>
          <w:rFonts w:asciiTheme="majorBidi" w:hAnsiTheme="majorBidi" w:cstheme="majorBidi"/>
          <w:lang w:val="en-GB"/>
        </w:rPr>
        <w:t>identify</w:t>
      </w:r>
      <w:r w:rsidRPr="00CA077A">
        <w:rPr>
          <w:rFonts w:asciiTheme="majorBidi" w:hAnsiTheme="majorBidi" w:cstheme="majorBidi"/>
          <w:lang w:val="en-GB"/>
        </w:rPr>
        <w:t xml:space="preserve"> and are referred to by others as “Bedouin” even though they now reside in villages and towns, so that the vast majority are non-nomadic/sedentary.</w:t>
      </w:r>
      <w:r w:rsidR="00EF701F" w:rsidRPr="00CA077A">
        <w:rPr>
          <w:rFonts w:asciiTheme="majorBidi" w:hAnsiTheme="majorBidi" w:cstheme="majorBidi"/>
        </w:rPr>
        <w:t xml:space="preserve"> For more details see </w:t>
      </w:r>
      <w:r w:rsidR="00BA61D2" w:rsidRPr="00CA077A">
        <w:rPr>
          <w:rFonts w:asciiTheme="majorBidi" w:hAnsiTheme="majorBidi" w:cstheme="majorBidi"/>
        </w:rPr>
        <w:t xml:space="preserve">Tomer </w:t>
      </w:r>
      <w:proofErr w:type="spellStart"/>
      <w:r w:rsidR="00BA61D2" w:rsidRPr="00CA077A">
        <w:rPr>
          <w:rFonts w:asciiTheme="majorBidi" w:hAnsiTheme="majorBidi" w:cstheme="majorBidi"/>
        </w:rPr>
        <w:t>Mazarib</w:t>
      </w:r>
      <w:proofErr w:type="spellEnd"/>
      <w:r w:rsidR="00BA61D2" w:rsidRPr="00CA077A">
        <w:rPr>
          <w:rFonts w:asciiTheme="majorBidi" w:hAnsiTheme="majorBidi" w:cstheme="majorBidi"/>
        </w:rPr>
        <w:t xml:space="preserve">, </w:t>
      </w:r>
      <w:r w:rsidR="00BA61D2" w:rsidRPr="00CA077A">
        <w:rPr>
          <w:rFonts w:asciiTheme="majorBidi" w:hAnsiTheme="majorBidi" w:cstheme="majorBidi"/>
          <w:i/>
          <w:iCs/>
        </w:rPr>
        <w:t>The process of Bedouin</w:t>
      </w:r>
      <w:r w:rsidR="00BA61D2" w:rsidRPr="00CA077A">
        <w:rPr>
          <w:rFonts w:asciiTheme="majorBidi" w:hAnsiTheme="majorBidi" w:cstheme="majorBidi"/>
          <w:i/>
          <w:iCs/>
        </w:rPr>
        <w:fldChar w:fldCharType="begin"/>
      </w:r>
      <w:r w:rsidR="00BA61D2" w:rsidRPr="00CA077A">
        <w:rPr>
          <w:rFonts w:asciiTheme="majorBidi" w:hAnsiTheme="majorBidi" w:cstheme="majorBidi"/>
        </w:rPr>
        <w:instrText xml:space="preserve"> XE "</w:instrText>
      </w:r>
      <w:r w:rsidR="00BA61D2" w:rsidRPr="00CA077A">
        <w:rPr>
          <w:rFonts w:asciiTheme="majorBidi" w:hAnsiTheme="majorBidi" w:cstheme="majorBidi"/>
          <w:lang w:val="en-GB"/>
        </w:rPr>
        <w:instrText>Bedouin</w:instrText>
      </w:r>
      <w:r w:rsidR="00BA61D2" w:rsidRPr="00CA077A">
        <w:rPr>
          <w:rFonts w:asciiTheme="majorBidi" w:hAnsiTheme="majorBidi" w:cstheme="majorBidi"/>
        </w:rPr>
        <w:instrText xml:space="preserve">" </w:instrText>
      </w:r>
      <w:r w:rsidR="00BA61D2" w:rsidRPr="00CA077A">
        <w:rPr>
          <w:rFonts w:asciiTheme="majorBidi" w:hAnsiTheme="majorBidi" w:cstheme="majorBidi"/>
          <w:i/>
          <w:iCs/>
        </w:rPr>
        <w:fldChar w:fldCharType="end"/>
      </w:r>
      <w:r w:rsidR="00BA61D2" w:rsidRPr="00CA077A">
        <w:rPr>
          <w:rFonts w:asciiTheme="majorBidi" w:hAnsiTheme="majorBidi" w:cstheme="majorBidi"/>
          <w:i/>
          <w:iCs/>
        </w:rPr>
        <w:t xml:space="preserve"> integration into Arab</w:t>
      </w:r>
      <w:r w:rsidR="00BA61D2" w:rsidRPr="00CA077A">
        <w:rPr>
          <w:rFonts w:asciiTheme="majorBidi" w:hAnsiTheme="majorBidi" w:cstheme="majorBidi"/>
          <w:i/>
          <w:iCs/>
        </w:rPr>
        <w:fldChar w:fldCharType="begin"/>
      </w:r>
      <w:r w:rsidR="00BA61D2" w:rsidRPr="00CA077A">
        <w:rPr>
          <w:rFonts w:asciiTheme="majorBidi" w:hAnsiTheme="majorBidi" w:cstheme="majorBidi"/>
        </w:rPr>
        <w:instrText xml:space="preserve"> XE "</w:instrText>
      </w:r>
      <w:r w:rsidR="00BA61D2" w:rsidRPr="00CA077A">
        <w:rPr>
          <w:rFonts w:asciiTheme="majorBidi" w:hAnsiTheme="majorBidi" w:cstheme="majorBidi"/>
          <w:lang w:val="en-GB"/>
        </w:rPr>
        <w:instrText>Arab</w:instrText>
      </w:r>
      <w:r w:rsidR="00BA61D2" w:rsidRPr="00CA077A">
        <w:rPr>
          <w:rFonts w:asciiTheme="majorBidi" w:hAnsiTheme="majorBidi" w:cstheme="majorBidi"/>
        </w:rPr>
        <w:instrText xml:space="preserve">" </w:instrText>
      </w:r>
      <w:r w:rsidR="00BA61D2" w:rsidRPr="00CA077A">
        <w:rPr>
          <w:rFonts w:asciiTheme="majorBidi" w:hAnsiTheme="majorBidi" w:cstheme="majorBidi"/>
          <w:i/>
          <w:iCs/>
        </w:rPr>
        <w:fldChar w:fldCharType="end"/>
      </w:r>
      <w:r w:rsidR="00BA61D2" w:rsidRPr="00CA077A">
        <w:rPr>
          <w:rFonts w:asciiTheme="majorBidi" w:hAnsiTheme="majorBidi" w:cstheme="majorBidi"/>
          <w:i/>
          <w:iCs/>
        </w:rPr>
        <w:t xml:space="preserve"> towns</w:t>
      </w:r>
      <w:r w:rsidR="00BA61D2" w:rsidRPr="00CA077A">
        <w:rPr>
          <w:rFonts w:asciiTheme="majorBidi" w:hAnsiTheme="majorBidi" w:cstheme="majorBidi"/>
          <w:i/>
          <w:iCs/>
        </w:rPr>
        <w:fldChar w:fldCharType="begin"/>
      </w:r>
      <w:r w:rsidR="00BA61D2" w:rsidRPr="00CA077A">
        <w:rPr>
          <w:rFonts w:asciiTheme="majorBidi" w:hAnsiTheme="majorBidi" w:cstheme="majorBidi"/>
        </w:rPr>
        <w:instrText xml:space="preserve"> XE "</w:instrText>
      </w:r>
      <w:r w:rsidR="00BA61D2" w:rsidRPr="00CA077A">
        <w:rPr>
          <w:rFonts w:asciiTheme="majorBidi" w:hAnsiTheme="majorBidi" w:cstheme="majorBidi"/>
          <w:lang w:val="en-GB"/>
        </w:rPr>
        <w:instrText>towns</w:instrText>
      </w:r>
      <w:r w:rsidR="00BA61D2" w:rsidRPr="00CA077A">
        <w:rPr>
          <w:rFonts w:asciiTheme="majorBidi" w:hAnsiTheme="majorBidi" w:cstheme="majorBidi"/>
        </w:rPr>
        <w:instrText xml:space="preserve">" </w:instrText>
      </w:r>
      <w:r w:rsidR="00BA61D2" w:rsidRPr="00CA077A">
        <w:rPr>
          <w:rFonts w:asciiTheme="majorBidi" w:hAnsiTheme="majorBidi" w:cstheme="majorBidi"/>
          <w:i/>
          <w:iCs/>
        </w:rPr>
        <w:fldChar w:fldCharType="end"/>
      </w:r>
      <w:r w:rsidR="00BA61D2" w:rsidRPr="00CA077A">
        <w:rPr>
          <w:rFonts w:asciiTheme="majorBidi" w:hAnsiTheme="majorBidi" w:cstheme="majorBidi"/>
          <w:i/>
          <w:iCs/>
        </w:rPr>
        <w:t xml:space="preserve"> and villages</w:t>
      </w:r>
      <w:r w:rsidR="00BA61D2" w:rsidRPr="00CA077A">
        <w:rPr>
          <w:rFonts w:asciiTheme="majorBidi" w:hAnsiTheme="majorBidi" w:cstheme="majorBidi"/>
          <w:i/>
          <w:iCs/>
        </w:rPr>
        <w:fldChar w:fldCharType="begin"/>
      </w:r>
      <w:r w:rsidR="00BA61D2" w:rsidRPr="00CA077A">
        <w:rPr>
          <w:rFonts w:asciiTheme="majorBidi" w:hAnsiTheme="majorBidi" w:cstheme="majorBidi"/>
        </w:rPr>
        <w:instrText xml:space="preserve"> XE "</w:instrText>
      </w:r>
      <w:r w:rsidR="00BA61D2" w:rsidRPr="00CA077A">
        <w:rPr>
          <w:rFonts w:asciiTheme="majorBidi" w:hAnsiTheme="majorBidi" w:cstheme="majorBidi"/>
          <w:lang w:val="en-GB"/>
        </w:rPr>
        <w:instrText>villages</w:instrText>
      </w:r>
      <w:r w:rsidR="00BA61D2" w:rsidRPr="00CA077A">
        <w:rPr>
          <w:rFonts w:asciiTheme="majorBidi" w:hAnsiTheme="majorBidi" w:cstheme="majorBidi"/>
        </w:rPr>
        <w:instrText xml:space="preserve">" </w:instrText>
      </w:r>
      <w:r w:rsidR="00BA61D2" w:rsidRPr="00CA077A">
        <w:rPr>
          <w:rFonts w:asciiTheme="majorBidi" w:hAnsiTheme="majorBidi" w:cstheme="majorBidi"/>
          <w:i/>
          <w:iCs/>
        </w:rPr>
        <w:fldChar w:fldCharType="end"/>
      </w:r>
      <w:r w:rsidR="00BA61D2" w:rsidRPr="00CA077A">
        <w:rPr>
          <w:rFonts w:asciiTheme="majorBidi" w:hAnsiTheme="majorBidi" w:cstheme="majorBidi"/>
          <w:i/>
          <w:iCs/>
        </w:rPr>
        <w:t xml:space="preserve"> in the Galilee</w:t>
      </w:r>
      <w:r w:rsidR="00BA61D2" w:rsidRPr="00CA077A">
        <w:rPr>
          <w:rFonts w:asciiTheme="majorBidi" w:hAnsiTheme="majorBidi" w:cstheme="majorBidi"/>
          <w:i/>
          <w:iCs/>
        </w:rPr>
        <w:fldChar w:fldCharType="begin"/>
      </w:r>
      <w:r w:rsidR="00BA61D2" w:rsidRPr="00CA077A">
        <w:rPr>
          <w:rFonts w:asciiTheme="majorBidi" w:hAnsiTheme="majorBidi" w:cstheme="majorBidi"/>
        </w:rPr>
        <w:instrText xml:space="preserve"> XE "</w:instrText>
      </w:r>
      <w:r w:rsidR="00BA61D2" w:rsidRPr="00CA077A">
        <w:rPr>
          <w:rFonts w:asciiTheme="majorBidi" w:hAnsiTheme="majorBidi" w:cstheme="majorBidi"/>
          <w:lang w:val="en-GB"/>
        </w:rPr>
        <w:instrText>Galilee</w:instrText>
      </w:r>
      <w:r w:rsidR="00BA61D2" w:rsidRPr="00CA077A">
        <w:rPr>
          <w:rFonts w:asciiTheme="majorBidi" w:hAnsiTheme="majorBidi" w:cstheme="majorBidi"/>
        </w:rPr>
        <w:instrText xml:space="preserve">" </w:instrText>
      </w:r>
      <w:r w:rsidR="00BA61D2" w:rsidRPr="00CA077A">
        <w:rPr>
          <w:rFonts w:asciiTheme="majorBidi" w:hAnsiTheme="majorBidi" w:cstheme="majorBidi"/>
          <w:i/>
          <w:iCs/>
        </w:rPr>
        <w:fldChar w:fldCharType="end"/>
      </w:r>
      <w:r w:rsidR="00BA61D2" w:rsidRPr="00CA077A">
        <w:rPr>
          <w:rFonts w:asciiTheme="majorBidi" w:hAnsiTheme="majorBidi" w:cstheme="majorBidi"/>
          <w:i/>
          <w:iCs/>
        </w:rPr>
        <w:t>: Historical, social, and cultural aspects, from the beginning of the 18</w:t>
      </w:r>
      <w:r w:rsidR="00BA61D2" w:rsidRPr="00CA077A">
        <w:rPr>
          <w:rFonts w:asciiTheme="majorBidi" w:hAnsiTheme="majorBidi" w:cstheme="majorBidi"/>
          <w:i/>
          <w:iCs/>
          <w:vertAlign w:val="superscript"/>
        </w:rPr>
        <w:t>th</w:t>
      </w:r>
      <w:r w:rsidR="00BA61D2" w:rsidRPr="00CA077A">
        <w:rPr>
          <w:rFonts w:asciiTheme="majorBidi" w:hAnsiTheme="majorBidi" w:cstheme="majorBidi"/>
          <w:i/>
          <w:iCs/>
        </w:rPr>
        <w:t xml:space="preserve"> century to the end of the 20</w:t>
      </w:r>
      <w:r w:rsidR="00BA61D2" w:rsidRPr="00CA077A">
        <w:rPr>
          <w:rFonts w:asciiTheme="majorBidi" w:hAnsiTheme="majorBidi" w:cstheme="majorBidi"/>
          <w:i/>
          <w:iCs/>
          <w:vertAlign w:val="superscript"/>
        </w:rPr>
        <w:t>th</w:t>
      </w:r>
      <w:r w:rsidR="00BA61D2" w:rsidRPr="00CA077A">
        <w:rPr>
          <w:rFonts w:asciiTheme="majorBidi" w:hAnsiTheme="majorBidi" w:cstheme="majorBidi"/>
          <w:i/>
          <w:iCs/>
        </w:rPr>
        <w:t xml:space="preserve"> century </w:t>
      </w:r>
      <w:r w:rsidR="00BA61D2" w:rsidRPr="00CA077A">
        <w:rPr>
          <w:rFonts w:asciiTheme="majorBidi" w:hAnsiTheme="majorBidi" w:cstheme="majorBidi"/>
        </w:rPr>
        <w:t>(PhD diss., Haifa</w:t>
      </w:r>
      <w:r w:rsidR="00BA61D2" w:rsidRPr="00CA077A">
        <w:rPr>
          <w:rFonts w:asciiTheme="majorBidi" w:hAnsiTheme="majorBidi" w:cstheme="majorBidi"/>
        </w:rPr>
        <w:fldChar w:fldCharType="begin"/>
      </w:r>
      <w:r w:rsidR="00BA61D2" w:rsidRPr="00CA077A">
        <w:rPr>
          <w:rFonts w:asciiTheme="majorBidi" w:hAnsiTheme="majorBidi" w:cstheme="majorBidi"/>
        </w:rPr>
        <w:instrText xml:space="preserve"> XE "</w:instrText>
      </w:r>
      <w:r w:rsidR="00BA61D2" w:rsidRPr="00CA077A">
        <w:rPr>
          <w:rFonts w:asciiTheme="majorBidi" w:hAnsiTheme="majorBidi" w:cstheme="majorBidi"/>
          <w:lang w:val="en-GB"/>
        </w:rPr>
        <w:instrText>Haifa</w:instrText>
      </w:r>
      <w:r w:rsidR="00BA61D2" w:rsidRPr="00CA077A">
        <w:rPr>
          <w:rFonts w:asciiTheme="majorBidi" w:hAnsiTheme="majorBidi" w:cstheme="majorBidi"/>
        </w:rPr>
        <w:instrText xml:space="preserve">" </w:instrText>
      </w:r>
      <w:r w:rsidR="00BA61D2" w:rsidRPr="00CA077A">
        <w:rPr>
          <w:rFonts w:asciiTheme="majorBidi" w:hAnsiTheme="majorBidi" w:cstheme="majorBidi"/>
        </w:rPr>
        <w:fldChar w:fldCharType="end"/>
      </w:r>
      <w:r w:rsidR="00BA61D2" w:rsidRPr="00CA077A">
        <w:rPr>
          <w:rFonts w:asciiTheme="majorBidi" w:hAnsiTheme="majorBidi" w:cstheme="majorBidi"/>
        </w:rPr>
        <w:t xml:space="preserve"> University, 2016 [Hebrew]).</w:t>
      </w:r>
    </w:p>
  </w:footnote>
  <w:footnote w:id="5">
    <w:p w14:paraId="19785D37" w14:textId="1D1E55DC" w:rsidR="004A401D" w:rsidRPr="00CA077A" w:rsidRDefault="004A401D" w:rsidP="00CA077A">
      <w:pPr>
        <w:pStyle w:val="a3"/>
        <w:bidi w:val="0"/>
        <w:ind w:hanging="142"/>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tl/>
        </w:rPr>
        <w:t xml:space="preserve"> </w:t>
      </w:r>
      <w:r w:rsidRPr="00CA077A">
        <w:rPr>
          <w:rFonts w:asciiTheme="majorBidi" w:hAnsiTheme="majorBidi" w:cstheme="majorBidi"/>
        </w:rPr>
        <w:t xml:space="preserve">Mahmoud H. </w:t>
      </w:r>
      <w:proofErr w:type="spellStart"/>
      <w:r w:rsidRPr="00CA077A">
        <w:rPr>
          <w:rFonts w:asciiTheme="majorBidi" w:hAnsiTheme="majorBidi" w:cstheme="majorBidi"/>
        </w:rPr>
        <w:t>Zakzouk</w:t>
      </w:r>
      <w:proofErr w:type="spellEnd"/>
      <w:r w:rsidRPr="00CA077A">
        <w:rPr>
          <w:rFonts w:asciiTheme="majorBidi" w:hAnsiTheme="majorBidi" w:cstheme="majorBidi"/>
        </w:rPr>
        <w:t xml:space="preserve">, </w:t>
      </w:r>
      <w:r w:rsidRPr="00CA077A">
        <w:rPr>
          <w:rFonts w:asciiTheme="majorBidi" w:hAnsiTheme="majorBidi" w:cstheme="majorBidi"/>
          <w:i/>
        </w:rPr>
        <w:t>General Islamic Encyclopedia</w:t>
      </w:r>
      <w:r w:rsidRPr="00CA077A">
        <w:rPr>
          <w:rFonts w:asciiTheme="majorBidi" w:hAnsiTheme="majorBidi" w:cstheme="majorBidi"/>
        </w:rPr>
        <w:t xml:space="preserve"> (Egypt: </w:t>
      </w:r>
      <w:proofErr w:type="spellStart"/>
      <w:r w:rsidRPr="00CA077A">
        <w:rPr>
          <w:rFonts w:asciiTheme="majorBidi" w:hAnsiTheme="majorBidi" w:cstheme="majorBidi"/>
        </w:rPr>
        <w:t>Wiz</w:t>
      </w:r>
      <w:r w:rsidR="00876D84" w:rsidRPr="00CA077A">
        <w:rPr>
          <w:rFonts w:asciiTheme="majorBidi" w:hAnsiTheme="majorBidi" w:cstheme="majorBidi"/>
        </w:rPr>
        <w:t>a</w:t>
      </w:r>
      <w:r w:rsidRPr="00CA077A">
        <w:rPr>
          <w:rFonts w:asciiTheme="majorBidi" w:hAnsiTheme="majorBidi" w:cstheme="majorBidi"/>
        </w:rPr>
        <w:t>rt</w:t>
      </w:r>
      <w:proofErr w:type="spellEnd"/>
      <w:r w:rsidRPr="00CA077A">
        <w:rPr>
          <w:rFonts w:asciiTheme="majorBidi" w:hAnsiTheme="majorBidi" w:cstheme="majorBidi"/>
        </w:rPr>
        <w:t xml:space="preserve"> al-</w:t>
      </w:r>
      <w:proofErr w:type="spellStart"/>
      <w:r w:rsidR="00876D84" w:rsidRPr="00CA077A">
        <w:rPr>
          <w:rFonts w:asciiTheme="majorBidi" w:hAnsiTheme="majorBidi" w:cstheme="majorBidi"/>
        </w:rPr>
        <w:t>Aw</w:t>
      </w:r>
      <w:r w:rsidRPr="00CA077A">
        <w:rPr>
          <w:rFonts w:asciiTheme="majorBidi" w:hAnsiTheme="majorBidi" w:cstheme="majorBidi"/>
        </w:rPr>
        <w:t>qaf</w:t>
      </w:r>
      <w:proofErr w:type="spellEnd"/>
      <w:r w:rsidRPr="00CA077A">
        <w:rPr>
          <w:rFonts w:asciiTheme="majorBidi" w:hAnsiTheme="majorBidi" w:cstheme="majorBidi"/>
        </w:rPr>
        <w:t xml:space="preserve">, 2003 [Arabic]), </w:t>
      </w:r>
      <w:r w:rsidR="00270889" w:rsidRPr="00CA077A">
        <w:rPr>
          <w:rFonts w:asciiTheme="majorBidi" w:hAnsiTheme="majorBidi" w:cstheme="majorBidi"/>
        </w:rPr>
        <w:t xml:space="preserve">p. </w:t>
      </w:r>
      <w:r w:rsidRPr="00CA077A">
        <w:rPr>
          <w:rFonts w:asciiTheme="majorBidi" w:hAnsiTheme="majorBidi" w:cstheme="majorBidi"/>
        </w:rPr>
        <w:t>269; Emanuel Marx, “The Ecology and Politics of Nomadic Pastoralists in the Middle East</w:t>
      </w:r>
      <w:r w:rsidR="00992283" w:rsidRPr="00CA077A">
        <w:rPr>
          <w:rFonts w:asciiTheme="majorBidi" w:hAnsiTheme="majorBidi" w:cstheme="majorBidi"/>
        </w:rPr>
        <w:t xml:space="preserve">,” in </w:t>
      </w:r>
      <w:proofErr w:type="spellStart"/>
      <w:r w:rsidR="00992283" w:rsidRPr="00CA077A">
        <w:rPr>
          <w:rFonts w:asciiTheme="majorBidi" w:hAnsiTheme="majorBidi" w:cstheme="majorBidi"/>
        </w:rPr>
        <w:t>Weissleder</w:t>
      </w:r>
      <w:proofErr w:type="spellEnd"/>
      <w:r w:rsidR="00992283" w:rsidRPr="00CA077A">
        <w:rPr>
          <w:rFonts w:asciiTheme="majorBidi" w:hAnsiTheme="majorBidi" w:cstheme="majorBidi"/>
        </w:rPr>
        <w:t xml:space="preserve"> Wolfgang (ed.), </w:t>
      </w:r>
      <w:r w:rsidRPr="00CA077A">
        <w:rPr>
          <w:rFonts w:asciiTheme="majorBidi" w:hAnsiTheme="majorBidi" w:cstheme="majorBidi"/>
          <w:i/>
        </w:rPr>
        <w:t>The Nomadic Alternative: Modes and Models of Interaction in the African-Asian Deserts and Steppes</w:t>
      </w:r>
      <w:r w:rsidRPr="00CA077A">
        <w:rPr>
          <w:rFonts w:asciiTheme="majorBidi" w:hAnsiTheme="majorBidi" w:cstheme="majorBidi"/>
        </w:rPr>
        <w:t xml:space="preserve"> (Germany: Walter de Gruyter, 1978),</w:t>
      </w:r>
      <w:r w:rsidR="00270889" w:rsidRPr="00CA077A">
        <w:rPr>
          <w:rFonts w:asciiTheme="majorBidi" w:hAnsiTheme="majorBidi" w:cstheme="majorBidi"/>
        </w:rPr>
        <w:t xml:space="preserve"> pp.</w:t>
      </w:r>
      <w:r w:rsidRPr="00CA077A">
        <w:rPr>
          <w:rFonts w:asciiTheme="majorBidi" w:hAnsiTheme="majorBidi" w:cstheme="majorBidi"/>
        </w:rPr>
        <w:t xml:space="preserve"> 107</w:t>
      </w:r>
      <w:r w:rsidR="00270889" w:rsidRPr="00CA077A">
        <w:rPr>
          <w:rFonts w:asciiTheme="majorBidi" w:hAnsiTheme="majorBidi" w:cstheme="majorBidi"/>
        </w:rPr>
        <w:t>-</w:t>
      </w:r>
      <w:r w:rsidRPr="00CA077A">
        <w:rPr>
          <w:rFonts w:asciiTheme="majorBidi" w:hAnsiTheme="majorBidi" w:cstheme="majorBidi"/>
        </w:rPr>
        <w:t>122.</w:t>
      </w:r>
    </w:p>
  </w:footnote>
  <w:footnote w:id="6">
    <w:p w14:paraId="399CD8BA" w14:textId="69117F2D" w:rsidR="004A401D" w:rsidRPr="00CA077A" w:rsidRDefault="004A401D" w:rsidP="00CA077A">
      <w:pPr>
        <w:pStyle w:val="a3"/>
        <w:bidi w:val="0"/>
        <w:ind w:hanging="142"/>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Pr>
        <w:t xml:space="preserve"> Frank H. Stewart, “The Structure of Bedouin Society in the Negev: Emanuel Marx’s Bedouin of the Negev Revisited</w:t>
      </w:r>
      <w:r w:rsidR="00992283" w:rsidRPr="00CA077A">
        <w:rPr>
          <w:rFonts w:asciiTheme="majorBidi" w:hAnsiTheme="majorBidi" w:cstheme="majorBidi"/>
        </w:rPr>
        <w:t>,</w:t>
      </w:r>
      <w:r w:rsidRPr="00CA077A">
        <w:rPr>
          <w:rFonts w:asciiTheme="majorBidi" w:hAnsiTheme="majorBidi" w:cstheme="majorBidi"/>
        </w:rPr>
        <w:t xml:space="preserve">” in </w:t>
      </w:r>
      <w:r w:rsidR="00992283" w:rsidRPr="00CA077A">
        <w:rPr>
          <w:rFonts w:asciiTheme="majorBidi" w:hAnsiTheme="majorBidi" w:cstheme="majorBidi"/>
        </w:rPr>
        <w:t>Haim Hazan el. Al (eds.),</w:t>
      </w:r>
      <w:r w:rsidR="00992283" w:rsidRPr="00CA077A">
        <w:rPr>
          <w:rFonts w:asciiTheme="majorBidi" w:hAnsiTheme="majorBidi" w:cstheme="majorBidi"/>
          <w:i/>
        </w:rPr>
        <w:t xml:space="preserve"> </w:t>
      </w:r>
      <w:r w:rsidRPr="00CA077A">
        <w:rPr>
          <w:rFonts w:asciiTheme="majorBidi" w:hAnsiTheme="majorBidi" w:cstheme="majorBidi"/>
          <w:i/>
        </w:rPr>
        <w:t>Serendipity in Anthropological Research</w:t>
      </w:r>
      <w:r w:rsidR="00992283" w:rsidRPr="00CA077A">
        <w:rPr>
          <w:rFonts w:asciiTheme="majorBidi" w:hAnsiTheme="majorBidi" w:cstheme="majorBidi"/>
        </w:rPr>
        <w:t xml:space="preserve"> </w:t>
      </w:r>
      <w:r w:rsidRPr="00CA077A">
        <w:rPr>
          <w:rFonts w:asciiTheme="majorBidi" w:hAnsiTheme="majorBidi" w:cstheme="majorBidi"/>
        </w:rPr>
        <w:t>(England: Ashgate, 2012),</w:t>
      </w:r>
      <w:r w:rsidR="00E50D97" w:rsidRPr="00CA077A">
        <w:rPr>
          <w:rFonts w:asciiTheme="majorBidi" w:hAnsiTheme="majorBidi" w:cstheme="majorBidi"/>
        </w:rPr>
        <w:t xml:space="preserve"> pp.</w:t>
      </w:r>
      <w:r w:rsidRPr="00CA077A">
        <w:rPr>
          <w:rFonts w:asciiTheme="majorBidi" w:hAnsiTheme="majorBidi" w:cstheme="majorBidi"/>
        </w:rPr>
        <w:t xml:space="preserve"> 257</w:t>
      </w:r>
      <w:r w:rsidR="00E50D97" w:rsidRPr="00CA077A">
        <w:rPr>
          <w:rFonts w:asciiTheme="majorBidi" w:hAnsiTheme="majorBidi" w:cstheme="majorBidi"/>
        </w:rPr>
        <w:t>-</w:t>
      </w:r>
      <w:r w:rsidRPr="00CA077A">
        <w:rPr>
          <w:rFonts w:asciiTheme="majorBidi" w:hAnsiTheme="majorBidi" w:cstheme="majorBidi"/>
        </w:rPr>
        <w:t xml:space="preserve">290; Anatoly M. Khazanov, </w:t>
      </w:r>
      <w:r w:rsidRPr="00CA077A">
        <w:rPr>
          <w:rFonts w:asciiTheme="majorBidi" w:hAnsiTheme="majorBidi" w:cstheme="majorBidi"/>
          <w:i/>
        </w:rPr>
        <w:t>Nomads and the Outside World</w:t>
      </w:r>
      <w:r w:rsidRPr="00CA077A">
        <w:rPr>
          <w:rFonts w:asciiTheme="majorBidi" w:hAnsiTheme="majorBidi" w:cstheme="majorBidi"/>
        </w:rPr>
        <w:t xml:space="preserve">, trans. Julia </w:t>
      </w:r>
      <w:proofErr w:type="spellStart"/>
      <w:r w:rsidRPr="00CA077A">
        <w:rPr>
          <w:rFonts w:asciiTheme="majorBidi" w:hAnsiTheme="majorBidi" w:cstheme="majorBidi"/>
        </w:rPr>
        <w:t>Crookenden</w:t>
      </w:r>
      <w:proofErr w:type="spellEnd"/>
      <w:r w:rsidRPr="00CA077A">
        <w:rPr>
          <w:rFonts w:asciiTheme="majorBidi" w:hAnsiTheme="majorBidi" w:cstheme="majorBidi"/>
        </w:rPr>
        <w:t xml:space="preserve"> (Cambridge, UK: Cambridge University Press, 1984),</w:t>
      </w:r>
      <w:r w:rsidR="00E50D97" w:rsidRPr="00CA077A">
        <w:rPr>
          <w:rFonts w:asciiTheme="majorBidi" w:hAnsiTheme="majorBidi" w:cstheme="majorBidi"/>
        </w:rPr>
        <w:t xml:space="preserve"> p.</w:t>
      </w:r>
      <w:r w:rsidRPr="00CA077A">
        <w:rPr>
          <w:rFonts w:asciiTheme="majorBidi" w:hAnsiTheme="majorBidi" w:cstheme="majorBidi"/>
        </w:rPr>
        <w:t xml:space="preserve"> 198.</w:t>
      </w:r>
    </w:p>
  </w:footnote>
  <w:footnote w:id="7">
    <w:p w14:paraId="35FE4FB3" w14:textId="09008C7A" w:rsidR="005248A6" w:rsidRPr="00CA077A" w:rsidRDefault="005248A6" w:rsidP="00CA077A">
      <w:pPr>
        <w:pStyle w:val="a3"/>
        <w:bidi w:val="0"/>
        <w:ind w:hanging="113"/>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tl/>
        </w:rPr>
        <w:t xml:space="preserve"> </w:t>
      </w:r>
      <w:r w:rsidRPr="00CA077A">
        <w:rPr>
          <w:rFonts w:asciiTheme="majorBidi" w:hAnsiTheme="majorBidi" w:cstheme="majorBidi"/>
        </w:rPr>
        <w:t xml:space="preserve">Brian M. Fagan, </w:t>
      </w:r>
      <w:r w:rsidRPr="00CA077A">
        <w:rPr>
          <w:rFonts w:asciiTheme="majorBidi" w:hAnsiTheme="majorBidi" w:cstheme="majorBidi"/>
          <w:i/>
          <w:iCs/>
        </w:rPr>
        <w:t xml:space="preserve">People of the Earth: An Introduction to World Prehistory </w:t>
      </w:r>
      <w:r w:rsidRPr="00CA077A">
        <w:rPr>
          <w:rFonts w:asciiTheme="majorBidi" w:hAnsiTheme="majorBidi" w:cstheme="majorBidi"/>
        </w:rPr>
        <w:t xml:space="preserve">(Boston: Little, Brown, &amp; Company, 1986), </w:t>
      </w:r>
      <w:r w:rsidR="00E50D97" w:rsidRPr="00CA077A">
        <w:rPr>
          <w:rFonts w:asciiTheme="majorBidi" w:hAnsiTheme="majorBidi" w:cstheme="majorBidi"/>
        </w:rPr>
        <w:t xml:space="preserve">p. </w:t>
      </w:r>
      <w:r w:rsidRPr="00CA077A">
        <w:rPr>
          <w:rFonts w:asciiTheme="majorBidi" w:hAnsiTheme="majorBidi" w:cstheme="majorBidi"/>
        </w:rPr>
        <w:t>234.</w:t>
      </w:r>
    </w:p>
  </w:footnote>
  <w:footnote w:id="8">
    <w:p w14:paraId="34F56F91" w14:textId="2527F03A" w:rsidR="004A401D" w:rsidRPr="00CA077A" w:rsidRDefault="004A401D" w:rsidP="00CA077A">
      <w:pPr>
        <w:pStyle w:val="a3"/>
        <w:bidi w:val="0"/>
        <w:ind w:hanging="142"/>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tl/>
        </w:rPr>
        <w:t xml:space="preserve"> </w:t>
      </w:r>
      <w:r w:rsidRPr="00CA077A">
        <w:rPr>
          <w:rFonts w:asciiTheme="majorBidi" w:hAnsiTheme="majorBidi" w:cstheme="majorBidi"/>
        </w:rPr>
        <w:t>Dawn Chatty and William Young, “Bedouin</w:t>
      </w:r>
      <w:r w:rsidR="00992283" w:rsidRPr="00CA077A">
        <w:rPr>
          <w:rFonts w:asciiTheme="majorBidi" w:hAnsiTheme="majorBidi" w:cstheme="majorBidi"/>
        </w:rPr>
        <w:t xml:space="preserve">,” in John Middleton and Amal </w:t>
      </w:r>
      <w:proofErr w:type="spellStart"/>
      <w:r w:rsidR="00992283" w:rsidRPr="00CA077A">
        <w:rPr>
          <w:rFonts w:asciiTheme="majorBidi" w:hAnsiTheme="majorBidi" w:cstheme="majorBidi"/>
        </w:rPr>
        <w:t>Rassam</w:t>
      </w:r>
      <w:proofErr w:type="spellEnd"/>
      <w:r w:rsidR="00992283" w:rsidRPr="00CA077A">
        <w:rPr>
          <w:rFonts w:asciiTheme="majorBidi" w:hAnsiTheme="majorBidi" w:cstheme="majorBidi"/>
        </w:rPr>
        <w:t xml:space="preserve"> (eds.),</w:t>
      </w:r>
      <w:r w:rsidR="00992283" w:rsidRPr="00CA077A">
        <w:rPr>
          <w:rFonts w:asciiTheme="majorBidi" w:hAnsiTheme="majorBidi" w:cstheme="majorBidi"/>
          <w:i/>
        </w:rPr>
        <w:t xml:space="preserve"> </w:t>
      </w:r>
      <w:r w:rsidRPr="00CA077A">
        <w:rPr>
          <w:rFonts w:asciiTheme="majorBidi" w:hAnsiTheme="majorBidi" w:cstheme="majorBidi"/>
          <w:i/>
        </w:rPr>
        <w:t>Encyclopedia of World Culture: Africa and the Middle East</w:t>
      </w:r>
      <w:r w:rsidR="00992283" w:rsidRPr="00CA077A">
        <w:rPr>
          <w:rFonts w:asciiTheme="majorBidi" w:hAnsiTheme="majorBidi" w:cstheme="majorBidi"/>
        </w:rPr>
        <w:t xml:space="preserve"> </w:t>
      </w:r>
      <w:r w:rsidRPr="00CA077A">
        <w:rPr>
          <w:rFonts w:asciiTheme="majorBidi" w:hAnsiTheme="majorBidi" w:cstheme="majorBidi"/>
        </w:rPr>
        <w:t>(Boston: G.K. Hall &amp; Co., 1991), Vol. 9,</w:t>
      </w:r>
      <w:r w:rsidR="00E50D97" w:rsidRPr="00CA077A">
        <w:rPr>
          <w:rFonts w:asciiTheme="majorBidi" w:hAnsiTheme="majorBidi" w:cstheme="majorBidi"/>
        </w:rPr>
        <w:t xml:space="preserve"> pp.</w:t>
      </w:r>
      <w:r w:rsidRPr="00CA077A">
        <w:rPr>
          <w:rFonts w:asciiTheme="majorBidi" w:hAnsiTheme="majorBidi" w:cstheme="majorBidi"/>
        </w:rPr>
        <w:t xml:space="preserve"> 43</w:t>
      </w:r>
      <w:r w:rsidR="00E50D97" w:rsidRPr="00CA077A">
        <w:rPr>
          <w:rFonts w:asciiTheme="majorBidi" w:hAnsiTheme="majorBidi" w:cstheme="majorBidi"/>
        </w:rPr>
        <w:t>-</w:t>
      </w:r>
      <w:r w:rsidRPr="00CA077A">
        <w:rPr>
          <w:rFonts w:asciiTheme="majorBidi" w:hAnsiTheme="majorBidi" w:cstheme="majorBidi"/>
        </w:rPr>
        <w:t xml:space="preserve">46; Clinton Baily, </w:t>
      </w:r>
      <w:r w:rsidRPr="00CA077A">
        <w:rPr>
          <w:rFonts w:asciiTheme="majorBidi" w:hAnsiTheme="majorBidi" w:cstheme="majorBidi"/>
          <w:i/>
        </w:rPr>
        <w:t>Bedouin Culture in the Bible</w:t>
      </w:r>
      <w:r w:rsidRPr="00CA077A">
        <w:rPr>
          <w:rFonts w:asciiTheme="majorBidi" w:hAnsiTheme="majorBidi" w:cstheme="majorBidi"/>
        </w:rPr>
        <w:t xml:space="preserve"> (Yale University Press, 2018),</w:t>
      </w:r>
      <w:r w:rsidR="00E50D97" w:rsidRPr="00CA077A">
        <w:rPr>
          <w:rFonts w:asciiTheme="majorBidi" w:hAnsiTheme="majorBidi" w:cstheme="majorBidi"/>
        </w:rPr>
        <w:t xml:space="preserve"> p.</w:t>
      </w:r>
      <w:r w:rsidRPr="00CA077A">
        <w:rPr>
          <w:rFonts w:asciiTheme="majorBidi" w:hAnsiTheme="majorBidi" w:cstheme="majorBidi"/>
        </w:rPr>
        <w:t xml:space="preserve"> 12.</w:t>
      </w:r>
    </w:p>
  </w:footnote>
  <w:footnote w:id="9">
    <w:p w14:paraId="46C5D9CE" w14:textId="76A91E97" w:rsidR="004A401D" w:rsidRPr="00CA077A" w:rsidRDefault="004A401D" w:rsidP="00CA077A">
      <w:pPr>
        <w:pStyle w:val="a3"/>
        <w:bidi w:val="0"/>
        <w:ind w:hanging="142"/>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tl/>
        </w:rPr>
        <w:t xml:space="preserve"> </w:t>
      </w:r>
      <w:r w:rsidRPr="00CA077A">
        <w:rPr>
          <w:rFonts w:asciiTheme="majorBidi" w:hAnsiTheme="majorBidi" w:cstheme="majorBidi"/>
        </w:rPr>
        <w:t>Anatoly M. Khazanov, “Nomads in the History of the Sedentary World</w:t>
      </w:r>
      <w:r w:rsidR="00992283" w:rsidRPr="00CA077A">
        <w:rPr>
          <w:rFonts w:asciiTheme="majorBidi" w:hAnsiTheme="majorBidi" w:cstheme="majorBidi"/>
        </w:rPr>
        <w:t>,</w:t>
      </w:r>
      <w:r w:rsidRPr="00CA077A">
        <w:rPr>
          <w:rFonts w:asciiTheme="majorBidi" w:hAnsiTheme="majorBidi" w:cstheme="majorBidi"/>
        </w:rPr>
        <w:t xml:space="preserve">” in </w:t>
      </w:r>
      <w:r w:rsidR="00992283" w:rsidRPr="00CA077A">
        <w:rPr>
          <w:rFonts w:asciiTheme="majorBidi" w:hAnsiTheme="majorBidi" w:cstheme="majorBidi"/>
        </w:rPr>
        <w:t>Anatoly M. Khazanov and Andre’ Wink (eds.),</w:t>
      </w:r>
      <w:r w:rsidR="00992283" w:rsidRPr="00CA077A">
        <w:rPr>
          <w:rFonts w:asciiTheme="majorBidi" w:hAnsiTheme="majorBidi" w:cstheme="majorBidi"/>
          <w:i/>
          <w:iCs/>
        </w:rPr>
        <w:t xml:space="preserve"> </w:t>
      </w:r>
      <w:r w:rsidRPr="00CA077A">
        <w:rPr>
          <w:rFonts w:asciiTheme="majorBidi" w:hAnsiTheme="majorBidi" w:cstheme="majorBidi"/>
          <w:i/>
          <w:iCs/>
        </w:rPr>
        <w:t>Nomads in the Sedentary World</w:t>
      </w:r>
      <w:r w:rsidRPr="00CA077A">
        <w:rPr>
          <w:rFonts w:asciiTheme="majorBidi" w:hAnsiTheme="majorBidi" w:cstheme="majorBidi"/>
        </w:rPr>
        <w:t xml:space="preserve"> (UK: Curzon Press, 2001),</w:t>
      </w:r>
      <w:r w:rsidR="00E50D97" w:rsidRPr="00CA077A">
        <w:rPr>
          <w:rFonts w:asciiTheme="majorBidi" w:hAnsiTheme="majorBidi" w:cstheme="majorBidi"/>
        </w:rPr>
        <w:t xml:space="preserve"> pp. </w:t>
      </w:r>
      <w:r w:rsidRPr="00CA077A">
        <w:rPr>
          <w:rFonts w:asciiTheme="majorBidi" w:hAnsiTheme="majorBidi" w:cstheme="majorBidi"/>
        </w:rPr>
        <w:t>1</w:t>
      </w:r>
      <w:r w:rsidR="00E50D97" w:rsidRPr="00CA077A">
        <w:rPr>
          <w:rFonts w:asciiTheme="majorBidi" w:hAnsiTheme="majorBidi" w:cstheme="majorBidi"/>
        </w:rPr>
        <w:t>-</w:t>
      </w:r>
      <w:r w:rsidRPr="00CA077A">
        <w:rPr>
          <w:rFonts w:asciiTheme="majorBidi" w:hAnsiTheme="majorBidi" w:cstheme="majorBidi"/>
        </w:rPr>
        <w:t xml:space="preserve">23, esp. 1; Dale F. </w:t>
      </w:r>
      <w:proofErr w:type="spellStart"/>
      <w:r w:rsidRPr="00CA077A">
        <w:rPr>
          <w:rFonts w:asciiTheme="majorBidi" w:hAnsiTheme="majorBidi" w:cstheme="majorBidi"/>
        </w:rPr>
        <w:t>Eickelman</w:t>
      </w:r>
      <w:proofErr w:type="spellEnd"/>
      <w:r w:rsidRPr="00CA077A">
        <w:rPr>
          <w:rFonts w:asciiTheme="majorBidi" w:hAnsiTheme="majorBidi" w:cstheme="majorBidi"/>
        </w:rPr>
        <w:t xml:space="preserve">, </w:t>
      </w:r>
      <w:r w:rsidRPr="00CA077A">
        <w:rPr>
          <w:rFonts w:asciiTheme="majorBidi" w:hAnsiTheme="majorBidi" w:cstheme="majorBidi"/>
          <w:i/>
        </w:rPr>
        <w:t>The Middle East and Central Asia: An Anthropological Approach</w:t>
      </w:r>
      <w:r w:rsidRPr="00CA077A">
        <w:rPr>
          <w:rFonts w:asciiTheme="majorBidi" w:hAnsiTheme="majorBidi" w:cstheme="majorBidi"/>
        </w:rPr>
        <w:t xml:space="preserve"> (Upper Saddle River, NJ: Prentice Hall [</w:t>
      </w:r>
      <w:r w:rsidR="00992283" w:rsidRPr="00CA077A">
        <w:rPr>
          <w:rFonts w:asciiTheme="majorBidi" w:hAnsiTheme="majorBidi" w:cstheme="majorBidi"/>
        </w:rPr>
        <w:t>fourth</w:t>
      </w:r>
      <w:r w:rsidRPr="00CA077A">
        <w:rPr>
          <w:rFonts w:asciiTheme="majorBidi" w:hAnsiTheme="majorBidi" w:cstheme="majorBidi"/>
        </w:rPr>
        <w:t xml:space="preserve"> edition], 2002),</w:t>
      </w:r>
      <w:r w:rsidR="00E50D97" w:rsidRPr="00CA077A">
        <w:rPr>
          <w:rFonts w:asciiTheme="majorBidi" w:hAnsiTheme="majorBidi" w:cstheme="majorBidi"/>
        </w:rPr>
        <w:t xml:space="preserve"> p.</w:t>
      </w:r>
      <w:r w:rsidRPr="00CA077A">
        <w:rPr>
          <w:rFonts w:asciiTheme="majorBidi" w:hAnsiTheme="majorBidi" w:cstheme="majorBidi"/>
        </w:rPr>
        <w:t xml:space="preserve"> 64.</w:t>
      </w:r>
    </w:p>
  </w:footnote>
  <w:footnote w:id="10">
    <w:p w14:paraId="2F417C4B" w14:textId="77777777" w:rsidR="004A401D" w:rsidRPr="00CA077A" w:rsidRDefault="004A401D" w:rsidP="00CA077A">
      <w:pPr>
        <w:pStyle w:val="a3"/>
        <w:bidi w:val="0"/>
        <w:ind w:hanging="142"/>
        <w:jc w:val="both"/>
        <w:rPr>
          <w:rFonts w:asciiTheme="majorBidi" w:hAnsiTheme="majorBidi" w:cstheme="majorBidi"/>
          <w:rtl/>
        </w:rPr>
      </w:pPr>
      <w:r w:rsidRPr="00CA077A">
        <w:rPr>
          <w:rStyle w:val="a5"/>
          <w:rFonts w:asciiTheme="majorBidi" w:hAnsiTheme="majorBidi" w:cstheme="majorBidi"/>
        </w:rPr>
        <w:footnoteRef/>
      </w:r>
      <w:r w:rsidRPr="00CA077A">
        <w:rPr>
          <w:rFonts w:asciiTheme="majorBidi" w:hAnsiTheme="majorBidi" w:cstheme="majorBidi"/>
          <w:rtl/>
        </w:rPr>
        <w:t xml:space="preserve"> </w:t>
      </w:r>
      <w:r w:rsidRPr="00CA077A">
        <w:rPr>
          <w:rFonts w:asciiTheme="majorBidi" w:hAnsiTheme="majorBidi" w:cstheme="majorBidi"/>
        </w:rPr>
        <w:t>Abu Al-</w:t>
      </w:r>
      <w:proofErr w:type="spellStart"/>
      <w:r w:rsidRPr="00CA077A">
        <w:rPr>
          <w:rFonts w:asciiTheme="majorBidi" w:hAnsiTheme="majorBidi" w:cstheme="majorBidi"/>
        </w:rPr>
        <w:t>Tayyib</w:t>
      </w:r>
      <w:proofErr w:type="spellEnd"/>
      <w:r w:rsidRPr="00CA077A">
        <w:rPr>
          <w:rFonts w:asciiTheme="majorBidi" w:hAnsiTheme="majorBidi" w:cstheme="majorBidi"/>
        </w:rPr>
        <w:t xml:space="preserve"> A. Al-</w:t>
      </w:r>
      <w:proofErr w:type="spellStart"/>
      <w:r w:rsidRPr="00CA077A">
        <w:rPr>
          <w:rFonts w:asciiTheme="majorBidi" w:hAnsiTheme="majorBidi" w:cstheme="majorBidi"/>
        </w:rPr>
        <w:t>Mutanabbi</w:t>
      </w:r>
      <w:proofErr w:type="spellEnd"/>
      <w:r w:rsidRPr="00CA077A">
        <w:rPr>
          <w:rFonts w:asciiTheme="majorBidi" w:hAnsiTheme="majorBidi" w:cstheme="majorBidi"/>
        </w:rPr>
        <w:t xml:space="preserve">, </w:t>
      </w:r>
      <w:r w:rsidRPr="00CA077A">
        <w:rPr>
          <w:rFonts w:asciiTheme="majorBidi" w:hAnsiTheme="majorBidi" w:cstheme="majorBidi"/>
          <w:i/>
          <w:iCs/>
        </w:rPr>
        <w:t>Diwan Al-</w:t>
      </w:r>
      <w:proofErr w:type="spellStart"/>
      <w:r w:rsidRPr="00CA077A">
        <w:rPr>
          <w:rFonts w:asciiTheme="majorBidi" w:hAnsiTheme="majorBidi" w:cstheme="majorBidi"/>
          <w:i/>
          <w:iCs/>
        </w:rPr>
        <w:t>Mutanabbi</w:t>
      </w:r>
      <w:proofErr w:type="spellEnd"/>
      <w:r w:rsidRPr="00CA077A">
        <w:rPr>
          <w:rFonts w:asciiTheme="majorBidi" w:hAnsiTheme="majorBidi" w:cstheme="majorBidi"/>
        </w:rPr>
        <w:t xml:space="preserve"> (Beirut: Dar al-</w:t>
      </w:r>
      <w:proofErr w:type="spellStart"/>
      <w:r w:rsidRPr="00CA077A">
        <w:rPr>
          <w:rFonts w:asciiTheme="majorBidi" w:hAnsiTheme="majorBidi" w:cstheme="majorBidi"/>
        </w:rPr>
        <w:t>Ma’arfah</w:t>
      </w:r>
      <w:proofErr w:type="spellEnd"/>
      <w:r w:rsidRPr="00CA077A">
        <w:rPr>
          <w:rFonts w:asciiTheme="majorBidi" w:hAnsiTheme="majorBidi" w:cstheme="majorBidi"/>
        </w:rPr>
        <w:t>, 2008 [Arabic]).</w:t>
      </w:r>
    </w:p>
  </w:footnote>
  <w:footnote w:id="11">
    <w:p w14:paraId="7E4A1585" w14:textId="59B5EB10" w:rsidR="004A401D" w:rsidRPr="00CA077A" w:rsidRDefault="004A401D" w:rsidP="00CA077A">
      <w:pPr>
        <w:pStyle w:val="a3"/>
        <w:bidi w:val="0"/>
        <w:ind w:hanging="142"/>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tl/>
        </w:rPr>
        <w:t xml:space="preserve"> </w:t>
      </w:r>
      <w:r w:rsidRPr="00CA077A">
        <w:rPr>
          <w:rFonts w:asciiTheme="majorBidi" w:hAnsiTheme="majorBidi" w:cstheme="majorBidi"/>
        </w:rPr>
        <w:t>Ibid</w:t>
      </w:r>
      <w:r w:rsidR="00E50D97" w:rsidRPr="00CA077A">
        <w:rPr>
          <w:rFonts w:asciiTheme="majorBidi" w:hAnsiTheme="majorBidi" w:cstheme="majorBidi"/>
        </w:rPr>
        <w:t>,</w:t>
      </w:r>
      <w:r w:rsidRPr="00CA077A">
        <w:rPr>
          <w:rFonts w:asciiTheme="majorBidi" w:hAnsiTheme="majorBidi" w:cstheme="majorBidi"/>
        </w:rPr>
        <w:t xml:space="preserve"> </w:t>
      </w:r>
      <w:r w:rsidR="00E50D97" w:rsidRPr="00CA077A">
        <w:rPr>
          <w:rFonts w:asciiTheme="majorBidi" w:hAnsiTheme="majorBidi" w:cstheme="majorBidi"/>
        </w:rPr>
        <w:t xml:space="preserve">p. </w:t>
      </w:r>
      <w:r w:rsidRPr="00CA077A">
        <w:rPr>
          <w:rFonts w:asciiTheme="majorBidi" w:hAnsiTheme="majorBidi" w:cstheme="majorBidi"/>
        </w:rPr>
        <w:t>257.</w:t>
      </w:r>
    </w:p>
  </w:footnote>
  <w:footnote w:id="12">
    <w:p w14:paraId="7B288C12" w14:textId="09C58D65" w:rsidR="004A401D" w:rsidRPr="00CA077A" w:rsidRDefault="004A401D" w:rsidP="00CA077A">
      <w:pPr>
        <w:pStyle w:val="a3"/>
        <w:bidi w:val="0"/>
        <w:ind w:hanging="170"/>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tl/>
        </w:rPr>
        <w:t xml:space="preserve"> </w:t>
      </w:r>
      <w:r w:rsidRPr="00CA077A">
        <w:rPr>
          <w:rFonts w:asciiTheme="majorBidi" w:hAnsiTheme="majorBidi" w:cstheme="majorBidi"/>
        </w:rPr>
        <w:t xml:space="preserve">Abu Abdullah M. Ibn Battuta, </w:t>
      </w:r>
      <w:hyperlink r:id="rId1" w:history="1">
        <w:r w:rsidRPr="00CA077A">
          <w:rPr>
            <w:rStyle w:val="Hyperlink"/>
            <w:rFonts w:asciiTheme="majorBidi" w:hAnsiTheme="majorBidi" w:cstheme="majorBidi"/>
            <w:i/>
            <w:iCs/>
            <w:color w:val="auto"/>
            <w:u w:val="none"/>
          </w:rPr>
          <w:t>Travels in Asia and Africa, 1325-1354</w:t>
        </w:r>
      </w:hyperlink>
      <w:r w:rsidRPr="00CA077A">
        <w:rPr>
          <w:rFonts w:asciiTheme="majorBidi" w:hAnsiTheme="majorBidi" w:cstheme="majorBidi"/>
        </w:rPr>
        <w:t xml:space="preserve"> (Abingdon, Oxon, UK: Curzon, 2005), </w:t>
      </w:r>
      <w:r w:rsidR="00E50D97" w:rsidRPr="00CA077A">
        <w:rPr>
          <w:rFonts w:asciiTheme="majorBidi" w:hAnsiTheme="majorBidi" w:cstheme="majorBidi"/>
        </w:rPr>
        <w:t xml:space="preserve">p. </w:t>
      </w:r>
      <w:r w:rsidRPr="00CA077A">
        <w:rPr>
          <w:rFonts w:asciiTheme="majorBidi" w:hAnsiTheme="majorBidi" w:cstheme="majorBidi"/>
        </w:rPr>
        <w:t>54.</w:t>
      </w:r>
    </w:p>
  </w:footnote>
  <w:footnote w:id="13">
    <w:p w14:paraId="5D927903" w14:textId="57FD06C4" w:rsidR="004A401D" w:rsidRPr="00CA077A" w:rsidRDefault="004A401D" w:rsidP="00CA077A">
      <w:pPr>
        <w:pStyle w:val="a3"/>
        <w:bidi w:val="0"/>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tl/>
        </w:rPr>
        <w:t xml:space="preserve"> </w:t>
      </w:r>
      <w:r w:rsidRPr="00CA077A">
        <w:rPr>
          <w:rFonts w:asciiTheme="majorBidi" w:hAnsiTheme="majorBidi" w:cstheme="majorBidi"/>
        </w:rPr>
        <w:t xml:space="preserve">Abd al-Rahman Ibn Khaldun, </w:t>
      </w:r>
      <w:proofErr w:type="spellStart"/>
      <w:r w:rsidRPr="00CA077A">
        <w:rPr>
          <w:rFonts w:asciiTheme="majorBidi" w:hAnsiTheme="majorBidi" w:cstheme="majorBidi"/>
          <w:i/>
          <w:iCs/>
        </w:rPr>
        <w:t>Muqaddimah</w:t>
      </w:r>
      <w:proofErr w:type="spellEnd"/>
      <w:r w:rsidRPr="00CA077A">
        <w:rPr>
          <w:rFonts w:asciiTheme="majorBidi" w:hAnsiTheme="majorBidi" w:cstheme="majorBidi"/>
          <w:i/>
          <w:iCs/>
        </w:rPr>
        <w:t xml:space="preserve"> Ibn Khaldun</w:t>
      </w:r>
      <w:r w:rsidRPr="00CA077A">
        <w:rPr>
          <w:rFonts w:asciiTheme="majorBidi" w:hAnsiTheme="majorBidi" w:cstheme="majorBidi"/>
        </w:rPr>
        <w:t xml:space="preserve"> (Cairo: </w:t>
      </w:r>
      <w:proofErr w:type="spellStart"/>
      <w:r w:rsidRPr="00CA077A">
        <w:rPr>
          <w:rFonts w:asciiTheme="majorBidi" w:hAnsiTheme="majorBidi" w:cstheme="majorBidi"/>
        </w:rPr>
        <w:t>Jazirat</w:t>
      </w:r>
      <w:proofErr w:type="spellEnd"/>
      <w:r w:rsidRPr="00CA077A">
        <w:rPr>
          <w:rFonts w:asciiTheme="majorBidi" w:hAnsiTheme="majorBidi" w:cstheme="majorBidi"/>
        </w:rPr>
        <w:t xml:space="preserve"> al-Ward Press, 2010 [Arabic]),</w:t>
      </w:r>
      <w:r w:rsidR="00E50D97" w:rsidRPr="00CA077A">
        <w:rPr>
          <w:rFonts w:asciiTheme="majorBidi" w:hAnsiTheme="majorBidi" w:cstheme="majorBidi"/>
        </w:rPr>
        <w:t xml:space="preserve"> p.</w:t>
      </w:r>
      <w:r w:rsidRPr="00CA077A">
        <w:rPr>
          <w:rFonts w:asciiTheme="majorBidi" w:hAnsiTheme="majorBidi" w:cstheme="majorBidi"/>
        </w:rPr>
        <w:t xml:space="preserve"> 129</w:t>
      </w:r>
      <w:r w:rsidR="00E50D97" w:rsidRPr="00CA077A">
        <w:rPr>
          <w:rFonts w:asciiTheme="majorBidi" w:hAnsiTheme="majorBidi" w:cstheme="majorBidi"/>
        </w:rPr>
        <w:t>-</w:t>
      </w:r>
      <w:r w:rsidRPr="00CA077A">
        <w:rPr>
          <w:rFonts w:asciiTheme="majorBidi" w:hAnsiTheme="majorBidi" w:cstheme="majorBidi"/>
        </w:rPr>
        <w:t>131.</w:t>
      </w:r>
    </w:p>
  </w:footnote>
  <w:footnote w:id="14">
    <w:p w14:paraId="57394646" w14:textId="0BD1CA48" w:rsidR="004A401D" w:rsidRPr="00CA077A" w:rsidRDefault="004A401D" w:rsidP="00CA077A">
      <w:pPr>
        <w:pStyle w:val="a3"/>
        <w:bidi w:val="0"/>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tl/>
        </w:rPr>
        <w:t xml:space="preserve"> </w:t>
      </w:r>
      <w:r w:rsidRPr="00CA077A">
        <w:rPr>
          <w:rFonts w:asciiTheme="majorBidi" w:hAnsiTheme="majorBidi" w:cstheme="majorBidi"/>
        </w:rPr>
        <w:t>Ibid</w:t>
      </w:r>
      <w:r w:rsidR="00E50D97" w:rsidRPr="00CA077A">
        <w:rPr>
          <w:rFonts w:asciiTheme="majorBidi" w:hAnsiTheme="majorBidi" w:cstheme="majorBidi"/>
        </w:rPr>
        <w:t>,</w:t>
      </w:r>
      <w:r w:rsidRPr="00CA077A">
        <w:rPr>
          <w:rFonts w:asciiTheme="majorBidi" w:hAnsiTheme="majorBidi" w:cstheme="majorBidi"/>
        </w:rPr>
        <w:t xml:space="preserve"> </w:t>
      </w:r>
      <w:r w:rsidR="00E50D97" w:rsidRPr="00CA077A">
        <w:rPr>
          <w:rFonts w:asciiTheme="majorBidi" w:hAnsiTheme="majorBidi" w:cstheme="majorBidi"/>
        </w:rPr>
        <w:t xml:space="preserve">p. </w:t>
      </w:r>
      <w:r w:rsidRPr="00CA077A">
        <w:rPr>
          <w:rFonts w:asciiTheme="majorBidi" w:hAnsiTheme="majorBidi" w:cstheme="majorBidi"/>
        </w:rPr>
        <w:t>129.</w:t>
      </w:r>
    </w:p>
  </w:footnote>
  <w:footnote w:id="15">
    <w:p w14:paraId="4B49D1A2" w14:textId="2966A85F" w:rsidR="004A401D" w:rsidRPr="00CA077A" w:rsidRDefault="004A401D" w:rsidP="00CA077A">
      <w:pPr>
        <w:pStyle w:val="a3"/>
        <w:bidi w:val="0"/>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tl/>
        </w:rPr>
        <w:t xml:space="preserve"> </w:t>
      </w:r>
      <w:proofErr w:type="spellStart"/>
      <w:r w:rsidRPr="00CA077A">
        <w:rPr>
          <w:rFonts w:asciiTheme="majorBidi" w:hAnsiTheme="majorBidi" w:cstheme="majorBidi"/>
        </w:rPr>
        <w:t>Eickelman</w:t>
      </w:r>
      <w:proofErr w:type="spellEnd"/>
      <w:r w:rsidRPr="00CA077A">
        <w:rPr>
          <w:rFonts w:asciiTheme="majorBidi" w:hAnsiTheme="majorBidi" w:cstheme="majorBidi"/>
        </w:rPr>
        <w:t xml:space="preserve">, </w:t>
      </w:r>
      <w:r w:rsidRPr="00CA077A">
        <w:rPr>
          <w:rFonts w:asciiTheme="majorBidi" w:hAnsiTheme="majorBidi" w:cstheme="majorBidi"/>
          <w:i/>
        </w:rPr>
        <w:t>The Middle East</w:t>
      </w:r>
      <w:r w:rsidRPr="00CA077A">
        <w:rPr>
          <w:rFonts w:asciiTheme="majorBidi" w:hAnsiTheme="majorBidi" w:cstheme="majorBidi"/>
        </w:rPr>
        <w:t xml:space="preserve">, </w:t>
      </w:r>
      <w:r w:rsidR="00E50D97" w:rsidRPr="00CA077A">
        <w:rPr>
          <w:rFonts w:asciiTheme="majorBidi" w:hAnsiTheme="majorBidi" w:cstheme="majorBidi"/>
        </w:rPr>
        <w:t xml:space="preserve">p. </w:t>
      </w:r>
      <w:r w:rsidRPr="00CA077A">
        <w:rPr>
          <w:rFonts w:asciiTheme="majorBidi" w:hAnsiTheme="majorBidi" w:cstheme="majorBidi"/>
        </w:rPr>
        <w:t>67.</w:t>
      </w:r>
    </w:p>
  </w:footnote>
  <w:footnote w:id="16">
    <w:p w14:paraId="69FC0466" w14:textId="0407CB6F" w:rsidR="004A401D" w:rsidRPr="00CA077A" w:rsidRDefault="004A401D" w:rsidP="00CA077A">
      <w:pPr>
        <w:pStyle w:val="a3"/>
        <w:bidi w:val="0"/>
        <w:spacing w:line="80" w:lineRule="atLeast"/>
        <w:ind w:hanging="170"/>
        <w:jc w:val="both"/>
        <w:rPr>
          <w:rFonts w:asciiTheme="majorBidi" w:hAnsiTheme="majorBidi" w:cstheme="majorBidi"/>
        </w:rPr>
      </w:pPr>
      <w:r w:rsidRPr="00CA077A">
        <w:rPr>
          <w:rStyle w:val="a5"/>
          <w:rFonts w:asciiTheme="majorBidi" w:hAnsiTheme="majorBidi" w:cstheme="majorBidi"/>
          <w:lang w:val="en-GB"/>
        </w:rPr>
        <w:footnoteRef/>
      </w:r>
      <w:r w:rsidRPr="00CA077A">
        <w:rPr>
          <w:rFonts w:asciiTheme="majorBidi" w:hAnsiTheme="majorBidi" w:cstheme="majorBidi"/>
          <w:lang w:val="en-GB"/>
        </w:rPr>
        <w:t xml:space="preserve"> Burckhardt, </w:t>
      </w:r>
      <w:r w:rsidRPr="00CA077A">
        <w:rPr>
          <w:rFonts w:asciiTheme="majorBidi" w:hAnsiTheme="majorBidi" w:cstheme="majorBidi"/>
          <w:i/>
          <w:lang w:val="en-GB"/>
        </w:rPr>
        <w:t>Travels</w:t>
      </w:r>
      <w:r w:rsidRPr="00CA077A">
        <w:rPr>
          <w:rFonts w:asciiTheme="majorBidi" w:hAnsiTheme="majorBidi" w:cstheme="majorBidi"/>
          <w:lang w:val="en-GB"/>
        </w:rPr>
        <w:t>,</w:t>
      </w:r>
      <w:r w:rsidR="00F35E33" w:rsidRPr="00CA077A">
        <w:rPr>
          <w:rFonts w:asciiTheme="majorBidi" w:hAnsiTheme="majorBidi" w:cstheme="majorBidi"/>
          <w:lang w:val="en-GB"/>
        </w:rPr>
        <w:t xml:space="preserve"> pp.</w:t>
      </w:r>
      <w:r w:rsidRPr="00CA077A">
        <w:rPr>
          <w:rFonts w:asciiTheme="majorBidi" w:hAnsiTheme="majorBidi" w:cstheme="majorBidi"/>
          <w:lang w:val="en-GB"/>
        </w:rPr>
        <w:t xml:space="preserve"> 285</w:t>
      </w:r>
      <w:r w:rsidR="00F35E33" w:rsidRPr="00CA077A">
        <w:rPr>
          <w:rFonts w:asciiTheme="majorBidi" w:hAnsiTheme="majorBidi" w:cstheme="majorBidi"/>
          <w:lang w:val="en-GB"/>
        </w:rPr>
        <w:t>-</w:t>
      </w:r>
      <w:r w:rsidRPr="00CA077A">
        <w:rPr>
          <w:rFonts w:asciiTheme="majorBidi" w:hAnsiTheme="majorBidi" w:cstheme="majorBidi"/>
          <w:lang w:val="en-GB"/>
        </w:rPr>
        <w:t xml:space="preserve">309; Tristram, </w:t>
      </w:r>
      <w:r w:rsidRPr="00CA077A">
        <w:rPr>
          <w:rFonts w:asciiTheme="majorBidi" w:hAnsiTheme="majorBidi" w:cstheme="majorBidi"/>
          <w:i/>
          <w:lang w:val="en-GB"/>
        </w:rPr>
        <w:t>The Land</w:t>
      </w:r>
      <w:r w:rsidRPr="00CA077A">
        <w:rPr>
          <w:rFonts w:asciiTheme="majorBidi" w:hAnsiTheme="majorBidi" w:cstheme="majorBidi"/>
          <w:lang w:val="en-GB"/>
        </w:rPr>
        <w:t>,</w:t>
      </w:r>
      <w:r w:rsidR="000F1471" w:rsidRPr="00CA077A">
        <w:rPr>
          <w:rFonts w:asciiTheme="majorBidi" w:hAnsiTheme="majorBidi" w:cstheme="majorBidi"/>
          <w:lang w:val="en-GB"/>
        </w:rPr>
        <w:t xml:space="preserve"> pp.</w:t>
      </w:r>
      <w:r w:rsidRPr="00CA077A">
        <w:rPr>
          <w:rFonts w:asciiTheme="majorBidi" w:hAnsiTheme="majorBidi" w:cstheme="majorBidi"/>
          <w:lang w:val="en-GB"/>
        </w:rPr>
        <w:t xml:space="preserve"> </w:t>
      </w:r>
      <w:r w:rsidRPr="00CA077A">
        <w:rPr>
          <w:rFonts w:asciiTheme="majorBidi" w:hAnsiTheme="majorBidi" w:cstheme="majorBidi"/>
          <w:rtl/>
          <w:lang w:val="en-GB"/>
        </w:rPr>
        <w:t>91</w:t>
      </w:r>
      <w:r w:rsidR="000F1471" w:rsidRPr="00CA077A">
        <w:rPr>
          <w:rFonts w:asciiTheme="majorBidi" w:hAnsiTheme="majorBidi" w:cstheme="majorBidi"/>
          <w:lang w:val="en-GB"/>
        </w:rPr>
        <w:t>-</w:t>
      </w:r>
      <w:r w:rsidRPr="00CA077A">
        <w:rPr>
          <w:rFonts w:asciiTheme="majorBidi" w:hAnsiTheme="majorBidi" w:cstheme="majorBidi"/>
          <w:lang w:val="en-GB"/>
        </w:rPr>
        <w:t xml:space="preserve">138, </w:t>
      </w:r>
      <w:r w:rsidR="000F1471" w:rsidRPr="00CA077A">
        <w:rPr>
          <w:rFonts w:asciiTheme="majorBidi" w:hAnsiTheme="majorBidi" w:cstheme="majorBidi"/>
          <w:lang w:val="en-GB"/>
        </w:rPr>
        <w:t xml:space="preserve">pp. </w:t>
      </w:r>
      <w:r w:rsidRPr="00CA077A">
        <w:rPr>
          <w:rFonts w:asciiTheme="majorBidi" w:hAnsiTheme="majorBidi" w:cstheme="majorBidi"/>
          <w:lang w:val="en-GB"/>
        </w:rPr>
        <w:t>485</w:t>
      </w:r>
      <w:r w:rsidR="000F1471" w:rsidRPr="00CA077A">
        <w:rPr>
          <w:rFonts w:asciiTheme="majorBidi" w:hAnsiTheme="majorBidi" w:cstheme="majorBidi"/>
          <w:lang w:val="en-GB"/>
        </w:rPr>
        <w:t>-</w:t>
      </w:r>
      <w:r w:rsidRPr="00CA077A">
        <w:rPr>
          <w:rFonts w:asciiTheme="majorBidi" w:hAnsiTheme="majorBidi" w:cstheme="majorBidi"/>
          <w:lang w:val="en-GB"/>
        </w:rPr>
        <w:t xml:space="preserve">504; Buckingham, </w:t>
      </w:r>
      <w:r w:rsidRPr="00CA077A">
        <w:rPr>
          <w:rFonts w:asciiTheme="majorBidi" w:hAnsiTheme="majorBidi" w:cstheme="majorBidi"/>
          <w:i/>
          <w:lang w:val="en-GB"/>
        </w:rPr>
        <w:t>Travels</w:t>
      </w:r>
      <w:r w:rsidRPr="00CA077A">
        <w:rPr>
          <w:rFonts w:asciiTheme="majorBidi" w:hAnsiTheme="majorBidi" w:cstheme="majorBidi"/>
          <w:lang w:val="en-GB"/>
        </w:rPr>
        <w:t xml:space="preserve">, </w:t>
      </w:r>
      <w:r w:rsidR="000F1471" w:rsidRPr="00CA077A">
        <w:rPr>
          <w:rFonts w:asciiTheme="majorBidi" w:hAnsiTheme="majorBidi" w:cstheme="majorBidi"/>
          <w:lang w:val="en-GB"/>
        </w:rPr>
        <w:t xml:space="preserve">pp. </w:t>
      </w:r>
      <w:r w:rsidRPr="00CA077A">
        <w:rPr>
          <w:rFonts w:asciiTheme="majorBidi" w:hAnsiTheme="majorBidi" w:cstheme="majorBidi"/>
          <w:lang w:val="en-GB"/>
        </w:rPr>
        <w:t>1</w:t>
      </w:r>
      <w:r w:rsidR="000F1471" w:rsidRPr="00CA077A">
        <w:rPr>
          <w:rFonts w:asciiTheme="majorBidi" w:hAnsiTheme="majorBidi" w:cstheme="majorBidi"/>
          <w:lang w:val="en-GB"/>
        </w:rPr>
        <w:t>-</w:t>
      </w:r>
      <w:r w:rsidRPr="00CA077A">
        <w:rPr>
          <w:rFonts w:asciiTheme="majorBidi" w:hAnsiTheme="majorBidi" w:cstheme="majorBidi"/>
          <w:lang w:val="en-GB"/>
        </w:rPr>
        <w:t xml:space="preserve">597; Robinson, </w:t>
      </w:r>
      <w:r w:rsidRPr="00CA077A">
        <w:rPr>
          <w:rFonts w:asciiTheme="majorBidi" w:hAnsiTheme="majorBidi" w:cstheme="majorBidi"/>
          <w:i/>
          <w:lang w:val="en-GB"/>
        </w:rPr>
        <w:t>Biblical</w:t>
      </w:r>
      <w:r w:rsidRPr="00CA077A">
        <w:rPr>
          <w:rFonts w:asciiTheme="majorBidi" w:hAnsiTheme="majorBidi" w:cstheme="majorBidi"/>
          <w:lang w:val="en-GB"/>
        </w:rPr>
        <w:t>,</w:t>
      </w:r>
      <w:r w:rsidR="000F1471" w:rsidRPr="00CA077A">
        <w:rPr>
          <w:rFonts w:asciiTheme="majorBidi" w:hAnsiTheme="majorBidi" w:cstheme="majorBidi"/>
          <w:lang w:val="en-GB"/>
        </w:rPr>
        <w:t xml:space="preserve"> pp.</w:t>
      </w:r>
      <w:r w:rsidRPr="00CA077A">
        <w:rPr>
          <w:rFonts w:asciiTheme="majorBidi" w:hAnsiTheme="majorBidi" w:cstheme="majorBidi"/>
          <w:lang w:val="en-GB"/>
        </w:rPr>
        <w:t xml:space="preserve"> 88</w:t>
      </w:r>
      <w:r w:rsidR="000F1471" w:rsidRPr="00CA077A">
        <w:rPr>
          <w:rFonts w:asciiTheme="majorBidi" w:hAnsiTheme="majorBidi" w:cstheme="majorBidi"/>
          <w:lang w:val="en-GB"/>
        </w:rPr>
        <w:t>-</w:t>
      </w:r>
      <w:r w:rsidRPr="00CA077A">
        <w:rPr>
          <w:rFonts w:asciiTheme="majorBidi" w:hAnsiTheme="majorBidi" w:cstheme="majorBidi"/>
          <w:lang w:val="en-GB"/>
        </w:rPr>
        <w:t xml:space="preserve">101; Finn, </w:t>
      </w:r>
      <w:r w:rsidRPr="00CA077A">
        <w:rPr>
          <w:rFonts w:asciiTheme="majorBidi" w:hAnsiTheme="majorBidi" w:cstheme="majorBidi"/>
          <w:i/>
          <w:lang w:val="en-GB"/>
        </w:rPr>
        <w:t>Stirring</w:t>
      </w:r>
      <w:r w:rsidRPr="00CA077A">
        <w:rPr>
          <w:rFonts w:asciiTheme="majorBidi" w:hAnsiTheme="majorBidi" w:cstheme="majorBidi"/>
          <w:iCs/>
          <w:lang w:val="en-GB"/>
        </w:rPr>
        <w:t xml:space="preserve">, </w:t>
      </w:r>
      <w:r w:rsidR="000F1471" w:rsidRPr="00CA077A">
        <w:rPr>
          <w:rFonts w:asciiTheme="majorBidi" w:hAnsiTheme="majorBidi" w:cstheme="majorBidi"/>
          <w:iCs/>
          <w:lang w:val="en-GB"/>
        </w:rPr>
        <w:t xml:space="preserve">pp. </w:t>
      </w:r>
      <w:r w:rsidRPr="00CA077A">
        <w:rPr>
          <w:rFonts w:asciiTheme="majorBidi" w:hAnsiTheme="majorBidi" w:cstheme="majorBidi"/>
          <w:iCs/>
          <w:lang w:val="en-GB"/>
        </w:rPr>
        <w:t>11</w:t>
      </w:r>
      <w:r w:rsidR="000F1471" w:rsidRPr="00CA077A">
        <w:rPr>
          <w:rFonts w:asciiTheme="majorBidi" w:hAnsiTheme="majorBidi" w:cstheme="majorBidi"/>
          <w:lang w:val="en-GB"/>
        </w:rPr>
        <w:t>-</w:t>
      </w:r>
      <w:r w:rsidRPr="00CA077A">
        <w:rPr>
          <w:rFonts w:asciiTheme="majorBidi" w:hAnsiTheme="majorBidi" w:cstheme="majorBidi"/>
          <w:lang w:val="en-GB"/>
        </w:rPr>
        <w:t xml:space="preserve">44, </w:t>
      </w:r>
      <w:r w:rsidR="000F1471" w:rsidRPr="00CA077A">
        <w:rPr>
          <w:rFonts w:asciiTheme="majorBidi" w:hAnsiTheme="majorBidi" w:cstheme="majorBidi"/>
          <w:lang w:val="en-GB"/>
        </w:rPr>
        <w:t xml:space="preserve">pp. </w:t>
      </w:r>
      <w:r w:rsidRPr="00CA077A">
        <w:rPr>
          <w:rFonts w:asciiTheme="majorBidi" w:hAnsiTheme="majorBidi" w:cstheme="majorBidi"/>
          <w:lang w:val="en-GB"/>
        </w:rPr>
        <w:t>144</w:t>
      </w:r>
      <w:r w:rsidR="000F1471" w:rsidRPr="00CA077A">
        <w:rPr>
          <w:rFonts w:asciiTheme="majorBidi" w:hAnsiTheme="majorBidi" w:cstheme="majorBidi"/>
          <w:lang w:val="en-GB"/>
        </w:rPr>
        <w:t>-</w:t>
      </w:r>
      <w:r w:rsidRPr="00CA077A">
        <w:rPr>
          <w:rFonts w:asciiTheme="majorBidi" w:hAnsiTheme="majorBidi" w:cstheme="majorBidi"/>
          <w:lang w:val="en-GB"/>
        </w:rPr>
        <w:t>485.</w:t>
      </w:r>
    </w:p>
  </w:footnote>
  <w:footnote w:id="17">
    <w:p w14:paraId="0441A103" w14:textId="69434F7E" w:rsidR="004A401D" w:rsidRPr="00CA077A" w:rsidRDefault="004A401D" w:rsidP="00CA077A">
      <w:pPr>
        <w:pStyle w:val="a3"/>
        <w:bidi w:val="0"/>
        <w:spacing w:line="80" w:lineRule="atLeast"/>
        <w:ind w:hanging="227"/>
        <w:jc w:val="both"/>
        <w:rPr>
          <w:rFonts w:asciiTheme="majorBidi" w:hAnsiTheme="majorBidi" w:cstheme="majorBidi"/>
        </w:rPr>
      </w:pPr>
      <w:r w:rsidRPr="00CA077A">
        <w:rPr>
          <w:rStyle w:val="a5"/>
          <w:rFonts w:asciiTheme="majorBidi" w:hAnsiTheme="majorBidi" w:cstheme="majorBidi"/>
          <w:lang w:val="en-GB"/>
        </w:rPr>
        <w:footnoteRef/>
      </w:r>
      <w:r w:rsidRPr="00CA077A">
        <w:rPr>
          <w:rFonts w:asciiTheme="majorBidi" w:hAnsiTheme="majorBidi" w:cstheme="majorBidi"/>
          <w:lang w:val="en-GB"/>
        </w:rPr>
        <w:t xml:space="preserve"> Burckhardt, </w:t>
      </w:r>
      <w:r w:rsidRPr="00CA077A">
        <w:rPr>
          <w:rFonts w:asciiTheme="majorBidi" w:hAnsiTheme="majorBidi" w:cstheme="majorBidi"/>
          <w:i/>
          <w:lang w:val="en-GB"/>
        </w:rPr>
        <w:t>Travels</w:t>
      </w:r>
      <w:r w:rsidRPr="00CA077A">
        <w:rPr>
          <w:rFonts w:asciiTheme="majorBidi" w:hAnsiTheme="majorBidi" w:cstheme="majorBidi"/>
          <w:lang w:val="en-GB"/>
        </w:rPr>
        <w:t xml:space="preserve">, </w:t>
      </w:r>
      <w:r w:rsidR="000F1471" w:rsidRPr="00CA077A">
        <w:rPr>
          <w:rFonts w:asciiTheme="majorBidi" w:hAnsiTheme="majorBidi" w:cstheme="majorBidi"/>
          <w:lang w:val="en-GB"/>
        </w:rPr>
        <w:t xml:space="preserve">pp. </w:t>
      </w:r>
      <w:r w:rsidRPr="00CA077A">
        <w:rPr>
          <w:rFonts w:asciiTheme="majorBidi" w:hAnsiTheme="majorBidi" w:cstheme="majorBidi"/>
          <w:lang w:val="en-GB"/>
        </w:rPr>
        <w:t>299</w:t>
      </w:r>
      <w:r w:rsidR="000F1471" w:rsidRPr="00CA077A">
        <w:rPr>
          <w:rFonts w:asciiTheme="majorBidi" w:hAnsiTheme="majorBidi" w:cstheme="majorBidi"/>
          <w:lang w:val="en-GB"/>
        </w:rPr>
        <w:t>-</w:t>
      </w:r>
      <w:r w:rsidRPr="00CA077A">
        <w:rPr>
          <w:rFonts w:asciiTheme="majorBidi" w:hAnsiTheme="majorBidi" w:cstheme="majorBidi"/>
          <w:lang w:val="en-GB"/>
        </w:rPr>
        <w:t xml:space="preserve">302; Finn, </w:t>
      </w:r>
      <w:r w:rsidRPr="00CA077A">
        <w:rPr>
          <w:rFonts w:asciiTheme="majorBidi" w:hAnsiTheme="majorBidi" w:cstheme="majorBidi"/>
          <w:i/>
          <w:lang w:val="en-GB"/>
        </w:rPr>
        <w:t>Stirring</w:t>
      </w:r>
      <w:r w:rsidRPr="00CA077A">
        <w:rPr>
          <w:rFonts w:asciiTheme="majorBidi" w:hAnsiTheme="majorBidi" w:cstheme="majorBidi"/>
          <w:lang w:val="en-GB"/>
        </w:rPr>
        <w:t xml:space="preserve">, </w:t>
      </w:r>
      <w:r w:rsidR="000F1471" w:rsidRPr="00CA077A">
        <w:rPr>
          <w:rFonts w:asciiTheme="majorBidi" w:hAnsiTheme="majorBidi" w:cstheme="majorBidi"/>
          <w:lang w:val="en-GB"/>
        </w:rPr>
        <w:t xml:space="preserve">pp. </w:t>
      </w:r>
      <w:r w:rsidRPr="00CA077A">
        <w:rPr>
          <w:rFonts w:asciiTheme="majorBidi" w:hAnsiTheme="majorBidi" w:cstheme="majorBidi"/>
          <w:lang w:val="en-GB"/>
        </w:rPr>
        <w:t>186</w:t>
      </w:r>
      <w:r w:rsidR="000F1471" w:rsidRPr="00CA077A">
        <w:rPr>
          <w:rFonts w:asciiTheme="majorBidi" w:hAnsiTheme="majorBidi" w:cstheme="majorBidi"/>
          <w:lang w:val="en-GB"/>
        </w:rPr>
        <w:t>-</w:t>
      </w:r>
      <w:r w:rsidRPr="00CA077A">
        <w:rPr>
          <w:rFonts w:asciiTheme="majorBidi" w:hAnsiTheme="majorBidi" w:cstheme="majorBidi"/>
          <w:lang w:val="en-GB"/>
        </w:rPr>
        <w:t xml:space="preserve">189; Tristram, </w:t>
      </w:r>
      <w:r w:rsidRPr="00CA077A">
        <w:rPr>
          <w:rFonts w:asciiTheme="majorBidi" w:hAnsiTheme="majorBidi" w:cstheme="majorBidi"/>
          <w:i/>
          <w:lang w:val="en-GB"/>
        </w:rPr>
        <w:t>The Land</w:t>
      </w:r>
      <w:r w:rsidRPr="00CA077A">
        <w:rPr>
          <w:rFonts w:asciiTheme="majorBidi" w:hAnsiTheme="majorBidi" w:cstheme="majorBidi"/>
          <w:lang w:val="en-GB"/>
        </w:rPr>
        <w:t xml:space="preserve">, </w:t>
      </w:r>
      <w:r w:rsidR="000F1471" w:rsidRPr="00CA077A">
        <w:rPr>
          <w:rFonts w:asciiTheme="majorBidi" w:hAnsiTheme="majorBidi" w:cstheme="majorBidi"/>
          <w:lang w:val="en-GB"/>
        </w:rPr>
        <w:t xml:space="preserve">pp. </w:t>
      </w:r>
      <w:r w:rsidRPr="00CA077A">
        <w:rPr>
          <w:rFonts w:asciiTheme="majorBidi" w:hAnsiTheme="majorBidi" w:cstheme="majorBidi"/>
          <w:lang w:val="en-GB"/>
        </w:rPr>
        <w:t>120</w:t>
      </w:r>
      <w:r w:rsidR="000F1471" w:rsidRPr="00CA077A">
        <w:rPr>
          <w:rFonts w:asciiTheme="majorBidi" w:hAnsiTheme="majorBidi" w:cstheme="majorBidi"/>
          <w:lang w:val="en-GB"/>
        </w:rPr>
        <w:t>-</w:t>
      </w:r>
      <w:r w:rsidRPr="00CA077A">
        <w:rPr>
          <w:rFonts w:asciiTheme="majorBidi" w:hAnsiTheme="majorBidi" w:cstheme="majorBidi"/>
          <w:lang w:val="en-GB"/>
        </w:rPr>
        <w:t xml:space="preserve">124; Buckingham, </w:t>
      </w:r>
      <w:r w:rsidRPr="00CA077A">
        <w:rPr>
          <w:rFonts w:asciiTheme="majorBidi" w:hAnsiTheme="majorBidi" w:cstheme="majorBidi"/>
          <w:i/>
          <w:lang w:val="en-GB"/>
        </w:rPr>
        <w:t>Travels</w:t>
      </w:r>
      <w:r w:rsidRPr="00CA077A">
        <w:rPr>
          <w:rFonts w:asciiTheme="majorBidi" w:hAnsiTheme="majorBidi" w:cstheme="majorBidi"/>
          <w:lang w:val="en-GB"/>
        </w:rPr>
        <w:t>,</w:t>
      </w:r>
      <w:r w:rsidR="000F1471" w:rsidRPr="00CA077A">
        <w:rPr>
          <w:rFonts w:asciiTheme="majorBidi" w:hAnsiTheme="majorBidi" w:cstheme="majorBidi"/>
          <w:lang w:val="en-GB"/>
        </w:rPr>
        <w:t xml:space="preserve"> pp. </w:t>
      </w:r>
      <w:r w:rsidRPr="00CA077A">
        <w:rPr>
          <w:rFonts w:asciiTheme="majorBidi" w:hAnsiTheme="majorBidi" w:cstheme="majorBidi"/>
          <w:lang w:val="en-GB"/>
        </w:rPr>
        <w:t>89</w:t>
      </w:r>
      <w:r w:rsidR="000F1471" w:rsidRPr="00CA077A">
        <w:rPr>
          <w:rFonts w:asciiTheme="majorBidi" w:hAnsiTheme="majorBidi" w:cstheme="majorBidi"/>
          <w:lang w:val="en-GB"/>
        </w:rPr>
        <w:t>-</w:t>
      </w:r>
      <w:r w:rsidRPr="00CA077A">
        <w:rPr>
          <w:rFonts w:asciiTheme="majorBidi" w:hAnsiTheme="majorBidi" w:cstheme="majorBidi"/>
          <w:lang w:val="en-GB"/>
        </w:rPr>
        <w:t xml:space="preserve">111; Robinson, </w:t>
      </w:r>
      <w:r w:rsidRPr="00CA077A">
        <w:rPr>
          <w:rFonts w:asciiTheme="majorBidi" w:hAnsiTheme="majorBidi" w:cstheme="majorBidi"/>
          <w:i/>
          <w:lang w:val="en-GB"/>
        </w:rPr>
        <w:t>Biblical</w:t>
      </w:r>
      <w:r w:rsidRPr="00CA077A">
        <w:rPr>
          <w:rFonts w:asciiTheme="majorBidi" w:hAnsiTheme="majorBidi" w:cstheme="majorBidi"/>
          <w:lang w:val="en-GB"/>
        </w:rPr>
        <w:t xml:space="preserve">, </w:t>
      </w:r>
      <w:r w:rsidR="000F1471" w:rsidRPr="00CA077A">
        <w:rPr>
          <w:rFonts w:asciiTheme="majorBidi" w:hAnsiTheme="majorBidi" w:cstheme="majorBidi"/>
          <w:lang w:val="en-GB"/>
        </w:rPr>
        <w:t xml:space="preserve">pp. </w:t>
      </w:r>
      <w:r w:rsidRPr="00CA077A">
        <w:rPr>
          <w:rFonts w:asciiTheme="majorBidi" w:hAnsiTheme="majorBidi" w:cstheme="majorBidi"/>
          <w:lang w:val="en-GB"/>
        </w:rPr>
        <w:t>88</w:t>
      </w:r>
      <w:r w:rsidR="000F1471" w:rsidRPr="00CA077A">
        <w:rPr>
          <w:rFonts w:asciiTheme="majorBidi" w:hAnsiTheme="majorBidi" w:cstheme="majorBidi"/>
          <w:lang w:val="en-GB"/>
        </w:rPr>
        <w:t>-</w:t>
      </w:r>
      <w:r w:rsidRPr="00CA077A">
        <w:rPr>
          <w:rFonts w:asciiTheme="majorBidi" w:hAnsiTheme="majorBidi" w:cstheme="majorBidi"/>
          <w:lang w:val="en-GB"/>
        </w:rPr>
        <w:t>101.</w:t>
      </w:r>
    </w:p>
  </w:footnote>
  <w:footnote w:id="18">
    <w:p w14:paraId="64CAAF67" w14:textId="01FDBF78" w:rsidR="004A401D" w:rsidRPr="00CA077A" w:rsidRDefault="004A401D" w:rsidP="00CA077A">
      <w:pPr>
        <w:pStyle w:val="a3"/>
        <w:bidi w:val="0"/>
        <w:spacing w:line="80" w:lineRule="atLeast"/>
        <w:ind w:hanging="227"/>
        <w:jc w:val="both"/>
        <w:rPr>
          <w:rFonts w:asciiTheme="majorBidi" w:hAnsiTheme="majorBidi" w:cstheme="majorBidi"/>
        </w:rPr>
      </w:pPr>
      <w:r w:rsidRPr="00CA077A">
        <w:rPr>
          <w:rStyle w:val="a5"/>
          <w:rFonts w:asciiTheme="majorBidi" w:hAnsiTheme="majorBidi" w:cstheme="majorBidi"/>
          <w:lang w:val="en-GB"/>
        </w:rPr>
        <w:footnoteRef/>
      </w:r>
      <w:r w:rsidRPr="00CA077A">
        <w:rPr>
          <w:rFonts w:asciiTheme="majorBidi" w:hAnsiTheme="majorBidi" w:cstheme="majorBidi"/>
          <w:lang w:val="en-GB"/>
        </w:rPr>
        <w:t xml:space="preserve"> Burckhardt, </w:t>
      </w:r>
      <w:r w:rsidRPr="00CA077A">
        <w:rPr>
          <w:rFonts w:asciiTheme="majorBidi" w:hAnsiTheme="majorBidi" w:cstheme="majorBidi"/>
          <w:i/>
          <w:lang w:val="en-GB"/>
        </w:rPr>
        <w:t>Travels</w:t>
      </w:r>
      <w:r w:rsidRPr="00CA077A">
        <w:rPr>
          <w:rFonts w:asciiTheme="majorBidi" w:hAnsiTheme="majorBidi" w:cstheme="majorBidi"/>
          <w:lang w:val="en-GB"/>
        </w:rPr>
        <w:t xml:space="preserve">, </w:t>
      </w:r>
      <w:r w:rsidR="000F1471" w:rsidRPr="00CA077A">
        <w:rPr>
          <w:rFonts w:asciiTheme="majorBidi" w:hAnsiTheme="majorBidi" w:cstheme="majorBidi"/>
          <w:lang w:val="en-GB"/>
        </w:rPr>
        <w:t xml:space="preserve">pp. </w:t>
      </w:r>
      <w:r w:rsidRPr="00CA077A">
        <w:rPr>
          <w:rFonts w:asciiTheme="majorBidi" w:hAnsiTheme="majorBidi" w:cstheme="majorBidi"/>
          <w:lang w:val="en-GB"/>
        </w:rPr>
        <w:t>317</w:t>
      </w:r>
      <w:r w:rsidR="000F1471" w:rsidRPr="00CA077A">
        <w:rPr>
          <w:rFonts w:asciiTheme="majorBidi" w:hAnsiTheme="majorBidi" w:cstheme="majorBidi"/>
          <w:lang w:val="en-GB"/>
        </w:rPr>
        <w:t>-</w:t>
      </w:r>
      <w:r w:rsidRPr="00CA077A">
        <w:rPr>
          <w:rFonts w:asciiTheme="majorBidi" w:hAnsiTheme="majorBidi" w:cstheme="majorBidi"/>
          <w:lang w:val="en-GB"/>
        </w:rPr>
        <w:t>345.</w:t>
      </w:r>
    </w:p>
  </w:footnote>
  <w:footnote w:id="19">
    <w:p w14:paraId="4EB7EEEA" w14:textId="446730A9" w:rsidR="004A401D" w:rsidRPr="00CA077A" w:rsidRDefault="004A401D" w:rsidP="00CA077A">
      <w:pPr>
        <w:pStyle w:val="a3"/>
        <w:bidi w:val="0"/>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tl/>
        </w:rPr>
        <w:t xml:space="preserve"> </w:t>
      </w:r>
      <w:r w:rsidRPr="00CA077A">
        <w:rPr>
          <w:rFonts w:asciiTheme="majorBidi" w:hAnsiTheme="majorBidi" w:cstheme="majorBidi"/>
        </w:rPr>
        <w:t>Ibid</w:t>
      </w:r>
      <w:r w:rsidR="000F1471" w:rsidRPr="00CA077A">
        <w:rPr>
          <w:rFonts w:asciiTheme="majorBidi" w:hAnsiTheme="majorBidi" w:cstheme="majorBidi"/>
        </w:rPr>
        <w:t>, p.</w:t>
      </w:r>
      <w:r w:rsidRPr="00CA077A">
        <w:rPr>
          <w:rFonts w:asciiTheme="majorBidi" w:hAnsiTheme="majorBidi" w:cstheme="majorBidi"/>
        </w:rPr>
        <w:t xml:space="preserve"> 301.</w:t>
      </w:r>
    </w:p>
  </w:footnote>
  <w:footnote w:id="20">
    <w:p w14:paraId="01556173" w14:textId="215B54BA" w:rsidR="004A401D" w:rsidRPr="00CA077A" w:rsidRDefault="004A401D" w:rsidP="00CA077A">
      <w:pPr>
        <w:pStyle w:val="a3"/>
        <w:bidi w:val="0"/>
        <w:spacing w:line="80" w:lineRule="atLeast"/>
        <w:ind w:hanging="170"/>
        <w:jc w:val="both"/>
        <w:rPr>
          <w:rFonts w:asciiTheme="majorBidi" w:hAnsiTheme="majorBidi" w:cstheme="majorBidi"/>
        </w:rPr>
      </w:pPr>
      <w:r w:rsidRPr="00CA077A">
        <w:rPr>
          <w:rStyle w:val="a5"/>
          <w:rFonts w:asciiTheme="majorBidi" w:hAnsiTheme="majorBidi" w:cstheme="majorBidi"/>
          <w:lang w:val="en-GB"/>
        </w:rPr>
        <w:footnoteRef/>
      </w:r>
      <w:r w:rsidRPr="00CA077A">
        <w:rPr>
          <w:rFonts w:asciiTheme="majorBidi" w:hAnsiTheme="majorBidi" w:cstheme="majorBidi"/>
          <w:lang w:val="en-GB"/>
        </w:rPr>
        <w:t xml:space="preserve"> </w:t>
      </w:r>
      <w:proofErr w:type="spellStart"/>
      <w:r w:rsidRPr="00CA077A">
        <w:rPr>
          <w:rFonts w:asciiTheme="majorBidi" w:hAnsiTheme="majorBidi" w:cstheme="majorBidi"/>
          <w:lang w:val="en-GB"/>
        </w:rPr>
        <w:t>Jibrall</w:t>
      </w:r>
      <w:proofErr w:type="spellEnd"/>
      <w:r w:rsidRPr="00CA077A">
        <w:rPr>
          <w:rFonts w:asciiTheme="majorBidi" w:hAnsiTheme="majorBidi" w:cstheme="majorBidi"/>
          <w:lang w:val="en-GB"/>
        </w:rPr>
        <w:t xml:space="preserve"> S. </w:t>
      </w:r>
      <w:proofErr w:type="spellStart"/>
      <w:r w:rsidRPr="00CA077A">
        <w:rPr>
          <w:rFonts w:asciiTheme="majorBidi" w:hAnsiTheme="majorBidi" w:cstheme="majorBidi"/>
          <w:lang w:val="en-GB"/>
        </w:rPr>
        <w:t>Jabbur</w:t>
      </w:r>
      <w:proofErr w:type="spellEnd"/>
      <w:r w:rsidRPr="00CA077A">
        <w:rPr>
          <w:rFonts w:asciiTheme="majorBidi" w:hAnsiTheme="majorBidi" w:cstheme="majorBidi"/>
          <w:lang w:val="en-GB"/>
        </w:rPr>
        <w:t xml:space="preserve">, </w:t>
      </w:r>
      <w:r w:rsidRPr="00CA077A">
        <w:rPr>
          <w:rFonts w:asciiTheme="majorBidi" w:hAnsiTheme="majorBidi" w:cstheme="majorBidi"/>
          <w:i/>
          <w:lang w:val="en-GB"/>
        </w:rPr>
        <w:t>The Bedouins and the Desert: Aspects of Nomadic Life in the Arab East</w:t>
      </w:r>
      <w:r w:rsidRPr="00CA077A">
        <w:rPr>
          <w:rFonts w:asciiTheme="majorBidi" w:hAnsiTheme="majorBidi" w:cstheme="majorBidi"/>
          <w:lang w:val="en-GB"/>
        </w:rPr>
        <w:t xml:space="preserve">, trans. Lawrence I. Conrad (Albany, NY: SUNY Press, 1995), </w:t>
      </w:r>
      <w:r w:rsidR="000F1471" w:rsidRPr="00CA077A">
        <w:rPr>
          <w:rFonts w:asciiTheme="majorBidi" w:hAnsiTheme="majorBidi" w:cstheme="majorBidi"/>
          <w:lang w:val="en-GB"/>
        </w:rPr>
        <w:t xml:space="preserve">pp. </w:t>
      </w:r>
      <w:r w:rsidRPr="00CA077A">
        <w:rPr>
          <w:rFonts w:asciiTheme="majorBidi" w:hAnsiTheme="majorBidi" w:cstheme="majorBidi"/>
          <w:lang w:val="en-GB"/>
        </w:rPr>
        <w:t>355</w:t>
      </w:r>
      <w:r w:rsidR="000F1471" w:rsidRPr="00CA077A">
        <w:rPr>
          <w:rFonts w:asciiTheme="majorBidi" w:hAnsiTheme="majorBidi" w:cstheme="majorBidi"/>
          <w:lang w:val="en-GB"/>
        </w:rPr>
        <w:t>-</w:t>
      </w:r>
      <w:r w:rsidRPr="00CA077A">
        <w:rPr>
          <w:rFonts w:asciiTheme="majorBidi" w:hAnsiTheme="majorBidi" w:cstheme="majorBidi"/>
          <w:lang w:val="en-GB"/>
        </w:rPr>
        <w:t xml:space="preserve">356, 516, 611; Alois </w:t>
      </w:r>
      <w:proofErr w:type="spellStart"/>
      <w:r w:rsidRPr="00CA077A">
        <w:rPr>
          <w:rFonts w:asciiTheme="majorBidi" w:hAnsiTheme="majorBidi" w:cstheme="majorBidi"/>
          <w:lang w:val="en-GB"/>
        </w:rPr>
        <w:t>Musil</w:t>
      </w:r>
      <w:proofErr w:type="spellEnd"/>
      <w:r w:rsidRPr="00CA077A">
        <w:rPr>
          <w:rFonts w:asciiTheme="majorBidi" w:hAnsiTheme="majorBidi" w:cstheme="majorBidi"/>
          <w:lang w:val="en-GB"/>
        </w:rPr>
        <w:t xml:space="preserve">, </w:t>
      </w:r>
      <w:r w:rsidRPr="00CA077A">
        <w:rPr>
          <w:rFonts w:asciiTheme="majorBidi" w:hAnsiTheme="majorBidi" w:cstheme="majorBidi"/>
          <w:i/>
          <w:lang w:val="en-GB"/>
        </w:rPr>
        <w:t xml:space="preserve">The Manners and Customs of the </w:t>
      </w:r>
      <w:proofErr w:type="spellStart"/>
      <w:r w:rsidRPr="00CA077A">
        <w:rPr>
          <w:rFonts w:asciiTheme="majorBidi" w:hAnsiTheme="majorBidi" w:cstheme="majorBidi"/>
          <w:i/>
          <w:lang w:val="en-GB"/>
        </w:rPr>
        <w:t>Rwala</w:t>
      </w:r>
      <w:proofErr w:type="spellEnd"/>
      <w:r w:rsidRPr="00CA077A">
        <w:rPr>
          <w:rFonts w:asciiTheme="majorBidi" w:hAnsiTheme="majorBidi" w:cstheme="majorBidi"/>
          <w:i/>
          <w:lang w:val="en-GB"/>
        </w:rPr>
        <w:t xml:space="preserve"> Bedouins</w:t>
      </w:r>
      <w:r w:rsidRPr="00CA077A">
        <w:rPr>
          <w:rFonts w:asciiTheme="majorBidi" w:hAnsiTheme="majorBidi" w:cstheme="majorBidi"/>
          <w:lang w:val="en-GB"/>
        </w:rPr>
        <w:t xml:space="preserve"> (New York: American Geographical Society Press, 1928), </w:t>
      </w:r>
      <w:r w:rsidR="000F1471" w:rsidRPr="00CA077A">
        <w:rPr>
          <w:rFonts w:asciiTheme="majorBidi" w:hAnsiTheme="majorBidi" w:cstheme="majorBidi"/>
          <w:lang w:val="en-GB"/>
        </w:rPr>
        <w:t xml:space="preserve">pp. </w:t>
      </w:r>
      <w:r w:rsidRPr="00CA077A">
        <w:rPr>
          <w:rFonts w:asciiTheme="majorBidi" w:hAnsiTheme="majorBidi" w:cstheme="majorBidi"/>
          <w:lang w:val="en-GB"/>
        </w:rPr>
        <w:t>59</w:t>
      </w:r>
      <w:r w:rsidR="000F1471" w:rsidRPr="00CA077A">
        <w:rPr>
          <w:rFonts w:asciiTheme="majorBidi" w:hAnsiTheme="majorBidi" w:cstheme="majorBidi"/>
          <w:lang w:val="en-GB"/>
        </w:rPr>
        <w:t>-</w:t>
      </w:r>
      <w:r w:rsidRPr="00CA077A">
        <w:rPr>
          <w:rFonts w:asciiTheme="majorBidi" w:hAnsiTheme="majorBidi" w:cstheme="majorBidi"/>
          <w:lang w:val="en-GB"/>
        </w:rPr>
        <w:t>60.</w:t>
      </w:r>
    </w:p>
  </w:footnote>
  <w:footnote w:id="21">
    <w:p w14:paraId="43883578" w14:textId="7DFC5413" w:rsidR="004A401D" w:rsidRPr="00CA077A" w:rsidRDefault="004A401D" w:rsidP="00CA077A">
      <w:pPr>
        <w:pStyle w:val="a3"/>
        <w:bidi w:val="0"/>
        <w:spacing w:line="80" w:lineRule="atLeast"/>
        <w:ind w:hanging="170"/>
        <w:jc w:val="both"/>
        <w:rPr>
          <w:rFonts w:asciiTheme="majorBidi" w:hAnsiTheme="majorBidi" w:cstheme="majorBidi"/>
        </w:rPr>
      </w:pPr>
      <w:r w:rsidRPr="00CA077A">
        <w:rPr>
          <w:rStyle w:val="a5"/>
          <w:rFonts w:asciiTheme="majorBidi" w:hAnsiTheme="majorBidi" w:cstheme="majorBidi"/>
          <w:lang w:val="en-GB"/>
        </w:rPr>
        <w:footnoteRef/>
      </w:r>
      <w:r w:rsidRPr="00CA077A">
        <w:rPr>
          <w:rFonts w:asciiTheme="majorBidi" w:hAnsiTheme="majorBidi" w:cstheme="majorBidi"/>
          <w:lang w:val="en-GB"/>
        </w:rPr>
        <w:t xml:space="preserve"> Finn, </w:t>
      </w:r>
      <w:r w:rsidRPr="00CA077A">
        <w:rPr>
          <w:rFonts w:asciiTheme="majorBidi" w:hAnsiTheme="majorBidi" w:cstheme="majorBidi"/>
          <w:i/>
          <w:lang w:val="en-GB"/>
        </w:rPr>
        <w:t>Stirring</w:t>
      </w:r>
      <w:r w:rsidRPr="00CA077A">
        <w:rPr>
          <w:rFonts w:asciiTheme="majorBidi" w:hAnsiTheme="majorBidi" w:cstheme="majorBidi"/>
          <w:lang w:val="en-GB"/>
        </w:rPr>
        <w:t xml:space="preserve">, </w:t>
      </w:r>
      <w:r w:rsidR="000F1471" w:rsidRPr="00CA077A">
        <w:rPr>
          <w:rFonts w:asciiTheme="majorBidi" w:hAnsiTheme="majorBidi" w:cstheme="majorBidi"/>
          <w:lang w:val="en-GB"/>
        </w:rPr>
        <w:t xml:space="preserve">pp. </w:t>
      </w:r>
      <w:r w:rsidRPr="00CA077A">
        <w:rPr>
          <w:rFonts w:asciiTheme="majorBidi" w:hAnsiTheme="majorBidi" w:cstheme="majorBidi"/>
          <w:lang w:val="en-GB"/>
        </w:rPr>
        <w:t>169</w:t>
      </w:r>
      <w:r w:rsidR="000F1471" w:rsidRPr="00CA077A">
        <w:rPr>
          <w:rFonts w:asciiTheme="majorBidi" w:hAnsiTheme="majorBidi" w:cstheme="majorBidi"/>
          <w:lang w:val="en-GB"/>
        </w:rPr>
        <w:t>-</w:t>
      </w:r>
      <w:r w:rsidRPr="00CA077A">
        <w:rPr>
          <w:rFonts w:asciiTheme="majorBidi" w:hAnsiTheme="majorBidi" w:cstheme="majorBidi"/>
          <w:lang w:val="en-GB"/>
        </w:rPr>
        <w:t>172.</w:t>
      </w:r>
    </w:p>
  </w:footnote>
  <w:footnote w:id="22">
    <w:p w14:paraId="5B781B61" w14:textId="38352DD8" w:rsidR="004A401D" w:rsidRPr="00CA077A" w:rsidRDefault="004A401D" w:rsidP="00CA077A">
      <w:pPr>
        <w:pStyle w:val="a3"/>
        <w:bidi w:val="0"/>
        <w:spacing w:line="80" w:lineRule="atLeast"/>
        <w:ind w:hanging="170"/>
        <w:jc w:val="both"/>
        <w:rPr>
          <w:rFonts w:asciiTheme="majorBidi" w:hAnsiTheme="majorBidi" w:cstheme="majorBidi"/>
        </w:rPr>
      </w:pPr>
      <w:r w:rsidRPr="00CA077A">
        <w:rPr>
          <w:rStyle w:val="a5"/>
          <w:rFonts w:asciiTheme="majorBidi" w:hAnsiTheme="majorBidi" w:cstheme="majorBidi"/>
          <w:lang w:val="en-GB"/>
        </w:rPr>
        <w:footnoteRef/>
      </w:r>
      <w:r w:rsidRPr="00CA077A">
        <w:rPr>
          <w:rFonts w:asciiTheme="majorBidi" w:hAnsiTheme="majorBidi" w:cstheme="majorBidi"/>
          <w:lang w:val="en-GB"/>
        </w:rPr>
        <w:t xml:space="preserve"> Tristram, </w:t>
      </w:r>
      <w:r w:rsidRPr="00CA077A">
        <w:rPr>
          <w:rFonts w:asciiTheme="majorBidi" w:hAnsiTheme="majorBidi" w:cstheme="majorBidi"/>
          <w:i/>
          <w:lang w:val="en-GB"/>
        </w:rPr>
        <w:t>The Land</w:t>
      </w:r>
      <w:r w:rsidRPr="00CA077A">
        <w:rPr>
          <w:rFonts w:asciiTheme="majorBidi" w:hAnsiTheme="majorBidi" w:cstheme="majorBidi"/>
          <w:lang w:val="en-GB"/>
        </w:rPr>
        <w:t>,</w:t>
      </w:r>
      <w:r w:rsidR="000F1471" w:rsidRPr="00CA077A">
        <w:rPr>
          <w:rFonts w:asciiTheme="majorBidi" w:hAnsiTheme="majorBidi" w:cstheme="majorBidi"/>
          <w:lang w:val="en-GB"/>
        </w:rPr>
        <w:t xml:space="preserve"> p.</w:t>
      </w:r>
      <w:r w:rsidRPr="00CA077A">
        <w:rPr>
          <w:rFonts w:asciiTheme="majorBidi" w:hAnsiTheme="majorBidi" w:cstheme="majorBidi"/>
          <w:lang w:val="en-GB"/>
        </w:rPr>
        <w:t xml:space="preserve"> 112.</w:t>
      </w:r>
    </w:p>
  </w:footnote>
  <w:footnote w:id="23">
    <w:p w14:paraId="29BF34ED" w14:textId="13BA3162" w:rsidR="004A401D" w:rsidRPr="00CA077A" w:rsidRDefault="004A401D" w:rsidP="00CA077A">
      <w:pPr>
        <w:pStyle w:val="a3"/>
        <w:bidi w:val="0"/>
        <w:spacing w:line="80" w:lineRule="atLeast"/>
        <w:ind w:hanging="170"/>
        <w:jc w:val="both"/>
        <w:rPr>
          <w:rFonts w:asciiTheme="majorBidi" w:hAnsiTheme="majorBidi" w:cstheme="majorBidi"/>
        </w:rPr>
      </w:pPr>
      <w:r w:rsidRPr="00CA077A">
        <w:rPr>
          <w:rStyle w:val="a5"/>
          <w:rFonts w:asciiTheme="majorBidi" w:hAnsiTheme="majorBidi" w:cstheme="majorBidi"/>
          <w:lang w:val="en-GB"/>
        </w:rPr>
        <w:footnoteRef/>
      </w:r>
      <w:r w:rsidRPr="00CA077A">
        <w:rPr>
          <w:rFonts w:asciiTheme="majorBidi" w:hAnsiTheme="majorBidi" w:cstheme="majorBidi"/>
          <w:lang w:val="en-GB"/>
        </w:rPr>
        <w:t xml:space="preserve"> Ibid</w:t>
      </w:r>
      <w:r w:rsidR="000F1471" w:rsidRPr="00CA077A">
        <w:rPr>
          <w:rFonts w:asciiTheme="majorBidi" w:hAnsiTheme="majorBidi" w:cstheme="majorBidi"/>
          <w:lang w:val="en-GB"/>
        </w:rPr>
        <w:t>, pp.</w:t>
      </w:r>
      <w:r w:rsidRPr="00CA077A">
        <w:rPr>
          <w:rFonts w:asciiTheme="majorBidi" w:hAnsiTheme="majorBidi" w:cstheme="majorBidi"/>
          <w:lang w:val="en-GB"/>
        </w:rPr>
        <w:t xml:space="preserve"> 486</w:t>
      </w:r>
      <w:r w:rsidR="000F1471" w:rsidRPr="00CA077A">
        <w:rPr>
          <w:rFonts w:asciiTheme="majorBidi" w:hAnsiTheme="majorBidi" w:cstheme="majorBidi"/>
          <w:lang w:val="en-GB"/>
        </w:rPr>
        <w:t>-</w:t>
      </w:r>
      <w:r w:rsidRPr="00CA077A">
        <w:rPr>
          <w:rFonts w:asciiTheme="majorBidi" w:hAnsiTheme="majorBidi" w:cstheme="majorBidi"/>
          <w:lang w:val="en-GB"/>
        </w:rPr>
        <w:t>498.</w:t>
      </w:r>
    </w:p>
  </w:footnote>
  <w:footnote w:id="24">
    <w:p w14:paraId="275E3606" w14:textId="789C318F" w:rsidR="004A401D" w:rsidRPr="00CA077A" w:rsidRDefault="004A401D" w:rsidP="00CA077A">
      <w:pPr>
        <w:pStyle w:val="a3"/>
        <w:bidi w:val="0"/>
        <w:spacing w:line="80" w:lineRule="atLeast"/>
        <w:ind w:hanging="170"/>
        <w:jc w:val="both"/>
        <w:rPr>
          <w:rFonts w:asciiTheme="majorBidi" w:hAnsiTheme="majorBidi" w:cstheme="majorBidi"/>
        </w:rPr>
      </w:pPr>
      <w:r w:rsidRPr="00CA077A">
        <w:rPr>
          <w:rStyle w:val="a5"/>
          <w:rFonts w:asciiTheme="majorBidi" w:hAnsiTheme="majorBidi" w:cstheme="majorBidi"/>
          <w:lang w:val="en-GB"/>
        </w:rPr>
        <w:footnoteRef/>
      </w:r>
      <w:r w:rsidRPr="00CA077A">
        <w:rPr>
          <w:rFonts w:asciiTheme="majorBidi" w:hAnsiTheme="majorBidi" w:cstheme="majorBidi"/>
          <w:lang w:val="en-GB"/>
        </w:rPr>
        <w:t xml:space="preserve"> Edward W. Said, </w:t>
      </w:r>
      <w:r w:rsidRPr="00CA077A">
        <w:rPr>
          <w:rFonts w:asciiTheme="majorBidi" w:hAnsiTheme="majorBidi" w:cstheme="majorBidi"/>
          <w:i/>
          <w:lang w:val="en-GB"/>
        </w:rPr>
        <w:t>Orientalism</w:t>
      </w:r>
      <w:r w:rsidRPr="00CA077A">
        <w:rPr>
          <w:rFonts w:asciiTheme="majorBidi" w:hAnsiTheme="majorBidi" w:cstheme="majorBidi"/>
          <w:lang w:val="en-GB"/>
        </w:rPr>
        <w:t xml:space="preserve"> (New York: Pantheon Books, 1978).</w:t>
      </w:r>
    </w:p>
  </w:footnote>
  <w:footnote w:id="25">
    <w:p w14:paraId="644B5A6C" w14:textId="12517A3F" w:rsidR="004A401D" w:rsidRPr="00CA077A" w:rsidRDefault="004A401D" w:rsidP="00CA077A">
      <w:pPr>
        <w:pStyle w:val="a3"/>
        <w:bidi w:val="0"/>
        <w:spacing w:line="80" w:lineRule="atLeast"/>
        <w:ind w:hanging="170"/>
        <w:jc w:val="both"/>
        <w:rPr>
          <w:rFonts w:asciiTheme="majorBidi" w:hAnsiTheme="majorBidi" w:cstheme="majorBidi"/>
        </w:rPr>
      </w:pPr>
      <w:r w:rsidRPr="00CA077A">
        <w:rPr>
          <w:rStyle w:val="a5"/>
          <w:rFonts w:asciiTheme="majorBidi" w:hAnsiTheme="majorBidi" w:cstheme="majorBidi"/>
          <w:lang w:val="en-GB"/>
        </w:rPr>
        <w:footnoteRef/>
      </w:r>
      <w:r w:rsidRPr="00CA077A">
        <w:rPr>
          <w:rFonts w:asciiTheme="majorBidi" w:hAnsiTheme="majorBidi" w:cstheme="majorBidi"/>
          <w:lang w:val="en-GB"/>
        </w:rPr>
        <w:t xml:space="preserve"> Ibid</w:t>
      </w:r>
      <w:bookmarkStart w:id="7" w:name="_Hlk81644871"/>
      <w:r w:rsidR="000F1471" w:rsidRPr="00CA077A">
        <w:rPr>
          <w:rFonts w:asciiTheme="majorBidi" w:hAnsiTheme="majorBidi" w:cstheme="majorBidi"/>
          <w:lang w:val="en-GB"/>
        </w:rPr>
        <w:t xml:space="preserve">, pp. </w:t>
      </w:r>
      <w:r w:rsidRPr="00CA077A">
        <w:rPr>
          <w:rFonts w:asciiTheme="majorBidi" w:hAnsiTheme="majorBidi" w:cstheme="majorBidi"/>
          <w:lang w:val="en-GB"/>
        </w:rPr>
        <w:t>149</w:t>
      </w:r>
      <w:r w:rsidR="000F1471" w:rsidRPr="00CA077A">
        <w:rPr>
          <w:rFonts w:asciiTheme="majorBidi" w:hAnsiTheme="majorBidi" w:cstheme="majorBidi"/>
          <w:lang w:val="en-GB"/>
        </w:rPr>
        <w:t>-</w:t>
      </w:r>
      <w:r w:rsidRPr="00CA077A">
        <w:rPr>
          <w:rFonts w:asciiTheme="majorBidi" w:hAnsiTheme="majorBidi" w:cstheme="majorBidi"/>
          <w:lang w:val="en-GB"/>
        </w:rPr>
        <w:t>166.</w:t>
      </w:r>
      <w:bookmarkEnd w:id="7"/>
    </w:p>
  </w:footnote>
  <w:footnote w:id="26">
    <w:p w14:paraId="39D8BDB2" w14:textId="77777777" w:rsidR="004A401D" w:rsidRPr="00CA077A" w:rsidRDefault="004A401D" w:rsidP="00CA077A">
      <w:pPr>
        <w:pStyle w:val="a3"/>
        <w:bidi w:val="0"/>
        <w:spacing w:line="80" w:lineRule="atLeast"/>
        <w:ind w:hanging="170"/>
        <w:jc w:val="both"/>
        <w:rPr>
          <w:rFonts w:asciiTheme="majorBidi" w:hAnsiTheme="majorBidi" w:cstheme="majorBidi"/>
        </w:rPr>
      </w:pPr>
      <w:r w:rsidRPr="00CA077A">
        <w:rPr>
          <w:rStyle w:val="a5"/>
          <w:rFonts w:asciiTheme="majorBidi" w:hAnsiTheme="majorBidi" w:cstheme="majorBidi"/>
          <w:lang w:val="en-GB"/>
        </w:rPr>
        <w:footnoteRef/>
      </w:r>
      <w:r w:rsidRPr="00CA077A">
        <w:rPr>
          <w:rFonts w:asciiTheme="majorBidi" w:hAnsiTheme="majorBidi" w:cstheme="majorBidi"/>
          <w:lang w:val="en-GB"/>
        </w:rPr>
        <w:t xml:space="preserve"> Ibid.</w:t>
      </w:r>
    </w:p>
  </w:footnote>
  <w:footnote w:id="27">
    <w:p w14:paraId="4AF2350C" w14:textId="48727CCC" w:rsidR="004A401D" w:rsidRPr="00CA077A" w:rsidRDefault="004A401D" w:rsidP="00CA077A">
      <w:pPr>
        <w:pStyle w:val="a3"/>
        <w:bidi w:val="0"/>
        <w:spacing w:line="80" w:lineRule="atLeast"/>
        <w:ind w:hanging="170"/>
        <w:jc w:val="both"/>
        <w:rPr>
          <w:rFonts w:asciiTheme="majorBidi" w:hAnsiTheme="majorBidi" w:cstheme="majorBidi"/>
        </w:rPr>
      </w:pPr>
      <w:r w:rsidRPr="00CA077A">
        <w:rPr>
          <w:rStyle w:val="a5"/>
          <w:rFonts w:asciiTheme="majorBidi" w:hAnsiTheme="majorBidi" w:cstheme="majorBidi"/>
          <w:lang w:val="en-GB"/>
        </w:rPr>
        <w:footnoteRef/>
      </w:r>
      <w:r w:rsidRPr="00CA077A">
        <w:rPr>
          <w:rFonts w:asciiTheme="majorBidi" w:hAnsiTheme="majorBidi" w:cstheme="majorBidi"/>
          <w:lang w:val="en-GB"/>
        </w:rPr>
        <w:t xml:space="preserve"> Ibid</w:t>
      </w:r>
      <w:r w:rsidR="000F1471" w:rsidRPr="00CA077A">
        <w:rPr>
          <w:rFonts w:asciiTheme="majorBidi" w:hAnsiTheme="majorBidi" w:cstheme="majorBidi"/>
          <w:lang w:val="en-GB"/>
        </w:rPr>
        <w:t>, p.</w:t>
      </w:r>
      <w:r w:rsidRPr="00CA077A">
        <w:rPr>
          <w:rFonts w:asciiTheme="majorBidi" w:hAnsiTheme="majorBidi" w:cstheme="majorBidi"/>
          <w:lang w:val="en-GB"/>
        </w:rPr>
        <w:t xml:space="preserve"> </w:t>
      </w:r>
      <w:bookmarkStart w:id="8" w:name="_Hlk81644965"/>
      <w:r w:rsidRPr="00CA077A">
        <w:rPr>
          <w:rFonts w:asciiTheme="majorBidi" w:hAnsiTheme="majorBidi" w:cstheme="majorBidi"/>
          <w:lang w:val="en-GB"/>
        </w:rPr>
        <w:t>321</w:t>
      </w:r>
      <w:bookmarkEnd w:id="8"/>
      <w:r w:rsidRPr="00CA077A">
        <w:rPr>
          <w:rFonts w:asciiTheme="majorBidi" w:hAnsiTheme="majorBidi" w:cstheme="majorBidi"/>
          <w:lang w:val="en-GB"/>
        </w:rPr>
        <w:t>.</w:t>
      </w:r>
    </w:p>
  </w:footnote>
  <w:footnote w:id="28">
    <w:p w14:paraId="48E9EFF7" w14:textId="5AD55E51" w:rsidR="004A401D" w:rsidRPr="00CA077A" w:rsidRDefault="004A401D" w:rsidP="00CA077A">
      <w:pPr>
        <w:pStyle w:val="a3"/>
        <w:bidi w:val="0"/>
        <w:spacing w:line="80" w:lineRule="atLeast"/>
        <w:ind w:hanging="170"/>
        <w:jc w:val="both"/>
        <w:rPr>
          <w:rFonts w:asciiTheme="majorBidi" w:hAnsiTheme="majorBidi" w:cstheme="majorBidi"/>
        </w:rPr>
      </w:pPr>
      <w:r w:rsidRPr="00CA077A">
        <w:rPr>
          <w:rStyle w:val="a5"/>
          <w:rFonts w:asciiTheme="majorBidi" w:hAnsiTheme="majorBidi" w:cstheme="majorBidi"/>
          <w:lang w:val="en-GB"/>
        </w:rPr>
        <w:footnoteRef/>
      </w:r>
      <w:r w:rsidRPr="00CA077A">
        <w:rPr>
          <w:rFonts w:asciiTheme="majorBidi" w:hAnsiTheme="majorBidi" w:cstheme="majorBidi"/>
          <w:lang w:val="en-GB"/>
        </w:rPr>
        <w:t xml:space="preserve"> Bernard Lewis, </w:t>
      </w:r>
      <w:r w:rsidRPr="00CA077A">
        <w:rPr>
          <w:rFonts w:asciiTheme="majorBidi" w:hAnsiTheme="majorBidi" w:cstheme="majorBidi"/>
          <w:i/>
          <w:lang w:val="en-GB"/>
        </w:rPr>
        <w:t>The Middle East and the West</w:t>
      </w:r>
      <w:r w:rsidRPr="00CA077A">
        <w:rPr>
          <w:rFonts w:asciiTheme="majorBidi" w:hAnsiTheme="majorBidi" w:cstheme="majorBidi"/>
          <w:lang w:val="en-GB"/>
        </w:rPr>
        <w:t xml:space="preserve"> (Bloomington, IN: Indiana University Press, 1964),</w:t>
      </w:r>
      <w:r w:rsidR="000F1471" w:rsidRPr="00CA077A">
        <w:rPr>
          <w:rFonts w:asciiTheme="majorBidi" w:hAnsiTheme="majorBidi" w:cstheme="majorBidi"/>
          <w:lang w:val="en-GB"/>
        </w:rPr>
        <w:t xml:space="preserve"> p.</w:t>
      </w:r>
      <w:r w:rsidRPr="00CA077A">
        <w:rPr>
          <w:rFonts w:asciiTheme="majorBidi" w:hAnsiTheme="majorBidi" w:cstheme="majorBidi"/>
          <w:lang w:val="en-GB"/>
        </w:rPr>
        <w:t xml:space="preserve"> 140.</w:t>
      </w:r>
    </w:p>
  </w:footnote>
  <w:footnote w:id="29">
    <w:p w14:paraId="51A7B211" w14:textId="61FD72E1" w:rsidR="004A401D" w:rsidRPr="00CA077A" w:rsidRDefault="004A401D" w:rsidP="00CA077A">
      <w:pPr>
        <w:pStyle w:val="a3"/>
        <w:bidi w:val="0"/>
        <w:spacing w:line="80" w:lineRule="atLeast"/>
        <w:ind w:hanging="170"/>
        <w:jc w:val="both"/>
        <w:rPr>
          <w:rFonts w:asciiTheme="majorBidi" w:hAnsiTheme="majorBidi" w:cstheme="majorBidi"/>
          <w:lang w:val="en-GB"/>
        </w:rPr>
      </w:pPr>
      <w:r w:rsidRPr="00CA077A">
        <w:rPr>
          <w:rStyle w:val="a5"/>
          <w:rFonts w:asciiTheme="majorBidi" w:hAnsiTheme="majorBidi" w:cstheme="majorBidi"/>
          <w:lang w:val="en-GB"/>
        </w:rPr>
        <w:footnoteRef/>
      </w:r>
      <w:r w:rsidRPr="00CA077A">
        <w:rPr>
          <w:rFonts w:asciiTheme="majorBidi" w:hAnsiTheme="majorBidi" w:cstheme="majorBidi"/>
          <w:lang w:val="en-GB"/>
        </w:rPr>
        <w:t xml:space="preserve"> </w:t>
      </w:r>
      <w:proofErr w:type="spellStart"/>
      <w:r w:rsidRPr="00CA077A">
        <w:rPr>
          <w:rFonts w:asciiTheme="majorBidi" w:hAnsiTheme="majorBidi" w:cstheme="majorBidi"/>
          <w:lang w:val="en-GB"/>
        </w:rPr>
        <w:t>Heyd</w:t>
      </w:r>
      <w:proofErr w:type="spellEnd"/>
      <w:r w:rsidRPr="00CA077A">
        <w:rPr>
          <w:rFonts w:asciiTheme="majorBidi" w:hAnsiTheme="majorBidi" w:cstheme="majorBidi"/>
          <w:lang w:val="en-GB"/>
        </w:rPr>
        <w:t xml:space="preserve">, </w:t>
      </w:r>
      <w:r w:rsidRPr="00CA077A">
        <w:rPr>
          <w:rFonts w:asciiTheme="majorBidi" w:hAnsiTheme="majorBidi" w:cstheme="majorBidi"/>
          <w:i/>
          <w:lang w:val="en-GB"/>
        </w:rPr>
        <w:t>Ottoman</w:t>
      </w:r>
      <w:r w:rsidRPr="00CA077A">
        <w:rPr>
          <w:rFonts w:asciiTheme="majorBidi" w:hAnsiTheme="majorBidi" w:cstheme="majorBidi"/>
          <w:lang w:val="en-GB"/>
        </w:rPr>
        <w:t xml:space="preserve">, </w:t>
      </w:r>
      <w:r w:rsidR="000F1471" w:rsidRPr="00CA077A">
        <w:rPr>
          <w:rFonts w:asciiTheme="majorBidi" w:hAnsiTheme="majorBidi" w:cstheme="majorBidi"/>
          <w:lang w:val="en-GB"/>
        </w:rPr>
        <w:t xml:space="preserve">pp. </w:t>
      </w:r>
      <w:r w:rsidRPr="00CA077A">
        <w:rPr>
          <w:rFonts w:asciiTheme="majorBidi" w:hAnsiTheme="majorBidi" w:cstheme="majorBidi"/>
          <w:lang w:val="en-GB"/>
        </w:rPr>
        <w:t>85</w:t>
      </w:r>
      <w:r w:rsidR="000F1471" w:rsidRPr="00CA077A">
        <w:rPr>
          <w:rFonts w:asciiTheme="majorBidi" w:hAnsiTheme="majorBidi" w:cstheme="majorBidi"/>
          <w:lang w:val="en-GB"/>
        </w:rPr>
        <w:t>-</w:t>
      </w:r>
      <w:r w:rsidRPr="00CA077A">
        <w:rPr>
          <w:rFonts w:asciiTheme="majorBidi" w:hAnsiTheme="majorBidi" w:cstheme="majorBidi"/>
          <w:lang w:val="en-GB"/>
        </w:rPr>
        <w:t>110; Sharon, “The Political</w:t>
      </w:r>
      <w:r w:rsidR="00992283" w:rsidRPr="00CA077A">
        <w:rPr>
          <w:rFonts w:asciiTheme="majorBidi" w:hAnsiTheme="majorBidi" w:cstheme="majorBidi"/>
          <w:lang w:val="en-GB"/>
        </w:rPr>
        <w:t>,</w:t>
      </w:r>
      <w:r w:rsidRPr="00CA077A">
        <w:rPr>
          <w:rFonts w:asciiTheme="majorBidi" w:hAnsiTheme="majorBidi" w:cstheme="majorBidi"/>
          <w:lang w:val="en-GB"/>
        </w:rPr>
        <w:t xml:space="preserve">” </w:t>
      </w:r>
      <w:r w:rsidR="000F1471" w:rsidRPr="00CA077A">
        <w:rPr>
          <w:rFonts w:asciiTheme="majorBidi" w:hAnsiTheme="majorBidi" w:cstheme="majorBidi"/>
          <w:lang w:val="en-GB"/>
        </w:rPr>
        <w:t xml:space="preserve">pp. </w:t>
      </w:r>
      <w:r w:rsidRPr="00CA077A">
        <w:rPr>
          <w:rFonts w:asciiTheme="majorBidi" w:hAnsiTheme="majorBidi" w:cstheme="majorBidi"/>
          <w:lang w:val="en-GB"/>
        </w:rPr>
        <w:t>11</w:t>
      </w:r>
      <w:r w:rsidR="000F1471" w:rsidRPr="00CA077A">
        <w:rPr>
          <w:rFonts w:asciiTheme="majorBidi" w:hAnsiTheme="majorBidi" w:cstheme="majorBidi"/>
          <w:lang w:val="en-GB"/>
        </w:rPr>
        <w:t>-</w:t>
      </w:r>
      <w:r w:rsidRPr="00CA077A">
        <w:rPr>
          <w:rFonts w:asciiTheme="majorBidi" w:hAnsiTheme="majorBidi" w:cstheme="majorBidi"/>
          <w:lang w:val="en-GB"/>
        </w:rPr>
        <w:t>30; Manna’, “The Farrukh</w:t>
      </w:r>
      <w:r w:rsidR="00992283" w:rsidRPr="00CA077A">
        <w:rPr>
          <w:rFonts w:asciiTheme="majorBidi" w:hAnsiTheme="majorBidi" w:cstheme="majorBidi"/>
          <w:lang w:val="en-GB"/>
        </w:rPr>
        <w:t>,</w:t>
      </w:r>
      <w:r w:rsidRPr="00CA077A">
        <w:rPr>
          <w:rFonts w:asciiTheme="majorBidi" w:hAnsiTheme="majorBidi" w:cstheme="majorBidi"/>
          <w:lang w:val="en-GB"/>
        </w:rPr>
        <w:t xml:space="preserve">” </w:t>
      </w:r>
      <w:r w:rsidR="003F62A4" w:rsidRPr="00CA077A">
        <w:rPr>
          <w:rFonts w:asciiTheme="majorBidi" w:hAnsiTheme="majorBidi" w:cstheme="majorBidi"/>
          <w:lang w:val="en-GB"/>
        </w:rPr>
        <w:t xml:space="preserve">pp. </w:t>
      </w:r>
      <w:r w:rsidRPr="00CA077A">
        <w:rPr>
          <w:rFonts w:asciiTheme="majorBidi" w:hAnsiTheme="majorBidi" w:cstheme="majorBidi"/>
          <w:lang w:val="en-GB"/>
        </w:rPr>
        <w:t>185</w:t>
      </w:r>
      <w:r w:rsidR="003F62A4" w:rsidRPr="00CA077A">
        <w:rPr>
          <w:rFonts w:asciiTheme="majorBidi" w:hAnsiTheme="majorBidi" w:cstheme="majorBidi"/>
          <w:lang w:val="en-GB"/>
        </w:rPr>
        <w:t>-</w:t>
      </w:r>
      <w:r w:rsidRPr="00CA077A">
        <w:rPr>
          <w:rFonts w:asciiTheme="majorBidi" w:hAnsiTheme="majorBidi" w:cstheme="majorBidi"/>
          <w:lang w:val="en-GB"/>
        </w:rPr>
        <w:t xml:space="preserve">225; </w:t>
      </w:r>
      <w:proofErr w:type="spellStart"/>
      <w:r w:rsidRPr="00CA077A">
        <w:rPr>
          <w:rFonts w:asciiTheme="majorBidi" w:hAnsiTheme="majorBidi" w:cstheme="majorBidi"/>
          <w:lang w:val="en-GB"/>
        </w:rPr>
        <w:t>Suwaed</w:t>
      </w:r>
      <w:proofErr w:type="spellEnd"/>
      <w:r w:rsidRPr="00CA077A">
        <w:rPr>
          <w:rFonts w:asciiTheme="majorBidi" w:hAnsiTheme="majorBidi" w:cstheme="majorBidi"/>
          <w:lang w:val="en-GB"/>
        </w:rPr>
        <w:t xml:space="preserve">, </w:t>
      </w:r>
      <w:r w:rsidRPr="00CA077A">
        <w:rPr>
          <w:rFonts w:asciiTheme="majorBidi" w:hAnsiTheme="majorBidi" w:cstheme="majorBidi"/>
          <w:i/>
          <w:iCs/>
          <w:lang w:val="en-GB"/>
        </w:rPr>
        <w:t>The Bedouin</w:t>
      </w:r>
      <w:r w:rsidRPr="00CA077A">
        <w:rPr>
          <w:rFonts w:asciiTheme="majorBidi" w:hAnsiTheme="majorBidi" w:cstheme="majorBidi"/>
          <w:lang w:val="en-GB"/>
        </w:rPr>
        <w:t xml:space="preserve">, </w:t>
      </w:r>
      <w:r w:rsidR="003F62A4" w:rsidRPr="00CA077A">
        <w:rPr>
          <w:rFonts w:asciiTheme="majorBidi" w:hAnsiTheme="majorBidi" w:cstheme="majorBidi"/>
          <w:lang w:val="en-GB"/>
        </w:rPr>
        <w:t xml:space="preserve">pp. </w:t>
      </w:r>
      <w:r w:rsidRPr="00CA077A">
        <w:rPr>
          <w:rFonts w:asciiTheme="majorBidi" w:hAnsiTheme="majorBidi" w:cstheme="majorBidi"/>
          <w:lang w:val="en-GB"/>
        </w:rPr>
        <w:t>76</w:t>
      </w:r>
      <w:r w:rsidR="003F62A4" w:rsidRPr="00CA077A">
        <w:rPr>
          <w:rFonts w:asciiTheme="majorBidi" w:hAnsiTheme="majorBidi" w:cstheme="majorBidi"/>
          <w:lang w:val="en-GB"/>
        </w:rPr>
        <w:t>-</w:t>
      </w:r>
      <w:r w:rsidRPr="00CA077A">
        <w:rPr>
          <w:rFonts w:asciiTheme="majorBidi" w:hAnsiTheme="majorBidi" w:cstheme="majorBidi"/>
          <w:lang w:val="en-GB"/>
        </w:rPr>
        <w:t xml:space="preserve">142; Muhammad </w:t>
      </w:r>
      <w:proofErr w:type="spellStart"/>
      <w:r w:rsidRPr="00CA077A">
        <w:rPr>
          <w:rFonts w:asciiTheme="majorBidi" w:hAnsiTheme="majorBidi" w:cstheme="majorBidi"/>
          <w:lang w:val="en-GB"/>
        </w:rPr>
        <w:t>Suwaed</w:t>
      </w:r>
      <w:proofErr w:type="spellEnd"/>
      <w:r w:rsidRPr="00CA077A">
        <w:rPr>
          <w:rFonts w:asciiTheme="majorBidi" w:hAnsiTheme="majorBidi" w:cstheme="majorBidi"/>
          <w:lang w:val="en-GB"/>
        </w:rPr>
        <w:t>, “The Image of the Bedouin in Travel Literature and Western Researchers who Visited Palestine in the Nineteenth Century</w:t>
      </w:r>
      <w:r w:rsidR="00992283" w:rsidRPr="00CA077A">
        <w:rPr>
          <w:rFonts w:asciiTheme="majorBidi" w:hAnsiTheme="majorBidi" w:cstheme="majorBidi"/>
          <w:lang w:val="en-GB"/>
        </w:rPr>
        <w:t>,”</w:t>
      </w:r>
      <w:r w:rsidRPr="00CA077A">
        <w:rPr>
          <w:rFonts w:asciiTheme="majorBidi" w:hAnsiTheme="majorBidi" w:cstheme="majorBidi"/>
          <w:lang w:val="en-GB"/>
        </w:rPr>
        <w:t xml:space="preserve"> </w:t>
      </w:r>
      <w:r w:rsidRPr="00CA077A">
        <w:rPr>
          <w:rFonts w:asciiTheme="majorBidi" w:hAnsiTheme="majorBidi" w:cstheme="majorBidi"/>
          <w:i/>
          <w:iCs/>
          <w:lang w:val="en-GB"/>
        </w:rPr>
        <w:t>Digest of Middle East Studies</w:t>
      </w:r>
      <w:r w:rsidR="00992283" w:rsidRPr="00CA077A">
        <w:rPr>
          <w:rFonts w:asciiTheme="majorBidi" w:hAnsiTheme="majorBidi" w:cstheme="majorBidi"/>
          <w:lang w:val="en-GB"/>
        </w:rPr>
        <w:t>, Vol. 25, N</w:t>
      </w:r>
      <w:r w:rsidRPr="00CA077A">
        <w:rPr>
          <w:rFonts w:asciiTheme="majorBidi" w:hAnsiTheme="majorBidi" w:cstheme="majorBidi"/>
          <w:lang w:val="en-GB"/>
        </w:rPr>
        <w:t>o. 1 (2016)</w:t>
      </w:r>
      <w:r w:rsidR="003F62A4" w:rsidRPr="00CA077A">
        <w:rPr>
          <w:rFonts w:asciiTheme="majorBidi" w:hAnsiTheme="majorBidi" w:cstheme="majorBidi"/>
          <w:lang w:val="en-GB"/>
        </w:rPr>
        <w:t>, pp.</w:t>
      </w:r>
      <w:r w:rsidRPr="00CA077A">
        <w:rPr>
          <w:rFonts w:asciiTheme="majorBidi" w:hAnsiTheme="majorBidi" w:cstheme="majorBidi"/>
          <w:lang w:val="en-GB"/>
        </w:rPr>
        <w:t xml:space="preserve"> 88</w:t>
      </w:r>
      <w:r w:rsidR="003F62A4" w:rsidRPr="00CA077A">
        <w:rPr>
          <w:rFonts w:asciiTheme="majorBidi" w:hAnsiTheme="majorBidi" w:cstheme="majorBidi"/>
          <w:lang w:val="en-GB"/>
        </w:rPr>
        <w:t>-</w:t>
      </w:r>
      <w:r w:rsidRPr="00CA077A">
        <w:rPr>
          <w:rFonts w:asciiTheme="majorBidi" w:hAnsiTheme="majorBidi" w:cstheme="majorBidi"/>
          <w:lang w:val="en-GB"/>
        </w:rPr>
        <w:t>108.</w:t>
      </w:r>
    </w:p>
  </w:footnote>
  <w:footnote w:id="30">
    <w:p w14:paraId="29672020" w14:textId="5F10B452" w:rsidR="004A401D" w:rsidRPr="00CA077A" w:rsidRDefault="004A401D" w:rsidP="00CA077A">
      <w:pPr>
        <w:pStyle w:val="a3"/>
        <w:bidi w:val="0"/>
        <w:spacing w:line="80" w:lineRule="atLeast"/>
        <w:ind w:hanging="170"/>
        <w:jc w:val="both"/>
        <w:rPr>
          <w:rFonts w:asciiTheme="majorBidi" w:hAnsiTheme="majorBidi" w:cstheme="majorBidi"/>
        </w:rPr>
      </w:pPr>
      <w:r w:rsidRPr="00CA077A">
        <w:rPr>
          <w:rStyle w:val="a5"/>
          <w:rFonts w:asciiTheme="majorBidi" w:hAnsiTheme="majorBidi" w:cstheme="majorBidi"/>
          <w:lang w:val="en-GB"/>
        </w:rPr>
        <w:footnoteRef/>
      </w:r>
      <w:r w:rsidRPr="00CA077A">
        <w:rPr>
          <w:rFonts w:asciiTheme="majorBidi" w:hAnsiTheme="majorBidi" w:cstheme="majorBidi"/>
          <w:lang w:val="en-GB"/>
        </w:rPr>
        <w:t xml:space="preserve"> </w:t>
      </w:r>
      <w:bookmarkStart w:id="9" w:name="_Hlk81645474"/>
      <w:proofErr w:type="spellStart"/>
      <w:r w:rsidRPr="00CA077A">
        <w:rPr>
          <w:rFonts w:asciiTheme="majorBidi" w:hAnsiTheme="majorBidi" w:cstheme="majorBidi"/>
          <w:lang w:val="en-GB"/>
        </w:rPr>
        <w:t>Heyd</w:t>
      </w:r>
      <w:proofErr w:type="spellEnd"/>
      <w:r w:rsidRPr="00CA077A">
        <w:rPr>
          <w:rFonts w:asciiTheme="majorBidi" w:hAnsiTheme="majorBidi" w:cstheme="majorBidi"/>
          <w:lang w:val="en-GB"/>
        </w:rPr>
        <w:t xml:space="preserve">, </w:t>
      </w:r>
      <w:r w:rsidRPr="00CA077A">
        <w:rPr>
          <w:rFonts w:asciiTheme="majorBidi" w:hAnsiTheme="majorBidi" w:cstheme="majorBidi"/>
          <w:i/>
          <w:lang w:val="en-GB"/>
        </w:rPr>
        <w:t>Ottoman</w:t>
      </w:r>
      <w:r w:rsidRPr="00CA077A">
        <w:rPr>
          <w:rFonts w:asciiTheme="majorBidi" w:hAnsiTheme="majorBidi" w:cstheme="majorBidi"/>
          <w:lang w:val="en-GB"/>
        </w:rPr>
        <w:t>,</w:t>
      </w:r>
      <w:r w:rsidR="003F62A4" w:rsidRPr="00CA077A">
        <w:rPr>
          <w:rFonts w:asciiTheme="majorBidi" w:hAnsiTheme="majorBidi" w:cstheme="majorBidi"/>
          <w:lang w:val="en-GB"/>
        </w:rPr>
        <w:t xml:space="preserve"> pp.</w:t>
      </w:r>
      <w:r w:rsidRPr="00CA077A">
        <w:rPr>
          <w:rFonts w:asciiTheme="majorBidi" w:hAnsiTheme="majorBidi" w:cstheme="majorBidi"/>
          <w:lang w:val="en-GB"/>
        </w:rPr>
        <w:t xml:space="preserve"> 91</w:t>
      </w:r>
      <w:r w:rsidR="003F62A4" w:rsidRPr="00CA077A">
        <w:rPr>
          <w:rFonts w:asciiTheme="majorBidi" w:hAnsiTheme="majorBidi" w:cstheme="majorBidi"/>
          <w:lang w:val="en-GB"/>
        </w:rPr>
        <w:t>-</w:t>
      </w:r>
      <w:r w:rsidRPr="00CA077A">
        <w:rPr>
          <w:rFonts w:asciiTheme="majorBidi" w:hAnsiTheme="majorBidi" w:cstheme="majorBidi"/>
          <w:lang w:val="en-GB"/>
        </w:rPr>
        <w:t>92</w:t>
      </w:r>
      <w:bookmarkEnd w:id="9"/>
      <w:r w:rsidRPr="00CA077A">
        <w:rPr>
          <w:rFonts w:asciiTheme="majorBidi" w:hAnsiTheme="majorBidi" w:cstheme="majorBidi"/>
          <w:lang w:val="en-GB"/>
        </w:rPr>
        <w:t>.</w:t>
      </w:r>
    </w:p>
  </w:footnote>
  <w:footnote w:id="31">
    <w:p w14:paraId="74483F51" w14:textId="321E9713" w:rsidR="004A401D" w:rsidRPr="00CA077A" w:rsidRDefault="004A401D" w:rsidP="00CA077A">
      <w:pPr>
        <w:pStyle w:val="a3"/>
        <w:bidi w:val="0"/>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tl/>
        </w:rPr>
        <w:t xml:space="preserve"> </w:t>
      </w:r>
      <w:r w:rsidRPr="00CA077A">
        <w:rPr>
          <w:rFonts w:asciiTheme="majorBidi" w:hAnsiTheme="majorBidi" w:cstheme="majorBidi"/>
        </w:rPr>
        <w:t>Ibid</w:t>
      </w:r>
      <w:r w:rsidR="003F62A4" w:rsidRPr="00CA077A">
        <w:rPr>
          <w:rFonts w:asciiTheme="majorBidi" w:hAnsiTheme="majorBidi" w:cstheme="majorBidi"/>
        </w:rPr>
        <w:t>, pp.</w:t>
      </w:r>
      <w:r w:rsidRPr="00CA077A">
        <w:rPr>
          <w:rFonts w:asciiTheme="majorBidi" w:hAnsiTheme="majorBidi" w:cstheme="majorBidi"/>
        </w:rPr>
        <w:t xml:space="preserve"> 90</w:t>
      </w:r>
      <w:r w:rsidR="003F62A4" w:rsidRPr="00CA077A">
        <w:rPr>
          <w:rFonts w:asciiTheme="majorBidi" w:hAnsiTheme="majorBidi" w:cstheme="majorBidi"/>
        </w:rPr>
        <w:t>-</w:t>
      </w:r>
      <w:r w:rsidRPr="00CA077A">
        <w:rPr>
          <w:rFonts w:asciiTheme="majorBidi" w:hAnsiTheme="majorBidi" w:cstheme="majorBidi"/>
        </w:rPr>
        <w:t>91.</w:t>
      </w:r>
    </w:p>
  </w:footnote>
  <w:footnote w:id="32">
    <w:p w14:paraId="12B20283" w14:textId="142B9D47" w:rsidR="004A401D" w:rsidRPr="00CA077A" w:rsidRDefault="004A401D" w:rsidP="00CA077A">
      <w:pPr>
        <w:pStyle w:val="a3"/>
        <w:bidi w:val="0"/>
        <w:ind w:hanging="142"/>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tl/>
        </w:rPr>
        <w:t xml:space="preserve"> </w:t>
      </w:r>
      <w:bookmarkStart w:id="10" w:name="_Hlk81645578"/>
      <w:r w:rsidRPr="00CA077A">
        <w:rPr>
          <w:rFonts w:asciiTheme="majorBidi" w:hAnsiTheme="majorBidi" w:cstheme="majorBidi"/>
          <w:lang w:val="en-GB"/>
        </w:rPr>
        <w:t>Sharon,</w:t>
      </w:r>
      <w:r w:rsidRPr="00CA077A">
        <w:rPr>
          <w:rFonts w:asciiTheme="majorBidi" w:hAnsiTheme="majorBidi" w:cstheme="majorBidi"/>
          <w:i/>
          <w:lang w:val="en-GB"/>
        </w:rPr>
        <w:t xml:space="preserve"> The Bedouin</w:t>
      </w:r>
      <w:r w:rsidR="003F62A4" w:rsidRPr="00CA077A">
        <w:rPr>
          <w:rFonts w:asciiTheme="majorBidi" w:hAnsiTheme="majorBidi" w:cstheme="majorBidi"/>
        </w:rPr>
        <w:t>, p.</w:t>
      </w:r>
      <w:r w:rsidRPr="00CA077A">
        <w:rPr>
          <w:rFonts w:asciiTheme="majorBidi" w:hAnsiTheme="majorBidi" w:cstheme="majorBidi"/>
        </w:rPr>
        <w:t xml:space="preserve"> 67</w:t>
      </w:r>
      <w:bookmarkEnd w:id="10"/>
      <w:r w:rsidRPr="00CA077A">
        <w:rPr>
          <w:rFonts w:asciiTheme="majorBidi" w:hAnsiTheme="majorBidi" w:cstheme="majorBidi"/>
        </w:rPr>
        <w:t xml:space="preserve">. </w:t>
      </w:r>
    </w:p>
  </w:footnote>
  <w:footnote w:id="33">
    <w:p w14:paraId="52170746" w14:textId="63D2EA5A" w:rsidR="004A401D" w:rsidRPr="00CA077A" w:rsidRDefault="004A401D" w:rsidP="00CA077A">
      <w:pPr>
        <w:pStyle w:val="a3"/>
        <w:bidi w:val="0"/>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tl/>
        </w:rPr>
        <w:t xml:space="preserve"> </w:t>
      </w:r>
      <w:bookmarkStart w:id="11" w:name="_Hlk81645632"/>
      <w:r w:rsidRPr="00CA077A">
        <w:rPr>
          <w:rFonts w:asciiTheme="majorBidi" w:hAnsiTheme="majorBidi" w:cstheme="majorBidi"/>
        </w:rPr>
        <w:t>Ibid</w:t>
      </w:r>
      <w:r w:rsidR="003F62A4" w:rsidRPr="00CA077A">
        <w:rPr>
          <w:rFonts w:asciiTheme="majorBidi" w:hAnsiTheme="majorBidi" w:cstheme="majorBidi"/>
        </w:rPr>
        <w:t>, pp.</w:t>
      </w:r>
      <w:r w:rsidRPr="00CA077A">
        <w:rPr>
          <w:rFonts w:asciiTheme="majorBidi" w:hAnsiTheme="majorBidi" w:cstheme="majorBidi"/>
        </w:rPr>
        <w:t xml:space="preserve"> 10</w:t>
      </w:r>
      <w:r w:rsidR="003F62A4" w:rsidRPr="00CA077A">
        <w:rPr>
          <w:rFonts w:asciiTheme="majorBidi" w:hAnsiTheme="majorBidi" w:cstheme="majorBidi"/>
        </w:rPr>
        <w:t>-</w:t>
      </w:r>
      <w:r w:rsidRPr="00CA077A">
        <w:rPr>
          <w:rFonts w:asciiTheme="majorBidi" w:hAnsiTheme="majorBidi" w:cstheme="majorBidi"/>
        </w:rPr>
        <w:t>13.</w:t>
      </w:r>
    </w:p>
    <w:bookmarkEnd w:id="11"/>
  </w:footnote>
  <w:footnote w:id="34">
    <w:p w14:paraId="587EDE4C" w14:textId="266B2D40" w:rsidR="004A401D" w:rsidRPr="00CA077A" w:rsidRDefault="004A401D" w:rsidP="00CA077A">
      <w:pPr>
        <w:pStyle w:val="a3"/>
        <w:bidi w:val="0"/>
        <w:spacing w:line="80" w:lineRule="atLeast"/>
        <w:ind w:hanging="170"/>
        <w:jc w:val="both"/>
        <w:rPr>
          <w:rFonts w:asciiTheme="majorBidi" w:hAnsiTheme="majorBidi" w:cstheme="majorBidi"/>
        </w:rPr>
      </w:pPr>
      <w:r w:rsidRPr="00CA077A">
        <w:rPr>
          <w:rStyle w:val="a5"/>
          <w:rFonts w:asciiTheme="majorBidi" w:hAnsiTheme="majorBidi" w:cstheme="majorBidi"/>
          <w:lang w:val="en-GB"/>
        </w:rPr>
        <w:footnoteRef/>
      </w:r>
      <w:r w:rsidRPr="00CA077A">
        <w:rPr>
          <w:rFonts w:asciiTheme="majorBidi" w:hAnsiTheme="majorBidi" w:cstheme="majorBidi"/>
          <w:lang w:val="en-GB"/>
        </w:rPr>
        <w:t xml:space="preserve"> </w:t>
      </w:r>
      <w:bookmarkStart w:id="12" w:name="_Hlk81645712"/>
      <w:r w:rsidRPr="00CA077A">
        <w:rPr>
          <w:rFonts w:asciiTheme="majorBidi" w:hAnsiTheme="majorBidi" w:cstheme="majorBidi"/>
          <w:lang w:val="en-GB"/>
        </w:rPr>
        <w:t>Sharon, “The Political</w:t>
      </w:r>
      <w:r w:rsidR="003F62A4" w:rsidRPr="00CA077A">
        <w:rPr>
          <w:rFonts w:asciiTheme="majorBidi" w:hAnsiTheme="majorBidi" w:cstheme="majorBidi"/>
          <w:lang w:val="en-GB"/>
        </w:rPr>
        <w:t>,</w:t>
      </w:r>
      <w:r w:rsidRPr="00CA077A">
        <w:rPr>
          <w:rFonts w:asciiTheme="majorBidi" w:hAnsiTheme="majorBidi" w:cstheme="majorBidi"/>
          <w:lang w:val="en-GB"/>
        </w:rPr>
        <w:t>”</w:t>
      </w:r>
      <w:r w:rsidR="003F62A4" w:rsidRPr="00CA077A">
        <w:rPr>
          <w:rFonts w:asciiTheme="majorBidi" w:hAnsiTheme="majorBidi" w:cstheme="majorBidi"/>
          <w:lang w:val="en-GB"/>
        </w:rPr>
        <w:t xml:space="preserve"> pp.</w:t>
      </w:r>
      <w:r w:rsidRPr="00CA077A">
        <w:rPr>
          <w:rFonts w:asciiTheme="majorBidi" w:hAnsiTheme="majorBidi" w:cstheme="majorBidi"/>
          <w:lang w:val="en-GB"/>
        </w:rPr>
        <w:t>17</w:t>
      </w:r>
      <w:r w:rsidR="003F62A4" w:rsidRPr="00CA077A">
        <w:rPr>
          <w:rFonts w:asciiTheme="majorBidi" w:hAnsiTheme="majorBidi" w:cstheme="majorBidi"/>
          <w:lang w:val="en-GB"/>
        </w:rPr>
        <w:t>-</w:t>
      </w:r>
      <w:r w:rsidRPr="00CA077A">
        <w:rPr>
          <w:rFonts w:asciiTheme="majorBidi" w:hAnsiTheme="majorBidi" w:cstheme="majorBidi"/>
          <w:lang w:val="en-GB"/>
        </w:rPr>
        <w:t>19</w:t>
      </w:r>
      <w:bookmarkEnd w:id="12"/>
      <w:r w:rsidRPr="00CA077A">
        <w:rPr>
          <w:rFonts w:asciiTheme="majorBidi" w:hAnsiTheme="majorBidi" w:cstheme="majorBidi"/>
          <w:lang w:val="en-GB"/>
        </w:rPr>
        <w:t>.</w:t>
      </w:r>
    </w:p>
  </w:footnote>
  <w:footnote w:id="35">
    <w:p w14:paraId="1622E998" w14:textId="46A104FF" w:rsidR="004A401D" w:rsidRPr="00CA077A" w:rsidRDefault="004A401D" w:rsidP="00CA077A">
      <w:pPr>
        <w:pStyle w:val="a3"/>
        <w:bidi w:val="0"/>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tl/>
        </w:rPr>
        <w:t xml:space="preserve"> </w:t>
      </w:r>
      <w:r w:rsidRPr="00CA077A">
        <w:rPr>
          <w:rFonts w:asciiTheme="majorBidi" w:hAnsiTheme="majorBidi" w:cstheme="majorBidi"/>
        </w:rPr>
        <w:t>Ibid</w:t>
      </w:r>
      <w:r w:rsidR="003F62A4" w:rsidRPr="00CA077A">
        <w:rPr>
          <w:rFonts w:asciiTheme="majorBidi" w:hAnsiTheme="majorBidi" w:cstheme="majorBidi"/>
        </w:rPr>
        <w:t xml:space="preserve">, p. </w:t>
      </w:r>
      <w:r w:rsidRPr="00CA077A">
        <w:rPr>
          <w:rFonts w:asciiTheme="majorBidi" w:hAnsiTheme="majorBidi" w:cstheme="majorBidi"/>
        </w:rPr>
        <w:t>18.</w:t>
      </w:r>
    </w:p>
  </w:footnote>
  <w:footnote w:id="36">
    <w:p w14:paraId="546839D8" w14:textId="63AA3B0F" w:rsidR="004A401D" w:rsidRPr="00CA077A" w:rsidRDefault="004A401D" w:rsidP="00CA077A">
      <w:pPr>
        <w:pStyle w:val="a3"/>
        <w:bidi w:val="0"/>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Pr>
        <w:t xml:space="preserve"> </w:t>
      </w:r>
      <w:bookmarkStart w:id="13" w:name="_Hlk81645834"/>
      <w:proofErr w:type="spellStart"/>
      <w:r w:rsidRPr="00CA077A">
        <w:rPr>
          <w:rFonts w:asciiTheme="majorBidi" w:hAnsiTheme="majorBidi" w:cstheme="majorBidi"/>
        </w:rPr>
        <w:t>Ma’oz</w:t>
      </w:r>
      <w:proofErr w:type="spellEnd"/>
      <w:r w:rsidRPr="00CA077A">
        <w:rPr>
          <w:rFonts w:asciiTheme="majorBidi" w:hAnsiTheme="majorBidi" w:cstheme="majorBidi"/>
        </w:rPr>
        <w:t xml:space="preserve">, </w:t>
      </w:r>
      <w:r w:rsidRPr="00CA077A">
        <w:rPr>
          <w:rFonts w:asciiTheme="majorBidi" w:hAnsiTheme="majorBidi" w:cstheme="majorBidi"/>
          <w:i/>
        </w:rPr>
        <w:t>Ottoman Reform</w:t>
      </w:r>
      <w:r w:rsidRPr="00CA077A">
        <w:rPr>
          <w:rFonts w:asciiTheme="majorBidi" w:hAnsiTheme="majorBidi" w:cstheme="majorBidi"/>
        </w:rPr>
        <w:t>,</w:t>
      </w:r>
      <w:r w:rsidR="003F62A4" w:rsidRPr="00CA077A">
        <w:rPr>
          <w:rFonts w:asciiTheme="majorBidi" w:hAnsiTheme="majorBidi" w:cstheme="majorBidi"/>
        </w:rPr>
        <w:t xml:space="preserve"> p.</w:t>
      </w:r>
      <w:r w:rsidRPr="00CA077A">
        <w:rPr>
          <w:rFonts w:asciiTheme="majorBidi" w:hAnsiTheme="majorBidi" w:cstheme="majorBidi"/>
        </w:rPr>
        <w:t xml:space="preserve"> 129</w:t>
      </w:r>
      <w:bookmarkEnd w:id="13"/>
      <w:r w:rsidRPr="00CA077A">
        <w:rPr>
          <w:rFonts w:asciiTheme="majorBidi" w:hAnsiTheme="majorBidi" w:cstheme="majorBidi"/>
        </w:rPr>
        <w:t>.</w:t>
      </w:r>
      <w:bookmarkStart w:id="14" w:name="_GoBack"/>
      <w:bookmarkEnd w:id="14"/>
    </w:p>
  </w:footnote>
  <w:footnote w:id="37">
    <w:p w14:paraId="3D7FF434" w14:textId="68497312" w:rsidR="004A401D" w:rsidRPr="00CA077A" w:rsidRDefault="004A401D" w:rsidP="00CA077A">
      <w:pPr>
        <w:pStyle w:val="a3"/>
        <w:bidi w:val="0"/>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Pr>
        <w:t xml:space="preserve"> Ibid</w:t>
      </w:r>
      <w:r w:rsidR="00C16D2D" w:rsidRPr="00CA077A">
        <w:rPr>
          <w:rFonts w:asciiTheme="majorBidi" w:hAnsiTheme="majorBidi" w:cstheme="majorBidi"/>
        </w:rPr>
        <w:t>, p.</w:t>
      </w:r>
      <w:r w:rsidRPr="00CA077A">
        <w:rPr>
          <w:rFonts w:asciiTheme="majorBidi" w:hAnsiTheme="majorBidi" w:cstheme="majorBidi"/>
        </w:rPr>
        <w:t xml:space="preserve"> </w:t>
      </w:r>
      <w:bookmarkStart w:id="15" w:name="_Hlk81645890"/>
      <w:r w:rsidRPr="00CA077A">
        <w:rPr>
          <w:rFonts w:asciiTheme="majorBidi" w:hAnsiTheme="majorBidi" w:cstheme="majorBidi"/>
        </w:rPr>
        <w:t>131, 132, 133</w:t>
      </w:r>
      <w:bookmarkEnd w:id="15"/>
      <w:r w:rsidRPr="00CA077A">
        <w:rPr>
          <w:rFonts w:asciiTheme="majorBidi" w:hAnsiTheme="majorBidi" w:cstheme="majorBidi"/>
        </w:rPr>
        <w:t>.</w:t>
      </w:r>
    </w:p>
  </w:footnote>
  <w:footnote w:id="38">
    <w:p w14:paraId="70C83578" w14:textId="7463484D" w:rsidR="004A401D" w:rsidRPr="00CA077A" w:rsidRDefault="004A401D" w:rsidP="00CA077A">
      <w:pPr>
        <w:pStyle w:val="a3"/>
        <w:bidi w:val="0"/>
        <w:spacing w:line="80" w:lineRule="atLeast"/>
        <w:ind w:hanging="170"/>
        <w:jc w:val="both"/>
        <w:rPr>
          <w:rFonts w:asciiTheme="majorBidi" w:hAnsiTheme="majorBidi" w:cstheme="majorBidi"/>
        </w:rPr>
      </w:pPr>
      <w:r w:rsidRPr="00CA077A">
        <w:rPr>
          <w:rStyle w:val="a5"/>
          <w:rFonts w:asciiTheme="majorBidi" w:hAnsiTheme="majorBidi" w:cstheme="majorBidi"/>
          <w:lang w:val="en-GB"/>
        </w:rPr>
        <w:footnoteRef/>
      </w:r>
      <w:r w:rsidRPr="00CA077A">
        <w:rPr>
          <w:rFonts w:asciiTheme="majorBidi" w:hAnsiTheme="majorBidi" w:cstheme="majorBidi"/>
          <w:lang w:val="de-DE"/>
        </w:rPr>
        <w:t xml:space="preserve"> </w:t>
      </w:r>
      <w:bookmarkStart w:id="16" w:name="_Hlk81645940"/>
      <w:r w:rsidRPr="00CA077A">
        <w:rPr>
          <w:rFonts w:asciiTheme="majorBidi" w:hAnsiTheme="majorBidi" w:cstheme="majorBidi"/>
          <w:lang w:val="de-DE"/>
        </w:rPr>
        <w:t>Manna’, “</w:t>
      </w:r>
      <w:r w:rsidRPr="00CA077A">
        <w:rPr>
          <w:rFonts w:asciiTheme="majorBidi" w:hAnsiTheme="majorBidi" w:cstheme="majorBidi"/>
        </w:rPr>
        <w:t>The Farrukh</w:t>
      </w:r>
      <w:r w:rsidR="00C16D2D" w:rsidRPr="00CA077A">
        <w:rPr>
          <w:rFonts w:asciiTheme="majorBidi" w:hAnsiTheme="majorBidi" w:cstheme="majorBidi"/>
        </w:rPr>
        <w:t>,</w:t>
      </w:r>
      <w:r w:rsidRPr="00CA077A">
        <w:rPr>
          <w:rFonts w:asciiTheme="majorBidi" w:hAnsiTheme="majorBidi" w:cstheme="majorBidi"/>
          <w:lang w:val="de-DE"/>
        </w:rPr>
        <w:t>”</w:t>
      </w:r>
      <w:r w:rsidR="00C16D2D" w:rsidRPr="00CA077A">
        <w:rPr>
          <w:rFonts w:asciiTheme="majorBidi" w:hAnsiTheme="majorBidi" w:cstheme="majorBidi"/>
          <w:lang w:val="de-DE"/>
        </w:rPr>
        <w:t xml:space="preserve"> p. </w:t>
      </w:r>
      <w:r w:rsidRPr="00CA077A">
        <w:rPr>
          <w:rFonts w:asciiTheme="majorBidi" w:hAnsiTheme="majorBidi" w:cstheme="majorBidi"/>
          <w:lang w:val="de-DE"/>
        </w:rPr>
        <w:t>202</w:t>
      </w:r>
      <w:bookmarkEnd w:id="16"/>
      <w:r w:rsidRPr="00CA077A">
        <w:rPr>
          <w:rFonts w:asciiTheme="majorBidi" w:hAnsiTheme="majorBidi" w:cstheme="majorBidi"/>
          <w:lang w:val="de-DE"/>
        </w:rPr>
        <w:t>.</w:t>
      </w:r>
    </w:p>
  </w:footnote>
  <w:footnote w:id="39">
    <w:p w14:paraId="4BB840D8" w14:textId="624CE715" w:rsidR="004A401D" w:rsidRPr="00CA077A" w:rsidRDefault="004A401D" w:rsidP="00CA077A">
      <w:pPr>
        <w:pStyle w:val="a3"/>
        <w:bidi w:val="0"/>
        <w:spacing w:line="80" w:lineRule="atLeast"/>
        <w:ind w:hanging="170"/>
        <w:jc w:val="both"/>
        <w:rPr>
          <w:rFonts w:asciiTheme="majorBidi" w:hAnsiTheme="majorBidi" w:cstheme="majorBidi"/>
        </w:rPr>
      </w:pPr>
      <w:r w:rsidRPr="00CA077A">
        <w:rPr>
          <w:rStyle w:val="a5"/>
          <w:rFonts w:asciiTheme="majorBidi" w:hAnsiTheme="majorBidi" w:cstheme="majorBidi"/>
          <w:lang w:val="en-GB"/>
        </w:rPr>
        <w:footnoteRef/>
      </w:r>
      <w:r w:rsidRPr="00CA077A">
        <w:rPr>
          <w:rFonts w:asciiTheme="majorBidi" w:hAnsiTheme="majorBidi" w:cstheme="majorBidi"/>
          <w:lang w:val="en-GB"/>
        </w:rPr>
        <w:t xml:space="preserve"> Adil </w:t>
      </w:r>
      <w:bookmarkStart w:id="17" w:name="_Hlk81646032"/>
      <w:r w:rsidRPr="00CA077A">
        <w:rPr>
          <w:rFonts w:asciiTheme="majorBidi" w:hAnsiTheme="majorBidi" w:cstheme="majorBidi"/>
          <w:lang w:val="en-GB"/>
        </w:rPr>
        <w:t>Manna’</w:t>
      </w:r>
      <w:bookmarkEnd w:id="17"/>
      <w:r w:rsidRPr="00CA077A">
        <w:rPr>
          <w:rFonts w:asciiTheme="majorBidi" w:hAnsiTheme="majorBidi" w:cstheme="majorBidi"/>
          <w:lang w:val="en-GB"/>
        </w:rPr>
        <w:t xml:space="preserve">, </w:t>
      </w:r>
      <w:r w:rsidRPr="00CA077A">
        <w:rPr>
          <w:rFonts w:asciiTheme="majorBidi" w:hAnsiTheme="majorBidi" w:cstheme="majorBidi"/>
          <w:i/>
          <w:lang w:val="en-GB"/>
        </w:rPr>
        <w:t>The History of Palestine in the Late Ottoman Period, 1700-1918</w:t>
      </w:r>
      <w:r w:rsidRPr="00CA077A">
        <w:rPr>
          <w:rFonts w:asciiTheme="majorBidi" w:hAnsiTheme="majorBidi" w:cstheme="majorBidi"/>
          <w:lang w:val="en-GB"/>
        </w:rPr>
        <w:t xml:space="preserve"> (A New Reading)], (Beirut: </w:t>
      </w:r>
      <w:proofErr w:type="spellStart"/>
      <w:r w:rsidRPr="00976D8E">
        <w:rPr>
          <w:rFonts w:asciiTheme="majorBidi" w:hAnsiTheme="majorBidi" w:cstheme="majorBidi"/>
          <w:i/>
          <w:iCs/>
          <w:lang w:val="en-GB"/>
        </w:rPr>
        <w:t>Mu’assat</w:t>
      </w:r>
      <w:proofErr w:type="spellEnd"/>
      <w:r w:rsidRPr="00976D8E">
        <w:rPr>
          <w:rFonts w:asciiTheme="majorBidi" w:hAnsiTheme="majorBidi" w:cstheme="majorBidi"/>
          <w:i/>
          <w:iCs/>
          <w:lang w:val="en-GB"/>
        </w:rPr>
        <w:t xml:space="preserve"> al</w:t>
      </w:r>
      <w:r w:rsidR="00A83E63" w:rsidRPr="00976D8E">
        <w:rPr>
          <w:rFonts w:asciiTheme="majorBidi" w:hAnsiTheme="majorBidi" w:cstheme="majorBidi"/>
          <w:i/>
          <w:iCs/>
          <w:lang w:val="en-GB"/>
        </w:rPr>
        <w:t>-</w:t>
      </w:r>
      <w:proofErr w:type="spellStart"/>
      <w:r w:rsidRPr="00976D8E">
        <w:rPr>
          <w:rFonts w:asciiTheme="majorBidi" w:hAnsiTheme="majorBidi" w:cstheme="majorBidi"/>
          <w:i/>
          <w:iCs/>
          <w:lang w:val="en-GB"/>
        </w:rPr>
        <w:t>Dirasat</w:t>
      </w:r>
      <w:proofErr w:type="spellEnd"/>
      <w:r w:rsidRPr="00976D8E">
        <w:rPr>
          <w:rFonts w:asciiTheme="majorBidi" w:hAnsiTheme="majorBidi" w:cstheme="majorBidi"/>
          <w:i/>
          <w:iCs/>
          <w:lang w:val="en-GB"/>
        </w:rPr>
        <w:t xml:space="preserve"> al-</w:t>
      </w:r>
      <w:proofErr w:type="spellStart"/>
      <w:r w:rsidRPr="00976D8E">
        <w:rPr>
          <w:rFonts w:asciiTheme="majorBidi" w:hAnsiTheme="majorBidi" w:cstheme="majorBidi"/>
          <w:i/>
          <w:iCs/>
          <w:lang w:val="en-GB"/>
        </w:rPr>
        <w:t>Filastiniyah</w:t>
      </w:r>
      <w:proofErr w:type="spellEnd"/>
      <w:r w:rsidRPr="00CA077A">
        <w:rPr>
          <w:rFonts w:asciiTheme="majorBidi" w:hAnsiTheme="majorBidi" w:cstheme="majorBidi"/>
          <w:lang w:val="en-GB"/>
        </w:rPr>
        <w:t>, 1999 [Arabic]).</w:t>
      </w:r>
    </w:p>
  </w:footnote>
  <w:footnote w:id="40">
    <w:p w14:paraId="769C68DF" w14:textId="032749B6" w:rsidR="004A401D" w:rsidRPr="00CA077A" w:rsidRDefault="004A401D" w:rsidP="00CA077A">
      <w:pPr>
        <w:pStyle w:val="a3"/>
        <w:bidi w:val="0"/>
        <w:spacing w:line="80" w:lineRule="atLeast"/>
        <w:ind w:hanging="170"/>
        <w:jc w:val="both"/>
        <w:rPr>
          <w:rFonts w:asciiTheme="majorBidi" w:hAnsiTheme="majorBidi" w:cstheme="majorBidi"/>
        </w:rPr>
      </w:pPr>
      <w:r w:rsidRPr="00CA077A">
        <w:rPr>
          <w:rStyle w:val="a5"/>
          <w:rFonts w:asciiTheme="majorBidi" w:hAnsiTheme="majorBidi" w:cstheme="majorBidi"/>
          <w:lang w:val="en-GB"/>
        </w:rPr>
        <w:footnoteRef/>
      </w:r>
      <w:r w:rsidRPr="00CA077A">
        <w:rPr>
          <w:rFonts w:asciiTheme="majorBidi" w:hAnsiTheme="majorBidi" w:cstheme="majorBidi"/>
          <w:lang w:val="en-GB"/>
        </w:rPr>
        <w:t xml:space="preserve"> Ibid</w:t>
      </w:r>
      <w:bookmarkStart w:id="18" w:name="_Hlk81646087"/>
      <w:r w:rsidR="00C16D2D" w:rsidRPr="00CA077A">
        <w:rPr>
          <w:rFonts w:asciiTheme="majorBidi" w:hAnsiTheme="majorBidi" w:cstheme="majorBidi"/>
          <w:lang w:val="en-GB"/>
        </w:rPr>
        <w:t xml:space="preserve">, pp. </w:t>
      </w:r>
      <w:r w:rsidRPr="00CA077A">
        <w:rPr>
          <w:rFonts w:asciiTheme="majorBidi" w:hAnsiTheme="majorBidi" w:cstheme="majorBidi"/>
          <w:lang w:val="en-GB"/>
        </w:rPr>
        <w:t>13</w:t>
      </w:r>
      <w:r w:rsidR="00C16D2D" w:rsidRPr="00CA077A">
        <w:rPr>
          <w:rFonts w:asciiTheme="majorBidi" w:hAnsiTheme="majorBidi" w:cstheme="majorBidi"/>
          <w:lang w:val="en-GB"/>
        </w:rPr>
        <w:t>-</w:t>
      </w:r>
      <w:r w:rsidRPr="00CA077A">
        <w:rPr>
          <w:rFonts w:asciiTheme="majorBidi" w:hAnsiTheme="majorBidi" w:cstheme="majorBidi"/>
          <w:lang w:val="en-GB"/>
        </w:rPr>
        <w:t>15.</w:t>
      </w:r>
      <w:bookmarkEnd w:id="18"/>
    </w:p>
  </w:footnote>
  <w:footnote w:id="41">
    <w:p w14:paraId="69701B03" w14:textId="76CC0009" w:rsidR="004A401D" w:rsidRPr="00CA077A" w:rsidRDefault="004A401D" w:rsidP="00CA077A">
      <w:pPr>
        <w:pStyle w:val="a3"/>
        <w:bidi w:val="0"/>
        <w:jc w:val="both"/>
        <w:rPr>
          <w:rFonts w:asciiTheme="majorBidi" w:hAnsiTheme="majorBidi" w:cstheme="majorBidi"/>
          <w:iCs/>
        </w:rPr>
      </w:pPr>
      <w:r w:rsidRPr="00CA077A">
        <w:rPr>
          <w:rStyle w:val="a5"/>
          <w:rFonts w:asciiTheme="majorBidi" w:hAnsiTheme="majorBidi" w:cstheme="majorBidi"/>
        </w:rPr>
        <w:footnoteRef/>
      </w:r>
      <w:r w:rsidRPr="00CA077A">
        <w:rPr>
          <w:rFonts w:asciiTheme="majorBidi" w:hAnsiTheme="majorBidi" w:cstheme="majorBidi"/>
          <w:rtl/>
        </w:rPr>
        <w:t xml:space="preserve"> </w:t>
      </w:r>
      <w:bookmarkStart w:id="19" w:name="_Hlk81646145"/>
      <w:proofErr w:type="spellStart"/>
      <w:r w:rsidRPr="00CA077A">
        <w:rPr>
          <w:rFonts w:asciiTheme="majorBidi" w:hAnsiTheme="majorBidi" w:cstheme="majorBidi"/>
          <w:lang w:val="en-GB"/>
        </w:rPr>
        <w:t>Suwaed</w:t>
      </w:r>
      <w:proofErr w:type="spellEnd"/>
      <w:r w:rsidRPr="00CA077A">
        <w:rPr>
          <w:rFonts w:asciiTheme="majorBidi" w:hAnsiTheme="majorBidi" w:cstheme="majorBidi"/>
          <w:lang w:val="en-GB"/>
        </w:rPr>
        <w:t xml:space="preserve">, </w:t>
      </w:r>
      <w:r w:rsidRPr="00CA077A">
        <w:rPr>
          <w:rFonts w:asciiTheme="majorBidi" w:hAnsiTheme="majorBidi" w:cstheme="majorBidi"/>
          <w:i/>
          <w:iCs/>
          <w:lang w:val="en-GB"/>
        </w:rPr>
        <w:t>The Bedouin</w:t>
      </w:r>
      <w:r w:rsidRPr="00CA077A">
        <w:rPr>
          <w:rFonts w:asciiTheme="majorBidi" w:hAnsiTheme="majorBidi" w:cstheme="majorBidi"/>
        </w:rPr>
        <w:t>,</w:t>
      </w:r>
      <w:r w:rsidR="00C16D2D" w:rsidRPr="00CA077A">
        <w:rPr>
          <w:rFonts w:asciiTheme="majorBidi" w:hAnsiTheme="majorBidi" w:cstheme="majorBidi"/>
        </w:rPr>
        <w:t xml:space="preserve"> p.</w:t>
      </w:r>
      <w:r w:rsidRPr="00CA077A">
        <w:rPr>
          <w:rFonts w:asciiTheme="majorBidi" w:hAnsiTheme="majorBidi" w:cstheme="majorBidi"/>
        </w:rPr>
        <w:t xml:space="preserve"> 81</w:t>
      </w:r>
      <w:bookmarkEnd w:id="19"/>
      <w:r w:rsidRPr="00CA077A">
        <w:rPr>
          <w:rFonts w:asciiTheme="majorBidi" w:hAnsiTheme="majorBidi" w:cstheme="majorBidi"/>
          <w:iCs/>
          <w:lang w:val="en-GB"/>
        </w:rPr>
        <w:t>.</w:t>
      </w:r>
    </w:p>
  </w:footnote>
  <w:footnote w:id="42">
    <w:p w14:paraId="0CC9206E" w14:textId="10962F5A" w:rsidR="004A401D" w:rsidRPr="00CA077A" w:rsidRDefault="004A401D" w:rsidP="00CA077A">
      <w:pPr>
        <w:pStyle w:val="a3"/>
        <w:bidi w:val="0"/>
        <w:ind w:hanging="170"/>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tl/>
        </w:rPr>
        <w:t xml:space="preserve"> </w:t>
      </w:r>
      <w:r w:rsidRPr="00CA077A">
        <w:rPr>
          <w:rFonts w:asciiTheme="majorBidi" w:hAnsiTheme="majorBidi" w:cstheme="majorBidi"/>
        </w:rPr>
        <w:t>Marx, “The Ecology</w:t>
      </w:r>
      <w:r w:rsidR="00C16D2D" w:rsidRPr="00CA077A">
        <w:rPr>
          <w:rFonts w:asciiTheme="majorBidi" w:hAnsiTheme="majorBidi" w:cstheme="majorBidi"/>
        </w:rPr>
        <w:t>,</w:t>
      </w:r>
      <w:r w:rsidRPr="00CA077A">
        <w:rPr>
          <w:rFonts w:asciiTheme="majorBidi" w:hAnsiTheme="majorBidi" w:cstheme="majorBidi"/>
        </w:rPr>
        <w:t>”</w:t>
      </w:r>
      <w:r w:rsidR="00C16D2D" w:rsidRPr="00CA077A">
        <w:rPr>
          <w:rFonts w:asciiTheme="majorBidi" w:hAnsiTheme="majorBidi" w:cstheme="majorBidi"/>
        </w:rPr>
        <w:t xml:space="preserve"> pp.</w:t>
      </w:r>
      <w:r w:rsidRPr="00CA077A">
        <w:rPr>
          <w:rFonts w:asciiTheme="majorBidi" w:hAnsiTheme="majorBidi" w:cstheme="majorBidi"/>
        </w:rPr>
        <w:t xml:space="preserve"> 107</w:t>
      </w:r>
      <w:r w:rsidR="00C16D2D" w:rsidRPr="00CA077A">
        <w:rPr>
          <w:rFonts w:asciiTheme="majorBidi" w:hAnsiTheme="majorBidi" w:cstheme="majorBidi"/>
        </w:rPr>
        <w:t>-</w:t>
      </w:r>
      <w:r w:rsidRPr="00CA077A">
        <w:rPr>
          <w:rFonts w:asciiTheme="majorBidi" w:hAnsiTheme="majorBidi" w:cstheme="majorBidi"/>
        </w:rPr>
        <w:t xml:space="preserve">122; Ter </w:t>
      </w:r>
      <w:bookmarkStart w:id="20" w:name="_Hlk81646419"/>
      <w:r w:rsidRPr="00CA077A">
        <w:rPr>
          <w:rFonts w:asciiTheme="majorBidi" w:hAnsiTheme="majorBidi" w:cstheme="majorBidi"/>
        </w:rPr>
        <w:t>Ellingson</w:t>
      </w:r>
      <w:bookmarkEnd w:id="20"/>
      <w:r w:rsidRPr="00CA077A">
        <w:rPr>
          <w:rFonts w:asciiTheme="majorBidi" w:hAnsiTheme="majorBidi" w:cstheme="majorBidi"/>
        </w:rPr>
        <w:t xml:space="preserve">, </w:t>
      </w:r>
      <w:r w:rsidRPr="00CA077A">
        <w:rPr>
          <w:rFonts w:asciiTheme="majorBidi" w:hAnsiTheme="majorBidi" w:cstheme="majorBidi"/>
          <w:i/>
        </w:rPr>
        <w:t>The Myth of the Noble Savage</w:t>
      </w:r>
      <w:r w:rsidRPr="00CA077A">
        <w:rPr>
          <w:rFonts w:asciiTheme="majorBidi" w:hAnsiTheme="majorBidi" w:cstheme="majorBidi"/>
        </w:rPr>
        <w:t xml:space="preserve"> (Berkeley, CA: University of California (2001),</w:t>
      </w:r>
      <w:r w:rsidR="00C16D2D" w:rsidRPr="00CA077A">
        <w:rPr>
          <w:rFonts w:asciiTheme="majorBidi" w:hAnsiTheme="majorBidi" w:cstheme="majorBidi"/>
        </w:rPr>
        <w:t xml:space="preserve"> pp.</w:t>
      </w:r>
      <w:r w:rsidRPr="00CA077A">
        <w:rPr>
          <w:rFonts w:asciiTheme="majorBidi" w:hAnsiTheme="majorBidi" w:cstheme="majorBidi"/>
        </w:rPr>
        <w:t xml:space="preserve"> 219</w:t>
      </w:r>
      <w:r w:rsidR="00C16D2D" w:rsidRPr="00CA077A">
        <w:rPr>
          <w:rFonts w:asciiTheme="majorBidi" w:hAnsiTheme="majorBidi" w:cstheme="majorBidi"/>
        </w:rPr>
        <w:t>-</w:t>
      </w:r>
      <w:r w:rsidRPr="00CA077A">
        <w:rPr>
          <w:rFonts w:asciiTheme="majorBidi" w:hAnsiTheme="majorBidi" w:cstheme="majorBidi"/>
        </w:rPr>
        <w:t xml:space="preserve">301; Yehoshua </w:t>
      </w:r>
      <w:bookmarkStart w:id="21" w:name="_Hlk81646453"/>
      <w:r w:rsidRPr="00CA077A">
        <w:rPr>
          <w:rFonts w:asciiTheme="majorBidi" w:hAnsiTheme="majorBidi" w:cstheme="majorBidi"/>
        </w:rPr>
        <w:t>Ben-</w:t>
      </w:r>
      <w:proofErr w:type="spellStart"/>
      <w:r w:rsidRPr="00CA077A">
        <w:rPr>
          <w:rFonts w:asciiTheme="majorBidi" w:hAnsiTheme="majorBidi" w:cstheme="majorBidi"/>
        </w:rPr>
        <w:t>Arieh</w:t>
      </w:r>
      <w:bookmarkEnd w:id="21"/>
      <w:proofErr w:type="spellEnd"/>
      <w:r w:rsidRPr="00CA077A">
        <w:rPr>
          <w:rFonts w:asciiTheme="majorBidi" w:hAnsiTheme="majorBidi" w:cstheme="majorBidi"/>
        </w:rPr>
        <w:t>, “The Literature of Western Travelers to the Land of Israel in the Nineteenth Century: As a Historical Source and as a Social Phenomenon</w:t>
      </w:r>
      <w:r w:rsidR="006D59AE" w:rsidRPr="00CA077A">
        <w:rPr>
          <w:rFonts w:asciiTheme="majorBidi" w:hAnsiTheme="majorBidi" w:cstheme="majorBidi"/>
        </w:rPr>
        <w:t>,”</w:t>
      </w:r>
      <w:r w:rsidRPr="00CA077A">
        <w:rPr>
          <w:rFonts w:asciiTheme="majorBidi" w:hAnsiTheme="majorBidi" w:cstheme="majorBidi"/>
        </w:rPr>
        <w:t xml:space="preserve"> </w:t>
      </w:r>
      <w:r w:rsidRPr="00CA077A">
        <w:rPr>
          <w:rFonts w:asciiTheme="majorBidi" w:hAnsiTheme="majorBidi" w:cstheme="majorBidi"/>
          <w:i/>
        </w:rPr>
        <w:t>Cathedra: The History of the Land of Israel and its Settlement</w:t>
      </w:r>
      <w:r w:rsidR="006D59AE" w:rsidRPr="00CA077A">
        <w:rPr>
          <w:rFonts w:asciiTheme="majorBidi" w:hAnsiTheme="majorBidi" w:cstheme="majorBidi"/>
          <w:iCs/>
        </w:rPr>
        <w:t>, Vol.</w:t>
      </w:r>
      <w:r w:rsidR="006D59AE" w:rsidRPr="00CA077A">
        <w:rPr>
          <w:rFonts w:asciiTheme="majorBidi" w:hAnsiTheme="majorBidi" w:cstheme="majorBidi"/>
        </w:rPr>
        <w:t xml:space="preserve"> 36, N</w:t>
      </w:r>
      <w:r w:rsidRPr="00CA077A">
        <w:rPr>
          <w:rFonts w:asciiTheme="majorBidi" w:hAnsiTheme="majorBidi" w:cstheme="majorBidi"/>
        </w:rPr>
        <w:t>o. 2 (1986 [Hebrew])</w:t>
      </w:r>
      <w:r w:rsidR="00C16D2D" w:rsidRPr="00CA077A">
        <w:rPr>
          <w:rFonts w:asciiTheme="majorBidi" w:hAnsiTheme="majorBidi" w:cstheme="majorBidi"/>
        </w:rPr>
        <w:t xml:space="preserve">, pp. </w:t>
      </w:r>
      <w:r w:rsidRPr="00CA077A">
        <w:rPr>
          <w:rFonts w:asciiTheme="majorBidi" w:hAnsiTheme="majorBidi" w:cstheme="majorBidi"/>
        </w:rPr>
        <w:t>159</w:t>
      </w:r>
      <w:r w:rsidR="00C16D2D" w:rsidRPr="00CA077A">
        <w:rPr>
          <w:rFonts w:asciiTheme="majorBidi" w:hAnsiTheme="majorBidi" w:cstheme="majorBidi"/>
        </w:rPr>
        <w:t>-</w:t>
      </w:r>
      <w:r w:rsidRPr="00CA077A">
        <w:rPr>
          <w:rFonts w:asciiTheme="majorBidi" w:hAnsiTheme="majorBidi" w:cstheme="majorBidi"/>
        </w:rPr>
        <w:t>161; and other anthropologists as expanded upon later in the article.</w:t>
      </w:r>
    </w:p>
  </w:footnote>
  <w:footnote w:id="43">
    <w:p w14:paraId="1AEDC360" w14:textId="57FF10DE" w:rsidR="004A401D" w:rsidRPr="00CA077A" w:rsidRDefault="004A401D" w:rsidP="00CA077A">
      <w:pPr>
        <w:pStyle w:val="a3"/>
        <w:bidi w:val="0"/>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Pr>
        <w:t xml:space="preserve"> </w:t>
      </w:r>
      <w:bookmarkStart w:id="25" w:name="_Hlk81646532"/>
      <w:bookmarkStart w:id="26" w:name="_Hlk81474632"/>
      <w:r w:rsidR="00B31C41" w:rsidRPr="00CA077A">
        <w:rPr>
          <w:rFonts w:asciiTheme="majorBidi" w:hAnsiTheme="majorBidi" w:cstheme="majorBidi"/>
        </w:rPr>
        <w:t xml:space="preserve">Oxford </w:t>
      </w:r>
      <w:proofErr w:type="spellStart"/>
      <w:r w:rsidR="00B31C41" w:rsidRPr="00CA077A">
        <w:rPr>
          <w:rFonts w:asciiTheme="majorBidi" w:hAnsiTheme="majorBidi" w:cstheme="majorBidi"/>
        </w:rPr>
        <w:t>Lexico</w:t>
      </w:r>
      <w:bookmarkEnd w:id="25"/>
      <w:proofErr w:type="spellEnd"/>
      <w:r w:rsidR="00B31C41" w:rsidRPr="00CA077A">
        <w:rPr>
          <w:rFonts w:asciiTheme="majorBidi" w:hAnsiTheme="majorBidi" w:cstheme="majorBidi"/>
        </w:rPr>
        <w:t xml:space="preserve">, </w:t>
      </w:r>
      <w:r w:rsidR="00B31C41" w:rsidRPr="00CA077A">
        <w:rPr>
          <w:rFonts w:asciiTheme="majorBidi" w:hAnsiTheme="majorBidi" w:cstheme="majorBidi"/>
          <w:i/>
          <w:iCs/>
        </w:rPr>
        <w:t>English Dictionary</w:t>
      </w:r>
      <w:r w:rsidR="00B31C41" w:rsidRPr="00CA077A">
        <w:rPr>
          <w:rFonts w:asciiTheme="majorBidi" w:hAnsiTheme="majorBidi" w:cstheme="majorBidi"/>
        </w:rPr>
        <w:t xml:space="preserve">, 2021, </w:t>
      </w:r>
      <w:bookmarkEnd w:id="26"/>
      <w:r w:rsidRPr="00CA077A">
        <w:rPr>
          <w:rFonts w:asciiTheme="majorBidi" w:hAnsiTheme="majorBidi" w:cstheme="majorBidi"/>
        </w:rPr>
        <w:t>https://www.lexico.com/definition/culturism.</w:t>
      </w:r>
    </w:p>
  </w:footnote>
  <w:footnote w:id="44">
    <w:p w14:paraId="2E6D022F" w14:textId="45F01FFC" w:rsidR="004A401D" w:rsidRPr="00CA077A" w:rsidRDefault="004A401D" w:rsidP="00CA077A">
      <w:pPr>
        <w:pStyle w:val="a3"/>
        <w:bidi w:val="0"/>
        <w:spacing w:line="80" w:lineRule="atLeast"/>
        <w:ind w:hanging="170"/>
        <w:jc w:val="both"/>
        <w:rPr>
          <w:rFonts w:asciiTheme="majorBidi" w:hAnsiTheme="majorBidi" w:cstheme="majorBidi"/>
        </w:rPr>
      </w:pPr>
      <w:r w:rsidRPr="00CA077A">
        <w:rPr>
          <w:rStyle w:val="a5"/>
          <w:rFonts w:asciiTheme="majorBidi" w:hAnsiTheme="majorBidi" w:cstheme="majorBidi"/>
          <w:lang w:val="en-GB"/>
        </w:rPr>
        <w:footnoteRef/>
      </w:r>
      <w:r w:rsidRPr="00CA077A">
        <w:rPr>
          <w:rFonts w:asciiTheme="majorBidi" w:hAnsiTheme="majorBidi" w:cstheme="majorBidi"/>
          <w:lang w:val="en-GB"/>
        </w:rPr>
        <w:t xml:space="preserve"> See also</w:t>
      </w:r>
      <w:r w:rsidR="00B31C41" w:rsidRPr="00CA077A">
        <w:rPr>
          <w:rFonts w:asciiTheme="majorBidi" w:hAnsiTheme="majorBidi" w:cstheme="majorBidi"/>
        </w:rPr>
        <w:t xml:space="preserve"> Oxford </w:t>
      </w:r>
      <w:proofErr w:type="spellStart"/>
      <w:r w:rsidR="00B31C41" w:rsidRPr="00CA077A">
        <w:rPr>
          <w:rFonts w:asciiTheme="majorBidi" w:hAnsiTheme="majorBidi" w:cstheme="majorBidi"/>
        </w:rPr>
        <w:t>Lexico</w:t>
      </w:r>
      <w:proofErr w:type="spellEnd"/>
      <w:r w:rsidR="00B31C41" w:rsidRPr="00CA077A">
        <w:rPr>
          <w:rFonts w:asciiTheme="majorBidi" w:hAnsiTheme="majorBidi" w:cstheme="majorBidi"/>
        </w:rPr>
        <w:t xml:space="preserve">, </w:t>
      </w:r>
      <w:r w:rsidR="00B31C41" w:rsidRPr="00CA077A">
        <w:rPr>
          <w:rFonts w:asciiTheme="majorBidi" w:hAnsiTheme="majorBidi" w:cstheme="majorBidi"/>
          <w:i/>
          <w:iCs/>
        </w:rPr>
        <w:t>English Dictionary</w:t>
      </w:r>
      <w:r w:rsidR="00B31C41" w:rsidRPr="00CA077A">
        <w:rPr>
          <w:rFonts w:asciiTheme="majorBidi" w:hAnsiTheme="majorBidi" w:cstheme="majorBidi"/>
        </w:rPr>
        <w:t>, 2021, https://www.lexico.com/definition/culturism</w:t>
      </w:r>
      <w:r w:rsidR="003F3379" w:rsidRPr="00CA077A">
        <w:rPr>
          <w:rFonts w:asciiTheme="majorBidi" w:hAnsiTheme="majorBidi" w:cstheme="majorBidi"/>
        </w:rPr>
        <w:t>;</w:t>
      </w:r>
      <w:r w:rsidRPr="00CA077A">
        <w:rPr>
          <w:rFonts w:asciiTheme="majorBidi" w:hAnsiTheme="majorBidi" w:cstheme="majorBidi"/>
          <w:lang w:val="en-GB"/>
        </w:rPr>
        <w:t xml:space="preserve"> Amalia </w:t>
      </w:r>
      <w:proofErr w:type="spellStart"/>
      <w:r w:rsidRPr="00CA077A">
        <w:rPr>
          <w:rFonts w:asciiTheme="majorBidi" w:hAnsiTheme="majorBidi" w:cstheme="majorBidi"/>
          <w:lang w:val="en-GB"/>
        </w:rPr>
        <w:t>Sa’ar</w:t>
      </w:r>
      <w:proofErr w:type="spellEnd"/>
      <w:r w:rsidRPr="00CA077A">
        <w:rPr>
          <w:rFonts w:asciiTheme="majorBidi" w:hAnsiTheme="majorBidi" w:cstheme="majorBidi"/>
          <w:lang w:val="en-GB"/>
        </w:rPr>
        <w:t>, “</w:t>
      </w:r>
      <w:proofErr w:type="spellStart"/>
      <w:r w:rsidRPr="00CA077A">
        <w:rPr>
          <w:rFonts w:asciiTheme="majorBidi" w:hAnsiTheme="majorBidi" w:cstheme="majorBidi"/>
          <w:lang w:val="en-GB"/>
        </w:rPr>
        <w:t>Culturism</w:t>
      </w:r>
      <w:proofErr w:type="spellEnd"/>
      <w:r w:rsidRPr="00CA077A">
        <w:rPr>
          <w:rFonts w:asciiTheme="majorBidi" w:hAnsiTheme="majorBidi" w:cstheme="majorBidi"/>
          <w:lang w:val="en-GB"/>
        </w:rPr>
        <w:t>: Dilemmas of Cultural Sensitivity in Majority-Minority Relations</w:t>
      </w:r>
      <w:r w:rsidR="00C16D2D" w:rsidRPr="00CA077A">
        <w:rPr>
          <w:rFonts w:asciiTheme="majorBidi" w:hAnsiTheme="majorBidi" w:cstheme="majorBidi"/>
          <w:lang w:val="en-GB"/>
        </w:rPr>
        <w:t>,</w:t>
      </w:r>
      <w:r w:rsidRPr="00CA077A">
        <w:rPr>
          <w:rFonts w:asciiTheme="majorBidi" w:hAnsiTheme="majorBidi" w:cstheme="majorBidi"/>
          <w:lang w:val="en-GB"/>
        </w:rPr>
        <w:t xml:space="preserve">” </w:t>
      </w:r>
      <w:r w:rsidRPr="00CA077A">
        <w:rPr>
          <w:rFonts w:asciiTheme="majorBidi" w:hAnsiTheme="majorBidi" w:cstheme="majorBidi"/>
          <w:i/>
          <w:lang w:val="en-GB"/>
        </w:rPr>
        <w:t>Legal Acts</w:t>
      </w:r>
      <w:r w:rsidRPr="00CA077A">
        <w:rPr>
          <w:rFonts w:asciiTheme="majorBidi" w:hAnsiTheme="majorBidi" w:cstheme="majorBidi"/>
          <w:lang w:val="en-GB"/>
        </w:rPr>
        <w:t xml:space="preserve"> [</w:t>
      </w:r>
      <w:proofErr w:type="spellStart"/>
      <w:r w:rsidRPr="00CA077A">
        <w:rPr>
          <w:rFonts w:asciiTheme="majorBidi" w:hAnsiTheme="majorBidi" w:cstheme="majorBidi"/>
          <w:i/>
          <w:lang w:val="en-GB"/>
        </w:rPr>
        <w:t>Ma’asei</w:t>
      </w:r>
      <w:proofErr w:type="spellEnd"/>
      <w:r w:rsidRPr="00CA077A">
        <w:rPr>
          <w:rFonts w:asciiTheme="majorBidi" w:hAnsiTheme="majorBidi" w:cstheme="majorBidi"/>
          <w:i/>
          <w:lang w:val="en-GB"/>
        </w:rPr>
        <w:t xml:space="preserve"> </w:t>
      </w:r>
      <w:proofErr w:type="spellStart"/>
      <w:r w:rsidRPr="00CA077A">
        <w:rPr>
          <w:rFonts w:asciiTheme="majorBidi" w:hAnsiTheme="majorBidi" w:cstheme="majorBidi"/>
          <w:i/>
          <w:lang w:val="en-GB"/>
        </w:rPr>
        <w:t>Mishpat</w:t>
      </w:r>
      <w:proofErr w:type="spellEnd"/>
      <w:r w:rsidR="006D59AE" w:rsidRPr="00CA077A">
        <w:rPr>
          <w:rFonts w:asciiTheme="majorBidi" w:hAnsiTheme="majorBidi" w:cstheme="majorBidi"/>
          <w:lang w:val="en-GB"/>
        </w:rPr>
        <w:t xml:space="preserve">], Vol. </w:t>
      </w:r>
      <w:r w:rsidRPr="00CA077A">
        <w:rPr>
          <w:rFonts w:asciiTheme="majorBidi" w:hAnsiTheme="majorBidi" w:cstheme="majorBidi"/>
          <w:lang w:val="en-GB"/>
        </w:rPr>
        <w:t>11 (2020</w:t>
      </w:r>
      <w:r w:rsidRPr="00CA077A">
        <w:rPr>
          <w:rFonts w:asciiTheme="majorBidi" w:hAnsiTheme="majorBidi" w:cstheme="majorBidi"/>
        </w:rPr>
        <w:t xml:space="preserve"> [Hebrew</w:t>
      </w:r>
      <w:r w:rsidRPr="00CA077A">
        <w:rPr>
          <w:rFonts w:asciiTheme="majorBidi" w:hAnsiTheme="majorBidi" w:cstheme="majorBidi"/>
          <w:lang w:val="en-GB"/>
        </w:rPr>
        <w:t>])</w:t>
      </w:r>
      <w:r w:rsidR="00C16D2D" w:rsidRPr="00CA077A">
        <w:rPr>
          <w:rFonts w:asciiTheme="majorBidi" w:hAnsiTheme="majorBidi" w:cstheme="majorBidi"/>
          <w:lang w:val="en-GB"/>
        </w:rPr>
        <w:t>, pp.</w:t>
      </w:r>
      <w:r w:rsidRPr="00CA077A">
        <w:rPr>
          <w:rFonts w:asciiTheme="majorBidi" w:hAnsiTheme="majorBidi" w:cstheme="majorBidi"/>
          <w:lang w:val="en-GB"/>
        </w:rPr>
        <w:t xml:space="preserve"> 119</w:t>
      </w:r>
      <w:r w:rsidR="00C16D2D" w:rsidRPr="00CA077A">
        <w:rPr>
          <w:rFonts w:asciiTheme="majorBidi" w:hAnsiTheme="majorBidi" w:cstheme="majorBidi"/>
          <w:lang w:val="en-GB"/>
        </w:rPr>
        <w:t>-</w:t>
      </w:r>
      <w:r w:rsidRPr="00CA077A">
        <w:rPr>
          <w:rFonts w:asciiTheme="majorBidi" w:hAnsiTheme="majorBidi" w:cstheme="majorBidi"/>
          <w:lang w:val="en-GB"/>
        </w:rPr>
        <w:t>14</w:t>
      </w:r>
      <w:r w:rsidR="00B16301" w:rsidRPr="00CA077A">
        <w:rPr>
          <w:rFonts w:asciiTheme="majorBidi" w:hAnsiTheme="majorBidi" w:cstheme="majorBidi"/>
          <w:lang w:val="en-GB"/>
        </w:rPr>
        <w:t>0</w:t>
      </w:r>
      <w:r w:rsidR="00A35420" w:rsidRPr="00CA077A">
        <w:rPr>
          <w:rFonts w:asciiTheme="majorBidi" w:hAnsiTheme="majorBidi" w:cstheme="majorBidi"/>
          <w:lang w:val="en-GB"/>
        </w:rPr>
        <w:t xml:space="preserve">; </w:t>
      </w:r>
      <w:bookmarkStart w:id="27" w:name="_Hlk88128784"/>
      <w:r w:rsidR="00B16301" w:rsidRPr="00CA077A">
        <w:rPr>
          <w:rFonts w:asciiTheme="majorBidi" w:hAnsiTheme="majorBidi" w:cstheme="majorBidi"/>
          <w:lang w:val="en-GB"/>
        </w:rPr>
        <w:t xml:space="preserve">Tomer </w:t>
      </w:r>
      <w:proofErr w:type="spellStart"/>
      <w:r w:rsidR="00B16301" w:rsidRPr="00CA077A">
        <w:rPr>
          <w:rFonts w:asciiTheme="majorBidi" w:hAnsiTheme="majorBidi" w:cstheme="majorBidi"/>
          <w:lang w:val="en-GB"/>
        </w:rPr>
        <w:t>Mazarib</w:t>
      </w:r>
      <w:proofErr w:type="spellEnd"/>
      <w:r w:rsidR="00B16301" w:rsidRPr="00CA077A">
        <w:rPr>
          <w:rFonts w:asciiTheme="majorBidi" w:hAnsiTheme="majorBidi" w:cstheme="majorBidi"/>
          <w:lang w:val="en-GB"/>
        </w:rPr>
        <w:t xml:space="preserve">, </w:t>
      </w:r>
      <w:r w:rsidR="00B16301" w:rsidRPr="00CA077A">
        <w:rPr>
          <w:rFonts w:asciiTheme="majorBidi" w:hAnsiTheme="majorBidi" w:cstheme="majorBidi"/>
          <w:i/>
          <w:iCs/>
          <w:lang w:val="en-GB"/>
        </w:rPr>
        <w:t xml:space="preserve">From Desert </w:t>
      </w:r>
      <w:bookmarkEnd w:id="27"/>
      <w:r w:rsidR="00B16301" w:rsidRPr="00CA077A">
        <w:rPr>
          <w:rFonts w:asciiTheme="majorBidi" w:hAnsiTheme="majorBidi" w:cstheme="majorBidi"/>
          <w:i/>
          <w:iCs/>
          <w:lang w:val="en-GB"/>
        </w:rPr>
        <w:t>to Town: The Integration of Bedouin into Arab Fellahin Villages and Towns in the Galilee, 1700-2020</w:t>
      </w:r>
      <w:r w:rsidR="00B16301" w:rsidRPr="00CA077A">
        <w:rPr>
          <w:rFonts w:asciiTheme="majorBidi" w:hAnsiTheme="majorBidi" w:cstheme="majorBidi"/>
          <w:lang w:val="en-GB"/>
        </w:rPr>
        <w:t xml:space="preserve"> (England: Sussex Academic Press, 2022), p</w:t>
      </w:r>
      <w:r w:rsidR="00A35420" w:rsidRPr="00CA077A">
        <w:rPr>
          <w:rFonts w:asciiTheme="majorBidi" w:hAnsiTheme="majorBidi" w:cstheme="majorBidi"/>
          <w:lang w:val="en-GB"/>
        </w:rPr>
        <w:t>. 5, 43, 178, 192.</w:t>
      </w:r>
    </w:p>
  </w:footnote>
  <w:footnote w:id="45">
    <w:p w14:paraId="26F9836B" w14:textId="76E02AE0" w:rsidR="004A401D" w:rsidRPr="00CA077A" w:rsidRDefault="004A401D" w:rsidP="00CA077A">
      <w:pPr>
        <w:pStyle w:val="a3"/>
        <w:bidi w:val="0"/>
        <w:ind w:hanging="170"/>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tl/>
        </w:rPr>
        <w:t xml:space="preserve"> </w:t>
      </w:r>
      <w:r w:rsidRPr="00CA077A">
        <w:rPr>
          <w:rFonts w:asciiTheme="majorBidi" w:hAnsiTheme="majorBidi" w:cstheme="majorBidi"/>
        </w:rPr>
        <w:t xml:space="preserve">Serif </w:t>
      </w:r>
      <w:bookmarkStart w:id="28" w:name="_Hlk81646631"/>
      <w:proofErr w:type="spellStart"/>
      <w:r w:rsidRPr="00CA077A">
        <w:rPr>
          <w:rFonts w:asciiTheme="majorBidi" w:hAnsiTheme="majorBidi" w:cstheme="majorBidi"/>
        </w:rPr>
        <w:t>Mardin</w:t>
      </w:r>
      <w:bookmarkEnd w:id="28"/>
      <w:proofErr w:type="spellEnd"/>
      <w:r w:rsidRPr="00CA077A">
        <w:rPr>
          <w:rFonts w:asciiTheme="majorBidi" w:hAnsiTheme="majorBidi" w:cstheme="majorBidi"/>
        </w:rPr>
        <w:t xml:space="preserve">, “Center-Periphery Relations: A Key to Turkish Politics?” </w:t>
      </w:r>
      <w:r w:rsidRPr="00CA077A">
        <w:rPr>
          <w:rFonts w:asciiTheme="majorBidi" w:hAnsiTheme="majorBidi" w:cstheme="majorBidi"/>
          <w:i/>
          <w:iCs/>
        </w:rPr>
        <w:t>Daedalus</w:t>
      </w:r>
      <w:r w:rsidR="006D59AE" w:rsidRPr="00CA077A">
        <w:rPr>
          <w:rFonts w:asciiTheme="majorBidi" w:hAnsiTheme="majorBidi" w:cstheme="majorBidi"/>
        </w:rPr>
        <w:t>, Vol. 102, N</w:t>
      </w:r>
      <w:r w:rsidRPr="00CA077A">
        <w:rPr>
          <w:rFonts w:asciiTheme="majorBidi" w:hAnsiTheme="majorBidi" w:cstheme="majorBidi"/>
        </w:rPr>
        <w:t>o. 1 (1973)</w:t>
      </w:r>
      <w:r w:rsidR="00C16D2D" w:rsidRPr="00CA077A">
        <w:rPr>
          <w:rFonts w:asciiTheme="majorBidi" w:hAnsiTheme="majorBidi" w:cstheme="majorBidi"/>
        </w:rPr>
        <w:t>, pp.</w:t>
      </w:r>
      <w:r w:rsidRPr="00CA077A">
        <w:rPr>
          <w:rFonts w:asciiTheme="majorBidi" w:hAnsiTheme="majorBidi" w:cstheme="majorBidi"/>
        </w:rPr>
        <w:t xml:space="preserve"> 169</w:t>
      </w:r>
      <w:r w:rsidR="00C16D2D" w:rsidRPr="00CA077A">
        <w:rPr>
          <w:rFonts w:asciiTheme="majorBidi" w:hAnsiTheme="majorBidi" w:cstheme="majorBidi"/>
        </w:rPr>
        <w:t>-</w:t>
      </w:r>
      <w:r w:rsidRPr="00CA077A">
        <w:rPr>
          <w:rFonts w:asciiTheme="majorBidi" w:hAnsiTheme="majorBidi" w:cstheme="majorBidi"/>
        </w:rPr>
        <w:t>190, esp. 170-171.</w:t>
      </w:r>
    </w:p>
  </w:footnote>
  <w:footnote w:id="46">
    <w:p w14:paraId="4D335824" w14:textId="569D5C50" w:rsidR="004A401D" w:rsidRPr="00CA077A" w:rsidRDefault="004A401D" w:rsidP="00CA077A">
      <w:pPr>
        <w:pStyle w:val="a3"/>
        <w:bidi w:val="0"/>
        <w:ind w:hanging="170"/>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Pr>
        <w:t xml:space="preserve"> James Scott, </w:t>
      </w:r>
      <w:r w:rsidRPr="00CA077A">
        <w:rPr>
          <w:rFonts w:asciiTheme="majorBidi" w:hAnsiTheme="majorBidi" w:cstheme="majorBidi"/>
          <w:i/>
          <w:iCs/>
        </w:rPr>
        <w:t>The Art of Not Being Governed: An Anarchist History of Upland Southeast Asia</w:t>
      </w:r>
      <w:r w:rsidRPr="00CA077A">
        <w:rPr>
          <w:rFonts w:asciiTheme="majorBidi" w:hAnsiTheme="majorBidi" w:cstheme="majorBidi"/>
        </w:rPr>
        <w:t xml:space="preserve"> (New Haven, CT: Yale University Press, 2009),</w:t>
      </w:r>
      <w:r w:rsidR="00C16D2D" w:rsidRPr="00CA077A">
        <w:rPr>
          <w:rFonts w:asciiTheme="majorBidi" w:hAnsiTheme="majorBidi" w:cstheme="majorBidi"/>
        </w:rPr>
        <w:t xml:space="preserve"> pp.</w:t>
      </w:r>
      <w:r w:rsidRPr="00CA077A">
        <w:rPr>
          <w:rFonts w:asciiTheme="majorBidi" w:hAnsiTheme="majorBidi" w:cstheme="majorBidi"/>
        </w:rPr>
        <w:t xml:space="preserve"> 1</w:t>
      </w:r>
      <w:r w:rsidR="00C16D2D" w:rsidRPr="00CA077A">
        <w:rPr>
          <w:rFonts w:asciiTheme="majorBidi" w:hAnsiTheme="majorBidi" w:cstheme="majorBidi"/>
        </w:rPr>
        <w:t>-</w:t>
      </w:r>
      <w:r w:rsidRPr="00CA077A">
        <w:rPr>
          <w:rFonts w:asciiTheme="majorBidi" w:hAnsiTheme="majorBidi" w:cstheme="majorBidi"/>
        </w:rPr>
        <w:t>39.</w:t>
      </w:r>
    </w:p>
  </w:footnote>
  <w:footnote w:id="47">
    <w:p w14:paraId="45C946BA" w14:textId="2432B404" w:rsidR="004A401D" w:rsidRPr="00CA077A" w:rsidRDefault="004A401D" w:rsidP="00CA077A">
      <w:pPr>
        <w:pStyle w:val="a3"/>
        <w:bidi w:val="0"/>
        <w:ind w:hanging="227"/>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tl/>
        </w:rPr>
        <w:t xml:space="preserve"> </w:t>
      </w:r>
      <w:r w:rsidRPr="00CA077A">
        <w:rPr>
          <w:rFonts w:asciiTheme="majorBidi" w:hAnsiTheme="majorBidi" w:cstheme="majorBidi"/>
        </w:rPr>
        <w:t xml:space="preserve">Ahmad </w:t>
      </w:r>
      <w:bookmarkStart w:id="29" w:name="_Hlk81646861"/>
      <w:r w:rsidRPr="00CA077A">
        <w:rPr>
          <w:rFonts w:asciiTheme="majorBidi" w:hAnsiTheme="majorBidi" w:cstheme="majorBidi"/>
        </w:rPr>
        <w:t>Amara</w:t>
      </w:r>
      <w:bookmarkEnd w:id="29"/>
      <w:r w:rsidRPr="00CA077A">
        <w:rPr>
          <w:rFonts w:asciiTheme="majorBidi" w:hAnsiTheme="majorBidi" w:cstheme="majorBidi"/>
        </w:rPr>
        <w:t>, “Civilizational Exceptions: Ottoman Law and Governance in Late Ottoman Palestine</w:t>
      </w:r>
      <w:r w:rsidR="006D59AE" w:rsidRPr="00CA077A">
        <w:rPr>
          <w:rFonts w:asciiTheme="majorBidi" w:hAnsiTheme="majorBidi" w:cstheme="majorBidi"/>
        </w:rPr>
        <w:t>,”</w:t>
      </w:r>
      <w:r w:rsidRPr="00CA077A">
        <w:rPr>
          <w:rFonts w:asciiTheme="majorBidi" w:hAnsiTheme="majorBidi" w:cstheme="majorBidi"/>
        </w:rPr>
        <w:t xml:space="preserve"> </w:t>
      </w:r>
      <w:r w:rsidRPr="00CA077A">
        <w:rPr>
          <w:rFonts w:asciiTheme="majorBidi" w:hAnsiTheme="majorBidi" w:cstheme="majorBidi"/>
          <w:i/>
          <w:iCs/>
        </w:rPr>
        <w:t>Law and History Review</w:t>
      </w:r>
      <w:r w:rsidR="006D59AE" w:rsidRPr="00CA077A">
        <w:rPr>
          <w:rFonts w:asciiTheme="majorBidi" w:hAnsiTheme="majorBidi" w:cstheme="majorBidi"/>
        </w:rPr>
        <w:t>, Vol. 36, N</w:t>
      </w:r>
      <w:r w:rsidRPr="00CA077A">
        <w:rPr>
          <w:rFonts w:asciiTheme="majorBidi" w:hAnsiTheme="majorBidi" w:cstheme="majorBidi"/>
        </w:rPr>
        <w:t>o. 4 (2018)</w:t>
      </w:r>
      <w:r w:rsidR="00C16D2D" w:rsidRPr="00CA077A">
        <w:rPr>
          <w:rFonts w:asciiTheme="majorBidi" w:hAnsiTheme="majorBidi" w:cstheme="majorBidi"/>
        </w:rPr>
        <w:t>, pp.</w:t>
      </w:r>
      <w:r w:rsidRPr="00CA077A">
        <w:rPr>
          <w:rFonts w:asciiTheme="majorBidi" w:hAnsiTheme="majorBidi" w:cstheme="majorBidi"/>
        </w:rPr>
        <w:t xml:space="preserve"> 915</w:t>
      </w:r>
      <w:r w:rsidR="00C16D2D" w:rsidRPr="00CA077A">
        <w:rPr>
          <w:rFonts w:asciiTheme="majorBidi" w:hAnsiTheme="majorBidi" w:cstheme="majorBidi"/>
        </w:rPr>
        <w:t>-</w:t>
      </w:r>
      <w:r w:rsidRPr="00CA077A">
        <w:rPr>
          <w:rFonts w:asciiTheme="majorBidi" w:hAnsiTheme="majorBidi" w:cstheme="majorBidi"/>
        </w:rPr>
        <w:t>941.</w:t>
      </w:r>
    </w:p>
  </w:footnote>
  <w:footnote w:id="48">
    <w:p w14:paraId="55AB2BC1" w14:textId="0FD7B49A" w:rsidR="004A401D" w:rsidRPr="00CA077A" w:rsidRDefault="004A401D" w:rsidP="00CA077A">
      <w:pPr>
        <w:pStyle w:val="a3"/>
        <w:bidi w:val="0"/>
        <w:ind w:hanging="170"/>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tl/>
        </w:rPr>
        <w:t xml:space="preserve"> </w:t>
      </w:r>
      <w:r w:rsidRPr="00CA077A">
        <w:rPr>
          <w:rFonts w:asciiTheme="majorBidi" w:hAnsiTheme="majorBidi" w:cstheme="majorBidi"/>
        </w:rPr>
        <w:t xml:space="preserve">Attila </w:t>
      </w:r>
      <w:bookmarkStart w:id="30" w:name="_Hlk81646908"/>
      <w:proofErr w:type="spellStart"/>
      <w:r w:rsidRPr="00CA077A">
        <w:rPr>
          <w:rFonts w:asciiTheme="majorBidi" w:hAnsiTheme="majorBidi" w:cstheme="majorBidi"/>
        </w:rPr>
        <w:t>Aytekin</w:t>
      </w:r>
      <w:bookmarkEnd w:id="30"/>
      <w:proofErr w:type="spellEnd"/>
      <w:r w:rsidRPr="00CA077A">
        <w:rPr>
          <w:rFonts w:asciiTheme="majorBidi" w:hAnsiTheme="majorBidi" w:cstheme="majorBidi"/>
        </w:rPr>
        <w:t xml:space="preserve">, “Peasant Protest in the Late Ottoman Empire: Moral Economy, Revolt, and the </w:t>
      </w:r>
      <w:proofErr w:type="spellStart"/>
      <w:r w:rsidRPr="00CA077A">
        <w:rPr>
          <w:rFonts w:asciiTheme="majorBidi" w:hAnsiTheme="majorBidi" w:cstheme="majorBidi"/>
          <w:i/>
          <w:iCs/>
        </w:rPr>
        <w:t>Tanzimat</w:t>
      </w:r>
      <w:proofErr w:type="spellEnd"/>
      <w:r w:rsidRPr="00CA077A">
        <w:rPr>
          <w:rFonts w:asciiTheme="majorBidi" w:hAnsiTheme="majorBidi" w:cstheme="majorBidi"/>
        </w:rPr>
        <w:t xml:space="preserve"> Reforms</w:t>
      </w:r>
      <w:r w:rsidR="00C16D2D" w:rsidRPr="00CA077A">
        <w:rPr>
          <w:rFonts w:asciiTheme="majorBidi" w:hAnsiTheme="majorBidi" w:cstheme="majorBidi"/>
        </w:rPr>
        <w:t>,</w:t>
      </w:r>
      <w:r w:rsidRPr="00CA077A">
        <w:rPr>
          <w:rFonts w:asciiTheme="majorBidi" w:hAnsiTheme="majorBidi" w:cstheme="majorBidi"/>
        </w:rPr>
        <w:t>”</w:t>
      </w:r>
      <w:r w:rsidR="00C16D2D" w:rsidRPr="00CA077A">
        <w:rPr>
          <w:rFonts w:asciiTheme="majorBidi" w:hAnsiTheme="majorBidi" w:cstheme="majorBidi"/>
        </w:rPr>
        <w:t xml:space="preserve"> </w:t>
      </w:r>
      <w:r w:rsidRPr="00CA077A">
        <w:rPr>
          <w:rFonts w:asciiTheme="majorBidi" w:hAnsiTheme="majorBidi" w:cstheme="majorBidi"/>
          <w:i/>
          <w:iCs/>
        </w:rPr>
        <w:t>International Review of Social History</w:t>
      </w:r>
      <w:r w:rsidR="006D59AE" w:rsidRPr="00CA077A">
        <w:rPr>
          <w:rFonts w:asciiTheme="majorBidi" w:hAnsiTheme="majorBidi" w:cstheme="majorBidi"/>
        </w:rPr>
        <w:t>, Vol. 57, N</w:t>
      </w:r>
      <w:r w:rsidRPr="00CA077A">
        <w:rPr>
          <w:rFonts w:asciiTheme="majorBidi" w:hAnsiTheme="majorBidi" w:cstheme="majorBidi"/>
        </w:rPr>
        <w:t>o. 2 (2012)</w:t>
      </w:r>
      <w:r w:rsidR="00C16D2D" w:rsidRPr="00CA077A">
        <w:rPr>
          <w:rFonts w:asciiTheme="majorBidi" w:hAnsiTheme="majorBidi" w:cstheme="majorBidi"/>
        </w:rPr>
        <w:t>, pp.</w:t>
      </w:r>
      <w:r w:rsidRPr="00CA077A">
        <w:rPr>
          <w:rFonts w:asciiTheme="majorBidi" w:hAnsiTheme="majorBidi" w:cstheme="majorBidi"/>
        </w:rPr>
        <w:t xml:space="preserve"> 191</w:t>
      </w:r>
      <w:r w:rsidR="00C16D2D" w:rsidRPr="00CA077A">
        <w:rPr>
          <w:rFonts w:asciiTheme="majorBidi" w:hAnsiTheme="majorBidi" w:cstheme="majorBidi"/>
        </w:rPr>
        <w:t>-</w:t>
      </w:r>
      <w:r w:rsidRPr="00CA077A">
        <w:rPr>
          <w:rFonts w:asciiTheme="majorBidi" w:hAnsiTheme="majorBidi" w:cstheme="majorBidi"/>
        </w:rPr>
        <w:t>227.</w:t>
      </w:r>
    </w:p>
  </w:footnote>
  <w:footnote w:id="49">
    <w:p w14:paraId="22BA7151" w14:textId="5A50DFDA" w:rsidR="004A401D" w:rsidRPr="00CA077A" w:rsidRDefault="004A401D" w:rsidP="00CA077A">
      <w:pPr>
        <w:pStyle w:val="a3"/>
        <w:bidi w:val="0"/>
        <w:ind w:hanging="170"/>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tl/>
        </w:rPr>
        <w:t xml:space="preserve"> </w:t>
      </w:r>
      <w:r w:rsidRPr="00CA077A">
        <w:rPr>
          <w:rFonts w:asciiTheme="majorBidi" w:hAnsiTheme="majorBidi" w:cstheme="majorBidi"/>
        </w:rPr>
        <w:t xml:space="preserve">Selim </w:t>
      </w:r>
      <w:bookmarkStart w:id="31" w:name="_Hlk81646962"/>
      <w:proofErr w:type="spellStart"/>
      <w:r w:rsidRPr="00CA077A">
        <w:rPr>
          <w:rFonts w:asciiTheme="majorBidi" w:hAnsiTheme="majorBidi" w:cstheme="majorBidi"/>
        </w:rPr>
        <w:t>Deringil</w:t>
      </w:r>
      <w:bookmarkEnd w:id="31"/>
      <w:proofErr w:type="spellEnd"/>
      <w:r w:rsidRPr="00CA077A">
        <w:rPr>
          <w:rFonts w:asciiTheme="majorBidi" w:hAnsiTheme="majorBidi" w:cstheme="majorBidi"/>
        </w:rPr>
        <w:t>, “They Live in A State of Nomadism and Savagery: The Late Ottoman Empire and the</w:t>
      </w:r>
      <w:r w:rsidRPr="00CA077A">
        <w:rPr>
          <w:rFonts w:asciiTheme="majorBidi" w:hAnsiTheme="majorBidi" w:cstheme="majorBidi"/>
          <w:vertAlign w:val="superscript"/>
        </w:rPr>
        <w:t xml:space="preserve"> </w:t>
      </w:r>
      <w:r w:rsidRPr="00CA077A">
        <w:rPr>
          <w:rFonts w:asciiTheme="majorBidi" w:hAnsiTheme="majorBidi" w:cstheme="majorBidi"/>
        </w:rPr>
        <w:t>Post-Colonial Debate</w:t>
      </w:r>
      <w:r w:rsidR="006D59AE" w:rsidRPr="00CA077A">
        <w:rPr>
          <w:rFonts w:asciiTheme="majorBidi" w:hAnsiTheme="majorBidi" w:cstheme="majorBidi"/>
        </w:rPr>
        <w:t>,”</w:t>
      </w:r>
      <w:r w:rsidRPr="00CA077A">
        <w:rPr>
          <w:rFonts w:asciiTheme="majorBidi" w:hAnsiTheme="majorBidi" w:cstheme="majorBidi"/>
        </w:rPr>
        <w:t xml:space="preserve"> </w:t>
      </w:r>
      <w:r w:rsidRPr="00CA077A">
        <w:rPr>
          <w:rFonts w:asciiTheme="majorBidi" w:hAnsiTheme="majorBidi" w:cstheme="majorBidi"/>
          <w:i/>
          <w:iCs/>
        </w:rPr>
        <w:t>Comparative studies in Society and History</w:t>
      </w:r>
      <w:r w:rsidR="006D59AE" w:rsidRPr="00CA077A">
        <w:rPr>
          <w:rFonts w:asciiTheme="majorBidi" w:hAnsiTheme="majorBidi" w:cstheme="majorBidi"/>
        </w:rPr>
        <w:t>, Vol.</w:t>
      </w:r>
      <w:r w:rsidRPr="00CA077A">
        <w:rPr>
          <w:rFonts w:asciiTheme="majorBidi" w:hAnsiTheme="majorBidi" w:cstheme="majorBidi"/>
          <w:i/>
          <w:iCs/>
        </w:rPr>
        <w:t xml:space="preserve"> </w:t>
      </w:r>
      <w:r w:rsidR="006D59AE" w:rsidRPr="00CA077A">
        <w:rPr>
          <w:rFonts w:asciiTheme="majorBidi" w:hAnsiTheme="majorBidi" w:cstheme="majorBidi"/>
        </w:rPr>
        <w:t>45, N</w:t>
      </w:r>
      <w:r w:rsidRPr="00CA077A">
        <w:rPr>
          <w:rFonts w:asciiTheme="majorBidi" w:hAnsiTheme="majorBidi" w:cstheme="majorBidi"/>
        </w:rPr>
        <w:t>o. 2 (2003)</w:t>
      </w:r>
      <w:r w:rsidR="00C16D2D" w:rsidRPr="00CA077A">
        <w:rPr>
          <w:rFonts w:asciiTheme="majorBidi" w:hAnsiTheme="majorBidi" w:cstheme="majorBidi"/>
        </w:rPr>
        <w:t>, pp.</w:t>
      </w:r>
      <w:r w:rsidRPr="00CA077A">
        <w:rPr>
          <w:rFonts w:asciiTheme="majorBidi" w:hAnsiTheme="majorBidi" w:cstheme="majorBidi"/>
        </w:rPr>
        <w:t xml:space="preserve"> 311</w:t>
      </w:r>
      <w:r w:rsidR="00C16D2D" w:rsidRPr="00CA077A">
        <w:rPr>
          <w:rFonts w:asciiTheme="majorBidi" w:hAnsiTheme="majorBidi" w:cstheme="majorBidi"/>
        </w:rPr>
        <w:t>-</w:t>
      </w:r>
      <w:r w:rsidRPr="00CA077A">
        <w:rPr>
          <w:rFonts w:asciiTheme="majorBidi" w:hAnsiTheme="majorBidi" w:cstheme="majorBidi"/>
        </w:rPr>
        <w:t>342.</w:t>
      </w:r>
    </w:p>
  </w:footnote>
  <w:footnote w:id="50">
    <w:p w14:paraId="659A00F9" w14:textId="70CF3CB2" w:rsidR="004A401D" w:rsidRPr="00CA077A" w:rsidRDefault="004A401D" w:rsidP="00CA077A">
      <w:pPr>
        <w:pStyle w:val="a3"/>
        <w:bidi w:val="0"/>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tl/>
        </w:rPr>
        <w:t xml:space="preserve"> </w:t>
      </w:r>
      <w:bookmarkStart w:id="32" w:name="_Hlk81647004"/>
      <w:r w:rsidRPr="00CA077A">
        <w:rPr>
          <w:rFonts w:asciiTheme="majorBidi" w:hAnsiTheme="majorBidi" w:cstheme="majorBidi"/>
        </w:rPr>
        <w:t>Amara, “Civilizational</w:t>
      </w:r>
      <w:r w:rsidR="00C16D2D" w:rsidRPr="00CA077A">
        <w:rPr>
          <w:rFonts w:asciiTheme="majorBidi" w:hAnsiTheme="majorBidi" w:cstheme="majorBidi"/>
        </w:rPr>
        <w:t>,</w:t>
      </w:r>
      <w:r w:rsidRPr="00CA077A">
        <w:rPr>
          <w:rFonts w:asciiTheme="majorBidi" w:hAnsiTheme="majorBidi" w:cstheme="majorBidi"/>
        </w:rPr>
        <w:t>”</w:t>
      </w:r>
      <w:r w:rsidR="00C16D2D" w:rsidRPr="00CA077A">
        <w:rPr>
          <w:rFonts w:asciiTheme="majorBidi" w:hAnsiTheme="majorBidi" w:cstheme="majorBidi"/>
        </w:rPr>
        <w:t xml:space="preserve"> p. </w:t>
      </w:r>
      <w:r w:rsidRPr="00CA077A">
        <w:rPr>
          <w:rFonts w:asciiTheme="majorBidi" w:hAnsiTheme="majorBidi" w:cstheme="majorBidi"/>
        </w:rPr>
        <w:t>920</w:t>
      </w:r>
      <w:bookmarkEnd w:id="32"/>
      <w:r w:rsidRPr="00CA077A">
        <w:rPr>
          <w:rFonts w:asciiTheme="majorBidi" w:hAnsiTheme="majorBidi" w:cstheme="majorBidi"/>
        </w:rPr>
        <w:t>.</w:t>
      </w:r>
    </w:p>
  </w:footnote>
  <w:footnote w:id="51">
    <w:p w14:paraId="60243469" w14:textId="3C5D491C" w:rsidR="004A401D" w:rsidRPr="00CA077A" w:rsidRDefault="004A401D" w:rsidP="00CA077A">
      <w:pPr>
        <w:pStyle w:val="a3"/>
        <w:bidi w:val="0"/>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tl/>
        </w:rPr>
        <w:t xml:space="preserve"> </w:t>
      </w:r>
      <w:bookmarkStart w:id="33" w:name="_Hlk81647083"/>
      <w:proofErr w:type="spellStart"/>
      <w:r w:rsidRPr="00CA077A">
        <w:rPr>
          <w:rFonts w:asciiTheme="majorBidi" w:hAnsiTheme="majorBidi" w:cstheme="majorBidi"/>
        </w:rPr>
        <w:t>Deringil</w:t>
      </w:r>
      <w:proofErr w:type="spellEnd"/>
      <w:r w:rsidRPr="00CA077A">
        <w:rPr>
          <w:rFonts w:asciiTheme="majorBidi" w:hAnsiTheme="majorBidi" w:cstheme="majorBidi"/>
        </w:rPr>
        <w:t>, “They Live</w:t>
      </w:r>
      <w:r w:rsidR="00C16D2D" w:rsidRPr="00CA077A">
        <w:rPr>
          <w:rFonts w:asciiTheme="majorBidi" w:hAnsiTheme="majorBidi" w:cstheme="majorBidi"/>
        </w:rPr>
        <w:t>,</w:t>
      </w:r>
      <w:r w:rsidRPr="00CA077A">
        <w:rPr>
          <w:rFonts w:asciiTheme="majorBidi" w:hAnsiTheme="majorBidi" w:cstheme="majorBidi"/>
        </w:rPr>
        <w:t>”</w:t>
      </w:r>
      <w:r w:rsidR="00C16D2D" w:rsidRPr="00CA077A">
        <w:rPr>
          <w:rFonts w:asciiTheme="majorBidi" w:hAnsiTheme="majorBidi" w:cstheme="majorBidi"/>
        </w:rPr>
        <w:t xml:space="preserve"> p.</w:t>
      </w:r>
      <w:r w:rsidRPr="00CA077A">
        <w:rPr>
          <w:rFonts w:asciiTheme="majorBidi" w:hAnsiTheme="majorBidi" w:cstheme="majorBidi"/>
        </w:rPr>
        <w:t xml:space="preserve"> 338</w:t>
      </w:r>
      <w:bookmarkEnd w:id="33"/>
      <w:r w:rsidRPr="00CA077A">
        <w:rPr>
          <w:rFonts w:asciiTheme="majorBidi" w:hAnsiTheme="majorBidi" w:cstheme="majorBidi"/>
        </w:rPr>
        <w:t>.</w:t>
      </w:r>
    </w:p>
  </w:footnote>
  <w:footnote w:id="52">
    <w:p w14:paraId="67FB85D2" w14:textId="65867AC3" w:rsidR="004A401D" w:rsidRPr="00CA077A" w:rsidRDefault="004A401D" w:rsidP="00CA077A">
      <w:pPr>
        <w:pStyle w:val="a3"/>
        <w:bidi w:val="0"/>
        <w:ind w:hanging="170"/>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tl/>
        </w:rPr>
        <w:t xml:space="preserve"> </w:t>
      </w:r>
      <w:r w:rsidRPr="00CA077A">
        <w:rPr>
          <w:rFonts w:asciiTheme="majorBidi" w:hAnsiTheme="majorBidi" w:cstheme="majorBidi"/>
        </w:rPr>
        <w:t xml:space="preserve">Ahmad </w:t>
      </w:r>
      <w:bookmarkStart w:id="34" w:name="_Hlk81647159"/>
      <w:r w:rsidRPr="00CA077A">
        <w:rPr>
          <w:rFonts w:asciiTheme="majorBidi" w:hAnsiTheme="majorBidi" w:cstheme="majorBidi"/>
        </w:rPr>
        <w:t>Amara</w:t>
      </w:r>
      <w:bookmarkEnd w:id="34"/>
      <w:r w:rsidRPr="00CA077A">
        <w:rPr>
          <w:rFonts w:asciiTheme="majorBidi" w:hAnsiTheme="majorBidi" w:cstheme="majorBidi"/>
        </w:rPr>
        <w:t>, “Beyond Stereotypes of Bedouins as ‘Nomads’ and ‘Savages’: Rethinking the Bedouin in Ottoman Southern Palestine, 1875</w:t>
      </w:r>
      <w:r w:rsidR="00BB3E18" w:rsidRPr="00CA077A">
        <w:rPr>
          <w:rFonts w:asciiTheme="majorBidi" w:hAnsiTheme="majorBidi" w:cstheme="majorBidi"/>
        </w:rPr>
        <w:t>-</w:t>
      </w:r>
      <w:r w:rsidRPr="00CA077A">
        <w:rPr>
          <w:rFonts w:asciiTheme="majorBidi" w:hAnsiTheme="majorBidi" w:cstheme="majorBidi"/>
        </w:rPr>
        <w:t>1900</w:t>
      </w:r>
      <w:r w:rsidR="006D59AE" w:rsidRPr="00CA077A">
        <w:rPr>
          <w:rFonts w:asciiTheme="majorBidi" w:hAnsiTheme="majorBidi" w:cstheme="majorBidi"/>
        </w:rPr>
        <w:t>,”</w:t>
      </w:r>
      <w:r w:rsidRPr="00CA077A">
        <w:rPr>
          <w:rFonts w:asciiTheme="majorBidi" w:hAnsiTheme="majorBidi" w:cstheme="majorBidi"/>
        </w:rPr>
        <w:t xml:space="preserve"> </w:t>
      </w:r>
      <w:r w:rsidRPr="00CA077A">
        <w:rPr>
          <w:rFonts w:asciiTheme="majorBidi" w:hAnsiTheme="majorBidi" w:cstheme="majorBidi"/>
          <w:i/>
          <w:iCs/>
        </w:rPr>
        <w:t>Journal of Holy Land and Palestine Studies</w:t>
      </w:r>
      <w:r w:rsidR="006D59AE" w:rsidRPr="00CA077A">
        <w:rPr>
          <w:rFonts w:asciiTheme="majorBidi" w:hAnsiTheme="majorBidi" w:cstheme="majorBidi"/>
        </w:rPr>
        <w:t>, Vol. 15, N</w:t>
      </w:r>
      <w:r w:rsidRPr="00CA077A">
        <w:rPr>
          <w:rFonts w:asciiTheme="majorBidi" w:hAnsiTheme="majorBidi" w:cstheme="majorBidi"/>
        </w:rPr>
        <w:t xml:space="preserve">o. 1 (2016), </w:t>
      </w:r>
      <w:r w:rsidR="00C16D2D" w:rsidRPr="00CA077A">
        <w:rPr>
          <w:rFonts w:asciiTheme="majorBidi" w:hAnsiTheme="majorBidi" w:cstheme="majorBidi"/>
        </w:rPr>
        <w:t xml:space="preserve">pp. </w:t>
      </w:r>
      <w:r w:rsidRPr="00CA077A">
        <w:rPr>
          <w:rFonts w:asciiTheme="majorBidi" w:hAnsiTheme="majorBidi" w:cstheme="majorBidi"/>
        </w:rPr>
        <w:t>59</w:t>
      </w:r>
      <w:r w:rsidR="00C16D2D" w:rsidRPr="00CA077A">
        <w:rPr>
          <w:rFonts w:asciiTheme="majorBidi" w:hAnsiTheme="majorBidi" w:cstheme="majorBidi"/>
        </w:rPr>
        <w:t>-</w:t>
      </w:r>
      <w:r w:rsidRPr="00CA077A">
        <w:rPr>
          <w:rFonts w:asciiTheme="majorBidi" w:hAnsiTheme="majorBidi" w:cstheme="majorBidi"/>
        </w:rPr>
        <w:t>77, esp. 67.</w:t>
      </w:r>
    </w:p>
  </w:footnote>
  <w:footnote w:id="53">
    <w:p w14:paraId="3749B5C9" w14:textId="417AE96C" w:rsidR="004A401D" w:rsidRPr="00CA077A" w:rsidRDefault="004A401D" w:rsidP="00CA077A">
      <w:pPr>
        <w:pStyle w:val="a3"/>
        <w:bidi w:val="0"/>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tl/>
        </w:rPr>
        <w:t xml:space="preserve"> </w:t>
      </w:r>
      <w:r w:rsidRPr="00CA077A">
        <w:rPr>
          <w:rFonts w:asciiTheme="majorBidi" w:hAnsiTheme="majorBidi" w:cstheme="majorBidi"/>
        </w:rPr>
        <w:t>Ibid</w:t>
      </w:r>
      <w:r w:rsidR="00C16D2D" w:rsidRPr="00CA077A">
        <w:rPr>
          <w:rFonts w:asciiTheme="majorBidi" w:hAnsiTheme="majorBidi" w:cstheme="majorBidi"/>
        </w:rPr>
        <w:t>, p.</w:t>
      </w:r>
      <w:r w:rsidRPr="00CA077A">
        <w:rPr>
          <w:rFonts w:asciiTheme="majorBidi" w:hAnsiTheme="majorBidi" w:cstheme="majorBidi"/>
        </w:rPr>
        <w:t xml:space="preserve"> 70; </w:t>
      </w:r>
      <w:proofErr w:type="spellStart"/>
      <w:r w:rsidRPr="00CA077A">
        <w:rPr>
          <w:rFonts w:asciiTheme="majorBidi" w:hAnsiTheme="majorBidi" w:cstheme="majorBidi"/>
        </w:rPr>
        <w:t>Arif</w:t>
      </w:r>
      <w:proofErr w:type="spellEnd"/>
      <w:r w:rsidRPr="00CA077A">
        <w:rPr>
          <w:rFonts w:asciiTheme="majorBidi" w:hAnsiTheme="majorBidi" w:cstheme="majorBidi"/>
        </w:rPr>
        <w:t xml:space="preserve"> </w:t>
      </w:r>
      <w:bookmarkStart w:id="35" w:name="_Hlk81647210"/>
      <w:r w:rsidRPr="00CA077A">
        <w:rPr>
          <w:rFonts w:asciiTheme="majorBidi" w:hAnsiTheme="majorBidi" w:cstheme="majorBidi"/>
        </w:rPr>
        <w:t>Al-</w:t>
      </w:r>
      <w:proofErr w:type="spellStart"/>
      <w:r w:rsidRPr="00CA077A">
        <w:rPr>
          <w:rFonts w:asciiTheme="majorBidi" w:hAnsiTheme="majorBidi" w:cstheme="majorBidi"/>
        </w:rPr>
        <w:t>Arif</w:t>
      </w:r>
      <w:proofErr w:type="spellEnd"/>
      <w:r w:rsidRPr="00CA077A">
        <w:rPr>
          <w:rFonts w:asciiTheme="majorBidi" w:hAnsiTheme="majorBidi" w:cstheme="majorBidi"/>
        </w:rPr>
        <w:t xml:space="preserve">, </w:t>
      </w:r>
      <w:bookmarkEnd w:id="35"/>
      <w:r w:rsidRPr="00CA077A">
        <w:rPr>
          <w:rFonts w:asciiTheme="majorBidi" w:hAnsiTheme="majorBidi" w:cstheme="majorBidi"/>
          <w:i/>
          <w:iCs/>
        </w:rPr>
        <w:t>The History of Beersheba and its Confederations</w:t>
      </w:r>
      <w:r w:rsidRPr="00CA077A">
        <w:rPr>
          <w:rFonts w:asciiTheme="majorBidi" w:hAnsiTheme="majorBidi" w:cstheme="majorBidi"/>
        </w:rPr>
        <w:t xml:space="preserve"> (Cairo: </w:t>
      </w:r>
      <w:proofErr w:type="spellStart"/>
      <w:r w:rsidRPr="00CA077A">
        <w:rPr>
          <w:rFonts w:asciiTheme="majorBidi" w:hAnsiTheme="majorBidi" w:cstheme="majorBidi"/>
        </w:rPr>
        <w:t>Madbuli</w:t>
      </w:r>
      <w:proofErr w:type="spellEnd"/>
      <w:r w:rsidRPr="00CA077A">
        <w:rPr>
          <w:rFonts w:asciiTheme="majorBidi" w:hAnsiTheme="majorBidi" w:cstheme="majorBidi"/>
        </w:rPr>
        <w:t xml:space="preserve"> Library, 1934).</w:t>
      </w:r>
    </w:p>
  </w:footnote>
  <w:footnote w:id="54">
    <w:p w14:paraId="21CFBA76" w14:textId="48DCFB2B" w:rsidR="004A401D" w:rsidRPr="00CA077A" w:rsidRDefault="004A401D" w:rsidP="00CA077A">
      <w:pPr>
        <w:pStyle w:val="a3"/>
        <w:bidi w:val="0"/>
        <w:ind w:hanging="170"/>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Pr>
        <w:t xml:space="preserve"> Robert S. G. </w:t>
      </w:r>
      <w:bookmarkStart w:id="36" w:name="_Hlk81647269"/>
      <w:r w:rsidRPr="00CA077A">
        <w:rPr>
          <w:rFonts w:asciiTheme="majorBidi" w:hAnsiTheme="majorBidi" w:cstheme="majorBidi"/>
        </w:rPr>
        <w:t>Fletcher</w:t>
      </w:r>
      <w:bookmarkEnd w:id="36"/>
      <w:r w:rsidRPr="00CA077A">
        <w:rPr>
          <w:rFonts w:asciiTheme="majorBidi" w:hAnsiTheme="majorBidi" w:cstheme="majorBidi"/>
        </w:rPr>
        <w:t xml:space="preserve">, </w:t>
      </w:r>
      <w:r w:rsidR="006D59AE" w:rsidRPr="00CA077A">
        <w:rPr>
          <w:rFonts w:asciiTheme="majorBidi" w:hAnsiTheme="majorBidi" w:cstheme="majorBidi"/>
          <w:i/>
          <w:iCs/>
        </w:rPr>
        <w:t>British Imperialism and “the Tribal Question”</w:t>
      </w:r>
      <w:r w:rsidRPr="00CA077A">
        <w:rPr>
          <w:rFonts w:asciiTheme="majorBidi" w:hAnsiTheme="majorBidi" w:cstheme="majorBidi"/>
          <w:i/>
          <w:iCs/>
        </w:rPr>
        <w:t>: Desert Administration and Nomadic Societies in the Middle East, 1919</w:t>
      </w:r>
      <w:r w:rsidR="00C16D2D" w:rsidRPr="00CA077A">
        <w:rPr>
          <w:rFonts w:asciiTheme="majorBidi" w:hAnsiTheme="majorBidi" w:cstheme="majorBidi"/>
          <w:i/>
          <w:iCs/>
        </w:rPr>
        <w:t>-</w:t>
      </w:r>
      <w:r w:rsidRPr="00CA077A">
        <w:rPr>
          <w:rFonts w:asciiTheme="majorBidi" w:hAnsiTheme="majorBidi" w:cstheme="majorBidi"/>
          <w:i/>
          <w:iCs/>
        </w:rPr>
        <w:t>1936</w:t>
      </w:r>
      <w:r w:rsidRPr="00CA077A">
        <w:rPr>
          <w:rFonts w:asciiTheme="majorBidi" w:hAnsiTheme="majorBidi" w:cstheme="majorBidi"/>
        </w:rPr>
        <w:t xml:space="preserve"> (Oxford</w:t>
      </w:r>
      <w:r w:rsidR="00BB3E18" w:rsidRPr="00CA077A">
        <w:rPr>
          <w:rFonts w:asciiTheme="majorBidi" w:hAnsiTheme="majorBidi" w:cstheme="majorBidi"/>
        </w:rPr>
        <w:t>, UK</w:t>
      </w:r>
      <w:r w:rsidRPr="00CA077A">
        <w:rPr>
          <w:rFonts w:asciiTheme="majorBidi" w:hAnsiTheme="majorBidi" w:cstheme="majorBidi"/>
        </w:rPr>
        <w:t>: Oxford University Press, 2015),</w:t>
      </w:r>
      <w:r w:rsidR="00C16D2D" w:rsidRPr="00CA077A">
        <w:rPr>
          <w:rFonts w:asciiTheme="majorBidi" w:hAnsiTheme="majorBidi" w:cstheme="majorBidi"/>
        </w:rPr>
        <w:t xml:space="preserve"> p.</w:t>
      </w:r>
      <w:r w:rsidRPr="00CA077A">
        <w:rPr>
          <w:rFonts w:asciiTheme="majorBidi" w:hAnsiTheme="majorBidi" w:cstheme="majorBidi"/>
        </w:rPr>
        <w:t xml:space="preserve"> 282.</w:t>
      </w:r>
    </w:p>
  </w:footnote>
  <w:footnote w:id="55">
    <w:p w14:paraId="3930FD8F" w14:textId="1195C9EC" w:rsidR="004A401D" w:rsidRPr="00CA077A" w:rsidRDefault="004A401D" w:rsidP="00CA077A">
      <w:pPr>
        <w:pStyle w:val="a3"/>
        <w:bidi w:val="0"/>
        <w:ind w:hanging="170"/>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tl/>
        </w:rPr>
        <w:t xml:space="preserve"> </w:t>
      </w:r>
      <w:r w:rsidRPr="00CA077A">
        <w:rPr>
          <w:rFonts w:asciiTheme="majorBidi" w:hAnsiTheme="majorBidi" w:cstheme="majorBidi"/>
        </w:rPr>
        <w:t xml:space="preserve">John B. </w:t>
      </w:r>
      <w:bookmarkStart w:id="38" w:name="_Hlk81647310"/>
      <w:proofErr w:type="spellStart"/>
      <w:r w:rsidRPr="00CA077A">
        <w:rPr>
          <w:rFonts w:asciiTheme="majorBidi" w:hAnsiTheme="majorBidi" w:cstheme="majorBidi"/>
        </w:rPr>
        <w:t>Glubb</w:t>
      </w:r>
      <w:bookmarkEnd w:id="38"/>
      <w:proofErr w:type="spellEnd"/>
      <w:r w:rsidR="006D59AE" w:rsidRPr="00CA077A">
        <w:rPr>
          <w:rFonts w:asciiTheme="majorBidi" w:hAnsiTheme="majorBidi" w:cstheme="majorBidi"/>
        </w:rPr>
        <w:t>, “</w:t>
      </w:r>
      <w:r w:rsidR="00D100CA" w:rsidRPr="00CA077A">
        <w:rPr>
          <w:rFonts w:asciiTheme="majorBidi" w:hAnsiTheme="majorBidi" w:cstheme="majorBidi"/>
        </w:rPr>
        <w:t>A</w:t>
      </w:r>
      <w:r w:rsidRPr="00CA077A">
        <w:rPr>
          <w:rFonts w:asciiTheme="majorBidi" w:hAnsiTheme="majorBidi" w:cstheme="majorBidi"/>
        </w:rPr>
        <w:t xml:space="preserve"> letter from </w:t>
      </w:r>
      <w:proofErr w:type="spellStart"/>
      <w:r w:rsidRPr="00CA077A">
        <w:rPr>
          <w:rFonts w:asciiTheme="majorBidi" w:hAnsiTheme="majorBidi" w:cstheme="majorBidi"/>
        </w:rPr>
        <w:t>Glubb</w:t>
      </w:r>
      <w:proofErr w:type="spellEnd"/>
      <w:r w:rsidRPr="00CA077A">
        <w:rPr>
          <w:rFonts w:asciiTheme="majorBidi" w:hAnsiTheme="majorBidi" w:cstheme="majorBidi"/>
        </w:rPr>
        <w:t xml:space="preserve"> to Kitching [in the hom</w:t>
      </w:r>
      <w:r w:rsidR="006D59AE" w:rsidRPr="00CA077A">
        <w:rPr>
          <w:rFonts w:asciiTheme="majorBidi" w:hAnsiTheme="majorBidi" w:cstheme="majorBidi"/>
        </w:rPr>
        <w:t>e office],” in</w:t>
      </w:r>
      <w:r w:rsidRPr="00CA077A">
        <w:rPr>
          <w:rFonts w:asciiTheme="majorBidi" w:hAnsiTheme="majorBidi" w:cstheme="majorBidi"/>
        </w:rPr>
        <w:t xml:space="preserve"> J. B. </w:t>
      </w:r>
      <w:proofErr w:type="spellStart"/>
      <w:r w:rsidRPr="00CA077A">
        <w:rPr>
          <w:rFonts w:asciiTheme="majorBidi" w:hAnsiTheme="majorBidi" w:cstheme="majorBidi"/>
        </w:rPr>
        <w:t>Glubb</w:t>
      </w:r>
      <w:proofErr w:type="spellEnd"/>
      <w:r w:rsidRPr="00CA077A">
        <w:rPr>
          <w:rFonts w:asciiTheme="majorBidi" w:hAnsiTheme="majorBidi" w:cstheme="majorBidi"/>
        </w:rPr>
        <w:t xml:space="preserve"> collection, </w:t>
      </w:r>
      <w:r w:rsidRPr="00CA077A">
        <w:rPr>
          <w:rFonts w:asciiTheme="majorBidi" w:hAnsiTheme="majorBidi" w:cstheme="majorBidi"/>
          <w:i/>
          <w:iCs/>
        </w:rPr>
        <w:t>Middle Eastern Center Archive (MECA)</w:t>
      </w:r>
      <w:r w:rsidRPr="00CA077A">
        <w:rPr>
          <w:rFonts w:asciiTheme="majorBidi" w:hAnsiTheme="majorBidi" w:cstheme="majorBidi"/>
        </w:rPr>
        <w:t xml:space="preserve"> (St Antony’s College, Oxford, 5 June 1926); Mark </w:t>
      </w:r>
      <w:bookmarkStart w:id="39" w:name="_Hlk81647341"/>
      <w:r w:rsidRPr="00CA077A">
        <w:rPr>
          <w:rFonts w:asciiTheme="majorBidi" w:hAnsiTheme="majorBidi" w:cstheme="majorBidi"/>
        </w:rPr>
        <w:t>Hobart</w:t>
      </w:r>
      <w:bookmarkEnd w:id="39"/>
      <w:r w:rsidRPr="00CA077A">
        <w:rPr>
          <w:rFonts w:asciiTheme="majorBidi" w:hAnsiTheme="majorBidi" w:cstheme="majorBidi"/>
        </w:rPr>
        <w:t xml:space="preserve">, ed. </w:t>
      </w:r>
      <w:r w:rsidRPr="00CA077A">
        <w:rPr>
          <w:rFonts w:asciiTheme="majorBidi" w:hAnsiTheme="majorBidi" w:cstheme="majorBidi"/>
          <w:i/>
          <w:iCs/>
        </w:rPr>
        <w:t xml:space="preserve">Anthropological </w:t>
      </w:r>
      <w:r w:rsidR="00D100CA" w:rsidRPr="00CA077A">
        <w:rPr>
          <w:rFonts w:asciiTheme="majorBidi" w:hAnsiTheme="majorBidi" w:cstheme="majorBidi"/>
          <w:i/>
          <w:iCs/>
        </w:rPr>
        <w:t>Critique</w:t>
      </w:r>
      <w:r w:rsidRPr="00CA077A">
        <w:rPr>
          <w:rFonts w:asciiTheme="majorBidi" w:hAnsiTheme="majorBidi" w:cstheme="majorBidi"/>
          <w:i/>
          <w:iCs/>
        </w:rPr>
        <w:t xml:space="preserve"> of </w:t>
      </w:r>
      <w:r w:rsidR="00D100CA" w:rsidRPr="00CA077A">
        <w:rPr>
          <w:rFonts w:asciiTheme="majorBidi" w:hAnsiTheme="majorBidi" w:cstheme="majorBidi"/>
          <w:i/>
          <w:iCs/>
        </w:rPr>
        <w:t>Development</w:t>
      </w:r>
      <w:r w:rsidRPr="00CA077A">
        <w:rPr>
          <w:rFonts w:asciiTheme="majorBidi" w:hAnsiTheme="majorBidi" w:cstheme="majorBidi"/>
          <w:i/>
          <w:iCs/>
        </w:rPr>
        <w:t xml:space="preserve">: </w:t>
      </w:r>
      <w:r w:rsidR="00D100CA" w:rsidRPr="00CA077A">
        <w:rPr>
          <w:rFonts w:asciiTheme="majorBidi" w:hAnsiTheme="majorBidi" w:cstheme="majorBidi"/>
          <w:i/>
          <w:iCs/>
        </w:rPr>
        <w:t xml:space="preserve">The </w:t>
      </w:r>
      <w:r w:rsidRPr="00CA077A">
        <w:rPr>
          <w:rFonts w:asciiTheme="majorBidi" w:hAnsiTheme="majorBidi" w:cstheme="majorBidi"/>
          <w:i/>
          <w:iCs/>
        </w:rPr>
        <w:t>Growth of Ignorance</w:t>
      </w:r>
      <w:r w:rsidRPr="00CA077A">
        <w:rPr>
          <w:rFonts w:asciiTheme="majorBidi" w:hAnsiTheme="majorBidi" w:cstheme="majorBidi"/>
        </w:rPr>
        <w:t xml:space="preserve"> (London: Routledge, 1993), </w:t>
      </w:r>
      <w:r w:rsidR="006D59AE" w:rsidRPr="00CA077A">
        <w:rPr>
          <w:rFonts w:asciiTheme="majorBidi" w:hAnsiTheme="majorBidi" w:cstheme="majorBidi"/>
        </w:rPr>
        <w:t xml:space="preserve">p. </w:t>
      </w:r>
      <w:r w:rsidRPr="00CA077A">
        <w:rPr>
          <w:rFonts w:asciiTheme="majorBidi" w:hAnsiTheme="majorBidi" w:cstheme="majorBidi"/>
        </w:rPr>
        <w:t xml:space="preserve">2; </w:t>
      </w:r>
      <w:bookmarkStart w:id="40" w:name="_Hlk81647368"/>
      <w:proofErr w:type="spellStart"/>
      <w:r w:rsidRPr="00CA077A">
        <w:rPr>
          <w:rFonts w:asciiTheme="majorBidi" w:hAnsiTheme="majorBidi" w:cstheme="majorBidi"/>
        </w:rPr>
        <w:t>Deringil</w:t>
      </w:r>
      <w:proofErr w:type="spellEnd"/>
      <w:r w:rsidRPr="00CA077A">
        <w:rPr>
          <w:rFonts w:asciiTheme="majorBidi" w:hAnsiTheme="majorBidi" w:cstheme="majorBidi"/>
        </w:rPr>
        <w:t xml:space="preserve">, </w:t>
      </w:r>
      <w:bookmarkEnd w:id="40"/>
      <w:r w:rsidR="00BC7CE5" w:rsidRPr="00CA077A">
        <w:rPr>
          <w:rFonts w:asciiTheme="majorBidi" w:hAnsiTheme="majorBidi" w:cstheme="majorBidi"/>
        </w:rPr>
        <w:t>“</w:t>
      </w:r>
      <w:r w:rsidRPr="00CA077A">
        <w:rPr>
          <w:rFonts w:asciiTheme="majorBidi" w:hAnsiTheme="majorBidi" w:cstheme="majorBidi"/>
        </w:rPr>
        <w:t>They Live</w:t>
      </w:r>
      <w:r w:rsidR="00BC7CE5" w:rsidRPr="00CA077A">
        <w:rPr>
          <w:rFonts w:asciiTheme="majorBidi" w:hAnsiTheme="majorBidi" w:cstheme="majorBidi"/>
        </w:rPr>
        <w:t>,” pp.</w:t>
      </w:r>
      <w:r w:rsidRPr="00CA077A">
        <w:rPr>
          <w:rFonts w:asciiTheme="majorBidi" w:hAnsiTheme="majorBidi" w:cstheme="majorBidi"/>
        </w:rPr>
        <w:t xml:space="preserve"> 311</w:t>
      </w:r>
      <w:r w:rsidR="00BC7CE5" w:rsidRPr="00CA077A">
        <w:rPr>
          <w:rFonts w:asciiTheme="majorBidi" w:hAnsiTheme="majorBidi" w:cstheme="majorBidi"/>
        </w:rPr>
        <w:t>-</w:t>
      </w:r>
      <w:r w:rsidRPr="00CA077A">
        <w:rPr>
          <w:rFonts w:asciiTheme="majorBidi" w:hAnsiTheme="majorBidi" w:cstheme="majorBidi"/>
        </w:rPr>
        <w:t xml:space="preserve">342; Ghazi </w:t>
      </w:r>
      <w:bookmarkStart w:id="41" w:name="_Hlk81647398"/>
      <w:r w:rsidRPr="00CA077A">
        <w:rPr>
          <w:rFonts w:asciiTheme="majorBidi" w:hAnsiTheme="majorBidi" w:cstheme="majorBidi"/>
        </w:rPr>
        <w:t>Falah</w:t>
      </w:r>
      <w:bookmarkEnd w:id="41"/>
      <w:r w:rsidRPr="00CA077A">
        <w:rPr>
          <w:rFonts w:asciiTheme="majorBidi" w:hAnsiTheme="majorBidi" w:cstheme="majorBidi"/>
        </w:rPr>
        <w:t xml:space="preserve">, “Pre-state Jewish colonization in northern Palestine and its impact on local Bedouin </w:t>
      </w:r>
      <w:bookmarkStart w:id="42" w:name="_Hlk80443126"/>
      <w:bookmarkStart w:id="43" w:name="_Hlk80345084"/>
      <w:proofErr w:type="spellStart"/>
      <w:r w:rsidRPr="00CA077A">
        <w:rPr>
          <w:rFonts w:asciiTheme="majorBidi" w:hAnsiTheme="majorBidi" w:cstheme="majorBidi"/>
        </w:rPr>
        <w:t>sedentarization</w:t>
      </w:r>
      <w:bookmarkEnd w:id="42"/>
      <w:proofErr w:type="spellEnd"/>
      <w:r w:rsidR="00D100CA" w:rsidRPr="00CA077A">
        <w:rPr>
          <w:rFonts w:asciiTheme="majorBidi" w:hAnsiTheme="majorBidi" w:cstheme="majorBidi"/>
        </w:rPr>
        <w:t>,</w:t>
      </w:r>
      <w:r w:rsidRPr="00CA077A">
        <w:rPr>
          <w:rFonts w:asciiTheme="majorBidi" w:hAnsiTheme="majorBidi" w:cstheme="majorBidi"/>
        </w:rPr>
        <w:t xml:space="preserve"> </w:t>
      </w:r>
      <w:bookmarkEnd w:id="43"/>
      <w:r w:rsidRPr="00CA077A">
        <w:rPr>
          <w:rFonts w:asciiTheme="majorBidi" w:hAnsiTheme="majorBidi" w:cstheme="majorBidi"/>
        </w:rPr>
        <w:t>1914</w:t>
      </w:r>
      <w:r w:rsidR="00D100CA" w:rsidRPr="00CA077A">
        <w:rPr>
          <w:rFonts w:asciiTheme="majorBidi" w:hAnsiTheme="majorBidi" w:cstheme="majorBidi"/>
        </w:rPr>
        <w:t>-</w:t>
      </w:r>
      <w:r w:rsidRPr="00CA077A">
        <w:rPr>
          <w:rFonts w:asciiTheme="majorBidi" w:hAnsiTheme="majorBidi" w:cstheme="majorBidi"/>
        </w:rPr>
        <w:t>1948</w:t>
      </w:r>
      <w:r w:rsidR="00BC7CE5" w:rsidRPr="00CA077A">
        <w:rPr>
          <w:rFonts w:asciiTheme="majorBidi" w:hAnsiTheme="majorBidi" w:cstheme="majorBidi"/>
        </w:rPr>
        <w:t>,</w:t>
      </w:r>
      <w:r w:rsidRPr="00CA077A">
        <w:rPr>
          <w:rFonts w:asciiTheme="majorBidi" w:hAnsiTheme="majorBidi" w:cstheme="majorBidi"/>
        </w:rPr>
        <w:t>”</w:t>
      </w:r>
      <w:r w:rsidR="00BC7CE5" w:rsidRPr="00CA077A">
        <w:rPr>
          <w:rFonts w:asciiTheme="majorBidi" w:hAnsiTheme="majorBidi" w:cstheme="majorBidi"/>
        </w:rPr>
        <w:t xml:space="preserve"> </w:t>
      </w:r>
      <w:r w:rsidRPr="00CA077A">
        <w:rPr>
          <w:rFonts w:asciiTheme="majorBidi" w:hAnsiTheme="majorBidi" w:cstheme="majorBidi"/>
          <w:i/>
          <w:iCs/>
        </w:rPr>
        <w:t>Journal of Historical Geography</w:t>
      </w:r>
      <w:r w:rsidR="006D59AE" w:rsidRPr="00CA077A">
        <w:rPr>
          <w:rFonts w:asciiTheme="majorBidi" w:hAnsiTheme="majorBidi" w:cstheme="majorBidi"/>
        </w:rPr>
        <w:t>, Vol. 17, N</w:t>
      </w:r>
      <w:r w:rsidRPr="00CA077A">
        <w:rPr>
          <w:rFonts w:asciiTheme="majorBidi" w:hAnsiTheme="majorBidi" w:cstheme="majorBidi"/>
        </w:rPr>
        <w:t>o. 3 (1991)</w:t>
      </w:r>
      <w:r w:rsidR="00BC7CE5" w:rsidRPr="00CA077A">
        <w:rPr>
          <w:rFonts w:asciiTheme="majorBidi" w:hAnsiTheme="majorBidi" w:cstheme="majorBidi"/>
        </w:rPr>
        <w:t>, pp.</w:t>
      </w:r>
      <w:r w:rsidRPr="00CA077A">
        <w:rPr>
          <w:rFonts w:asciiTheme="majorBidi" w:hAnsiTheme="majorBidi" w:cstheme="majorBidi"/>
        </w:rPr>
        <w:t xml:space="preserve"> 289</w:t>
      </w:r>
      <w:r w:rsidR="00BC7CE5" w:rsidRPr="00CA077A">
        <w:rPr>
          <w:rFonts w:asciiTheme="majorBidi" w:hAnsiTheme="majorBidi" w:cstheme="majorBidi"/>
        </w:rPr>
        <w:t>-</w:t>
      </w:r>
      <w:r w:rsidRPr="00CA077A">
        <w:rPr>
          <w:rFonts w:asciiTheme="majorBidi" w:hAnsiTheme="majorBidi" w:cstheme="majorBidi"/>
        </w:rPr>
        <w:t>309, esp. 293.</w:t>
      </w:r>
    </w:p>
  </w:footnote>
  <w:footnote w:id="56">
    <w:p w14:paraId="7D4DD592" w14:textId="180966D9" w:rsidR="004C4373" w:rsidRPr="00CA077A" w:rsidRDefault="004C4373" w:rsidP="00CA077A">
      <w:pPr>
        <w:pStyle w:val="a3"/>
        <w:bidi w:val="0"/>
        <w:ind w:hanging="170"/>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Pr>
        <w:t xml:space="preserve"> </w:t>
      </w:r>
      <w:bookmarkStart w:id="44" w:name="_Hlk81647509"/>
      <w:r w:rsidRPr="00CA077A">
        <w:rPr>
          <w:rFonts w:asciiTheme="majorBidi" w:hAnsiTheme="majorBidi" w:cstheme="majorBidi"/>
        </w:rPr>
        <w:t>Government of Palestine, “The</w:t>
      </w:r>
      <w:r w:rsidRPr="00CA077A">
        <w:rPr>
          <w:rFonts w:asciiTheme="majorBidi" w:hAnsiTheme="majorBidi" w:cstheme="majorBidi"/>
          <w:i/>
          <w:iCs/>
        </w:rPr>
        <w:t xml:space="preserve"> </w:t>
      </w:r>
      <w:r w:rsidRPr="00CA077A">
        <w:rPr>
          <w:rFonts w:asciiTheme="majorBidi" w:hAnsiTheme="majorBidi" w:cstheme="majorBidi"/>
        </w:rPr>
        <w:t>Laws</w:t>
      </w:r>
      <w:r w:rsidRPr="00CA077A">
        <w:rPr>
          <w:rFonts w:asciiTheme="majorBidi" w:hAnsiTheme="majorBidi" w:cstheme="majorBidi"/>
          <w:i/>
          <w:iCs/>
        </w:rPr>
        <w:t xml:space="preserve"> </w:t>
      </w:r>
      <w:r w:rsidRPr="00CA077A">
        <w:rPr>
          <w:rFonts w:asciiTheme="majorBidi" w:hAnsiTheme="majorBidi" w:cstheme="majorBidi"/>
        </w:rPr>
        <w:t>of</w:t>
      </w:r>
      <w:r w:rsidRPr="00CA077A">
        <w:rPr>
          <w:rFonts w:asciiTheme="majorBidi" w:hAnsiTheme="majorBidi" w:cstheme="majorBidi"/>
          <w:i/>
          <w:iCs/>
        </w:rPr>
        <w:t xml:space="preserve"> </w:t>
      </w:r>
      <w:r w:rsidRPr="00CA077A">
        <w:rPr>
          <w:rFonts w:asciiTheme="majorBidi" w:hAnsiTheme="majorBidi" w:cstheme="majorBidi"/>
        </w:rPr>
        <w:t xml:space="preserve">Palestine: </w:t>
      </w:r>
      <w:bookmarkStart w:id="45" w:name="_Hlk81648012"/>
      <w:r w:rsidRPr="00CA077A">
        <w:rPr>
          <w:rFonts w:asciiTheme="majorBidi" w:hAnsiTheme="majorBidi" w:cstheme="majorBidi"/>
        </w:rPr>
        <w:t>Collective Punishments, 16</w:t>
      </w:r>
      <w:r w:rsidRPr="00CA077A">
        <w:rPr>
          <w:rFonts w:asciiTheme="majorBidi" w:hAnsiTheme="majorBidi" w:cstheme="majorBidi"/>
          <w:vertAlign w:val="superscript"/>
        </w:rPr>
        <w:t>th</w:t>
      </w:r>
      <w:r w:rsidRPr="00CA077A">
        <w:rPr>
          <w:rFonts w:asciiTheme="majorBidi" w:hAnsiTheme="majorBidi" w:cstheme="majorBidi"/>
        </w:rPr>
        <w:t xml:space="preserve"> May 1926</w:t>
      </w:r>
      <w:bookmarkEnd w:id="44"/>
      <w:bookmarkEnd w:id="45"/>
      <w:r w:rsidR="006D59AE" w:rsidRPr="00CA077A">
        <w:rPr>
          <w:rFonts w:asciiTheme="majorBidi" w:hAnsiTheme="majorBidi" w:cstheme="majorBidi"/>
        </w:rPr>
        <w:t>,”</w:t>
      </w:r>
      <w:r w:rsidRPr="00CA077A">
        <w:rPr>
          <w:rFonts w:asciiTheme="majorBidi" w:hAnsiTheme="majorBidi" w:cstheme="majorBidi"/>
        </w:rPr>
        <w:t xml:space="preserve"> </w:t>
      </w:r>
      <w:bookmarkStart w:id="46" w:name="_Hlk81647641"/>
      <w:r w:rsidRPr="00CA077A">
        <w:rPr>
          <w:rFonts w:asciiTheme="majorBidi" w:hAnsiTheme="majorBidi" w:cstheme="majorBidi"/>
          <w:i/>
          <w:iCs/>
        </w:rPr>
        <w:t>The National Archives of London (NAL), Colonial Office (CO),</w:t>
      </w:r>
      <w:r w:rsidR="00BC7CE5" w:rsidRPr="00CA077A">
        <w:rPr>
          <w:rFonts w:asciiTheme="majorBidi" w:hAnsiTheme="majorBidi" w:cstheme="majorBidi"/>
        </w:rPr>
        <w:t xml:space="preserve"> pp.</w:t>
      </w:r>
      <w:r w:rsidRPr="00CA077A">
        <w:rPr>
          <w:rFonts w:asciiTheme="majorBidi" w:hAnsiTheme="majorBidi" w:cstheme="majorBidi"/>
        </w:rPr>
        <w:t xml:space="preserve"> </w:t>
      </w:r>
      <w:bookmarkEnd w:id="46"/>
      <w:r w:rsidRPr="00CA077A">
        <w:rPr>
          <w:rFonts w:asciiTheme="majorBidi" w:hAnsiTheme="majorBidi" w:cstheme="majorBidi"/>
        </w:rPr>
        <w:t>733</w:t>
      </w:r>
      <w:r w:rsidR="00BC7CE5" w:rsidRPr="00CA077A">
        <w:rPr>
          <w:rFonts w:asciiTheme="majorBidi" w:hAnsiTheme="majorBidi" w:cstheme="majorBidi"/>
        </w:rPr>
        <w:t>-</w:t>
      </w:r>
      <w:r w:rsidRPr="00CA077A">
        <w:rPr>
          <w:rFonts w:asciiTheme="majorBidi" w:hAnsiTheme="majorBidi" w:cstheme="majorBidi"/>
        </w:rPr>
        <w:t>448.</w:t>
      </w:r>
    </w:p>
  </w:footnote>
  <w:footnote w:id="57">
    <w:p w14:paraId="63263E84" w14:textId="0C468A91" w:rsidR="004A401D" w:rsidRPr="00CA077A" w:rsidRDefault="004A401D" w:rsidP="00CA077A">
      <w:pPr>
        <w:pStyle w:val="a3"/>
        <w:bidi w:val="0"/>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tl/>
        </w:rPr>
        <w:t xml:space="preserve"> </w:t>
      </w:r>
      <w:bookmarkStart w:id="47" w:name="_Hlk81647579"/>
      <w:r w:rsidRPr="00CA077A">
        <w:rPr>
          <w:rFonts w:asciiTheme="majorBidi" w:hAnsiTheme="majorBidi" w:cstheme="majorBidi"/>
        </w:rPr>
        <w:t>Government of Palestine, “The</w:t>
      </w:r>
      <w:r w:rsidRPr="00CA077A">
        <w:rPr>
          <w:rFonts w:asciiTheme="majorBidi" w:hAnsiTheme="majorBidi" w:cstheme="majorBidi"/>
          <w:i/>
          <w:iCs/>
        </w:rPr>
        <w:t xml:space="preserve"> </w:t>
      </w:r>
      <w:r w:rsidRPr="00CA077A">
        <w:rPr>
          <w:rFonts w:asciiTheme="majorBidi" w:hAnsiTheme="majorBidi" w:cstheme="majorBidi"/>
        </w:rPr>
        <w:t>laws</w:t>
      </w:r>
      <w:r w:rsidRPr="00CA077A">
        <w:rPr>
          <w:rFonts w:asciiTheme="majorBidi" w:hAnsiTheme="majorBidi" w:cstheme="majorBidi"/>
          <w:i/>
          <w:iCs/>
        </w:rPr>
        <w:t xml:space="preserve"> </w:t>
      </w:r>
      <w:r w:rsidRPr="00CA077A">
        <w:rPr>
          <w:rFonts w:asciiTheme="majorBidi" w:hAnsiTheme="majorBidi" w:cstheme="majorBidi"/>
        </w:rPr>
        <w:t>of</w:t>
      </w:r>
      <w:r w:rsidRPr="00CA077A">
        <w:rPr>
          <w:rFonts w:asciiTheme="majorBidi" w:hAnsiTheme="majorBidi" w:cstheme="majorBidi"/>
          <w:i/>
          <w:iCs/>
        </w:rPr>
        <w:t xml:space="preserve"> </w:t>
      </w:r>
      <w:r w:rsidRPr="00CA077A">
        <w:rPr>
          <w:rFonts w:asciiTheme="majorBidi" w:hAnsiTheme="majorBidi" w:cstheme="majorBidi"/>
        </w:rPr>
        <w:t>Palestine: Bedouin Control Ordinance, no. 18 of 1942</w:t>
      </w:r>
      <w:bookmarkEnd w:id="47"/>
      <w:r w:rsidR="006D59AE" w:rsidRPr="00CA077A">
        <w:rPr>
          <w:rFonts w:asciiTheme="majorBidi" w:hAnsiTheme="majorBidi" w:cstheme="majorBidi"/>
        </w:rPr>
        <w:t>,”</w:t>
      </w:r>
      <w:r w:rsidRPr="00CA077A">
        <w:rPr>
          <w:rFonts w:asciiTheme="majorBidi" w:hAnsiTheme="majorBidi" w:cstheme="majorBidi"/>
        </w:rPr>
        <w:t xml:space="preserve"> </w:t>
      </w:r>
      <w:r w:rsidRPr="00CA077A">
        <w:rPr>
          <w:rFonts w:asciiTheme="majorBidi" w:hAnsiTheme="majorBidi" w:cstheme="majorBidi"/>
          <w:i/>
          <w:iCs/>
        </w:rPr>
        <w:t>NAL</w:t>
      </w:r>
      <w:r w:rsidRPr="00CA077A">
        <w:rPr>
          <w:rFonts w:asciiTheme="majorBidi" w:hAnsiTheme="majorBidi" w:cstheme="majorBidi"/>
        </w:rPr>
        <w:t>, CO</w:t>
      </w:r>
      <w:r w:rsidR="00BC7CE5" w:rsidRPr="00CA077A">
        <w:rPr>
          <w:rFonts w:asciiTheme="majorBidi" w:hAnsiTheme="majorBidi" w:cstheme="majorBidi"/>
        </w:rPr>
        <w:t>, pp.</w:t>
      </w:r>
      <w:r w:rsidRPr="00CA077A">
        <w:rPr>
          <w:rFonts w:asciiTheme="majorBidi" w:hAnsiTheme="majorBidi" w:cstheme="majorBidi"/>
        </w:rPr>
        <w:t xml:space="preserve"> 733</w:t>
      </w:r>
      <w:r w:rsidR="00BC7CE5" w:rsidRPr="00CA077A">
        <w:rPr>
          <w:rFonts w:asciiTheme="majorBidi" w:hAnsiTheme="majorBidi" w:cstheme="majorBidi"/>
        </w:rPr>
        <w:t>-</w:t>
      </w:r>
      <w:r w:rsidRPr="00CA077A">
        <w:rPr>
          <w:rFonts w:asciiTheme="majorBidi" w:hAnsiTheme="majorBidi" w:cstheme="majorBidi"/>
        </w:rPr>
        <w:t>448.</w:t>
      </w:r>
    </w:p>
  </w:footnote>
  <w:footnote w:id="58">
    <w:p w14:paraId="4D394A42" w14:textId="7E31D18F" w:rsidR="004A401D" w:rsidRPr="00CA077A" w:rsidRDefault="004A401D" w:rsidP="00CA077A">
      <w:pPr>
        <w:pStyle w:val="a3"/>
        <w:bidi w:val="0"/>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tl/>
        </w:rPr>
        <w:t xml:space="preserve"> </w:t>
      </w:r>
      <w:bookmarkStart w:id="48" w:name="_Hlk81648116"/>
      <w:proofErr w:type="spellStart"/>
      <w:r w:rsidRPr="00CA077A">
        <w:rPr>
          <w:rFonts w:asciiTheme="majorBidi" w:hAnsiTheme="majorBidi" w:cstheme="majorBidi"/>
          <w:lang w:val="en-GB"/>
        </w:rPr>
        <w:t>Sa’ar</w:t>
      </w:r>
      <w:bookmarkEnd w:id="48"/>
      <w:proofErr w:type="spellEnd"/>
      <w:r w:rsidRPr="00CA077A">
        <w:rPr>
          <w:rFonts w:asciiTheme="majorBidi" w:hAnsiTheme="majorBidi" w:cstheme="majorBidi"/>
          <w:lang w:val="en-GB"/>
        </w:rPr>
        <w:t>, “</w:t>
      </w:r>
      <w:proofErr w:type="spellStart"/>
      <w:r w:rsidRPr="00CA077A">
        <w:rPr>
          <w:rFonts w:asciiTheme="majorBidi" w:hAnsiTheme="majorBidi" w:cstheme="majorBidi"/>
          <w:lang w:val="en-GB"/>
        </w:rPr>
        <w:t>Culturism</w:t>
      </w:r>
      <w:proofErr w:type="spellEnd"/>
      <w:r w:rsidR="00BC7CE5" w:rsidRPr="00CA077A">
        <w:rPr>
          <w:rFonts w:asciiTheme="majorBidi" w:hAnsiTheme="majorBidi" w:cstheme="majorBidi"/>
          <w:lang w:val="en-GB"/>
        </w:rPr>
        <w:t>,</w:t>
      </w:r>
      <w:r w:rsidR="00D75464" w:rsidRPr="00CA077A">
        <w:rPr>
          <w:rFonts w:asciiTheme="majorBidi" w:hAnsiTheme="majorBidi" w:cstheme="majorBidi"/>
          <w:lang w:val="en-GB"/>
        </w:rPr>
        <w:t>”</w:t>
      </w:r>
      <w:r w:rsidR="00BC7CE5" w:rsidRPr="00CA077A">
        <w:rPr>
          <w:rFonts w:asciiTheme="majorBidi" w:hAnsiTheme="majorBidi" w:cstheme="majorBidi"/>
        </w:rPr>
        <w:t xml:space="preserve"> p.</w:t>
      </w:r>
      <w:r w:rsidRPr="00CA077A">
        <w:rPr>
          <w:rFonts w:asciiTheme="majorBidi" w:hAnsiTheme="majorBidi" w:cstheme="majorBidi"/>
        </w:rPr>
        <w:t xml:space="preserve"> 127.</w:t>
      </w:r>
    </w:p>
  </w:footnote>
  <w:footnote w:id="59">
    <w:p w14:paraId="29E2ACEE" w14:textId="19E80DD0" w:rsidR="004A401D" w:rsidRPr="00CA077A" w:rsidRDefault="004A401D" w:rsidP="00CA077A">
      <w:pPr>
        <w:pStyle w:val="a3"/>
        <w:bidi w:val="0"/>
        <w:ind w:hanging="170"/>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tl/>
        </w:rPr>
        <w:t xml:space="preserve"> </w:t>
      </w:r>
      <w:r w:rsidRPr="00CA077A">
        <w:rPr>
          <w:rFonts w:asciiTheme="majorBidi" w:hAnsiTheme="majorBidi" w:cstheme="majorBidi"/>
        </w:rPr>
        <w:t xml:space="preserve">See </w:t>
      </w:r>
      <w:proofErr w:type="spellStart"/>
      <w:r w:rsidRPr="00CA077A">
        <w:rPr>
          <w:rFonts w:asciiTheme="majorBidi" w:hAnsiTheme="majorBidi" w:cstheme="majorBidi"/>
        </w:rPr>
        <w:t>Ilsa</w:t>
      </w:r>
      <w:proofErr w:type="spellEnd"/>
      <w:r w:rsidRPr="00CA077A">
        <w:rPr>
          <w:rFonts w:asciiTheme="majorBidi" w:hAnsiTheme="majorBidi" w:cstheme="majorBidi"/>
        </w:rPr>
        <w:t xml:space="preserve"> M. </w:t>
      </w:r>
      <w:bookmarkStart w:id="49" w:name="_Hlk81648241"/>
      <w:r w:rsidRPr="00CA077A">
        <w:rPr>
          <w:rFonts w:asciiTheme="majorBidi" w:hAnsiTheme="majorBidi" w:cstheme="majorBidi"/>
        </w:rPr>
        <w:t xml:space="preserve">Glazer and </w:t>
      </w:r>
      <w:proofErr w:type="spellStart"/>
      <w:r w:rsidRPr="00CA077A">
        <w:rPr>
          <w:rFonts w:asciiTheme="majorBidi" w:hAnsiTheme="majorBidi" w:cstheme="majorBidi"/>
        </w:rPr>
        <w:t>Wahiba</w:t>
      </w:r>
      <w:proofErr w:type="spellEnd"/>
      <w:r w:rsidRPr="00CA077A">
        <w:rPr>
          <w:rFonts w:asciiTheme="majorBidi" w:hAnsiTheme="majorBidi" w:cstheme="majorBidi"/>
        </w:rPr>
        <w:t xml:space="preserve"> Abu Ras</w:t>
      </w:r>
      <w:bookmarkEnd w:id="49"/>
      <w:r w:rsidRPr="00CA077A">
        <w:rPr>
          <w:rFonts w:asciiTheme="majorBidi" w:hAnsiTheme="majorBidi" w:cstheme="majorBidi"/>
        </w:rPr>
        <w:t>, “On aggression, human rights, and hegemonic discourse: The case of a murder for family honor in Israel</w:t>
      </w:r>
      <w:r w:rsidR="005C1AF9" w:rsidRPr="00CA077A">
        <w:rPr>
          <w:rFonts w:asciiTheme="majorBidi" w:hAnsiTheme="majorBidi" w:cstheme="majorBidi"/>
        </w:rPr>
        <w:t>,”</w:t>
      </w:r>
      <w:r w:rsidRPr="00CA077A">
        <w:rPr>
          <w:rFonts w:asciiTheme="majorBidi" w:hAnsiTheme="majorBidi" w:cstheme="majorBidi"/>
        </w:rPr>
        <w:t xml:space="preserve"> </w:t>
      </w:r>
      <w:r w:rsidRPr="00CA077A">
        <w:rPr>
          <w:rFonts w:asciiTheme="majorBidi" w:hAnsiTheme="majorBidi" w:cstheme="majorBidi"/>
          <w:i/>
          <w:iCs/>
        </w:rPr>
        <w:t>Sex Roles</w:t>
      </w:r>
      <w:r w:rsidR="005C1AF9" w:rsidRPr="00CA077A">
        <w:rPr>
          <w:rFonts w:asciiTheme="majorBidi" w:hAnsiTheme="majorBidi" w:cstheme="majorBidi"/>
        </w:rPr>
        <w:t>, Vol. 30, N</w:t>
      </w:r>
      <w:r w:rsidRPr="00CA077A">
        <w:rPr>
          <w:rFonts w:asciiTheme="majorBidi" w:hAnsiTheme="majorBidi" w:cstheme="majorBidi"/>
        </w:rPr>
        <w:t>o. 3</w:t>
      </w:r>
      <w:r w:rsidR="00D75464" w:rsidRPr="00CA077A">
        <w:rPr>
          <w:rFonts w:asciiTheme="majorBidi" w:hAnsiTheme="majorBidi" w:cstheme="majorBidi"/>
        </w:rPr>
        <w:t>-</w:t>
      </w:r>
      <w:r w:rsidRPr="00CA077A">
        <w:rPr>
          <w:rFonts w:asciiTheme="majorBidi" w:hAnsiTheme="majorBidi" w:cstheme="majorBidi"/>
        </w:rPr>
        <w:t>4 (1994)</w:t>
      </w:r>
      <w:r w:rsidR="00BC7CE5" w:rsidRPr="00CA077A">
        <w:rPr>
          <w:rFonts w:asciiTheme="majorBidi" w:hAnsiTheme="majorBidi" w:cstheme="majorBidi"/>
        </w:rPr>
        <w:t xml:space="preserve">, pp. </w:t>
      </w:r>
      <w:r w:rsidRPr="00CA077A">
        <w:rPr>
          <w:rFonts w:asciiTheme="majorBidi" w:hAnsiTheme="majorBidi" w:cstheme="majorBidi"/>
        </w:rPr>
        <w:t>269</w:t>
      </w:r>
      <w:r w:rsidR="00BC7CE5" w:rsidRPr="00CA077A">
        <w:rPr>
          <w:rFonts w:asciiTheme="majorBidi" w:hAnsiTheme="majorBidi" w:cstheme="majorBidi"/>
        </w:rPr>
        <w:t>-</w:t>
      </w:r>
      <w:r w:rsidRPr="00CA077A">
        <w:rPr>
          <w:rFonts w:asciiTheme="majorBidi" w:hAnsiTheme="majorBidi" w:cstheme="majorBidi"/>
        </w:rPr>
        <w:t xml:space="preserve">288; </w:t>
      </w:r>
      <w:proofErr w:type="spellStart"/>
      <w:r w:rsidRPr="00CA077A">
        <w:rPr>
          <w:rFonts w:asciiTheme="majorBidi" w:hAnsiTheme="majorBidi" w:cstheme="majorBidi"/>
        </w:rPr>
        <w:t>Alean</w:t>
      </w:r>
      <w:proofErr w:type="spellEnd"/>
      <w:r w:rsidRPr="00CA077A">
        <w:rPr>
          <w:rFonts w:asciiTheme="majorBidi" w:hAnsiTheme="majorBidi" w:cstheme="majorBidi"/>
        </w:rPr>
        <w:t xml:space="preserve"> </w:t>
      </w:r>
      <w:bookmarkStart w:id="50" w:name="_Hlk81648287"/>
      <w:r w:rsidRPr="00CA077A">
        <w:rPr>
          <w:rFonts w:asciiTheme="majorBidi" w:hAnsiTheme="majorBidi" w:cstheme="majorBidi"/>
        </w:rPr>
        <w:t>Al-</w:t>
      </w:r>
      <w:proofErr w:type="spellStart"/>
      <w:r w:rsidRPr="00CA077A">
        <w:rPr>
          <w:rFonts w:asciiTheme="majorBidi" w:hAnsiTheme="majorBidi" w:cstheme="majorBidi"/>
        </w:rPr>
        <w:t>Krenawi</w:t>
      </w:r>
      <w:proofErr w:type="spellEnd"/>
      <w:r w:rsidRPr="00CA077A">
        <w:rPr>
          <w:rFonts w:asciiTheme="majorBidi" w:hAnsiTheme="majorBidi" w:cstheme="majorBidi"/>
        </w:rPr>
        <w:t xml:space="preserve"> and John Graham</w:t>
      </w:r>
      <w:bookmarkEnd w:id="50"/>
      <w:r w:rsidRPr="00CA077A">
        <w:rPr>
          <w:rFonts w:asciiTheme="majorBidi" w:hAnsiTheme="majorBidi" w:cstheme="majorBidi"/>
        </w:rPr>
        <w:t>, “The Story of Bedouin-Arab Women in a Polygamous Marriage</w:t>
      </w:r>
      <w:r w:rsidR="005C1AF9" w:rsidRPr="00CA077A">
        <w:rPr>
          <w:rFonts w:asciiTheme="majorBidi" w:hAnsiTheme="majorBidi" w:cstheme="majorBidi"/>
        </w:rPr>
        <w:t>,”</w:t>
      </w:r>
      <w:r w:rsidRPr="00CA077A">
        <w:rPr>
          <w:rFonts w:asciiTheme="majorBidi" w:hAnsiTheme="majorBidi" w:cstheme="majorBidi"/>
        </w:rPr>
        <w:t xml:space="preserve"> </w:t>
      </w:r>
      <w:r w:rsidRPr="00CA077A">
        <w:rPr>
          <w:rFonts w:asciiTheme="majorBidi" w:hAnsiTheme="majorBidi" w:cstheme="majorBidi"/>
          <w:i/>
          <w:iCs/>
        </w:rPr>
        <w:t>Women’s St</w:t>
      </w:r>
      <w:r w:rsidR="00D75464" w:rsidRPr="00CA077A">
        <w:rPr>
          <w:rFonts w:asciiTheme="majorBidi" w:hAnsiTheme="majorBidi" w:cstheme="majorBidi"/>
          <w:i/>
          <w:iCs/>
        </w:rPr>
        <w:t>u</w:t>
      </w:r>
      <w:r w:rsidRPr="00CA077A">
        <w:rPr>
          <w:rFonts w:asciiTheme="majorBidi" w:hAnsiTheme="majorBidi" w:cstheme="majorBidi"/>
          <w:i/>
          <w:iCs/>
        </w:rPr>
        <w:t>dies International Forum</w:t>
      </w:r>
      <w:r w:rsidR="005C1AF9" w:rsidRPr="00CA077A">
        <w:rPr>
          <w:rFonts w:asciiTheme="majorBidi" w:hAnsiTheme="majorBidi" w:cstheme="majorBidi"/>
        </w:rPr>
        <w:t>, Vol. 22, N</w:t>
      </w:r>
      <w:r w:rsidRPr="00CA077A">
        <w:rPr>
          <w:rFonts w:asciiTheme="majorBidi" w:hAnsiTheme="majorBidi" w:cstheme="majorBidi"/>
        </w:rPr>
        <w:t>o. 5 (1999)</w:t>
      </w:r>
      <w:r w:rsidR="00BC7CE5" w:rsidRPr="00CA077A">
        <w:rPr>
          <w:rFonts w:asciiTheme="majorBidi" w:hAnsiTheme="majorBidi" w:cstheme="majorBidi"/>
        </w:rPr>
        <w:t xml:space="preserve">, pp. </w:t>
      </w:r>
      <w:r w:rsidRPr="00CA077A">
        <w:rPr>
          <w:rFonts w:asciiTheme="majorBidi" w:hAnsiTheme="majorBidi" w:cstheme="majorBidi"/>
        </w:rPr>
        <w:t>497</w:t>
      </w:r>
      <w:r w:rsidR="00BC7CE5" w:rsidRPr="00CA077A">
        <w:rPr>
          <w:rFonts w:asciiTheme="majorBidi" w:hAnsiTheme="majorBidi" w:cstheme="majorBidi"/>
        </w:rPr>
        <w:t>-</w:t>
      </w:r>
      <w:r w:rsidRPr="00CA077A">
        <w:rPr>
          <w:rFonts w:asciiTheme="majorBidi" w:hAnsiTheme="majorBidi" w:cstheme="majorBidi"/>
        </w:rPr>
        <w:t xml:space="preserve">509; Joseph </w:t>
      </w:r>
      <w:bookmarkStart w:id="51" w:name="_Hlk81648356"/>
      <w:proofErr w:type="spellStart"/>
      <w:r w:rsidRPr="00CA077A">
        <w:rPr>
          <w:rFonts w:asciiTheme="majorBidi" w:hAnsiTheme="majorBidi" w:cstheme="majorBidi"/>
        </w:rPr>
        <w:t>Ginat</w:t>
      </w:r>
      <w:bookmarkEnd w:id="51"/>
      <w:proofErr w:type="spellEnd"/>
      <w:r w:rsidRPr="00CA077A">
        <w:rPr>
          <w:rFonts w:asciiTheme="majorBidi" w:hAnsiTheme="majorBidi" w:cstheme="majorBidi"/>
        </w:rPr>
        <w:t xml:space="preserve">, </w:t>
      </w:r>
      <w:r w:rsidRPr="00CA077A">
        <w:rPr>
          <w:rFonts w:asciiTheme="majorBidi" w:hAnsiTheme="majorBidi" w:cstheme="majorBidi"/>
          <w:i/>
          <w:iCs/>
        </w:rPr>
        <w:t xml:space="preserve">Blood revenge: </w:t>
      </w:r>
      <w:r w:rsidR="00D75464" w:rsidRPr="00CA077A">
        <w:rPr>
          <w:rFonts w:asciiTheme="majorBidi" w:hAnsiTheme="majorBidi" w:cstheme="majorBidi"/>
          <w:i/>
          <w:iCs/>
        </w:rPr>
        <w:t>Family</w:t>
      </w:r>
      <w:r w:rsidRPr="00CA077A">
        <w:rPr>
          <w:rFonts w:asciiTheme="majorBidi" w:hAnsiTheme="majorBidi" w:cstheme="majorBidi"/>
          <w:i/>
          <w:iCs/>
        </w:rPr>
        <w:t xml:space="preserve"> honor,</w:t>
      </w:r>
      <w:r w:rsidRPr="00CA077A">
        <w:rPr>
          <w:rFonts w:asciiTheme="majorBidi" w:hAnsiTheme="majorBidi" w:cstheme="majorBidi"/>
        </w:rPr>
        <w:t xml:space="preserve"> </w:t>
      </w:r>
      <w:r w:rsidRPr="00CA077A">
        <w:rPr>
          <w:rFonts w:asciiTheme="majorBidi" w:hAnsiTheme="majorBidi" w:cstheme="majorBidi"/>
          <w:i/>
          <w:iCs/>
        </w:rPr>
        <w:t>mediation</w:t>
      </w:r>
      <w:r w:rsidR="00D75464" w:rsidRPr="00CA077A">
        <w:rPr>
          <w:rFonts w:asciiTheme="majorBidi" w:hAnsiTheme="majorBidi" w:cstheme="majorBidi"/>
          <w:i/>
          <w:iCs/>
        </w:rPr>
        <w:t>,</w:t>
      </w:r>
      <w:r w:rsidRPr="00CA077A">
        <w:rPr>
          <w:rFonts w:asciiTheme="majorBidi" w:hAnsiTheme="majorBidi" w:cstheme="majorBidi"/>
          <w:i/>
          <w:iCs/>
        </w:rPr>
        <w:t xml:space="preserve"> and </w:t>
      </w:r>
      <w:proofErr w:type="spellStart"/>
      <w:r w:rsidRPr="00CA077A">
        <w:rPr>
          <w:rFonts w:asciiTheme="majorBidi" w:hAnsiTheme="majorBidi" w:cstheme="majorBidi"/>
          <w:i/>
          <w:iCs/>
        </w:rPr>
        <w:t>outcasting</w:t>
      </w:r>
      <w:proofErr w:type="spellEnd"/>
      <w:r w:rsidRPr="00CA077A">
        <w:rPr>
          <w:rFonts w:asciiTheme="majorBidi" w:hAnsiTheme="majorBidi" w:cstheme="majorBidi"/>
          <w:i/>
          <w:iCs/>
        </w:rPr>
        <w:t xml:space="preserve"> </w:t>
      </w:r>
      <w:r w:rsidRPr="00CA077A">
        <w:rPr>
          <w:rFonts w:asciiTheme="majorBidi" w:hAnsiTheme="majorBidi" w:cstheme="majorBidi"/>
        </w:rPr>
        <w:t xml:space="preserve">(Brighton, </w:t>
      </w:r>
      <w:r w:rsidR="00D75464" w:rsidRPr="00CA077A">
        <w:rPr>
          <w:rFonts w:asciiTheme="majorBidi" w:hAnsiTheme="majorBidi" w:cstheme="majorBidi"/>
        </w:rPr>
        <w:t>UK</w:t>
      </w:r>
      <w:r w:rsidRPr="00CA077A">
        <w:rPr>
          <w:rFonts w:asciiTheme="majorBidi" w:hAnsiTheme="majorBidi" w:cstheme="majorBidi"/>
        </w:rPr>
        <w:t>: Sussex Academic Press, 1997)</w:t>
      </w:r>
      <w:r w:rsidR="005C1AF9" w:rsidRPr="00CA077A">
        <w:rPr>
          <w:rFonts w:asciiTheme="majorBidi" w:hAnsiTheme="majorBidi" w:cstheme="majorBidi"/>
        </w:rPr>
        <w:t>,</w:t>
      </w:r>
      <w:r w:rsidR="00BC7CE5" w:rsidRPr="00CA077A">
        <w:rPr>
          <w:rFonts w:asciiTheme="majorBidi" w:hAnsiTheme="majorBidi" w:cstheme="majorBidi"/>
        </w:rPr>
        <w:t xml:space="preserve"> pp. </w:t>
      </w:r>
      <w:r w:rsidRPr="00CA077A">
        <w:rPr>
          <w:rFonts w:asciiTheme="majorBidi" w:hAnsiTheme="majorBidi" w:cstheme="majorBidi"/>
        </w:rPr>
        <w:t>61</w:t>
      </w:r>
      <w:r w:rsidR="00BC7CE5" w:rsidRPr="00CA077A">
        <w:rPr>
          <w:rFonts w:asciiTheme="majorBidi" w:hAnsiTheme="majorBidi" w:cstheme="majorBidi"/>
        </w:rPr>
        <w:t>-</w:t>
      </w:r>
      <w:r w:rsidRPr="00CA077A">
        <w:rPr>
          <w:rFonts w:asciiTheme="majorBidi" w:hAnsiTheme="majorBidi" w:cstheme="majorBidi"/>
        </w:rPr>
        <w:t>143.</w:t>
      </w:r>
    </w:p>
  </w:footnote>
  <w:footnote w:id="60">
    <w:p w14:paraId="7810EFF6" w14:textId="4A87EEF0" w:rsidR="004A401D" w:rsidRPr="00CA077A" w:rsidRDefault="004A401D" w:rsidP="00CA077A">
      <w:pPr>
        <w:pStyle w:val="a3"/>
        <w:bidi w:val="0"/>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Pr>
        <w:t xml:space="preserve"> </w:t>
      </w:r>
      <w:bookmarkStart w:id="52" w:name="_Hlk88129949"/>
      <w:bookmarkStart w:id="53" w:name="_Hlk81648448"/>
      <w:proofErr w:type="spellStart"/>
      <w:r w:rsidR="005D0C47" w:rsidRPr="00CA077A">
        <w:rPr>
          <w:rFonts w:asciiTheme="majorBidi" w:hAnsiTheme="majorBidi" w:cstheme="majorBidi"/>
          <w:lang w:val="en-GB"/>
        </w:rPr>
        <w:t>Mazarib</w:t>
      </w:r>
      <w:proofErr w:type="spellEnd"/>
      <w:r w:rsidR="005D0C47" w:rsidRPr="00CA077A">
        <w:rPr>
          <w:rFonts w:asciiTheme="majorBidi" w:hAnsiTheme="majorBidi" w:cstheme="majorBidi"/>
          <w:lang w:val="en-GB"/>
        </w:rPr>
        <w:t xml:space="preserve">, </w:t>
      </w:r>
      <w:r w:rsidR="005D0C47" w:rsidRPr="00CA077A">
        <w:rPr>
          <w:rFonts w:asciiTheme="majorBidi" w:hAnsiTheme="majorBidi" w:cstheme="majorBidi"/>
          <w:i/>
          <w:iCs/>
          <w:lang w:val="en-GB"/>
        </w:rPr>
        <w:t>From Desert</w:t>
      </w:r>
      <w:r w:rsidR="005D0C47" w:rsidRPr="00CA077A">
        <w:rPr>
          <w:rFonts w:asciiTheme="majorBidi" w:hAnsiTheme="majorBidi" w:cstheme="majorBidi"/>
          <w:lang w:val="en-GB"/>
        </w:rPr>
        <w:t xml:space="preserve">, p. </w:t>
      </w:r>
      <w:r w:rsidR="007728B1" w:rsidRPr="00CA077A">
        <w:rPr>
          <w:rFonts w:asciiTheme="majorBidi" w:hAnsiTheme="majorBidi" w:cstheme="majorBidi"/>
          <w:lang w:val="en-GB"/>
        </w:rPr>
        <w:t>43</w:t>
      </w:r>
      <w:bookmarkEnd w:id="52"/>
      <w:r w:rsidR="005D0C47" w:rsidRPr="00CA077A">
        <w:rPr>
          <w:rFonts w:asciiTheme="majorBidi" w:hAnsiTheme="majorBidi" w:cstheme="majorBidi"/>
          <w:lang w:val="en-GB"/>
        </w:rPr>
        <w:t xml:space="preserve">; </w:t>
      </w:r>
      <w:proofErr w:type="spellStart"/>
      <w:r w:rsidRPr="00CA077A">
        <w:rPr>
          <w:rFonts w:asciiTheme="majorBidi" w:hAnsiTheme="majorBidi" w:cstheme="majorBidi"/>
          <w:lang w:val="en-GB"/>
        </w:rPr>
        <w:t>Sa’ar</w:t>
      </w:r>
      <w:bookmarkEnd w:id="53"/>
      <w:proofErr w:type="spellEnd"/>
      <w:r w:rsidRPr="00CA077A">
        <w:rPr>
          <w:rFonts w:asciiTheme="majorBidi" w:hAnsiTheme="majorBidi" w:cstheme="majorBidi"/>
          <w:lang w:val="en-GB"/>
        </w:rPr>
        <w:t>, “</w:t>
      </w:r>
      <w:proofErr w:type="spellStart"/>
      <w:r w:rsidRPr="00CA077A">
        <w:rPr>
          <w:rFonts w:asciiTheme="majorBidi" w:hAnsiTheme="majorBidi" w:cstheme="majorBidi"/>
          <w:lang w:val="en-GB"/>
        </w:rPr>
        <w:t>Culturism</w:t>
      </w:r>
      <w:proofErr w:type="spellEnd"/>
      <w:r w:rsidR="00BC7CE5" w:rsidRPr="00CA077A">
        <w:rPr>
          <w:rFonts w:asciiTheme="majorBidi" w:hAnsiTheme="majorBidi" w:cstheme="majorBidi"/>
        </w:rPr>
        <w:t>,</w:t>
      </w:r>
      <w:r w:rsidRPr="00CA077A">
        <w:rPr>
          <w:rFonts w:asciiTheme="majorBidi" w:hAnsiTheme="majorBidi" w:cstheme="majorBidi"/>
        </w:rPr>
        <w:t>”</w:t>
      </w:r>
      <w:r w:rsidR="00BC7CE5" w:rsidRPr="00CA077A">
        <w:rPr>
          <w:rFonts w:asciiTheme="majorBidi" w:hAnsiTheme="majorBidi" w:cstheme="majorBidi"/>
        </w:rPr>
        <w:t xml:space="preserve"> p.</w:t>
      </w:r>
      <w:r w:rsidRPr="00CA077A">
        <w:rPr>
          <w:rFonts w:asciiTheme="majorBidi" w:hAnsiTheme="majorBidi" w:cstheme="majorBidi"/>
        </w:rPr>
        <w:t xml:space="preserve"> 127.</w:t>
      </w:r>
    </w:p>
  </w:footnote>
  <w:footnote w:id="61">
    <w:p w14:paraId="79AD5B8E" w14:textId="7FF3FF1D" w:rsidR="000510DC" w:rsidRPr="00CA077A" w:rsidRDefault="000510DC" w:rsidP="00CA077A">
      <w:pPr>
        <w:pStyle w:val="a3"/>
        <w:bidi w:val="0"/>
        <w:ind w:hanging="170"/>
        <w:jc w:val="both"/>
        <w:rPr>
          <w:rFonts w:asciiTheme="majorBidi" w:hAnsiTheme="majorBidi" w:cstheme="majorBidi"/>
        </w:rPr>
      </w:pPr>
      <w:bookmarkStart w:id="57" w:name="_Hlk88236190"/>
      <w:r w:rsidRPr="00CA077A">
        <w:rPr>
          <w:rStyle w:val="a5"/>
          <w:rFonts w:asciiTheme="majorBidi" w:hAnsiTheme="majorBidi" w:cstheme="majorBidi"/>
        </w:rPr>
        <w:footnoteRef/>
      </w:r>
      <w:r w:rsidRPr="00CA077A">
        <w:rPr>
          <w:rFonts w:asciiTheme="majorBidi" w:hAnsiTheme="majorBidi" w:cstheme="majorBidi"/>
          <w:rtl/>
        </w:rPr>
        <w:t xml:space="preserve"> </w:t>
      </w:r>
      <w:r w:rsidRPr="00CA077A">
        <w:rPr>
          <w:rFonts w:asciiTheme="majorBidi" w:hAnsiTheme="majorBidi" w:cstheme="majorBidi"/>
          <w:lang w:val="en-GB"/>
        </w:rPr>
        <w:t xml:space="preserve">For more information on </w:t>
      </w:r>
      <w:bookmarkEnd w:id="57"/>
      <w:r w:rsidRPr="00CA077A">
        <w:rPr>
          <w:rFonts w:asciiTheme="majorBidi" w:hAnsiTheme="majorBidi" w:cstheme="majorBidi"/>
          <w:lang w:val="en-GB"/>
        </w:rPr>
        <w:t>“</w:t>
      </w:r>
      <w:r w:rsidRPr="00CA077A">
        <w:rPr>
          <w:rFonts w:asciiTheme="majorBidi" w:hAnsiTheme="majorBidi" w:cstheme="majorBidi"/>
        </w:rPr>
        <w:t>segmentary lineage” theory, see</w:t>
      </w:r>
      <w:r w:rsidRPr="00CA077A">
        <w:rPr>
          <w:rFonts w:asciiTheme="majorBidi" w:hAnsiTheme="majorBidi" w:cstheme="majorBidi"/>
          <w:lang w:val="en-GB"/>
        </w:rPr>
        <w:t xml:space="preserve"> Evans Pritchard, </w:t>
      </w:r>
      <w:r w:rsidRPr="00CA077A">
        <w:rPr>
          <w:rFonts w:asciiTheme="majorBidi" w:hAnsiTheme="majorBidi" w:cstheme="majorBidi"/>
          <w:i/>
          <w:lang w:val="en-GB"/>
        </w:rPr>
        <w:t>The Nuer:</w:t>
      </w:r>
      <w:r w:rsidRPr="00CA077A">
        <w:rPr>
          <w:rFonts w:asciiTheme="majorBidi" w:hAnsiTheme="majorBidi" w:cstheme="majorBidi"/>
          <w:lang w:val="en-GB"/>
        </w:rPr>
        <w:t xml:space="preserve"> </w:t>
      </w:r>
      <w:r w:rsidRPr="00CA077A">
        <w:rPr>
          <w:rFonts w:asciiTheme="majorBidi" w:hAnsiTheme="majorBidi" w:cstheme="majorBidi"/>
          <w:i/>
          <w:lang w:val="en-GB"/>
        </w:rPr>
        <w:t>A Description of the Modes of Livelihood and Political Institutions of a Nilotic People</w:t>
      </w:r>
      <w:r w:rsidRPr="00CA077A">
        <w:rPr>
          <w:rFonts w:asciiTheme="majorBidi" w:hAnsiTheme="majorBidi" w:cstheme="majorBidi"/>
          <w:lang w:val="en-GB"/>
        </w:rPr>
        <w:t xml:space="preserve"> (Oxford, UK: Oxford University Press, 1940); Robertson W. Smith, </w:t>
      </w:r>
      <w:r w:rsidRPr="00CA077A">
        <w:rPr>
          <w:rFonts w:asciiTheme="majorBidi" w:hAnsiTheme="majorBidi" w:cstheme="majorBidi"/>
          <w:i/>
          <w:lang w:val="en-GB"/>
        </w:rPr>
        <w:t xml:space="preserve">Kinship and Marriage in Early Arabia </w:t>
      </w:r>
      <w:r w:rsidRPr="00CA077A">
        <w:rPr>
          <w:rFonts w:asciiTheme="majorBidi" w:hAnsiTheme="majorBidi" w:cstheme="majorBidi"/>
          <w:lang w:val="en-GB"/>
        </w:rPr>
        <w:t xml:space="preserve">(Oosterhout, N.B, Netherlands: Anthropological Publications Press, 1966); Emrys L. Peters, </w:t>
      </w:r>
      <w:r w:rsidRPr="00CA077A">
        <w:rPr>
          <w:rFonts w:asciiTheme="majorBidi" w:hAnsiTheme="majorBidi" w:cstheme="majorBidi"/>
          <w:i/>
          <w:lang w:val="en-GB"/>
        </w:rPr>
        <w:t>The Bedouin of Cyrenaica: Studies in Personal and Corporate Power</w:t>
      </w:r>
      <w:r w:rsidRPr="00CA077A">
        <w:rPr>
          <w:rFonts w:asciiTheme="majorBidi" w:hAnsiTheme="majorBidi" w:cstheme="majorBidi"/>
          <w:lang w:val="en-GB"/>
        </w:rPr>
        <w:t xml:space="preserve"> (Cambridge, UK: Cambridge University Press, 1990).</w:t>
      </w:r>
      <w:r w:rsidRPr="00CA077A">
        <w:rPr>
          <w:rFonts w:asciiTheme="majorBidi" w:hAnsiTheme="majorBidi" w:cstheme="majorBidi"/>
        </w:rPr>
        <w:t xml:space="preserve"> On the weaknesses of the segmental lineage theory of tribal life, see inter alia </w:t>
      </w:r>
      <w:r w:rsidRPr="00CA077A">
        <w:rPr>
          <w:rFonts w:asciiTheme="majorBidi" w:hAnsiTheme="majorBidi" w:cstheme="majorBidi"/>
          <w:lang w:val="en-GB"/>
        </w:rPr>
        <w:t xml:space="preserve">Marshall D. </w:t>
      </w:r>
      <w:proofErr w:type="spellStart"/>
      <w:r w:rsidRPr="00CA077A">
        <w:rPr>
          <w:rFonts w:asciiTheme="majorBidi" w:hAnsiTheme="majorBidi" w:cstheme="majorBidi"/>
          <w:lang w:val="en-GB"/>
        </w:rPr>
        <w:t>Sahlins</w:t>
      </w:r>
      <w:proofErr w:type="spellEnd"/>
      <w:r w:rsidRPr="00CA077A">
        <w:rPr>
          <w:rFonts w:asciiTheme="majorBidi" w:hAnsiTheme="majorBidi" w:cstheme="majorBidi"/>
          <w:lang w:val="en-GB"/>
        </w:rPr>
        <w:t xml:space="preserve">, “The </w:t>
      </w:r>
      <w:proofErr w:type="spellStart"/>
      <w:r w:rsidRPr="00CA077A">
        <w:rPr>
          <w:rFonts w:asciiTheme="majorBidi" w:hAnsiTheme="majorBidi" w:cstheme="majorBidi"/>
          <w:lang w:val="en-GB"/>
        </w:rPr>
        <w:t>Segmentary</w:t>
      </w:r>
      <w:proofErr w:type="spellEnd"/>
      <w:r w:rsidRPr="00CA077A">
        <w:rPr>
          <w:rFonts w:asciiTheme="majorBidi" w:hAnsiTheme="majorBidi" w:cstheme="majorBidi"/>
          <w:lang w:val="en-GB"/>
        </w:rPr>
        <w:t xml:space="preserve"> Lineage: An Organization of Predatory Expansion</w:t>
      </w:r>
      <w:r w:rsidR="005C1AF9" w:rsidRPr="00CA077A">
        <w:rPr>
          <w:rFonts w:asciiTheme="majorBidi" w:hAnsiTheme="majorBidi" w:cstheme="majorBidi"/>
          <w:lang w:val="en-GB"/>
        </w:rPr>
        <w:t>,”</w:t>
      </w:r>
      <w:r w:rsidRPr="00CA077A">
        <w:rPr>
          <w:rFonts w:asciiTheme="majorBidi" w:hAnsiTheme="majorBidi" w:cstheme="majorBidi"/>
          <w:lang w:val="en-GB"/>
        </w:rPr>
        <w:t xml:space="preserve"> </w:t>
      </w:r>
      <w:r w:rsidRPr="00CA077A">
        <w:rPr>
          <w:rFonts w:asciiTheme="majorBidi" w:hAnsiTheme="majorBidi" w:cstheme="majorBidi"/>
          <w:i/>
          <w:lang w:val="en-GB"/>
        </w:rPr>
        <w:t>American Anthropologist</w:t>
      </w:r>
      <w:r w:rsidR="005C1AF9" w:rsidRPr="00CA077A">
        <w:rPr>
          <w:rFonts w:asciiTheme="majorBidi" w:hAnsiTheme="majorBidi" w:cstheme="majorBidi"/>
          <w:iCs/>
          <w:lang w:val="en-GB"/>
        </w:rPr>
        <w:t>, Vol.</w:t>
      </w:r>
      <w:r w:rsidRPr="00CA077A">
        <w:rPr>
          <w:rFonts w:asciiTheme="majorBidi" w:hAnsiTheme="majorBidi" w:cstheme="majorBidi"/>
          <w:i/>
          <w:lang w:val="en-GB"/>
        </w:rPr>
        <w:t xml:space="preserve"> </w:t>
      </w:r>
      <w:r w:rsidRPr="00CA077A">
        <w:rPr>
          <w:rFonts w:asciiTheme="majorBidi" w:hAnsiTheme="majorBidi" w:cstheme="majorBidi"/>
          <w:lang w:val="en-GB"/>
        </w:rPr>
        <w:t xml:space="preserve">63, </w:t>
      </w:r>
      <w:r w:rsidR="005C1AF9" w:rsidRPr="00CA077A">
        <w:rPr>
          <w:rFonts w:asciiTheme="majorBidi" w:hAnsiTheme="majorBidi" w:cstheme="majorBidi"/>
          <w:lang w:val="en-GB"/>
        </w:rPr>
        <w:t>N</w:t>
      </w:r>
      <w:r w:rsidRPr="00CA077A">
        <w:rPr>
          <w:rFonts w:asciiTheme="majorBidi" w:hAnsiTheme="majorBidi" w:cstheme="majorBidi"/>
          <w:lang w:val="en-GB"/>
        </w:rPr>
        <w:t>o. 2 (1961)</w:t>
      </w:r>
      <w:r w:rsidR="00BC7CE5" w:rsidRPr="00CA077A">
        <w:rPr>
          <w:rFonts w:asciiTheme="majorBidi" w:hAnsiTheme="majorBidi" w:cstheme="majorBidi"/>
          <w:lang w:val="en-GB"/>
        </w:rPr>
        <w:t xml:space="preserve">, pp. </w:t>
      </w:r>
      <w:r w:rsidRPr="00CA077A">
        <w:rPr>
          <w:rFonts w:asciiTheme="majorBidi" w:hAnsiTheme="majorBidi" w:cstheme="majorBidi"/>
          <w:lang w:val="en-GB"/>
        </w:rPr>
        <w:t>322</w:t>
      </w:r>
      <w:r w:rsidR="00BC7CE5" w:rsidRPr="00CA077A">
        <w:rPr>
          <w:rFonts w:asciiTheme="majorBidi" w:hAnsiTheme="majorBidi" w:cstheme="majorBidi"/>
          <w:lang w:val="en-GB"/>
        </w:rPr>
        <w:t>-</w:t>
      </w:r>
      <w:r w:rsidRPr="00CA077A">
        <w:rPr>
          <w:rFonts w:asciiTheme="majorBidi" w:hAnsiTheme="majorBidi" w:cstheme="majorBidi"/>
          <w:lang w:val="en-GB"/>
        </w:rPr>
        <w:t>345; Henry Munson, “On the Irrelevance of the Segmentary Lineage Model in the Moroccan Rif</w:t>
      </w:r>
      <w:r w:rsidR="00BC7CE5" w:rsidRPr="00CA077A">
        <w:rPr>
          <w:rFonts w:asciiTheme="majorBidi" w:hAnsiTheme="majorBidi" w:cstheme="majorBidi"/>
          <w:lang w:val="en-GB"/>
        </w:rPr>
        <w:t>,</w:t>
      </w:r>
      <w:r w:rsidRPr="00CA077A">
        <w:rPr>
          <w:rFonts w:asciiTheme="majorBidi" w:hAnsiTheme="majorBidi" w:cstheme="majorBidi"/>
          <w:lang w:val="en-GB"/>
        </w:rPr>
        <w:t xml:space="preserve">” </w:t>
      </w:r>
      <w:r w:rsidRPr="00CA077A">
        <w:rPr>
          <w:rFonts w:asciiTheme="majorBidi" w:hAnsiTheme="majorBidi" w:cstheme="majorBidi"/>
          <w:i/>
          <w:lang w:val="en-GB"/>
        </w:rPr>
        <w:t>American Anthropologist</w:t>
      </w:r>
      <w:r w:rsidR="005C1AF9" w:rsidRPr="00CA077A">
        <w:rPr>
          <w:rFonts w:asciiTheme="majorBidi" w:hAnsiTheme="majorBidi" w:cstheme="majorBidi"/>
          <w:iCs/>
          <w:lang w:val="en-GB"/>
        </w:rPr>
        <w:t>, Vol.</w:t>
      </w:r>
      <w:r w:rsidR="005C1AF9" w:rsidRPr="00CA077A">
        <w:rPr>
          <w:rFonts w:asciiTheme="majorBidi" w:hAnsiTheme="majorBidi" w:cstheme="majorBidi"/>
          <w:lang w:val="en-GB"/>
        </w:rPr>
        <w:t xml:space="preserve"> 91, N</w:t>
      </w:r>
      <w:r w:rsidRPr="00CA077A">
        <w:rPr>
          <w:rFonts w:asciiTheme="majorBidi" w:hAnsiTheme="majorBidi" w:cstheme="majorBidi"/>
          <w:lang w:val="en-GB"/>
        </w:rPr>
        <w:t>o. 2 (1989)</w:t>
      </w:r>
      <w:r w:rsidR="00BC7CE5" w:rsidRPr="00CA077A">
        <w:rPr>
          <w:rFonts w:asciiTheme="majorBidi" w:hAnsiTheme="majorBidi" w:cstheme="majorBidi"/>
          <w:lang w:val="en-GB"/>
        </w:rPr>
        <w:t>, pp.</w:t>
      </w:r>
      <w:r w:rsidRPr="00CA077A">
        <w:rPr>
          <w:rFonts w:asciiTheme="majorBidi" w:hAnsiTheme="majorBidi" w:cstheme="majorBidi"/>
          <w:lang w:val="en-GB"/>
        </w:rPr>
        <w:t xml:space="preserve"> 386</w:t>
      </w:r>
      <w:r w:rsidR="00BC7CE5" w:rsidRPr="00CA077A">
        <w:rPr>
          <w:rFonts w:asciiTheme="majorBidi" w:hAnsiTheme="majorBidi" w:cstheme="majorBidi"/>
          <w:lang w:val="en-GB"/>
        </w:rPr>
        <w:t>-</w:t>
      </w:r>
      <w:r w:rsidRPr="00CA077A">
        <w:rPr>
          <w:rFonts w:asciiTheme="majorBidi" w:hAnsiTheme="majorBidi" w:cstheme="majorBidi"/>
          <w:lang w:val="en-GB"/>
        </w:rPr>
        <w:t>400.</w:t>
      </w:r>
    </w:p>
  </w:footnote>
  <w:footnote w:id="62">
    <w:p w14:paraId="7AE3762A" w14:textId="06DD95C4" w:rsidR="004A401D" w:rsidRPr="00CA077A" w:rsidRDefault="004A401D" w:rsidP="00CA077A">
      <w:pPr>
        <w:pStyle w:val="a9"/>
        <w:bidi w:val="0"/>
        <w:spacing w:line="80" w:lineRule="atLeast"/>
        <w:ind w:hanging="170"/>
        <w:jc w:val="both"/>
        <w:rPr>
          <w:rFonts w:asciiTheme="majorBidi" w:hAnsiTheme="majorBidi" w:cstheme="majorBidi"/>
          <w:sz w:val="20"/>
          <w:szCs w:val="20"/>
        </w:rPr>
      </w:pPr>
      <w:r w:rsidRPr="00CA077A">
        <w:rPr>
          <w:rStyle w:val="a5"/>
          <w:rFonts w:asciiTheme="majorBidi" w:hAnsiTheme="majorBidi" w:cstheme="majorBidi"/>
          <w:sz w:val="20"/>
          <w:szCs w:val="20"/>
          <w:lang w:val="en-GB"/>
        </w:rPr>
        <w:footnoteRef/>
      </w:r>
      <w:r w:rsidRPr="00CA077A">
        <w:rPr>
          <w:rFonts w:asciiTheme="majorBidi" w:hAnsiTheme="majorBidi" w:cstheme="majorBidi"/>
          <w:sz w:val="20"/>
          <w:szCs w:val="20"/>
          <w:lang w:val="en-GB"/>
        </w:rPr>
        <w:t xml:space="preserve"> Talal </w:t>
      </w:r>
      <w:bookmarkStart w:id="58" w:name="_Hlk81648639"/>
      <w:proofErr w:type="spellStart"/>
      <w:r w:rsidRPr="00CA077A">
        <w:rPr>
          <w:rFonts w:asciiTheme="majorBidi" w:hAnsiTheme="majorBidi" w:cstheme="majorBidi"/>
          <w:sz w:val="20"/>
          <w:szCs w:val="20"/>
          <w:lang w:val="en-GB"/>
        </w:rPr>
        <w:t>Asad</w:t>
      </w:r>
      <w:bookmarkEnd w:id="58"/>
      <w:proofErr w:type="spellEnd"/>
      <w:r w:rsidRPr="00CA077A">
        <w:rPr>
          <w:rFonts w:asciiTheme="majorBidi" w:hAnsiTheme="majorBidi" w:cstheme="majorBidi"/>
          <w:sz w:val="20"/>
          <w:szCs w:val="20"/>
          <w:lang w:val="en-GB"/>
        </w:rPr>
        <w:t>, “The Concept of Cultural Translation in British Social Anthropology</w:t>
      </w:r>
      <w:r w:rsidR="005C1AF9" w:rsidRPr="00CA077A">
        <w:rPr>
          <w:rFonts w:asciiTheme="majorBidi" w:hAnsiTheme="majorBidi" w:cstheme="majorBidi"/>
          <w:sz w:val="20"/>
          <w:szCs w:val="20"/>
          <w:lang w:val="en-GB"/>
        </w:rPr>
        <w:t>,</w:t>
      </w:r>
      <w:r w:rsidRPr="00CA077A">
        <w:rPr>
          <w:rFonts w:asciiTheme="majorBidi" w:hAnsiTheme="majorBidi" w:cstheme="majorBidi"/>
          <w:sz w:val="20"/>
          <w:szCs w:val="20"/>
          <w:lang w:val="en-GB"/>
        </w:rPr>
        <w:t>” in</w:t>
      </w:r>
      <w:r w:rsidR="005C1AF9" w:rsidRPr="00CA077A">
        <w:rPr>
          <w:rFonts w:asciiTheme="majorBidi" w:hAnsiTheme="majorBidi" w:cstheme="majorBidi"/>
          <w:sz w:val="20"/>
          <w:szCs w:val="20"/>
          <w:lang w:val="en-GB"/>
        </w:rPr>
        <w:t xml:space="preserve"> James Clifford and George E. Marcus (eds.), </w:t>
      </w:r>
      <w:r w:rsidRPr="00CA077A">
        <w:rPr>
          <w:rFonts w:asciiTheme="majorBidi" w:hAnsiTheme="majorBidi" w:cstheme="majorBidi"/>
          <w:i/>
          <w:sz w:val="20"/>
          <w:szCs w:val="20"/>
          <w:lang w:val="en-GB"/>
        </w:rPr>
        <w:t>Writing Culture</w:t>
      </w:r>
      <w:r w:rsidR="00CB3DDB" w:rsidRPr="00CA077A">
        <w:rPr>
          <w:rFonts w:asciiTheme="majorBidi" w:hAnsiTheme="majorBidi" w:cstheme="majorBidi"/>
          <w:i/>
          <w:sz w:val="20"/>
          <w:szCs w:val="20"/>
          <w:lang w:val="en-GB"/>
        </w:rPr>
        <w:t>:</w:t>
      </w:r>
      <w:r w:rsidRPr="00CA077A">
        <w:rPr>
          <w:rFonts w:asciiTheme="majorBidi" w:hAnsiTheme="majorBidi" w:cstheme="majorBidi"/>
          <w:i/>
          <w:sz w:val="20"/>
          <w:szCs w:val="20"/>
          <w:lang w:val="en-GB"/>
        </w:rPr>
        <w:t xml:space="preserve"> The Poetics and Politics of Ethnography</w:t>
      </w:r>
      <w:r w:rsidRPr="00CA077A">
        <w:rPr>
          <w:rFonts w:asciiTheme="majorBidi" w:hAnsiTheme="majorBidi" w:cstheme="majorBidi"/>
          <w:sz w:val="20"/>
          <w:szCs w:val="20"/>
          <w:lang w:val="en-GB"/>
        </w:rPr>
        <w:t xml:space="preserve"> (Berkeley</w:t>
      </w:r>
      <w:r w:rsidR="00CB3DDB" w:rsidRPr="00CA077A">
        <w:rPr>
          <w:rFonts w:asciiTheme="majorBidi" w:hAnsiTheme="majorBidi" w:cstheme="majorBidi"/>
          <w:sz w:val="20"/>
          <w:szCs w:val="20"/>
          <w:lang w:val="en-GB"/>
        </w:rPr>
        <w:t>, CA</w:t>
      </w:r>
      <w:r w:rsidRPr="00CA077A">
        <w:rPr>
          <w:rFonts w:asciiTheme="majorBidi" w:hAnsiTheme="majorBidi" w:cstheme="majorBidi"/>
          <w:sz w:val="20"/>
          <w:szCs w:val="20"/>
          <w:lang w:val="en-GB"/>
        </w:rPr>
        <w:t>: University of California Press, 1986),</w:t>
      </w:r>
      <w:r w:rsidR="00BC7CE5" w:rsidRPr="00CA077A">
        <w:rPr>
          <w:rFonts w:asciiTheme="majorBidi" w:hAnsiTheme="majorBidi" w:cstheme="majorBidi"/>
          <w:sz w:val="20"/>
          <w:szCs w:val="20"/>
          <w:lang w:val="en-GB"/>
        </w:rPr>
        <w:t xml:space="preserve"> pp.</w:t>
      </w:r>
      <w:r w:rsidRPr="00CA077A">
        <w:rPr>
          <w:rFonts w:asciiTheme="majorBidi" w:hAnsiTheme="majorBidi" w:cstheme="majorBidi"/>
          <w:sz w:val="20"/>
          <w:szCs w:val="20"/>
          <w:lang w:val="en-GB"/>
        </w:rPr>
        <w:t xml:space="preserve"> 141</w:t>
      </w:r>
      <w:r w:rsidR="00BC7CE5" w:rsidRPr="00CA077A">
        <w:rPr>
          <w:rFonts w:asciiTheme="majorBidi" w:hAnsiTheme="majorBidi" w:cstheme="majorBidi"/>
          <w:sz w:val="20"/>
          <w:szCs w:val="20"/>
          <w:lang w:val="en-GB"/>
        </w:rPr>
        <w:t>-</w:t>
      </w:r>
      <w:r w:rsidRPr="00CA077A">
        <w:rPr>
          <w:rFonts w:asciiTheme="majorBidi" w:hAnsiTheme="majorBidi" w:cstheme="majorBidi"/>
          <w:sz w:val="20"/>
          <w:szCs w:val="20"/>
          <w:lang w:val="en-GB"/>
        </w:rPr>
        <w:t>164.</w:t>
      </w:r>
    </w:p>
  </w:footnote>
  <w:footnote w:id="63">
    <w:p w14:paraId="033918E8" w14:textId="7BC0BF94" w:rsidR="004A401D" w:rsidRPr="00CA077A" w:rsidRDefault="004A401D" w:rsidP="00CA077A">
      <w:pPr>
        <w:pStyle w:val="a3"/>
        <w:bidi w:val="0"/>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Pr>
        <w:t xml:space="preserve"> Ibid</w:t>
      </w:r>
      <w:r w:rsidR="00BC7CE5" w:rsidRPr="00CA077A">
        <w:rPr>
          <w:rFonts w:asciiTheme="majorBidi" w:hAnsiTheme="majorBidi" w:cstheme="majorBidi"/>
        </w:rPr>
        <w:t>, p.</w:t>
      </w:r>
      <w:r w:rsidRPr="00CA077A">
        <w:rPr>
          <w:rFonts w:asciiTheme="majorBidi" w:hAnsiTheme="majorBidi" w:cstheme="majorBidi"/>
        </w:rPr>
        <w:t xml:space="preserve"> 162.</w:t>
      </w:r>
    </w:p>
  </w:footnote>
  <w:footnote w:id="64">
    <w:p w14:paraId="407D2245" w14:textId="69D6C34F" w:rsidR="004A401D" w:rsidRPr="00CA077A" w:rsidRDefault="004A401D" w:rsidP="00CA077A">
      <w:pPr>
        <w:pStyle w:val="a3"/>
        <w:bidi w:val="0"/>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Pr>
        <w:t xml:space="preserve"> Ibid</w:t>
      </w:r>
      <w:r w:rsidR="00BC7CE5" w:rsidRPr="00CA077A">
        <w:rPr>
          <w:rFonts w:asciiTheme="majorBidi" w:hAnsiTheme="majorBidi" w:cstheme="majorBidi"/>
        </w:rPr>
        <w:t>, p.</w:t>
      </w:r>
      <w:r w:rsidRPr="00CA077A">
        <w:rPr>
          <w:rFonts w:asciiTheme="majorBidi" w:hAnsiTheme="majorBidi" w:cstheme="majorBidi"/>
        </w:rPr>
        <w:t xml:space="preserve"> 163.</w:t>
      </w:r>
    </w:p>
  </w:footnote>
  <w:footnote w:id="65">
    <w:p w14:paraId="1B988E6F" w14:textId="2D86D0F0" w:rsidR="004A401D" w:rsidRPr="00CA077A" w:rsidRDefault="004A401D" w:rsidP="00CA077A">
      <w:pPr>
        <w:pStyle w:val="a3"/>
        <w:bidi w:val="0"/>
        <w:ind w:hanging="170"/>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Pr>
        <w:t xml:space="preserve"> </w:t>
      </w:r>
      <w:r w:rsidRPr="00CA077A">
        <w:rPr>
          <w:rFonts w:asciiTheme="majorBidi" w:hAnsiTheme="majorBidi" w:cstheme="majorBidi"/>
          <w:lang w:val="en-GB"/>
        </w:rPr>
        <w:t xml:space="preserve">Khalid </w:t>
      </w:r>
      <w:proofErr w:type="spellStart"/>
      <w:r w:rsidRPr="00CA077A">
        <w:rPr>
          <w:rFonts w:asciiTheme="majorBidi" w:hAnsiTheme="majorBidi" w:cstheme="majorBidi"/>
          <w:lang w:val="en-GB"/>
        </w:rPr>
        <w:t>Furani</w:t>
      </w:r>
      <w:proofErr w:type="spellEnd"/>
      <w:r w:rsidRPr="00CA077A">
        <w:rPr>
          <w:rFonts w:asciiTheme="majorBidi" w:hAnsiTheme="majorBidi" w:cstheme="majorBidi"/>
          <w:lang w:val="en-GB"/>
        </w:rPr>
        <w:t>, Dan Rabinowitz, “The Ethnographic Arriving of Palestine</w:t>
      </w:r>
      <w:r w:rsidR="005C1AF9" w:rsidRPr="00CA077A">
        <w:rPr>
          <w:rFonts w:asciiTheme="majorBidi" w:hAnsiTheme="majorBidi" w:cstheme="majorBidi"/>
          <w:lang w:val="en-GB"/>
        </w:rPr>
        <w:t>,”</w:t>
      </w:r>
      <w:r w:rsidRPr="00CA077A">
        <w:rPr>
          <w:rFonts w:asciiTheme="majorBidi" w:hAnsiTheme="majorBidi" w:cstheme="majorBidi"/>
          <w:lang w:val="en-GB"/>
        </w:rPr>
        <w:t xml:space="preserve"> </w:t>
      </w:r>
      <w:r w:rsidRPr="00CA077A">
        <w:rPr>
          <w:rFonts w:asciiTheme="majorBidi" w:hAnsiTheme="majorBidi" w:cstheme="majorBidi"/>
          <w:i/>
          <w:lang w:val="en-GB"/>
        </w:rPr>
        <w:t>Annual Review of Anthropology</w:t>
      </w:r>
      <w:r w:rsidR="005C1AF9" w:rsidRPr="00CA077A">
        <w:rPr>
          <w:rFonts w:asciiTheme="majorBidi" w:hAnsiTheme="majorBidi" w:cstheme="majorBidi"/>
          <w:iCs/>
          <w:lang w:val="en-GB"/>
        </w:rPr>
        <w:t>, Vol.</w:t>
      </w:r>
      <w:r w:rsidR="005C1AF9" w:rsidRPr="00CA077A">
        <w:rPr>
          <w:rFonts w:asciiTheme="majorBidi" w:hAnsiTheme="majorBidi" w:cstheme="majorBidi"/>
          <w:lang w:val="en-GB"/>
        </w:rPr>
        <w:t xml:space="preserve"> 40, N</w:t>
      </w:r>
      <w:r w:rsidRPr="00CA077A">
        <w:rPr>
          <w:rFonts w:asciiTheme="majorBidi" w:hAnsiTheme="majorBidi" w:cstheme="majorBidi"/>
          <w:lang w:val="en-GB"/>
        </w:rPr>
        <w:t>o. 1 (2011)</w:t>
      </w:r>
      <w:r w:rsidR="00BC7CE5" w:rsidRPr="00CA077A">
        <w:rPr>
          <w:rFonts w:asciiTheme="majorBidi" w:hAnsiTheme="majorBidi" w:cstheme="majorBidi"/>
          <w:lang w:val="en-GB"/>
        </w:rPr>
        <w:t xml:space="preserve">, pp. </w:t>
      </w:r>
      <w:r w:rsidRPr="00CA077A">
        <w:rPr>
          <w:rFonts w:asciiTheme="majorBidi" w:hAnsiTheme="majorBidi" w:cstheme="majorBidi"/>
          <w:lang w:val="en-GB"/>
        </w:rPr>
        <w:t>475</w:t>
      </w:r>
      <w:r w:rsidR="00BC7CE5" w:rsidRPr="00CA077A">
        <w:rPr>
          <w:rFonts w:asciiTheme="majorBidi" w:hAnsiTheme="majorBidi" w:cstheme="majorBidi"/>
          <w:lang w:val="en-GB"/>
        </w:rPr>
        <w:t>-</w:t>
      </w:r>
      <w:r w:rsidRPr="00CA077A">
        <w:rPr>
          <w:rFonts w:asciiTheme="majorBidi" w:hAnsiTheme="majorBidi" w:cstheme="majorBidi"/>
          <w:lang w:val="en-GB"/>
        </w:rPr>
        <w:t>491.</w:t>
      </w:r>
    </w:p>
  </w:footnote>
  <w:footnote w:id="66">
    <w:p w14:paraId="469CE8E1" w14:textId="4852202C" w:rsidR="004A401D" w:rsidRPr="00CA077A" w:rsidRDefault="004A401D" w:rsidP="00CA077A">
      <w:pPr>
        <w:pStyle w:val="a3"/>
        <w:bidi w:val="0"/>
        <w:spacing w:line="80" w:lineRule="atLeast"/>
        <w:ind w:hanging="170"/>
        <w:jc w:val="both"/>
        <w:rPr>
          <w:rFonts w:asciiTheme="majorBidi" w:hAnsiTheme="majorBidi" w:cstheme="majorBidi"/>
        </w:rPr>
      </w:pPr>
      <w:r w:rsidRPr="00CA077A">
        <w:rPr>
          <w:rStyle w:val="a5"/>
          <w:rFonts w:asciiTheme="majorBidi" w:hAnsiTheme="majorBidi" w:cstheme="majorBidi"/>
          <w:lang w:val="en-GB"/>
        </w:rPr>
        <w:footnoteRef/>
      </w:r>
      <w:r w:rsidRPr="00CA077A">
        <w:rPr>
          <w:rFonts w:asciiTheme="majorBidi" w:hAnsiTheme="majorBidi" w:cstheme="majorBidi"/>
          <w:lang w:val="en-GB"/>
        </w:rPr>
        <w:t xml:space="preserve"> Ibid</w:t>
      </w:r>
      <w:r w:rsidR="00BC7CE5" w:rsidRPr="00CA077A">
        <w:rPr>
          <w:rFonts w:asciiTheme="majorBidi" w:hAnsiTheme="majorBidi" w:cstheme="majorBidi"/>
          <w:lang w:val="en-GB"/>
        </w:rPr>
        <w:t xml:space="preserve">, p. </w:t>
      </w:r>
      <w:r w:rsidRPr="00CA077A">
        <w:rPr>
          <w:rFonts w:asciiTheme="majorBidi" w:hAnsiTheme="majorBidi" w:cstheme="majorBidi"/>
          <w:lang w:val="en-GB"/>
        </w:rPr>
        <w:t>478.</w:t>
      </w:r>
    </w:p>
  </w:footnote>
  <w:footnote w:id="67">
    <w:p w14:paraId="0C9ECE31" w14:textId="498B06E0" w:rsidR="004A401D" w:rsidRPr="00CA077A" w:rsidRDefault="004A401D" w:rsidP="00CA077A">
      <w:pPr>
        <w:pStyle w:val="a3"/>
        <w:bidi w:val="0"/>
        <w:ind w:hanging="170"/>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tl/>
        </w:rPr>
        <w:t xml:space="preserve"> </w:t>
      </w:r>
      <w:r w:rsidRPr="00CA077A">
        <w:rPr>
          <w:rFonts w:asciiTheme="majorBidi" w:hAnsiTheme="majorBidi" w:cstheme="majorBidi"/>
        </w:rPr>
        <w:t xml:space="preserve">Edward, B. </w:t>
      </w:r>
      <w:bookmarkStart w:id="60" w:name="_Hlk81648929"/>
      <w:r w:rsidRPr="00CA077A">
        <w:rPr>
          <w:rFonts w:asciiTheme="majorBidi" w:hAnsiTheme="majorBidi" w:cstheme="majorBidi"/>
        </w:rPr>
        <w:t>Tylor</w:t>
      </w:r>
      <w:bookmarkEnd w:id="60"/>
      <w:r w:rsidRPr="00CA077A">
        <w:rPr>
          <w:rFonts w:asciiTheme="majorBidi" w:hAnsiTheme="majorBidi" w:cstheme="majorBidi"/>
        </w:rPr>
        <w:t xml:space="preserve">, </w:t>
      </w:r>
      <w:r w:rsidRPr="00CA077A">
        <w:rPr>
          <w:rFonts w:asciiTheme="majorBidi" w:hAnsiTheme="majorBidi" w:cstheme="majorBidi"/>
          <w:i/>
          <w:iCs/>
        </w:rPr>
        <w:t>Primitive Culture: Researches into the Development of Mythology, Philosophy, Religion, Language, Art and Custom</w:t>
      </w:r>
      <w:r w:rsidRPr="00CA077A">
        <w:rPr>
          <w:rFonts w:asciiTheme="majorBidi" w:hAnsiTheme="majorBidi" w:cstheme="majorBidi"/>
        </w:rPr>
        <w:t xml:space="preserve"> (London: John Murray, 1871), </w:t>
      </w:r>
      <w:r w:rsidR="00BC7CE5" w:rsidRPr="00CA077A">
        <w:rPr>
          <w:rFonts w:asciiTheme="majorBidi" w:hAnsiTheme="majorBidi" w:cstheme="majorBidi"/>
        </w:rPr>
        <w:t xml:space="preserve">p. </w:t>
      </w:r>
      <w:r w:rsidRPr="00CA077A">
        <w:rPr>
          <w:rFonts w:asciiTheme="majorBidi" w:hAnsiTheme="majorBidi" w:cstheme="majorBidi"/>
        </w:rPr>
        <w:t>1.</w:t>
      </w:r>
    </w:p>
  </w:footnote>
  <w:footnote w:id="68">
    <w:p w14:paraId="4358E818" w14:textId="25379982" w:rsidR="004A401D" w:rsidRPr="00CA077A" w:rsidRDefault="004A401D" w:rsidP="00CA077A">
      <w:pPr>
        <w:pStyle w:val="a3"/>
        <w:bidi w:val="0"/>
        <w:ind w:hanging="170"/>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tl/>
        </w:rPr>
        <w:t xml:space="preserve"> </w:t>
      </w:r>
      <w:r w:rsidRPr="00CA077A">
        <w:rPr>
          <w:rFonts w:asciiTheme="majorBidi" w:hAnsiTheme="majorBidi" w:cstheme="majorBidi"/>
        </w:rPr>
        <w:t xml:space="preserve">Daniel G. </w:t>
      </w:r>
      <w:bookmarkStart w:id="62" w:name="_Hlk81649013"/>
      <w:r w:rsidRPr="00CA077A">
        <w:rPr>
          <w:rFonts w:asciiTheme="majorBidi" w:hAnsiTheme="majorBidi" w:cstheme="majorBidi"/>
        </w:rPr>
        <w:t>Bates</w:t>
      </w:r>
      <w:bookmarkEnd w:id="62"/>
      <w:r w:rsidRPr="00CA077A">
        <w:rPr>
          <w:rFonts w:asciiTheme="majorBidi" w:hAnsiTheme="majorBidi" w:cstheme="majorBidi"/>
        </w:rPr>
        <w:t>, “The Role of the State in Peasant</w:t>
      </w:r>
      <w:r w:rsidR="00554705" w:rsidRPr="00CA077A">
        <w:rPr>
          <w:rFonts w:asciiTheme="majorBidi" w:hAnsiTheme="majorBidi" w:cstheme="majorBidi"/>
        </w:rPr>
        <w:t>-</w:t>
      </w:r>
      <w:r w:rsidRPr="00CA077A">
        <w:rPr>
          <w:rFonts w:asciiTheme="majorBidi" w:hAnsiTheme="majorBidi" w:cstheme="majorBidi"/>
        </w:rPr>
        <w:t>Nomad Mutualism</w:t>
      </w:r>
      <w:r w:rsidR="00A83E63" w:rsidRPr="00CA077A">
        <w:rPr>
          <w:rFonts w:asciiTheme="majorBidi" w:hAnsiTheme="majorBidi" w:cstheme="majorBidi"/>
        </w:rPr>
        <w:t>,</w:t>
      </w:r>
      <w:r w:rsidRPr="00CA077A">
        <w:rPr>
          <w:rFonts w:asciiTheme="majorBidi" w:hAnsiTheme="majorBidi" w:cstheme="majorBidi"/>
        </w:rPr>
        <w:t>”</w:t>
      </w:r>
      <w:r w:rsidR="00A83E63" w:rsidRPr="00CA077A">
        <w:rPr>
          <w:rFonts w:asciiTheme="majorBidi" w:hAnsiTheme="majorBidi" w:cstheme="majorBidi"/>
        </w:rPr>
        <w:t xml:space="preserve"> </w:t>
      </w:r>
      <w:r w:rsidRPr="00CA077A">
        <w:rPr>
          <w:rFonts w:asciiTheme="majorBidi" w:hAnsiTheme="majorBidi" w:cstheme="majorBidi"/>
          <w:i/>
        </w:rPr>
        <w:t>Anthropological Quarterly</w:t>
      </w:r>
      <w:r w:rsidR="00A83E63" w:rsidRPr="00CA077A">
        <w:rPr>
          <w:rFonts w:asciiTheme="majorBidi" w:hAnsiTheme="majorBidi" w:cstheme="majorBidi"/>
        </w:rPr>
        <w:t xml:space="preserve">, Vol. </w:t>
      </w:r>
      <w:r w:rsidRPr="00CA077A">
        <w:rPr>
          <w:rFonts w:asciiTheme="majorBidi" w:hAnsiTheme="majorBidi" w:cstheme="majorBidi"/>
        </w:rPr>
        <w:t xml:space="preserve">44, </w:t>
      </w:r>
      <w:r w:rsidR="00A83E63" w:rsidRPr="00CA077A">
        <w:rPr>
          <w:rFonts w:asciiTheme="majorBidi" w:hAnsiTheme="majorBidi" w:cstheme="majorBidi"/>
        </w:rPr>
        <w:t>N</w:t>
      </w:r>
      <w:r w:rsidRPr="00CA077A">
        <w:rPr>
          <w:rFonts w:asciiTheme="majorBidi" w:hAnsiTheme="majorBidi" w:cstheme="majorBidi"/>
        </w:rPr>
        <w:t>o. 3 (1971)</w:t>
      </w:r>
      <w:r w:rsidR="00BC7CE5" w:rsidRPr="00CA077A">
        <w:rPr>
          <w:rFonts w:asciiTheme="majorBidi" w:hAnsiTheme="majorBidi" w:cstheme="majorBidi"/>
        </w:rPr>
        <w:t xml:space="preserve">, pp. </w:t>
      </w:r>
      <w:r w:rsidRPr="00CA077A">
        <w:rPr>
          <w:rFonts w:asciiTheme="majorBidi" w:hAnsiTheme="majorBidi" w:cstheme="majorBidi"/>
        </w:rPr>
        <w:t>109</w:t>
      </w:r>
      <w:r w:rsidR="00BC7CE5" w:rsidRPr="00CA077A">
        <w:rPr>
          <w:rFonts w:asciiTheme="majorBidi" w:hAnsiTheme="majorBidi" w:cstheme="majorBidi"/>
        </w:rPr>
        <w:t>-</w:t>
      </w:r>
      <w:r w:rsidRPr="00CA077A">
        <w:rPr>
          <w:rFonts w:asciiTheme="majorBidi" w:hAnsiTheme="majorBidi" w:cstheme="majorBidi"/>
        </w:rPr>
        <w:t>131.</w:t>
      </w:r>
    </w:p>
  </w:footnote>
  <w:footnote w:id="69">
    <w:p w14:paraId="44CCC6B2" w14:textId="2F599D19" w:rsidR="00D56995" w:rsidRPr="00CA077A" w:rsidRDefault="00D56995" w:rsidP="00CA077A">
      <w:pPr>
        <w:pStyle w:val="a3"/>
        <w:bidi w:val="0"/>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tl/>
        </w:rPr>
        <w:t xml:space="preserve"> </w:t>
      </w:r>
      <w:r w:rsidRPr="00CA077A">
        <w:rPr>
          <w:rFonts w:asciiTheme="majorBidi" w:hAnsiTheme="majorBidi" w:cstheme="majorBidi"/>
        </w:rPr>
        <w:t>Ibid</w:t>
      </w:r>
      <w:bookmarkStart w:id="63" w:name="_Hlk81649049"/>
      <w:r w:rsidR="00BC7CE5" w:rsidRPr="00CA077A">
        <w:rPr>
          <w:rFonts w:asciiTheme="majorBidi" w:hAnsiTheme="majorBidi" w:cstheme="majorBidi"/>
        </w:rPr>
        <w:t xml:space="preserve">, pp. </w:t>
      </w:r>
      <w:r w:rsidRPr="00CA077A">
        <w:rPr>
          <w:rFonts w:asciiTheme="majorBidi" w:hAnsiTheme="majorBidi" w:cstheme="majorBidi"/>
        </w:rPr>
        <w:t>113</w:t>
      </w:r>
      <w:r w:rsidR="00BC7CE5" w:rsidRPr="00CA077A">
        <w:rPr>
          <w:rFonts w:asciiTheme="majorBidi" w:hAnsiTheme="majorBidi" w:cstheme="majorBidi"/>
        </w:rPr>
        <w:t>-</w:t>
      </w:r>
      <w:r w:rsidRPr="00CA077A">
        <w:rPr>
          <w:rFonts w:asciiTheme="majorBidi" w:hAnsiTheme="majorBidi" w:cstheme="majorBidi"/>
        </w:rPr>
        <w:t>115.</w:t>
      </w:r>
      <w:bookmarkEnd w:id="63"/>
    </w:p>
  </w:footnote>
  <w:footnote w:id="70">
    <w:p w14:paraId="448E9C70" w14:textId="75DF5F3D" w:rsidR="004A401D" w:rsidRPr="00CA077A" w:rsidRDefault="004A401D" w:rsidP="00CA077A">
      <w:pPr>
        <w:pStyle w:val="a3"/>
        <w:bidi w:val="0"/>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tl/>
        </w:rPr>
        <w:t xml:space="preserve"> </w:t>
      </w:r>
      <w:r w:rsidRPr="00CA077A">
        <w:rPr>
          <w:rFonts w:asciiTheme="majorBidi" w:hAnsiTheme="majorBidi" w:cstheme="majorBidi"/>
        </w:rPr>
        <w:t xml:space="preserve">Donald P. </w:t>
      </w:r>
      <w:bookmarkStart w:id="64" w:name="_Hlk81649112"/>
      <w:r w:rsidRPr="00CA077A">
        <w:rPr>
          <w:rFonts w:asciiTheme="majorBidi" w:hAnsiTheme="majorBidi" w:cstheme="majorBidi"/>
        </w:rPr>
        <w:t>Cole</w:t>
      </w:r>
      <w:bookmarkEnd w:id="64"/>
      <w:r w:rsidRPr="00CA077A">
        <w:rPr>
          <w:rFonts w:asciiTheme="majorBidi" w:hAnsiTheme="majorBidi" w:cstheme="majorBidi"/>
        </w:rPr>
        <w:t xml:space="preserve">, “Where Have the Bedouin Gone?” </w:t>
      </w:r>
      <w:r w:rsidRPr="00CA077A">
        <w:rPr>
          <w:rFonts w:asciiTheme="majorBidi" w:hAnsiTheme="majorBidi" w:cstheme="majorBidi"/>
          <w:i/>
        </w:rPr>
        <w:t>Anthropological Quarterly</w:t>
      </w:r>
      <w:r w:rsidR="00882783" w:rsidRPr="00CA077A">
        <w:rPr>
          <w:rFonts w:asciiTheme="majorBidi" w:hAnsiTheme="majorBidi" w:cstheme="majorBidi"/>
        </w:rPr>
        <w:t xml:space="preserve">, Vol. </w:t>
      </w:r>
      <w:r w:rsidRPr="00CA077A">
        <w:rPr>
          <w:rFonts w:asciiTheme="majorBidi" w:hAnsiTheme="majorBidi" w:cstheme="majorBidi"/>
        </w:rPr>
        <w:t xml:space="preserve">76, </w:t>
      </w:r>
      <w:r w:rsidR="00882783" w:rsidRPr="00CA077A">
        <w:rPr>
          <w:rFonts w:asciiTheme="majorBidi" w:hAnsiTheme="majorBidi" w:cstheme="majorBidi"/>
        </w:rPr>
        <w:t>N</w:t>
      </w:r>
      <w:r w:rsidRPr="00CA077A">
        <w:rPr>
          <w:rFonts w:asciiTheme="majorBidi" w:hAnsiTheme="majorBidi" w:cstheme="majorBidi"/>
        </w:rPr>
        <w:t>o. 2 (2003)</w:t>
      </w:r>
      <w:r w:rsidR="00FA512A" w:rsidRPr="00CA077A">
        <w:rPr>
          <w:rFonts w:asciiTheme="majorBidi" w:hAnsiTheme="majorBidi" w:cstheme="majorBidi"/>
        </w:rPr>
        <w:t>, pp.</w:t>
      </w:r>
      <w:r w:rsidRPr="00CA077A">
        <w:rPr>
          <w:rFonts w:asciiTheme="majorBidi" w:hAnsiTheme="majorBidi" w:cstheme="majorBidi"/>
        </w:rPr>
        <w:t xml:space="preserve"> 235</w:t>
      </w:r>
      <w:r w:rsidR="00FA512A" w:rsidRPr="00CA077A">
        <w:rPr>
          <w:rFonts w:asciiTheme="majorBidi" w:hAnsiTheme="majorBidi" w:cstheme="majorBidi"/>
        </w:rPr>
        <w:t>-</w:t>
      </w:r>
      <w:r w:rsidRPr="00CA077A">
        <w:rPr>
          <w:rFonts w:asciiTheme="majorBidi" w:hAnsiTheme="majorBidi" w:cstheme="majorBidi"/>
        </w:rPr>
        <w:t>267.</w:t>
      </w:r>
    </w:p>
  </w:footnote>
  <w:footnote w:id="71">
    <w:p w14:paraId="2E145951" w14:textId="3CA071D6" w:rsidR="004A401D" w:rsidRPr="00CA077A" w:rsidRDefault="004A401D" w:rsidP="00CA077A">
      <w:pPr>
        <w:pStyle w:val="a3"/>
        <w:bidi w:val="0"/>
        <w:ind w:hanging="170"/>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tl/>
        </w:rPr>
        <w:t xml:space="preserve"> </w:t>
      </w:r>
      <w:r w:rsidRPr="00CA077A">
        <w:rPr>
          <w:rFonts w:asciiTheme="majorBidi" w:hAnsiTheme="majorBidi" w:cstheme="majorBidi"/>
        </w:rPr>
        <w:t xml:space="preserve">Francoise </w:t>
      </w:r>
      <w:bookmarkStart w:id="65" w:name="_Hlk81649180"/>
      <w:proofErr w:type="spellStart"/>
      <w:r w:rsidRPr="00CA077A">
        <w:rPr>
          <w:rFonts w:asciiTheme="majorBidi" w:hAnsiTheme="majorBidi" w:cstheme="majorBidi"/>
        </w:rPr>
        <w:t>Metral</w:t>
      </w:r>
      <w:bookmarkEnd w:id="65"/>
      <w:proofErr w:type="spellEnd"/>
      <w:r w:rsidRPr="00CA077A">
        <w:rPr>
          <w:rFonts w:asciiTheme="majorBidi" w:hAnsiTheme="majorBidi" w:cstheme="majorBidi"/>
        </w:rPr>
        <w:t>, “Managing Risk: Sheep</w:t>
      </w:r>
      <w:r w:rsidR="00CB6FBD" w:rsidRPr="00CA077A">
        <w:rPr>
          <w:rFonts w:asciiTheme="majorBidi" w:hAnsiTheme="majorBidi" w:cstheme="majorBidi"/>
        </w:rPr>
        <w:t>-</w:t>
      </w:r>
      <w:r w:rsidRPr="00CA077A">
        <w:rPr>
          <w:rFonts w:asciiTheme="majorBidi" w:hAnsiTheme="majorBidi" w:cstheme="majorBidi"/>
        </w:rPr>
        <w:t>rearing and Agriculture in the Syrian Steppe</w:t>
      </w:r>
      <w:r w:rsidR="00882783" w:rsidRPr="00CA077A">
        <w:rPr>
          <w:rFonts w:asciiTheme="majorBidi" w:hAnsiTheme="majorBidi" w:cstheme="majorBidi"/>
        </w:rPr>
        <w:t>,</w:t>
      </w:r>
      <w:r w:rsidRPr="00CA077A">
        <w:rPr>
          <w:rFonts w:asciiTheme="majorBidi" w:hAnsiTheme="majorBidi" w:cstheme="majorBidi"/>
        </w:rPr>
        <w:t xml:space="preserve">” in </w:t>
      </w:r>
      <w:r w:rsidR="00882783" w:rsidRPr="00CA077A">
        <w:rPr>
          <w:rFonts w:asciiTheme="majorBidi" w:hAnsiTheme="majorBidi" w:cstheme="majorBidi"/>
        </w:rPr>
        <w:t xml:space="preserve">Martha Mundy and Basim Musallam (eds.), </w:t>
      </w:r>
      <w:r w:rsidRPr="00CA077A">
        <w:rPr>
          <w:rFonts w:asciiTheme="majorBidi" w:hAnsiTheme="majorBidi" w:cstheme="majorBidi"/>
          <w:i/>
        </w:rPr>
        <w:t>The Transformation of Nomadic Society in the</w:t>
      </w:r>
      <w:r w:rsidRPr="00CA077A">
        <w:rPr>
          <w:rFonts w:asciiTheme="majorBidi" w:hAnsiTheme="majorBidi" w:cstheme="majorBidi"/>
          <w:i/>
          <w:iCs/>
        </w:rPr>
        <w:t xml:space="preserve"> Arab East</w:t>
      </w:r>
      <w:r w:rsidRPr="00CA077A">
        <w:rPr>
          <w:rFonts w:asciiTheme="majorBidi" w:hAnsiTheme="majorBidi" w:cstheme="majorBidi"/>
        </w:rPr>
        <w:t xml:space="preserve"> (Cambridge</w:t>
      </w:r>
      <w:r w:rsidR="00CB6FBD" w:rsidRPr="00CA077A">
        <w:rPr>
          <w:rFonts w:asciiTheme="majorBidi" w:hAnsiTheme="majorBidi" w:cstheme="majorBidi"/>
        </w:rPr>
        <w:t>, UK</w:t>
      </w:r>
      <w:r w:rsidRPr="00CA077A">
        <w:rPr>
          <w:rFonts w:asciiTheme="majorBidi" w:hAnsiTheme="majorBidi" w:cstheme="majorBidi"/>
        </w:rPr>
        <w:t>: Cambridge University Press, 2000),</w:t>
      </w:r>
      <w:r w:rsidR="00FA512A" w:rsidRPr="00CA077A">
        <w:rPr>
          <w:rFonts w:asciiTheme="majorBidi" w:hAnsiTheme="majorBidi" w:cstheme="majorBidi"/>
        </w:rPr>
        <w:t xml:space="preserve"> pp.</w:t>
      </w:r>
      <w:r w:rsidRPr="00CA077A">
        <w:rPr>
          <w:rFonts w:asciiTheme="majorBidi" w:hAnsiTheme="majorBidi" w:cstheme="majorBidi"/>
        </w:rPr>
        <w:t xml:space="preserve"> 121</w:t>
      </w:r>
      <w:r w:rsidR="00FA512A" w:rsidRPr="00CA077A">
        <w:rPr>
          <w:rFonts w:asciiTheme="majorBidi" w:hAnsiTheme="majorBidi" w:cstheme="majorBidi"/>
        </w:rPr>
        <w:t>-</w:t>
      </w:r>
      <w:r w:rsidRPr="00CA077A">
        <w:rPr>
          <w:rFonts w:asciiTheme="majorBidi" w:hAnsiTheme="majorBidi" w:cstheme="majorBidi"/>
        </w:rPr>
        <w:t>144, esp. 127.</w:t>
      </w:r>
    </w:p>
  </w:footnote>
  <w:footnote w:id="72">
    <w:p w14:paraId="5DB35017" w14:textId="2E2B3407" w:rsidR="004A401D" w:rsidRPr="00CA077A" w:rsidRDefault="004A401D" w:rsidP="00CA077A">
      <w:pPr>
        <w:pStyle w:val="a3"/>
        <w:bidi w:val="0"/>
        <w:ind w:hanging="170"/>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tl/>
        </w:rPr>
        <w:t xml:space="preserve"> </w:t>
      </w:r>
      <w:bookmarkStart w:id="66" w:name="_Hlk81649276"/>
      <w:r w:rsidRPr="00CA077A">
        <w:rPr>
          <w:rFonts w:asciiTheme="majorBidi" w:hAnsiTheme="majorBidi" w:cstheme="majorBidi"/>
        </w:rPr>
        <w:t>For examples</w:t>
      </w:r>
      <w:r w:rsidR="00CB6FBD" w:rsidRPr="00CA077A">
        <w:rPr>
          <w:rFonts w:asciiTheme="majorBidi" w:hAnsiTheme="majorBidi" w:cstheme="majorBidi"/>
        </w:rPr>
        <w:t>,</w:t>
      </w:r>
      <w:r w:rsidRPr="00CA077A">
        <w:rPr>
          <w:rFonts w:asciiTheme="majorBidi" w:hAnsiTheme="majorBidi" w:cstheme="majorBidi"/>
        </w:rPr>
        <w:t xml:space="preserve"> see Richard </w:t>
      </w:r>
      <w:proofErr w:type="spellStart"/>
      <w:r w:rsidRPr="00CA077A">
        <w:rPr>
          <w:rFonts w:asciiTheme="majorBidi" w:hAnsiTheme="majorBidi" w:cstheme="majorBidi"/>
        </w:rPr>
        <w:t>Antoun</w:t>
      </w:r>
      <w:bookmarkEnd w:id="66"/>
      <w:proofErr w:type="spellEnd"/>
      <w:r w:rsidRPr="00CA077A">
        <w:rPr>
          <w:rFonts w:asciiTheme="majorBidi" w:hAnsiTheme="majorBidi" w:cstheme="majorBidi"/>
        </w:rPr>
        <w:t>, “Civil Society, Tribal Process, and Change in Jordan: An Anthropological View</w:t>
      </w:r>
      <w:r w:rsidR="00882783" w:rsidRPr="00CA077A">
        <w:rPr>
          <w:rFonts w:asciiTheme="majorBidi" w:hAnsiTheme="majorBidi" w:cstheme="majorBidi"/>
        </w:rPr>
        <w:t>,</w:t>
      </w:r>
      <w:r w:rsidRPr="00CA077A">
        <w:rPr>
          <w:rFonts w:asciiTheme="majorBidi" w:hAnsiTheme="majorBidi" w:cstheme="majorBidi"/>
        </w:rPr>
        <w:t xml:space="preserve">” </w:t>
      </w:r>
      <w:r w:rsidRPr="00CA077A">
        <w:rPr>
          <w:rFonts w:asciiTheme="majorBidi" w:hAnsiTheme="majorBidi" w:cstheme="majorBidi"/>
          <w:i/>
          <w:iCs/>
        </w:rPr>
        <w:t>International Journal of Middle East Studies</w:t>
      </w:r>
      <w:r w:rsidR="00882783" w:rsidRPr="00CA077A">
        <w:rPr>
          <w:rFonts w:asciiTheme="majorBidi" w:hAnsiTheme="majorBidi" w:cstheme="majorBidi"/>
        </w:rPr>
        <w:t>, Vol.</w:t>
      </w:r>
      <w:r w:rsidRPr="00CA077A">
        <w:rPr>
          <w:rFonts w:asciiTheme="majorBidi" w:hAnsiTheme="majorBidi" w:cstheme="majorBidi"/>
        </w:rPr>
        <w:t xml:space="preserve"> 32, </w:t>
      </w:r>
      <w:r w:rsidR="00882783" w:rsidRPr="00CA077A">
        <w:rPr>
          <w:rFonts w:asciiTheme="majorBidi" w:hAnsiTheme="majorBidi" w:cstheme="majorBidi"/>
        </w:rPr>
        <w:t>N</w:t>
      </w:r>
      <w:r w:rsidRPr="00CA077A">
        <w:rPr>
          <w:rFonts w:asciiTheme="majorBidi" w:hAnsiTheme="majorBidi" w:cstheme="majorBidi"/>
        </w:rPr>
        <w:t>o. 4 (2000)</w:t>
      </w:r>
      <w:r w:rsidR="00FA512A" w:rsidRPr="00CA077A">
        <w:rPr>
          <w:rFonts w:asciiTheme="majorBidi" w:hAnsiTheme="majorBidi" w:cstheme="majorBidi"/>
        </w:rPr>
        <w:t xml:space="preserve">, pp. </w:t>
      </w:r>
      <w:r w:rsidRPr="00CA077A">
        <w:rPr>
          <w:rFonts w:asciiTheme="majorBidi" w:hAnsiTheme="majorBidi" w:cstheme="majorBidi"/>
        </w:rPr>
        <w:t>441</w:t>
      </w:r>
      <w:r w:rsidR="00FA512A" w:rsidRPr="00CA077A">
        <w:rPr>
          <w:rFonts w:asciiTheme="majorBidi" w:hAnsiTheme="majorBidi" w:cstheme="majorBidi"/>
        </w:rPr>
        <w:t>-</w:t>
      </w:r>
      <w:r w:rsidRPr="00CA077A">
        <w:rPr>
          <w:rFonts w:asciiTheme="majorBidi" w:hAnsiTheme="majorBidi" w:cstheme="majorBidi"/>
        </w:rPr>
        <w:t xml:space="preserve">463; Henry </w:t>
      </w:r>
      <w:bookmarkStart w:id="67" w:name="_Hlk81649307"/>
      <w:r w:rsidRPr="00CA077A">
        <w:rPr>
          <w:rFonts w:asciiTheme="majorBidi" w:hAnsiTheme="majorBidi" w:cstheme="majorBidi"/>
        </w:rPr>
        <w:t>Munson</w:t>
      </w:r>
      <w:bookmarkEnd w:id="67"/>
      <w:r w:rsidRPr="00CA077A">
        <w:rPr>
          <w:rFonts w:asciiTheme="majorBidi" w:hAnsiTheme="majorBidi" w:cstheme="majorBidi"/>
        </w:rPr>
        <w:t>, “The Mountain People of Northwestern Morocco</w:t>
      </w:r>
      <w:r w:rsidR="00CB6FBD" w:rsidRPr="00CA077A">
        <w:rPr>
          <w:rFonts w:asciiTheme="majorBidi" w:hAnsiTheme="majorBidi" w:cstheme="majorBidi"/>
        </w:rPr>
        <w:t>:</w:t>
      </w:r>
      <w:r w:rsidRPr="00CA077A">
        <w:rPr>
          <w:rFonts w:asciiTheme="majorBidi" w:hAnsiTheme="majorBidi" w:cstheme="majorBidi"/>
        </w:rPr>
        <w:t xml:space="preserve"> Tribesmen</w:t>
      </w:r>
      <w:r w:rsidR="00CB6FBD" w:rsidRPr="00CA077A">
        <w:rPr>
          <w:rFonts w:asciiTheme="majorBidi" w:hAnsiTheme="majorBidi" w:cstheme="majorBidi"/>
        </w:rPr>
        <w:t>?</w:t>
      </w:r>
      <w:r w:rsidRPr="00CA077A">
        <w:rPr>
          <w:rFonts w:asciiTheme="majorBidi" w:hAnsiTheme="majorBidi" w:cstheme="majorBidi"/>
        </w:rPr>
        <w:t xml:space="preserve"> </w:t>
      </w:r>
      <w:r w:rsidR="00CB6FBD" w:rsidRPr="00CA077A">
        <w:rPr>
          <w:rFonts w:asciiTheme="majorBidi" w:hAnsiTheme="majorBidi" w:cstheme="majorBidi"/>
        </w:rPr>
        <w:t xml:space="preserve">Or </w:t>
      </w:r>
      <w:r w:rsidRPr="00CA077A">
        <w:rPr>
          <w:rFonts w:asciiTheme="majorBidi" w:hAnsiTheme="majorBidi" w:cstheme="majorBidi"/>
        </w:rPr>
        <w:t xml:space="preserve">Peasants?” </w:t>
      </w:r>
      <w:r w:rsidRPr="00CA077A">
        <w:rPr>
          <w:rFonts w:asciiTheme="majorBidi" w:hAnsiTheme="majorBidi" w:cstheme="majorBidi"/>
          <w:i/>
          <w:iCs/>
        </w:rPr>
        <w:t>Middle Eastern Studies</w:t>
      </w:r>
      <w:r w:rsidR="00882783" w:rsidRPr="00CA077A">
        <w:rPr>
          <w:rFonts w:asciiTheme="majorBidi" w:hAnsiTheme="majorBidi" w:cstheme="majorBidi"/>
        </w:rPr>
        <w:t>, Vol.</w:t>
      </w:r>
      <w:r w:rsidRPr="00CA077A">
        <w:rPr>
          <w:rFonts w:asciiTheme="majorBidi" w:hAnsiTheme="majorBidi" w:cstheme="majorBidi"/>
        </w:rPr>
        <w:t xml:space="preserve"> 17, </w:t>
      </w:r>
      <w:r w:rsidR="00882783" w:rsidRPr="00CA077A">
        <w:rPr>
          <w:rFonts w:asciiTheme="majorBidi" w:hAnsiTheme="majorBidi" w:cstheme="majorBidi"/>
        </w:rPr>
        <w:t>N</w:t>
      </w:r>
      <w:r w:rsidRPr="00CA077A">
        <w:rPr>
          <w:rFonts w:asciiTheme="majorBidi" w:hAnsiTheme="majorBidi" w:cstheme="majorBidi"/>
        </w:rPr>
        <w:t>o. 2 (1981)</w:t>
      </w:r>
      <w:r w:rsidR="00FA512A" w:rsidRPr="00CA077A">
        <w:rPr>
          <w:rFonts w:asciiTheme="majorBidi" w:hAnsiTheme="majorBidi" w:cstheme="majorBidi"/>
        </w:rPr>
        <w:t xml:space="preserve">, pp. </w:t>
      </w:r>
      <w:r w:rsidRPr="00CA077A">
        <w:rPr>
          <w:rFonts w:asciiTheme="majorBidi" w:hAnsiTheme="majorBidi" w:cstheme="majorBidi"/>
        </w:rPr>
        <w:t>249</w:t>
      </w:r>
      <w:r w:rsidR="00FA512A" w:rsidRPr="00CA077A">
        <w:rPr>
          <w:rFonts w:asciiTheme="majorBidi" w:hAnsiTheme="majorBidi" w:cstheme="majorBidi"/>
        </w:rPr>
        <w:t>-</w:t>
      </w:r>
      <w:r w:rsidRPr="00CA077A">
        <w:rPr>
          <w:rFonts w:asciiTheme="majorBidi" w:hAnsiTheme="majorBidi" w:cstheme="majorBidi"/>
        </w:rPr>
        <w:t>255.</w:t>
      </w:r>
    </w:p>
  </w:footnote>
  <w:footnote w:id="73">
    <w:p w14:paraId="040BB9BD" w14:textId="2F84C88E" w:rsidR="0038532F" w:rsidRPr="00CA077A" w:rsidRDefault="0038532F" w:rsidP="00CA077A">
      <w:pPr>
        <w:pStyle w:val="a3"/>
        <w:bidi w:val="0"/>
        <w:ind w:hanging="170"/>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tl/>
        </w:rPr>
        <w:t xml:space="preserve"> </w:t>
      </w:r>
      <w:r w:rsidRPr="00CA077A">
        <w:rPr>
          <w:rFonts w:asciiTheme="majorBidi" w:hAnsiTheme="majorBidi" w:cstheme="majorBidi"/>
        </w:rPr>
        <w:t xml:space="preserve">Nancy A. Browning, </w:t>
      </w:r>
      <w:r w:rsidRPr="00CA077A">
        <w:rPr>
          <w:rFonts w:asciiTheme="majorBidi" w:hAnsiTheme="majorBidi" w:cstheme="majorBidi"/>
          <w:i/>
          <w:iCs/>
        </w:rPr>
        <w:t>I am Bedu: The Changing in a Changing World</w:t>
      </w:r>
      <w:r w:rsidRPr="00CA077A">
        <w:rPr>
          <w:rFonts w:asciiTheme="majorBidi" w:hAnsiTheme="majorBidi" w:cstheme="majorBidi"/>
        </w:rPr>
        <w:t xml:space="preserve"> (M.A thesis, </w:t>
      </w:r>
      <w:bookmarkStart w:id="68" w:name="_Hlk88151367"/>
      <w:r w:rsidRPr="00CA077A">
        <w:rPr>
          <w:rFonts w:asciiTheme="majorBidi" w:hAnsiTheme="majorBidi" w:cstheme="majorBidi"/>
        </w:rPr>
        <w:t>Arkansas</w:t>
      </w:r>
      <w:bookmarkEnd w:id="68"/>
      <w:r w:rsidRPr="00CA077A">
        <w:rPr>
          <w:rFonts w:asciiTheme="majorBidi" w:hAnsiTheme="majorBidi" w:cstheme="majorBidi"/>
        </w:rPr>
        <w:t xml:space="preserve"> University, 2011), esp. pp. 32-40.</w:t>
      </w:r>
    </w:p>
  </w:footnote>
  <w:footnote w:id="74">
    <w:p w14:paraId="50E12E66" w14:textId="77777777" w:rsidR="0038532F" w:rsidRPr="00CA077A" w:rsidRDefault="0038532F" w:rsidP="00CA077A">
      <w:pPr>
        <w:pStyle w:val="a3"/>
        <w:bidi w:val="0"/>
        <w:ind w:hanging="170"/>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tl/>
        </w:rPr>
        <w:t xml:space="preserve"> </w:t>
      </w:r>
      <w:r w:rsidRPr="00CA077A">
        <w:rPr>
          <w:rFonts w:asciiTheme="majorBidi" w:hAnsiTheme="majorBidi" w:cstheme="majorBidi"/>
        </w:rPr>
        <w:t xml:space="preserve">Lila Abu-Lughod, Bedouins, “Cassettes and Technologies of Public Culture,” </w:t>
      </w:r>
      <w:r w:rsidRPr="00CA077A">
        <w:rPr>
          <w:rFonts w:asciiTheme="majorBidi" w:hAnsiTheme="majorBidi" w:cstheme="majorBidi"/>
          <w:i/>
          <w:iCs/>
        </w:rPr>
        <w:t>Middle East Report</w:t>
      </w:r>
      <w:r w:rsidRPr="00CA077A">
        <w:rPr>
          <w:rFonts w:asciiTheme="majorBidi" w:hAnsiTheme="majorBidi" w:cstheme="majorBidi"/>
        </w:rPr>
        <w:t>, No. 159 (July-August 1989), pp. 7-11+47.</w:t>
      </w:r>
    </w:p>
  </w:footnote>
  <w:footnote w:id="75">
    <w:p w14:paraId="69BDD55F" w14:textId="77777777" w:rsidR="0038532F" w:rsidRPr="00CA077A" w:rsidRDefault="0038532F" w:rsidP="00CA077A">
      <w:pPr>
        <w:pStyle w:val="a3"/>
        <w:bidi w:val="0"/>
        <w:ind w:hanging="170"/>
        <w:jc w:val="both"/>
        <w:rPr>
          <w:rFonts w:asciiTheme="majorBidi" w:hAnsiTheme="majorBidi" w:cstheme="majorBidi"/>
          <w:rtl/>
        </w:rPr>
      </w:pPr>
      <w:r w:rsidRPr="00CA077A">
        <w:rPr>
          <w:rStyle w:val="a5"/>
          <w:rFonts w:asciiTheme="majorBidi" w:hAnsiTheme="majorBidi" w:cstheme="majorBidi"/>
        </w:rPr>
        <w:footnoteRef/>
      </w:r>
      <w:r w:rsidRPr="00CA077A">
        <w:rPr>
          <w:rFonts w:asciiTheme="majorBidi" w:hAnsiTheme="majorBidi" w:cstheme="majorBidi"/>
          <w:rtl/>
        </w:rPr>
        <w:t xml:space="preserve"> </w:t>
      </w:r>
      <w:r w:rsidRPr="00CA077A">
        <w:rPr>
          <w:rFonts w:asciiTheme="majorBidi" w:hAnsiTheme="majorBidi" w:cstheme="majorBidi"/>
        </w:rPr>
        <w:t xml:space="preserve">Shelagh </w:t>
      </w:r>
      <w:bookmarkStart w:id="69" w:name="_Hlk88236057"/>
      <w:r w:rsidRPr="00CA077A">
        <w:rPr>
          <w:rFonts w:asciiTheme="majorBidi" w:hAnsiTheme="majorBidi" w:cstheme="majorBidi"/>
        </w:rPr>
        <w:t xml:space="preserve">Weir, </w:t>
      </w:r>
      <w:r w:rsidRPr="00CA077A">
        <w:rPr>
          <w:rFonts w:asciiTheme="majorBidi" w:hAnsiTheme="majorBidi" w:cstheme="majorBidi"/>
          <w:i/>
          <w:iCs/>
        </w:rPr>
        <w:t>The Bedouin</w:t>
      </w:r>
      <w:bookmarkEnd w:id="69"/>
      <w:r w:rsidRPr="00CA077A">
        <w:rPr>
          <w:rFonts w:asciiTheme="majorBidi" w:hAnsiTheme="majorBidi" w:cstheme="majorBidi"/>
          <w:i/>
          <w:iCs/>
        </w:rPr>
        <w:t>: Aspects of the material culture of the Bedouin of Jordan</w:t>
      </w:r>
      <w:r w:rsidRPr="00CA077A">
        <w:rPr>
          <w:rFonts w:asciiTheme="majorBidi" w:hAnsiTheme="majorBidi" w:cstheme="majorBidi"/>
        </w:rPr>
        <w:t xml:space="preserve"> (London: World of Islam Festival Publishing Company Ltd, 1976), p. x.</w:t>
      </w:r>
    </w:p>
  </w:footnote>
  <w:footnote w:id="76">
    <w:p w14:paraId="32AF80F1" w14:textId="77777777" w:rsidR="0038532F" w:rsidRPr="00CA077A" w:rsidRDefault="0038532F" w:rsidP="00CA077A">
      <w:pPr>
        <w:pStyle w:val="a3"/>
        <w:bidi w:val="0"/>
        <w:ind w:hanging="170"/>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tl/>
        </w:rPr>
        <w:t xml:space="preserve"> </w:t>
      </w:r>
      <w:r w:rsidRPr="00CA077A">
        <w:rPr>
          <w:rFonts w:asciiTheme="majorBidi" w:hAnsiTheme="majorBidi" w:cstheme="majorBidi"/>
        </w:rPr>
        <w:t xml:space="preserve">Steven C. Dinero, “Cultural Identity and Communal </w:t>
      </w:r>
      <w:proofErr w:type="spellStart"/>
      <w:r w:rsidRPr="00CA077A">
        <w:rPr>
          <w:rFonts w:asciiTheme="majorBidi" w:hAnsiTheme="majorBidi" w:cstheme="majorBidi"/>
        </w:rPr>
        <w:t>Politicisation</w:t>
      </w:r>
      <w:proofErr w:type="spellEnd"/>
      <w:r w:rsidRPr="00CA077A">
        <w:rPr>
          <w:rFonts w:asciiTheme="majorBidi" w:hAnsiTheme="majorBidi" w:cstheme="majorBidi"/>
        </w:rPr>
        <w:t xml:space="preserve"> in a Post-Nomadic Society: The Case of the Negev Bedouin,” </w:t>
      </w:r>
      <w:r w:rsidRPr="00CA077A">
        <w:rPr>
          <w:rFonts w:asciiTheme="majorBidi" w:hAnsiTheme="majorBidi" w:cstheme="majorBidi"/>
          <w:i/>
          <w:iCs/>
        </w:rPr>
        <w:t>Nomadic Peoples</w:t>
      </w:r>
      <w:r w:rsidRPr="00CA077A">
        <w:rPr>
          <w:rFonts w:asciiTheme="majorBidi" w:hAnsiTheme="majorBidi" w:cstheme="majorBidi"/>
        </w:rPr>
        <w:t>, Vol. 1, No. 2 (1997), pp. 10-23.</w:t>
      </w:r>
    </w:p>
  </w:footnote>
  <w:footnote w:id="77">
    <w:p w14:paraId="11F278D1" w14:textId="2E76D06B" w:rsidR="0038532F" w:rsidRPr="00CA077A" w:rsidRDefault="0038532F" w:rsidP="00CA077A">
      <w:pPr>
        <w:pStyle w:val="a3"/>
        <w:bidi w:val="0"/>
        <w:ind w:hanging="170"/>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Pr>
        <w:t xml:space="preserve"> Ghazi Falah, “Development of the ‘Planned Bedouin</w:t>
      </w:r>
      <w:r w:rsidRPr="00CA077A">
        <w:rPr>
          <w:rFonts w:asciiTheme="majorBidi" w:hAnsiTheme="majorBidi" w:cstheme="majorBidi"/>
        </w:rPr>
        <w:fldChar w:fldCharType="begin"/>
      </w:r>
      <w:r w:rsidRPr="00CA077A">
        <w:rPr>
          <w:rFonts w:asciiTheme="majorBidi" w:hAnsiTheme="majorBidi" w:cstheme="majorBidi"/>
        </w:rPr>
        <w:instrText xml:space="preserve"> XE "</w:instrText>
      </w:r>
      <w:r w:rsidRPr="00CA077A">
        <w:rPr>
          <w:rFonts w:asciiTheme="majorBidi" w:eastAsia="Times New Roman" w:hAnsiTheme="majorBidi" w:cstheme="majorBidi"/>
          <w:lang w:val="en-GB"/>
        </w:rPr>
        <w:instrText>Bedouin</w:instrText>
      </w:r>
      <w:r w:rsidRPr="00CA077A">
        <w:rPr>
          <w:rFonts w:asciiTheme="majorBidi" w:hAnsiTheme="majorBidi" w:cstheme="majorBidi"/>
        </w:rPr>
        <w:instrText xml:space="preserve">" </w:instrText>
      </w:r>
      <w:r w:rsidRPr="00CA077A">
        <w:rPr>
          <w:rFonts w:asciiTheme="majorBidi" w:hAnsiTheme="majorBidi" w:cstheme="majorBidi"/>
        </w:rPr>
        <w:fldChar w:fldCharType="end"/>
      </w:r>
      <w:r w:rsidRPr="00CA077A">
        <w:rPr>
          <w:rFonts w:asciiTheme="majorBidi" w:hAnsiTheme="majorBidi" w:cstheme="majorBidi"/>
        </w:rPr>
        <w:t xml:space="preserve"> Settlement’ in Israel</w:t>
      </w:r>
      <w:r w:rsidRPr="00CA077A">
        <w:rPr>
          <w:rFonts w:asciiTheme="majorBidi" w:hAnsiTheme="majorBidi" w:cstheme="majorBidi"/>
        </w:rPr>
        <w:fldChar w:fldCharType="begin"/>
      </w:r>
      <w:r w:rsidRPr="00CA077A">
        <w:rPr>
          <w:rFonts w:asciiTheme="majorBidi" w:hAnsiTheme="majorBidi" w:cstheme="majorBidi"/>
        </w:rPr>
        <w:instrText xml:space="preserve"> XE "</w:instrText>
      </w:r>
      <w:r w:rsidRPr="00CA077A">
        <w:rPr>
          <w:rFonts w:asciiTheme="majorBidi" w:eastAsia="Times New Roman" w:hAnsiTheme="majorBidi" w:cstheme="majorBidi"/>
        </w:rPr>
        <w:instrText>Israel</w:instrText>
      </w:r>
      <w:r w:rsidRPr="00CA077A">
        <w:rPr>
          <w:rFonts w:asciiTheme="majorBidi" w:hAnsiTheme="majorBidi" w:cstheme="majorBidi"/>
        </w:rPr>
        <w:instrText xml:space="preserve">" </w:instrText>
      </w:r>
      <w:r w:rsidRPr="00CA077A">
        <w:rPr>
          <w:rFonts w:asciiTheme="majorBidi" w:hAnsiTheme="majorBidi" w:cstheme="majorBidi"/>
        </w:rPr>
        <w:fldChar w:fldCharType="end"/>
      </w:r>
      <w:r w:rsidRPr="00CA077A">
        <w:rPr>
          <w:rFonts w:asciiTheme="majorBidi" w:hAnsiTheme="majorBidi" w:cstheme="majorBidi"/>
        </w:rPr>
        <w:t xml:space="preserve"> 1964-1982: Evaluation and Characteristics,” </w:t>
      </w:r>
      <w:proofErr w:type="spellStart"/>
      <w:r w:rsidRPr="00CA077A">
        <w:rPr>
          <w:rFonts w:asciiTheme="majorBidi" w:hAnsiTheme="majorBidi" w:cstheme="majorBidi"/>
          <w:i/>
          <w:iCs/>
        </w:rPr>
        <w:t>Geoforum</w:t>
      </w:r>
      <w:proofErr w:type="spellEnd"/>
      <w:r w:rsidRPr="00CA077A">
        <w:rPr>
          <w:rFonts w:asciiTheme="majorBidi" w:hAnsiTheme="majorBidi" w:cstheme="majorBidi"/>
        </w:rPr>
        <w:t>, Vol. 14, No. 3 (1983)</w:t>
      </w:r>
      <w:r w:rsidR="004D7AB4" w:rsidRPr="00CA077A">
        <w:rPr>
          <w:rFonts w:asciiTheme="majorBidi" w:hAnsiTheme="majorBidi" w:cstheme="majorBidi"/>
        </w:rPr>
        <w:t>, PP.</w:t>
      </w:r>
      <w:r w:rsidRPr="00CA077A">
        <w:rPr>
          <w:rFonts w:asciiTheme="majorBidi" w:hAnsiTheme="majorBidi" w:cstheme="majorBidi"/>
        </w:rPr>
        <w:t xml:space="preserve"> 311-323.</w:t>
      </w:r>
    </w:p>
  </w:footnote>
  <w:footnote w:id="78">
    <w:p w14:paraId="1E11A68C" w14:textId="356F4419" w:rsidR="0038532F" w:rsidRPr="00CA077A" w:rsidRDefault="0038532F" w:rsidP="00CA077A">
      <w:pPr>
        <w:pStyle w:val="a3"/>
        <w:bidi w:val="0"/>
        <w:ind w:hanging="170"/>
        <w:jc w:val="both"/>
        <w:rPr>
          <w:rFonts w:asciiTheme="majorBidi" w:hAnsiTheme="majorBidi" w:cstheme="majorBidi"/>
          <w:rtl/>
        </w:rPr>
      </w:pPr>
      <w:r w:rsidRPr="00CA077A">
        <w:rPr>
          <w:rStyle w:val="a5"/>
          <w:rFonts w:asciiTheme="majorBidi" w:hAnsiTheme="majorBidi" w:cstheme="majorBidi"/>
        </w:rPr>
        <w:footnoteRef/>
      </w:r>
      <w:r w:rsidRPr="00CA077A">
        <w:rPr>
          <w:rFonts w:asciiTheme="majorBidi" w:hAnsiTheme="majorBidi" w:cstheme="majorBidi"/>
        </w:rPr>
        <w:t xml:space="preserve"> The new areas were referred to as </w:t>
      </w:r>
      <w:proofErr w:type="spellStart"/>
      <w:r w:rsidRPr="00CA077A">
        <w:rPr>
          <w:rFonts w:asciiTheme="majorBidi" w:hAnsiTheme="majorBidi" w:cstheme="majorBidi"/>
          <w:i/>
          <w:iCs/>
        </w:rPr>
        <w:t>siyeg</w:t>
      </w:r>
      <w:proofErr w:type="spellEnd"/>
      <w:r w:rsidRPr="00CA077A">
        <w:rPr>
          <w:rFonts w:asciiTheme="majorBidi" w:hAnsiTheme="majorBidi" w:cstheme="majorBidi"/>
        </w:rPr>
        <w:t>. A few English writers spell the term “</w:t>
      </w:r>
      <w:proofErr w:type="spellStart"/>
      <w:r w:rsidRPr="00CA077A">
        <w:rPr>
          <w:rFonts w:asciiTheme="majorBidi" w:hAnsiTheme="majorBidi" w:cstheme="majorBidi"/>
        </w:rPr>
        <w:t>siyagh</w:t>
      </w:r>
      <w:proofErr w:type="spellEnd"/>
      <w:r w:rsidRPr="00CA077A">
        <w:rPr>
          <w:rFonts w:asciiTheme="majorBidi" w:hAnsiTheme="majorBidi" w:cstheme="majorBidi"/>
        </w:rPr>
        <w:t>”, hinting at an Arab</w:t>
      </w:r>
      <w:r w:rsidRPr="00CA077A">
        <w:rPr>
          <w:rFonts w:asciiTheme="majorBidi" w:hAnsiTheme="majorBidi" w:cstheme="majorBidi"/>
        </w:rPr>
        <w:fldChar w:fldCharType="begin"/>
      </w:r>
      <w:r w:rsidRPr="00CA077A">
        <w:rPr>
          <w:rFonts w:asciiTheme="majorBidi" w:hAnsiTheme="majorBidi" w:cstheme="majorBidi"/>
        </w:rPr>
        <w:instrText xml:space="preserve"> XE "</w:instrText>
      </w:r>
      <w:r w:rsidRPr="00CA077A">
        <w:rPr>
          <w:rFonts w:asciiTheme="majorBidi" w:eastAsia="Times New Roman" w:hAnsiTheme="majorBidi" w:cstheme="majorBidi"/>
          <w:lang w:val="en-GB"/>
        </w:rPr>
        <w:instrText>Arab</w:instrText>
      </w:r>
      <w:r w:rsidRPr="00CA077A">
        <w:rPr>
          <w:rFonts w:asciiTheme="majorBidi" w:hAnsiTheme="majorBidi" w:cstheme="majorBidi"/>
        </w:rPr>
        <w:instrText xml:space="preserve">" </w:instrText>
      </w:r>
      <w:r w:rsidRPr="00CA077A">
        <w:rPr>
          <w:rFonts w:asciiTheme="majorBidi" w:hAnsiTheme="majorBidi" w:cstheme="majorBidi"/>
        </w:rPr>
        <w:fldChar w:fldCharType="end"/>
      </w:r>
      <w:r w:rsidRPr="00CA077A">
        <w:rPr>
          <w:rFonts w:asciiTheme="majorBidi" w:hAnsiTheme="majorBidi" w:cstheme="majorBidi"/>
        </w:rPr>
        <w:t xml:space="preserve"> source, as Arabic has a similar word, </w:t>
      </w:r>
      <w:proofErr w:type="spellStart"/>
      <w:r w:rsidRPr="00CA077A">
        <w:rPr>
          <w:rFonts w:asciiTheme="majorBidi" w:hAnsiTheme="majorBidi" w:cstheme="majorBidi"/>
          <w:i/>
          <w:iCs/>
        </w:rPr>
        <w:t>sayej</w:t>
      </w:r>
      <w:proofErr w:type="spellEnd"/>
      <w:r w:rsidRPr="00CA077A">
        <w:rPr>
          <w:rFonts w:asciiTheme="majorBidi" w:hAnsiTheme="majorBidi" w:cstheme="majorBidi"/>
        </w:rPr>
        <w:t>, also meaning “fence”; but the term is Hebrew and means “fencing in” or “delimiting”. See Ghazi Falah, “Israeli</w:t>
      </w:r>
      <w:r w:rsidRPr="00CA077A">
        <w:rPr>
          <w:rFonts w:asciiTheme="majorBidi" w:hAnsiTheme="majorBidi" w:cstheme="majorBidi"/>
        </w:rPr>
        <w:fldChar w:fldCharType="begin"/>
      </w:r>
      <w:r w:rsidRPr="00CA077A">
        <w:rPr>
          <w:rFonts w:asciiTheme="majorBidi" w:hAnsiTheme="majorBidi" w:cstheme="majorBidi"/>
        </w:rPr>
        <w:instrText xml:space="preserve"> XE "</w:instrText>
      </w:r>
      <w:r w:rsidRPr="00CA077A">
        <w:rPr>
          <w:rFonts w:asciiTheme="majorBidi" w:eastAsia="Times New Roman" w:hAnsiTheme="majorBidi" w:cstheme="majorBidi"/>
          <w:lang w:val="en-GB"/>
        </w:rPr>
        <w:instrText>Israeli</w:instrText>
      </w:r>
      <w:r w:rsidRPr="00CA077A">
        <w:rPr>
          <w:rFonts w:asciiTheme="majorBidi" w:hAnsiTheme="majorBidi" w:cstheme="majorBidi"/>
        </w:rPr>
        <w:instrText xml:space="preserve">" </w:instrText>
      </w:r>
      <w:r w:rsidRPr="00CA077A">
        <w:rPr>
          <w:rFonts w:asciiTheme="majorBidi" w:hAnsiTheme="majorBidi" w:cstheme="majorBidi"/>
        </w:rPr>
        <w:fldChar w:fldCharType="end"/>
      </w:r>
      <w:r w:rsidRPr="00CA077A">
        <w:rPr>
          <w:rFonts w:asciiTheme="majorBidi" w:hAnsiTheme="majorBidi" w:cstheme="majorBidi"/>
        </w:rPr>
        <w:t xml:space="preserve"> State Policy toward Bedouin</w:t>
      </w:r>
      <w:r w:rsidRPr="00CA077A">
        <w:rPr>
          <w:rFonts w:asciiTheme="majorBidi" w:hAnsiTheme="majorBidi" w:cstheme="majorBidi"/>
        </w:rPr>
        <w:fldChar w:fldCharType="begin"/>
      </w:r>
      <w:r w:rsidRPr="00CA077A">
        <w:rPr>
          <w:rFonts w:asciiTheme="majorBidi" w:hAnsiTheme="majorBidi" w:cstheme="majorBidi"/>
        </w:rPr>
        <w:instrText xml:space="preserve"> XE "</w:instrText>
      </w:r>
      <w:r w:rsidRPr="00CA077A">
        <w:rPr>
          <w:rFonts w:asciiTheme="majorBidi" w:eastAsia="Times New Roman" w:hAnsiTheme="majorBidi" w:cstheme="majorBidi"/>
          <w:lang w:val="en-GB"/>
        </w:rPr>
        <w:instrText>Bedouin</w:instrText>
      </w:r>
      <w:r w:rsidRPr="00CA077A">
        <w:rPr>
          <w:rFonts w:asciiTheme="majorBidi" w:hAnsiTheme="majorBidi" w:cstheme="majorBidi"/>
        </w:rPr>
        <w:instrText xml:space="preserve">" </w:instrText>
      </w:r>
      <w:r w:rsidRPr="00CA077A">
        <w:rPr>
          <w:rFonts w:asciiTheme="majorBidi" w:hAnsiTheme="majorBidi" w:cstheme="majorBidi"/>
        </w:rPr>
        <w:fldChar w:fldCharType="end"/>
      </w:r>
      <w:r w:rsidRPr="00CA077A">
        <w:rPr>
          <w:rFonts w:asciiTheme="majorBidi" w:hAnsiTheme="majorBidi" w:cstheme="majorBidi"/>
        </w:rPr>
        <w:t xml:space="preserve"> </w:t>
      </w:r>
      <w:proofErr w:type="spellStart"/>
      <w:r w:rsidRPr="00CA077A">
        <w:rPr>
          <w:rFonts w:asciiTheme="majorBidi" w:hAnsiTheme="majorBidi" w:cstheme="majorBidi"/>
        </w:rPr>
        <w:t>Sedentarization</w:t>
      </w:r>
      <w:proofErr w:type="spellEnd"/>
      <w:r w:rsidRPr="00CA077A">
        <w:rPr>
          <w:rFonts w:asciiTheme="majorBidi" w:hAnsiTheme="majorBidi" w:cstheme="majorBidi"/>
        </w:rPr>
        <w:t xml:space="preserve"> in the Negev,” </w:t>
      </w:r>
      <w:r w:rsidRPr="00CA077A">
        <w:rPr>
          <w:rFonts w:asciiTheme="majorBidi" w:hAnsiTheme="majorBidi" w:cstheme="majorBidi"/>
          <w:i/>
          <w:iCs/>
        </w:rPr>
        <w:t>Journal of Palestine</w:t>
      </w:r>
      <w:r w:rsidRPr="00CA077A">
        <w:rPr>
          <w:rFonts w:asciiTheme="majorBidi" w:hAnsiTheme="majorBidi" w:cstheme="majorBidi"/>
          <w:i/>
          <w:iCs/>
        </w:rPr>
        <w:fldChar w:fldCharType="begin"/>
      </w:r>
      <w:r w:rsidRPr="00CA077A">
        <w:rPr>
          <w:rFonts w:asciiTheme="majorBidi" w:hAnsiTheme="majorBidi" w:cstheme="majorBidi"/>
        </w:rPr>
        <w:instrText xml:space="preserve"> XE "</w:instrText>
      </w:r>
      <w:r w:rsidRPr="00CA077A">
        <w:rPr>
          <w:rFonts w:asciiTheme="majorBidi" w:eastAsia="Times New Roman" w:hAnsiTheme="majorBidi" w:cstheme="majorBidi"/>
        </w:rPr>
        <w:instrText>Palestine</w:instrText>
      </w:r>
      <w:r w:rsidRPr="00CA077A">
        <w:rPr>
          <w:rFonts w:asciiTheme="majorBidi" w:hAnsiTheme="majorBidi" w:cstheme="majorBidi"/>
        </w:rPr>
        <w:instrText xml:space="preserve">" </w:instrText>
      </w:r>
      <w:r w:rsidRPr="00CA077A">
        <w:rPr>
          <w:rFonts w:asciiTheme="majorBidi" w:hAnsiTheme="majorBidi" w:cstheme="majorBidi"/>
          <w:i/>
          <w:iCs/>
        </w:rPr>
        <w:fldChar w:fldCharType="end"/>
      </w:r>
      <w:r w:rsidRPr="00CA077A">
        <w:rPr>
          <w:rFonts w:asciiTheme="majorBidi" w:hAnsiTheme="majorBidi" w:cstheme="majorBidi"/>
          <w:i/>
          <w:iCs/>
        </w:rPr>
        <w:t xml:space="preserve"> Studies</w:t>
      </w:r>
      <w:r w:rsidRPr="00CA077A">
        <w:rPr>
          <w:rFonts w:asciiTheme="majorBidi" w:hAnsiTheme="majorBidi" w:cstheme="majorBidi"/>
        </w:rPr>
        <w:t>, Vol. 18, No. 2 (1989)</w:t>
      </w:r>
      <w:r w:rsidR="004D7AB4" w:rsidRPr="00CA077A">
        <w:rPr>
          <w:rFonts w:asciiTheme="majorBidi" w:hAnsiTheme="majorBidi" w:cstheme="majorBidi"/>
        </w:rPr>
        <w:t>, PP.</w:t>
      </w:r>
      <w:r w:rsidRPr="00CA077A">
        <w:rPr>
          <w:rFonts w:asciiTheme="majorBidi" w:hAnsiTheme="majorBidi" w:cstheme="majorBidi"/>
        </w:rPr>
        <w:t xml:space="preserve"> 71-79.</w:t>
      </w:r>
    </w:p>
  </w:footnote>
  <w:footnote w:id="79">
    <w:p w14:paraId="262EFA50" w14:textId="77777777" w:rsidR="0038532F" w:rsidRPr="00CA077A" w:rsidRDefault="0038532F" w:rsidP="00CA077A">
      <w:pPr>
        <w:pStyle w:val="a3"/>
        <w:bidi w:val="0"/>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Pr>
        <w:t xml:space="preserve"> Falah, “Development,” pp. 313-321.</w:t>
      </w:r>
    </w:p>
  </w:footnote>
  <w:footnote w:id="80">
    <w:p w14:paraId="7345A467" w14:textId="5BF40B09" w:rsidR="0038532F" w:rsidRPr="00CA077A" w:rsidRDefault="0038532F" w:rsidP="00CA077A">
      <w:pPr>
        <w:pStyle w:val="a3"/>
        <w:bidi w:val="0"/>
        <w:ind w:hanging="170"/>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tl/>
        </w:rPr>
        <w:t xml:space="preserve"> </w:t>
      </w:r>
      <w:bookmarkStart w:id="70" w:name="_Hlk88923560"/>
      <w:r w:rsidRPr="00CA077A">
        <w:rPr>
          <w:rFonts w:asciiTheme="majorBidi" w:hAnsiTheme="majorBidi" w:cstheme="majorBidi"/>
        </w:rPr>
        <w:t xml:space="preserve">Tomer </w:t>
      </w:r>
      <w:proofErr w:type="spellStart"/>
      <w:r w:rsidRPr="00CA077A">
        <w:rPr>
          <w:rFonts w:asciiTheme="majorBidi" w:hAnsiTheme="majorBidi" w:cstheme="majorBidi"/>
        </w:rPr>
        <w:t>Mazarib</w:t>
      </w:r>
      <w:proofErr w:type="spellEnd"/>
      <w:r w:rsidRPr="00CA077A">
        <w:rPr>
          <w:rFonts w:asciiTheme="majorBidi" w:hAnsiTheme="majorBidi" w:cstheme="majorBidi"/>
        </w:rPr>
        <w:t xml:space="preserve">, </w:t>
      </w:r>
      <w:r w:rsidRPr="00CA077A">
        <w:rPr>
          <w:rFonts w:asciiTheme="majorBidi" w:hAnsiTheme="majorBidi" w:cstheme="majorBidi"/>
          <w:i/>
          <w:iCs/>
        </w:rPr>
        <w:t>The process</w:t>
      </w:r>
      <w:bookmarkEnd w:id="70"/>
      <w:r w:rsidR="0032276E" w:rsidRPr="00CA077A">
        <w:rPr>
          <w:rFonts w:asciiTheme="majorBidi" w:hAnsiTheme="majorBidi" w:cstheme="majorBidi"/>
        </w:rPr>
        <w:t xml:space="preserve">, </w:t>
      </w:r>
      <w:r w:rsidRPr="00CA077A">
        <w:rPr>
          <w:rFonts w:asciiTheme="majorBidi" w:hAnsiTheme="majorBidi" w:cstheme="majorBidi"/>
        </w:rPr>
        <w:t>pp. 162-179.</w:t>
      </w:r>
    </w:p>
  </w:footnote>
  <w:footnote w:id="81">
    <w:p w14:paraId="51C0FF59" w14:textId="77777777" w:rsidR="0038532F" w:rsidRPr="00CA077A" w:rsidRDefault="0038532F" w:rsidP="00CA077A">
      <w:pPr>
        <w:pStyle w:val="a3"/>
        <w:bidi w:val="0"/>
        <w:ind w:hanging="170"/>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Pr>
        <w:t xml:space="preserve"> For more on this policy, see </w:t>
      </w:r>
      <w:proofErr w:type="spellStart"/>
      <w:r w:rsidRPr="00CA077A">
        <w:rPr>
          <w:rFonts w:asciiTheme="majorBidi" w:hAnsiTheme="majorBidi" w:cstheme="majorBidi"/>
        </w:rPr>
        <w:t>Arnon</w:t>
      </w:r>
      <w:proofErr w:type="spellEnd"/>
      <w:r w:rsidRPr="00CA077A">
        <w:rPr>
          <w:rFonts w:asciiTheme="majorBidi" w:hAnsiTheme="majorBidi" w:cstheme="majorBidi"/>
        </w:rPr>
        <w:t xml:space="preserve"> Y. </w:t>
      </w:r>
      <w:proofErr w:type="spellStart"/>
      <w:r w:rsidRPr="00CA077A">
        <w:rPr>
          <w:rFonts w:asciiTheme="majorBidi" w:hAnsiTheme="majorBidi" w:cstheme="majorBidi"/>
        </w:rPr>
        <w:t>Degani</w:t>
      </w:r>
      <w:proofErr w:type="spellEnd"/>
      <w:r w:rsidRPr="00CA077A">
        <w:rPr>
          <w:rFonts w:asciiTheme="majorBidi" w:hAnsiTheme="majorBidi" w:cstheme="majorBidi"/>
        </w:rPr>
        <w:t>, “The decline and fall of the Israeli</w:t>
      </w:r>
      <w:r w:rsidRPr="00CA077A">
        <w:rPr>
          <w:rFonts w:asciiTheme="majorBidi" w:hAnsiTheme="majorBidi" w:cstheme="majorBidi"/>
        </w:rPr>
        <w:fldChar w:fldCharType="begin"/>
      </w:r>
      <w:r w:rsidRPr="00CA077A">
        <w:rPr>
          <w:rFonts w:asciiTheme="majorBidi" w:hAnsiTheme="majorBidi" w:cstheme="majorBidi"/>
        </w:rPr>
        <w:instrText xml:space="preserve"> XE "</w:instrText>
      </w:r>
      <w:r w:rsidRPr="00CA077A">
        <w:rPr>
          <w:rFonts w:asciiTheme="majorBidi" w:eastAsia="Times New Roman" w:hAnsiTheme="majorBidi" w:cstheme="majorBidi"/>
          <w:lang w:val="en-GB"/>
        </w:rPr>
        <w:instrText>Israeli</w:instrText>
      </w:r>
      <w:r w:rsidRPr="00CA077A">
        <w:rPr>
          <w:rFonts w:asciiTheme="majorBidi" w:hAnsiTheme="majorBidi" w:cstheme="majorBidi"/>
        </w:rPr>
        <w:instrText xml:space="preserve">" </w:instrText>
      </w:r>
      <w:r w:rsidRPr="00CA077A">
        <w:rPr>
          <w:rFonts w:asciiTheme="majorBidi" w:hAnsiTheme="majorBidi" w:cstheme="majorBidi"/>
        </w:rPr>
        <w:fldChar w:fldCharType="end"/>
      </w:r>
      <w:r w:rsidRPr="00CA077A">
        <w:rPr>
          <w:rFonts w:asciiTheme="majorBidi" w:hAnsiTheme="majorBidi" w:cstheme="majorBidi"/>
        </w:rPr>
        <w:t xml:space="preserve"> Military Government, 1948-1966: A case of settler-colonial consolidation?” </w:t>
      </w:r>
      <w:r w:rsidRPr="00CA077A">
        <w:rPr>
          <w:rFonts w:asciiTheme="majorBidi" w:hAnsiTheme="majorBidi" w:cstheme="majorBidi"/>
          <w:i/>
          <w:iCs/>
        </w:rPr>
        <w:t>Settler Colonial Studies</w:t>
      </w:r>
      <w:r w:rsidRPr="00CA077A">
        <w:rPr>
          <w:rFonts w:asciiTheme="majorBidi" w:hAnsiTheme="majorBidi" w:cstheme="majorBidi"/>
        </w:rPr>
        <w:t>, Vol. 5, No. 1 (May 2014), pp. 84-99.</w:t>
      </w:r>
    </w:p>
  </w:footnote>
  <w:footnote w:id="82">
    <w:p w14:paraId="7410E3F4" w14:textId="77777777" w:rsidR="0038532F" w:rsidRPr="00CA077A" w:rsidRDefault="0038532F" w:rsidP="00CA077A">
      <w:pPr>
        <w:pStyle w:val="a3"/>
        <w:bidi w:val="0"/>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tl/>
        </w:rPr>
        <w:t xml:space="preserve"> </w:t>
      </w:r>
      <w:proofErr w:type="spellStart"/>
      <w:r w:rsidRPr="00CA077A">
        <w:rPr>
          <w:rFonts w:asciiTheme="majorBidi" w:hAnsiTheme="majorBidi" w:cstheme="majorBidi"/>
          <w:lang w:val="en-GB"/>
        </w:rPr>
        <w:t>Mazarib</w:t>
      </w:r>
      <w:proofErr w:type="spellEnd"/>
      <w:r w:rsidRPr="00CA077A">
        <w:rPr>
          <w:rFonts w:asciiTheme="majorBidi" w:hAnsiTheme="majorBidi" w:cstheme="majorBidi"/>
          <w:lang w:val="en-GB"/>
        </w:rPr>
        <w:t xml:space="preserve">, </w:t>
      </w:r>
      <w:r w:rsidRPr="00CA077A">
        <w:rPr>
          <w:rFonts w:asciiTheme="majorBidi" w:hAnsiTheme="majorBidi" w:cstheme="majorBidi"/>
          <w:i/>
          <w:iCs/>
          <w:lang w:val="en-GB"/>
        </w:rPr>
        <w:t>From Desert</w:t>
      </w:r>
      <w:r w:rsidRPr="00CA077A">
        <w:rPr>
          <w:rFonts w:asciiTheme="majorBidi" w:hAnsiTheme="majorBidi" w:cstheme="majorBidi"/>
          <w:lang w:val="en-GB"/>
        </w:rPr>
        <w:t>, p. 113.</w:t>
      </w:r>
    </w:p>
  </w:footnote>
  <w:footnote w:id="83">
    <w:p w14:paraId="4705F3B0" w14:textId="77777777" w:rsidR="0038532F" w:rsidRPr="00CA077A" w:rsidRDefault="0038532F" w:rsidP="00CA077A">
      <w:pPr>
        <w:pStyle w:val="a3"/>
        <w:bidi w:val="0"/>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tl/>
        </w:rPr>
        <w:t xml:space="preserve"> </w:t>
      </w:r>
      <w:r w:rsidRPr="00CA077A">
        <w:rPr>
          <w:rFonts w:asciiTheme="majorBidi" w:hAnsiTheme="majorBidi" w:cstheme="majorBidi"/>
        </w:rPr>
        <w:t xml:space="preserve">Sammy </w:t>
      </w:r>
      <w:proofErr w:type="spellStart"/>
      <w:r w:rsidRPr="00CA077A">
        <w:rPr>
          <w:rFonts w:asciiTheme="majorBidi" w:hAnsiTheme="majorBidi" w:cstheme="majorBidi"/>
        </w:rPr>
        <w:t>Ghazalin</w:t>
      </w:r>
      <w:proofErr w:type="spellEnd"/>
      <w:r w:rsidRPr="00CA077A">
        <w:rPr>
          <w:rFonts w:asciiTheme="majorBidi" w:hAnsiTheme="majorBidi" w:cstheme="majorBidi"/>
        </w:rPr>
        <w:t xml:space="preserve">, </w:t>
      </w:r>
      <w:bookmarkStart w:id="72" w:name="_Hlk88131609"/>
      <w:r w:rsidRPr="00CA077A">
        <w:rPr>
          <w:rFonts w:asciiTheme="majorBidi" w:hAnsiTheme="majorBidi" w:cstheme="majorBidi"/>
        </w:rPr>
        <w:t>Interview on March 25, 2016, Yafa village.</w:t>
      </w:r>
      <w:bookmarkEnd w:id="72"/>
    </w:p>
  </w:footnote>
  <w:footnote w:id="84">
    <w:p w14:paraId="4A627E14" w14:textId="77777777" w:rsidR="0038532F" w:rsidRPr="00CA077A" w:rsidRDefault="0038532F" w:rsidP="00CA077A">
      <w:pPr>
        <w:pStyle w:val="a3"/>
        <w:bidi w:val="0"/>
        <w:ind w:hanging="170"/>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tl/>
        </w:rPr>
        <w:t xml:space="preserve"> </w:t>
      </w:r>
      <w:r w:rsidRPr="00CA077A">
        <w:rPr>
          <w:rFonts w:asciiTheme="majorBidi" w:hAnsiTheme="majorBidi" w:cstheme="majorBidi"/>
        </w:rPr>
        <w:t xml:space="preserve">Muhammad </w:t>
      </w:r>
      <w:proofErr w:type="spellStart"/>
      <w:r w:rsidRPr="00CA077A">
        <w:rPr>
          <w:rFonts w:asciiTheme="majorBidi" w:hAnsiTheme="majorBidi" w:cstheme="majorBidi"/>
        </w:rPr>
        <w:t>Hamdoun</w:t>
      </w:r>
      <w:proofErr w:type="spellEnd"/>
      <w:r w:rsidRPr="00CA077A">
        <w:rPr>
          <w:rFonts w:asciiTheme="majorBidi" w:hAnsiTheme="majorBidi" w:cstheme="majorBidi"/>
        </w:rPr>
        <w:t>, Interview on April 20, 2016, Yafa village; See also:</w:t>
      </w:r>
      <w:bookmarkStart w:id="74" w:name="_Hlk88389829"/>
      <w:r w:rsidRPr="00CA077A">
        <w:rPr>
          <w:rFonts w:asciiTheme="majorBidi" w:hAnsiTheme="majorBidi" w:cstheme="majorBidi"/>
        </w:rPr>
        <w:t xml:space="preserve"> </w:t>
      </w:r>
      <w:proofErr w:type="spellStart"/>
      <w:r w:rsidRPr="00CA077A">
        <w:rPr>
          <w:rFonts w:asciiTheme="majorBidi" w:hAnsiTheme="majorBidi" w:cstheme="majorBidi"/>
          <w:i/>
          <w:iCs/>
        </w:rPr>
        <w:t>Mazarib</w:t>
      </w:r>
      <w:proofErr w:type="spellEnd"/>
      <w:r w:rsidRPr="00CA077A">
        <w:rPr>
          <w:rFonts w:asciiTheme="majorBidi" w:hAnsiTheme="majorBidi" w:cstheme="majorBidi"/>
          <w:i/>
          <w:iCs/>
        </w:rPr>
        <w:t>, The process</w:t>
      </w:r>
      <w:r w:rsidRPr="00CA077A">
        <w:rPr>
          <w:rFonts w:asciiTheme="majorBidi" w:hAnsiTheme="majorBidi" w:cstheme="majorBidi"/>
        </w:rPr>
        <w:t>, p. 225.</w:t>
      </w:r>
      <w:bookmarkEnd w:id="74"/>
    </w:p>
  </w:footnote>
  <w:footnote w:id="85">
    <w:p w14:paraId="3F8BA89F" w14:textId="77777777" w:rsidR="0038532F" w:rsidRPr="00CA077A" w:rsidRDefault="0038532F" w:rsidP="00CA077A">
      <w:pPr>
        <w:pStyle w:val="a3"/>
        <w:bidi w:val="0"/>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tl/>
        </w:rPr>
        <w:t xml:space="preserve"> </w:t>
      </w:r>
      <w:r w:rsidRPr="00CA077A">
        <w:rPr>
          <w:rFonts w:asciiTheme="majorBidi" w:hAnsiTheme="majorBidi" w:cstheme="majorBidi"/>
        </w:rPr>
        <w:t xml:space="preserve">Fatma </w:t>
      </w:r>
      <w:proofErr w:type="spellStart"/>
      <w:r w:rsidRPr="00CA077A">
        <w:rPr>
          <w:rFonts w:asciiTheme="majorBidi" w:hAnsiTheme="majorBidi" w:cstheme="majorBidi"/>
        </w:rPr>
        <w:t>Ghazalin</w:t>
      </w:r>
      <w:proofErr w:type="spellEnd"/>
      <w:r w:rsidRPr="00CA077A">
        <w:rPr>
          <w:rFonts w:asciiTheme="majorBidi" w:hAnsiTheme="majorBidi" w:cstheme="majorBidi"/>
        </w:rPr>
        <w:t>, Interview on March 25, 2016, Yafa village.</w:t>
      </w:r>
    </w:p>
  </w:footnote>
  <w:footnote w:id="86">
    <w:p w14:paraId="6BD0B00E" w14:textId="77777777" w:rsidR="0038532F" w:rsidRPr="00CA077A" w:rsidRDefault="0038532F" w:rsidP="00CA077A">
      <w:pPr>
        <w:pStyle w:val="a3"/>
        <w:bidi w:val="0"/>
        <w:ind w:hanging="170"/>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tl/>
        </w:rPr>
        <w:t xml:space="preserve"> </w:t>
      </w:r>
      <w:r w:rsidRPr="00CA077A">
        <w:rPr>
          <w:rFonts w:asciiTheme="majorBidi" w:hAnsiTheme="majorBidi" w:cstheme="majorBidi"/>
        </w:rPr>
        <w:t>Emanuel Marx, “Economic Change among Pastoral Nomads in the Middle East,” in Emanuel Marx</w:t>
      </w:r>
      <w:r w:rsidRPr="00CA077A">
        <w:rPr>
          <w:rFonts w:asciiTheme="majorBidi" w:hAnsiTheme="majorBidi" w:cstheme="majorBidi"/>
          <w:rtl/>
        </w:rPr>
        <w:t xml:space="preserve"> </w:t>
      </w:r>
      <w:r w:rsidRPr="00CA077A">
        <w:rPr>
          <w:rFonts w:asciiTheme="majorBidi" w:hAnsiTheme="majorBidi" w:cstheme="majorBidi"/>
        </w:rPr>
        <w:t xml:space="preserve">and </w:t>
      </w:r>
      <w:proofErr w:type="spellStart"/>
      <w:r w:rsidRPr="00CA077A">
        <w:rPr>
          <w:rFonts w:asciiTheme="majorBidi" w:hAnsiTheme="majorBidi" w:cstheme="majorBidi"/>
        </w:rPr>
        <w:t>Avshalom</w:t>
      </w:r>
      <w:proofErr w:type="spellEnd"/>
      <w:r w:rsidRPr="00CA077A">
        <w:rPr>
          <w:rFonts w:asciiTheme="majorBidi" w:hAnsiTheme="majorBidi" w:cstheme="majorBidi"/>
        </w:rPr>
        <w:t xml:space="preserve"> </w:t>
      </w:r>
      <w:proofErr w:type="spellStart"/>
      <w:r w:rsidRPr="00CA077A">
        <w:rPr>
          <w:rFonts w:asciiTheme="majorBidi" w:hAnsiTheme="majorBidi" w:cstheme="majorBidi"/>
        </w:rPr>
        <w:t>Shmueli</w:t>
      </w:r>
      <w:proofErr w:type="spellEnd"/>
      <w:r w:rsidRPr="00CA077A">
        <w:rPr>
          <w:rFonts w:asciiTheme="majorBidi" w:hAnsiTheme="majorBidi" w:cstheme="majorBidi"/>
        </w:rPr>
        <w:t xml:space="preserve"> (Eds.), </w:t>
      </w:r>
      <w:r w:rsidRPr="00CA077A">
        <w:rPr>
          <w:rFonts w:asciiTheme="majorBidi" w:hAnsiTheme="majorBidi" w:cstheme="majorBidi"/>
          <w:i/>
          <w:iCs/>
        </w:rPr>
        <w:t>The Changing Bedouin</w:t>
      </w:r>
      <w:r w:rsidRPr="00CA077A">
        <w:rPr>
          <w:rFonts w:asciiTheme="majorBidi" w:hAnsiTheme="majorBidi" w:cstheme="majorBidi"/>
        </w:rPr>
        <w:t xml:space="preserve"> (New Jersey: New Brunswick, Transaction Books, 1984), pp. 1-15.</w:t>
      </w:r>
    </w:p>
  </w:footnote>
  <w:footnote w:id="87">
    <w:p w14:paraId="3FFEF030" w14:textId="77777777" w:rsidR="0038532F" w:rsidRPr="00CA077A" w:rsidRDefault="0038532F" w:rsidP="00CA077A">
      <w:pPr>
        <w:pStyle w:val="a3"/>
        <w:bidi w:val="0"/>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tl/>
        </w:rPr>
        <w:t xml:space="preserve"> </w:t>
      </w:r>
      <w:r w:rsidRPr="00CA077A">
        <w:rPr>
          <w:rFonts w:asciiTheme="majorBidi" w:hAnsiTheme="majorBidi" w:cstheme="majorBidi"/>
        </w:rPr>
        <w:t>Ibid.</w:t>
      </w:r>
    </w:p>
  </w:footnote>
  <w:footnote w:id="88">
    <w:p w14:paraId="325138E1" w14:textId="77777777" w:rsidR="0038532F" w:rsidRPr="00CA077A" w:rsidRDefault="0038532F" w:rsidP="00CA077A">
      <w:pPr>
        <w:pStyle w:val="a3"/>
        <w:bidi w:val="0"/>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tl/>
        </w:rPr>
        <w:t xml:space="preserve"> </w:t>
      </w:r>
      <w:r w:rsidRPr="00CA077A">
        <w:rPr>
          <w:rFonts w:asciiTheme="majorBidi" w:hAnsiTheme="majorBidi" w:cstheme="majorBidi"/>
        </w:rPr>
        <w:t xml:space="preserve">Muhammad </w:t>
      </w:r>
      <w:proofErr w:type="spellStart"/>
      <w:r w:rsidRPr="00CA077A">
        <w:rPr>
          <w:rFonts w:asciiTheme="majorBidi" w:hAnsiTheme="majorBidi" w:cstheme="majorBidi"/>
        </w:rPr>
        <w:t>Hajajra</w:t>
      </w:r>
      <w:proofErr w:type="spellEnd"/>
      <w:r w:rsidRPr="00CA077A">
        <w:rPr>
          <w:rFonts w:asciiTheme="majorBidi" w:hAnsiTheme="majorBidi" w:cstheme="majorBidi"/>
        </w:rPr>
        <w:t>, a member of the local council, Interview on April 16, 2016; See Also</w:t>
      </w:r>
      <w:bookmarkStart w:id="76" w:name="_Hlk88135073"/>
      <w:r w:rsidRPr="00CA077A">
        <w:rPr>
          <w:rFonts w:asciiTheme="majorBidi" w:hAnsiTheme="majorBidi" w:cstheme="majorBidi"/>
        </w:rPr>
        <w:t xml:space="preserve">: </w:t>
      </w:r>
      <w:proofErr w:type="spellStart"/>
      <w:r w:rsidRPr="00CA077A">
        <w:rPr>
          <w:rFonts w:asciiTheme="majorBidi" w:hAnsiTheme="majorBidi" w:cstheme="majorBidi"/>
        </w:rPr>
        <w:t>Mazarib</w:t>
      </w:r>
      <w:proofErr w:type="spellEnd"/>
      <w:r w:rsidRPr="00CA077A">
        <w:rPr>
          <w:rFonts w:asciiTheme="majorBidi" w:hAnsiTheme="majorBidi" w:cstheme="majorBidi"/>
        </w:rPr>
        <w:t xml:space="preserve">, </w:t>
      </w:r>
      <w:r w:rsidRPr="00CA077A">
        <w:rPr>
          <w:rFonts w:asciiTheme="majorBidi" w:hAnsiTheme="majorBidi" w:cstheme="majorBidi"/>
          <w:i/>
          <w:iCs/>
        </w:rPr>
        <w:t>The process</w:t>
      </w:r>
      <w:r w:rsidRPr="00CA077A">
        <w:rPr>
          <w:rFonts w:asciiTheme="majorBidi" w:hAnsiTheme="majorBidi" w:cstheme="majorBidi"/>
        </w:rPr>
        <w:t>, p. 227.</w:t>
      </w:r>
    </w:p>
    <w:bookmarkEnd w:id="76"/>
  </w:footnote>
  <w:footnote w:id="89">
    <w:p w14:paraId="70FFE89A" w14:textId="77777777" w:rsidR="0038532F" w:rsidRPr="00CA077A" w:rsidRDefault="0038532F" w:rsidP="00CA077A">
      <w:pPr>
        <w:pStyle w:val="a3"/>
        <w:bidi w:val="0"/>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Pr>
        <w:t xml:space="preserve"> </w:t>
      </w:r>
      <w:bookmarkStart w:id="77" w:name="_Hlk88235559"/>
      <w:proofErr w:type="spellStart"/>
      <w:r w:rsidRPr="00CA077A">
        <w:rPr>
          <w:rFonts w:asciiTheme="majorBidi" w:hAnsiTheme="majorBidi" w:cstheme="majorBidi"/>
        </w:rPr>
        <w:t>Mazarib</w:t>
      </w:r>
      <w:proofErr w:type="spellEnd"/>
      <w:r w:rsidRPr="00CA077A">
        <w:rPr>
          <w:rFonts w:asciiTheme="majorBidi" w:hAnsiTheme="majorBidi" w:cstheme="majorBidi"/>
        </w:rPr>
        <w:t xml:space="preserve">, </w:t>
      </w:r>
      <w:r w:rsidRPr="00CA077A">
        <w:rPr>
          <w:rFonts w:asciiTheme="majorBidi" w:hAnsiTheme="majorBidi" w:cstheme="majorBidi"/>
          <w:i/>
          <w:iCs/>
        </w:rPr>
        <w:t>The process</w:t>
      </w:r>
      <w:r w:rsidRPr="00CA077A">
        <w:rPr>
          <w:rFonts w:asciiTheme="majorBidi" w:hAnsiTheme="majorBidi" w:cstheme="majorBidi"/>
        </w:rPr>
        <w:t>, p. 227.</w:t>
      </w:r>
      <w:bookmarkEnd w:id="77"/>
    </w:p>
  </w:footnote>
  <w:footnote w:id="90">
    <w:p w14:paraId="248B461F" w14:textId="77777777" w:rsidR="0038532F" w:rsidRPr="00CA077A" w:rsidRDefault="0038532F" w:rsidP="00CA077A">
      <w:pPr>
        <w:pStyle w:val="a3"/>
        <w:bidi w:val="0"/>
        <w:jc w:val="both"/>
        <w:rPr>
          <w:rFonts w:asciiTheme="majorBidi" w:hAnsiTheme="majorBidi" w:cstheme="majorBidi"/>
          <w:rtl/>
        </w:rPr>
      </w:pPr>
      <w:r w:rsidRPr="00CA077A">
        <w:rPr>
          <w:rStyle w:val="a5"/>
          <w:rFonts w:asciiTheme="majorBidi" w:hAnsiTheme="majorBidi" w:cstheme="majorBidi"/>
        </w:rPr>
        <w:footnoteRef/>
      </w:r>
      <w:r w:rsidRPr="00CA077A">
        <w:rPr>
          <w:rFonts w:asciiTheme="majorBidi" w:hAnsiTheme="majorBidi" w:cstheme="majorBidi"/>
          <w:rtl/>
        </w:rPr>
        <w:t xml:space="preserve"> </w:t>
      </w:r>
      <w:r w:rsidRPr="00CA077A">
        <w:rPr>
          <w:rFonts w:asciiTheme="majorBidi" w:hAnsiTheme="majorBidi" w:cstheme="majorBidi"/>
          <w:lang w:val="en-GB"/>
        </w:rPr>
        <w:t xml:space="preserve">For more information on </w:t>
      </w:r>
      <w:r w:rsidRPr="00CA077A">
        <w:rPr>
          <w:rFonts w:asciiTheme="majorBidi" w:hAnsiTheme="majorBidi" w:cstheme="majorBidi"/>
        </w:rPr>
        <w:t xml:space="preserve">“Bedouin tent” see Weir, </w:t>
      </w:r>
      <w:r w:rsidRPr="00CA077A">
        <w:rPr>
          <w:rFonts w:asciiTheme="majorBidi" w:hAnsiTheme="majorBidi" w:cstheme="majorBidi"/>
          <w:i/>
          <w:iCs/>
        </w:rPr>
        <w:t>The Bedouin</w:t>
      </w:r>
      <w:r w:rsidRPr="00CA077A">
        <w:rPr>
          <w:rFonts w:asciiTheme="majorBidi" w:hAnsiTheme="majorBidi" w:cstheme="majorBidi"/>
        </w:rPr>
        <w:t>, pp. 1-6.</w:t>
      </w:r>
    </w:p>
  </w:footnote>
  <w:footnote w:id="91">
    <w:p w14:paraId="0E0DD594" w14:textId="77777777" w:rsidR="0038532F" w:rsidRPr="00CA077A" w:rsidRDefault="0038532F" w:rsidP="00CA077A">
      <w:pPr>
        <w:pStyle w:val="a3"/>
        <w:bidi w:val="0"/>
        <w:jc w:val="both"/>
        <w:rPr>
          <w:rFonts w:asciiTheme="majorBidi" w:hAnsiTheme="majorBidi" w:cstheme="majorBidi"/>
          <w:rtl/>
        </w:rPr>
      </w:pPr>
      <w:r w:rsidRPr="00CA077A">
        <w:rPr>
          <w:rStyle w:val="a5"/>
          <w:rFonts w:asciiTheme="majorBidi" w:hAnsiTheme="majorBidi" w:cstheme="majorBidi"/>
        </w:rPr>
        <w:footnoteRef/>
      </w:r>
      <w:r w:rsidRPr="00CA077A">
        <w:rPr>
          <w:rFonts w:asciiTheme="majorBidi" w:hAnsiTheme="majorBidi" w:cstheme="majorBidi"/>
          <w:rtl/>
        </w:rPr>
        <w:t xml:space="preserve"> </w:t>
      </w:r>
      <w:proofErr w:type="spellStart"/>
      <w:r w:rsidRPr="00CA077A">
        <w:rPr>
          <w:rFonts w:asciiTheme="majorBidi" w:hAnsiTheme="majorBidi" w:cstheme="majorBidi"/>
        </w:rPr>
        <w:t>Mazarib</w:t>
      </w:r>
      <w:proofErr w:type="spellEnd"/>
      <w:r w:rsidRPr="00CA077A">
        <w:rPr>
          <w:rFonts w:asciiTheme="majorBidi" w:hAnsiTheme="majorBidi" w:cstheme="majorBidi"/>
        </w:rPr>
        <w:t xml:space="preserve">, </w:t>
      </w:r>
      <w:r w:rsidRPr="00CA077A">
        <w:rPr>
          <w:rFonts w:asciiTheme="majorBidi" w:hAnsiTheme="majorBidi" w:cstheme="majorBidi"/>
          <w:i/>
          <w:iCs/>
        </w:rPr>
        <w:t>The process</w:t>
      </w:r>
      <w:r w:rsidRPr="00CA077A">
        <w:rPr>
          <w:rFonts w:asciiTheme="majorBidi" w:hAnsiTheme="majorBidi" w:cstheme="majorBidi"/>
        </w:rPr>
        <w:t>, p. 260.</w:t>
      </w:r>
    </w:p>
  </w:footnote>
  <w:footnote w:id="92">
    <w:p w14:paraId="43C738BA" w14:textId="77777777" w:rsidR="0038532F" w:rsidRPr="00CA077A" w:rsidRDefault="0038532F" w:rsidP="00CA077A">
      <w:pPr>
        <w:pStyle w:val="a3"/>
        <w:bidi w:val="0"/>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tl/>
        </w:rPr>
        <w:t xml:space="preserve"> </w:t>
      </w:r>
      <w:bookmarkStart w:id="80" w:name="_Hlk88901078"/>
      <w:r w:rsidRPr="00CA077A">
        <w:rPr>
          <w:rFonts w:asciiTheme="majorBidi" w:hAnsiTheme="majorBidi" w:cstheme="majorBidi"/>
        </w:rPr>
        <w:t xml:space="preserve">For more details see </w:t>
      </w:r>
      <w:bookmarkStart w:id="81" w:name="_Hlk88296666"/>
      <w:bookmarkEnd w:id="80"/>
      <w:r w:rsidRPr="00CA077A">
        <w:rPr>
          <w:rFonts w:asciiTheme="majorBidi" w:hAnsiTheme="majorBidi" w:cstheme="majorBidi"/>
        </w:rPr>
        <w:t xml:space="preserve">Weir, </w:t>
      </w:r>
      <w:r w:rsidRPr="00CA077A">
        <w:rPr>
          <w:rFonts w:asciiTheme="majorBidi" w:hAnsiTheme="majorBidi" w:cstheme="majorBidi"/>
          <w:i/>
          <w:iCs/>
        </w:rPr>
        <w:t>The Bedouin</w:t>
      </w:r>
      <w:r w:rsidRPr="00CA077A">
        <w:rPr>
          <w:rFonts w:asciiTheme="majorBidi" w:hAnsiTheme="majorBidi" w:cstheme="majorBidi"/>
        </w:rPr>
        <w:t>, pp. 7-16.</w:t>
      </w:r>
    </w:p>
    <w:bookmarkEnd w:id="81"/>
  </w:footnote>
  <w:footnote w:id="93">
    <w:p w14:paraId="4CD8069F" w14:textId="77777777" w:rsidR="0038532F" w:rsidRPr="00CA077A" w:rsidRDefault="0038532F" w:rsidP="00CA077A">
      <w:pPr>
        <w:pStyle w:val="a3"/>
        <w:bidi w:val="0"/>
        <w:ind w:hanging="170"/>
        <w:jc w:val="both"/>
        <w:rPr>
          <w:rFonts w:asciiTheme="majorBidi" w:hAnsiTheme="majorBidi" w:cstheme="majorBidi"/>
          <w:rtl/>
        </w:rPr>
      </w:pPr>
      <w:r w:rsidRPr="00CA077A">
        <w:rPr>
          <w:rStyle w:val="a5"/>
          <w:rFonts w:asciiTheme="majorBidi" w:hAnsiTheme="majorBidi" w:cstheme="majorBidi"/>
        </w:rPr>
        <w:footnoteRef/>
      </w:r>
      <w:r w:rsidRPr="00CA077A">
        <w:rPr>
          <w:rFonts w:asciiTheme="majorBidi" w:hAnsiTheme="majorBidi" w:cstheme="majorBidi"/>
          <w:rtl/>
        </w:rPr>
        <w:t xml:space="preserve"> </w:t>
      </w:r>
      <w:r w:rsidRPr="00CA077A">
        <w:rPr>
          <w:rFonts w:asciiTheme="majorBidi" w:hAnsiTheme="majorBidi" w:cstheme="majorBidi"/>
        </w:rPr>
        <w:t xml:space="preserve">Cecilia Meir, </w:t>
      </w:r>
      <w:r w:rsidRPr="00CA077A">
        <w:rPr>
          <w:rFonts w:asciiTheme="majorBidi" w:hAnsiTheme="majorBidi" w:cstheme="majorBidi"/>
          <w:i/>
          <w:iCs/>
        </w:rPr>
        <w:t>Crown of Coins: Traditional Headdresses of Arab and Bedouin Women</w:t>
      </w:r>
      <w:r w:rsidRPr="00CA077A">
        <w:rPr>
          <w:rFonts w:asciiTheme="majorBidi" w:hAnsiTheme="majorBidi" w:cstheme="majorBidi"/>
        </w:rPr>
        <w:t xml:space="preserve"> (Tel Aviv: Eretz Israel Museum, 2002), p. 8.</w:t>
      </w:r>
    </w:p>
  </w:footnote>
  <w:footnote w:id="94">
    <w:p w14:paraId="1682CD71" w14:textId="77777777" w:rsidR="0038532F" w:rsidRPr="00CA077A" w:rsidRDefault="0038532F" w:rsidP="00CA077A">
      <w:pPr>
        <w:pStyle w:val="a3"/>
        <w:bidi w:val="0"/>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tl/>
        </w:rPr>
        <w:t xml:space="preserve"> </w:t>
      </w:r>
      <w:bookmarkStart w:id="83" w:name="_Hlk88298265"/>
      <w:r w:rsidRPr="00CA077A">
        <w:rPr>
          <w:rFonts w:asciiTheme="majorBidi" w:hAnsiTheme="majorBidi" w:cstheme="majorBidi"/>
        </w:rPr>
        <w:t xml:space="preserve">Weir, </w:t>
      </w:r>
      <w:r w:rsidRPr="00CA077A">
        <w:rPr>
          <w:rFonts w:asciiTheme="majorBidi" w:hAnsiTheme="majorBidi" w:cstheme="majorBidi"/>
          <w:i/>
          <w:iCs/>
        </w:rPr>
        <w:t>The Bedouin</w:t>
      </w:r>
      <w:r w:rsidRPr="00CA077A">
        <w:rPr>
          <w:rFonts w:asciiTheme="majorBidi" w:hAnsiTheme="majorBidi" w:cstheme="majorBidi"/>
        </w:rPr>
        <w:t>, p. 52</w:t>
      </w:r>
      <w:bookmarkEnd w:id="83"/>
    </w:p>
    <w:p w14:paraId="33102D10" w14:textId="77777777" w:rsidR="0038532F" w:rsidRPr="00CA077A" w:rsidRDefault="0038532F" w:rsidP="00CA077A">
      <w:pPr>
        <w:pStyle w:val="a3"/>
        <w:bidi w:val="0"/>
        <w:jc w:val="both"/>
        <w:rPr>
          <w:rFonts w:asciiTheme="majorBidi" w:hAnsiTheme="majorBidi" w:cstheme="majorBidi"/>
          <w:rtl/>
        </w:rPr>
      </w:pPr>
    </w:p>
  </w:footnote>
  <w:footnote w:id="95">
    <w:p w14:paraId="0E9D7D75" w14:textId="77777777" w:rsidR="0038532F" w:rsidRPr="00CA077A" w:rsidRDefault="0038532F" w:rsidP="00CA077A">
      <w:pPr>
        <w:pStyle w:val="a3"/>
        <w:bidi w:val="0"/>
        <w:ind w:hanging="170"/>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tl/>
        </w:rPr>
        <w:t xml:space="preserve"> </w:t>
      </w:r>
      <w:r w:rsidRPr="00CA077A">
        <w:rPr>
          <w:rFonts w:asciiTheme="majorBidi" w:hAnsiTheme="majorBidi" w:cstheme="majorBidi"/>
        </w:rPr>
        <w:t xml:space="preserve">Ibid, p. 23; Weir, </w:t>
      </w:r>
      <w:r w:rsidRPr="00CA077A">
        <w:rPr>
          <w:rFonts w:asciiTheme="majorBidi" w:hAnsiTheme="majorBidi" w:cstheme="majorBidi"/>
          <w:i/>
          <w:iCs/>
        </w:rPr>
        <w:t>The Bedouin</w:t>
      </w:r>
      <w:r w:rsidRPr="00CA077A">
        <w:rPr>
          <w:rFonts w:asciiTheme="majorBidi" w:hAnsiTheme="majorBidi" w:cstheme="majorBidi"/>
        </w:rPr>
        <w:t xml:space="preserve">, p. 56; Tal Segal, </w:t>
      </w:r>
      <w:r w:rsidRPr="00CA077A">
        <w:rPr>
          <w:rFonts w:asciiTheme="majorBidi" w:hAnsiTheme="majorBidi" w:cstheme="majorBidi"/>
          <w:i/>
          <w:iCs/>
        </w:rPr>
        <w:t>The Negev Bedouin Woman in an Era of Changes</w:t>
      </w:r>
      <w:r w:rsidRPr="00CA077A">
        <w:rPr>
          <w:rFonts w:asciiTheme="majorBidi" w:hAnsiTheme="majorBidi" w:cstheme="majorBidi"/>
        </w:rPr>
        <w:t xml:space="preserve"> (Lahav: Joe Alon Center, 1995 [Hebrew]), pp. 34-44. </w:t>
      </w:r>
    </w:p>
  </w:footnote>
  <w:footnote w:id="96">
    <w:p w14:paraId="4AE29F49" w14:textId="77777777" w:rsidR="0038532F" w:rsidRPr="00CA077A" w:rsidRDefault="0038532F" w:rsidP="00CA077A">
      <w:pPr>
        <w:pStyle w:val="a3"/>
        <w:bidi w:val="0"/>
        <w:jc w:val="both"/>
        <w:rPr>
          <w:rFonts w:asciiTheme="majorBidi" w:hAnsiTheme="majorBidi" w:cstheme="majorBidi"/>
          <w:rtl/>
        </w:rPr>
      </w:pPr>
      <w:r w:rsidRPr="00CA077A">
        <w:rPr>
          <w:rStyle w:val="a5"/>
          <w:rFonts w:asciiTheme="majorBidi" w:hAnsiTheme="majorBidi" w:cstheme="majorBidi"/>
        </w:rPr>
        <w:footnoteRef/>
      </w:r>
      <w:r w:rsidRPr="00CA077A">
        <w:rPr>
          <w:rFonts w:asciiTheme="majorBidi" w:hAnsiTheme="majorBidi" w:cstheme="majorBidi"/>
          <w:rtl/>
        </w:rPr>
        <w:t xml:space="preserve"> </w:t>
      </w:r>
      <w:r w:rsidRPr="00CA077A">
        <w:rPr>
          <w:rFonts w:asciiTheme="majorBidi" w:hAnsiTheme="majorBidi" w:cstheme="majorBidi"/>
        </w:rPr>
        <w:t xml:space="preserve">Weir, </w:t>
      </w:r>
      <w:r w:rsidRPr="00CA077A">
        <w:rPr>
          <w:rFonts w:asciiTheme="majorBidi" w:hAnsiTheme="majorBidi" w:cstheme="majorBidi"/>
          <w:i/>
          <w:iCs/>
        </w:rPr>
        <w:t>The Bedouin</w:t>
      </w:r>
      <w:r w:rsidRPr="00CA077A">
        <w:rPr>
          <w:rFonts w:asciiTheme="majorBidi" w:hAnsiTheme="majorBidi" w:cstheme="majorBidi"/>
        </w:rPr>
        <w:t>, p. 57.</w:t>
      </w:r>
    </w:p>
  </w:footnote>
  <w:footnote w:id="97">
    <w:p w14:paraId="73058CAE" w14:textId="77777777" w:rsidR="0038532F" w:rsidRPr="00CA077A" w:rsidRDefault="0038532F" w:rsidP="00CA077A">
      <w:pPr>
        <w:pStyle w:val="a3"/>
        <w:bidi w:val="0"/>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tl/>
        </w:rPr>
        <w:t xml:space="preserve"> </w:t>
      </w:r>
      <w:proofErr w:type="spellStart"/>
      <w:r w:rsidRPr="00CA077A">
        <w:rPr>
          <w:rFonts w:asciiTheme="majorBidi" w:hAnsiTheme="majorBidi" w:cstheme="majorBidi"/>
        </w:rPr>
        <w:t>Mazarib</w:t>
      </w:r>
      <w:proofErr w:type="spellEnd"/>
      <w:r w:rsidRPr="00CA077A">
        <w:rPr>
          <w:rFonts w:asciiTheme="majorBidi" w:hAnsiTheme="majorBidi" w:cstheme="majorBidi"/>
        </w:rPr>
        <w:t xml:space="preserve">, </w:t>
      </w:r>
      <w:r w:rsidRPr="00CA077A">
        <w:rPr>
          <w:rFonts w:asciiTheme="majorBidi" w:hAnsiTheme="majorBidi" w:cstheme="majorBidi"/>
          <w:i/>
          <w:iCs/>
        </w:rPr>
        <w:t>The process</w:t>
      </w:r>
      <w:r w:rsidRPr="00CA077A">
        <w:rPr>
          <w:rFonts w:asciiTheme="majorBidi" w:hAnsiTheme="majorBidi" w:cstheme="majorBidi"/>
        </w:rPr>
        <w:t>, pp. 235-242.</w:t>
      </w:r>
    </w:p>
  </w:footnote>
  <w:footnote w:id="98">
    <w:p w14:paraId="36F2F542" w14:textId="77777777" w:rsidR="0038532F" w:rsidRPr="00CA077A" w:rsidRDefault="0038532F" w:rsidP="00CA077A">
      <w:pPr>
        <w:pStyle w:val="a3"/>
        <w:bidi w:val="0"/>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tl/>
        </w:rPr>
        <w:t xml:space="preserve"> </w:t>
      </w:r>
      <w:r w:rsidRPr="00CA077A">
        <w:rPr>
          <w:rFonts w:asciiTheme="majorBidi" w:hAnsiTheme="majorBidi" w:cstheme="majorBidi"/>
        </w:rPr>
        <w:t xml:space="preserve">Segal, </w:t>
      </w:r>
      <w:r w:rsidRPr="00CA077A">
        <w:rPr>
          <w:rFonts w:asciiTheme="majorBidi" w:hAnsiTheme="majorBidi" w:cstheme="majorBidi"/>
          <w:i/>
          <w:iCs/>
        </w:rPr>
        <w:t>The Negev</w:t>
      </w:r>
      <w:r w:rsidRPr="00CA077A">
        <w:rPr>
          <w:rFonts w:asciiTheme="majorBidi" w:hAnsiTheme="majorBidi" w:cstheme="majorBidi"/>
        </w:rPr>
        <w:t>, p. 11.</w:t>
      </w:r>
    </w:p>
  </w:footnote>
  <w:footnote w:id="99">
    <w:p w14:paraId="21B7BD2B" w14:textId="44B37EEA" w:rsidR="0038532F" w:rsidRPr="00CA077A" w:rsidRDefault="0038532F" w:rsidP="00CA077A">
      <w:pPr>
        <w:pStyle w:val="a3"/>
        <w:bidi w:val="0"/>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Pr>
        <w:t xml:space="preserve">Anthony Giddens, </w:t>
      </w:r>
      <w:r w:rsidRPr="00CA077A">
        <w:rPr>
          <w:rFonts w:asciiTheme="majorBidi" w:hAnsiTheme="majorBidi" w:cstheme="majorBidi"/>
          <w:i/>
          <w:iCs/>
        </w:rPr>
        <w:t>Modernity and Self-Identity: Self and Society in Late Modern Age</w:t>
      </w:r>
      <w:r w:rsidRPr="00CA077A">
        <w:rPr>
          <w:rFonts w:asciiTheme="majorBidi" w:hAnsiTheme="majorBidi" w:cstheme="majorBidi"/>
        </w:rPr>
        <w:t xml:space="preserve"> (Cambridge: Polity, 1992).</w:t>
      </w:r>
    </w:p>
  </w:footnote>
  <w:footnote w:id="100">
    <w:p w14:paraId="20E0EC72" w14:textId="77777777" w:rsidR="0038532F" w:rsidRPr="00CA077A" w:rsidRDefault="0038532F" w:rsidP="00CA077A">
      <w:pPr>
        <w:pStyle w:val="a3"/>
        <w:bidi w:val="0"/>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tl/>
        </w:rPr>
        <w:t xml:space="preserve"> </w:t>
      </w:r>
      <w:bookmarkStart w:id="85" w:name="_Hlk88411039"/>
      <w:r w:rsidRPr="00CA077A">
        <w:rPr>
          <w:rFonts w:asciiTheme="majorBidi" w:hAnsiTheme="majorBidi" w:cstheme="majorBidi"/>
        </w:rPr>
        <w:t>Ibid, p. 3.</w:t>
      </w:r>
      <w:bookmarkEnd w:id="85"/>
    </w:p>
  </w:footnote>
  <w:footnote w:id="101">
    <w:p w14:paraId="6FDB9260" w14:textId="77777777" w:rsidR="0038532F" w:rsidRPr="00CA077A" w:rsidRDefault="0038532F" w:rsidP="00CA077A">
      <w:pPr>
        <w:pStyle w:val="a3"/>
        <w:bidi w:val="0"/>
        <w:jc w:val="both"/>
        <w:rPr>
          <w:rFonts w:asciiTheme="majorBidi" w:hAnsiTheme="majorBidi" w:cstheme="majorBidi"/>
          <w:rtl/>
        </w:rPr>
      </w:pPr>
      <w:r w:rsidRPr="00CA077A">
        <w:rPr>
          <w:rStyle w:val="a5"/>
          <w:rFonts w:asciiTheme="majorBidi" w:hAnsiTheme="majorBidi" w:cstheme="majorBidi"/>
        </w:rPr>
        <w:footnoteRef/>
      </w:r>
      <w:r w:rsidRPr="00CA077A">
        <w:rPr>
          <w:rFonts w:asciiTheme="majorBidi" w:hAnsiTheme="majorBidi" w:cstheme="majorBidi"/>
          <w:rtl/>
        </w:rPr>
        <w:t xml:space="preserve"> </w:t>
      </w:r>
      <w:r w:rsidRPr="00CA077A">
        <w:rPr>
          <w:rFonts w:asciiTheme="majorBidi" w:hAnsiTheme="majorBidi" w:cstheme="majorBidi"/>
        </w:rPr>
        <w:t>Ibid, p. 20.</w:t>
      </w:r>
    </w:p>
  </w:footnote>
  <w:footnote w:id="102">
    <w:p w14:paraId="1AEDF297" w14:textId="78CFF87E" w:rsidR="005A612F" w:rsidRPr="00CA077A" w:rsidRDefault="005A612F" w:rsidP="00CA077A">
      <w:pPr>
        <w:pStyle w:val="a3"/>
        <w:bidi w:val="0"/>
        <w:ind w:hanging="284"/>
        <w:jc w:val="both"/>
        <w:rPr>
          <w:rFonts w:asciiTheme="majorBidi" w:hAnsiTheme="majorBidi" w:cstheme="majorBidi"/>
        </w:rPr>
      </w:pPr>
      <w:r w:rsidRPr="00CA077A">
        <w:rPr>
          <w:rStyle w:val="a5"/>
          <w:rFonts w:asciiTheme="majorBidi" w:hAnsiTheme="majorBidi" w:cstheme="majorBidi"/>
        </w:rPr>
        <w:footnoteRef/>
      </w:r>
      <w:r w:rsidRPr="00CA077A">
        <w:rPr>
          <w:rFonts w:asciiTheme="majorBidi" w:hAnsiTheme="majorBidi" w:cstheme="majorBidi"/>
          <w:rtl/>
        </w:rPr>
        <w:t xml:space="preserve"> </w:t>
      </w:r>
      <w:r w:rsidRPr="00CA077A">
        <w:rPr>
          <w:rFonts w:asciiTheme="majorBidi" w:hAnsiTheme="majorBidi" w:cstheme="majorBidi"/>
        </w:rPr>
        <w:t xml:space="preserve">For more details see Tomer </w:t>
      </w:r>
      <w:proofErr w:type="spellStart"/>
      <w:r w:rsidRPr="00CA077A">
        <w:rPr>
          <w:rFonts w:asciiTheme="majorBidi" w:hAnsiTheme="majorBidi" w:cstheme="majorBidi"/>
        </w:rPr>
        <w:t>Mazarib</w:t>
      </w:r>
      <w:proofErr w:type="spellEnd"/>
      <w:r w:rsidRPr="00CA077A">
        <w:rPr>
          <w:rFonts w:asciiTheme="majorBidi" w:hAnsiTheme="majorBidi" w:cstheme="majorBidi"/>
        </w:rPr>
        <w:t xml:space="preserve">, “Is the relationship between the Bedouin and Fellahin dichotomous? An anthropological case study,” </w:t>
      </w:r>
      <w:r w:rsidR="00753151" w:rsidRPr="00CA077A">
        <w:rPr>
          <w:rFonts w:asciiTheme="majorBidi" w:hAnsiTheme="majorBidi" w:cstheme="majorBidi"/>
          <w:i/>
          <w:iCs/>
        </w:rPr>
        <w:t>Currents: Brief of Contemporary Israel</w:t>
      </w:r>
      <w:r w:rsidR="00753151" w:rsidRPr="00CA077A">
        <w:rPr>
          <w:rFonts w:asciiTheme="majorBidi" w:hAnsiTheme="majorBidi" w:cstheme="majorBidi"/>
        </w:rPr>
        <w:t xml:space="preserve">, </w:t>
      </w:r>
      <w:bookmarkStart w:id="87" w:name="_Hlk88901564"/>
      <w:r w:rsidR="002C41C4" w:rsidRPr="00CA077A">
        <w:rPr>
          <w:rFonts w:asciiTheme="majorBidi" w:hAnsiTheme="majorBidi" w:cstheme="majorBidi"/>
        </w:rPr>
        <w:t>Issue No. 4 (Fall 2021), pp. 1-11</w:t>
      </w:r>
      <w:bookmarkEnd w:id="87"/>
      <w:r w:rsidR="002C41C4" w:rsidRPr="00CA077A">
        <w:rPr>
          <w:rFonts w:asciiTheme="majorBidi" w:hAnsiTheme="majorBidi" w:cstheme="majorBidi"/>
        </w:rPr>
        <w:t xml:space="preserve">; Judith </w:t>
      </w:r>
      <w:proofErr w:type="spellStart"/>
      <w:r w:rsidR="002C41C4" w:rsidRPr="00CA077A">
        <w:rPr>
          <w:rFonts w:asciiTheme="majorBidi" w:hAnsiTheme="majorBidi" w:cstheme="majorBidi"/>
        </w:rPr>
        <w:t>Rosenhouse</w:t>
      </w:r>
      <w:proofErr w:type="spellEnd"/>
      <w:r w:rsidR="002C41C4" w:rsidRPr="00CA077A">
        <w:rPr>
          <w:rFonts w:asciiTheme="majorBidi" w:hAnsiTheme="majorBidi" w:cstheme="majorBidi"/>
        </w:rPr>
        <w:t xml:space="preserve">, </w:t>
      </w:r>
      <w:r w:rsidR="002C41C4" w:rsidRPr="00CA077A">
        <w:rPr>
          <w:rFonts w:asciiTheme="majorBidi" w:hAnsiTheme="majorBidi" w:cstheme="majorBidi"/>
          <w:i/>
          <w:iCs/>
        </w:rPr>
        <w:t>The Bedouin Arabic dialects: general problems and a close analysis of North Israel Bedouin dialects</w:t>
      </w:r>
      <w:r w:rsidR="002C41C4" w:rsidRPr="00CA077A">
        <w:rPr>
          <w:rFonts w:asciiTheme="majorBidi" w:hAnsiTheme="majorBidi" w:cstheme="majorBidi"/>
        </w:rPr>
        <w:t xml:space="preserve"> (Wiesbaden: O. </w:t>
      </w:r>
      <w:proofErr w:type="spellStart"/>
      <w:r w:rsidR="002C41C4" w:rsidRPr="00CA077A">
        <w:rPr>
          <w:rFonts w:asciiTheme="majorBidi" w:hAnsiTheme="majorBidi" w:cstheme="majorBidi"/>
        </w:rPr>
        <w:t>Harrassowitz</w:t>
      </w:r>
      <w:proofErr w:type="spellEnd"/>
      <w:r w:rsidR="002C41C4" w:rsidRPr="00CA077A">
        <w:rPr>
          <w:rFonts w:asciiTheme="majorBidi" w:hAnsiTheme="majorBidi" w:cstheme="majorBidi"/>
        </w:rPr>
        <w:t>, 1984).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13EAD"/>
    <w:multiLevelType w:val="hybridMultilevel"/>
    <w:tmpl w:val="016AB1A0"/>
    <w:lvl w:ilvl="0" w:tplc="CE5EA6F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15:restartNumberingAfterBreak="0">
    <w:nsid w:val="3BAA31F3"/>
    <w:multiLevelType w:val="hybridMultilevel"/>
    <w:tmpl w:val="90CA1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4737CA"/>
    <w:multiLevelType w:val="hybridMultilevel"/>
    <w:tmpl w:val="7F3ED8D0"/>
    <w:lvl w:ilvl="0" w:tplc="303264B8">
      <w:start w:val="1"/>
      <w:numFmt w:val="decimal"/>
      <w:lvlText w:val="%1."/>
      <w:lvlJc w:val="left"/>
      <w:pPr>
        <w:ind w:left="1854" w:hanging="360"/>
      </w:pPr>
      <w:rPr>
        <w:rFonts w:hint="default"/>
        <w:b/>
        <w:bCs/>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15:restartNumberingAfterBreak="0">
    <w:nsid w:val="3DFD5B65"/>
    <w:multiLevelType w:val="hybridMultilevel"/>
    <w:tmpl w:val="D7A08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FC1BA2"/>
    <w:multiLevelType w:val="hybridMultilevel"/>
    <w:tmpl w:val="95AE9E50"/>
    <w:lvl w:ilvl="0" w:tplc="2CA66318">
      <w:start w:val="1"/>
      <w:numFmt w:val="decimal"/>
      <w:lvlText w:val="%1."/>
      <w:lvlJc w:val="left"/>
      <w:pPr>
        <w:ind w:left="720" w:hanging="360"/>
      </w:pPr>
      <w:rPr>
        <w:rFonts w:cs="David"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696F54"/>
    <w:multiLevelType w:val="hybridMultilevel"/>
    <w:tmpl w:val="994C7C30"/>
    <w:lvl w:ilvl="0" w:tplc="1172875E">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324"/>
    <w:rsid w:val="00000324"/>
    <w:rsid w:val="00000570"/>
    <w:rsid w:val="000007E3"/>
    <w:rsid w:val="000016B9"/>
    <w:rsid w:val="0000254D"/>
    <w:rsid w:val="00003A19"/>
    <w:rsid w:val="00004D03"/>
    <w:rsid w:val="000124FA"/>
    <w:rsid w:val="00014908"/>
    <w:rsid w:val="000165BA"/>
    <w:rsid w:val="000212C0"/>
    <w:rsid w:val="000221EB"/>
    <w:rsid w:val="000268ED"/>
    <w:rsid w:val="00027E09"/>
    <w:rsid w:val="00030337"/>
    <w:rsid w:val="00032C8E"/>
    <w:rsid w:val="000335C0"/>
    <w:rsid w:val="000408CF"/>
    <w:rsid w:val="000412ED"/>
    <w:rsid w:val="00041E53"/>
    <w:rsid w:val="00043815"/>
    <w:rsid w:val="00044890"/>
    <w:rsid w:val="0005093A"/>
    <w:rsid w:val="000510DC"/>
    <w:rsid w:val="00052495"/>
    <w:rsid w:val="00052885"/>
    <w:rsid w:val="000574CC"/>
    <w:rsid w:val="000578A6"/>
    <w:rsid w:val="0006267B"/>
    <w:rsid w:val="00065E70"/>
    <w:rsid w:val="00073B7D"/>
    <w:rsid w:val="000748BD"/>
    <w:rsid w:val="00075826"/>
    <w:rsid w:val="0008379F"/>
    <w:rsid w:val="00084EAF"/>
    <w:rsid w:val="000922A7"/>
    <w:rsid w:val="000B3759"/>
    <w:rsid w:val="000B5AE6"/>
    <w:rsid w:val="000B6215"/>
    <w:rsid w:val="000B6B60"/>
    <w:rsid w:val="000B7348"/>
    <w:rsid w:val="000C12F0"/>
    <w:rsid w:val="000C1F6F"/>
    <w:rsid w:val="000C46C5"/>
    <w:rsid w:val="000C49BA"/>
    <w:rsid w:val="000C5C5C"/>
    <w:rsid w:val="000D1244"/>
    <w:rsid w:val="000D1854"/>
    <w:rsid w:val="000D751C"/>
    <w:rsid w:val="000D791D"/>
    <w:rsid w:val="000E28DE"/>
    <w:rsid w:val="000E3296"/>
    <w:rsid w:val="000E5B2A"/>
    <w:rsid w:val="000E657B"/>
    <w:rsid w:val="000E796F"/>
    <w:rsid w:val="000F1471"/>
    <w:rsid w:val="000F2165"/>
    <w:rsid w:val="000F40A7"/>
    <w:rsid w:val="000F590B"/>
    <w:rsid w:val="000F6845"/>
    <w:rsid w:val="00100C16"/>
    <w:rsid w:val="00101926"/>
    <w:rsid w:val="00103B9C"/>
    <w:rsid w:val="001101A3"/>
    <w:rsid w:val="001110DD"/>
    <w:rsid w:val="00112EA1"/>
    <w:rsid w:val="00114BE3"/>
    <w:rsid w:val="0011550B"/>
    <w:rsid w:val="001167CD"/>
    <w:rsid w:val="00116C2C"/>
    <w:rsid w:val="001211ED"/>
    <w:rsid w:val="001321DA"/>
    <w:rsid w:val="0013580A"/>
    <w:rsid w:val="00136A9F"/>
    <w:rsid w:val="0014117B"/>
    <w:rsid w:val="0014205E"/>
    <w:rsid w:val="0014302D"/>
    <w:rsid w:val="00144A2E"/>
    <w:rsid w:val="0014540D"/>
    <w:rsid w:val="00145C0A"/>
    <w:rsid w:val="00153990"/>
    <w:rsid w:val="001560F1"/>
    <w:rsid w:val="00164500"/>
    <w:rsid w:val="00171B5C"/>
    <w:rsid w:val="00171D07"/>
    <w:rsid w:val="00181933"/>
    <w:rsid w:val="001909CC"/>
    <w:rsid w:val="00191016"/>
    <w:rsid w:val="001946C0"/>
    <w:rsid w:val="00195FAF"/>
    <w:rsid w:val="001961D7"/>
    <w:rsid w:val="001A05D9"/>
    <w:rsid w:val="001A0B1D"/>
    <w:rsid w:val="001B115E"/>
    <w:rsid w:val="001B1B85"/>
    <w:rsid w:val="001B29A2"/>
    <w:rsid w:val="001B42BC"/>
    <w:rsid w:val="001B43C2"/>
    <w:rsid w:val="001B74EF"/>
    <w:rsid w:val="001C0E4B"/>
    <w:rsid w:val="001C50F9"/>
    <w:rsid w:val="001C5568"/>
    <w:rsid w:val="001D3726"/>
    <w:rsid w:val="001D3A56"/>
    <w:rsid w:val="001E0D18"/>
    <w:rsid w:val="001E2BA7"/>
    <w:rsid w:val="001E60A4"/>
    <w:rsid w:val="001F2D51"/>
    <w:rsid w:val="001F378D"/>
    <w:rsid w:val="001F6F26"/>
    <w:rsid w:val="002126AA"/>
    <w:rsid w:val="0021522B"/>
    <w:rsid w:val="00215579"/>
    <w:rsid w:val="00231AA2"/>
    <w:rsid w:val="00234381"/>
    <w:rsid w:val="00235169"/>
    <w:rsid w:val="00240036"/>
    <w:rsid w:val="00240A0F"/>
    <w:rsid w:val="00243BB5"/>
    <w:rsid w:val="0024421E"/>
    <w:rsid w:val="00244B26"/>
    <w:rsid w:val="00244FDA"/>
    <w:rsid w:val="002473DB"/>
    <w:rsid w:val="00256AFF"/>
    <w:rsid w:val="00261848"/>
    <w:rsid w:val="00263E3F"/>
    <w:rsid w:val="00270889"/>
    <w:rsid w:val="00273442"/>
    <w:rsid w:val="00273A46"/>
    <w:rsid w:val="00277225"/>
    <w:rsid w:val="00280550"/>
    <w:rsid w:val="00285E53"/>
    <w:rsid w:val="00285F0D"/>
    <w:rsid w:val="0028664E"/>
    <w:rsid w:val="002870A5"/>
    <w:rsid w:val="0029250D"/>
    <w:rsid w:val="002946DB"/>
    <w:rsid w:val="002A17A7"/>
    <w:rsid w:val="002B411B"/>
    <w:rsid w:val="002B43FE"/>
    <w:rsid w:val="002B4C35"/>
    <w:rsid w:val="002B517F"/>
    <w:rsid w:val="002B7E3B"/>
    <w:rsid w:val="002C0DBB"/>
    <w:rsid w:val="002C137F"/>
    <w:rsid w:val="002C2259"/>
    <w:rsid w:val="002C41C4"/>
    <w:rsid w:val="002C4668"/>
    <w:rsid w:val="002C4DD9"/>
    <w:rsid w:val="002D08D5"/>
    <w:rsid w:val="002D0A6E"/>
    <w:rsid w:val="002D3262"/>
    <w:rsid w:val="002D6515"/>
    <w:rsid w:val="002E2414"/>
    <w:rsid w:val="002E26C1"/>
    <w:rsid w:val="002F4B78"/>
    <w:rsid w:val="002F7142"/>
    <w:rsid w:val="00300504"/>
    <w:rsid w:val="0030785E"/>
    <w:rsid w:val="00312B07"/>
    <w:rsid w:val="00312B1B"/>
    <w:rsid w:val="0031454A"/>
    <w:rsid w:val="00314E34"/>
    <w:rsid w:val="00316E55"/>
    <w:rsid w:val="00317EC8"/>
    <w:rsid w:val="00320699"/>
    <w:rsid w:val="0032276E"/>
    <w:rsid w:val="00322CD0"/>
    <w:rsid w:val="00324F07"/>
    <w:rsid w:val="00324FF3"/>
    <w:rsid w:val="00340D1C"/>
    <w:rsid w:val="0034144E"/>
    <w:rsid w:val="003453BF"/>
    <w:rsid w:val="00347F1E"/>
    <w:rsid w:val="00350225"/>
    <w:rsid w:val="00351755"/>
    <w:rsid w:val="00352D60"/>
    <w:rsid w:val="00357E09"/>
    <w:rsid w:val="00364C35"/>
    <w:rsid w:val="0036575C"/>
    <w:rsid w:val="00365A72"/>
    <w:rsid w:val="00366BB0"/>
    <w:rsid w:val="00375356"/>
    <w:rsid w:val="00376405"/>
    <w:rsid w:val="00377EF8"/>
    <w:rsid w:val="003803FB"/>
    <w:rsid w:val="00381F92"/>
    <w:rsid w:val="00382EFB"/>
    <w:rsid w:val="00383635"/>
    <w:rsid w:val="00384A16"/>
    <w:rsid w:val="0038532F"/>
    <w:rsid w:val="00385F7F"/>
    <w:rsid w:val="00386027"/>
    <w:rsid w:val="00386184"/>
    <w:rsid w:val="00386466"/>
    <w:rsid w:val="00390443"/>
    <w:rsid w:val="003A1550"/>
    <w:rsid w:val="003A1D5D"/>
    <w:rsid w:val="003A3D85"/>
    <w:rsid w:val="003A4150"/>
    <w:rsid w:val="003A64FE"/>
    <w:rsid w:val="003A692A"/>
    <w:rsid w:val="003A698D"/>
    <w:rsid w:val="003B3078"/>
    <w:rsid w:val="003C6587"/>
    <w:rsid w:val="003C6CCF"/>
    <w:rsid w:val="003C7296"/>
    <w:rsid w:val="003D14E2"/>
    <w:rsid w:val="003D2F61"/>
    <w:rsid w:val="003D3A01"/>
    <w:rsid w:val="003D42E0"/>
    <w:rsid w:val="003D634C"/>
    <w:rsid w:val="003D7318"/>
    <w:rsid w:val="003E1811"/>
    <w:rsid w:val="003E258E"/>
    <w:rsid w:val="003E2960"/>
    <w:rsid w:val="003E4B27"/>
    <w:rsid w:val="003E5BB8"/>
    <w:rsid w:val="003F0624"/>
    <w:rsid w:val="003F2871"/>
    <w:rsid w:val="003F3379"/>
    <w:rsid w:val="003F5D5B"/>
    <w:rsid w:val="003F617D"/>
    <w:rsid w:val="003F62A4"/>
    <w:rsid w:val="003F68A4"/>
    <w:rsid w:val="003F6D29"/>
    <w:rsid w:val="00400574"/>
    <w:rsid w:val="0040329E"/>
    <w:rsid w:val="00404F88"/>
    <w:rsid w:val="0040635A"/>
    <w:rsid w:val="004119CA"/>
    <w:rsid w:val="004153C1"/>
    <w:rsid w:val="00416710"/>
    <w:rsid w:val="00417651"/>
    <w:rsid w:val="00423002"/>
    <w:rsid w:val="00423081"/>
    <w:rsid w:val="004239B1"/>
    <w:rsid w:val="00424336"/>
    <w:rsid w:val="00424BA8"/>
    <w:rsid w:val="00424E39"/>
    <w:rsid w:val="004300FD"/>
    <w:rsid w:val="00433B91"/>
    <w:rsid w:val="004415CD"/>
    <w:rsid w:val="004431DE"/>
    <w:rsid w:val="0044320D"/>
    <w:rsid w:val="004440E0"/>
    <w:rsid w:val="004444E8"/>
    <w:rsid w:val="004542BB"/>
    <w:rsid w:val="00455F24"/>
    <w:rsid w:val="0045794E"/>
    <w:rsid w:val="00466E78"/>
    <w:rsid w:val="0047078D"/>
    <w:rsid w:val="00470E9E"/>
    <w:rsid w:val="004714E3"/>
    <w:rsid w:val="00476202"/>
    <w:rsid w:val="00476A88"/>
    <w:rsid w:val="00477D4E"/>
    <w:rsid w:val="00481C47"/>
    <w:rsid w:val="004820AB"/>
    <w:rsid w:val="00482FF2"/>
    <w:rsid w:val="004836CE"/>
    <w:rsid w:val="004A401D"/>
    <w:rsid w:val="004A7E99"/>
    <w:rsid w:val="004C2AFB"/>
    <w:rsid w:val="004C407B"/>
    <w:rsid w:val="004C4373"/>
    <w:rsid w:val="004D0D40"/>
    <w:rsid w:val="004D58C6"/>
    <w:rsid w:val="004D7AB4"/>
    <w:rsid w:val="004D7EBF"/>
    <w:rsid w:val="004E0BBE"/>
    <w:rsid w:val="004F196A"/>
    <w:rsid w:val="004F496B"/>
    <w:rsid w:val="00501596"/>
    <w:rsid w:val="00501FE6"/>
    <w:rsid w:val="005056FD"/>
    <w:rsid w:val="00512D8F"/>
    <w:rsid w:val="00513181"/>
    <w:rsid w:val="005161F7"/>
    <w:rsid w:val="00521354"/>
    <w:rsid w:val="005248A6"/>
    <w:rsid w:val="00525963"/>
    <w:rsid w:val="00531AC3"/>
    <w:rsid w:val="00532F7F"/>
    <w:rsid w:val="0053457F"/>
    <w:rsid w:val="00534C1F"/>
    <w:rsid w:val="005371C5"/>
    <w:rsid w:val="0053747F"/>
    <w:rsid w:val="00537C57"/>
    <w:rsid w:val="00540C3F"/>
    <w:rsid w:val="00542154"/>
    <w:rsid w:val="005424B1"/>
    <w:rsid w:val="005437AD"/>
    <w:rsid w:val="00551070"/>
    <w:rsid w:val="00554705"/>
    <w:rsid w:val="0056061F"/>
    <w:rsid w:val="00560EE2"/>
    <w:rsid w:val="00564D78"/>
    <w:rsid w:val="00567A7C"/>
    <w:rsid w:val="00576171"/>
    <w:rsid w:val="00576CF1"/>
    <w:rsid w:val="00591F02"/>
    <w:rsid w:val="0059794F"/>
    <w:rsid w:val="005A09F0"/>
    <w:rsid w:val="005A612F"/>
    <w:rsid w:val="005A7E81"/>
    <w:rsid w:val="005B18BF"/>
    <w:rsid w:val="005B564A"/>
    <w:rsid w:val="005B58DF"/>
    <w:rsid w:val="005B7CEF"/>
    <w:rsid w:val="005C1AF9"/>
    <w:rsid w:val="005C7236"/>
    <w:rsid w:val="005D01E3"/>
    <w:rsid w:val="005D0C47"/>
    <w:rsid w:val="005D2624"/>
    <w:rsid w:val="005D29BA"/>
    <w:rsid w:val="005D742F"/>
    <w:rsid w:val="005D7DAA"/>
    <w:rsid w:val="005E50AF"/>
    <w:rsid w:val="005E5F8A"/>
    <w:rsid w:val="005E6BC9"/>
    <w:rsid w:val="005E7902"/>
    <w:rsid w:val="005E7EE2"/>
    <w:rsid w:val="005F1973"/>
    <w:rsid w:val="005F2557"/>
    <w:rsid w:val="005F2C4B"/>
    <w:rsid w:val="005F4AE7"/>
    <w:rsid w:val="005F72C3"/>
    <w:rsid w:val="006026F5"/>
    <w:rsid w:val="0060286A"/>
    <w:rsid w:val="0060647C"/>
    <w:rsid w:val="00607531"/>
    <w:rsid w:val="00613768"/>
    <w:rsid w:val="006145C2"/>
    <w:rsid w:val="00616F33"/>
    <w:rsid w:val="0061788D"/>
    <w:rsid w:val="006211E9"/>
    <w:rsid w:val="00623663"/>
    <w:rsid w:val="006254AF"/>
    <w:rsid w:val="00625DFE"/>
    <w:rsid w:val="00626E51"/>
    <w:rsid w:val="00627E6B"/>
    <w:rsid w:val="006333A4"/>
    <w:rsid w:val="0064139D"/>
    <w:rsid w:val="00641D7F"/>
    <w:rsid w:val="00651703"/>
    <w:rsid w:val="006547F2"/>
    <w:rsid w:val="00657148"/>
    <w:rsid w:val="0065783A"/>
    <w:rsid w:val="00660694"/>
    <w:rsid w:val="00661755"/>
    <w:rsid w:val="00662F49"/>
    <w:rsid w:val="00666913"/>
    <w:rsid w:val="00670106"/>
    <w:rsid w:val="00670E58"/>
    <w:rsid w:val="00671BB5"/>
    <w:rsid w:val="00672167"/>
    <w:rsid w:val="006732DF"/>
    <w:rsid w:val="00673B58"/>
    <w:rsid w:val="006747D0"/>
    <w:rsid w:val="006751DD"/>
    <w:rsid w:val="00680F5D"/>
    <w:rsid w:val="00681D41"/>
    <w:rsid w:val="00684002"/>
    <w:rsid w:val="0068785C"/>
    <w:rsid w:val="00692045"/>
    <w:rsid w:val="00692260"/>
    <w:rsid w:val="00692287"/>
    <w:rsid w:val="0069288F"/>
    <w:rsid w:val="00692F99"/>
    <w:rsid w:val="00694886"/>
    <w:rsid w:val="00694D3B"/>
    <w:rsid w:val="0069532D"/>
    <w:rsid w:val="006B1AC0"/>
    <w:rsid w:val="006C48AC"/>
    <w:rsid w:val="006C4D5D"/>
    <w:rsid w:val="006D15F2"/>
    <w:rsid w:val="006D3818"/>
    <w:rsid w:val="006D59AE"/>
    <w:rsid w:val="006D5B96"/>
    <w:rsid w:val="006D61DA"/>
    <w:rsid w:val="006D75B5"/>
    <w:rsid w:val="006D7729"/>
    <w:rsid w:val="006E75C7"/>
    <w:rsid w:val="006F4D00"/>
    <w:rsid w:val="006F6C46"/>
    <w:rsid w:val="0070100D"/>
    <w:rsid w:val="0070263B"/>
    <w:rsid w:val="007057B9"/>
    <w:rsid w:val="00707CE4"/>
    <w:rsid w:val="00712F1A"/>
    <w:rsid w:val="007151AD"/>
    <w:rsid w:val="007158F7"/>
    <w:rsid w:val="00716053"/>
    <w:rsid w:val="00716FC3"/>
    <w:rsid w:val="007215C1"/>
    <w:rsid w:val="00721907"/>
    <w:rsid w:val="007226FA"/>
    <w:rsid w:val="007227CD"/>
    <w:rsid w:val="00724EB1"/>
    <w:rsid w:val="00732734"/>
    <w:rsid w:val="00734D59"/>
    <w:rsid w:val="00734ED6"/>
    <w:rsid w:val="0073508E"/>
    <w:rsid w:val="00736D94"/>
    <w:rsid w:val="00737305"/>
    <w:rsid w:val="00743FEC"/>
    <w:rsid w:val="007448F7"/>
    <w:rsid w:val="00745AB1"/>
    <w:rsid w:val="00746EFB"/>
    <w:rsid w:val="007500A4"/>
    <w:rsid w:val="0075143A"/>
    <w:rsid w:val="00753151"/>
    <w:rsid w:val="00755E68"/>
    <w:rsid w:val="007579E4"/>
    <w:rsid w:val="007728B1"/>
    <w:rsid w:val="00773C83"/>
    <w:rsid w:val="007759A3"/>
    <w:rsid w:val="00781CF2"/>
    <w:rsid w:val="0079168B"/>
    <w:rsid w:val="00794891"/>
    <w:rsid w:val="00796BCB"/>
    <w:rsid w:val="007A3E99"/>
    <w:rsid w:val="007A6A53"/>
    <w:rsid w:val="007A6CE8"/>
    <w:rsid w:val="007B066C"/>
    <w:rsid w:val="007B0FC9"/>
    <w:rsid w:val="007B5A87"/>
    <w:rsid w:val="007B7D65"/>
    <w:rsid w:val="007C347F"/>
    <w:rsid w:val="007C4B1B"/>
    <w:rsid w:val="007D20F3"/>
    <w:rsid w:val="007D240B"/>
    <w:rsid w:val="007D29CF"/>
    <w:rsid w:val="007D330F"/>
    <w:rsid w:val="007D41AB"/>
    <w:rsid w:val="007D7E16"/>
    <w:rsid w:val="007E68A0"/>
    <w:rsid w:val="007F110B"/>
    <w:rsid w:val="007F1FE1"/>
    <w:rsid w:val="007F52A7"/>
    <w:rsid w:val="007F56C5"/>
    <w:rsid w:val="007F581F"/>
    <w:rsid w:val="0080682D"/>
    <w:rsid w:val="008076FB"/>
    <w:rsid w:val="00812F3F"/>
    <w:rsid w:val="00813EC1"/>
    <w:rsid w:val="008146E9"/>
    <w:rsid w:val="0081707F"/>
    <w:rsid w:val="00820CAA"/>
    <w:rsid w:val="00822387"/>
    <w:rsid w:val="00822617"/>
    <w:rsid w:val="008226B4"/>
    <w:rsid w:val="008226EE"/>
    <w:rsid w:val="008246DE"/>
    <w:rsid w:val="008255BC"/>
    <w:rsid w:val="00826943"/>
    <w:rsid w:val="0083143C"/>
    <w:rsid w:val="00833D58"/>
    <w:rsid w:val="00836FB1"/>
    <w:rsid w:val="0084478C"/>
    <w:rsid w:val="008512C3"/>
    <w:rsid w:val="00864BFF"/>
    <w:rsid w:val="00865324"/>
    <w:rsid w:val="008656DD"/>
    <w:rsid w:val="00876D84"/>
    <w:rsid w:val="00877F60"/>
    <w:rsid w:val="00880C73"/>
    <w:rsid w:val="00882783"/>
    <w:rsid w:val="00882A1B"/>
    <w:rsid w:val="00884308"/>
    <w:rsid w:val="00884B27"/>
    <w:rsid w:val="008869F2"/>
    <w:rsid w:val="0089441B"/>
    <w:rsid w:val="008970F4"/>
    <w:rsid w:val="008A1FD5"/>
    <w:rsid w:val="008A7119"/>
    <w:rsid w:val="008A7677"/>
    <w:rsid w:val="008B031D"/>
    <w:rsid w:val="008B0F07"/>
    <w:rsid w:val="008B1B10"/>
    <w:rsid w:val="008C3EE0"/>
    <w:rsid w:val="008C7235"/>
    <w:rsid w:val="008D2EBF"/>
    <w:rsid w:val="008D3FF9"/>
    <w:rsid w:val="008D41D5"/>
    <w:rsid w:val="008D5155"/>
    <w:rsid w:val="008D682F"/>
    <w:rsid w:val="008E1999"/>
    <w:rsid w:val="008E3CCE"/>
    <w:rsid w:val="008E4802"/>
    <w:rsid w:val="008E64D8"/>
    <w:rsid w:val="008F233C"/>
    <w:rsid w:val="0090317E"/>
    <w:rsid w:val="0090338D"/>
    <w:rsid w:val="0090487E"/>
    <w:rsid w:val="009079D0"/>
    <w:rsid w:val="009079DD"/>
    <w:rsid w:val="00910038"/>
    <w:rsid w:val="00911A0B"/>
    <w:rsid w:val="00914A84"/>
    <w:rsid w:val="009156AB"/>
    <w:rsid w:val="00920034"/>
    <w:rsid w:val="009205A7"/>
    <w:rsid w:val="00922321"/>
    <w:rsid w:val="009231CE"/>
    <w:rsid w:val="00926165"/>
    <w:rsid w:val="00927C53"/>
    <w:rsid w:val="00930E01"/>
    <w:rsid w:val="00931D85"/>
    <w:rsid w:val="009343D9"/>
    <w:rsid w:val="009366F9"/>
    <w:rsid w:val="00950430"/>
    <w:rsid w:val="00950679"/>
    <w:rsid w:val="00950C38"/>
    <w:rsid w:val="00951B56"/>
    <w:rsid w:val="00951E5F"/>
    <w:rsid w:val="009568FD"/>
    <w:rsid w:val="00962F27"/>
    <w:rsid w:val="00966992"/>
    <w:rsid w:val="00967005"/>
    <w:rsid w:val="00972E01"/>
    <w:rsid w:val="00973B02"/>
    <w:rsid w:val="00976D8E"/>
    <w:rsid w:val="00983FA0"/>
    <w:rsid w:val="00984B10"/>
    <w:rsid w:val="00984D03"/>
    <w:rsid w:val="00985195"/>
    <w:rsid w:val="00985885"/>
    <w:rsid w:val="00987055"/>
    <w:rsid w:val="00987567"/>
    <w:rsid w:val="00992010"/>
    <w:rsid w:val="00992283"/>
    <w:rsid w:val="00996E1E"/>
    <w:rsid w:val="00996F5D"/>
    <w:rsid w:val="009A6474"/>
    <w:rsid w:val="009A7962"/>
    <w:rsid w:val="009B45CE"/>
    <w:rsid w:val="009B4B7C"/>
    <w:rsid w:val="009B6771"/>
    <w:rsid w:val="009C460F"/>
    <w:rsid w:val="009C4663"/>
    <w:rsid w:val="009C6265"/>
    <w:rsid w:val="009C6443"/>
    <w:rsid w:val="009C7B10"/>
    <w:rsid w:val="009D07D8"/>
    <w:rsid w:val="009E0B1A"/>
    <w:rsid w:val="009E3AD4"/>
    <w:rsid w:val="009F3A6E"/>
    <w:rsid w:val="00A00B04"/>
    <w:rsid w:val="00A0397F"/>
    <w:rsid w:val="00A13CBF"/>
    <w:rsid w:val="00A168EB"/>
    <w:rsid w:val="00A169E2"/>
    <w:rsid w:val="00A1706E"/>
    <w:rsid w:val="00A171C5"/>
    <w:rsid w:val="00A21A40"/>
    <w:rsid w:val="00A2330D"/>
    <w:rsid w:val="00A23437"/>
    <w:rsid w:val="00A33272"/>
    <w:rsid w:val="00A35420"/>
    <w:rsid w:val="00A36F7F"/>
    <w:rsid w:val="00A471DD"/>
    <w:rsid w:val="00A4744B"/>
    <w:rsid w:val="00A4754A"/>
    <w:rsid w:val="00A476C4"/>
    <w:rsid w:val="00A501C7"/>
    <w:rsid w:val="00A533C8"/>
    <w:rsid w:val="00A5443B"/>
    <w:rsid w:val="00A61CD4"/>
    <w:rsid w:val="00A663B4"/>
    <w:rsid w:val="00A7073F"/>
    <w:rsid w:val="00A72F6B"/>
    <w:rsid w:val="00A7754A"/>
    <w:rsid w:val="00A8212A"/>
    <w:rsid w:val="00A83E63"/>
    <w:rsid w:val="00A84FF0"/>
    <w:rsid w:val="00A85BC9"/>
    <w:rsid w:val="00A90A07"/>
    <w:rsid w:val="00A925D1"/>
    <w:rsid w:val="00A93B5F"/>
    <w:rsid w:val="00A940D2"/>
    <w:rsid w:val="00A95508"/>
    <w:rsid w:val="00AA3817"/>
    <w:rsid w:val="00AA485B"/>
    <w:rsid w:val="00AA4F28"/>
    <w:rsid w:val="00AB3233"/>
    <w:rsid w:val="00AC042D"/>
    <w:rsid w:val="00AC6820"/>
    <w:rsid w:val="00AC698A"/>
    <w:rsid w:val="00AD13A6"/>
    <w:rsid w:val="00AD1BAF"/>
    <w:rsid w:val="00AD1DA4"/>
    <w:rsid w:val="00AD6102"/>
    <w:rsid w:val="00AE3902"/>
    <w:rsid w:val="00AE46EC"/>
    <w:rsid w:val="00AE7471"/>
    <w:rsid w:val="00AF332B"/>
    <w:rsid w:val="00AF4AB0"/>
    <w:rsid w:val="00AF549F"/>
    <w:rsid w:val="00AF5648"/>
    <w:rsid w:val="00AF7C66"/>
    <w:rsid w:val="00B01F38"/>
    <w:rsid w:val="00B03DA6"/>
    <w:rsid w:val="00B049E2"/>
    <w:rsid w:val="00B05AAD"/>
    <w:rsid w:val="00B1091A"/>
    <w:rsid w:val="00B13018"/>
    <w:rsid w:val="00B16301"/>
    <w:rsid w:val="00B1742A"/>
    <w:rsid w:val="00B174E2"/>
    <w:rsid w:val="00B201BB"/>
    <w:rsid w:val="00B222BC"/>
    <w:rsid w:val="00B24A38"/>
    <w:rsid w:val="00B26DC8"/>
    <w:rsid w:val="00B27EE2"/>
    <w:rsid w:val="00B31C41"/>
    <w:rsid w:val="00B32E04"/>
    <w:rsid w:val="00B32FE5"/>
    <w:rsid w:val="00B33ECE"/>
    <w:rsid w:val="00B34D9B"/>
    <w:rsid w:val="00B41977"/>
    <w:rsid w:val="00B440D9"/>
    <w:rsid w:val="00B4467B"/>
    <w:rsid w:val="00B46AE7"/>
    <w:rsid w:val="00B51C21"/>
    <w:rsid w:val="00B5464B"/>
    <w:rsid w:val="00B56A53"/>
    <w:rsid w:val="00B56BD5"/>
    <w:rsid w:val="00B65A8E"/>
    <w:rsid w:val="00B73C15"/>
    <w:rsid w:val="00B743DB"/>
    <w:rsid w:val="00B76057"/>
    <w:rsid w:val="00B765D3"/>
    <w:rsid w:val="00B81D20"/>
    <w:rsid w:val="00B83486"/>
    <w:rsid w:val="00B927A9"/>
    <w:rsid w:val="00B92C4B"/>
    <w:rsid w:val="00B93B36"/>
    <w:rsid w:val="00B95C96"/>
    <w:rsid w:val="00B966D5"/>
    <w:rsid w:val="00B96B8B"/>
    <w:rsid w:val="00B96E43"/>
    <w:rsid w:val="00B97E91"/>
    <w:rsid w:val="00B97FC0"/>
    <w:rsid w:val="00BA51E5"/>
    <w:rsid w:val="00BA5444"/>
    <w:rsid w:val="00BA61D2"/>
    <w:rsid w:val="00BA692B"/>
    <w:rsid w:val="00BB01A1"/>
    <w:rsid w:val="00BB2834"/>
    <w:rsid w:val="00BB3E18"/>
    <w:rsid w:val="00BB4FDB"/>
    <w:rsid w:val="00BC3FD3"/>
    <w:rsid w:val="00BC7CE5"/>
    <w:rsid w:val="00BD1F17"/>
    <w:rsid w:val="00BE345B"/>
    <w:rsid w:val="00BE49E1"/>
    <w:rsid w:val="00BE5729"/>
    <w:rsid w:val="00BF256A"/>
    <w:rsid w:val="00BF3B7A"/>
    <w:rsid w:val="00BF560F"/>
    <w:rsid w:val="00BF628F"/>
    <w:rsid w:val="00C028CE"/>
    <w:rsid w:val="00C02DCE"/>
    <w:rsid w:val="00C05BD4"/>
    <w:rsid w:val="00C10433"/>
    <w:rsid w:val="00C16D2D"/>
    <w:rsid w:val="00C17BD8"/>
    <w:rsid w:val="00C21B47"/>
    <w:rsid w:val="00C2603C"/>
    <w:rsid w:val="00C32E8D"/>
    <w:rsid w:val="00C34D8A"/>
    <w:rsid w:val="00C351B7"/>
    <w:rsid w:val="00C40208"/>
    <w:rsid w:val="00C4284E"/>
    <w:rsid w:val="00C4417F"/>
    <w:rsid w:val="00C46178"/>
    <w:rsid w:val="00C50331"/>
    <w:rsid w:val="00C50440"/>
    <w:rsid w:val="00C61A49"/>
    <w:rsid w:val="00C62A4A"/>
    <w:rsid w:val="00C64130"/>
    <w:rsid w:val="00C64459"/>
    <w:rsid w:val="00C64F05"/>
    <w:rsid w:val="00C6519D"/>
    <w:rsid w:val="00C65439"/>
    <w:rsid w:val="00C74A91"/>
    <w:rsid w:val="00C75B68"/>
    <w:rsid w:val="00C76077"/>
    <w:rsid w:val="00C76AE7"/>
    <w:rsid w:val="00C77523"/>
    <w:rsid w:val="00C86313"/>
    <w:rsid w:val="00C86FDF"/>
    <w:rsid w:val="00C90A02"/>
    <w:rsid w:val="00C95229"/>
    <w:rsid w:val="00CA077A"/>
    <w:rsid w:val="00CA113B"/>
    <w:rsid w:val="00CA404F"/>
    <w:rsid w:val="00CA4073"/>
    <w:rsid w:val="00CA5340"/>
    <w:rsid w:val="00CB227B"/>
    <w:rsid w:val="00CB3DDB"/>
    <w:rsid w:val="00CB5F46"/>
    <w:rsid w:val="00CB6FBD"/>
    <w:rsid w:val="00CB76C4"/>
    <w:rsid w:val="00CC16FE"/>
    <w:rsid w:val="00CC533F"/>
    <w:rsid w:val="00CC7DA5"/>
    <w:rsid w:val="00CD1E9D"/>
    <w:rsid w:val="00CE0B78"/>
    <w:rsid w:val="00CE0DB8"/>
    <w:rsid w:val="00CE37FD"/>
    <w:rsid w:val="00CE43A7"/>
    <w:rsid w:val="00CE5F73"/>
    <w:rsid w:val="00CE6587"/>
    <w:rsid w:val="00CE6BA6"/>
    <w:rsid w:val="00CF2372"/>
    <w:rsid w:val="00CF4C15"/>
    <w:rsid w:val="00CF53D5"/>
    <w:rsid w:val="00CF736E"/>
    <w:rsid w:val="00CF783A"/>
    <w:rsid w:val="00D007BE"/>
    <w:rsid w:val="00D01BB9"/>
    <w:rsid w:val="00D021CF"/>
    <w:rsid w:val="00D0409F"/>
    <w:rsid w:val="00D0455F"/>
    <w:rsid w:val="00D04611"/>
    <w:rsid w:val="00D0567C"/>
    <w:rsid w:val="00D05743"/>
    <w:rsid w:val="00D068D5"/>
    <w:rsid w:val="00D07F6D"/>
    <w:rsid w:val="00D100CA"/>
    <w:rsid w:val="00D10B8A"/>
    <w:rsid w:val="00D11770"/>
    <w:rsid w:val="00D148CB"/>
    <w:rsid w:val="00D17C20"/>
    <w:rsid w:val="00D21C1A"/>
    <w:rsid w:val="00D230E2"/>
    <w:rsid w:val="00D2357D"/>
    <w:rsid w:val="00D250AE"/>
    <w:rsid w:val="00D3179D"/>
    <w:rsid w:val="00D34860"/>
    <w:rsid w:val="00D41664"/>
    <w:rsid w:val="00D41D71"/>
    <w:rsid w:val="00D451DD"/>
    <w:rsid w:val="00D469A2"/>
    <w:rsid w:val="00D469AF"/>
    <w:rsid w:val="00D47E1C"/>
    <w:rsid w:val="00D50024"/>
    <w:rsid w:val="00D50915"/>
    <w:rsid w:val="00D50A94"/>
    <w:rsid w:val="00D5170A"/>
    <w:rsid w:val="00D53337"/>
    <w:rsid w:val="00D55B11"/>
    <w:rsid w:val="00D56995"/>
    <w:rsid w:val="00D6449F"/>
    <w:rsid w:val="00D702CB"/>
    <w:rsid w:val="00D73420"/>
    <w:rsid w:val="00D73861"/>
    <w:rsid w:val="00D75464"/>
    <w:rsid w:val="00D759AA"/>
    <w:rsid w:val="00D77195"/>
    <w:rsid w:val="00D77F58"/>
    <w:rsid w:val="00D8204B"/>
    <w:rsid w:val="00D829E8"/>
    <w:rsid w:val="00D84399"/>
    <w:rsid w:val="00D87640"/>
    <w:rsid w:val="00D922FA"/>
    <w:rsid w:val="00D95A51"/>
    <w:rsid w:val="00D96766"/>
    <w:rsid w:val="00D97D94"/>
    <w:rsid w:val="00DA0C56"/>
    <w:rsid w:val="00DA165B"/>
    <w:rsid w:val="00DA7E24"/>
    <w:rsid w:val="00DB0A1A"/>
    <w:rsid w:val="00DB12C6"/>
    <w:rsid w:val="00DB345F"/>
    <w:rsid w:val="00DB3875"/>
    <w:rsid w:val="00DB51CE"/>
    <w:rsid w:val="00DB7C37"/>
    <w:rsid w:val="00DC6016"/>
    <w:rsid w:val="00DD2362"/>
    <w:rsid w:val="00DD4BB4"/>
    <w:rsid w:val="00DD6B7B"/>
    <w:rsid w:val="00DE05DF"/>
    <w:rsid w:val="00DE3162"/>
    <w:rsid w:val="00DE3213"/>
    <w:rsid w:val="00DE3F87"/>
    <w:rsid w:val="00DE62E1"/>
    <w:rsid w:val="00DE7272"/>
    <w:rsid w:val="00DF0508"/>
    <w:rsid w:val="00DF10E0"/>
    <w:rsid w:val="00DF5A0A"/>
    <w:rsid w:val="00DF7E2A"/>
    <w:rsid w:val="00E02F99"/>
    <w:rsid w:val="00E036C2"/>
    <w:rsid w:val="00E062E9"/>
    <w:rsid w:val="00E17068"/>
    <w:rsid w:val="00E2025B"/>
    <w:rsid w:val="00E276F5"/>
    <w:rsid w:val="00E27BC8"/>
    <w:rsid w:val="00E30A2C"/>
    <w:rsid w:val="00E30D5E"/>
    <w:rsid w:val="00E32472"/>
    <w:rsid w:val="00E33A02"/>
    <w:rsid w:val="00E367CC"/>
    <w:rsid w:val="00E36B4E"/>
    <w:rsid w:val="00E42746"/>
    <w:rsid w:val="00E43856"/>
    <w:rsid w:val="00E45820"/>
    <w:rsid w:val="00E45BD8"/>
    <w:rsid w:val="00E45C3B"/>
    <w:rsid w:val="00E472F2"/>
    <w:rsid w:val="00E47A55"/>
    <w:rsid w:val="00E47F05"/>
    <w:rsid w:val="00E50D97"/>
    <w:rsid w:val="00E51738"/>
    <w:rsid w:val="00E558E6"/>
    <w:rsid w:val="00E57E02"/>
    <w:rsid w:val="00E651FE"/>
    <w:rsid w:val="00E66DF0"/>
    <w:rsid w:val="00E707A8"/>
    <w:rsid w:val="00E70996"/>
    <w:rsid w:val="00E71C46"/>
    <w:rsid w:val="00E743F0"/>
    <w:rsid w:val="00E75739"/>
    <w:rsid w:val="00E763E0"/>
    <w:rsid w:val="00E76ED9"/>
    <w:rsid w:val="00E8209B"/>
    <w:rsid w:val="00E83641"/>
    <w:rsid w:val="00E850AC"/>
    <w:rsid w:val="00E859CB"/>
    <w:rsid w:val="00E872C7"/>
    <w:rsid w:val="00E951D3"/>
    <w:rsid w:val="00EA1BAF"/>
    <w:rsid w:val="00EA3D09"/>
    <w:rsid w:val="00EA47D6"/>
    <w:rsid w:val="00EA5335"/>
    <w:rsid w:val="00EA7827"/>
    <w:rsid w:val="00EB0660"/>
    <w:rsid w:val="00EB2721"/>
    <w:rsid w:val="00EB3DA9"/>
    <w:rsid w:val="00EB6FE6"/>
    <w:rsid w:val="00ED2187"/>
    <w:rsid w:val="00ED39FD"/>
    <w:rsid w:val="00EE2E14"/>
    <w:rsid w:val="00EF3302"/>
    <w:rsid w:val="00EF5297"/>
    <w:rsid w:val="00EF68ED"/>
    <w:rsid w:val="00EF701F"/>
    <w:rsid w:val="00EF73F0"/>
    <w:rsid w:val="00F008F4"/>
    <w:rsid w:val="00F04E38"/>
    <w:rsid w:val="00F1005F"/>
    <w:rsid w:val="00F109CC"/>
    <w:rsid w:val="00F13BC5"/>
    <w:rsid w:val="00F15261"/>
    <w:rsid w:val="00F307EF"/>
    <w:rsid w:val="00F32C47"/>
    <w:rsid w:val="00F331C9"/>
    <w:rsid w:val="00F35E33"/>
    <w:rsid w:val="00F4049E"/>
    <w:rsid w:val="00F42AF1"/>
    <w:rsid w:val="00F45667"/>
    <w:rsid w:val="00F4649C"/>
    <w:rsid w:val="00F50732"/>
    <w:rsid w:val="00F515BB"/>
    <w:rsid w:val="00F55365"/>
    <w:rsid w:val="00F55550"/>
    <w:rsid w:val="00F60AD5"/>
    <w:rsid w:val="00F66731"/>
    <w:rsid w:val="00F67EE2"/>
    <w:rsid w:val="00F7305D"/>
    <w:rsid w:val="00F746F2"/>
    <w:rsid w:val="00F820EB"/>
    <w:rsid w:val="00F82F3B"/>
    <w:rsid w:val="00F84206"/>
    <w:rsid w:val="00F92253"/>
    <w:rsid w:val="00F951A1"/>
    <w:rsid w:val="00FA1162"/>
    <w:rsid w:val="00FA2C02"/>
    <w:rsid w:val="00FA512A"/>
    <w:rsid w:val="00FB08C9"/>
    <w:rsid w:val="00FB53A5"/>
    <w:rsid w:val="00FC56F3"/>
    <w:rsid w:val="00FC6AF0"/>
    <w:rsid w:val="00FD1ECA"/>
    <w:rsid w:val="00FD7154"/>
    <w:rsid w:val="00FE05F5"/>
    <w:rsid w:val="00FE0B34"/>
    <w:rsid w:val="00FE6116"/>
    <w:rsid w:val="00FE6709"/>
    <w:rsid w:val="00FE7C70"/>
    <w:rsid w:val="00FF07DA"/>
    <w:rsid w:val="00FF1752"/>
    <w:rsid w:val="00FF1C6C"/>
    <w:rsid w:val="00FF58EA"/>
    <w:rsid w:val="00FF64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9E10C"/>
  <w15:chartTrackingRefBased/>
  <w15:docId w15:val="{FEC1D6CB-B56C-45DB-B350-E895683C5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en-US" w:eastAsia="en-US" w:bidi="he-IL"/>
      </w:rPr>
    </w:rPrDefault>
    <w:pPrDefault>
      <w:pPr>
        <w:bidi/>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0F07"/>
  </w:style>
  <w:style w:type="paragraph" w:styleId="1">
    <w:name w:val="heading 1"/>
    <w:basedOn w:val="a"/>
    <w:next w:val="a"/>
    <w:link w:val="10"/>
    <w:uiPriority w:val="9"/>
    <w:qFormat/>
    <w:rsid w:val="008B0F07"/>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2">
    <w:name w:val="heading 2"/>
    <w:basedOn w:val="a"/>
    <w:next w:val="a"/>
    <w:link w:val="20"/>
    <w:uiPriority w:val="9"/>
    <w:semiHidden/>
    <w:unhideWhenUsed/>
    <w:qFormat/>
    <w:rsid w:val="008B0F07"/>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3">
    <w:name w:val="heading 3"/>
    <w:basedOn w:val="a"/>
    <w:next w:val="a"/>
    <w:link w:val="30"/>
    <w:uiPriority w:val="9"/>
    <w:semiHidden/>
    <w:unhideWhenUsed/>
    <w:qFormat/>
    <w:rsid w:val="008B0F07"/>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4">
    <w:name w:val="heading 4"/>
    <w:basedOn w:val="a"/>
    <w:next w:val="a"/>
    <w:link w:val="40"/>
    <w:uiPriority w:val="9"/>
    <w:semiHidden/>
    <w:unhideWhenUsed/>
    <w:qFormat/>
    <w:rsid w:val="008B0F07"/>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5">
    <w:name w:val="heading 5"/>
    <w:basedOn w:val="a"/>
    <w:next w:val="a"/>
    <w:link w:val="50"/>
    <w:uiPriority w:val="9"/>
    <w:semiHidden/>
    <w:unhideWhenUsed/>
    <w:qFormat/>
    <w:rsid w:val="008B0F07"/>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6">
    <w:name w:val="heading 6"/>
    <w:basedOn w:val="a"/>
    <w:next w:val="a"/>
    <w:link w:val="60"/>
    <w:uiPriority w:val="9"/>
    <w:semiHidden/>
    <w:unhideWhenUsed/>
    <w:qFormat/>
    <w:rsid w:val="008B0F07"/>
    <w:pPr>
      <w:keepNext/>
      <w:keepLines/>
      <w:spacing w:before="40" w:after="0"/>
      <w:outlineLvl w:val="5"/>
    </w:pPr>
    <w:rPr>
      <w:rFonts w:asciiTheme="majorHAnsi" w:eastAsiaTheme="majorEastAsia" w:hAnsiTheme="majorHAnsi" w:cstheme="majorBidi"/>
      <w:color w:val="70AD47" w:themeColor="accent6"/>
    </w:rPr>
  </w:style>
  <w:style w:type="paragraph" w:styleId="7">
    <w:name w:val="heading 7"/>
    <w:basedOn w:val="a"/>
    <w:next w:val="a"/>
    <w:link w:val="70"/>
    <w:uiPriority w:val="9"/>
    <w:semiHidden/>
    <w:unhideWhenUsed/>
    <w:qFormat/>
    <w:rsid w:val="008B0F07"/>
    <w:pPr>
      <w:keepNext/>
      <w:keepLines/>
      <w:spacing w:before="40" w:after="0"/>
      <w:outlineLvl w:val="6"/>
    </w:pPr>
    <w:rPr>
      <w:rFonts w:asciiTheme="majorHAnsi" w:eastAsiaTheme="majorEastAsia" w:hAnsiTheme="majorHAnsi" w:cstheme="majorBidi"/>
      <w:b/>
      <w:bCs/>
      <w:color w:val="70AD47" w:themeColor="accent6"/>
    </w:rPr>
  </w:style>
  <w:style w:type="paragraph" w:styleId="8">
    <w:name w:val="heading 8"/>
    <w:basedOn w:val="a"/>
    <w:next w:val="a"/>
    <w:link w:val="80"/>
    <w:uiPriority w:val="9"/>
    <w:semiHidden/>
    <w:unhideWhenUsed/>
    <w:qFormat/>
    <w:rsid w:val="008B0F07"/>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9">
    <w:name w:val="heading 9"/>
    <w:basedOn w:val="a"/>
    <w:next w:val="a"/>
    <w:link w:val="90"/>
    <w:uiPriority w:val="9"/>
    <w:semiHidden/>
    <w:unhideWhenUsed/>
    <w:qFormat/>
    <w:rsid w:val="008B0F07"/>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ED2187"/>
    <w:pPr>
      <w:spacing w:after="0" w:line="240" w:lineRule="auto"/>
    </w:pPr>
    <w:rPr>
      <w:sz w:val="20"/>
      <w:szCs w:val="20"/>
    </w:rPr>
  </w:style>
  <w:style w:type="character" w:customStyle="1" w:styleId="a4">
    <w:name w:val="טקסט הערת שוליים תו"/>
    <w:basedOn w:val="a0"/>
    <w:link w:val="a3"/>
    <w:rsid w:val="00ED2187"/>
    <w:rPr>
      <w:sz w:val="20"/>
      <w:szCs w:val="20"/>
    </w:rPr>
  </w:style>
  <w:style w:type="character" w:styleId="a5">
    <w:name w:val="footnote reference"/>
    <w:basedOn w:val="a0"/>
    <w:unhideWhenUsed/>
    <w:rsid w:val="00ED2187"/>
    <w:rPr>
      <w:vertAlign w:val="superscript"/>
    </w:rPr>
  </w:style>
  <w:style w:type="paragraph" w:styleId="a6">
    <w:name w:val="List Paragraph"/>
    <w:basedOn w:val="a"/>
    <w:uiPriority w:val="34"/>
    <w:qFormat/>
    <w:rsid w:val="003A692A"/>
    <w:pPr>
      <w:ind w:left="720"/>
      <w:contextualSpacing/>
    </w:pPr>
  </w:style>
  <w:style w:type="paragraph" w:styleId="a7">
    <w:name w:val="header"/>
    <w:basedOn w:val="a"/>
    <w:link w:val="a8"/>
    <w:uiPriority w:val="99"/>
    <w:unhideWhenUsed/>
    <w:rsid w:val="006F6C46"/>
    <w:pPr>
      <w:tabs>
        <w:tab w:val="center" w:pos="4513"/>
        <w:tab w:val="right" w:pos="9026"/>
      </w:tabs>
      <w:spacing w:after="0" w:line="240" w:lineRule="auto"/>
    </w:pPr>
  </w:style>
  <w:style w:type="character" w:customStyle="1" w:styleId="a8">
    <w:name w:val="כותרת עליונה תו"/>
    <w:basedOn w:val="a0"/>
    <w:link w:val="a7"/>
    <w:uiPriority w:val="99"/>
    <w:rsid w:val="006F6C46"/>
  </w:style>
  <w:style w:type="paragraph" w:styleId="a9">
    <w:name w:val="footer"/>
    <w:basedOn w:val="a"/>
    <w:link w:val="aa"/>
    <w:uiPriority w:val="99"/>
    <w:unhideWhenUsed/>
    <w:rsid w:val="006F6C46"/>
    <w:pPr>
      <w:tabs>
        <w:tab w:val="center" w:pos="4513"/>
        <w:tab w:val="right" w:pos="9026"/>
      </w:tabs>
      <w:spacing w:after="0" w:line="240" w:lineRule="auto"/>
    </w:pPr>
  </w:style>
  <w:style w:type="character" w:customStyle="1" w:styleId="aa">
    <w:name w:val="כותרת תחתונה תו"/>
    <w:basedOn w:val="a0"/>
    <w:link w:val="a9"/>
    <w:uiPriority w:val="99"/>
    <w:rsid w:val="006F6C46"/>
  </w:style>
  <w:style w:type="paragraph" w:styleId="ab">
    <w:name w:val="endnote text"/>
    <w:basedOn w:val="a"/>
    <w:link w:val="ac"/>
    <w:uiPriority w:val="99"/>
    <w:unhideWhenUsed/>
    <w:rsid w:val="00950679"/>
    <w:pPr>
      <w:bidi w:val="0"/>
      <w:spacing w:after="0" w:line="240" w:lineRule="auto"/>
      <w:jc w:val="both"/>
    </w:pPr>
    <w:rPr>
      <w:sz w:val="20"/>
      <w:szCs w:val="20"/>
    </w:rPr>
  </w:style>
  <w:style w:type="character" w:customStyle="1" w:styleId="ac">
    <w:name w:val="טקסט הערת סיום תו"/>
    <w:basedOn w:val="a0"/>
    <w:link w:val="ab"/>
    <w:uiPriority w:val="99"/>
    <w:rsid w:val="00950679"/>
    <w:rPr>
      <w:sz w:val="20"/>
      <w:szCs w:val="20"/>
    </w:rPr>
  </w:style>
  <w:style w:type="character" w:styleId="ad">
    <w:name w:val="endnote reference"/>
    <w:basedOn w:val="a0"/>
    <w:uiPriority w:val="99"/>
    <w:semiHidden/>
    <w:unhideWhenUsed/>
    <w:rsid w:val="00950679"/>
    <w:rPr>
      <w:vertAlign w:val="superscript"/>
    </w:rPr>
  </w:style>
  <w:style w:type="character" w:styleId="Hyperlink">
    <w:name w:val="Hyperlink"/>
    <w:basedOn w:val="a0"/>
    <w:uiPriority w:val="99"/>
    <w:unhideWhenUsed/>
    <w:rsid w:val="002F4B78"/>
    <w:rPr>
      <w:color w:val="0563C1" w:themeColor="hyperlink"/>
      <w:u w:val="single"/>
    </w:rPr>
  </w:style>
  <w:style w:type="paragraph" w:styleId="ae">
    <w:name w:val="Balloon Text"/>
    <w:basedOn w:val="a"/>
    <w:link w:val="af"/>
    <w:uiPriority w:val="99"/>
    <w:semiHidden/>
    <w:unhideWhenUsed/>
    <w:rsid w:val="0065783A"/>
    <w:pPr>
      <w:spacing w:after="0" w:line="240" w:lineRule="auto"/>
    </w:pPr>
    <w:rPr>
      <w:rFonts w:ascii="Tahoma" w:hAnsi="Tahoma" w:cs="Tahoma"/>
      <w:sz w:val="18"/>
      <w:szCs w:val="18"/>
    </w:rPr>
  </w:style>
  <w:style w:type="character" w:customStyle="1" w:styleId="af">
    <w:name w:val="טקסט בלונים תו"/>
    <w:basedOn w:val="a0"/>
    <w:link w:val="ae"/>
    <w:uiPriority w:val="99"/>
    <w:semiHidden/>
    <w:rsid w:val="0065783A"/>
    <w:rPr>
      <w:rFonts w:ascii="Tahoma" w:hAnsi="Tahoma" w:cs="Tahoma"/>
      <w:sz w:val="18"/>
      <w:szCs w:val="18"/>
    </w:rPr>
  </w:style>
  <w:style w:type="character" w:customStyle="1" w:styleId="10">
    <w:name w:val="כותרת 1 תו"/>
    <w:basedOn w:val="a0"/>
    <w:link w:val="1"/>
    <w:uiPriority w:val="9"/>
    <w:rsid w:val="008B0F07"/>
    <w:rPr>
      <w:rFonts w:asciiTheme="majorHAnsi" w:eastAsiaTheme="majorEastAsia" w:hAnsiTheme="majorHAnsi" w:cstheme="majorBidi"/>
      <w:color w:val="538135" w:themeColor="accent6" w:themeShade="BF"/>
      <w:sz w:val="40"/>
      <w:szCs w:val="40"/>
    </w:rPr>
  </w:style>
  <w:style w:type="character" w:customStyle="1" w:styleId="11">
    <w:name w:val="אזכור לא מזוהה1"/>
    <w:basedOn w:val="a0"/>
    <w:uiPriority w:val="99"/>
    <w:semiHidden/>
    <w:unhideWhenUsed/>
    <w:rsid w:val="00404F88"/>
    <w:rPr>
      <w:color w:val="605E5C"/>
      <w:shd w:val="clear" w:color="auto" w:fill="E1DFDD"/>
    </w:rPr>
  </w:style>
  <w:style w:type="character" w:styleId="af0">
    <w:name w:val="annotation reference"/>
    <w:basedOn w:val="a0"/>
    <w:uiPriority w:val="99"/>
    <w:semiHidden/>
    <w:unhideWhenUsed/>
    <w:rsid w:val="007D41AB"/>
    <w:rPr>
      <w:sz w:val="16"/>
      <w:szCs w:val="16"/>
    </w:rPr>
  </w:style>
  <w:style w:type="paragraph" w:styleId="af1">
    <w:name w:val="annotation text"/>
    <w:basedOn w:val="a"/>
    <w:link w:val="af2"/>
    <w:uiPriority w:val="99"/>
    <w:unhideWhenUsed/>
    <w:rsid w:val="007D41AB"/>
    <w:pPr>
      <w:bidi w:val="0"/>
      <w:spacing w:line="240" w:lineRule="auto"/>
    </w:pPr>
    <w:rPr>
      <w:sz w:val="20"/>
      <w:szCs w:val="20"/>
    </w:rPr>
  </w:style>
  <w:style w:type="character" w:customStyle="1" w:styleId="af2">
    <w:name w:val="טקסט הערה תו"/>
    <w:basedOn w:val="a0"/>
    <w:link w:val="af1"/>
    <w:uiPriority w:val="99"/>
    <w:rsid w:val="007D41AB"/>
    <w:rPr>
      <w:sz w:val="20"/>
      <w:szCs w:val="20"/>
    </w:rPr>
  </w:style>
  <w:style w:type="paragraph" w:styleId="af3">
    <w:name w:val="annotation subject"/>
    <w:basedOn w:val="af1"/>
    <w:next w:val="af1"/>
    <w:link w:val="af4"/>
    <w:uiPriority w:val="99"/>
    <w:semiHidden/>
    <w:unhideWhenUsed/>
    <w:rsid w:val="007D41AB"/>
    <w:rPr>
      <w:b/>
      <w:bCs/>
    </w:rPr>
  </w:style>
  <w:style w:type="character" w:customStyle="1" w:styleId="af4">
    <w:name w:val="נושא הערה תו"/>
    <w:basedOn w:val="af2"/>
    <w:link w:val="af3"/>
    <w:uiPriority w:val="99"/>
    <w:semiHidden/>
    <w:rsid w:val="007D41AB"/>
    <w:rPr>
      <w:b/>
      <w:bCs/>
      <w:sz w:val="20"/>
      <w:szCs w:val="20"/>
    </w:rPr>
  </w:style>
  <w:style w:type="character" w:customStyle="1" w:styleId="20">
    <w:name w:val="כותרת 2 תו"/>
    <w:basedOn w:val="a0"/>
    <w:link w:val="2"/>
    <w:uiPriority w:val="9"/>
    <w:semiHidden/>
    <w:rsid w:val="008B0F07"/>
    <w:rPr>
      <w:rFonts w:asciiTheme="majorHAnsi" w:eastAsiaTheme="majorEastAsia" w:hAnsiTheme="majorHAnsi" w:cstheme="majorBidi"/>
      <w:color w:val="538135" w:themeColor="accent6" w:themeShade="BF"/>
      <w:sz w:val="28"/>
      <w:szCs w:val="28"/>
    </w:rPr>
  </w:style>
  <w:style w:type="character" w:customStyle="1" w:styleId="30">
    <w:name w:val="כותרת 3 תו"/>
    <w:basedOn w:val="a0"/>
    <w:link w:val="3"/>
    <w:uiPriority w:val="9"/>
    <w:semiHidden/>
    <w:rsid w:val="008B0F07"/>
    <w:rPr>
      <w:rFonts w:asciiTheme="majorHAnsi" w:eastAsiaTheme="majorEastAsia" w:hAnsiTheme="majorHAnsi" w:cstheme="majorBidi"/>
      <w:color w:val="538135" w:themeColor="accent6" w:themeShade="BF"/>
      <w:sz w:val="24"/>
      <w:szCs w:val="24"/>
    </w:rPr>
  </w:style>
  <w:style w:type="character" w:customStyle="1" w:styleId="40">
    <w:name w:val="כותרת 4 תו"/>
    <w:basedOn w:val="a0"/>
    <w:link w:val="4"/>
    <w:uiPriority w:val="9"/>
    <w:semiHidden/>
    <w:rsid w:val="008B0F07"/>
    <w:rPr>
      <w:rFonts w:asciiTheme="majorHAnsi" w:eastAsiaTheme="majorEastAsia" w:hAnsiTheme="majorHAnsi" w:cstheme="majorBidi"/>
      <w:color w:val="70AD47" w:themeColor="accent6"/>
      <w:sz w:val="22"/>
      <w:szCs w:val="22"/>
    </w:rPr>
  </w:style>
  <w:style w:type="character" w:customStyle="1" w:styleId="50">
    <w:name w:val="כותרת 5 תו"/>
    <w:basedOn w:val="a0"/>
    <w:link w:val="5"/>
    <w:uiPriority w:val="9"/>
    <w:semiHidden/>
    <w:rsid w:val="008B0F07"/>
    <w:rPr>
      <w:rFonts w:asciiTheme="majorHAnsi" w:eastAsiaTheme="majorEastAsia" w:hAnsiTheme="majorHAnsi" w:cstheme="majorBidi"/>
      <w:i/>
      <w:iCs/>
      <w:color w:val="70AD47" w:themeColor="accent6"/>
      <w:sz w:val="22"/>
      <w:szCs w:val="22"/>
    </w:rPr>
  </w:style>
  <w:style w:type="character" w:customStyle="1" w:styleId="60">
    <w:name w:val="כותרת 6 תו"/>
    <w:basedOn w:val="a0"/>
    <w:link w:val="6"/>
    <w:uiPriority w:val="9"/>
    <w:semiHidden/>
    <w:rsid w:val="008B0F07"/>
    <w:rPr>
      <w:rFonts w:asciiTheme="majorHAnsi" w:eastAsiaTheme="majorEastAsia" w:hAnsiTheme="majorHAnsi" w:cstheme="majorBidi"/>
      <w:color w:val="70AD47" w:themeColor="accent6"/>
    </w:rPr>
  </w:style>
  <w:style w:type="character" w:customStyle="1" w:styleId="70">
    <w:name w:val="כותרת 7 תו"/>
    <w:basedOn w:val="a0"/>
    <w:link w:val="7"/>
    <w:uiPriority w:val="9"/>
    <w:semiHidden/>
    <w:rsid w:val="008B0F07"/>
    <w:rPr>
      <w:rFonts w:asciiTheme="majorHAnsi" w:eastAsiaTheme="majorEastAsia" w:hAnsiTheme="majorHAnsi" w:cstheme="majorBidi"/>
      <w:b/>
      <w:bCs/>
      <w:color w:val="70AD47" w:themeColor="accent6"/>
    </w:rPr>
  </w:style>
  <w:style w:type="character" w:customStyle="1" w:styleId="80">
    <w:name w:val="כותרת 8 תו"/>
    <w:basedOn w:val="a0"/>
    <w:link w:val="8"/>
    <w:uiPriority w:val="9"/>
    <w:semiHidden/>
    <w:rsid w:val="008B0F07"/>
    <w:rPr>
      <w:rFonts w:asciiTheme="majorHAnsi" w:eastAsiaTheme="majorEastAsia" w:hAnsiTheme="majorHAnsi" w:cstheme="majorBidi"/>
      <w:b/>
      <w:bCs/>
      <w:i/>
      <w:iCs/>
      <w:color w:val="70AD47" w:themeColor="accent6"/>
      <w:sz w:val="20"/>
      <w:szCs w:val="20"/>
    </w:rPr>
  </w:style>
  <w:style w:type="character" w:customStyle="1" w:styleId="90">
    <w:name w:val="כותרת 9 תו"/>
    <w:basedOn w:val="a0"/>
    <w:link w:val="9"/>
    <w:uiPriority w:val="9"/>
    <w:semiHidden/>
    <w:rsid w:val="008B0F07"/>
    <w:rPr>
      <w:rFonts w:asciiTheme="majorHAnsi" w:eastAsiaTheme="majorEastAsia" w:hAnsiTheme="majorHAnsi" w:cstheme="majorBidi"/>
      <w:i/>
      <w:iCs/>
      <w:color w:val="70AD47" w:themeColor="accent6"/>
      <w:sz w:val="20"/>
      <w:szCs w:val="20"/>
    </w:rPr>
  </w:style>
  <w:style w:type="paragraph" w:styleId="af5">
    <w:name w:val="caption"/>
    <w:basedOn w:val="a"/>
    <w:next w:val="a"/>
    <w:uiPriority w:val="35"/>
    <w:semiHidden/>
    <w:unhideWhenUsed/>
    <w:qFormat/>
    <w:rsid w:val="008B0F07"/>
    <w:pPr>
      <w:spacing w:line="240" w:lineRule="auto"/>
    </w:pPr>
    <w:rPr>
      <w:b/>
      <w:bCs/>
      <w:smallCaps/>
      <w:color w:val="595959" w:themeColor="text1" w:themeTint="A6"/>
    </w:rPr>
  </w:style>
  <w:style w:type="paragraph" w:styleId="af6">
    <w:name w:val="Title"/>
    <w:basedOn w:val="a"/>
    <w:next w:val="a"/>
    <w:link w:val="af7"/>
    <w:uiPriority w:val="10"/>
    <w:qFormat/>
    <w:rsid w:val="008B0F07"/>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af7">
    <w:name w:val="כותרת טקסט תו"/>
    <w:basedOn w:val="a0"/>
    <w:link w:val="af6"/>
    <w:uiPriority w:val="10"/>
    <w:rsid w:val="008B0F07"/>
    <w:rPr>
      <w:rFonts w:asciiTheme="majorHAnsi" w:eastAsiaTheme="majorEastAsia" w:hAnsiTheme="majorHAnsi" w:cstheme="majorBidi"/>
      <w:color w:val="262626" w:themeColor="text1" w:themeTint="D9"/>
      <w:spacing w:val="-15"/>
      <w:sz w:val="96"/>
      <w:szCs w:val="96"/>
    </w:rPr>
  </w:style>
  <w:style w:type="paragraph" w:styleId="af8">
    <w:name w:val="Subtitle"/>
    <w:basedOn w:val="a"/>
    <w:next w:val="a"/>
    <w:link w:val="af9"/>
    <w:uiPriority w:val="11"/>
    <w:qFormat/>
    <w:rsid w:val="008B0F07"/>
    <w:pPr>
      <w:numPr>
        <w:ilvl w:val="1"/>
      </w:numPr>
      <w:spacing w:line="240" w:lineRule="auto"/>
    </w:pPr>
    <w:rPr>
      <w:rFonts w:asciiTheme="majorHAnsi" w:eastAsiaTheme="majorEastAsia" w:hAnsiTheme="majorHAnsi" w:cstheme="majorBidi"/>
      <w:sz w:val="30"/>
      <w:szCs w:val="30"/>
    </w:rPr>
  </w:style>
  <w:style w:type="character" w:customStyle="1" w:styleId="af9">
    <w:name w:val="כותרת משנה תו"/>
    <w:basedOn w:val="a0"/>
    <w:link w:val="af8"/>
    <w:uiPriority w:val="11"/>
    <w:rsid w:val="008B0F07"/>
    <w:rPr>
      <w:rFonts w:asciiTheme="majorHAnsi" w:eastAsiaTheme="majorEastAsia" w:hAnsiTheme="majorHAnsi" w:cstheme="majorBidi"/>
      <w:sz w:val="30"/>
      <w:szCs w:val="30"/>
    </w:rPr>
  </w:style>
  <w:style w:type="character" w:styleId="afa">
    <w:name w:val="Strong"/>
    <w:basedOn w:val="a0"/>
    <w:uiPriority w:val="22"/>
    <w:qFormat/>
    <w:rsid w:val="008B0F07"/>
    <w:rPr>
      <w:b/>
      <w:bCs/>
    </w:rPr>
  </w:style>
  <w:style w:type="character" w:styleId="afb">
    <w:name w:val="Emphasis"/>
    <w:basedOn w:val="a0"/>
    <w:uiPriority w:val="20"/>
    <w:qFormat/>
    <w:rsid w:val="008B0F07"/>
    <w:rPr>
      <w:i/>
      <w:iCs/>
      <w:color w:val="70AD47" w:themeColor="accent6"/>
    </w:rPr>
  </w:style>
  <w:style w:type="paragraph" w:styleId="afc">
    <w:name w:val="No Spacing"/>
    <w:uiPriority w:val="1"/>
    <w:qFormat/>
    <w:rsid w:val="008B0F07"/>
    <w:pPr>
      <w:spacing w:after="0" w:line="240" w:lineRule="auto"/>
    </w:pPr>
  </w:style>
  <w:style w:type="paragraph" w:styleId="afd">
    <w:name w:val="Quote"/>
    <w:basedOn w:val="a"/>
    <w:next w:val="a"/>
    <w:link w:val="afe"/>
    <w:uiPriority w:val="29"/>
    <w:qFormat/>
    <w:rsid w:val="008B0F07"/>
    <w:pPr>
      <w:spacing w:before="160"/>
      <w:ind w:left="720" w:right="720"/>
      <w:jc w:val="center"/>
    </w:pPr>
    <w:rPr>
      <w:i/>
      <w:iCs/>
      <w:color w:val="262626" w:themeColor="text1" w:themeTint="D9"/>
    </w:rPr>
  </w:style>
  <w:style w:type="character" w:customStyle="1" w:styleId="afe">
    <w:name w:val="ציטוט תו"/>
    <w:basedOn w:val="a0"/>
    <w:link w:val="afd"/>
    <w:uiPriority w:val="29"/>
    <w:rsid w:val="008B0F07"/>
    <w:rPr>
      <w:i/>
      <w:iCs/>
      <w:color w:val="262626" w:themeColor="text1" w:themeTint="D9"/>
    </w:rPr>
  </w:style>
  <w:style w:type="paragraph" w:styleId="aff">
    <w:name w:val="Intense Quote"/>
    <w:basedOn w:val="a"/>
    <w:next w:val="a"/>
    <w:link w:val="aff0"/>
    <w:uiPriority w:val="30"/>
    <w:qFormat/>
    <w:rsid w:val="008B0F07"/>
    <w:pPr>
      <w:spacing w:before="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aff0">
    <w:name w:val="ציטוט חזק תו"/>
    <w:basedOn w:val="a0"/>
    <w:link w:val="aff"/>
    <w:uiPriority w:val="30"/>
    <w:rsid w:val="008B0F07"/>
    <w:rPr>
      <w:rFonts w:asciiTheme="majorHAnsi" w:eastAsiaTheme="majorEastAsia" w:hAnsiTheme="majorHAnsi" w:cstheme="majorBidi"/>
      <w:i/>
      <w:iCs/>
      <w:color w:val="70AD47" w:themeColor="accent6"/>
      <w:sz w:val="32"/>
      <w:szCs w:val="32"/>
    </w:rPr>
  </w:style>
  <w:style w:type="character" w:styleId="aff1">
    <w:name w:val="Subtle Emphasis"/>
    <w:basedOn w:val="a0"/>
    <w:uiPriority w:val="19"/>
    <w:qFormat/>
    <w:rsid w:val="008B0F07"/>
    <w:rPr>
      <w:i/>
      <w:iCs/>
    </w:rPr>
  </w:style>
  <w:style w:type="character" w:styleId="aff2">
    <w:name w:val="Intense Emphasis"/>
    <w:basedOn w:val="a0"/>
    <w:uiPriority w:val="21"/>
    <w:qFormat/>
    <w:rsid w:val="008B0F07"/>
    <w:rPr>
      <w:b/>
      <w:bCs/>
      <w:i/>
      <w:iCs/>
    </w:rPr>
  </w:style>
  <w:style w:type="character" w:styleId="aff3">
    <w:name w:val="Subtle Reference"/>
    <w:basedOn w:val="a0"/>
    <w:uiPriority w:val="31"/>
    <w:qFormat/>
    <w:rsid w:val="008B0F07"/>
    <w:rPr>
      <w:smallCaps/>
      <w:color w:val="595959" w:themeColor="text1" w:themeTint="A6"/>
    </w:rPr>
  </w:style>
  <w:style w:type="character" w:styleId="aff4">
    <w:name w:val="Intense Reference"/>
    <w:basedOn w:val="a0"/>
    <w:uiPriority w:val="32"/>
    <w:qFormat/>
    <w:rsid w:val="008B0F07"/>
    <w:rPr>
      <w:b/>
      <w:bCs/>
      <w:smallCaps/>
      <w:color w:val="70AD47" w:themeColor="accent6"/>
    </w:rPr>
  </w:style>
  <w:style w:type="character" w:styleId="aff5">
    <w:name w:val="Book Title"/>
    <w:basedOn w:val="a0"/>
    <w:uiPriority w:val="33"/>
    <w:qFormat/>
    <w:rsid w:val="008B0F07"/>
    <w:rPr>
      <w:b/>
      <w:bCs/>
      <w:caps w:val="0"/>
      <w:smallCaps/>
      <w:spacing w:val="7"/>
      <w:sz w:val="21"/>
      <w:szCs w:val="21"/>
    </w:rPr>
  </w:style>
  <w:style w:type="paragraph" w:styleId="aff6">
    <w:name w:val="TOC Heading"/>
    <w:basedOn w:val="1"/>
    <w:next w:val="a"/>
    <w:uiPriority w:val="39"/>
    <w:semiHidden/>
    <w:unhideWhenUsed/>
    <w:qFormat/>
    <w:rsid w:val="008B0F0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45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mazareb@campus.haifa.ac.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cademia.edu/37491559/Ibn_Battuta._Travels_in_Asia_and_Africa_H.A.R.Gibb.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6543F-2181-4278-92BD-B64C67F17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1622</TotalTime>
  <Pages>21</Pages>
  <Words>7391</Words>
  <Characters>36955</Characters>
  <Application>Microsoft Office Word</Application>
  <DocSecurity>0</DocSecurity>
  <Lines>307</Lines>
  <Paragraphs>88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robotic</dc:creator>
  <cp:keywords/>
  <dc:description/>
  <cp:lastModifiedBy>Ronen Cohen</cp:lastModifiedBy>
  <cp:revision>138</cp:revision>
  <cp:lastPrinted>2021-08-07T10:44:00Z</cp:lastPrinted>
  <dcterms:created xsi:type="dcterms:W3CDTF">2021-08-31T09:55:00Z</dcterms:created>
  <dcterms:modified xsi:type="dcterms:W3CDTF">2022-01-15T16:19:00Z</dcterms:modified>
</cp:coreProperties>
</file>