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4943" w14:textId="44076022" w:rsidR="005F300F" w:rsidRPr="007357E1" w:rsidRDefault="005F300F" w:rsidP="004E4EC7">
      <w:pPr>
        <w:spacing w:line="480" w:lineRule="auto"/>
        <w:jc w:val="center"/>
        <w:rPr>
          <w:rFonts w:ascii="David" w:hAnsi="David" w:cs="David"/>
          <w:color w:val="2F5496" w:themeColor="accent1" w:themeShade="BF"/>
          <w:sz w:val="28"/>
          <w:szCs w:val="28"/>
          <w:rtl/>
        </w:rPr>
      </w:pPr>
      <w:r w:rsidRPr="007357E1">
        <w:rPr>
          <w:rFonts w:ascii="David" w:hAnsi="David" w:cs="David"/>
          <w:b/>
          <w:bCs/>
          <w:color w:val="2F5496" w:themeColor="accent1" w:themeShade="BF"/>
          <w:sz w:val="28"/>
          <w:szCs w:val="28"/>
          <w:rtl/>
        </w:rPr>
        <w:t>נישואים כמקדמי שיקום עבור אנשים עם מוגבלות שכלית שומרי דת ומצוות</w:t>
      </w:r>
    </w:p>
    <w:p w14:paraId="221185BB" w14:textId="77777777" w:rsidR="005F300F" w:rsidRPr="007357E1" w:rsidRDefault="005F300F" w:rsidP="004E4EC7">
      <w:pPr>
        <w:spacing w:line="480" w:lineRule="auto"/>
        <w:jc w:val="center"/>
        <w:rPr>
          <w:rFonts w:ascii="David" w:hAnsi="David" w:cs="David"/>
          <w:color w:val="2F5496" w:themeColor="accent1" w:themeShade="BF"/>
          <w:sz w:val="28"/>
          <w:szCs w:val="28"/>
          <w:rtl/>
        </w:rPr>
      </w:pPr>
      <w:r w:rsidRPr="007357E1">
        <w:rPr>
          <w:rFonts w:ascii="David" w:hAnsi="David" w:cs="David"/>
          <w:color w:val="2F5496" w:themeColor="accent1" w:themeShade="BF"/>
          <w:sz w:val="28"/>
          <w:szCs w:val="28"/>
          <w:rtl/>
        </w:rPr>
        <w:t>תקציר</w:t>
      </w:r>
    </w:p>
    <w:p w14:paraId="271EC099" w14:textId="0E15280B" w:rsidR="00A92F05" w:rsidRPr="00A92F05" w:rsidRDefault="00A92F05" w:rsidP="00A92F05">
      <w:pPr>
        <w:spacing w:line="480" w:lineRule="auto"/>
        <w:rPr>
          <w:rFonts w:ascii="David" w:hAnsi="David" w:cs="David"/>
          <w:sz w:val="24"/>
          <w:szCs w:val="24"/>
          <w:rtl/>
        </w:rPr>
      </w:pPr>
      <w:r w:rsidRPr="00A92F05">
        <w:rPr>
          <w:rFonts w:ascii="David" w:hAnsi="David" w:cs="David"/>
          <w:sz w:val="24"/>
          <w:szCs w:val="24"/>
          <w:rtl/>
        </w:rPr>
        <w:t xml:space="preserve">מטרתו של המחקר הנוכחי הינה להציג את תרומת התהליך  </w:t>
      </w:r>
      <w:r>
        <w:rPr>
          <w:rFonts w:ascii="David" w:hAnsi="David" w:cs="David" w:hint="cs"/>
          <w:sz w:val="24"/>
          <w:szCs w:val="24"/>
          <w:rtl/>
        </w:rPr>
        <w:t xml:space="preserve">הנישואים על אנשים עם מוגבלות שכלית (להלן </w:t>
      </w:r>
      <w:proofErr w:type="spellStart"/>
      <w:r>
        <w:rPr>
          <w:rFonts w:ascii="David" w:hAnsi="David" w:cs="David" w:hint="cs"/>
          <w:sz w:val="24"/>
          <w:szCs w:val="24"/>
          <w:rtl/>
        </w:rPr>
        <w:t>אמ"ש</w:t>
      </w:r>
      <w:proofErr w:type="spellEnd"/>
      <w:r>
        <w:rPr>
          <w:rFonts w:ascii="David" w:hAnsi="David" w:cs="David" w:hint="cs"/>
          <w:sz w:val="24"/>
          <w:szCs w:val="24"/>
          <w:rtl/>
        </w:rPr>
        <w:t xml:space="preserve">), על </w:t>
      </w:r>
      <w:r w:rsidRPr="00A92F05">
        <w:rPr>
          <w:rFonts w:ascii="David" w:hAnsi="David" w:cs="David"/>
          <w:sz w:val="24"/>
          <w:szCs w:val="24"/>
          <w:rtl/>
        </w:rPr>
        <w:t>השתלבותם בקהילות בה</w:t>
      </w:r>
      <w:r>
        <w:rPr>
          <w:rFonts w:ascii="David" w:hAnsi="David" w:cs="David" w:hint="cs"/>
          <w:sz w:val="24"/>
          <w:szCs w:val="24"/>
          <w:rtl/>
        </w:rPr>
        <w:t>ן</w:t>
      </w:r>
      <w:r w:rsidRPr="00A92F05">
        <w:rPr>
          <w:rFonts w:ascii="David" w:hAnsi="David" w:cs="David"/>
          <w:sz w:val="24"/>
          <w:szCs w:val="24"/>
          <w:rtl/>
        </w:rPr>
        <w:t xml:space="preserve"> הם חיים ומכאן לתהליך שיקומם. מתוך גישת "כלום עלינו בלעדינו", מציג </w:t>
      </w:r>
      <w:r w:rsidR="00B53CF1">
        <w:rPr>
          <w:rFonts w:ascii="David" w:hAnsi="David" w:cs="David" w:hint="cs"/>
          <w:sz w:val="24"/>
          <w:szCs w:val="24"/>
          <w:rtl/>
        </w:rPr>
        <w:t xml:space="preserve">המחקר, </w:t>
      </w:r>
      <w:r w:rsidRPr="00A92F05">
        <w:rPr>
          <w:rFonts w:ascii="David" w:hAnsi="David" w:cs="David"/>
          <w:sz w:val="24"/>
          <w:szCs w:val="24"/>
          <w:rtl/>
        </w:rPr>
        <w:t xml:space="preserve">את השפעת הנישואין של זוגות </w:t>
      </w:r>
      <w:proofErr w:type="spellStart"/>
      <w:r w:rsidR="00B53CF1">
        <w:rPr>
          <w:rFonts w:ascii="David" w:hAnsi="David" w:cs="David" w:hint="cs"/>
          <w:sz w:val="24"/>
          <w:szCs w:val="24"/>
          <w:rtl/>
        </w:rPr>
        <w:t>אמ"ש</w:t>
      </w:r>
      <w:proofErr w:type="spellEnd"/>
      <w:r w:rsidRPr="00A92F05">
        <w:rPr>
          <w:rFonts w:ascii="David" w:hAnsi="David" w:cs="David"/>
          <w:sz w:val="24"/>
          <w:szCs w:val="24"/>
          <w:rtl/>
        </w:rPr>
        <w:t>, שומרי דת ומצוות, על זהותם ועל תפיסת החברה אותם.  בחברת שומרי דת ומצוות, מהווים הנישואין חלק מהמעבר ממעמד של ילד למעמד בוגר שווה זכויות בקהילה</w:t>
      </w:r>
      <w:r w:rsidR="00B53CF1">
        <w:rPr>
          <w:rFonts w:ascii="David" w:hAnsi="David" w:cs="David" w:hint="cs"/>
          <w:sz w:val="24"/>
          <w:szCs w:val="24"/>
          <w:rtl/>
        </w:rPr>
        <w:t>.</w:t>
      </w:r>
      <w:r w:rsidRPr="00A92F05">
        <w:rPr>
          <w:rFonts w:ascii="David" w:hAnsi="David" w:cs="David"/>
          <w:sz w:val="24"/>
          <w:szCs w:val="24"/>
          <w:rtl/>
        </w:rPr>
        <w:t xml:space="preserve"> </w:t>
      </w:r>
      <w:r w:rsidR="00B53CF1">
        <w:rPr>
          <w:rFonts w:ascii="David" w:hAnsi="David" w:cs="David" w:hint="cs"/>
          <w:sz w:val="24"/>
          <w:szCs w:val="24"/>
          <w:rtl/>
        </w:rPr>
        <w:t>לכן,</w:t>
      </w:r>
      <w:r w:rsidRPr="00A92F05">
        <w:rPr>
          <w:rFonts w:ascii="David" w:hAnsi="David" w:cs="David"/>
          <w:sz w:val="24"/>
          <w:szCs w:val="24"/>
          <w:rtl/>
        </w:rPr>
        <w:t xml:space="preserve"> בחברה זו , צריך שילוב קהילתי להתייחס לנקודה זו.  אם זאת, כפי שנציג במאמר, על אף </w:t>
      </w:r>
      <w:proofErr w:type="spellStart"/>
      <w:r w:rsidRPr="00A92F05">
        <w:rPr>
          <w:rFonts w:ascii="David" w:hAnsi="David" w:cs="David"/>
          <w:sz w:val="24"/>
          <w:szCs w:val="24"/>
          <w:rtl/>
        </w:rPr>
        <w:t>אישרור</w:t>
      </w:r>
      <w:proofErr w:type="spellEnd"/>
      <w:r w:rsidRPr="00A92F05">
        <w:rPr>
          <w:rFonts w:ascii="David" w:hAnsi="David" w:cs="David"/>
          <w:sz w:val="24"/>
          <w:szCs w:val="24"/>
          <w:rtl/>
        </w:rPr>
        <w:t xml:space="preserve"> הזכות לנישואים במסגרת האמנה לזכויות של אנשים עם מוגבלות, מעטים הזוגות </w:t>
      </w:r>
      <w:r w:rsidR="00950B16">
        <w:rPr>
          <w:rFonts w:ascii="David" w:hAnsi="David" w:cs="David" w:hint="cs"/>
          <w:sz w:val="24"/>
          <w:szCs w:val="24"/>
          <w:rtl/>
        </w:rPr>
        <w:t>ה</w:t>
      </w:r>
      <w:r w:rsidRPr="00A92F05">
        <w:rPr>
          <w:rFonts w:ascii="David" w:hAnsi="David" w:cs="David"/>
          <w:sz w:val="24"/>
          <w:szCs w:val="24"/>
          <w:rtl/>
        </w:rPr>
        <w:t xml:space="preserve">נישאים וחיים חיי משפחה. </w:t>
      </w:r>
    </w:p>
    <w:p w14:paraId="61CF6541" w14:textId="3606DD67" w:rsidR="00A92F05" w:rsidRPr="00A92F05" w:rsidRDefault="00A92F05" w:rsidP="00A92F05">
      <w:pPr>
        <w:spacing w:line="480" w:lineRule="auto"/>
        <w:rPr>
          <w:rFonts w:ascii="David" w:hAnsi="David" w:cs="David"/>
          <w:sz w:val="24"/>
          <w:szCs w:val="24"/>
          <w:rtl/>
        </w:rPr>
      </w:pPr>
      <w:r w:rsidRPr="00A92F05">
        <w:rPr>
          <w:rFonts w:ascii="David" w:hAnsi="David" w:cs="David"/>
          <w:sz w:val="24"/>
          <w:szCs w:val="24"/>
          <w:rtl/>
        </w:rPr>
        <w:t xml:space="preserve">המחקר הנוכחי מוסיף לדיון </w:t>
      </w:r>
      <w:r w:rsidR="00B53CF1">
        <w:rPr>
          <w:rFonts w:ascii="David" w:hAnsi="David" w:cs="David" w:hint="cs"/>
          <w:sz w:val="24"/>
          <w:szCs w:val="24"/>
          <w:rtl/>
        </w:rPr>
        <w:t>ב</w:t>
      </w:r>
      <w:r w:rsidRPr="00A92F05">
        <w:rPr>
          <w:rFonts w:ascii="David" w:hAnsi="David" w:cs="David"/>
          <w:sz w:val="24"/>
          <w:szCs w:val="24"/>
          <w:rtl/>
        </w:rPr>
        <w:t xml:space="preserve">זכות  לנישואים,  הבנה של תהליך הנישואים כפי שהוא נתפס על ידי החווים אותו בפועל. תוך התבססות על  ראיונות עומק איכותניים של 26 מרואיינים, נבדקו העמדות ואת התפיסות של משתתפי המחקר בנוגע לנישואים של </w:t>
      </w:r>
      <w:proofErr w:type="spellStart"/>
      <w:r w:rsidR="00950B16">
        <w:rPr>
          <w:rFonts w:ascii="David" w:hAnsi="David" w:cs="David" w:hint="cs"/>
          <w:sz w:val="24"/>
          <w:szCs w:val="24"/>
          <w:rtl/>
        </w:rPr>
        <w:t>אמ"ש</w:t>
      </w:r>
      <w:proofErr w:type="spellEnd"/>
      <w:r w:rsidRPr="00A92F05">
        <w:rPr>
          <w:rFonts w:ascii="David" w:hAnsi="David" w:cs="David"/>
          <w:sz w:val="24"/>
          <w:szCs w:val="24"/>
          <w:rtl/>
        </w:rPr>
        <w:t xml:space="preserve"> והשפעתם.  </w:t>
      </w:r>
    </w:p>
    <w:p w14:paraId="6C6C46E0" w14:textId="0E9F8A48" w:rsidR="00A92F05" w:rsidRPr="00A92F05" w:rsidRDefault="00A92F05" w:rsidP="00A92F05">
      <w:pPr>
        <w:spacing w:line="480" w:lineRule="auto"/>
        <w:rPr>
          <w:rFonts w:ascii="David" w:hAnsi="David" w:cs="David"/>
          <w:sz w:val="24"/>
          <w:szCs w:val="24"/>
          <w:rtl/>
        </w:rPr>
      </w:pPr>
      <w:r w:rsidRPr="00A92F05">
        <w:rPr>
          <w:rFonts w:ascii="David" w:hAnsi="David" w:cs="David"/>
          <w:sz w:val="24"/>
          <w:szCs w:val="24"/>
          <w:rtl/>
        </w:rPr>
        <w:t xml:space="preserve">ממצאי המחקר מציגים את חשיבות  הנישואים </w:t>
      </w:r>
      <w:proofErr w:type="spellStart"/>
      <w:r w:rsidR="00950B16">
        <w:rPr>
          <w:rFonts w:ascii="David" w:hAnsi="David" w:cs="David" w:hint="cs"/>
          <w:sz w:val="24"/>
          <w:szCs w:val="24"/>
          <w:rtl/>
        </w:rPr>
        <w:t>לאמ"ש</w:t>
      </w:r>
      <w:proofErr w:type="spellEnd"/>
      <w:r w:rsidRPr="00A92F05">
        <w:rPr>
          <w:rFonts w:ascii="David" w:hAnsi="David" w:cs="David"/>
          <w:sz w:val="24"/>
          <w:szCs w:val="24"/>
          <w:rtl/>
        </w:rPr>
        <w:t xml:space="preserve">.  חשיבות באופן אישי וגם  מבחינת שילוב קהילתי. מסך כל הנתונים שנאספו, תוצג תמונה כרונולוגית - של הציפיות לקראת החתונה, השינויים לאחר החתונה וההשלכות העתידיות.  ממצאי המחקר  המציגים את תפיסתם של </w:t>
      </w:r>
      <w:proofErr w:type="spellStart"/>
      <w:r w:rsidRPr="00A92F05">
        <w:rPr>
          <w:rFonts w:ascii="David" w:hAnsi="David" w:cs="David"/>
          <w:sz w:val="24"/>
          <w:szCs w:val="24"/>
          <w:rtl/>
        </w:rPr>
        <w:t>אמ"ש</w:t>
      </w:r>
      <w:proofErr w:type="spellEnd"/>
      <w:r w:rsidRPr="00A92F05">
        <w:rPr>
          <w:rFonts w:ascii="David" w:hAnsi="David" w:cs="David"/>
          <w:sz w:val="24"/>
          <w:szCs w:val="24"/>
          <w:rtl/>
        </w:rPr>
        <w:t xml:space="preserve"> נושאים מהמגזר של שומרי דת ומצוות, מראים כי הנישואים נתפסים כמימוש הזכות לאחריות. מתוך כך הרי שלנישואים גם השפעה על תהליך השיקום.</w:t>
      </w:r>
    </w:p>
    <w:p w14:paraId="49972287" w14:textId="30C4519B" w:rsidR="005F300F" w:rsidRPr="004E4EC7" w:rsidRDefault="004E4EC7" w:rsidP="004E4EC7">
      <w:pPr>
        <w:spacing w:line="480" w:lineRule="auto"/>
        <w:rPr>
          <w:rFonts w:asciiTheme="majorBidi" w:hAnsiTheme="majorBidi" w:cstheme="majorBidi"/>
          <w:b/>
          <w:bCs/>
          <w:color w:val="2F5496" w:themeColor="accent1" w:themeShade="BF"/>
          <w:sz w:val="28"/>
          <w:szCs w:val="28"/>
        </w:rPr>
      </w:pPr>
      <w:r w:rsidRPr="004E4EC7">
        <w:rPr>
          <w:rFonts w:asciiTheme="majorBidi" w:hAnsiTheme="majorBidi" w:cstheme="majorBidi" w:hint="cs"/>
          <w:b/>
          <w:bCs/>
          <w:color w:val="2F5496" w:themeColor="accent1" w:themeShade="BF"/>
          <w:sz w:val="28"/>
          <w:szCs w:val="28"/>
          <w:rtl/>
        </w:rPr>
        <w:t xml:space="preserve"> </w:t>
      </w:r>
    </w:p>
    <w:sectPr w:rsidR="005F300F" w:rsidRPr="004E4EC7" w:rsidSect="004676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9B"/>
    <w:rsid w:val="00084108"/>
    <w:rsid w:val="000F6D75"/>
    <w:rsid w:val="00277559"/>
    <w:rsid w:val="004676BE"/>
    <w:rsid w:val="0049529B"/>
    <w:rsid w:val="004E4EC7"/>
    <w:rsid w:val="005F300F"/>
    <w:rsid w:val="007357E1"/>
    <w:rsid w:val="007C560E"/>
    <w:rsid w:val="008B37FE"/>
    <w:rsid w:val="00941E10"/>
    <w:rsid w:val="00950B16"/>
    <w:rsid w:val="009C316F"/>
    <w:rsid w:val="009C3F3D"/>
    <w:rsid w:val="00A92F05"/>
    <w:rsid w:val="00B53CF1"/>
    <w:rsid w:val="00C828B9"/>
    <w:rsid w:val="00F83AB2"/>
    <w:rsid w:val="00FB7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B9D2"/>
  <w15:chartTrackingRefBased/>
  <w15:docId w15:val="{70131560-4387-489E-819C-9A74352A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1035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אראלה המילטון</dc:creator>
  <cp:keywords/>
  <dc:description/>
  <cp:lastModifiedBy>אראלה המילטון</cp:lastModifiedBy>
  <cp:revision>2</cp:revision>
  <dcterms:created xsi:type="dcterms:W3CDTF">2022-03-07T18:55:00Z</dcterms:created>
  <dcterms:modified xsi:type="dcterms:W3CDTF">2022-03-07T18:55:00Z</dcterms:modified>
</cp:coreProperties>
</file>