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E60B" w14:textId="7DB9D34B" w:rsidR="00CF540F" w:rsidRDefault="00CF540F" w:rsidP="00CF540F">
      <w:pPr>
        <w:bidi w:val="0"/>
        <w:spacing w:after="0" w:line="480" w:lineRule="auto"/>
        <w:ind w:firstLine="397"/>
        <w:jc w:val="center"/>
        <w:rPr>
          <w:rFonts w:asciiTheme="majorBidi" w:hAnsiTheme="majorBidi" w:cs="David"/>
          <w:b/>
          <w:bCs/>
          <w:sz w:val="28"/>
          <w:szCs w:val="28"/>
        </w:rPr>
      </w:pPr>
      <w:r w:rsidRPr="00A50D08">
        <w:rPr>
          <w:rFonts w:asciiTheme="majorBidi" w:hAnsiTheme="majorBidi" w:cs="David"/>
          <w:b/>
          <w:bCs/>
          <w:sz w:val="28"/>
          <w:szCs w:val="28"/>
        </w:rPr>
        <w:t xml:space="preserve">The Diplomat’s Son Who Became One of the Founders of </w:t>
      </w:r>
      <w:r w:rsidR="007E7E73" w:rsidRPr="00A50D08">
        <w:rPr>
          <w:rFonts w:asciiTheme="majorBidi" w:hAnsiTheme="majorBidi" w:cs="David"/>
          <w:b/>
          <w:bCs/>
          <w:sz w:val="28"/>
          <w:szCs w:val="28"/>
        </w:rPr>
        <w:t xml:space="preserve">Al-Sisi’s </w:t>
      </w:r>
      <w:r w:rsidR="003466A4" w:rsidRPr="00A50D08">
        <w:rPr>
          <w:rFonts w:asciiTheme="majorBidi" w:hAnsiTheme="majorBidi" w:cs="David"/>
          <w:b/>
          <w:bCs/>
          <w:sz w:val="28"/>
          <w:szCs w:val="28"/>
        </w:rPr>
        <w:t>Foreign Policy</w:t>
      </w:r>
    </w:p>
    <w:p w14:paraId="2FC16F89" w14:textId="6081874C" w:rsidR="0052352D" w:rsidRDefault="0052352D" w:rsidP="0052352D">
      <w:pPr>
        <w:spacing w:after="0" w:line="480" w:lineRule="auto"/>
        <w:ind w:firstLine="397"/>
        <w:jc w:val="center"/>
        <w:rPr>
          <w:rFonts w:asciiTheme="majorBidi" w:hAnsiTheme="majorBidi" w:cs="David"/>
          <w:sz w:val="24"/>
          <w:szCs w:val="24"/>
          <w:rtl/>
        </w:rPr>
      </w:pPr>
    </w:p>
    <w:p w14:paraId="64305EB3" w14:textId="75517E29" w:rsidR="000C31A6" w:rsidRDefault="000C31A6" w:rsidP="000C31A6">
      <w:pPr>
        <w:bidi w:val="0"/>
        <w:spacing w:after="0" w:line="480" w:lineRule="auto"/>
        <w:ind w:firstLine="397"/>
        <w:rPr>
          <w:rFonts w:asciiTheme="majorBidi" w:hAnsiTheme="majorBidi" w:cs="David"/>
          <w:sz w:val="24"/>
          <w:szCs w:val="24"/>
        </w:rPr>
      </w:pPr>
      <w:r>
        <w:rPr>
          <w:rFonts w:asciiTheme="majorBidi" w:hAnsiTheme="majorBidi" w:cs="David"/>
          <w:sz w:val="24"/>
          <w:szCs w:val="24"/>
        </w:rPr>
        <w:t>Nabil Fahmy</w:t>
      </w:r>
    </w:p>
    <w:p w14:paraId="5261EBB2" w14:textId="4841521F" w:rsidR="000C31A6" w:rsidRDefault="000C31A6" w:rsidP="000C31A6">
      <w:pPr>
        <w:bidi w:val="0"/>
        <w:spacing w:after="0" w:line="480" w:lineRule="auto"/>
        <w:ind w:firstLine="397"/>
        <w:rPr>
          <w:rFonts w:asciiTheme="majorBidi" w:hAnsiTheme="majorBidi" w:cs="David"/>
          <w:sz w:val="24"/>
          <w:szCs w:val="24"/>
        </w:rPr>
      </w:pPr>
      <w:r>
        <w:rPr>
          <w:rFonts w:asciiTheme="majorBidi" w:hAnsiTheme="majorBidi" w:cs="David"/>
          <w:sz w:val="24"/>
          <w:szCs w:val="24"/>
        </w:rPr>
        <w:t>Egypt's Diplomacy in War, Peace and Transition</w:t>
      </w:r>
    </w:p>
    <w:p w14:paraId="0CF83FD0" w14:textId="01A29A18" w:rsidR="000C31A6" w:rsidRDefault="000C31A6" w:rsidP="000C31A6">
      <w:pPr>
        <w:bidi w:val="0"/>
        <w:spacing w:after="0" w:line="480" w:lineRule="auto"/>
        <w:ind w:firstLine="397"/>
        <w:rPr>
          <w:rFonts w:asciiTheme="majorBidi" w:hAnsiTheme="majorBidi" w:cs="David"/>
          <w:sz w:val="24"/>
          <w:szCs w:val="24"/>
        </w:rPr>
      </w:pPr>
      <w:r>
        <w:rPr>
          <w:rFonts w:asciiTheme="majorBidi" w:hAnsiTheme="majorBidi" w:cs="David"/>
          <w:sz w:val="24"/>
          <w:szCs w:val="24"/>
        </w:rPr>
        <w:t>Cham: Palgrave Macmillan, 2020</w:t>
      </w:r>
    </w:p>
    <w:p w14:paraId="55FE2C83" w14:textId="224730B1" w:rsidR="000C31A6" w:rsidRDefault="000C31A6" w:rsidP="000C31A6">
      <w:pPr>
        <w:bidi w:val="0"/>
        <w:spacing w:after="0" w:line="480" w:lineRule="auto"/>
        <w:ind w:firstLine="397"/>
        <w:rPr>
          <w:rFonts w:asciiTheme="majorBidi" w:hAnsiTheme="majorBidi" w:cs="David"/>
          <w:sz w:val="24"/>
          <w:szCs w:val="24"/>
        </w:rPr>
      </w:pPr>
      <w:r>
        <w:rPr>
          <w:rFonts w:asciiTheme="majorBidi" w:hAnsiTheme="majorBidi" w:cs="David"/>
          <w:sz w:val="24"/>
          <w:szCs w:val="24"/>
        </w:rPr>
        <w:t>377 Pages</w:t>
      </w:r>
    </w:p>
    <w:p w14:paraId="61B82FB1" w14:textId="77777777" w:rsidR="000C31A6" w:rsidRPr="007E5FC5" w:rsidRDefault="000C31A6" w:rsidP="0052352D">
      <w:pPr>
        <w:spacing w:after="0" w:line="480" w:lineRule="auto"/>
        <w:ind w:firstLine="397"/>
        <w:jc w:val="center"/>
        <w:rPr>
          <w:rFonts w:asciiTheme="majorBidi" w:hAnsiTheme="majorBidi" w:cs="David"/>
          <w:sz w:val="24"/>
          <w:szCs w:val="24"/>
          <w:rtl/>
        </w:rPr>
      </w:pPr>
    </w:p>
    <w:p w14:paraId="67B32B58" w14:textId="4F0EE2F0" w:rsidR="00CF540F" w:rsidRDefault="00CF540F" w:rsidP="004641CF">
      <w:pPr>
        <w:bidi w:val="0"/>
        <w:spacing w:after="0" w:line="480" w:lineRule="auto"/>
        <w:jc w:val="both"/>
        <w:rPr>
          <w:rFonts w:asciiTheme="majorBidi" w:hAnsiTheme="majorBidi" w:cs="David"/>
          <w:sz w:val="24"/>
          <w:szCs w:val="24"/>
        </w:rPr>
      </w:pPr>
      <w:r>
        <w:rPr>
          <w:rFonts w:asciiTheme="majorBidi" w:hAnsiTheme="majorBidi" w:cs="David"/>
          <w:sz w:val="24"/>
          <w:szCs w:val="24"/>
        </w:rPr>
        <w:t xml:space="preserve">Ismail Fahmi, Egypt’s foreign </w:t>
      </w:r>
      <w:r w:rsidR="003C43FD">
        <w:rPr>
          <w:rFonts w:asciiTheme="majorBidi" w:hAnsiTheme="majorBidi" w:cs="David"/>
          <w:sz w:val="24"/>
          <w:szCs w:val="24"/>
        </w:rPr>
        <w:t>m</w:t>
      </w:r>
      <w:r>
        <w:rPr>
          <w:rFonts w:asciiTheme="majorBidi" w:hAnsiTheme="majorBidi" w:cs="David"/>
          <w:sz w:val="24"/>
          <w:szCs w:val="24"/>
        </w:rPr>
        <w:t xml:space="preserve">inister from 1973 to 1977, published in the 1980s a fascinating </w:t>
      </w:r>
      <w:r w:rsidR="003C43FD">
        <w:rPr>
          <w:rFonts w:asciiTheme="majorBidi" w:hAnsiTheme="majorBidi" w:cs="David"/>
          <w:sz w:val="24"/>
          <w:szCs w:val="24"/>
        </w:rPr>
        <w:t>auto</w:t>
      </w:r>
      <w:r>
        <w:rPr>
          <w:rFonts w:asciiTheme="majorBidi" w:hAnsiTheme="majorBidi" w:cs="David"/>
          <w:sz w:val="24"/>
          <w:szCs w:val="24"/>
        </w:rPr>
        <w:t>biography that afforded an intimate</w:t>
      </w:r>
      <w:r w:rsidR="0002283A">
        <w:rPr>
          <w:rFonts w:asciiTheme="majorBidi" w:hAnsiTheme="majorBidi" w:cs="David"/>
          <w:sz w:val="24"/>
          <w:szCs w:val="24"/>
        </w:rPr>
        <w:t>,</w:t>
      </w:r>
      <w:r>
        <w:rPr>
          <w:rFonts w:asciiTheme="majorBidi" w:hAnsiTheme="majorBidi" w:cs="David"/>
          <w:sz w:val="24"/>
          <w:szCs w:val="24"/>
        </w:rPr>
        <w:t xml:space="preserve"> behind the scenes </w:t>
      </w:r>
      <w:r w:rsidR="0002283A">
        <w:rPr>
          <w:rFonts w:asciiTheme="majorBidi" w:hAnsiTheme="majorBidi" w:cs="David"/>
          <w:sz w:val="24"/>
          <w:szCs w:val="24"/>
        </w:rPr>
        <w:t>peek into</w:t>
      </w:r>
      <w:r>
        <w:rPr>
          <w:rFonts w:asciiTheme="majorBidi" w:hAnsiTheme="majorBidi" w:cs="David"/>
          <w:sz w:val="24"/>
          <w:szCs w:val="24"/>
        </w:rPr>
        <w:t xml:space="preserve"> Egyptian diplomacy. Among other things, Fahmi describes </w:t>
      </w:r>
      <w:r w:rsidR="00E45E4B">
        <w:rPr>
          <w:rFonts w:asciiTheme="majorBidi" w:hAnsiTheme="majorBidi" w:cs="David"/>
          <w:sz w:val="24"/>
          <w:szCs w:val="24"/>
        </w:rPr>
        <w:t>his</w:t>
      </w:r>
      <w:r>
        <w:rPr>
          <w:rFonts w:asciiTheme="majorBidi" w:hAnsiTheme="majorBidi" w:cs="David"/>
          <w:sz w:val="24"/>
          <w:szCs w:val="24"/>
        </w:rPr>
        <w:t xml:space="preserve"> shock</w:t>
      </w:r>
      <w:r w:rsidR="00E45E4B">
        <w:rPr>
          <w:rFonts w:asciiTheme="majorBidi" w:hAnsiTheme="majorBidi" w:cs="David"/>
          <w:sz w:val="24"/>
          <w:szCs w:val="24"/>
        </w:rPr>
        <w:t xml:space="preserve"> when </w:t>
      </w:r>
      <w:r w:rsidR="009F731F">
        <w:rPr>
          <w:rFonts w:asciiTheme="majorBidi" w:hAnsiTheme="majorBidi" w:cs="David"/>
          <w:sz w:val="24"/>
          <w:szCs w:val="24"/>
        </w:rPr>
        <w:t>in October 1977</w:t>
      </w:r>
      <w:r w:rsidR="0002283A">
        <w:rPr>
          <w:rFonts w:asciiTheme="majorBidi" w:hAnsiTheme="majorBidi" w:cs="David"/>
          <w:sz w:val="24"/>
          <w:szCs w:val="24"/>
        </w:rPr>
        <w:t>,</w:t>
      </w:r>
      <w:r w:rsidR="009F731F">
        <w:rPr>
          <w:rFonts w:asciiTheme="majorBidi" w:hAnsiTheme="majorBidi" w:cs="David"/>
          <w:sz w:val="24"/>
          <w:szCs w:val="24"/>
        </w:rPr>
        <w:t xml:space="preserve"> </w:t>
      </w:r>
      <w:r w:rsidR="00E45E4B">
        <w:rPr>
          <w:rFonts w:asciiTheme="majorBidi" w:hAnsiTheme="majorBidi" w:cs="David"/>
          <w:sz w:val="24"/>
          <w:szCs w:val="24"/>
        </w:rPr>
        <w:t>President Anwar Al-Sadat</w:t>
      </w:r>
      <w:r w:rsidR="009F731F">
        <w:rPr>
          <w:rFonts w:asciiTheme="majorBidi" w:hAnsiTheme="majorBidi" w:cs="David"/>
          <w:sz w:val="24"/>
          <w:szCs w:val="24"/>
        </w:rPr>
        <w:t>, still dressed in his pajamas,</w:t>
      </w:r>
      <w:r w:rsidR="00E45E4B">
        <w:rPr>
          <w:rFonts w:asciiTheme="majorBidi" w:hAnsiTheme="majorBidi" w:cs="David"/>
          <w:sz w:val="24"/>
          <w:szCs w:val="24"/>
        </w:rPr>
        <w:t xml:space="preserve"> </w:t>
      </w:r>
      <w:r w:rsidR="007E7E73">
        <w:rPr>
          <w:rFonts w:asciiTheme="majorBidi" w:hAnsiTheme="majorBidi" w:cs="David"/>
          <w:sz w:val="24"/>
          <w:szCs w:val="24"/>
        </w:rPr>
        <w:t xml:space="preserve">summoned him </w:t>
      </w:r>
      <w:r w:rsidR="00E45E4B">
        <w:rPr>
          <w:rFonts w:asciiTheme="majorBidi" w:hAnsiTheme="majorBidi" w:cs="David"/>
          <w:sz w:val="24"/>
          <w:szCs w:val="24"/>
        </w:rPr>
        <w:t xml:space="preserve">to his </w:t>
      </w:r>
      <w:r w:rsidR="009F731F">
        <w:rPr>
          <w:rFonts w:asciiTheme="majorBidi" w:hAnsiTheme="majorBidi" w:cs="David"/>
          <w:sz w:val="24"/>
          <w:szCs w:val="24"/>
        </w:rPr>
        <w:t>quarters</w:t>
      </w:r>
      <w:r w:rsidR="00E45E4B">
        <w:rPr>
          <w:rFonts w:asciiTheme="majorBidi" w:hAnsiTheme="majorBidi" w:cs="David"/>
          <w:sz w:val="24"/>
          <w:szCs w:val="24"/>
        </w:rPr>
        <w:t xml:space="preserve"> </w:t>
      </w:r>
      <w:r w:rsidR="009F731F">
        <w:rPr>
          <w:rFonts w:asciiTheme="majorBidi" w:hAnsiTheme="majorBidi" w:cs="David"/>
          <w:sz w:val="24"/>
          <w:szCs w:val="24"/>
        </w:rPr>
        <w:t xml:space="preserve">at the picturesque Romanian resort town </w:t>
      </w:r>
      <w:r w:rsidR="007E7E73">
        <w:rPr>
          <w:rFonts w:asciiTheme="majorBidi" w:hAnsiTheme="majorBidi" w:cs="David"/>
          <w:sz w:val="24"/>
          <w:szCs w:val="24"/>
        </w:rPr>
        <w:t xml:space="preserve">Sinaia </w:t>
      </w:r>
      <w:r w:rsidR="009F731F">
        <w:rPr>
          <w:rFonts w:asciiTheme="majorBidi" w:hAnsiTheme="majorBidi" w:cs="David"/>
          <w:sz w:val="24"/>
          <w:szCs w:val="24"/>
        </w:rPr>
        <w:t xml:space="preserve">they were staying at, and revealed to him for the first time his intention to visit Jerusalem. The </w:t>
      </w:r>
      <w:r w:rsidR="00387D29" w:rsidRPr="00387D29">
        <w:rPr>
          <w:rFonts w:asciiTheme="majorBidi" w:hAnsiTheme="majorBidi" w:cs="David"/>
          <w:sz w:val="24"/>
          <w:szCs w:val="24"/>
        </w:rPr>
        <w:t>poignant</w:t>
      </w:r>
      <w:r w:rsidR="00387D29">
        <w:rPr>
          <w:rFonts w:asciiTheme="majorBidi" w:hAnsiTheme="majorBidi" w:cs="David"/>
          <w:sz w:val="24"/>
          <w:szCs w:val="24"/>
        </w:rPr>
        <w:t xml:space="preserve"> discussion between the two lasted eight hours and concluded with</w:t>
      </w:r>
      <w:r w:rsidR="00040D71">
        <w:rPr>
          <w:rFonts w:asciiTheme="majorBidi" w:hAnsiTheme="majorBidi" w:cs="David"/>
          <w:sz w:val="24"/>
          <w:szCs w:val="24"/>
        </w:rPr>
        <w:t xml:space="preserve"> sever differences in their opinions</w:t>
      </w:r>
      <w:r w:rsidR="00387D29">
        <w:rPr>
          <w:rFonts w:asciiTheme="majorBidi" w:hAnsiTheme="majorBidi" w:cs="David"/>
          <w:sz w:val="24"/>
          <w:szCs w:val="24"/>
        </w:rPr>
        <w:t xml:space="preserve">. Several weeks later, when Fahmi understood that he had failed to convince Sadat to forgo his initiative for peace with Israel and that Sadat was determined to </w:t>
      </w:r>
      <w:r w:rsidR="00620388">
        <w:rPr>
          <w:rFonts w:asciiTheme="majorBidi" w:hAnsiTheme="majorBidi" w:cs="David"/>
          <w:sz w:val="24"/>
          <w:szCs w:val="24"/>
        </w:rPr>
        <w:t>go ahead with</w:t>
      </w:r>
      <w:r w:rsidR="00387D29">
        <w:rPr>
          <w:rFonts w:asciiTheme="majorBidi" w:hAnsiTheme="majorBidi" w:cs="David"/>
          <w:sz w:val="24"/>
          <w:szCs w:val="24"/>
        </w:rPr>
        <w:t xml:space="preserve"> it</w:t>
      </w:r>
      <w:r w:rsidR="00FF2FD1">
        <w:rPr>
          <w:rFonts w:asciiTheme="majorBidi" w:hAnsiTheme="majorBidi" w:cs="David"/>
          <w:sz w:val="24"/>
          <w:szCs w:val="24"/>
        </w:rPr>
        <w:t>,</w:t>
      </w:r>
      <w:r w:rsidR="00387D29">
        <w:rPr>
          <w:rFonts w:asciiTheme="majorBidi" w:hAnsiTheme="majorBidi" w:cs="David"/>
          <w:sz w:val="24"/>
          <w:szCs w:val="24"/>
        </w:rPr>
        <w:t xml:space="preserve"> he submitted his resignation.</w:t>
      </w:r>
      <w:r w:rsidR="00387D29">
        <w:rPr>
          <w:rStyle w:val="a5"/>
          <w:rFonts w:asciiTheme="majorBidi" w:hAnsiTheme="majorBidi" w:cs="David"/>
          <w:sz w:val="24"/>
          <w:szCs w:val="24"/>
        </w:rPr>
        <w:footnoteReference w:id="1"/>
      </w:r>
    </w:p>
    <w:p w14:paraId="0199B5EC" w14:textId="16BC6C25" w:rsidR="00FF2FD1" w:rsidRDefault="00FF2FD1" w:rsidP="00FF2FD1">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When the senior Fahmi ended his diplomatic career on </w:t>
      </w:r>
      <w:r w:rsidRPr="00FF2FD1">
        <w:rPr>
          <w:rFonts w:asciiTheme="majorBidi" w:hAnsiTheme="majorBidi" w:cs="David"/>
          <w:sz w:val="24"/>
          <w:szCs w:val="24"/>
        </w:rPr>
        <w:t>a harsh note</w:t>
      </w:r>
      <w:r>
        <w:rPr>
          <w:rFonts w:asciiTheme="majorBidi" w:hAnsiTheme="majorBidi" w:cs="David"/>
          <w:sz w:val="24"/>
          <w:szCs w:val="24"/>
        </w:rPr>
        <w:t xml:space="preserve">, his son Nabil (b. 1951) was yet a young statesman at the beginning of his career. In the </w:t>
      </w:r>
      <w:r w:rsidR="00B86DE0">
        <w:rPr>
          <w:rFonts w:asciiTheme="majorBidi" w:hAnsiTheme="majorBidi" w:cs="David"/>
          <w:sz w:val="24"/>
          <w:szCs w:val="24"/>
        </w:rPr>
        <w:t>ensuing</w:t>
      </w:r>
      <w:r>
        <w:rPr>
          <w:rFonts w:asciiTheme="majorBidi" w:hAnsiTheme="majorBidi" w:cs="David"/>
          <w:sz w:val="24"/>
          <w:szCs w:val="24"/>
        </w:rPr>
        <w:t xml:space="preserve"> decades</w:t>
      </w:r>
      <w:r w:rsidR="00B86DE0">
        <w:rPr>
          <w:rFonts w:asciiTheme="majorBidi" w:hAnsiTheme="majorBidi" w:cs="David"/>
          <w:sz w:val="24"/>
          <w:szCs w:val="24"/>
        </w:rPr>
        <w:t>,</w:t>
      </w:r>
      <w:r>
        <w:rPr>
          <w:rFonts w:asciiTheme="majorBidi" w:hAnsiTheme="majorBidi" w:cs="David"/>
          <w:sz w:val="24"/>
          <w:szCs w:val="24"/>
        </w:rPr>
        <w:t xml:space="preserve"> he rose in the diplomatic ranks and held senior positions, chief among them Egypt’s ambassador </w:t>
      </w:r>
      <w:r w:rsidR="00620388">
        <w:rPr>
          <w:rFonts w:asciiTheme="majorBidi" w:hAnsiTheme="majorBidi" w:cs="David"/>
          <w:sz w:val="24"/>
          <w:szCs w:val="24"/>
        </w:rPr>
        <w:t>in Washington</w:t>
      </w:r>
      <w:r>
        <w:rPr>
          <w:rFonts w:asciiTheme="majorBidi" w:hAnsiTheme="majorBidi" w:cs="David"/>
          <w:sz w:val="24"/>
          <w:szCs w:val="24"/>
        </w:rPr>
        <w:t xml:space="preserve"> from 1999 to 2008 and Egypt’s foreign minister between 2013 and 2014 in the transitional government that was established after the </w:t>
      </w:r>
      <w:r w:rsidR="00787DBA">
        <w:rPr>
          <w:rFonts w:asciiTheme="majorBidi" w:hAnsiTheme="majorBidi" w:cs="David"/>
          <w:sz w:val="24"/>
          <w:szCs w:val="24"/>
        </w:rPr>
        <w:lastRenderedPageBreak/>
        <w:t>ouster</w:t>
      </w:r>
      <w:r w:rsidR="00B86DE0">
        <w:rPr>
          <w:rFonts w:asciiTheme="majorBidi" w:hAnsiTheme="majorBidi" w:cs="David"/>
          <w:sz w:val="24"/>
          <w:szCs w:val="24"/>
        </w:rPr>
        <w:t xml:space="preserve"> of the Muslim Brothers.</w:t>
      </w:r>
      <w:r w:rsidR="00BC45BA">
        <w:rPr>
          <w:rFonts w:asciiTheme="majorBidi" w:hAnsiTheme="majorBidi" w:cs="David"/>
          <w:sz w:val="24"/>
          <w:szCs w:val="24"/>
        </w:rPr>
        <w:t xml:space="preserve"> His book summarizes fifty years of Egyptian diplomacy, which he observed from various </w:t>
      </w:r>
      <w:r w:rsidR="005D1F37">
        <w:rPr>
          <w:rFonts w:asciiTheme="majorBidi" w:hAnsiTheme="majorBidi" w:cs="David"/>
          <w:sz w:val="24"/>
          <w:szCs w:val="24"/>
        </w:rPr>
        <w:t>roles</w:t>
      </w:r>
      <w:r w:rsidR="00BC45BA">
        <w:rPr>
          <w:rFonts w:asciiTheme="majorBidi" w:hAnsiTheme="majorBidi" w:cs="David"/>
          <w:sz w:val="24"/>
          <w:szCs w:val="24"/>
        </w:rPr>
        <w:t>. However, this not only a</w:t>
      </w:r>
      <w:r w:rsidR="00787DBA">
        <w:rPr>
          <w:rFonts w:asciiTheme="majorBidi" w:hAnsiTheme="majorBidi" w:cs="David"/>
          <w:sz w:val="24"/>
          <w:szCs w:val="24"/>
        </w:rPr>
        <w:t>n</w:t>
      </w:r>
      <w:r w:rsidR="00BC45BA">
        <w:rPr>
          <w:rFonts w:asciiTheme="majorBidi" w:hAnsiTheme="majorBidi" w:cs="David"/>
          <w:sz w:val="24"/>
          <w:szCs w:val="24"/>
        </w:rPr>
        <w:t xml:space="preserve"> </w:t>
      </w:r>
      <w:r w:rsidR="005D1F37">
        <w:rPr>
          <w:rFonts w:asciiTheme="majorBidi" w:hAnsiTheme="majorBidi" w:cs="David"/>
          <w:sz w:val="24"/>
          <w:szCs w:val="24"/>
        </w:rPr>
        <w:t>auto</w:t>
      </w:r>
      <w:r w:rsidR="00BC45BA">
        <w:rPr>
          <w:rFonts w:asciiTheme="majorBidi" w:hAnsiTheme="majorBidi" w:cs="David"/>
          <w:sz w:val="24"/>
          <w:szCs w:val="24"/>
        </w:rPr>
        <w:t>biography, but also an attempt to analyze Egypt’s foreign policy from the academic point of view of someone who served from 2009 to 2014 as the founding dean of the Faculty of Global Affairs and Public Policy at the American University in Cairo.</w:t>
      </w:r>
    </w:p>
    <w:p w14:paraId="18B7103B" w14:textId="64D1CB32" w:rsidR="00562975" w:rsidRDefault="00562975" w:rsidP="00562975">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The book is divided into four parts: the first is  devoted to Fahmi’s personal and professional biography; the second discusses challenges and opportunities in Egypt’s foreign policy</w:t>
      </w:r>
      <w:r w:rsidR="00B84AB8">
        <w:rPr>
          <w:rFonts w:asciiTheme="majorBidi" w:hAnsiTheme="majorBidi" w:cs="David"/>
          <w:sz w:val="24"/>
          <w:szCs w:val="24"/>
        </w:rPr>
        <w:t>,</w:t>
      </w:r>
      <w:r>
        <w:rPr>
          <w:rFonts w:asciiTheme="majorBidi" w:hAnsiTheme="majorBidi" w:cs="David"/>
          <w:sz w:val="24"/>
          <w:szCs w:val="24"/>
        </w:rPr>
        <w:t xml:space="preserve"> beginning with the shift to peace with Israel</w:t>
      </w:r>
      <w:r w:rsidR="006C3988">
        <w:rPr>
          <w:rFonts w:asciiTheme="majorBidi" w:hAnsiTheme="majorBidi" w:cs="David"/>
          <w:sz w:val="24"/>
          <w:szCs w:val="24"/>
        </w:rPr>
        <w:t>,</w:t>
      </w:r>
      <w:r>
        <w:rPr>
          <w:rFonts w:asciiTheme="majorBidi" w:hAnsiTheme="majorBidi" w:cs="David"/>
          <w:sz w:val="24"/>
          <w:szCs w:val="24"/>
        </w:rPr>
        <w:t xml:space="preserve"> </w:t>
      </w:r>
      <w:r w:rsidR="006C3988">
        <w:rPr>
          <w:rFonts w:asciiTheme="majorBidi" w:hAnsiTheme="majorBidi" w:cs="David"/>
          <w:sz w:val="24"/>
          <w:szCs w:val="24"/>
        </w:rPr>
        <w:t>through</w:t>
      </w:r>
      <w:r>
        <w:rPr>
          <w:rFonts w:asciiTheme="majorBidi" w:hAnsiTheme="majorBidi" w:cs="David"/>
          <w:sz w:val="24"/>
          <w:szCs w:val="24"/>
        </w:rPr>
        <w:t xml:space="preserve"> Egypt’s efforts </w:t>
      </w:r>
      <w:r w:rsidR="006C3988">
        <w:rPr>
          <w:rFonts w:asciiTheme="majorBidi" w:hAnsiTheme="majorBidi" w:cs="David"/>
          <w:sz w:val="24"/>
          <w:szCs w:val="24"/>
        </w:rPr>
        <w:t>to turn the Middle East into a nuclear weapons free zone</w:t>
      </w:r>
      <w:r w:rsidR="00B84AB8">
        <w:rPr>
          <w:rFonts w:asciiTheme="majorBidi" w:hAnsiTheme="majorBidi" w:cs="David"/>
          <w:sz w:val="24"/>
          <w:szCs w:val="24"/>
        </w:rPr>
        <w:t>,</w:t>
      </w:r>
      <w:r w:rsidR="006C3988">
        <w:rPr>
          <w:rFonts w:asciiTheme="majorBidi" w:hAnsiTheme="majorBidi" w:cs="David"/>
          <w:sz w:val="24"/>
          <w:szCs w:val="24"/>
        </w:rPr>
        <w:t xml:space="preserve"> to the complex relations between Egypt and the United States and Russia</w:t>
      </w:r>
      <w:r w:rsidR="0086373B">
        <w:rPr>
          <w:rFonts w:asciiTheme="majorBidi" w:hAnsiTheme="majorBidi" w:cs="David"/>
          <w:sz w:val="24"/>
          <w:szCs w:val="24"/>
        </w:rPr>
        <w:t>.</w:t>
      </w:r>
      <w:r w:rsidR="006C3988">
        <w:rPr>
          <w:rFonts w:asciiTheme="majorBidi" w:hAnsiTheme="majorBidi" w:cs="David"/>
          <w:sz w:val="24"/>
          <w:szCs w:val="24"/>
        </w:rPr>
        <w:t xml:space="preserve"> </w:t>
      </w:r>
      <w:r w:rsidR="0086373B">
        <w:rPr>
          <w:rFonts w:asciiTheme="majorBidi" w:hAnsiTheme="majorBidi" w:cs="David"/>
          <w:sz w:val="24"/>
          <w:szCs w:val="24"/>
        </w:rPr>
        <w:t>T</w:t>
      </w:r>
      <w:r w:rsidR="006C3988">
        <w:rPr>
          <w:rFonts w:asciiTheme="majorBidi" w:hAnsiTheme="majorBidi" w:cs="David"/>
          <w:sz w:val="24"/>
          <w:szCs w:val="24"/>
        </w:rPr>
        <w:t>he third part is dedicated to the two revolutions that Egypt experienced in January 2011 and June 2013 and the roles that Fahmi filled in this</w:t>
      </w:r>
      <w:r w:rsidR="0086373B">
        <w:rPr>
          <w:rFonts w:asciiTheme="majorBidi" w:hAnsiTheme="majorBidi" w:cs="David"/>
          <w:sz w:val="24"/>
          <w:szCs w:val="24"/>
        </w:rPr>
        <w:t xml:space="preserve"> </w:t>
      </w:r>
      <w:r w:rsidR="00B84AB8">
        <w:rPr>
          <w:rFonts w:asciiTheme="majorBidi" w:hAnsiTheme="majorBidi" w:cs="David"/>
          <w:sz w:val="24"/>
          <w:szCs w:val="24"/>
        </w:rPr>
        <w:t>tumultuous</w:t>
      </w:r>
      <w:r w:rsidR="006C3988">
        <w:rPr>
          <w:rFonts w:asciiTheme="majorBidi" w:hAnsiTheme="majorBidi" w:cs="David"/>
          <w:sz w:val="24"/>
          <w:szCs w:val="24"/>
        </w:rPr>
        <w:t xml:space="preserve"> period</w:t>
      </w:r>
      <w:r w:rsidR="0086373B">
        <w:rPr>
          <w:rFonts w:asciiTheme="majorBidi" w:hAnsiTheme="majorBidi" w:cs="David"/>
          <w:sz w:val="24"/>
          <w:szCs w:val="24"/>
        </w:rPr>
        <w:t>. The fourth and final part offers a look into the future of the Middle East and Egypt at its center, from the point of view of Fahmi as a seasoned diplomat. The text combines the author’s personal experiences and insights with relevant primary and secondary sources</w:t>
      </w:r>
      <w:r w:rsidR="000A6B58">
        <w:rPr>
          <w:rFonts w:asciiTheme="majorBidi" w:hAnsiTheme="majorBidi" w:cs="David"/>
          <w:sz w:val="24"/>
          <w:szCs w:val="24"/>
        </w:rPr>
        <w:t>.</w:t>
      </w:r>
    </w:p>
    <w:p w14:paraId="5B7FF760" w14:textId="0924FBD0" w:rsidR="000A6B58" w:rsidRDefault="000A6B58" w:rsidP="000A6B58">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The importance of this book lies in its focus on Egypt’s foreign policy after the decade of the </w:t>
      </w:r>
      <w:r w:rsidR="00B84AB8">
        <w:rPr>
          <w:rFonts w:asciiTheme="majorBidi" w:hAnsiTheme="majorBidi" w:cs="David"/>
          <w:sz w:val="24"/>
          <w:szCs w:val="24"/>
        </w:rPr>
        <w:t>‘</w:t>
      </w:r>
      <w:r>
        <w:rPr>
          <w:rFonts w:asciiTheme="majorBidi" w:hAnsiTheme="majorBidi" w:cs="David"/>
          <w:sz w:val="24"/>
          <w:szCs w:val="24"/>
        </w:rPr>
        <w:t>Arab Spring</w:t>
      </w:r>
      <w:r w:rsidR="00B84AB8">
        <w:rPr>
          <w:rFonts w:asciiTheme="majorBidi" w:hAnsiTheme="majorBidi" w:cs="David"/>
          <w:sz w:val="24"/>
          <w:szCs w:val="24"/>
        </w:rPr>
        <w:t>’</w:t>
      </w:r>
      <w:r>
        <w:rPr>
          <w:rFonts w:asciiTheme="majorBidi" w:hAnsiTheme="majorBidi" w:cs="David"/>
          <w:sz w:val="24"/>
          <w:szCs w:val="24"/>
        </w:rPr>
        <w:t>, whereas most of what has been written on Egypt on this period relates, naturally, to the internal changes experienced by the country. The timing of this publication corresponds with the increas</w:t>
      </w:r>
      <w:r w:rsidR="00787DBA">
        <w:rPr>
          <w:rFonts w:asciiTheme="majorBidi" w:hAnsiTheme="majorBidi" w:cs="David"/>
          <w:sz w:val="24"/>
          <w:szCs w:val="24"/>
        </w:rPr>
        <w:t>ed</w:t>
      </w:r>
      <w:r>
        <w:rPr>
          <w:rFonts w:asciiTheme="majorBidi" w:hAnsiTheme="majorBidi" w:cs="David"/>
          <w:sz w:val="24"/>
          <w:szCs w:val="24"/>
        </w:rPr>
        <w:t xml:space="preserve"> efforts made by Egypt in recent years to update a</w:t>
      </w:r>
      <w:r w:rsidR="006E4A5C">
        <w:rPr>
          <w:rFonts w:asciiTheme="majorBidi" w:hAnsiTheme="majorBidi" w:cs="David"/>
          <w:sz w:val="24"/>
          <w:szCs w:val="24"/>
        </w:rPr>
        <w:t>n</w:t>
      </w:r>
      <w:r>
        <w:rPr>
          <w:rFonts w:asciiTheme="majorBidi" w:hAnsiTheme="majorBidi" w:cs="David"/>
          <w:sz w:val="24"/>
          <w:szCs w:val="24"/>
        </w:rPr>
        <w:t>d redefine i</w:t>
      </w:r>
      <w:r w:rsidR="006E4A5C">
        <w:rPr>
          <w:rFonts w:asciiTheme="majorBidi" w:hAnsiTheme="majorBidi" w:cs="David"/>
          <w:sz w:val="24"/>
          <w:szCs w:val="24"/>
        </w:rPr>
        <w:t>ts</w:t>
      </w:r>
      <w:r>
        <w:rPr>
          <w:rFonts w:asciiTheme="majorBidi" w:hAnsiTheme="majorBidi" w:cs="David"/>
          <w:sz w:val="24"/>
          <w:szCs w:val="24"/>
        </w:rPr>
        <w:t xml:space="preserve"> regional and international orientation. Egypt, known as “the </w:t>
      </w:r>
      <w:r w:rsidR="00367015">
        <w:rPr>
          <w:rFonts w:asciiTheme="majorBidi" w:hAnsiTheme="majorBidi" w:cs="David"/>
          <w:sz w:val="24"/>
          <w:szCs w:val="24"/>
        </w:rPr>
        <w:t xml:space="preserve">elder </w:t>
      </w:r>
      <w:r>
        <w:rPr>
          <w:rFonts w:asciiTheme="majorBidi" w:hAnsiTheme="majorBidi" w:cs="David"/>
          <w:sz w:val="24"/>
          <w:szCs w:val="24"/>
        </w:rPr>
        <w:t>sister” and “the mother of the world”, has watched the emergence of the rich gulf countries and non-Arab Middle East</w:t>
      </w:r>
      <w:r w:rsidR="00367015">
        <w:rPr>
          <w:rFonts w:asciiTheme="majorBidi" w:hAnsiTheme="majorBidi" w:cs="David"/>
          <w:sz w:val="24"/>
          <w:szCs w:val="24"/>
        </w:rPr>
        <w:t>ern</w:t>
      </w:r>
      <w:r>
        <w:rPr>
          <w:rFonts w:asciiTheme="majorBidi" w:hAnsiTheme="majorBidi" w:cs="David"/>
          <w:sz w:val="24"/>
          <w:szCs w:val="24"/>
        </w:rPr>
        <w:t xml:space="preserve"> countries, who are perceived as challenging </w:t>
      </w:r>
      <w:r w:rsidR="006E4A5C">
        <w:rPr>
          <w:rFonts w:asciiTheme="majorBidi" w:hAnsiTheme="majorBidi" w:cs="David"/>
          <w:sz w:val="24"/>
          <w:szCs w:val="24"/>
        </w:rPr>
        <w:t>its</w:t>
      </w:r>
      <w:r>
        <w:rPr>
          <w:rFonts w:asciiTheme="majorBidi" w:hAnsiTheme="majorBidi" w:cs="David"/>
          <w:sz w:val="24"/>
          <w:szCs w:val="24"/>
        </w:rPr>
        <w:t xml:space="preserve"> leading regional status. </w:t>
      </w:r>
    </w:p>
    <w:p w14:paraId="2EEF3AB4" w14:textId="085563B2" w:rsidR="006E4A5C" w:rsidRDefault="006E4A5C" w:rsidP="006E4A5C">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A significant part of Fahmi’s book is dedicated to Israel. Readers who are expecting </w:t>
      </w:r>
      <w:r w:rsidR="002D3F93">
        <w:rPr>
          <w:rFonts w:asciiTheme="majorBidi" w:hAnsiTheme="majorBidi" w:cs="David"/>
          <w:sz w:val="24"/>
          <w:szCs w:val="24"/>
        </w:rPr>
        <w:t xml:space="preserve">the son to admit the errors of the ways of his father, who was one of the symbols of </w:t>
      </w:r>
      <w:r w:rsidR="002D3F93">
        <w:rPr>
          <w:rFonts w:asciiTheme="majorBidi" w:hAnsiTheme="majorBidi" w:cs="David"/>
          <w:sz w:val="24"/>
          <w:szCs w:val="24"/>
        </w:rPr>
        <w:lastRenderedPageBreak/>
        <w:t>opposition to the peace agreement, will be disappointed. Even after four decades, Fahmi justifies the resignation of his father, arguing that Sadat’s initiative disrupted the ability to achieve a comprehensive Arab-Israeli peace a</w:t>
      </w:r>
      <w:r w:rsidR="00B84AB8">
        <w:rPr>
          <w:rFonts w:asciiTheme="majorBidi" w:hAnsiTheme="majorBidi" w:cs="David"/>
          <w:sz w:val="24"/>
          <w:szCs w:val="24"/>
        </w:rPr>
        <w:t>n</w:t>
      </w:r>
      <w:r w:rsidR="002D3F93">
        <w:rPr>
          <w:rFonts w:asciiTheme="majorBidi" w:hAnsiTheme="majorBidi" w:cs="David"/>
          <w:sz w:val="24"/>
          <w:szCs w:val="24"/>
        </w:rPr>
        <w:t>d solve the Palestinian problem (p. 8), and granted Israel a “premature normalization” that harmed the interests of the entire Arab nation (pp. 60-61). In his view, this dire outcome was a</w:t>
      </w:r>
      <w:r w:rsidR="002D3F93" w:rsidRPr="002D3F93">
        <w:rPr>
          <w:rFonts w:asciiTheme="majorBidi" w:hAnsiTheme="majorBidi" w:cs="David"/>
          <w:sz w:val="24"/>
          <w:szCs w:val="24"/>
        </w:rPr>
        <w:t xml:space="preserve"> </w:t>
      </w:r>
      <w:r w:rsidR="002D3F93">
        <w:rPr>
          <w:rFonts w:asciiTheme="majorBidi" w:hAnsiTheme="majorBidi" w:cs="David"/>
          <w:sz w:val="24"/>
          <w:szCs w:val="24"/>
        </w:rPr>
        <w:t xml:space="preserve">result of Sadat’s capitulation to Israel’s demands, which succeeded in removing Egypt from the circle of </w:t>
      </w:r>
      <w:r w:rsidR="00C04F9C">
        <w:rPr>
          <w:rFonts w:asciiTheme="majorBidi" w:hAnsiTheme="majorBidi" w:cs="David"/>
          <w:sz w:val="24"/>
          <w:szCs w:val="24"/>
        </w:rPr>
        <w:t>conflict without being required to prove that it</w:t>
      </w:r>
      <w:r w:rsidR="00B84AB8">
        <w:rPr>
          <w:rFonts w:asciiTheme="majorBidi" w:hAnsiTheme="majorBidi" w:cs="David"/>
          <w:sz w:val="24"/>
          <w:szCs w:val="24"/>
        </w:rPr>
        <w:t xml:space="preserve"> (Israel)</w:t>
      </w:r>
      <w:r w:rsidR="00C04F9C">
        <w:rPr>
          <w:rFonts w:asciiTheme="majorBidi" w:hAnsiTheme="majorBidi" w:cs="David"/>
          <w:sz w:val="24"/>
          <w:szCs w:val="24"/>
        </w:rPr>
        <w:t xml:space="preserve"> indeed desires peace (pp. 62-64).</w:t>
      </w:r>
    </w:p>
    <w:p w14:paraId="36963487" w14:textId="6ADD203E" w:rsidR="0056039C" w:rsidRDefault="0056039C" w:rsidP="00C04F9C">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Fahmi’s criticism is based on the assumption that Sadat had the ability to force Israel into a better agreement, if he had been more patient. </w:t>
      </w:r>
      <w:r w:rsidR="007D787D">
        <w:rPr>
          <w:rFonts w:asciiTheme="majorBidi" w:hAnsiTheme="majorBidi" w:cs="David"/>
          <w:sz w:val="24"/>
          <w:szCs w:val="24"/>
        </w:rPr>
        <w:t>H</w:t>
      </w:r>
      <w:r>
        <w:rPr>
          <w:rFonts w:asciiTheme="majorBidi" w:hAnsiTheme="majorBidi" w:cs="David"/>
          <w:sz w:val="24"/>
          <w:szCs w:val="24"/>
        </w:rPr>
        <w:t xml:space="preserve">owever, he does not discuss at all the possibility that an Egyptian insistence on a comprehensive peace would have </w:t>
      </w:r>
      <w:r w:rsidR="007D787D">
        <w:rPr>
          <w:rFonts w:asciiTheme="majorBidi" w:hAnsiTheme="majorBidi" w:cs="David"/>
          <w:sz w:val="24"/>
          <w:szCs w:val="24"/>
        </w:rPr>
        <w:t>thwarted</w:t>
      </w:r>
      <w:r w:rsidR="00575A32">
        <w:rPr>
          <w:rFonts w:asciiTheme="majorBidi" w:hAnsiTheme="majorBidi" w:cs="David"/>
          <w:sz w:val="24"/>
          <w:szCs w:val="24"/>
        </w:rPr>
        <w:t xml:space="preserve"> the Egypt-Israel peace. This is a likely scenario in light of the fundamental opposition expressed at the time </w:t>
      </w:r>
      <w:r w:rsidR="009B53E3">
        <w:rPr>
          <w:rFonts w:asciiTheme="majorBidi" w:hAnsiTheme="majorBidi" w:cs="David"/>
          <w:sz w:val="24"/>
          <w:szCs w:val="24"/>
        </w:rPr>
        <w:t xml:space="preserve">to the move itself </w:t>
      </w:r>
      <w:r w:rsidR="00575A32">
        <w:rPr>
          <w:rFonts w:asciiTheme="majorBidi" w:hAnsiTheme="majorBidi" w:cs="David"/>
          <w:sz w:val="24"/>
          <w:szCs w:val="24"/>
        </w:rPr>
        <w:t xml:space="preserve">by the Arab </w:t>
      </w:r>
      <w:r w:rsidR="00367015">
        <w:rPr>
          <w:rFonts w:asciiTheme="majorBidi" w:hAnsiTheme="majorBidi" w:cs="David"/>
          <w:sz w:val="24"/>
          <w:szCs w:val="24"/>
        </w:rPr>
        <w:t xml:space="preserve">rejectionist </w:t>
      </w:r>
      <w:r w:rsidR="00575A32">
        <w:rPr>
          <w:rFonts w:asciiTheme="majorBidi" w:hAnsiTheme="majorBidi" w:cs="David"/>
          <w:sz w:val="24"/>
          <w:szCs w:val="24"/>
        </w:rPr>
        <w:t>front</w:t>
      </w:r>
      <w:r w:rsidR="009B53E3">
        <w:rPr>
          <w:rFonts w:asciiTheme="majorBidi" w:hAnsiTheme="majorBidi" w:cs="David"/>
          <w:sz w:val="24"/>
          <w:szCs w:val="24"/>
        </w:rPr>
        <w:t>,</w:t>
      </w:r>
      <w:r w:rsidR="00575A32">
        <w:rPr>
          <w:rFonts w:asciiTheme="majorBidi" w:hAnsiTheme="majorBidi" w:cs="David"/>
          <w:sz w:val="24"/>
          <w:szCs w:val="24"/>
        </w:rPr>
        <w:t xml:space="preserve"> led by Syria, the PLO, Iraq, and Libya</w:t>
      </w:r>
      <w:r w:rsidR="00791D33">
        <w:rPr>
          <w:rFonts w:asciiTheme="majorBidi" w:hAnsiTheme="majorBidi" w:cs="David"/>
          <w:sz w:val="24"/>
          <w:szCs w:val="24"/>
        </w:rPr>
        <w:t>,</w:t>
      </w:r>
      <w:r w:rsidR="00575A32">
        <w:rPr>
          <w:rFonts w:asciiTheme="majorBidi" w:hAnsiTheme="majorBidi" w:cs="David"/>
          <w:sz w:val="24"/>
          <w:szCs w:val="24"/>
        </w:rPr>
        <w:t xml:space="preserve"> as well as the unwillingness of </w:t>
      </w:r>
      <w:r w:rsidR="00367015">
        <w:rPr>
          <w:rFonts w:asciiTheme="majorBidi" w:hAnsiTheme="majorBidi" w:cs="David"/>
          <w:sz w:val="24"/>
          <w:szCs w:val="24"/>
        </w:rPr>
        <w:t xml:space="preserve">Menachem </w:t>
      </w:r>
      <w:proofErr w:type="spellStart"/>
      <w:r w:rsidR="00575A32">
        <w:rPr>
          <w:rFonts w:asciiTheme="majorBidi" w:hAnsiTheme="majorBidi" w:cs="David"/>
          <w:sz w:val="24"/>
          <w:szCs w:val="24"/>
        </w:rPr>
        <w:t>Begin’s</w:t>
      </w:r>
      <w:proofErr w:type="spellEnd"/>
      <w:r w:rsidR="00575A32">
        <w:rPr>
          <w:rFonts w:asciiTheme="majorBidi" w:hAnsiTheme="majorBidi" w:cs="David"/>
          <w:sz w:val="24"/>
          <w:szCs w:val="24"/>
        </w:rPr>
        <w:t xml:space="preserve"> government to </w:t>
      </w:r>
      <w:r w:rsidR="009B53E3">
        <w:rPr>
          <w:rFonts w:asciiTheme="majorBidi" w:hAnsiTheme="majorBidi" w:cs="David"/>
          <w:sz w:val="24"/>
          <w:szCs w:val="24"/>
        </w:rPr>
        <w:t xml:space="preserve">accept a </w:t>
      </w:r>
      <w:r w:rsidR="00575A32">
        <w:rPr>
          <w:rFonts w:asciiTheme="majorBidi" w:hAnsiTheme="majorBidi" w:cs="David"/>
          <w:sz w:val="24"/>
          <w:szCs w:val="24"/>
        </w:rPr>
        <w:t xml:space="preserve">territorial compromise in Judea and Samaria. </w:t>
      </w:r>
      <w:r w:rsidR="009B53E3">
        <w:rPr>
          <w:rFonts w:asciiTheme="majorBidi" w:hAnsiTheme="majorBidi" w:cs="David"/>
          <w:sz w:val="24"/>
          <w:szCs w:val="24"/>
        </w:rPr>
        <w:t xml:space="preserve">Furthermore, while the senior Fahmi criticized Sadat </w:t>
      </w:r>
      <w:r w:rsidR="007D787D">
        <w:rPr>
          <w:rFonts w:asciiTheme="majorBidi" w:hAnsiTheme="majorBidi" w:cs="David"/>
          <w:sz w:val="24"/>
          <w:szCs w:val="24"/>
        </w:rPr>
        <w:t>when</w:t>
      </w:r>
      <w:r w:rsidR="009B53E3">
        <w:rPr>
          <w:rFonts w:asciiTheme="majorBidi" w:hAnsiTheme="majorBidi" w:cs="David"/>
          <w:sz w:val="24"/>
          <w:szCs w:val="24"/>
        </w:rPr>
        <w:t xml:space="preserve"> Egypt was being subjected to an Arab boycott, the junior Fahmi refrains from presenting an updated calculation of the long-term benefits—territorial, political, economic, and security-wise—that peace with Israel had granted Egypt, versus the short-term costs it </w:t>
      </w:r>
      <w:r w:rsidR="007D787D">
        <w:rPr>
          <w:rFonts w:asciiTheme="majorBidi" w:hAnsiTheme="majorBidi" w:cs="David"/>
          <w:sz w:val="24"/>
          <w:szCs w:val="24"/>
        </w:rPr>
        <w:t xml:space="preserve">had </w:t>
      </w:r>
      <w:r w:rsidR="009B53E3">
        <w:rPr>
          <w:rFonts w:asciiTheme="majorBidi" w:hAnsiTheme="majorBidi" w:cs="David"/>
          <w:sz w:val="24"/>
          <w:szCs w:val="24"/>
        </w:rPr>
        <w:t>suffered.</w:t>
      </w:r>
    </w:p>
    <w:p w14:paraId="053BACB8" w14:textId="4F452014" w:rsidR="008C6320" w:rsidRDefault="001A6794" w:rsidP="008C6320">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It is apparent that Fahmi’s frigid attitude toward the peace with Israel reflects not only a blind loyalty to his father but also a deeper critical stance. Israel is presented in his book as uncommitted to the Oslo process and as primar</w:t>
      </w:r>
      <w:r w:rsidR="007D787D">
        <w:rPr>
          <w:rFonts w:asciiTheme="majorBidi" w:hAnsiTheme="majorBidi" w:cs="David"/>
          <w:sz w:val="24"/>
          <w:szCs w:val="24"/>
        </w:rPr>
        <w:t>il</w:t>
      </w:r>
      <w:r>
        <w:rPr>
          <w:rFonts w:asciiTheme="majorBidi" w:hAnsiTheme="majorBidi" w:cs="David"/>
          <w:sz w:val="24"/>
          <w:szCs w:val="24"/>
        </w:rPr>
        <w:t xml:space="preserve">y responsible for its failure. In this context, Fahmi mentions </w:t>
      </w:r>
      <w:r w:rsidR="000A18B9">
        <w:rPr>
          <w:rFonts w:asciiTheme="majorBidi" w:hAnsiTheme="majorBidi" w:cs="David"/>
          <w:sz w:val="24"/>
          <w:szCs w:val="24"/>
        </w:rPr>
        <w:t>Israeli actions such as expansion of the settlements (pp. 74-76, 110-113), but neglects to mention, for example, Palestinian terrorist activities. Fahmi even admits that he himself encouraged the Palestinians to harden their positions in the negotiations with Israel (p. 88)</w:t>
      </w:r>
      <w:r w:rsidR="007D787D">
        <w:rPr>
          <w:rFonts w:asciiTheme="majorBidi" w:hAnsiTheme="majorBidi" w:cs="David"/>
          <w:sz w:val="24"/>
          <w:szCs w:val="24"/>
        </w:rPr>
        <w:t>.</w:t>
      </w:r>
      <w:r w:rsidR="000A18B9">
        <w:rPr>
          <w:rFonts w:asciiTheme="majorBidi" w:hAnsiTheme="majorBidi" w:cs="David"/>
          <w:sz w:val="24"/>
          <w:szCs w:val="24"/>
        </w:rPr>
        <w:t xml:space="preserve"> </w:t>
      </w:r>
      <w:r w:rsidR="007D787D">
        <w:rPr>
          <w:rFonts w:asciiTheme="majorBidi" w:hAnsiTheme="majorBidi" w:cs="David"/>
          <w:sz w:val="24"/>
          <w:szCs w:val="24"/>
        </w:rPr>
        <w:t>F</w:t>
      </w:r>
      <w:r w:rsidR="000A18B9">
        <w:rPr>
          <w:rFonts w:asciiTheme="majorBidi" w:hAnsiTheme="majorBidi" w:cs="David"/>
          <w:sz w:val="24"/>
          <w:szCs w:val="24"/>
        </w:rPr>
        <w:t xml:space="preserve">urthermore, Israel is described in his book as an aggressive state that introduced weapons of mass destruction into the Middle East. He admits that Egypt’s diplomatic efforts to force Israel into signing the </w:t>
      </w:r>
      <w:r w:rsidR="000A18B9" w:rsidRPr="000A18B9">
        <w:rPr>
          <w:rFonts w:asciiTheme="majorBidi" w:hAnsiTheme="majorBidi" w:cs="David"/>
          <w:sz w:val="24"/>
          <w:szCs w:val="24"/>
        </w:rPr>
        <w:t>Treaty on the Non</w:t>
      </w:r>
      <w:r w:rsidR="0014074C">
        <w:rPr>
          <w:rFonts w:asciiTheme="majorBidi" w:hAnsiTheme="majorBidi" w:cs="David"/>
          <w:sz w:val="24"/>
          <w:szCs w:val="24"/>
        </w:rPr>
        <w:t>-</w:t>
      </w:r>
      <w:r w:rsidR="000A18B9" w:rsidRPr="000A18B9">
        <w:rPr>
          <w:rFonts w:asciiTheme="majorBidi" w:hAnsiTheme="majorBidi" w:cs="David"/>
          <w:sz w:val="24"/>
          <w:szCs w:val="24"/>
        </w:rPr>
        <w:t>Proliferation of Nuclear Weapons</w:t>
      </w:r>
      <w:r w:rsidR="00C52E1C">
        <w:rPr>
          <w:rFonts w:asciiTheme="majorBidi" w:hAnsiTheme="majorBidi" w:cs="David"/>
          <w:sz w:val="24"/>
          <w:szCs w:val="24"/>
        </w:rPr>
        <w:t xml:space="preserve"> (NPT)</w:t>
      </w:r>
      <w:r w:rsidR="000A18B9">
        <w:rPr>
          <w:rFonts w:asciiTheme="majorBidi" w:hAnsiTheme="majorBidi" w:cs="David"/>
          <w:sz w:val="24"/>
          <w:szCs w:val="24"/>
        </w:rPr>
        <w:t xml:space="preserve"> failed, but </w:t>
      </w:r>
      <w:r w:rsidR="0014074C">
        <w:rPr>
          <w:rFonts w:asciiTheme="majorBidi" w:hAnsiTheme="majorBidi" w:cs="David"/>
          <w:sz w:val="24"/>
          <w:szCs w:val="24"/>
        </w:rPr>
        <w:t>refrains from conducting the requisite soul</w:t>
      </w:r>
      <w:r w:rsidR="007D787D">
        <w:rPr>
          <w:rFonts w:asciiTheme="majorBidi" w:hAnsiTheme="majorBidi" w:cs="David"/>
          <w:sz w:val="24"/>
          <w:szCs w:val="24"/>
        </w:rPr>
        <w:t>-</w:t>
      </w:r>
      <w:r w:rsidR="0014074C">
        <w:rPr>
          <w:rFonts w:asciiTheme="majorBidi" w:hAnsiTheme="majorBidi" w:cs="David"/>
          <w:sz w:val="24"/>
          <w:szCs w:val="24"/>
        </w:rPr>
        <w:t>searching regarding the contribution of Egypt’s “cold peace” policy to Israel’s continuing, guiding sense of existential threat (pp. 119-128).</w:t>
      </w:r>
    </w:p>
    <w:p w14:paraId="4CC9D9D9" w14:textId="7CAED185" w:rsidR="00582A70" w:rsidRDefault="00582A70" w:rsidP="00582A70">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And indeed, Fahmi’s account </w:t>
      </w:r>
      <w:r w:rsidR="00132F18">
        <w:rPr>
          <w:rFonts w:asciiTheme="majorBidi" w:hAnsiTheme="majorBidi" w:cs="David"/>
          <w:sz w:val="24"/>
          <w:szCs w:val="24"/>
        </w:rPr>
        <w:t>of</w:t>
      </w:r>
      <w:r>
        <w:rPr>
          <w:rFonts w:asciiTheme="majorBidi" w:hAnsiTheme="majorBidi" w:cs="David"/>
          <w:sz w:val="24"/>
          <w:szCs w:val="24"/>
        </w:rPr>
        <w:t xml:space="preserve"> the conflict with Israel </w:t>
      </w:r>
      <w:r w:rsidR="00132F18">
        <w:rPr>
          <w:rFonts w:asciiTheme="majorBidi" w:hAnsiTheme="majorBidi" w:cs="David"/>
          <w:sz w:val="24"/>
          <w:szCs w:val="24"/>
        </w:rPr>
        <w:t>does not remotely</w:t>
      </w:r>
      <w:r>
        <w:rPr>
          <w:rFonts w:asciiTheme="majorBidi" w:hAnsiTheme="majorBidi" w:cs="David"/>
          <w:sz w:val="24"/>
          <w:szCs w:val="24"/>
        </w:rPr>
        <w:t xml:space="preserve"> provid</w:t>
      </w:r>
      <w:r w:rsidR="00132F18">
        <w:rPr>
          <w:rFonts w:asciiTheme="majorBidi" w:hAnsiTheme="majorBidi" w:cs="David"/>
          <w:sz w:val="24"/>
          <w:szCs w:val="24"/>
        </w:rPr>
        <w:t>e</w:t>
      </w:r>
      <w:r>
        <w:rPr>
          <w:rFonts w:asciiTheme="majorBidi" w:hAnsiTheme="majorBidi" w:cs="David"/>
          <w:sz w:val="24"/>
          <w:szCs w:val="24"/>
        </w:rPr>
        <w:t xml:space="preserve"> readers with a full </w:t>
      </w:r>
      <w:r w:rsidR="00132F18">
        <w:rPr>
          <w:rFonts w:asciiTheme="majorBidi" w:hAnsiTheme="majorBidi" w:cs="David"/>
          <w:sz w:val="24"/>
          <w:szCs w:val="24"/>
        </w:rPr>
        <w:t xml:space="preserve">and honest </w:t>
      </w:r>
      <w:r>
        <w:rPr>
          <w:rFonts w:asciiTheme="majorBidi" w:hAnsiTheme="majorBidi" w:cs="David"/>
          <w:sz w:val="24"/>
          <w:szCs w:val="24"/>
        </w:rPr>
        <w:t xml:space="preserve">picture. </w:t>
      </w:r>
      <w:r w:rsidR="00132F18">
        <w:rPr>
          <w:rFonts w:asciiTheme="majorBidi" w:hAnsiTheme="majorBidi" w:cs="David"/>
          <w:sz w:val="24"/>
          <w:szCs w:val="24"/>
        </w:rPr>
        <w:t>Thus, for example, he regards the normalization developed during the Oslo period between Israel and Arab countries such as Jordan and Qatar, before reaching a permanent solution to the Israeli-Palestinian conflict, as “</w:t>
      </w:r>
      <w:r w:rsidR="00C52E1C">
        <w:rPr>
          <w:rFonts w:asciiTheme="majorBidi" w:hAnsiTheme="majorBidi" w:cs="David"/>
          <w:sz w:val="24"/>
          <w:szCs w:val="24"/>
        </w:rPr>
        <w:t xml:space="preserve">placing </w:t>
      </w:r>
      <w:r w:rsidR="00D00D92">
        <w:rPr>
          <w:rFonts w:asciiTheme="majorBidi" w:hAnsiTheme="majorBidi" w:cs="David"/>
          <w:sz w:val="24"/>
          <w:szCs w:val="24"/>
        </w:rPr>
        <w:t xml:space="preserve">the </w:t>
      </w:r>
      <w:r w:rsidR="00C52E1C">
        <w:rPr>
          <w:rFonts w:asciiTheme="majorBidi" w:hAnsiTheme="majorBidi" w:cs="David"/>
          <w:sz w:val="24"/>
          <w:szCs w:val="24"/>
        </w:rPr>
        <w:t>carriage</w:t>
      </w:r>
      <w:r w:rsidR="00D00D92">
        <w:rPr>
          <w:rFonts w:asciiTheme="majorBidi" w:hAnsiTheme="majorBidi" w:cs="David"/>
          <w:sz w:val="24"/>
          <w:szCs w:val="24"/>
        </w:rPr>
        <w:t xml:space="preserve"> before the horse” (pp. 76-82). Yet at the same time, he barely mentions other</w:t>
      </w:r>
      <w:r w:rsidR="00252162">
        <w:rPr>
          <w:rFonts w:asciiTheme="majorBidi" w:hAnsiTheme="majorBidi" w:cs="David"/>
          <w:sz w:val="24"/>
          <w:szCs w:val="24"/>
        </w:rPr>
        <w:t>,</w:t>
      </w:r>
      <w:r w:rsidR="00D00D92">
        <w:rPr>
          <w:rFonts w:asciiTheme="majorBidi" w:hAnsiTheme="majorBidi" w:cs="David"/>
          <w:sz w:val="24"/>
          <w:szCs w:val="24"/>
        </w:rPr>
        <w:t xml:space="preserve"> equally important reasons that caused Cairo to </w:t>
      </w:r>
      <w:r w:rsidR="006675DD">
        <w:rPr>
          <w:rFonts w:asciiTheme="majorBidi" w:hAnsiTheme="majorBidi" w:cs="David"/>
          <w:sz w:val="24"/>
          <w:szCs w:val="24"/>
        </w:rPr>
        <w:t>view with skepticism</w:t>
      </w:r>
      <w:r w:rsidR="00252162">
        <w:rPr>
          <w:rFonts w:asciiTheme="majorBidi" w:hAnsiTheme="majorBidi" w:cs="David"/>
          <w:sz w:val="24"/>
          <w:szCs w:val="24"/>
        </w:rPr>
        <w:t>,</w:t>
      </w:r>
      <w:r w:rsidR="00252162" w:rsidRPr="00252162">
        <w:t xml:space="preserve"> </w:t>
      </w:r>
      <w:r w:rsidR="00252162" w:rsidRPr="00252162">
        <w:rPr>
          <w:rFonts w:asciiTheme="majorBidi" w:hAnsiTheme="majorBidi" w:cs="David"/>
          <w:sz w:val="24"/>
          <w:szCs w:val="24"/>
        </w:rPr>
        <w:t>from the outset</w:t>
      </w:r>
      <w:r w:rsidR="00252162">
        <w:rPr>
          <w:rFonts w:asciiTheme="majorBidi" w:hAnsiTheme="majorBidi" w:cs="David"/>
          <w:sz w:val="24"/>
          <w:szCs w:val="24"/>
        </w:rPr>
        <w:t>,</w:t>
      </w:r>
      <w:r w:rsidR="006675DD">
        <w:rPr>
          <w:rFonts w:asciiTheme="majorBidi" w:hAnsiTheme="majorBidi" w:cs="David"/>
          <w:sz w:val="24"/>
          <w:szCs w:val="24"/>
        </w:rPr>
        <w:t xml:space="preserve"> the positive form of peace that was developing between Israel and Jordan.</w:t>
      </w:r>
      <w:r w:rsidR="00A67727">
        <w:rPr>
          <w:rFonts w:asciiTheme="majorBidi" w:hAnsiTheme="majorBidi" w:cs="David"/>
          <w:sz w:val="24"/>
          <w:szCs w:val="24"/>
        </w:rPr>
        <w:t xml:space="preserve"> </w:t>
      </w:r>
      <w:r w:rsidR="00252162">
        <w:rPr>
          <w:rFonts w:asciiTheme="majorBidi" w:hAnsiTheme="majorBidi" w:cs="David"/>
          <w:sz w:val="24"/>
          <w:szCs w:val="24"/>
        </w:rPr>
        <w:t>Thus, Egypt was afraid that</w:t>
      </w:r>
      <w:r w:rsidR="004616C2">
        <w:rPr>
          <w:rFonts w:asciiTheme="majorBidi" w:hAnsiTheme="majorBidi" w:cs="David"/>
          <w:sz w:val="24"/>
          <w:szCs w:val="24"/>
        </w:rPr>
        <w:t xml:space="preserve"> in</w:t>
      </w:r>
      <w:r w:rsidR="00252162">
        <w:rPr>
          <w:rFonts w:asciiTheme="majorBidi" w:hAnsiTheme="majorBidi" w:cs="David"/>
          <w:sz w:val="24"/>
          <w:szCs w:val="24"/>
        </w:rPr>
        <w:t xml:space="preserve"> the realization of the vision of a “new Middle East</w:t>
      </w:r>
      <w:r w:rsidR="004616C2">
        <w:rPr>
          <w:rFonts w:asciiTheme="majorBidi" w:hAnsiTheme="majorBidi" w:cs="David"/>
          <w:sz w:val="24"/>
          <w:szCs w:val="24"/>
        </w:rPr>
        <w:t>,</w:t>
      </w:r>
      <w:r w:rsidR="00252162">
        <w:rPr>
          <w:rFonts w:asciiTheme="majorBidi" w:hAnsiTheme="majorBidi" w:cs="David"/>
          <w:sz w:val="24"/>
          <w:szCs w:val="24"/>
        </w:rPr>
        <w:t xml:space="preserve">” Israel would figure as a prominent economic and technological </w:t>
      </w:r>
      <w:r w:rsidR="00314194">
        <w:rPr>
          <w:rFonts w:asciiTheme="majorBidi" w:hAnsiTheme="majorBidi" w:cs="David"/>
          <w:sz w:val="24"/>
          <w:szCs w:val="24"/>
        </w:rPr>
        <w:t xml:space="preserve">force </w:t>
      </w:r>
      <w:r w:rsidR="004616C2">
        <w:rPr>
          <w:rFonts w:asciiTheme="majorBidi" w:hAnsiTheme="majorBidi" w:cs="David"/>
          <w:sz w:val="24"/>
          <w:szCs w:val="24"/>
        </w:rPr>
        <w:t>and</w:t>
      </w:r>
      <w:r w:rsidR="00252162">
        <w:rPr>
          <w:rFonts w:asciiTheme="majorBidi" w:hAnsiTheme="majorBidi" w:cs="David"/>
          <w:sz w:val="24"/>
          <w:szCs w:val="24"/>
        </w:rPr>
        <w:t xml:space="preserve"> would threaten Egypt’s own leading regional status. Furthermore, another Arab country joining the circle of peace and desiring a “</w:t>
      </w:r>
      <w:r w:rsidR="00C52E1C">
        <w:rPr>
          <w:rFonts w:asciiTheme="majorBidi" w:hAnsiTheme="majorBidi" w:cs="David"/>
          <w:sz w:val="24"/>
          <w:szCs w:val="24"/>
        </w:rPr>
        <w:t>warm</w:t>
      </w:r>
      <w:r w:rsidR="00252162">
        <w:rPr>
          <w:rFonts w:asciiTheme="majorBidi" w:hAnsiTheme="majorBidi" w:cs="David"/>
          <w:sz w:val="24"/>
          <w:szCs w:val="24"/>
        </w:rPr>
        <w:t>” peace (contrary to Egypt’s “cold” peace)</w:t>
      </w:r>
      <w:r w:rsidR="00AA516A">
        <w:rPr>
          <w:rFonts w:asciiTheme="majorBidi" w:hAnsiTheme="majorBidi" w:cs="David"/>
          <w:sz w:val="24"/>
          <w:szCs w:val="24"/>
        </w:rPr>
        <w:t xml:space="preserve">, meant that Egypt no longer enjoyed the exclusive ability to determine the character of relations between Israel and the Arabs and </w:t>
      </w:r>
      <w:r w:rsidR="004616C2">
        <w:rPr>
          <w:rFonts w:asciiTheme="majorBidi" w:hAnsiTheme="majorBidi" w:cs="David"/>
          <w:sz w:val="24"/>
          <w:szCs w:val="24"/>
        </w:rPr>
        <w:t xml:space="preserve">thus </w:t>
      </w:r>
      <w:r w:rsidR="00AA516A">
        <w:rPr>
          <w:rFonts w:asciiTheme="majorBidi" w:hAnsiTheme="majorBidi" w:cs="David"/>
          <w:sz w:val="24"/>
          <w:szCs w:val="24"/>
        </w:rPr>
        <w:t>harmed its regional leadership.</w:t>
      </w:r>
      <w:r w:rsidR="00AA516A">
        <w:rPr>
          <w:rStyle w:val="a5"/>
          <w:rFonts w:asciiTheme="majorBidi" w:hAnsiTheme="majorBidi" w:cs="David"/>
          <w:sz w:val="24"/>
          <w:szCs w:val="24"/>
        </w:rPr>
        <w:footnoteReference w:id="2"/>
      </w:r>
      <w:r w:rsidR="00AA516A">
        <w:rPr>
          <w:rFonts w:asciiTheme="majorBidi" w:hAnsiTheme="majorBidi" w:cs="David"/>
          <w:sz w:val="24"/>
          <w:szCs w:val="24"/>
        </w:rPr>
        <w:t xml:space="preserve"> </w:t>
      </w:r>
    </w:p>
    <w:p w14:paraId="2E90F629" w14:textId="32FCE570" w:rsidR="001D7427" w:rsidRDefault="001D7427" w:rsidP="001D7427">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Regarding the </w:t>
      </w:r>
      <w:r w:rsidRPr="001D7427">
        <w:rPr>
          <w:rFonts w:asciiTheme="majorBidi" w:hAnsiTheme="majorBidi" w:cs="David"/>
          <w:sz w:val="24"/>
          <w:szCs w:val="24"/>
        </w:rPr>
        <w:t>2000 Camp David Summit</w:t>
      </w:r>
      <w:r>
        <w:rPr>
          <w:rFonts w:asciiTheme="majorBidi" w:hAnsiTheme="majorBidi" w:cs="David"/>
          <w:sz w:val="24"/>
          <w:szCs w:val="24"/>
        </w:rPr>
        <w:t xml:space="preserve">, in which time Fahmi was serving as the ambassador in Washington, Fahmi adds an original element to the discussion of the </w:t>
      </w:r>
      <w:r w:rsidR="00554FCB">
        <w:rPr>
          <w:rFonts w:asciiTheme="majorBidi" w:hAnsiTheme="majorBidi" w:cs="David"/>
          <w:sz w:val="24"/>
          <w:szCs w:val="24"/>
        </w:rPr>
        <w:t xml:space="preserve">historical responsibility for its </w:t>
      </w:r>
      <w:r>
        <w:rPr>
          <w:rFonts w:asciiTheme="majorBidi" w:hAnsiTheme="majorBidi" w:cs="David"/>
          <w:sz w:val="24"/>
          <w:szCs w:val="24"/>
        </w:rPr>
        <w:t>failure</w:t>
      </w:r>
      <w:r w:rsidR="00554FCB">
        <w:rPr>
          <w:rFonts w:asciiTheme="majorBidi" w:hAnsiTheme="majorBidi" w:cs="David"/>
          <w:sz w:val="24"/>
          <w:szCs w:val="24"/>
        </w:rPr>
        <w:t xml:space="preserve">. Contrary to the prevailing trend </w:t>
      </w:r>
      <w:r w:rsidR="007441F4">
        <w:rPr>
          <w:rFonts w:asciiTheme="majorBidi" w:hAnsiTheme="majorBidi" w:cs="David"/>
          <w:sz w:val="24"/>
          <w:szCs w:val="24"/>
        </w:rPr>
        <w:t>i</w:t>
      </w:r>
      <w:r w:rsidR="00554FCB">
        <w:rPr>
          <w:rFonts w:asciiTheme="majorBidi" w:hAnsiTheme="majorBidi" w:cs="David"/>
          <w:sz w:val="24"/>
          <w:szCs w:val="24"/>
        </w:rPr>
        <w:t xml:space="preserve">n the research literature to pin the blame on Arafat’s </w:t>
      </w:r>
      <w:r w:rsidR="00A94EAE" w:rsidRPr="00A94EAE">
        <w:rPr>
          <w:rFonts w:asciiTheme="majorBidi" w:hAnsiTheme="majorBidi" w:cs="David"/>
          <w:sz w:val="24"/>
          <w:szCs w:val="24"/>
        </w:rPr>
        <w:t>intransigence</w:t>
      </w:r>
      <w:r w:rsidR="00A94EAE">
        <w:rPr>
          <w:rFonts w:asciiTheme="majorBidi" w:hAnsiTheme="majorBidi" w:cs="David"/>
          <w:sz w:val="24"/>
          <w:szCs w:val="24"/>
        </w:rPr>
        <w:t xml:space="preserve"> or Barak’s </w:t>
      </w:r>
      <w:r w:rsidR="007441F4">
        <w:rPr>
          <w:rFonts w:asciiTheme="majorBidi" w:hAnsiTheme="majorBidi" w:cs="David"/>
          <w:sz w:val="24"/>
          <w:szCs w:val="24"/>
        </w:rPr>
        <w:t>hastiness,</w:t>
      </w:r>
      <w:r w:rsidR="007441F4">
        <w:rPr>
          <w:rStyle w:val="a5"/>
          <w:rFonts w:asciiTheme="majorBidi" w:hAnsiTheme="majorBidi" w:cs="David"/>
          <w:sz w:val="24"/>
          <w:szCs w:val="24"/>
        </w:rPr>
        <w:footnoteReference w:id="3"/>
      </w:r>
      <w:r w:rsidR="007441F4">
        <w:rPr>
          <w:rFonts w:asciiTheme="majorBidi" w:hAnsiTheme="majorBidi" w:cs="David"/>
          <w:sz w:val="24"/>
          <w:szCs w:val="24"/>
        </w:rPr>
        <w:t xml:space="preserve"> Fahmi instead concentrates on the American party. As he puts it, the conditions were not yet ripe for an agreement, in light of the distrust between Barak and Arafat, but Bill Clinton insisted on reaching a permanent agreement before the conclusion of his term (pp. 91-94). </w:t>
      </w:r>
      <w:r w:rsidR="002A0F55">
        <w:rPr>
          <w:rFonts w:asciiTheme="majorBidi" w:hAnsiTheme="majorBidi" w:cs="David"/>
          <w:sz w:val="24"/>
          <w:szCs w:val="24"/>
        </w:rPr>
        <w:t>While choosing to place the majority of the blame on the United States, Fahmi</w:t>
      </w:r>
      <w:r w:rsidR="00554FCB">
        <w:rPr>
          <w:rFonts w:asciiTheme="majorBidi" w:hAnsiTheme="majorBidi" w:cs="David"/>
          <w:sz w:val="24"/>
          <w:szCs w:val="24"/>
        </w:rPr>
        <w:t xml:space="preserve"> </w:t>
      </w:r>
      <w:r w:rsidR="002A0F55">
        <w:rPr>
          <w:rFonts w:asciiTheme="majorBidi" w:hAnsiTheme="majorBidi" w:cs="David"/>
          <w:sz w:val="24"/>
          <w:szCs w:val="24"/>
        </w:rPr>
        <w:t>also clears Egypt of the charges directed toward it at the time, according to which it refrained from applying its full weight to make the Palestinians compromise on the issue of Jerusalem.</w:t>
      </w:r>
      <w:r w:rsidR="002A0F55">
        <w:rPr>
          <w:rStyle w:val="a5"/>
          <w:rFonts w:asciiTheme="majorBidi" w:hAnsiTheme="majorBidi" w:cs="David"/>
          <w:sz w:val="24"/>
          <w:szCs w:val="24"/>
        </w:rPr>
        <w:footnoteReference w:id="4"/>
      </w:r>
    </w:p>
    <w:p w14:paraId="63C2FB56" w14:textId="3E78F817" w:rsidR="002A0F55" w:rsidRDefault="00A309CF" w:rsidP="002A0F55">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A major chapter in the book is dedicated to the relations between Cairo and Washington, which Fahmi defines as “</w:t>
      </w:r>
      <w:r w:rsidR="00C52E1C">
        <w:rPr>
          <w:rFonts w:asciiTheme="majorBidi" w:hAnsiTheme="majorBidi" w:cs="David"/>
          <w:sz w:val="24"/>
          <w:szCs w:val="24"/>
        </w:rPr>
        <w:t xml:space="preserve">indispensable </w:t>
      </w:r>
      <w:r>
        <w:rPr>
          <w:rFonts w:asciiTheme="majorBidi" w:hAnsiTheme="majorBidi" w:cs="David"/>
          <w:sz w:val="24"/>
          <w:szCs w:val="24"/>
        </w:rPr>
        <w:t>but uncomfortable”. He describes the ups and downs of these relations under the various administrations</w:t>
      </w:r>
      <w:r w:rsidR="00CC686F">
        <w:rPr>
          <w:rFonts w:asciiTheme="majorBidi" w:hAnsiTheme="majorBidi" w:cs="David"/>
          <w:sz w:val="24"/>
          <w:szCs w:val="24"/>
        </w:rPr>
        <w:t>,</w:t>
      </w:r>
      <w:r>
        <w:rPr>
          <w:rFonts w:asciiTheme="majorBidi" w:hAnsiTheme="majorBidi" w:cs="David"/>
          <w:sz w:val="24"/>
          <w:szCs w:val="24"/>
        </w:rPr>
        <w:t xml:space="preserve"> </w:t>
      </w:r>
      <w:r w:rsidR="00345D9A">
        <w:rPr>
          <w:rFonts w:asciiTheme="majorBidi" w:hAnsiTheme="majorBidi" w:cs="David"/>
          <w:sz w:val="24"/>
          <w:szCs w:val="24"/>
        </w:rPr>
        <w:t>in the context of</w:t>
      </w:r>
      <w:r>
        <w:rPr>
          <w:rFonts w:asciiTheme="majorBidi" w:hAnsiTheme="majorBidi" w:cs="David"/>
          <w:sz w:val="24"/>
          <w:szCs w:val="24"/>
        </w:rPr>
        <w:t xml:space="preserve"> the American military involvement in the Middle East, the struggle against terrorism after 9/11, the pressure put on Cairo regarding human rights and democratization, and the “Arab Spring” </w:t>
      </w:r>
      <w:r w:rsidR="00C52E1C">
        <w:rPr>
          <w:rFonts w:asciiTheme="majorBidi" w:hAnsiTheme="majorBidi" w:cs="David"/>
          <w:sz w:val="24"/>
          <w:szCs w:val="24"/>
        </w:rPr>
        <w:t>upheavals</w:t>
      </w:r>
      <w:r>
        <w:rPr>
          <w:rFonts w:asciiTheme="majorBidi" w:hAnsiTheme="majorBidi" w:cs="David"/>
          <w:sz w:val="24"/>
          <w:szCs w:val="24"/>
        </w:rPr>
        <w:t xml:space="preserve">. </w:t>
      </w:r>
      <w:r w:rsidR="00345D9A">
        <w:rPr>
          <w:rFonts w:asciiTheme="majorBidi" w:hAnsiTheme="majorBidi" w:cs="David"/>
          <w:sz w:val="24"/>
          <w:szCs w:val="24"/>
        </w:rPr>
        <w:t xml:space="preserve">Fahmi agrees that Egypt </w:t>
      </w:r>
      <w:proofErr w:type="gramStart"/>
      <w:r w:rsidR="00345D9A">
        <w:rPr>
          <w:rFonts w:asciiTheme="majorBidi" w:hAnsiTheme="majorBidi" w:cs="David"/>
          <w:sz w:val="24"/>
          <w:szCs w:val="24"/>
        </w:rPr>
        <w:t>was in need of</w:t>
      </w:r>
      <w:proofErr w:type="gramEnd"/>
      <w:r w:rsidR="00345D9A">
        <w:rPr>
          <w:rFonts w:asciiTheme="majorBidi" w:hAnsiTheme="majorBidi" w:cs="David"/>
          <w:sz w:val="24"/>
          <w:szCs w:val="24"/>
        </w:rPr>
        <w:t xml:space="preserve"> reforms toward the end of </w:t>
      </w:r>
      <w:r w:rsidR="00CC686F">
        <w:rPr>
          <w:rFonts w:asciiTheme="majorBidi" w:hAnsiTheme="majorBidi" w:cs="David"/>
          <w:sz w:val="24"/>
          <w:szCs w:val="24"/>
        </w:rPr>
        <w:t>the Mubarak era</w:t>
      </w:r>
      <w:r w:rsidR="00345D9A">
        <w:rPr>
          <w:rFonts w:asciiTheme="majorBidi" w:hAnsiTheme="majorBidi" w:cs="David"/>
          <w:sz w:val="24"/>
          <w:szCs w:val="24"/>
        </w:rPr>
        <w:t xml:space="preserve">, as his ability to govern </w:t>
      </w:r>
      <w:r w:rsidR="007476DE">
        <w:rPr>
          <w:rFonts w:asciiTheme="majorBidi" w:hAnsiTheme="majorBidi" w:cs="David"/>
          <w:sz w:val="24"/>
          <w:szCs w:val="24"/>
        </w:rPr>
        <w:t xml:space="preserve">the country </w:t>
      </w:r>
      <w:r w:rsidR="00345D9A">
        <w:rPr>
          <w:rFonts w:asciiTheme="majorBidi" w:hAnsiTheme="majorBidi" w:cs="David"/>
          <w:sz w:val="24"/>
          <w:szCs w:val="24"/>
        </w:rPr>
        <w:t xml:space="preserve">undermined. Nonetheless, he </w:t>
      </w:r>
      <w:r w:rsidR="00D20302">
        <w:rPr>
          <w:rFonts w:asciiTheme="majorBidi" w:hAnsiTheme="majorBidi" w:cs="David"/>
          <w:sz w:val="24"/>
          <w:szCs w:val="24"/>
        </w:rPr>
        <w:t>expresses misgivings regarding</w:t>
      </w:r>
      <w:r w:rsidR="00C9045B">
        <w:rPr>
          <w:rFonts w:asciiTheme="majorBidi" w:hAnsiTheme="majorBidi" w:cs="David"/>
          <w:sz w:val="24"/>
          <w:szCs w:val="24"/>
        </w:rPr>
        <w:t xml:space="preserve"> the attempts made by the United States, both during </w:t>
      </w:r>
      <w:r w:rsidR="007B34E1">
        <w:rPr>
          <w:rFonts w:asciiTheme="majorBidi" w:hAnsiTheme="majorBidi" w:cs="David"/>
          <w:sz w:val="24"/>
          <w:szCs w:val="24"/>
        </w:rPr>
        <w:t>George</w:t>
      </w:r>
      <w:r w:rsidR="00C9045B">
        <w:rPr>
          <w:rFonts w:asciiTheme="majorBidi" w:hAnsiTheme="majorBidi" w:cs="David"/>
          <w:sz w:val="24"/>
          <w:szCs w:val="24"/>
        </w:rPr>
        <w:t xml:space="preserve"> Bush Jr</w:t>
      </w:r>
      <w:r w:rsidR="003C56D0">
        <w:rPr>
          <w:rFonts w:asciiTheme="majorBidi" w:hAnsiTheme="majorBidi" w:cs="David"/>
          <w:sz w:val="24"/>
          <w:szCs w:val="24"/>
        </w:rPr>
        <w:t>.</w:t>
      </w:r>
      <w:r w:rsidR="00C9045B">
        <w:rPr>
          <w:rFonts w:asciiTheme="majorBidi" w:hAnsiTheme="majorBidi" w:cs="David"/>
          <w:sz w:val="24"/>
          <w:szCs w:val="24"/>
        </w:rPr>
        <w:t xml:space="preserve">’s </w:t>
      </w:r>
      <w:r w:rsidR="00D20302">
        <w:rPr>
          <w:rFonts w:asciiTheme="majorBidi" w:hAnsiTheme="majorBidi" w:cs="David"/>
          <w:sz w:val="24"/>
          <w:szCs w:val="24"/>
        </w:rPr>
        <w:t>time</w:t>
      </w:r>
      <w:r w:rsidR="00C9045B">
        <w:rPr>
          <w:rFonts w:asciiTheme="majorBidi" w:hAnsiTheme="majorBidi" w:cs="David"/>
          <w:sz w:val="24"/>
          <w:szCs w:val="24"/>
        </w:rPr>
        <w:t xml:space="preserve"> and mainly during Bara</w:t>
      </w:r>
      <w:r w:rsidR="003C56D0">
        <w:rPr>
          <w:rFonts w:asciiTheme="majorBidi" w:hAnsiTheme="majorBidi" w:cs="David"/>
          <w:sz w:val="24"/>
          <w:szCs w:val="24"/>
        </w:rPr>
        <w:t>c</w:t>
      </w:r>
      <w:r w:rsidR="00C9045B">
        <w:rPr>
          <w:rFonts w:asciiTheme="majorBidi" w:hAnsiTheme="majorBidi" w:cs="David"/>
          <w:sz w:val="24"/>
          <w:szCs w:val="24"/>
        </w:rPr>
        <w:t xml:space="preserve">k Obama’s term, to force the </w:t>
      </w:r>
      <w:r w:rsidR="007B34E1">
        <w:rPr>
          <w:rFonts w:asciiTheme="majorBidi" w:hAnsiTheme="majorBidi" w:cs="David"/>
          <w:sz w:val="24"/>
          <w:szCs w:val="24"/>
        </w:rPr>
        <w:t>American</w:t>
      </w:r>
      <w:r w:rsidR="00C9045B">
        <w:rPr>
          <w:rFonts w:asciiTheme="majorBidi" w:hAnsiTheme="majorBidi" w:cs="David"/>
          <w:sz w:val="24"/>
          <w:szCs w:val="24"/>
        </w:rPr>
        <w:t xml:space="preserve"> agenda on Egypt and interfere in its </w:t>
      </w:r>
      <w:r w:rsidR="005F7D23">
        <w:rPr>
          <w:rFonts w:asciiTheme="majorBidi" w:hAnsiTheme="majorBidi" w:cs="David"/>
          <w:sz w:val="24"/>
          <w:szCs w:val="24"/>
        </w:rPr>
        <w:t>domestic</w:t>
      </w:r>
      <w:r w:rsidR="00C9045B">
        <w:rPr>
          <w:rFonts w:asciiTheme="majorBidi" w:hAnsiTheme="majorBidi" w:cs="David"/>
          <w:sz w:val="24"/>
          <w:szCs w:val="24"/>
        </w:rPr>
        <w:t xml:space="preserve"> affairs (161-189).</w:t>
      </w:r>
    </w:p>
    <w:p w14:paraId="3F3CF2B9" w14:textId="2CF0791E" w:rsidR="00B56CE2" w:rsidRDefault="00B56CE2" w:rsidP="00B56CE2">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Fahmi presents in his book the prevailing Egyptian narrative</w:t>
      </w:r>
      <w:r w:rsidR="00F12C0C">
        <w:rPr>
          <w:rFonts w:asciiTheme="majorBidi" w:hAnsiTheme="majorBidi" w:cs="David"/>
          <w:sz w:val="24"/>
          <w:szCs w:val="24"/>
        </w:rPr>
        <w:t>,</w:t>
      </w:r>
      <w:r>
        <w:rPr>
          <w:rFonts w:asciiTheme="majorBidi" w:hAnsiTheme="majorBidi" w:cs="David"/>
          <w:sz w:val="24"/>
          <w:szCs w:val="24"/>
        </w:rPr>
        <w:t xml:space="preserve"> according to which the United States preferred a Muslim Brothers government over a government by the army or even by the </w:t>
      </w:r>
      <w:r w:rsidR="00377651">
        <w:rPr>
          <w:rFonts w:asciiTheme="majorBidi" w:hAnsiTheme="majorBidi" w:cs="David"/>
          <w:sz w:val="24"/>
          <w:szCs w:val="24"/>
        </w:rPr>
        <w:t>liberal</w:t>
      </w:r>
      <w:r>
        <w:rPr>
          <w:rFonts w:asciiTheme="majorBidi" w:hAnsiTheme="majorBidi" w:cs="David"/>
          <w:sz w:val="24"/>
          <w:szCs w:val="24"/>
        </w:rPr>
        <w:t xml:space="preserve"> forces and the business elite. He does not</w:t>
      </w:r>
      <w:r w:rsidR="00903C7C">
        <w:rPr>
          <w:rFonts w:asciiTheme="majorBidi" w:hAnsiTheme="majorBidi" w:cs="David"/>
          <w:sz w:val="24"/>
          <w:szCs w:val="24"/>
        </w:rPr>
        <w:t xml:space="preserve"> </w:t>
      </w:r>
      <w:r w:rsidR="00F12C0C">
        <w:rPr>
          <w:rFonts w:asciiTheme="majorBidi" w:hAnsiTheme="majorBidi" w:cs="David"/>
          <w:sz w:val="24"/>
          <w:szCs w:val="24"/>
        </w:rPr>
        <w:t>unequivocally state</w:t>
      </w:r>
      <w:r w:rsidR="00903C7C">
        <w:rPr>
          <w:rFonts w:asciiTheme="majorBidi" w:hAnsiTheme="majorBidi" w:cs="David"/>
          <w:sz w:val="24"/>
          <w:szCs w:val="24"/>
        </w:rPr>
        <w:t xml:space="preserve"> if this is a false conspiracy</w:t>
      </w:r>
      <w:r>
        <w:rPr>
          <w:rFonts w:asciiTheme="majorBidi" w:hAnsiTheme="majorBidi" w:cs="David"/>
          <w:sz w:val="24"/>
          <w:szCs w:val="24"/>
        </w:rPr>
        <w:t xml:space="preserve"> </w:t>
      </w:r>
      <w:r w:rsidR="00903C7C">
        <w:rPr>
          <w:rFonts w:asciiTheme="majorBidi" w:hAnsiTheme="majorBidi" w:cs="David"/>
          <w:sz w:val="24"/>
          <w:szCs w:val="24"/>
        </w:rPr>
        <w:t>or actual reality, but as the foreign minister after the removal of President Muhamad Morsi, he applied the conclusions from what was perceived as Washington’s “betrayal”</w:t>
      </w:r>
      <w:r w:rsidR="00F65565">
        <w:rPr>
          <w:rFonts w:asciiTheme="majorBidi" w:hAnsiTheme="majorBidi" w:cs="David"/>
          <w:sz w:val="24"/>
          <w:szCs w:val="24"/>
        </w:rPr>
        <w:t xml:space="preserve"> of Egypt</w:t>
      </w:r>
      <w:r w:rsidR="00903C7C">
        <w:rPr>
          <w:rFonts w:asciiTheme="majorBidi" w:hAnsiTheme="majorBidi" w:cs="David"/>
          <w:sz w:val="24"/>
          <w:szCs w:val="24"/>
        </w:rPr>
        <w:t>. On the one hand, he worked to reha</w:t>
      </w:r>
      <w:r w:rsidR="00F12C0C">
        <w:rPr>
          <w:rFonts w:asciiTheme="majorBidi" w:hAnsiTheme="majorBidi" w:cs="David"/>
          <w:sz w:val="24"/>
          <w:szCs w:val="24"/>
        </w:rPr>
        <w:t>b</w:t>
      </w:r>
      <w:r w:rsidR="00903C7C">
        <w:rPr>
          <w:rFonts w:asciiTheme="majorBidi" w:hAnsiTheme="majorBidi" w:cs="David"/>
          <w:sz w:val="24"/>
          <w:szCs w:val="24"/>
        </w:rPr>
        <w:t>ilitate the relations with Washington, recognizing their importance, but on the other hand he shaped a new foreign policy that championed a more balanced approach through expanding the relations with Russia and China (pp. 189-200).</w:t>
      </w:r>
    </w:p>
    <w:p w14:paraId="0DA21ED5" w14:textId="41D2647F" w:rsidR="0068009B" w:rsidRDefault="0068009B" w:rsidP="0068009B">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Whether because of a lack of historical perspective or due to a fear of stepping on political landmines, the author rarely touches upon Egyptian foreign policy during the era of Abd Al-Fatah Al-Sisi. Nevertheless, and even though he served as foreign minist</w:t>
      </w:r>
      <w:r w:rsidR="00DC706C">
        <w:rPr>
          <w:rFonts w:asciiTheme="majorBidi" w:hAnsiTheme="majorBidi" w:cs="David"/>
          <w:sz w:val="24"/>
          <w:szCs w:val="24"/>
        </w:rPr>
        <w:t>e</w:t>
      </w:r>
      <w:r>
        <w:rPr>
          <w:rFonts w:asciiTheme="majorBidi" w:hAnsiTheme="majorBidi" w:cs="David"/>
          <w:sz w:val="24"/>
          <w:szCs w:val="24"/>
        </w:rPr>
        <w:t>r for just one year, doctrines that he shaped during his term continue to inspire Egyptian diplomacy: support of a regional</w:t>
      </w:r>
      <w:r w:rsidR="00F12C0C">
        <w:rPr>
          <w:rFonts w:asciiTheme="majorBidi" w:hAnsiTheme="majorBidi" w:cs="David"/>
          <w:sz w:val="24"/>
          <w:szCs w:val="24"/>
        </w:rPr>
        <w:t>,</w:t>
      </w:r>
      <w:r>
        <w:rPr>
          <w:rFonts w:asciiTheme="majorBidi" w:hAnsiTheme="majorBidi" w:cs="David"/>
          <w:sz w:val="24"/>
          <w:szCs w:val="24"/>
        </w:rPr>
        <w:t xml:space="preserve"> state</w:t>
      </w:r>
      <w:r w:rsidR="00F12C0C">
        <w:rPr>
          <w:rFonts w:asciiTheme="majorBidi" w:hAnsiTheme="majorBidi" w:cs="David"/>
          <w:sz w:val="24"/>
          <w:szCs w:val="24"/>
        </w:rPr>
        <w:t>-</w:t>
      </w:r>
      <w:r>
        <w:rPr>
          <w:rFonts w:asciiTheme="majorBidi" w:hAnsiTheme="majorBidi" w:cs="David"/>
          <w:sz w:val="24"/>
          <w:szCs w:val="24"/>
        </w:rPr>
        <w:t xml:space="preserve">based order focused on national identities rather than trans-national Islamist ones; a demand to halt the interference of Turkey and Qatar </w:t>
      </w:r>
      <w:r w:rsidR="00F12C0C">
        <w:rPr>
          <w:rFonts w:asciiTheme="majorBidi" w:hAnsiTheme="majorBidi" w:cs="David"/>
          <w:sz w:val="24"/>
          <w:szCs w:val="24"/>
        </w:rPr>
        <w:t>in</w:t>
      </w:r>
      <w:r>
        <w:rPr>
          <w:rFonts w:asciiTheme="majorBidi" w:hAnsiTheme="majorBidi" w:cs="David"/>
          <w:sz w:val="24"/>
          <w:szCs w:val="24"/>
        </w:rPr>
        <w:t xml:space="preserve"> the </w:t>
      </w:r>
      <w:r w:rsidR="005F7D23">
        <w:rPr>
          <w:rFonts w:asciiTheme="majorBidi" w:hAnsiTheme="majorBidi" w:cs="David"/>
          <w:sz w:val="24"/>
          <w:szCs w:val="24"/>
        </w:rPr>
        <w:t>domestic</w:t>
      </w:r>
      <w:r>
        <w:rPr>
          <w:rFonts w:asciiTheme="majorBidi" w:hAnsiTheme="majorBidi" w:cs="David"/>
          <w:sz w:val="24"/>
          <w:szCs w:val="24"/>
        </w:rPr>
        <w:t xml:space="preserve"> affairs of Egypt and Arab countries, while keeping an open door to normalizing relations with them, contingent upon a change in their conduct; diversifying Egypt’s </w:t>
      </w:r>
      <w:r w:rsidR="005A5977">
        <w:rPr>
          <w:rFonts w:asciiTheme="majorBidi" w:hAnsiTheme="majorBidi" w:cs="David"/>
          <w:sz w:val="24"/>
          <w:szCs w:val="24"/>
        </w:rPr>
        <w:t xml:space="preserve">sources of support while reducing its reliance on the major powers and establishing regional and sub-regional alliances with African and </w:t>
      </w:r>
      <w:r w:rsidR="007476DE">
        <w:rPr>
          <w:rFonts w:asciiTheme="majorBidi" w:hAnsiTheme="majorBidi" w:cs="David"/>
          <w:sz w:val="24"/>
          <w:szCs w:val="24"/>
        </w:rPr>
        <w:t>Eastern Mediterranean</w:t>
      </w:r>
      <w:r w:rsidR="005A5977">
        <w:rPr>
          <w:rFonts w:asciiTheme="majorBidi" w:hAnsiTheme="majorBidi" w:cs="David"/>
          <w:sz w:val="24"/>
          <w:szCs w:val="24"/>
        </w:rPr>
        <w:t xml:space="preserve"> countries; </w:t>
      </w:r>
      <w:r w:rsidR="005223D2">
        <w:rPr>
          <w:rFonts w:asciiTheme="majorBidi" w:hAnsiTheme="majorBidi" w:cs="David"/>
          <w:sz w:val="24"/>
          <w:szCs w:val="24"/>
        </w:rPr>
        <w:t>giving high priority to geo-economic considerations in forming Egypt’s foreign policy (pp. 18-19, 274-275).</w:t>
      </w:r>
    </w:p>
    <w:p w14:paraId="3808075C" w14:textId="21C53915" w:rsidR="008D4B87" w:rsidRDefault="008D4B87" w:rsidP="008D4B87">
      <w:pPr>
        <w:bidi w:val="0"/>
        <w:spacing w:after="0" w:line="480" w:lineRule="auto"/>
        <w:ind w:firstLine="397"/>
        <w:jc w:val="both"/>
        <w:rPr>
          <w:rFonts w:asciiTheme="majorBidi" w:hAnsiTheme="majorBidi" w:cs="David"/>
          <w:sz w:val="24"/>
          <w:szCs w:val="24"/>
        </w:rPr>
      </w:pPr>
      <w:r>
        <w:rPr>
          <w:rFonts w:asciiTheme="majorBidi" w:hAnsiTheme="majorBidi" w:cs="David"/>
          <w:sz w:val="24"/>
          <w:szCs w:val="24"/>
        </w:rPr>
        <w:t xml:space="preserve">In summary, Fahmi’s book offers a comprehensive and personal look at the major foreign and </w:t>
      </w:r>
      <w:r w:rsidR="005F7D23">
        <w:rPr>
          <w:rFonts w:asciiTheme="majorBidi" w:hAnsiTheme="majorBidi" w:cs="David"/>
          <w:sz w:val="24"/>
          <w:szCs w:val="24"/>
        </w:rPr>
        <w:t>domestic</w:t>
      </w:r>
      <w:r>
        <w:rPr>
          <w:rFonts w:asciiTheme="majorBidi" w:hAnsiTheme="majorBidi" w:cs="David"/>
          <w:sz w:val="24"/>
          <w:szCs w:val="24"/>
        </w:rPr>
        <w:t xml:space="preserve"> issues faced by Egypt in recent decades. However, the book has several weaknesses: first, Mubarak’s lengthy reign, to which the majority of the manuscript is devoted, was devoid of </w:t>
      </w:r>
      <w:r w:rsidR="00AC339F">
        <w:rPr>
          <w:rFonts w:asciiTheme="majorBidi" w:hAnsiTheme="majorBidi" w:cs="David"/>
          <w:sz w:val="24"/>
          <w:szCs w:val="24"/>
        </w:rPr>
        <w:t>exhilarating</w:t>
      </w:r>
      <w:r>
        <w:rPr>
          <w:rFonts w:asciiTheme="majorBidi" w:hAnsiTheme="majorBidi" w:cs="David"/>
          <w:sz w:val="24"/>
          <w:szCs w:val="24"/>
        </w:rPr>
        <w:t xml:space="preserve"> dramas</w:t>
      </w:r>
      <w:r w:rsidR="00AC339F">
        <w:rPr>
          <w:rFonts w:asciiTheme="majorBidi" w:hAnsiTheme="majorBidi" w:cs="David"/>
          <w:sz w:val="24"/>
          <w:szCs w:val="24"/>
        </w:rPr>
        <w:t xml:space="preserve"> as in Sadat’s days or during the ‘Arab Spring’, and this hamstrings parts of the book. Second, although Fahmi was indeed a talented and</w:t>
      </w:r>
      <w:r w:rsidR="00067D49">
        <w:rPr>
          <w:rFonts w:asciiTheme="majorBidi" w:hAnsiTheme="majorBidi" w:cs="David"/>
          <w:sz w:val="24"/>
          <w:szCs w:val="24"/>
        </w:rPr>
        <w:t xml:space="preserve"> wise diplomat, as a player in history he served most of the time as an official following the instructions of his superior, whether he liked them or not, and his concrete </w:t>
      </w:r>
      <w:r w:rsidR="005B4A47">
        <w:rPr>
          <w:rFonts w:asciiTheme="majorBidi" w:hAnsiTheme="majorBidi" w:cs="David"/>
          <w:sz w:val="24"/>
          <w:szCs w:val="24"/>
        </w:rPr>
        <w:t xml:space="preserve">influence </w:t>
      </w:r>
      <w:r w:rsidR="00067D49">
        <w:rPr>
          <w:rFonts w:asciiTheme="majorBidi" w:hAnsiTheme="majorBidi" w:cs="David"/>
          <w:sz w:val="24"/>
          <w:szCs w:val="24"/>
        </w:rPr>
        <w:t xml:space="preserve">was </w:t>
      </w:r>
      <w:r w:rsidR="005B4A47">
        <w:rPr>
          <w:rFonts w:asciiTheme="majorBidi" w:hAnsiTheme="majorBidi" w:cs="David"/>
          <w:sz w:val="24"/>
          <w:szCs w:val="24"/>
        </w:rPr>
        <w:t>rather limited</w:t>
      </w:r>
      <w:r w:rsidR="00067D49">
        <w:rPr>
          <w:rFonts w:asciiTheme="majorBidi" w:hAnsiTheme="majorBidi" w:cs="David"/>
          <w:sz w:val="24"/>
          <w:szCs w:val="24"/>
        </w:rPr>
        <w:t xml:space="preserve">. Finally, Fahmi </w:t>
      </w:r>
      <w:r w:rsidR="005F7D23">
        <w:rPr>
          <w:rFonts w:asciiTheme="majorBidi" w:hAnsiTheme="majorBidi" w:cs="David"/>
          <w:sz w:val="24"/>
          <w:szCs w:val="24"/>
        </w:rPr>
        <w:t>appears</w:t>
      </w:r>
      <w:r w:rsidR="00067D49">
        <w:rPr>
          <w:rFonts w:asciiTheme="majorBidi" w:hAnsiTheme="majorBidi" w:cs="David"/>
          <w:sz w:val="24"/>
          <w:szCs w:val="24"/>
        </w:rPr>
        <w:t xml:space="preserve"> in his book as someone who </w:t>
      </w:r>
      <w:r w:rsidR="005F7D23">
        <w:rPr>
          <w:rFonts w:asciiTheme="majorBidi" w:hAnsiTheme="majorBidi" w:cs="David"/>
          <w:sz w:val="24"/>
          <w:szCs w:val="24"/>
        </w:rPr>
        <w:t xml:space="preserve">is not eager to confront superiors in the past or the present, adopting a diplomatic rhetoric </w:t>
      </w:r>
      <w:r w:rsidR="00F8599E">
        <w:rPr>
          <w:rFonts w:asciiTheme="majorBidi" w:hAnsiTheme="majorBidi" w:cs="David"/>
          <w:sz w:val="24"/>
          <w:szCs w:val="24"/>
        </w:rPr>
        <w:t>even</w:t>
      </w:r>
      <w:r w:rsidR="005F7D23">
        <w:rPr>
          <w:rFonts w:asciiTheme="majorBidi" w:hAnsiTheme="majorBidi" w:cs="David"/>
          <w:sz w:val="24"/>
          <w:szCs w:val="24"/>
        </w:rPr>
        <w:t xml:space="preserve"> as a retired diplomat. Thus, readers who are interested in a more critical view of Egypt’s foreign and domestic </w:t>
      </w:r>
      <w:r w:rsidR="005B4A47">
        <w:rPr>
          <w:rFonts w:asciiTheme="majorBidi" w:hAnsiTheme="majorBidi" w:cs="David"/>
          <w:sz w:val="24"/>
          <w:szCs w:val="24"/>
        </w:rPr>
        <w:t xml:space="preserve">affairs </w:t>
      </w:r>
      <w:r w:rsidR="005F7D23">
        <w:rPr>
          <w:rFonts w:asciiTheme="majorBidi" w:hAnsiTheme="majorBidi" w:cs="David"/>
          <w:sz w:val="24"/>
          <w:szCs w:val="24"/>
        </w:rPr>
        <w:t>will have to go back to the book authored by the senior Fahmi or seek a different source.</w:t>
      </w:r>
    </w:p>
    <w:p w14:paraId="7ABFD02C" w14:textId="2BA22C16" w:rsidR="008A754A" w:rsidRDefault="008A754A" w:rsidP="008A754A">
      <w:pPr>
        <w:bidi w:val="0"/>
        <w:spacing w:after="0" w:line="480" w:lineRule="auto"/>
        <w:jc w:val="both"/>
        <w:rPr>
          <w:rFonts w:asciiTheme="majorBidi" w:hAnsiTheme="majorBidi" w:cs="David"/>
          <w:sz w:val="24"/>
          <w:szCs w:val="24"/>
        </w:rPr>
      </w:pPr>
    </w:p>
    <w:p w14:paraId="07820477" w14:textId="2451A0FF" w:rsidR="008A754A" w:rsidRDefault="008A754A" w:rsidP="008A754A">
      <w:pPr>
        <w:bidi w:val="0"/>
        <w:spacing w:after="0" w:line="480" w:lineRule="auto"/>
        <w:jc w:val="both"/>
        <w:rPr>
          <w:rFonts w:asciiTheme="majorBidi" w:hAnsiTheme="majorBidi" w:cs="David"/>
          <w:sz w:val="24"/>
          <w:szCs w:val="24"/>
        </w:rPr>
      </w:pPr>
      <w:r>
        <w:rPr>
          <w:rFonts w:asciiTheme="majorBidi" w:hAnsiTheme="majorBidi" w:cs="David"/>
          <w:sz w:val="24"/>
          <w:szCs w:val="24"/>
        </w:rPr>
        <w:t xml:space="preserve">Dr. </w:t>
      </w:r>
      <w:proofErr w:type="spellStart"/>
      <w:r>
        <w:rPr>
          <w:rFonts w:asciiTheme="majorBidi" w:hAnsiTheme="majorBidi" w:cs="David"/>
          <w:sz w:val="24"/>
          <w:szCs w:val="24"/>
        </w:rPr>
        <w:t>Ofir</w:t>
      </w:r>
      <w:proofErr w:type="spellEnd"/>
      <w:r>
        <w:rPr>
          <w:rFonts w:asciiTheme="majorBidi" w:hAnsiTheme="majorBidi" w:cs="David"/>
          <w:sz w:val="24"/>
          <w:szCs w:val="24"/>
        </w:rPr>
        <w:t xml:space="preserve"> Winter, </w:t>
      </w:r>
      <w:hyperlink r:id="rId7" w:tgtFrame="_blank" w:history="1">
        <w:r>
          <w:rPr>
            <w:rStyle w:val="Hyperlink"/>
            <w:rFonts w:ascii="Helvetica" w:hAnsi="Helvetica"/>
            <w:color w:val="3C4043"/>
            <w:shd w:val="clear" w:color="auto" w:fill="FFFFFF"/>
          </w:rPr>
          <w:t>ofir.winter@gmail.com</w:t>
        </w:r>
      </w:hyperlink>
      <w:r>
        <w:t xml:space="preserve"> </w:t>
      </w:r>
    </w:p>
    <w:sectPr w:rsidR="008A754A" w:rsidSect="0068676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A6FE" w14:textId="77777777" w:rsidR="0058388D" w:rsidRDefault="0058388D" w:rsidP="007E5FC5">
      <w:pPr>
        <w:spacing w:after="0" w:line="240" w:lineRule="auto"/>
      </w:pPr>
      <w:r>
        <w:separator/>
      </w:r>
    </w:p>
  </w:endnote>
  <w:endnote w:type="continuationSeparator" w:id="0">
    <w:p w14:paraId="0B59665A" w14:textId="77777777" w:rsidR="0058388D" w:rsidRDefault="0058388D" w:rsidP="007E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2CFB" w14:textId="77777777" w:rsidR="0058388D" w:rsidRDefault="0058388D" w:rsidP="007E5FC5">
      <w:pPr>
        <w:spacing w:after="0" w:line="240" w:lineRule="auto"/>
      </w:pPr>
      <w:r>
        <w:separator/>
      </w:r>
    </w:p>
  </w:footnote>
  <w:footnote w:type="continuationSeparator" w:id="0">
    <w:p w14:paraId="3BCE0288" w14:textId="77777777" w:rsidR="0058388D" w:rsidRDefault="0058388D" w:rsidP="007E5FC5">
      <w:pPr>
        <w:spacing w:after="0" w:line="240" w:lineRule="auto"/>
      </w:pPr>
      <w:r>
        <w:continuationSeparator/>
      </w:r>
    </w:p>
  </w:footnote>
  <w:footnote w:id="1">
    <w:p w14:paraId="3F58376B" w14:textId="7553CBD2" w:rsidR="00387D29" w:rsidRPr="0002283A" w:rsidRDefault="00387D29" w:rsidP="00387D29">
      <w:pPr>
        <w:pStyle w:val="a3"/>
        <w:bidi w:val="0"/>
        <w:rPr>
          <w:rFonts w:asciiTheme="majorBidi" w:hAnsiTheme="majorBidi" w:cstheme="majorBidi"/>
        </w:rPr>
      </w:pPr>
      <w:r w:rsidRPr="0002283A">
        <w:rPr>
          <w:rStyle w:val="a5"/>
          <w:rFonts w:asciiTheme="majorBidi" w:hAnsiTheme="majorBidi" w:cstheme="majorBidi"/>
        </w:rPr>
        <w:footnoteRef/>
      </w:r>
      <w:r w:rsidRPr="0002283A">
        <w:rPr>
          <w:rFonts w:asciiTheme="majorBidi" w:hAnsiTheme="majorBidi" w:cstheme="majorBidi"/>
          <w:rtl/>
        </w:rPr>
        <w:t xml:space="preserve"> </w:t>
      </w:r>
      <w:r w:rsidRPr="0002283A">
        <w:rPr>
          <w:rFonts w:asciiTheme="majorBidi" w:hAnsiTheme="majorBidi" w:cstheme="majorBidi"/>
        </w:rPr>
        <w:t xml:space="preserve">Ismail Fahmi, </w:t>
      </w:r>
      <w:r w:rsidR="00BC45BA" w:rsidRPr="0002283A">
        <w:rPr>
          <w:rFonts w:asciiTheme="majorBidi" w:hAnsiTheme="majorBidi" w:cstheme="majorBidi"/>
        </w:rPr>
        <w:t>Al-</w:t>
      </w:r>
      <w:proofErr w:type="spellStart"/>
      <w:r w:rsidR="00BC45BA" w:rsidRPr="0002283A">
        <w:rPr>
          <w:rFonts w:asciiTheme="majorBidi" w:hAnsiTheme="majorBidi" w:cstheme="majorBidi"/>
        </w:rPr>
        <w:t>Tafawud</w:t>
      </w:r>
      <w:proofErr w:type="spellEnd"/>
      <w:r w:rsidR="00BC45BA" w:rsidRPr="0002283A">
        <w:rPr>
          <w:rFonts w:asciiTheme="majorBidi" w:hAnsiTheme="majorBidi" w:cstheme="majorBidi"/>
        </w:rPr>
        <w:t xml:space="preserve"> min </w:t>
      </w:r>
      <w:proofErr w:type="spellStart"/>
      <w:r w:rsidR="00BC45BA" w:rsidRPr="0002283A">
        <w:rPr>
          <w:rFonts w:asciiTheme="majorBidi" w:hAnsiTheme="majorBidi" w:cstheme="majorBidi"/>
        </w:rPr>
        <w:t>ajl</w:t>
      </w:r>
      <w:proofErr w:type="spellEnd"/>
      <w:r w:rsidR="00BC45BA" w:rsidRPr="0002283A">
        <w:rPr>
          <w:rFonts w:asciiTheme="majorBidi" w:hAnsiTheme="majorBidi" w:cstheme="majorBidi"/>
        </w:rPr>
        <w:t xml:space="preserve"> al-Salam fi al-</w:t>
      </w:r>
      <w:proofErr w:type="spellStart"/>
      <w:r w:rsidR="00BC45BA" w:rsidRPr="0002283A">
        <w:rPr>
          <w:rFonts w:asciiTheme="majorBidi" w:hAnsiTheme="majorBidi" w:cstheme="majorBidi"/>
        </w:rPr>
        <w:t>Sharq</w:t>
      </w:r>
      <w:proofErr w:type="spellEnd"/>
      <w:r w:rsidR="00BC45BA" w:rsidRPr="0002283A">
        <w:rPr>
          <w:rFonts w:asciiTheme="majorBidi" w:hAnsiTheme="majorBidi" w:cstheme="majorBidi"/>
        </w:rPr>
        <w:t xml:space="preserve"> a</w:t>
      </w:r>
      <w:r w:rsidR="00771410">
        <w:rPr>
          <w:rFonts w:asciiTheme="majorBidi" w:hAnsiTheme="majorBidi" w:cstheme="majorBidi"/>
        </w:rPr>
        <w:t>l</w:t>
      </w:r>
      <w:r w:rsidR="00BC45BA" w:rsidRPr="0002283A">
        <w:rPr>
          <w:rFonts w:asciiTheme="majorBidi" w:hAnsiTheme="majorBidi" w:cstheme="majorBidi"/>
        </w:rPr>
        <w:t>-Awsat</w:t>
      </w:r>
      <w:r w:rsidR="00FF2FD1" w:rsidRPr="0002283A">
        <w:rPr>
          <w:rFonts w:asciiTheme="majorBidi" w:hAnsiTheme="majorBidi" w:cstheme="majorBidi"/>
        </w:rPr>
        <w:t xml:space="preserve"> [Negotiating for </w:t>
      </w:r>
      <w:r w:rsidR="00B06AB9" w:rsidRPr="0002283A">
        <w:rPr>
          <w:rFonts w:asciiTheme="majorBidi" w:hAnsiTheme="majorBidi" w:cstheme="majorBidi"/>
        </w:rPr>
        <w:t>P</w:t>
      </w:r>
      <w:r w:rsidR="00FF2FD1" w:rsidRPr="0002283A">
        <w:rPr>
          <w:rFonts w:asciiTheme="majorBidi" w:hAnsiTheme="majorBidi" w:cstheme="majorBidi"/>
        </w:rPr>
        <w:t xml:space="preserve">eace in the Middle East] (Dar </w:t>
      </w:r>
      <w:r w:rsidR="00B06AB9" w:rsidRPr="0002283A">
        <w:rPr>
          <w:rFonts w:asciiTheme="majorBidi" w:hAnsiTheme="majorBidi" w:cstheme="majorBidi"/>
        </w:rPr>
        <w:t>A</w:t>
      </w:r>
      <w:r w:rsidR="00FF2FD1" w:rsidRPr="0002283A">
        <w:rPr>
          <w:rFonts w:asciiTheme="majorBidi" w:hAnsiTheme="majorBidi" w:cstheme="majorBidi"/>
        </w:rPr>
        <w:t>l-</w:t>
      </w:r>
      <w:proofErr w:type="spellStart"/>
      <w:r w:rsidR="00FF2FD1" w:rsidRPr="0002283A">
        <w:rPr>
          <w:rFonts w:asciiTheme="majorBidi" w:hAnsiTheme="majorBidi" w:cstheme="majorBidi"/>
        </w:rPr>
        <w:t>Shuru</w:t>
      </w:r>
      <w:r w:rsidR="00CF3561">
        <w:rPr>
          <w:rFonts w:asciiTheme="majorBidi" w:hAnsiTheme="majorBidi" w:cstheme="majorBidi"/>
        </w:rPr>
        <w:t>q</w:t>
      </w:r>
      <w:proofErr w:type="spellEnd"/>
      <w:r w:rsidR="00FF2FD1" w:rsidRPr="0002283A">
        <w:rPr>
          <w:rFonts w:asciiTheme="majorBidi" w:hAnsiTheme="majorBidi" w:cstheme="majorBidi"/>
        </w:rPr>
        <w:t>, 2008, second printing), pp. 303-335.</w:t>
      </w:r>
    </w:p>
  </w:footnote>
  <w:footnote w:id="2">
    <w:p w14:paraId="605AFA19" w14:textId="4EBE689F" w:rsidR="00AA516A" w:rsidRPr="0002283A" w:rsidRDefault="00AA516A" w:rsidP="00AA516A">
      <w:pPr>
        <w:pStyle w:val="a3"/>
        <w:bidi w:val="0"/>
        <w:rPr>
          <w:rFonts w:asciiTheme="majorBidi" w:hAnsiTheme="majorBidi" w:cstheme="majorBidi"/>
        </w:rPr>
      </w:pPr>
      <w:r w:rsidRPr="0002283A">
        <w:rPr>
          <w:rStyle w:val="a5"/>
          <w:rFonts w:asciiTheme="majorBidi" w:hAnsiTheme="majorBidi" w:cstheme="majorBidi"/>
        </w:rPr>
        <w:footnoteRef/>
      </w:r>
      <w:r w:rsidRPr="0002283A">
        <w:rPr>
          <w:rFonts w:asciiTheme="majorBidi" w:hAnsiTheme="majorBidi" w:cstheme="majorBidi"/>
          <w:rtl/>
        </w:rPr>
        <w:t xml:space="preserve"> </w:t>
      </w:r>
      <w:r w:rsidRPr="0002283A">
        <w:rPr>
          <w:rFonts w:asciiTheme="majorBidi" w:hAnsiTheme="majorBidi" w:cstheme="majorBidi"/>
        </w:rPr>
        <w:t xml:space="preserve">Martin Indyk, </w:t>
      </w:r>
      <w:r w:rsidRPr="0002283A">
        <w:rPr>
          <w:rFonts w:asciiTheme="majorBidi" w:hAnsiTheme="majorBidi" w:cstheme="majorBidi"/>
          <w:i/>
          <w:iCs/>
        </w:rPr>
        <w:t>American Peace</w:t>
      </w:r>
      <w:r w:rsidRPr="0002283A">
        <w:rPr>
          <w:rFonts w:asciiTheme="majorBidi" w:hAnsiTheme="majorBidi" w:cstheme="majorBidi"/>
        </w:rPr>
        <w:t xml:space="preserve"> (Tel Aviv: Am Oved/</w:t>
      </w:r>
      <w:proofErr w:type="spellStart"/>
      <w:r w:rsidRPr="0002283A">
        <w:rPr>
          <w:rFonts w:asciiTheme="majorBidi" w:hAnsiTheme="majorBidi" w:cstheme="majorBidi"/>
        </w:rPr>
        <w:t>Ofaki</w:t>
      </w:r>
      <w:r w:rsidR="00771410">
        <w:rPr>
          <w:rFonts w:asciiTheme="majorBidi" w:hAnsiTheme="majorBidi" w:cstheme="majorBidi"/>
        </w:rPr>
        <w:t>m</w:t>
      </w:r>
      <w:proofErr w:type="spellEnd"/>
      <w:r w:rsidRPr="0002283A">
        <w:rPr>
          <w:rFonts w:asciiTheme="majorBidi" w:hAnsiTheme="majorBidi" w:cstheme="majorBidi"/>
        </w:rPr>
        <w:t xml:space="preserve"> Library, 2009</w:t>
      </w:r>
      <w:r w:rsidR="00575F10">
        <w:rPr>
          <w:rFonts w:asciiTheme="majorBidi" w:hAnsiTheme="majorBidi" w:cstheme="majorBidi"/>
        </w:rPr>
        <w:t>, in Hebrew</w:t>
      </w:r>
      <w:r w:rsidRPr="0002283A">
        <w:rPr>
          <w:rFonts w:asciiTheme="majorBidi" w:hAnsiTheme="majorBidi" w:cstheme="majorBidi"/>
        </w:rPr>
        <w:t xml:space="preserve">), p. 145. </w:t>
      </w:r>
    </w:p>
  </w:footnote>
  <w:footnote w:id="3">
    <w:p w14:paraId="7FF81E0D" w14:textId="6D2B96FE" w:rsidR="007441F4" w:rsidRPr="0002283A" w:rsidRDefault="007441F4" w:rsidP="002A0F55">
      <w:pPr>
        <w:pStyle w:val="a3"/>
        <w:bidi w:val="0"/>
        <w:rPr>
          <w:rFonts w:asciiTheme="majorBidi" w:hAnsiTheme="majorBidi" w:cstheme="majorBidi"/>
        </w:rPr>
      </w:pPr>
      <w:r w:rsidRPr="0002283A">
        <w:rPr>
          <w:rStyle w:val="a5"/>
          <w:rFonts w:asciiTheme="majorBidi" w:hAnsiTheme="majorBidi" w:cstheme="majorBidi"/>
        </w:rPr>
        <w:footnoteRef/>
      </w:r>
      <w:r w:rsidRPr="0002283A">
        <w:rPr>
          <w:rFonts w:asciiTheme="majorBidi" w:hAnsiTheme="majorBidi" w:cstheme="majorBidi"/>
        </w:rPr>
        <w:t xml:space="preserve"> See for example, Benny </w:t>
      </w:r>
      <w:r w:rsidR="00BF76F7" w:rsidRPr="0002283A">
        <w:rPr>
          <w:rFonts w:asciiTheme="majorBidi" w:hAnsiTheme="majorBidi" w:cstheme="majorBidi"/>
        </w:rPr>
        <w:t>Morris</w:t>
      </w:r>
      <w:r w:rsidRPr="0002283A">
        <w:rPr>
          <w:rFonts w:asciiTheme="majorBidi" w:hAnsiTheme="majorBidi" w:cstheme="majorBidi"/>
        </w:rPr>
        <w:t xml:space="preserve">, </w:t>
      </w:r>
      <w:r w:rsidRPr="0002283A">
        <w:rPr>
          <w:rFonts w:asciiTheme="majorBidi" w:hAnsiTheme="majorBidi" w:cstheme="majorBidi"/>
          <w:i/>
          <w:iCs/>
        </w:rPr>
        <w:t>One State, Two States</w:t>
      </w:r>
      <w:r w:rsidRPr="0002283A">
        <w:rPr>
          <w:rFonts w:asciiTheme="majorBidi" w:hAnsiTheme="majorBidi" w:cstheme="majorBidi"/>
        </w:rPr>
        <w:t xml:space="preserve"> (Tel Aviv: Am-Oved, 2012</w:t>
      </w:r>
      <w:r w:rsidR="00575F10">
        <w:rPr>
          <w:rFonts w:asciiTheme="majorBidi" w:hAnsiTheme="majorBidi" w:cstheme="majorBidi"/>
        </w:rPr>
        <w:t>, in Hebrew</w:t>
      </w:r>
      <w:r w:rsidRPr="0002283A">
        <w:rPr>
          <w:rFonts w:asciiTheme="majorBidi" w:hAnsiTheme="majorBidi" w:cstheme="majorBidi"/>
        </w:rPr>
        <w:t xml:space="preserve">), pp. 95-105; Moshe </w:t>
      </w:r>
      <w:proofErr w:type="spellStart"/>
      <w:r w:rsidRPr="0002283A">
        <w:rPr>
          <w:rFonts w:asciiTheme="majorBidi" w:hAnsiTheme="majorBidi" w:cstheme="majorBidi"/>
        </w:rPr>
        <w:t>Sasson</w:t>
      </w:r>
      <w:proofErr w:type="spellEnd"/>
      <w:r w:rsidRPr="0002283A">
        <w:rPr>
          <w:rFonts w:asciiTheme="majorBidi" w:hAnsiTheme="majorBidi" w:cstheme="majorBidi"/>
        </w:rPr>
        <w:t xml:space="preserve">, </w:t>
      </w:r>
      <w:r w:rsidR="00575F10">
        <w:rPr>
          <w:rFonts w:asciiTheme="majorBidi" w:hAnsiTheme="majorBidi" w:cstheme="majorBidi"/>
          <w:i/>
          <w:iCs/>
        </w:rPr>
        <w:t>Talking Peace</w:t>
      </w:r>
      <w:r w:rsidRPr="0002283A">
        <w:rPr>
          <w:rFonts w:asciiTheme="majorBidi" w:hAnsiTheme="majorBidi" w:cstheme="majorBidi"/>
        </w:rPr>
        <w:t xml:space="preserve"> (Jerusalem: </w:t>
      </w:r>
      <w:proofErr w:type="spellStart"/>
      <w:r w:rsidRPr="0002283A">
        <w:rPr>
          <w:rFonts w:asciiTheme="majorBidi" w:hAnsiTheme="majorBidi" w:cstheme="majorBidi"/>
        </w:rPr>
        <w:t>Maariv</w:t>
      </w:r>
      <w:proofErr w:type="spellEnd"/>
      <w:r w:rsidRPr="0002283A">
        <w:rPr>
          <w:rFonts w:asciiTheme="majorBidi" w:hAnsiTheme="majorBidi" w:cstheme="majorBidi"/>
        </w:rPr>
        <w:t xml:space="preserve"> Library, 2004</w:t>
      </w:r>
      <w:r w:rsidR="00575F10">
        <w:rPr>
          <w:rFonts w:asciiTheme="majorBidi" w:hAnsiTheme="majorBidi" w:cstheme="majorBidi"/>
        </w:rPr>
        <w:t>, in Hebrew</w:t>
      </w:r>
      <w:r w:rsidRPr="0002283A">
        <w:rPr>
          <w:rFonts w:asciiTheme="majorBidi" w:hAnsiTheme="majorBidi" w:cstheme="majorBidi"/>
        </w:rPr>
        <w:t>), pp. 277-280.</w:t>
      </w:r>
    </w:p>
  </w:footnote>
  <w:footnote w:id="4">
    <w:p w14:paraId="571ED816" w14:textId="3D0C3EAA" w:rsidR="002A0F55" w:rsidRPr="0002283A" w:rsidRDefault="002A0F55" w:rsidP="002A0F55">
      <w:pPr>
        <w:pStyle w:val="a3"/>
        <w:bidi w:val="0"/>
        <w:rPr>
          <w:rFonts w:asciiTheme="majorBidi" w:hAnsiTheme="majorBidi" w:cstheme="majorBidi"/>
        </w:rPr>
      </w:pPr>
      <w:r w:rsidRPr="0002283A">
        <w:rPr>
          <w:rStyle w:val="a5"/>
          <w:rFonts w:asciiTheme="majorBidi" w:hAnsiTheme="majorBidi" w:cstheme="majorBidi"/>
        </w:rPr>
        <w:footnoteRef/>
      </w:r>
      <w:r w:rsidRPr="0002283A">
        <w:rPr>
          <w:rFonts w:asciiTheme="majorBidi" w:hAnsiTheme="majorBidi" w:cstheme="majorBidi"/>
        </w:rPr>
        <w:t xml:space="preserve"> Rami </w:t>
      </w:r>
      <w:proofErr w:type="spellStart"/>
      <w:r w:rsidRPr="0002283A">
        <w:rPr>
          <w:rFonts w:asciiTheme="majorBidi" w:hAnsiTheme="majorBidi" w:cstheme="majorBidi"/>
        </w:rPr>
        <w:t>Ginat</w:t>
      </w:r>
      <w:proofErr w:type="spellEnd"/>
      <w:r w:rsidRPr="0002283A">
        <w:rPr>
          <w:rFonts w:asciiTheme="majorBidi" w:hAnsiTheme="majorBidi" w:cstheme="majorBidi"/>
        </w:rPr>
        <w:t xml:space="preserve"> and Meir Noema, </w:t>
      </w:r>
      <w:r w:rsidRPr="0002283A">
        <w:rPr>
          <w:rFonts w:asciiTheme="majorBidi" w:hAnsiTheme="majorBidi" w:cstheme="majorBidi"/>
          <w:i/>
          <w:iCs/>
        </w:rPr>
        <w:t>Egypt and the Second Palestinian Intifada: Policymaking with Multifaceted Commitments</w:t>
      </w:r>
      <w:r w:rsidRPr="0002283A">
        <w:rPr>
          <w:rFonts w:asciiTheme="majorBidi" w:hAnsiTheme="majorBidi" w:cstheme="majorBidi"/>
        </w:rPr>
        <w:t xml:space="preserve"> (Brighton, Portland, Toronto: Sussex Academic Press, 2011), pp. 35-37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4A"/>
    <w:rsid w:val="00014E61"/>
    <w:rsid w:val="00014FD9"/>
    <w:rsid w:val="0002283A"/>
    <w:rsid w:val="0003601F"/>
    <w:rsid w:val="00040D71"/>
    <w:rsid w:val="00067D49"/>
    <w:rsid w:val="00092823"/>
    <w:rsid w:val="000A18B9"/>
    <w:rsid w:val="000A6B58"/>
    <w:rsid w:val="000B3713"/>
    <w:rsid w:val="000C31A6"/>
    <w:rsid w:val="000D722C"/>
    <w:rsid w:val="000F18E9"/>
    <w:rsid w:val="00132F18"/>
    <w:rsid w:val="0014074C"/>
    <w:rsid w:val="001A6794"/>
    <w:rsid w:val="001D7427"/>
    <w:rsid w:val="0020147E"/>
    <w:rsid w:val="00252162"/>
    <w:rsid w:val="00266F00"/>
    <w:rsid w:val="002A0F55"/>
    <w:rsid w:val="002C1787"/>
    <w:rsid w:val="002D3F93"/>
    <w:rsid w:val="00312A21"/>
    <w:rsid w:val="00314194"/>
    <w:rsid w:val="00345D9A"/>
    <w:rsid w:val="003466A4"/>
    <w:rsid w:val="00361A71"/>
    <w:rsid w:val="00367015"/>
    <w:rsid w:val="00377651"/>
    <w:rsid w:val="00387D29"/>
    <w:rsid w:val="00395DBB"/>
    <w:rsid w:val="003B7558"/>
    <w:rsid w:val="003C43FD"/>
    <w:rsid w:val="003C48AE"/>
    <w:rsid w:val="003C56D0"/>
    <w:rsid w:val="003E2E11"/>
    <w:rsid w:val="003E5B84"/>
    <w:rsid w:val="00412D9C"/>
    <w:rsid w:val="004175C5"/>
    <w:rsid w:val="00424798"/>
    <w:rsid w:val="0043057B"/>
    <w:rsid w:val="0043408B"/>
    <w:rsid w:val="00445642"/>
    <w:rsid w:val="00451FDD"/>
    <w:rsid w:val="004616C2"/>
    <w:rsid w:val="004641CF"/>
    <w:rsid w:val="00466990"/>
    <w:rsid w:val="0048657B"/>
    <w:rsid w:val="004C713D"/>
    <w:rsid w:val="005223D2"/>
    <w:rsid w:val="0052352D"/>
    <w:rsid w:val="00524EEC"/>
    <w:rsid w:val="00525AAF"/>
    <w:rsid w:val="00554FCB"/>
    <w:rsid w:val="0056039C"/>
    <w:rsid w:val="00562975"/>
    <w:rsid w:val="00575A32"/>
    <w:rsid w:val="00575F10"/>
    <w:rsid w:val="00582A70"/>
    <w:rsid w:val="0058388D"/>
    <w:rsid w:val="00586117"/>
    <w:rsid w:val="00594913"/>
    <w:rsid w:val="005A5977"/>
    <w:rsid w:val="005B4A47"/>
    <w:rsid w:val="005B5923"/>
    <w:rsid w:val="005C3764"/>
    <w:rsid w:val="005D1F37"/>
    <w:rsid w:val="005F7D23"/>
    <w:rsid w:val="006142C0"/>
    <w:rsid w:val="00620388"/>
    <w:rsid w:val="006561D4"/>
    <w:rsid w:val="006646A2"/>
    <w:rsid w:val="006675DD"/>
    <w:rsid w:val="006677FB"/>
    <w:rsid w:val="0068009B"/>
    <w:rsid w:val="0068676C"/>
    <w:rsid w:val="006A6E64"/>
    <w:rsid w:val="006C3988"/>
    <w:rsid w:val="006D56E1"/>
    <w:rsid w:val="006E0451"/>
    <w:rsid w:val="006E2BFE"/>
    <w:rsid w:val="006E4A5C"/>
    <w:rsid w:val="00711BB3"/>
    <w:rsid w:val="00731553"/>
    <w:rsid w:val="007441F4"/>
    <w:rsid w:val="007476DE"/>
    <w:rsid w:val="00771410"/>
    <w:rsid w:val="00772D80"/>
    <w:rsid w:val="00784E27"/>
    <w:rsid w:val="00787DBA"/>
    <w:rsid w:val="00791D33"/>
    <w:rsid w:val="007B34E1"/>
    <w:rsid w:val="007D787D"/>
    <w:rsid w:val="007E5FC5"/>
    <w:rsid w:val="007E65A8"/>
    <w:rsid w:val="007E7E73"/>
    <w:rsid w:val="007F29F0"/>
    <w:rsid w:val="00803A2D"/>
    <w:rsid w:val="00806D4D"/>
    <w:rsid w:val="008111DB"/>
    <w:rsid w:val="00844D9F"/>
    <w:rsid w:val="00846A7B"/>
    <w:rsid w:val="00847A5B"/>
    <w:rsid w:val="0086373B"/>
    <w:rsid w:val="00875FDD"/>
    <w:rsid w:val="008A754A"/>
    <w:rsid w:val="008C6320"/>
    <w:rsid w:val="008D4B87"/>
    <w:rsid w:val="00903C7C"/>
    <w:rsid w:val="009311B1"/>
    <w:rsid w:val="009550C4"/>
    <w:rsid w:val="00955416"/>
    <w:rsid w:val="00986FF9"/>
    <w:rsid w:val="00991D40"/>
    <w:rsid w:val="009B53E3"/>
    <w:rsid w:val="009C203B"/>
    <w:rsid w:val="009D5605"/>
    <w:rsid w:val="009E7DAB"/>
    <w:rsid w:val="009F731F"/>
    <w:rsid w:val="00A01B43"/>
    <w:rsid w:val="00A03D8A"/>
    <w:rsid w:val="00A309CF"/>
    <w:rsid w:val="00A43872"/>
    <w:rsid w:val="00A50D08"/>
    <w:rsid w:val="00A54EA0"/>
    <w:rsid w:val="00A67727"/>
    <w:rsid w:val="00A67EF1"/>
    <w:rsid w:val="00A73772"/>
    <w:rsid w:val="00A87B74"/>
    <w:rsid w:val="00A94EAE"/>
    <w:rsid w:val="00A96929"/>
    <w:rsid w:val="00AA516A"/>
    <w:rsid w:val="00AC339F"/>
    <w:rsid w:val="00AF3574"/>
    <w:rsid w:val="00B06AB9"/>
    <w:rsid w:val="00B56211"/>
    <w:rsid w:val="00B56CE2"/>
    <w:rsid w:val="00B84AB8"/>
    <w:rsid w:val="00B86DE0"/>
    <w:rsid w:val="00BC45BA"/>
    <w:rsid w:val="00BD72B5"/>
    <w:rsid w:val="00BF18E5"/>
    <w:rsid w:val="00BF76F7"/>
    <w:rsid w:val="00C04F9C"/>
    <w:rsid w:val="00C1107E"/>
    <w:rsid w:val="00C25440"/>
    <w:rsid w:val="00C316CA"/>
    <w:rsid w:val="00C52E1C"/>
    <w:rsid w:val="00C870C1"/>
    <w:rsid w:val="00C9045B"/>
    <w:rsid w:val="00CB471F"/>
    <w:rsid w:val="00CC04DC"/>
    <w:rsid w:val="00CC2B8B"/>
    <w:rsid w:val="00CC686F"/>
    <w:rsid w:val="00CD129E"/>
    <w:rsid w:val="00CF1651"/>
    <w:rsid w:val="00CF3561"/>
    <w:rsid w:val="00CF540F"/>
    <w:rsid w:val="00D00D92"/>
    <w:rsid w:val="00D20302"/>
    <w:rsid w:val="00D37083"/>
    <w:rsid w:val="00D77F4A"/>
    <w:rsid w:val="00D90782"/>
    <w:rsid w:val="00D977D1"/>
    <w:rsid w:val="00DC706C"/>
    <w:rsid w:val="00DD3983"/>
    <w:rsid w:val="00E17FCF"/>
    <w:rsid w:val="00E45E4B"/>
    <w:rsid w:val="00E469F4"/>
    <w:rsid w:val="00E47A39"/>
    <w:rsid w:val="00F12C0C"/>
    <w:rsid w:val="00F65565"/>
    <w:rsid w:val="00F7509D"/>
    <w:rsid w:val="00F817C4"/>
    <w:rsid w:val="00F8599E"/>
    <w:rsid w:val="00FE0359"/>
    <w:rsid w:val="00FF2FD1"/>
    <w:rsid w:val="00FF3E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A26D"/>
  <w15:chartTrackingRefBased/>
  <w15:docId w15:val="{7EA42B34-9125-4F70-90BB-BBEC5347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w:basedOn w:val="a"/>
    <w:link w:val="a4"/>
    <w:rsid w:val="007E5FC5"/>
    <w:pPr>
      <w:spacing w:after="0" w:line="240" w:lineRule="auto"/>
      <w:jc w:val="both"/>
    </w:pPr>
    <w:rPr>
      <w:rFonts w:ascii="Calibri" w:eastAsia="Calibri" w:hAnsi="Calibri" w:cs="Arial"/>
      <w:sz w:val="20"/>
      <w:szCs w:val="20"/>
    </w:rPr>
  </w:style>
  <w:style w:type="character" w:customStyle="1" w:styleId="a4">
    <w:name w:val="טקסט הערת שוליים תו"/>
    <w:aliases w:val="Footnote Text Char תו"/>
    <w:basedOn w:val="a0"/>
    <w:link w:val="a3"/>
    <w:rsid w:val="007E5FC5"/>
    <w:rPr>
      <w:rFonts w:ascii="Calibri" w:eastAsia="Calibri" w:hAnsi="Calibri" w:cs="Arial"/>
      <w:sz w:val="20"/>
      <w:szCs w:val="20"/>
    </w:rPr>
  </w:style>
  <w:style w:type="character" w:styleId="a5">
    <w:name w:val="footnote reference"/>
    <w:basedOn w:val="a0"/>
    <w:uiPriority w:val="99"/>
    <w:unhideWhenUsed/>
    <w:rsid w:val="007E5FC5"/>
    <w:rPr>
      <w:vertAlign w:val="superscript"/>
    </w:rPr>
  </w:style>
  <w:style w:type="paragraph" w:styleId="a6">
    <w:name w:val="header"/>
    <w:basedOn w:val="a"/>
    <w:link w:val="a7"/>
    <w:uiPriority w:val="99"/>
    <w:unhideWhenUsed/>
    <w:rsid w:val="005C3764"/>
    <w:pPr>
      <w:tabs>
        <w:tab w:val="center" w:pos="4153"/>
        <w:tab w:val="right" w:pos="8306"/>
      </w:tabs>
      <w:spacing w:after="0" w:line="240" w:lineRule="auto"/>
    </w:pPr>
  </w:style>
  <w:style w:type="character" w:customStyle="1" w:styleId="a7">
    <w:name w:val="כותרת עליונה תו"/>
    <w:basedOn w:val="a0"/>
    <w:link w:val="a6"/>
    <w:uiPriority w:val="99"/>
    <w:rsid w:val="005C3764"/>
  </w:style>
  <w:style w:type="paragraph" w:styleId="a8">
    <w:name w:val="footer"/>
    <w:basedOn w:val="a"/>
    <w:link w:val="a9"/>
    <w:uiPriority w:val="99"/>
    <w:unhideWhenUsed/>
    <w:rsid w:val="005C3764"/>
    <w:pPr>
      <w:tabs>
        <w:tab w:val="center" w:pos="4153"/>
        <w:tab w:val="right" w:pos="8306"/>
      </w:tabs>
      <w:spacing w:after="0" w:line="240" w:lineRule="auto"/>
    </w:pPr>
  </w:style>
  <w:style w:type="character" w:customStyle="1" w:styleId="a9">
    <w:name w:val="כותרת תחתונה תו"/>
    <w:basedOn w:val="a0"/>
    <w:link w:val="a8"/>
    <w:uiPriority w:val="99"/>
    <w:rsid w:val="005C3764"/>
  </w:style>
  <w:style w:type="paragraph" w:styleId="aa">
    <w:name w:val="Balloon Text"/>
    <w:basedOn w:val="a"/>
    <w:link w:val="ab"/>
    <w:uiPriority w:val="99"/>
    <w:semiHidden/>
    <w:unhideWhenUsed/>
    <w:rsid w:val="00CF540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F540F"/>
    <w:rPr>
      <w:rFonts w:ascii="Tahoma" w:hAnsi="Tahoma" w:cs="Tahoma"/>
      <w:sz w:val="18"/>
      <w:szCs w:val="18"/>
    </w:rPr>
  </w:style>
  <w:style w:type="character" w:styleId="ac">
    <w:name w:val="annotation reference"/>
    <w:basedOn w:val="a0"/>
    <w:uiPriority w:val="99"/>
    <w:semiHidden/>
    <w:unhideWhenUsed/>
    <w:rsid w:val="00731553"/>
    <w:rPr>
      <w:sz w:val="16"/>
      <w:szCs w:val="16"/>
    </w:rPr>
  </w:style>
  <w:style w:type="paragraph" w:styleId="ad">
    <w:name w:val="annotation text"/>
    <w:basedOn w:val="a"/>
    <w:link w:val="ae"/>
    <w:uiPriority w:val="99"/>
    <w:semiHidden/>
    <w:unhideWhenUsed/>
    <w:rsid w:val="00731553"/>
    <w:pPr>
      <w:spacing w:line="240" w:lineRule="auto"/>
    </w:pPr>
    <w:rPr>
      <w:sz w:val="20"/>
      <w:szCs w:val="20"/>
    </w:rPr>
  </w:style>
  <w:style w:type="character" w:customStyle="1" w:styleId="ae">
    <w:name w:val="טקסט הערה תו"/>
    <w:basedOn w:val="a0"/>
    <w:link w:val="ad"/>
    <w:uiPriority w:val="99"/>
    <w:semiHidden/>
    <w:rsid w:val="00731553"/>
    <w:rPr>
      <w:sz w:val="20"/>
      <w:szCs w:val="20"/>
    </w:rPr>
  </w:style>
  <w:style w:type="paragraph" w:styleId="af">
    <w:name w:val="annotation subject"/>
    <w:basedOn w:val="ad"/>
    <w:next w:val="ad"/>
    <w:link w:val="af0"/>
    <w:uiPriority w:val="99"/>
    <w:semiHidden/>
    <w:unhideWhenUsed/>
    <w:rsid w:val="00731553"/>
    <w:rPr>
      <w:b/>
      <w:bCs/>
    </w:rPr>
  </w:style>
  <w:style w:type="character" w:customStyle="1" w:styleId="af0">
    <w:name w:val="נושא הערה תו"/>
    <w:basedOn w:val="ae"/>
    <w:link w:val="af"/>
    <w:uiPriority w:val="99"/>
    <w:semiHidden/>
    <w:rsid w:val="00731553"/>
    <w:rPr>
      <w:b/>
      <w:bCs/>
      <w:sz w:val="20"/>
      <w:szCs w:val="20"/>
    </w:rPr>
  </w:style>
  <w:style w:type="character" w:styleId="Hyperlink">
    <w:name w:val="Hyperlink"/>
    <w:basedOn w:val="a0"/>
    <w:uiPriority w:val="99"/>
    <w:semiHidden/>
    <w:unhideWhenUsed/>
    <w:rsid w:val="008A7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862038">
      <w:bodyDiv w:val="1"/>
      <w:marLeft w:val="0"/>
      <w:marRight w:val="0"/>
      <w:marTop w:val="0"/>
      <w:marBottom w:val="0"/>
      <w:divBdr>
        <w:top w:val="none" w:sz="0" w:space="0" w:color="auto"/>
        <w:left w:val="none" w:sz="0" w:space="0" w:color="auto"/>
        <w:bottom w:val="none" w:sz="0" w:space="0" w:color="auto"/>
        <w:right w:val="none" w:sz="0" w:space="0" w:color="auto"/>
      </w:divBdr>
      <w:divsChild>
        <w:div w:id="1764955475">
          <w:marLeft w:val="0"/>
          <w:marRight w:val="0"/>
          <w:marTop w:val="0"/>
          <w:marBottom w:val="0"/>
          <w:divBdr>
            <w:top w:val="none" w:sz="0" w:space="0" w:color="auto"/>
            <w:left w:val="none" w:sz="0" w:space="0" w:color="auto"/>
            <w:bottom w:val="none" w:sz="0" w:space="0" w:color="auto"/>
            <w:right w:val="none" w:sz="0" w:space="0" w:color="auto"/>
          </w:divBdr>
        </w:div>
        <w:div w:id="483472679">
          <w:marLeft w:val="0"/>
          <w:marRight w:val="0"/>
          <w:marTop w:val="0"/>
          <w:marBottom w:val="0"/>
          <w:divBdr>
            <w:top w:val="none" w:sz="0" w:space="0" w:color="auto"/>
            <w:left w:val="none" w:sz="0" w:space="0" w:color="auto"/>
            <w:bottom w:val="none" w:sz="0" w:space="0" w:color="auto"/>
            <w:right w:val="none" w:sz="0" w:space="0" w:color="auto"/>
          </w:divBdr>
        </w:div>
        <w:div w:id="1063143734">
          <w:marLeft w:val="0"/>
          <w:marRight w:val="0"/>
          <w:marTop w:val="0"/>
          <w:marBottom w:val="0"/>
          <w:divBdr>
            <w:top w:val="none" w:sz="0" w:space="0" w:color="auto"/>
            <w:left w:val="none" w:sz="0" w:space="0" w:color="auto"/>
            <w:bottom w:val="none" w:sz="0" w:space="0" w:color="auto"/>
            <w:right w:val="none" w:sz="0" w:space="0" w:color="auto"/>
          </w:divBdr>
        </w:div>
        <w:div w:id="1086539656">
          <w:marLeft w:val="0"/>
          <w:marRight w:val="0"/>
          <w:marTop w:val="0"/>
          <w:marBottom w:val="0"/>
          <w:divBdr>
            <w:top w:val="none" w:sz="0" w:space="0" w:color="auto"/>
            <w:left w:val="none" w:sz="0" w:space="0" w:color="auto"/>
            <w:bottom w:val="none" w:sz="0" w:space="0" w:color="auto"/>
            <w:right w:val="none" w:sz="0" w:space="0" w:color="auto"/>
          </w:divBdr>
        </w:div>
        <w:div w:id="1148866437">
          <w:marLeft w:val="0"/>
          <w:marRight w:val="0"/>
          <w:marTop w:val="0"/>
          <w:marBottom w:val="0"/>
          <w:divBdr>
            <w:top w:val="none" w:sz="0" w:space="0" w:color="auto"/>
            <w:left w:val="none" w:sz="0" w:space="0" w:color="auto"/>
            <w:bottom w:val="none" w:sz="0" w:space="0" w:color="auto"/>
            <w:right w:val="none" w:sz="0" w:space="0" w:color="auto"/>
          </w:divBdr>
        </w:div>
        <w:div w:id="1348099266">
          <w:marLeft w:val="0"/>
          <w:marRight w:val="0"/>
          <w:marTop w:val="0"/>
          <w:marBottom w:val="0"/>
          <w:divBdr>
            <w:top w:val="none" w:sz="0" w:space="0" w:color="auto"/>
            <w:left w:val="none" w:sz="0" w:space="0" w:color="auto"/>
            <w:bottom w:val="none" w:sz="0" w:space="0" w:color="auto"/>
            <w:right w:val="none" w:sz="0" w:space="0" w:color="auto"/>
          </w:divBdr>
        </w:div>
        <w:div w:id="612204060">
          <w:marLeft w:val="0"/>
          <w:marRight w:val="0"/>
          <w:marTop w:val="0"/>
          <w:marBottom w:val="0"/>
          <w:divBdr>
            <w:top w:val="none" w:sz="0" w:space="0" w:color="auto"/>
            <w:left w:val="none" w:sz="0" w:space="0" w:color="auto"/>
            <w:bottom w:val="none" w:sz="0" w:space="0" w:color="auto"/>
            <w:right w:val="none" w:sz="0" w:space="0" w:color="auto"/>
          </w:divBdr>
        </w:div>
        <w:div w:id="699622685">
          <w:marLeft w:val="0"/>
          <w:marRight w:val="0"/>
          <w:marTop w:val="0"/>
          <w:marBottom w:val="0"/>
          <w:divBdr>
            <w:top w:val="none" w:sz="0" w:space="0" w:color="auto"/>
            <w:left w:val="none" w:sz="0" w:space="0" w:color="auto"/>
            <w:bottom w:val="none" w:sz="0" w:space="0" w:color="auto"/>
            <w:right w:val="none" w:sz="0" w:space="0" w:color="auto"/>
          </w:divBdr>
        </w:div>
        <w:div w:id="726221609">
          <w:marLeft w:val="0"/>
          <w:marRight w:val="0"/>
          <w:marTop w:val="0"/>
          <w:marBottom w:val="0"/>
          <w:divBdr>
            <w:top w:val="none" w:sz="0" w:space="0" w:color="auto"/>
            <w:left w:val="none" w:sz="0" w:space="0" w:color="auto"/>
            <w:bottom w:val="none" w:sz="0" w:space="0" w:color="auto"/>
            <w:right w:val="none" w:sz="0" w:space="0" w:color="auto"/>
          </w:divBdr>
        </w:div>
        <w:div w:id="577715206">
          <w:marLeft w:val="0"/>
          <w:marRight w:val="0"/>
          <w:marTop w:val="0"/>
          <w:marBottom w:val="0"/>
          <w:divBdr>
            <w:top w:val="none" w:sz="0" w:space="0" w:color="auto"/>
            <w:left w:val="none" w:sz="0" w:space="0" w:color="auto"/>
            <w:bottom w:val="none" w:sz="0" w:space="0" w:color="auto"/>
            <w:right w:val="none" w:sz="0" w:space="0" w:color="auto"/>
          </w:divBdr>
        </w:div>
        <w:div w:id="1576743914">
          <w:marLeft w:val="0"/>
          <w:marRight w:val="0"/>
          <w:marTop w:val="0"/>
          <w:marBottom w:val="0"/>
          <w:divBdr>
            <w:top w:val="none" w:sz="0" w:space="0" w:color="auto"/>
            <w:left w:val="none" w:sz="0" w:space="0" w:color="auto"/>
            <w:bottom w:val="none" w:sz="0" w:space="0" w:color="auto"/>
            <w:right w:val="none" w:sz="0" w:space="0" w:color="auto"/>
          </w:divBdr>
        </w:div>
        <w:div w:id="624848978">
          <w:marLeft w:val="0"/>
          <w:marRight w:val="0"/>
          <w:marTop w:val="0"/>
          <w:marBottom w:val="0"/>
          <w:divBdr>
            <w:top w:val="none" w:sz="0" w:space="0" w:color="auto"/>
            <w:left w:val="none" w:sz="0" w:space="0" w:color="auto"/>
            <w:bottom w:val="none" w:sz="0" w:space="0" w:color="auto"/>
            <w:right w:val="none" w:sz="0" w:space="0" w:color="auto"/>
          </w:divBdr>
        </w:div>
        <w:div w:id="62308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ir.wint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8509-9A7C-45C6-ACD4-D1D11A18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1934</Words>
  <Characters>9675</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dc:creator>
  <cp:keywords/>
  <dc:description/>
  <cp:lastModifiedBy>Author</cp:lastModifiedBy>
  <cp:revision>2</cp:revision>
  <dcterms:created xsi:type="dcterms:W3CDTF">2022-03-27T05:59:00Z</dcterms:created>
  <dcterms:modified xsi:type="dcterms:W3CDTF">2022-03-27T05:59:00Z</dcterms:modified>
</cp:coreProperties>
</file>