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9EDAF" w14:textId="050C32EB" w:rsidR="00A82C09" w:rsidRPr="00775BCF" w:rsidRDefault="00FE7379" w:rsidP="00B643A6">
      <w:pPr>
        <w:spacing w:line="276" w:lineRule="auto"/>
        <w:jc w:val="center"/>
        <w:rPr>
          <w:rFonts w:asciiTheme="majorBidi" w:hAnsiTheme="majorBidi" w:cstheme="majorBidi"/>
          <w:b/>
          <w:bCs/>
        </w:rPr>
      </w:pPr>
      <w:r w:rsidRPr="00775BCF">
        <w:rPr>
          <w:rFonts w:asciiTheme="majorBidi" w:hAnsiTheme="majorBidi" w:cstheme="majorBidi"/>
          <w:b/>
          <w:bCs/>
        </w:rPr>
        <w:t>The Sabbatean Syndrome and Its Imprint on Research of the Messianic Idea and Zionism</w:t>
      </w:r>
    </w:p>
    <w:p w14:paraId="7CE9A519" w14:textId="2A6FB947" w:rsidR="00FE7379" w:rsidRPr="00775BCF" w:rsidRDefault="00FE7379" w:rsidP="00823317">
      <w:pPr>
        <w:spacing w:line="276" w:lineRule="auto"/>
        <w:jc w:val="center"/>
        <w:rPr>
          <w:rFonts w:asciiTheme="majorBidi" w:hAnsiTheme="majorBidi" w:cstheme="majorBidi"/>
          <w:b/>
          <w:bCs/>
        </w:rPr>
      </w:pPr>
    </w:p>
    <w:p w14:paraId="1B23A2C0" w14:textId="25A9B353" w:rsidR="00FE7379" w:rsidRPr="00775BCF" w:rsidRDefault="00FE7379" w:rsidP="00823317">
      <w:pPr>
        <w:spacing w:after="120" w:line="276" w:lineRule="auto"/>
        <w:jc w:val="center"/>
        <w:rPr>
          <w:rFonts w:asciiTheme="majorBidi" w:hAnsiTheme="majorBidi" w:cstheme="majorBidi"/>
        </w:rPr>
      </w:pPr>
      <w:r w:rsidRPr="00775BCF">
        <w:rPr>
          <w:rFonts w:asciiTheme="majorBidi" w:hAnsiTheme="majorBidi" w:cstheme="majorBidi"/>
        </w:rPr>
        <w:t>Dr. Yos</w:t>
      </w:r>
      <w:r w:rsidR="00953811" w:rsidRPr="00775BCF">
        <w:rPr>
          <w:rFonts w:asciiTheme="majorBidi" w:hAnsiTheme="majorBidi" w:cstheme="majorBidi"/>
        </w:rPr>
        <w:t>s</w:t>
      </w:r>
      <w:r w:rsidRPr="00775BCF">
        <w:rPr>
          <w:rFonts w:asciiTheme="majorBidi" w:hAnsiTheme="majorBidi" w:cstheme="majorBidi"/>
        </w:rPr>
        <w:t>ef Charvit</w:t>
      </w:r>
    </w:p>
    <w:p w14:paraId="1B649ABE" w14:textId="13894912" w:rsidR="00FE7379" w:rsidRPr="00775BCF" w:rsidRDefault="00FE7379" w:rsidP="00823317">
      <w:pPr>
        <w:spacing w:line="276" w:lineRule="auto"/>
        <w:jc w:val="center"/>
        <w:rPr>
          <w:rFonts w:asciiTheme="majorBidi" w:hAnsiTheme="majorBidi" w:cstheme="majorBidi"/>
        </w:rPr>
      </w:pPr>
      <w:r w:rsidRPr="00775BCF">
        <w:rPr>
          <w:rFonts w:asciiTheme="majorBidi" w:hAnsiTheme="majorBidi" w:cstheme="majorBidi"/>
        </w:rPr>
        <w:t>Israel and Golda Koschitzky Department of Jewish History and Contemporary Jewry, Bar</w:t>
      </w:r>
      <w:r w:rsidR="00A36657">
        <w:rPr>
          <w:rFonts w:asciiTheme="majorBidi" w:hAnsiTheme="majorBidi" w:cstheme="majorBidi"/>
        </w:rPr>
        <w:noBreakHyphen/>
      </w:r>
      <w:r w:rsidRPr="00775BCF">
        <w:rPr>
          <w:rFonts w:asciiTheme="majorBidi" w:hAnsiTheme="majorBidi" w:cstheme="majorBidi"/>
        </w:rPr>
        <w:t xml:space="preserve">Ilan University, Ramat Gan </w:t>
      </w:r>
    </w:p>
    <w:p w14:paraId="22F668E6" w14:textId="14C4FC67" w:rsidR="00FE7379" w:rsidRDefault="00FE7379" w:rsidP="00823317">
      <w:pPr>
        <w:spacing w:line="276" w:lineRule="auto"/>
        <w:jc w:val="center"/>
        <w:rPr>
          <w:rFonts w:asciiTheme="majorBidi" w:hAnsiTheme="majorBidi" w:cstheme="majorBidi"/>
        </w:rPr>
      </w:pPr>
      <w:r w:rsidRPr="00775BCF">
        <w:rPr>
          <w:rFonts w:asciiTheme="majorBidi" w:hAnsiTheme="majorBidi" w:cstheme="majorBidi"/>
        </w:rPr>
        <w:t>and Efrata Academic College of Education, Jerusalem</w:t>
      </w:r>
    </w:p>
    <w:p w14:paraId="6413AC1F" w14:textId="11A51A15" w:rsidR="00A36657" w:rsidRPr="00775BCF" w:rsidRDefault="00A36657" w:rsidP="00823317">
      <w:pPr>
        <w:spacing w:line="276" w:lineRule="auto"/>
        <w:jc w:val="center"/>
        <w:rPr>
          <w:rFonts w:asciiTheme="majorBidi" w:hAnsiTheme="majorBidi" w:cstheme="majorBidi"/>
        </w:rPr>
      </w:pPr>
      <w:r>
        <w:rPr>
          <w:rFonts w:asciiTheme="majorBidi" w:hAnsiTheme="majorBidi" w:cstheme="majorBidi"/>
        </w:rPr>
        <w:t>Israel</w:t>
      </w:r>
    </w:p>
    <w:p w14:paraId="2E8DFA21" w14:textId="17C18E8B" w:rsidR="00FE7379" w:rsidRPr="00775BCF" w:rsidRDefault="00FE7379" w:rsidP="00823317">
      <w:pPr>
        <w:spacing w:line="276" w:lineRule="auto"/>
        <w:jc w:val="center"/>
        <w:rPr>
          <w:rFonts w:asciiTheme="majorBidi" w:hAnsiTheme="majorBidi" w:cstheme="majorBidi"/>
        </w:rPr>
      </w:pPr>
    </w:p>
    <w:p w14:paraId="7B703267" w14:textId="143E5304" w:rsidR="002906F6" w:rsidRDefault="00FE7379" w:rsidP="00561C1B">
      <w:pPr>
        <w:spacing w:line="240" w:lineRule="auto"/>
        <w:ind w:left="567" w:right="567"/>
        <w:jc w:val="both"/>
        <w:rPr>
          <w:rFonts w:asciiTheme="majorBidi" w:hAnsiTheme="majorBidi" w:cstheme="majorBidi"/>
        </w:rPr>
      </w:pPr>
      <w:r w:rsidRPr="00775BCF">
        <w:rPr>
          <w:rFonts w:asciiTheme="majorBidi" w:hAnsiTheme="majorBidi" w:cstheme="majorBidi"/>
        </w:rPr>
        <w:t xml:space="preserve">He was a lad of 11, a pale Jewish boy in </w:t>
      </w:r>
      <w:r w:rsidR="006F2A2B" w:rsidRPr="00775BCF">
        <w:rPr>
          <w:rFonts w:asciiTheme="majorBidi" w:hAnsiTheme="majorBidi" w:cstheme="majorBidi"/>
        </w:rPr>
        <w:t xml:space="preserve">a </w:t>
      </w:r>
      <w:r w:rsidRPr="00775BCF">
        <w:rPr>
          <w:rFonts w:asciiTheme="majorBidi" w:hAnsiTheme="majorBidi" w:cstheme="majorBidi"/>
        </w:rPr>
        <w:t>black frock coat</w:t>
      </w:r>
      <w:r w:rsidR="006F2A2B" w:rsidRPr="00775BCF">
        <w:rPr>
          <w:rFonts w:asciiTheme="majorBidi" w:hAnsiTheme="majorBidi" w:cstheme="majorBidi"/>
        </w:rPr>
        <w:t xml:space="preserve">, </w:t>
      </w:r>
      <w:r w:rsidR="00A36657">
        <w:rPr>
          <w:rFonts w:asciiTheme="majorBidi" w:hAnsiTheme="majorBidi" w:cstheme="majorBidi"/>
        </w:rPr>
        <w:t xml:space="preserve">who was </w:t>
      </w:r>
      <w:r w:rsidR="006F2A2B" w:rsidRPr="00775BCF">
        <w:rPr>
          <w:rFonts w:asciiTheme="majorBidi" w:hAnsiTheme="majorBidi" w:cstheme="majorBidi"/>
        </w:rPr>
        <w:t xml:space="preserve">sitting in the study hall of the Yeshiva of Plonsk when he heard that the Messiah had come. They said that </w:t>
      </w:r>
      <w:r w:rsidR="009705C3" w:rsidRPr="00775BCF">
        <w:rPr>
          <w:rFonts w:asciiTheme="majorBidi" w:hAnsiTheme="majorBidi" w:cstheme="majorBidi"/>
        </w:rPr>
        <w:t xml:space="preserve">Herzl, a </w:t>
      </w:r>
      <w:r w:rsidR="006F2A2B" w:rsidRPr="00775BCF">
        <w:rPr>
          <w:rFonts w:asciiTheme="majorBidi" w:hAnsiTheme="majorBidi" w:cstheme="majorBidi"/>
        </w:rPr>
        <w:t>handsome, dignified man with blazing eyes</w:t>
      </w:r>
      <w:r w:rsidR="009705C3" w:rsidRPr="00775BCF">
        <w:rPr>
          <w:rFonts w:asciiTheme="majorBidi" w:hAnsiTheme="majorBidi" w:cstheme="majorBidi"/>
        </w:rPr>
        <w:t xml:space="preserve">, </w:t>
      </w:r>
      <w:r w:rsidR="006F2A2B" w:rsidRPr="00775BCF">
        <w:rPr>
          <w:rFonts w:asciiTheme="majorBidi" w:hAnsiTheme="majorBidi" w:cstheme="majorBidi"/>
        </w:rPr>
        <w:t xml:space="preserve">would lead the Jewish People to the land of their forefathers. The boy, suffused with the innocence of youth, believed what he heard and expressed enthusiastic support for the Zionist idea that was then </w:t>
      </w:r>
      <w:r w:rsidR="00A36657">
        <w:rPr>
          <w:rFonts w:asciiTheme="majorBidi" w:hAnsiTheme="majorBidi" w:cstheme="majorBidi"/>
        </w:rPr>
        <w:t>a</w:t>
      </w:r>
      <w:r w:rsidR="006F2A2B" w:rsidRPr="00775BCF">
        <w:rPr>
          <w:rFonts w:asciiTheme="majorBidi" w:hAnsiTheme="majorBidi" w:cstheme="majorBidi"/>
        </w:rPr>
        <w:t xml:space="preserve">rising and sweeping through the Jewish </w:t>
      </w:r>
      <w:r w:rsidR="009705C3" w:rsidRPr="00775BCF">
        <w:rPr>
          <w:rFonts w:asciiTheme="majorBidi" w:hAnsiTheme="majorBidi" w:cstheme="majorBidi"/>
        </w:rPr>
        <w:t>world</w:t>
      </w:r>
      <w:r w:rsidR="00234301">
        <w:rPr>
          <w:rFonts w:asciiTheme="majorBidi" w:hAnsiTheme="majorBidi" w:cstheme="majorBidi"/>
        </w:rPr>
        <w:t xml:space="preserve"> </w:t>
      </w:r>
      <w:r w:rsidR="006F2A2B" w:rsidRPr="00775BCF">
        <w:rPr>
          <w:rFonts w:asciiTheme="majorBidi" w:hAnsiTheme="majorBidi" w:cstheme="majorBidi"/>
        </w:rPr>
        <w:t xml:space="preserve">(Bar-Zohar, M. (1977). </w:t>
      </w:r>
      <w:r w:rsidR="006F2A2B" w:rsidRPr="00775BCF">
        <w:rPr>
          <w:rFonts w:asciiTheme="majorBidi" w:hAnsiTheme="majorBidi" w:cstheme="majorBidi"/>
          <w:i/>
          <w:iCs/>
        </w:rPr>
        <w:t>Ben-Gurion</w:t>
      </w:r>
      <w:r w:rsidR="006F2A2B" w:rsidRPr="00775BCF">
        <w:rPr>
          <w:rFonts w:asciiTheme="majorBidi" w:hAnsiTheme="majorBidi" w:cstheme="majorBidi"/>
        </w:rPr>
        <w:t>, vol. 1. Jerusalem: Am Oved, p. 23 [Hebrew]).</w:t>
      </w:r>
    </w:p>
    <w:p w14:paraId="050EFF8E" w14:textId="77777777" w:rsidR="00561C1B" w:rsidRPr="00775BCF" w:rsidRDefault="00561C1B" w:rsidP="00561C1B">
      <w:pPr>
        <w:spacing w:line="240" w:lineRule="auto"/>
        <w:ind w:left="567" w:right="567"/>
        <w:jc w:val="both"/>
        <w:rPr>
          <w:rFonts w:asciiTheme="majorBidi" w:hAnsiTheme="majorBidi" w:cstheme="majorBidi"/>
        </w:rPr>
      </w:pPr>
    </w:p>
    <w:p w14:paraId="1A4AA5D6" w14:textId="2D2D33A4" w:rsidR="002906F6" w:rsidRDefault="00775BCF" w:rsidP="00561C1B">
      <w:pPr>
        <w:spacing w:line="240" w:lineRule="auto"/>
        <w:ind w:left="567" w:right="565"/>
        <w:jc w:val="both"/>
        <w:rPr>
          <w:rFonts w:asciiTheme="majorBidi" w:hAnsiTheme="majorBidi" w:cstheme="majorBidi"/>
        </w:rPr>
      </w:pPr>
      <w:r>
        <w:rPr>
          <w:rFonts w:asciiTheme="majorBidi" w:hAnsiTheme="majorBidi" w:cstheme="majorBidi"/>
        </w:rPr>
        <w:tab/>
      </w:r>
      <w:r w:rsidR="009705C3" w:rsidRPr="00775BCF">
        <w:rPr>
          <w:rFonts w:asciiTheme="majorBidi" w:hAnsiTheme="majorBidi" w:cstheme="majorBidi"/>
        </w:rPr>
        <w:t xml:space="preserve">Praised be He who restores life to the dead! Yesterday was the day for which we had all been hoping! One thousand, eight hundred and eight years </w:t>
      </w:r>
      <w:r w:rsidR="00A36657">
        <w:rPr>
          <w:rFonts w:asciiTheme="majorBidi" w:hAnsiTheme="majorBidi" w:cstheme="majorBidi"/>
        </w:rPr>
        <w:t>after</w:t>
      </w:r>
      <w:r w:rsidR="00C2089A" w:rsidRPr="00775BCF">
        <w:rPr>
          <w:rFonts w:asciiTheme="majorBidi" w:hAnsiTheme="majorBidi" w:cstheme="majorBidi"/>
        </w:rPr>
        <w:t xml:space="preserve"> the destruction of the Temple, the monarchy </w:t>
      </w:r>
      <w:r w:rsidR="00A36657">
        <w:rPr>
          <w:rFonts w:asciiTheme="majorBidi" w:hAnsiTheme="majorBidi" w:cstheme="majorBidi"/>
        </w:rPr>
        <w:t>w</w:t>
      </w:r>
      <w:r w:rsidR="00C2089A" w:rsidRPr="00775BCF">
        <w:rPr>
          <w:rFonts w:asciiTheme="majorBidi" w:hAnsiTheme="majorBidi" w:cstheme="majorBidi"/>
        </w:rPr>
        <w:t xml:space="preserve">as restored to </w:t>
      </w:r>
      <w:r w:rsidR="0031479E" w:rsidRPr="00775BCF">
        <w:rPr>
          <w:rFonts w:asciiTheme="majorBidi" w:hAnsiTheme="majorBidi" w:cstheme="majorBidi"/>
        </w:rPr>
        <w:t>Israel</w:t>
      </w:r>
      <w:r w:rsidR="00A36657">
        <w:rPr>
          <w:rFonts w:asciiTheme="majorBidi" w:hAnsiTheme="majorBidi" w:cstheme="majorBidi"/>
        </w:rPr>
        <w:t>—</w:t>
      </w:r>
      <w:r w:rsidR="00C2089A" w:rsidRPr="00775BCF">
        <w:rPr>
          <w:rFonts w:asciiTheme="majorBidi" w:hAnsiTheme="majorBidi" w:cstheme="majorBidi"/>
        </w:rPr>
        <w:t xml:space="preserve">a miracle greater than the parting of the Red Sea! Ezekiel’s prophecy has been fulfilled! Skin and sinews have covered the dry bones and the Lord, the Great, Mighty and Formidable God, </w:t>
      </w:r>
      <w:r w:rsidR="0031479E" w:rsidRPr="00775BCF">
        <w:rPr>
          <w:rFonts w:asciiTheme="majorBidi" w:hAnsiTheme="majorBidi" w:cstheme="majorBidi"/>
        </w:rPr>
        <w:t>has breathed the breath of life into them! Praised be He who restores life to the dead! (Rabbi Rahamim N</w:t>
      </w:r>
      <w:r w:rsidR="00561C1B">
        <w:rPr>
          <w:rFonts w:asciiTheme="majorBidi" w:hAnsiTheme="majorBidi" w:cstheme="majorBidi"/>
        </w:rPr>
        <w:t>aouri</w:t>
      </w:r>
      <w:r w:rsidR="0031479E" w:rsidRPr="00775BCF">
        <w:rPr>
          <w:rFonts w:asciiTheme="majorBidi" w:hAnsiTheme="majorBidi" w:cstheme="majorBidi"/>
        </w:rPr>
        <w:t>, Rabbi of B</w:t>
      </w:r>
      <w:r w:rsidR="00DA713C" w:rsidRPr="00775BCF">
        <w:rPr>
          <w:rFonts w:asciiTheme="majorBidi" w:hAnsiTheme="majorBidi" w:cstheme="majorBidi"/>
        </w:rPr>
        <w:t>ô</w:t>
      </w:r>
      <w:r w:rsidR="0031479E" w:rsidRPr="00775BCF">
        <w:rPr>
          <w:rFonts w:asciiTheme="majorBidi" w:hAnsiTheme="majorBidi" w:cstheme="majorBidi"/>
        </w:rPr>
        <w:t>n</w:t>
      </w:r>
      <w:r w:rsidR="00DA713C" w:rsidRPr="00775BCF">
        <w:rPr>
          <w:rFonts w:asciiTheme="majorBidi" w:hAnsiTheme="majorBidi" w:cstheme="majorBidi"/>
        </w:rPr>
        <w:t>e (Annaba)</w:t>
      </w:r>
      <w:r w:rsidR="0031479E" w:rsidRPr="00775BCF">
        <w:rPr>
          <w:rFonts w:asciiTheme="majorBidi" w:hAnsiTheme="majorBidi" w:cstheme="majorBidi"/>
        </w:rPr>
        <w:t>, Algeria, 8 Iyar 5708 / 17 May 1948).</w:t>
      </w:r>
    </w:p>
    <w:p w14:paraId="2B6E9C0A" w14:textId="77777777" w:rsidR="00561C1B" w:rsidRPr="00775BCF" w:rsidRDefault="00561C1B" w:rsidP="00561C1B">
      <w:pPr>
        <w:spacing w:line="240" w:lineRule="auto"/>
        <w:ind w:left="567" w:right="565"/>
        <w:jc w:val="both"/>
        <w:rPr>
          <w:rFonts w:asciiTheme="majorBidi" w:hAnsiTheme="majorBidi" w:cstheme="majorBidi"/>
        </w:rPr>
      </w:pPr>
    </w:p>
    <w:p w14:paraId="66767BEE" w14:textId="40E68FE9" w:rsidR="00AD6CBD" w:rsidRDefault="00775BCF" w:rsidP="00561C1B">
      <w:pPr>
        <w:spacing w:line="240" w:lineRule="auto"/>
        <w:ind w:left="567" w:right="565"/>
        <w:jc w:val="both"/>
        <w:rPr>
          <w:rFonts w:asciiTheme="majorBidi" w:hAnsiTheme="majorBidi" w:cstheme="majorBidi"/>
        </w:rPr>
      </w:pPr>
      <w:r>
        <w:rPr>
          <w:rFonts w:asciiTheme="majorBidi" w:hAnsiTheme="majorBidi" w:cstheme="majorBidi"/>
        </w:rPr>
        <w:tab/>
      </w:r>
      <w:r w:rsidR="00AD6CBD" w:rsidRPr="00775BCF">
        <w:rPr>
          <w:rFonts w:asciiTheme="majorBidi" w:hAnsiTheme="majorBidi" w:cstheme="majorBidi"/>
        </w:rPr>
        <w:t xml:space="preserve">One summer evening </w:t>
      </w:r>
      <w:r>
        <w:rPr>
          <w:rFonts w:asciiTheme="majorBidi" w:hAnsiTheme="majorBidi" w:cstheme="majorBidi"/>
        </w:rPr>
        <w:t>in</w:t>
      </w:r>
      <w:r w:rsidR="00AD6CBD" w:rsidRPr="00775BCF">
        <w:rPr>
          <w:rFonts w:asciiTheme="majorBidi" w:hAnsiTheme="majorBidi" w:cstheme="majorBidi"/>
        </w:rPr>
        <w:t xml:space="preserve"> 1963, my father announced that the Messiah was coming tonight. To the question of how </w:t>
      </w:r>
      <w:r w:rsidR="005763FB" w:rsidRPr="00775BCF">
        <w:rPr>
          <w:rFonts w:asciiTheme="majorBidi" w:hAnsiTheme="majorBidi" w:cstheme="majorBidi"/>
        </w:rPr>
        <w:t>we will</w:t>
      </w:r>
      <w:r w:rsidR="00AD6CBD" w:rsidRPr="00775BCF">
        <w:rPr>
          <w:rFonts w:asciiTheme="majorBidi" w:hAnsiTheme="majorBidi" w:cstheme="majorBidi"/>
        </w:rPr>
        <w:t xml:space="preserve"> recognize him, he responded “He will wear an open shirt, short </w:t>
      </w:r>
      <w:r w:rsidR="002F3A99">
        <w:rPr>
          <w:rFonts w:asciiTheme="majorBidi" w:hAnsiTheme="majorBidi" w:cstheme="majorBidi"/>
        </w:rPr>
        <w:t>trousers</w:t>
      </w:r>
      <w:r w:rsidR="00AD6CBD" w:rsidRPr="00775BCF">
        <w:rPr>
          <w:rFonts w:asciiTheme="majorBidi" w:hAnsiTheme="majorBidi" w:cstheme="majorBidi"/>
        </w:rPr>
        <w:t xml:space="preserve"> and sandals.” I met the Messiah, the Jewish Agency emissary who took us out of the </w:t>
      </w:r>
      <w:r w:rsidR="00AD6CBD" w:rsidRPr="00775BCF">
        <w:rPr>
          <w:rFonts w:asciiTheme="majorBidi" w:hAnsiTheme="majorBidi" w:cstheme="majorBidi"/>
          <w:i/>
          <w:iCs/>
        </w:rPr>
        <w:t>mellah</w:t>
      </w:r>
      <w:r w:rsidR="00AD6CBD" w:rsidRPr="00775BCF">
        <w:rPr>
          <w:rFonts w:asciiTheme="majorBidi" w:hAnsiTheme="majorBidi" w:cstheme="majorBidi"/>
        </w:rPr>
        <w:t xml:space="preserve"> in Casablanca, where I lived up to the age of 10, and brought us to Jerusalem</w:t>
      </w:r>
      <w:r w:rsidR="002F3A99">
        <w:rPr>
          <w:rFonts w:asciiTheme="majorBidi" w:hAnsiTheme="majorBidi" w:cstheme="majorBidi"/>
        </w:rPr>
        <w:t xml:space="preserve">, where </w:t>
      </w:r>
      <w:r w:rsidR="002F3A99" w:rsidRPr="00775BCF">
        <w:rPr>
          <w:rFonts w:asciiTheme="majorBidi" w:hAnsiTheme="majorBidi" w:cstheme="majorBidi"/>
        </w:rPr>
        <w:t xml:space="preserve">we </w:t>
      </w:r>
      <w:r w:rsidR="00AD6CBD" w:rsidRPr="00775BCF">
        <w:rPr>
          <w:rFonts w:asciiTheme="majorBidi" w:hAnsiTheme="majorBidi" w:cstheme="majorBidi"/>
        </w:rPr>
        <w:t xml:space="preserve">lived without a gas stove or refrigerator, </w:t>
      </w:r>
      <w:r w:rsidR="002F3A99">
        <w:rPr>
          <w:rFonts w:asciiTheme="majorBidi" w:hAnsiTheme="majorBidi" w:cstheme="majorBidi"/>
        </w:rPr>
        <w:t xml:space="preserve">struggling with </w:t>
      </w:r>
      <w:r w:rsidR="00AD6CBD" w:rsidRPr="00775BCF">
        <w:rPr>
          <w:rFonts w:asciiTheme="majorBidi" w:hAnsiTheme="majorBidi" w:cstheme="majorBidi"/>
        </w:rPr>
        <w:t xml:space="preserve">integration </w:t>
      </w:r>
      <w:r w:rsidR="002F3A99">
        <w:rPr>
          <w:rFonts w:asciiTheme="majorBidi" w:hAnsiTheme="majorBidi" w:cstheme="majorBidi"/>
        </w:rPr>
        <w:t xml:space="preserve">pangs </w:t>
      </w:r>
      <w:r w:rsidR="00AD6CBD" w:rsidRPr="00775BCF">
        <w:rPr>
          <w:rFonts w:asciiTheme="majorBidi" w:hAnsiTheme="majorBidi" w:cstheme="majorBidi"/>
        </w:rPr>
        <w:t>and a new language</w:t>
      </w:r>
      <w:r w:rsidR="002F3A99">
        <w:rPr>
          <w:rFonts w:asciiTheme="majorBidi" w:hAnsiTheme="majorBidi" w:cstheme="majorBidi"/>
        </w:rPr>
        <w:t xml:space="preserve">, but we rejoiced, for we </w:t>
      </w:r>
      <w:r w:rsidR="00AD6CBD" w:rsidRPr="00775BCF">
        <w:rPr>
          <w:rFonts w:asciiTheme="majorBidi" w:hAnsiTheme="majorBidi" w:cstheme="majorBidi"/>
        </w:rPr>
        <w:t xml:space="preserve">were deemed worthy of </w:t>
      </w:r>
      <w:r w:rsidR="002F3A99">
        <w:rPr>
          <w:rFonts w:asciiTheme="majorBidi" w:hAnsiTheme="majorBidi" w:cstheme="majorBidi"/>
        </w:rPr>
        <w:t xml:space="preserve">living in </w:t>
      </w:r>
      <w:r w:rsidR="002F3A99" w:rsidRPr="002F3A99">
        <w:rPr>
          <w:rFonts w:asciiTheme="majorBidi" w:hAnsiTheme="majorBidi" w:cstheme="majorBidi"/>
          <w:i/>
          <w:iCs/>
        </w:rPr>
        <w:t>Eretz Israel</w:t>
      </w:r>
      <w:r w:rsidR="00AD6CBD" w:rsidRPr="00775BCF">
        <w:rPr>
          <w:rFonts w:asciiTheme="majorBidi" w:hAnsiTheme="majorBidi" w:cstheme="majorBidi"/>
        </w:rPr>
        <w:t xml:space="preserve"> (Miriam Peretz, Israel Prize recipient, 2018).</w:t>
      </w:r>
    </w:p>
    <w:p w14:paraId="4721A5BC" w14:textId="77777777" w:rsidR="00775BCF" w:rsidRPr="00775BCF" w:rsidRDefault="00775BCF" w:rsidP="00561C1B">
      <w:pPr>
        <w:spacing w:line="240" w:lineRule="auto"/>
        <w:ind w:left="567" w:right="565"/>
        <w:jc w:val="both"/>
        <w:rPr>
          <w:rFonts w:asciiTheme="majorBidi" w:hAnsiTheme="majorBidi" w:cstheme="majorBidi"/>
        </w:rPr>
      </w:pPr>
    </w:p>
    <w:p w14:paraId="3CC8C581" w14:textId="47267768" w:rsidR="002906F6" w:rsidRPr="00775BCF" w:rsidRDefault="00AD6CBD" w:rsidP="00EA06CC">
      <w:pPr>
        <w:jc w:val="center"/>
        <w:rPr>
          <w:rFonts w:asciiTheme="majorBidi" w:hAnsiTheme="majorBidi" w:cstheme="majorBidi"/>
        </w:rPr>
      </w:pPr>
      <w:r w:rsidRPr="00775BCF">
        <w:rPr>
          <w:rFonts w:asciiTheme="majorBidi" w:hAnsiTheme="majorBidi" w:cstheme="majorBidi"/>
          <w:b/>
          <w:bCs/>
        </w:rPr>
        <w:t>Introduction</w:t>
      </w:r>
    </w:p>
    <w:p w14:paraId="328952EB" w14:textId="4A26EE91" w:rsidR="00AD6CBD" w:rsidRDefault="00E531D6" w:rsidP="00E51A25">
      <w:pPr>
        <w:spacing w:line="360" w:lineRule="auto"/>
        <w:jc w:val="both"/>
        <w:rPr>
          <w:rFonts w:asciiTheme="majorBidi" w:hAnsiTheme="majorBidi" w:cstheme="majorBidi"/>
        </w:rPr>
      </w:pPr>
      <w:r>
        <w:rPr>
          <w:rFonts w:asciiTheme="majorBidi" w:hAnsiTheme="majorBidi" w:cstheme="majorBidi"/>
        </w:rPr>
        <w:t>T</w:t>
      </w:r>
      <w:r w:rsidR="00374325" w:rsidRPr="00775BCF">
        <w:rPr>
          <w:rFonts w:asciiTheme="majorBidi" w:hAnsiTheme="majorBidi" w:cstheme="majorBidi"/>
        </w:rPr>
        <w:t xml:space="preserve">he Israeli educational system instilled in its </w:t>
      </w:r>
      <w:r>
        <w:rPr>
          <w:rFonts w:asciiTheme="majorBidi" w:hAnsiTheme="majorBidi" w:cstheme="majorBidi"/>
        </w:rPr>
        <w:t xml:space="preserve">students a well known, </w:t>
      </w:r>
      <w:r w:rsidR="00374325" w:rsidRPr="00775BCF">
        <w:rPr>
          <w:rFonts w:asciiTheme="majorBidi" w:hAnsiTheme="majorBidi" w:cstheme="majorBidi"/>
        </w:rPr>
        <w:t>rigid differentiation between the terms “longing for Zion” and “Zionism”</w:t>
      </w:r>
      <w:r w:rsidR="00B32E7E">
        <w:rPr>
          <w:rFonts w:asciiTheme="majorBidi" w:hAnsiTheme="majorBidi" w:cstheme="majorBidi" w:hint="cs"/>
        </w:rPr>
        <w:t xml:space="preserve"> </w:t>
      </w:r>
      <w:r>
        <w:rPr>
          <w:rFonts w:asciiTheme="majorBidi" w:hAnsiTheme="majorBidi" w:cstheme="majorBidi"/>
        </w:rPr>
        <w:t xml:space="preserve">as part of a </w:t>
      </w:r>
      <w:r w:rsidR="00374325" w:rsidRPr="00775BCF">
        <w:rPr>
          <w:rFonts w:asciiTheme="majorBidi" w:hAnsiTheme="majorBidi" w:cstheme="majorBidi"/>
        </w:rPr>
        <w:t xml:space="preserve">dichotomous terminology </w:t>
      </w:r>
      <w:r>
        <w:rPr>
          <w:rFonts w:asciiTheme="majorBidi" w:hAnsiTheme="majorBidi" w:cstheme="majorBidi"/>
        </w:rPr>
        <w:t>long demanded by</w:t>
      </w:r>
      <w:r w:rsidR="00374325" w:rsidRPr="00775BCF">
        <w:rPr>
          <w:rFonts w:asciiTheme="majorBidi" w:hAnsiTheme="majorBidi" w:cstheme="majorBidi"/>
        </w:rPr>
        <w:t xml:space="preserve"> </w:t>
      </w:r>
      <w:r>
        <w:rPr>
          <w:rFonts w:asciiTheme="majorBidi" w:hAnsiTheme="majorBidi" w:cstheme="majorBidi"/>
        </w:rPr>
        <w:t xml:space="preserve">the </w:t>
      </w:r>
      <w:r w:rsidR="00374325" w:rsidRPr="00775BCF">
        <w:rPr>
          <w:rFonts w:asciiTheme="majorBidi" w:hAnsiTheme="majorBidi" w:cstheme="majorBidi"/>
        </w:rPr>
        <w:t xml:space="preserve">academic </w:t>
      </w:r>
      <w:r>
        <w:rPr>
          <w:rFonts w:asciiTheme="majorBidi" w:hAnsiTheme="majorBidi" w:cstheme="majorBidi"/>
        </w:rPr>
        <w:t>world</w:t>
      </w:r>
      <w:r w:rsidR="004B0678" w:rsidRPr="00775BCF">
        <w:rPr>
          <w:rFonts w:asciiTheme="majorBidi" w:hAnsiTheme="majorBidi" w:cstheme="majorBidi"/>
        </w:rPr>
        <w:t xml:space="preserve">. </w:t>
      </w:r>
      <w:r>
        <w:rPr>
          <w:rFonts w:asciiTheme="majorBidi" w:hAnsiTheme="majorBidi" w:cstheme="majorBidi"/>
        </w:rPr>
        <w:t xml:space="preserve">During my </w:t>
      </w:r>
      <w:r w:rsidR="004B0678" w:rsidRPr="00775BCF">
        <w:rPr>
          <w:rFonts w:asciiTheme="majorBidi" w:hAnsiTheme="majorBidi" w:cstheme="majorBidi"/>
        </w:rPr>
        <w:t>research on the Jews of Spain, the S</w:t>
      </w:r>
      <w:r w:rsidR="00853CD6">
        <w:rPr>
          <w:rFonts w:asciiTheme="majorBidi" w:hAnsiTheme="majorBidi" w:cstheme="majorBidi"/>
        </w:rPr>
        <w:t>e</w:t>
      </w:r>
      <w:r w:rsidR="004B0678" w:rsidRPr="00775BCF">
        <w:rPr>
          <w:rFonts w:asciiTheme="majorBidi" w:hAnsiTheme="majorBidi" w:cstheme="majorBidi"/>
        </w:rPr>
        <w:t>p</w:t>
      </w:r>
      <w:r w:rsidR="00523D75">
        <w:rPr>
          <w:rFonts w:asciiTheme="majorBidi" w:hAnsiTheme="majorBidi" w:cstheme="majorBidi"/>
        </w:rPr>
        <w:t>h</w:t>
      </w:r>
      <w:r w:rsidR="004B0678" w:rsidRPr="00775BCF">
        <w:rPr>
          <w:rFonts w:asciiTheme="majorBidi" w:hAnsiTheme="majorBidi" w:cstheme="majorBidi"/>
        </w:rPr>
        <w:t>a</w:t>
      </w:r>
      <w:r w:rsidR="00523D75">
        <w:rPr>
          <w:rFonts w:asciiTheme="majorBidi" w:hAnsiTheme="majorBidi" w:cstheme="majorBidi"/>
        </w:rPr>
        <w:t>rdic</w:t>
      </w:r>
      <w:r w:rsidR="004B0678" w:rsidRPr="00775BCF">
        <w:rPr>
          <w:rFonts w:asciiTheme="majorBidi" w:hAnsiTheme="majorBidi" w:cstheme="majorBidi"/>
        </w:rPr>
        <w:t xml:space="preserve"> Diaspora and the Parisian </w:t>
      </w:r>
      <w:r w:rsidR="004B0678" w:rsidRPr="00775BCF">
        <w:rPr>
          <w:rFonts w:asciiTheme="majorBidi" w:hAnsiTheme="majorBidi" w:cstheme="majorBidi"/>
          <w:i/>
          <w:iCs/>
        </w:rPr>
        <w:t>Hokhmat Israel</w:t>
      </w:r>
      <w:r w:rsidR="00B713E1" w:rsidRPr="00775BCF">
        <w:rPr>
          <w:rFonts w:asciiTheme="majorBidi" w:hAnsiTheme="majorBidi" w:cstheme="majorBidi"/>
        </w:rPr>
        <w:t xml:space="preserve"> School</w:t>
      </w:r>
      <w:r w:rsidR="004B0678" w:rsidRPr="00775BCF">
        <w:rPr>
          <w:rFonts w:asciiTheme="majorBidi" w:hAnsiTheme="majorBidi" w:cstheme="majorBidi"/>
        </w:rPr>
        <w:t>,</w:t>
      </w:r>
      <w:r w:rsidR="00B713E1" w:rsidRPr="00775BCF">
        <w:rPr>
          <w:rStyle w:val="af0"/>
          <w:rFonts w:asciiTheme="majorBidi" w:hAnsiTheme="majorBidi" w:cstheme="majorBidi"/>
        </w:rPr>
        <w:footnoteReference w:id="1"/>
      </w:r>
      <w:r w:rsidR="00B713E1" w:rsidRPr="00775BCF">
        <w:rPr>
          <w:rFonts w:asciiTheme="majorBidi" w:hAnsiTheme="majorBidi" w:cstheme="majorBidi"/>
        </w:rPr>
        <w:t xml:space="preserve"> </w:t>
      </w:r>
      <w:r>
        <w:rPr>
          <w:rFonts w:asciiTheme="majorBidi" w:hAnsiTheme="majorBidi" w:cstheme="majorBidi"/>
        </w:rPr>
        <w:t xml:space="preserve">I began to realize that such distinctions are </w:t>
      </w:r>
      <w:r>
        <w:rPr>
          <w:rFonts w:asciiTheme="majorBidi" w:hAnsiTheme="majorBidi" w:cstheme="majorBidi"/>
        </w:rPr>
        <w:lastRenderedPageBreak/>
        <w:t>intentional but artificial. In the present</w:t>
      </w:r>
      <w:r w:rsidR="00B713E1" w:rsidRPr="00775BCF">
        <w:rPr>
          <w:rFonts w:asciiTheme="majorBidi" w:hAnsiTheme="majorBidi" w:cstheme="majorBidi"/>
        </w:rPr>
        <w:t xml:space="preserve"> article, I seek to lay the foundations for </w:t>
      </w:r>
      <w:r>
        <w:rPr>
          <w:rFonts w:asciiTheme="majorBidi" w:hAnsiTheme="majorBidi" w:cstheme="majorBidi"/>
        </w:rPr>
        <w:t xml:space="preserve">a </w:t>
      </w:r>
      <w:r w:rsidR="00B713E1" w:rsidRPr="00775BCF">
        <w:rPr>
          <w:rFonts w:asciiTheme="majorBidi" w:hAnsiTheme="majorBidi" w:cstheme="majorBidi"/>
        </w:rPr>
        <w:t>challeng</w:t>
      </w:r>
      <w:r>
        <w:rPr>
          <w:rFonts w:asciiTheme="majorBidi" w:hAnsiTheme="majorBidi" w:cstheme="majorBidi"/>
        </w:rPr>
        <w:t xml:space="preserve">e to </w:t>
      </w:r>
      <w:r w:rsidR="00B713E1" w:rsidRPr="00775BCF">
        <w:rPr>
          <w:rFonts w:asciiTheme="majorBidi" w:hAnsiTheme="majorBidi" w:cstheme="majorBidi"/>
        </w:rPr>
        <w:t xml:space="preserve">this paradigm. The issue is </w:t>
      </w:r>
      <w:r>
        <w:rPr>
          <w:rFonts w:asciiTheme="majorBidi" w:hAnsiTheme="majorBidi" w:cstheme="majorBidi"/>
        </w:rPr>
        <w:t xml:space="preserve">of considerable significance because </w:t>
      </w:r>
      <w:r w:rsidR="00B713E1" w:rsidRPr="00775BCF">
        <w:rPr>
          <w:rFonts w:asciiTheme="majorBidi" w:hAnsiTheme="majorBidi" w:cstheme="majorBidi"/>
        </w:rPr>
        <w:t xml:space="preserve">it sheds light on the study of Jewish history in the Modern Era and </w:t>
      </w:r>
      <w:r>
        <w:rPr>
          <w:rFonts w:asciiTheme="majorBidi" w:hAnsiTheme="majorBidi" w:cstheme="majorBidi"/>
        </w:rPr>
        <w:t xml:space="preserve">on </w:t>
      </w:r>
      <w:r w:rsidR="00B713E1" w:rsidRPr="00775BCF">
        <w:rPr>
          <w:rFonts w:asciiTheme="majorBidi" w:hAnsiTheme="majorBidi" w:cstheme="majorBidi"/>
        </w:rPr>
        <w:t>the paths of Zionist historiography</w:t>
      </w:r>
      <w:r>
        <w:rPr>
          <w:rFonts w:asciiTheme="majorBidi" w:hAnsiTheme="majorBidi" w:cstheme="majorBidi"/>
        </w:rPr>
        <w:t xml:space="preserve"> and its alternat</w:t>
      </w:r>
      <w:r w:rsidR="00B32E7E">
        <w:rPr>
          <w:rFonts w:asciiTheme="majorBidi" w:hAnsiTheme="majorBidi" w:cstheme="majorBidi"/>
        </w:rPr>
        <w:t>ing</w:t>
      </w:r>
      <w:r>
        <w:rPr>
          <w:rFonts w:asciiTheme="majorBidi" w:hAnsiTheme="majorBidi" w:cstheme="majorBidi"/>
        </w:rPr>
        <w:t xml:space="preserve"> exclusion or exaltation of personalities and processes, especially with regard to </w:t>
      </w:r>
      <w:r w:rsidR="00B713E1" w:rsidRPr="00775BCF">
        <w:rPr>
          <w:rFonts w:asciiTheme="majorBidi" w:hAnsiTheme="majorBidi" w:cstheme="majorBidi"/>
        </w:rPr>
        <w:t xml:space="preserve">trends in </w:t>
      </w:r>
      <w:r>
        <w:rPr>
          <w:rFonts w:asciiTheme="majorBidi" w:hAnsiTheme="majorBidi" w:cstheme="majorBidi"/>
        </w:rPr>
        <w:t xml:space="preserve">research </w:t>
      </w:r>
      <w:r w:rsidR="00B713E1" w:rsidRPr="00775BCF">
        <w:rPr>
          <w:rFonts w:asciiTheme="majorBidi" w:hAnsiTheme="majorBidi" w:cstheme="majorBidi"/>
        </w:rPr>
        <w:t xml:space="preserve">of the Messianic idea and its reflection in Zionism. The scientific aura in which </w:t>
      </w:r>
      <w:r>
        <w:rPr>
          <w:rFonts w:asciiTheme="majorBidi" w:hAnsiTheme="majorBidi" w:cstheme="majorBidi"/>
        </w:rPr>
        <w:t xml:space="preserve">such </w:t>
      </w:r>
      <w:r w:rsidR="00B713E1" w:rsidRPr="00775BCF">
        <w:rPr>
          <w:rFonts w:asciiTheme="majorBidi" w:hAnsiTheme="majorBidi" w:cstheme="majorBidi"/>
        </w:rPr>
        <w:t>historiography is enveloped effectively conceal</w:t>
      </w:r>
      <w:r>
        <w:rPr>
          <w:rFonts w:asciiTheme="majorBidi" w:hAnsiTheme="majorBidi" w:cstheme="majorBidi"/>
        </w:rPr>
        <w:t>s bias of a</w:t>
      </w:r>
      <w:r w:rsidR="00D61DA1" w:rsidRPr="00775BCF">
        <w:rPr>
          <w:rFonts w:asciiTheme="majorBidi" w:hAnsiTheme="majorBidi" w:cstheme="majorBidi"/>
        </w:rPr>
        <w:t xml:space="preserve"> purely ideological </w:t>
      </w:r>
      <w:r>
        <w:rPr>
          <w:rFonts w:asciiTheme="majorBidi" w:hAnsiTheme="majorBidi" w:cstheme="majorBidi"/>
        </w:rPr>
        <w:t>nature.</w:t>
      </w:r>
    </w:p>
    <w:p w14:paraId="5EFB4F1E" w14:textId="77777777" w:rsidR="00775BCF" w:rsidRPr="00775BCF" w:rsidRDefault="00775BCF" w:rsidP="00561C1B">
      <w:pPr>
        <w:spacing w:line="360" w:lineRule="auto"/>
        <w:jc w:val="both"/>
        <w:rPr>
          <w:rFonts w:asciiTheme="majorBidi" w:hAnsiTheme="majorBidi" w:cstheme="majorBidi"/>
          <w:rtl/>
        </w:rPr>
      </w:pPr>
    </w:p>
    <w:p w14:paraId="2A182730" w14:textId="3FAD44E8" w:rsidR="008479D9" w:rsidRPr="00775BCF" w:rsidRDefault="00082DFB" w:rsidP="00561C1B">
      <w:pPr>
        <w:keepNext/>
        <w:spacing w:line="360" w:lineRule="auto"/>
        <w:jc w:val="both"/>
        <w:rPr>
          <w:rFonts w:asciiTheme="majorBidi" w:hAnsiTheme="majorBidi" w:cstheme="majorBidi"/>
          <w:b/>
          <w:bCs/>
        </w:rPr>
      </w:pPr>
      <w:r w:rsidRPr="00C94945">
        <w:rPr>
          <w:rFonts w:asciiTheme="majorBidi" w:hAnsiTheme="majorBidi" w:cstheme="majorBidi"/>
          <w:b/>
          <w:bCs/>
        </w:rPr>
        <w:t xml:space="preserve">The </w:t>
      </w:r>
      <w:r w:rsidR="008479D9" w:rsidRPr="00C94945">
        <w:rPr>
          <w:rFonts w:asciiTheme="majorBidi" w:hAnsiTheme="majorBidi" w:cstheme="majorBidi"/>
          <w:b/>
          <w:bCs/>
        </w:rPr>
        <w:t xml:space="preserve">Ottoman Conquest of </w:t>
      </w:r>
      <w:r w:rsidR="002F3A99" w:rsidRPr="00C94945">
        <w:rPr>
          <w:rFonts w:asciiTheme="majorBidi" w:hAnsiTheme="majorBidi" w:cstheme="majorBidi"/>
          <w:b/>
          <w:bCs/>
          <w:i/>
          <w:iCs/>
        </w:rPr>
        <w:t>Eretz Israel</w:t>
      </w:r>
      <w:r w:rsidR="008479D9" w:rsidRPr="00C94945">
        <w:rPr>
          <w:rFonts w:asciiTheme="majorBidi" w:hAnsiTheme="majorBidi" w:cstheme="majorBidi"/>
          <w:b/>
          <w:bCs/>
        </w:rPr>
        <w:t xml:space="preserve"> as a Point of Departure</w:t>
      </w:r>
    </w:p>
    <w:p w14:paraId="428ED77F" w14:textId="254CDB36" w:rsidR="00040D22" w:rsidRPr="00775BCF" w:rsidRDefault="00DC3BE9" w:rsidP="00561C1B">
      <w:pPr>
        <w:spacing w:line="360" w:lineRule="auto"/>
        <w:jc w:val="both"/>
        <w:rPr>
          <w:rFonts w:asciiTheme="majorBidi" w:hAnsiTheme="majorBidi" w:cstheme="majorBidi"/>
        </w:rPr>
      </w:pPr>
      <w:r>
        <w:rPr>
          <w:rFonts w:asciiTheme="majorBidi" w:hAnsiTheme="majorBidi" w:cstheme="majorBidi"/>
        </w:rPr>
        <w:t xml:space="preserve">Several </w:t>
      </w:r>
      <w:r w:rsidR="008479D9" w:rsidRPr="00775BCF">
        <w:rPr>
          <w:rFonts w:asciiTheme="majorBidi" w:hAnsiTheme="majorBidi" w:cstheme="majorBidi"/>
        </w:rPr>
        <w:t xml:space="preserve">highly impressive </w:t>
      </w:r>
      <w:r w:rsidRPr="00775BCF">
        <w:rPr>
          <w:rFonts w:asciiTheme="majorBidi" w:hAnsiTheme="majorBidi" w:cstheme="majorBidi"/>
        </w:rPr>
        <w:t xml:space="preserve">historical research </w:t>
      </w:r>
      <w:r w:rsidR="008479D9" w:rsidRPr="00775BCF">
        <w:rPr>
          <w:rFonts w:asciiTheme="majorBidi" w:hAnsiTheme="majorBidi" w:cstheme="majorBidi"/>
        </w:rPr>
        <w:t>conferences</w:t>
      </w:r>
      <w:r>
        <w:rPr>
          <w:rFonts w:asciiTheme="majorBidi" w:hAnsiTheme="majorBidi" w:cstheme="majorBidi"/>
        </w:rPr>
        <w:t xml:space="preserve"> were held in 2017</w:t>
      </w:r>
      <w:r w:rsidR="008479D9" w:rsidRPr="00775BCF">
        <w:rPr>
          <w:rFonts w:asciiTheme="majorBidi" w:hAnsiTheme="majorBidi" w:cstheme="majorBidi"/>
        </w:rPr>
        <w:t xml:space="preserve">, </w:t>
      </w:r>
      <w:r>
        <w:rPr>
          <w:rFonts w:asciiTheme="majorBidi" w:hAnsiTheme="majorBidi" w:cstheme="majorBidi"/>
        </w:rPr>
        <w:t xml:space="preserve">marking the </w:t>
      </w:r>
      <w:r w:rsidR="00DA713C" w:rsidRPr="00775BCF">
        <w:rPr>
          <w:rFonts w:asciiTheme="majorBidi" w:hAnsiTheme="majorBidi" w:cstheme="majorBidi"/>
        </w:rPr>
        <w:t>round</w:t>
      </w:r>
      <w:r>
        <w:rPr>
          <w:rFonts w:asciiTheme="majorBidi" w:hAnsiTheme="majorBidi" w:cstheme="majorBidi"/>
        </w:rPr>
        <w:t>-number</w:t>
      </w:r>
      <w:r w:rsidR="00DA713C" w:rsidRPr="00775BCF">
        <w:rPr>
          <w:rFonts w:asciiTheme="majorBidi" w:hAnsiTheme="majorBidi" w:cstheme="majorBidi"/>
        </w:rPr>
        <w:t xml:space="preserve"> anniversaries</w:t>
      </w:r>
      <w:r>
        <w:rPr>
          <w:rFonts w:asciiTheme="majorBidi" w:hAnsiTheme="majorBidi" w:cstheme="majorBidi"/>
        </w:rPr>
        <w:t xml:space="preserve"> of various historical events</w:t>
      </w:r>
      <w:r w:rsidR="00DA713C" w:rsidRPr="00775BCF">
        <w:rPr>
          <w:rFonts w:asciiTheme="majorBidi" w:hAnsiTheme="majorBidi" w:cstheme="majorBidi"/>
        </w:rPr>
        <w:t>:</w:t>
      </w:r>
      <w:r w:rsidR="008479D9" w:rsidRPr="00775BCF">
        <w:rPr>
          <w:rFonts w:asciiTheme="majorBidi" w:hAnsiTheme="majorBidi" w:cstheme="majorBidi"/>
        </w:rPr>
        <w:t xml:space="preserve"> 500 years since the Reformation (1517),</w:t>
      </w:r>
      <w:r w:rsidR="00A27414" w:rsidRPr="00775BCF">
        <w:rPr>
          <w:rStyle w:val="af0"/>
          <w:rFonts w:asciiTheme="majorBidi" w:hAnsiTheme="majorBidi" w:cstheme="majorBidi"/>
        </w:rPr>
        <w:footnoteReference w:id="2"/>
      </w:r>
      <w:r w:rsidR="00B27390" w:rsidRPr="00775BCF">
        <w:rPr>
          <w:rFonts w:asciiTheme="majorBidi" w:hAnsiTheme="majorBidi" w:cstheme="majorBidi"/>
        </w:rPr>
        <w:t xml:space="preserve"> 120 years since the First Zionist Conference (1897), 100 years since the Balfour Declaration and the Bolshevik Revolution (1917), 70 years since the United Nations Partition of Palestine Declaration on 29 November 1947 and finally 50 years since the Six-Day War (1967</w:t>
      </w:r>
      <w:r w:rsidR="00234301">
        <w:rPr>
          <w:rFonts w:asciiTheme="majorBidi" w:hAnsiTheme="majorBidi" w:cstheme="majorBidi"/>
        </w:rPr>
        <w:t>)</w:t>
      </w:r>
      <w:r w:rsidR="00B27390" w:rsidRPr="00775BCF">
        <w:rPr>
          <w:rFonts w:asciiTheme="majorBidi" w:hAnsiTheme="majorBidi" w:cstheme="majorBidi"/>
        </w:rPr>
        <w:t>.</w:t>
      </w:r>
      <w:r>
        <w:rPr>
          <w:rFonts w:asciiTheme="majorBidi" w:hAnsiTheme="majorBidi" w:cstheme="majorBidi"/>
        </w:rPr>
        <w:t xml:space="preserve"> </w:t>
      </w:r>
      <w:r w:rsidRPr="00775BCF">
        <w:rPr>
          <w:rFonts w:asciiTheme="majorBidi" w:hAnsiTheme="majorBidi" w:cstheme="majorBidi"/>
        </w:rPr>
        <w:t xml:space="preserve">This </w:t>
      </w:r>
      <w:r w:rsidR="00040D22" w:rsidRPr="00775BCF">
        <w:rPr>
          <w:rFonts w:asciiTheme="majorBidi" w:hAnsiTheme="majorBidi" w:cstheme="majorBidi"/>
        </w:rPr>
        <w:t>study</w:t>
      </w:r>
      <w:r>
        <w:rPr>
          <w:rFonts w:asciiTheme="majorBidi" w:hAnsiTheme="majorBidi" w:cstheme="majorBidi"/>
        </w:rPr>
        <w:t xml:space="preserve"> adds a sixth </w:t>
      </w:r>
      <w:r w:rsidR="00040D22" w:rsidRPr="00775BCF">
        <w:rPr>
          <w:rFonts w:asciiTheme="majorBidi" w:hAnsiTheme="majorBidi" w:cstheme="majorBidi"/>
        </w:rPr>
        <w:t>anniversary</w:t>
      </w:r>
      <w:r>
        <w:rPr>
          <w:rFonts w:asciiTheme="majorBidi" w:hAnsiTheme="majorBidi" w:cstheme="majorBidi"/>
        </w:rPr>
        <w:t xml:space="preserve"> date</w:t>
      </w:r>
      <w:r w:rsidR="00040D22" w:rsidRPr="00775BCF">
        <w:rPr>
          <w:rFonts w:asciiTheme="majorBidi" w:hAnsiTheme="majorBidi" w:cstheme="majorBidi"/>
        </w:rPr>
        <w:t xml:space="preserve">: 500 years since the conquest of </w:t>
      </w:r>
      <w:r w:rsidR="007475F6" w:rsidRPr="007475F6">
        <w:rPr>
          <w:rFonts w:asciiTheme="majorBidi" w:hAnsiTheme="majorBidi" w:cstheme="majorBidi"/>
          <w:i/>
          <w:iCs/>
        </w:rPr>
        <w:t>Eretz Israel</w:t>
      </w:r>
      <w:r w:rsidR="00040D22" w:rsidRPr="00775BCF">
        <w:rPr>
          <w:rFonts w:asciiTheme="majorBidi" w:hAnsiTheme="majorBidi" w:cstheme="majorBidi"/>
        </w:rPr>
        <w:t xml:space="preserve"> by the Ottoman Empire in 1517,</w:t>
      </w:r>
      <w:r w:rsidR="007475F6">
        <w:rPr>
          <w:rFonts w:asciiTheme="majorBidi" w:hAnsiTheme="majorBidi" w:cstheme="majorBidi"/>
        </w:rPr>
        <w:t xml:space="preserve"> an event that brought on half a millennium of dissent and decline within </w:t>
      </w:r>
      <w:r w:rsidR="00040D22" w:rsidRPr="00775BCF">
        <w:rPr>
          <w:rFonts w:asciiTheme="majorBidi" w:hAnsiTheme="majorBidi" w:cstheme="majorBidi"/>
        </w:rPr>
        <w:t>Western Christianity</w:t>
      </w:r>
      <w:r w:rsidR="007475F6">
        <w:rPr>
          <w:rFonts w:asciiTheme="majorBidi" w:hAnsiTheme="majorBidi" w:cstheme="majorBidi"/>
        </w:rPr>
        <w:t xml:space="preserve"> as it</w:t>
      </w:r>
      <w:r w:rsidR="00040D22" w:rsidRPr="00775BCF">
        <w:rPr>
          <w:rFonts w:asciiTheme="majorBidi" w:hAnsiTheme="majorBidi" w:cstheme="majorBidi"/>
        </w:rPr>
        <w:t xml:space="preserve"> faced the challenge of Lutherans, Calvinists and Anglicans, as well as </w:t>
      </w:r>
      <w:r w:rsidR="007475F6">
        <w:rPr>
          <w:rFonts w:asciiTheme="majorBidi" w:hAnsiTheme="majorBidi" w:cstheme="majorBidi"/>
        </w:rPr>
        <w:t xml:space="preserve">a </w:t>
      </w:r>
      <w:r w:rsidR="00040D22" w:rsidRPr="00775BCF">
        <w:rPr>
          <w:rFonts w:asciiTheme="majorBidi" w:hAnsiTheme="majorBidi" w:cstheme="majorBidi"/>
        </w:rPr>
        <w:t xml:space="preserve">rise in the status of the British Empire, </w:t>
      </w:r>
      <w:r w:rsidR="007475F6">
        <w:rPr>
          <w:rFonts w:asciiTheme="majorBidi" w:hAnsiTheme="majorBidi" w:cstheme="majorBidi"/>
        </w:rPr>
        <w:t xml:space="preserve">that witnessed </w:t>
      </w:r>
      <w:r w:rsidR="00040D22" w:rsidRPr="00775BCF">
        <w:rPr>
          <w:rFonts w:asciiTheme="majorBidi" w:hAnsiTheme="majorBidi" w:cstheme="majorBidi"/>
        </w:rPr>
        <w:t>Protestant Hebraism and Millenarian</w:t>
      </w:r>
      <w:r w:rsidR="00E442CD" w:rsidRPr="00775BCF">
        <w:rPr>
          <w:rFonts w:asciiTheme="majorBidi" w:hAnsiTheme="majorBidi" w:cstheme="majorBidi"/>
        </w:rPr>
        <w:t>i</w:t>
      </w:r>
      <w:r w:rsidR="00040D22" w:rsidRPr="00775BCF">
        <w:rPr>
          <w:rFonts w:asciiTheme="majorBidi" w:hAnsiTheme="majorBidi" w:cstheme="majorBidi"/>
        </w:rPr>
        <w:t xml:space="preserve">sm </w:t>
      </w:r>
      <w:r w:rsidR="007475F6">
        <w:rPr>
          <w:rFonts w:asciiTheme="majorBidi" w:hAnsiTheme="majorBidi" w:cstheme="majorBidi"/>
        </w:rPr>
        <w:t xml:space="preserve">and their avowed close ties </w:t>
      </w:r>
      <w:r w:rsidR="00040D22" w:rsidRPr="00775BCF">
        <w:rPr>
          <w:rFonts w:asciiTheme="majorBidi" w:hAnsiTheme="majorBidi" w:cstheme="majorBidi"/>
        </w:rPr>
        <w:t xml:space="preserve">to </w:t>
      </w:r>
      <w:r w:rsidR="002F3A99" w:rsidRPr="002F3A99">
        <w:rPr>
          <w:rFonts w:asciiTheme="majorBidi" w:hAnsiTheme="majorBidi" w:cstheme="majorBidi"/>
          <w:i/>
          <w:iCs/>
        </w:rPr>
        <w:t>Eretz Israel</w:t>
      </w:r>
      <w:r w:rsidR="00040D22" w:rsidRPr="00775BCF">
        <w:rPr>
          <w:rFonts w:asciiTheme="majorBidi" w:hAnsiTheme="majorBidi" w:cstheme="majorBidi"/>
        </w:rPr>
        <w:t>.</w:t>
      </w:r>
      <w:r w:rsidR="00040D22" w:rsidRPr="00775BCF">
        <w:rPr>
          <w:rStyle w:val="af0"/>
          <w:rFonts w:asciiTheme="majorBidi" w:hAnsiTheme="majorBidi" w:cstheme="majorBidi"/>
        </w:rPr>
        <w:footnoteReference w:id="3"/>
      </w:r>
      <w:r w:rsidR="00040D22" w:rsidRPr="00775BCF">
        <w:rPr>
          <w:rFonts w:asciiTheme="majorBidi" w:hAnsiTheme="majorBidi" w:cstheme="majorBidi"/>
        </w:rPr>
        <w:t xml:space="preserve"> </w:t>
      </w:r>
      <w:r w:rsidR="00A417D9" w:rsidRPr="00775BCF">
        <w:rPr>
          <w:rFonts w:asciiTheme="majorBidi" w:hAnsiTheme="majorBidi" w:cstheme="majorBidi"/>
        </w:rPr>
        <w:t xml:space="preserve">That same year marked the beginning of an era that laid the foundations of the authentic Messianic </w:t>
      </w:r>
      <w:r w:rsidR="007475F6">
        <w:rPr>
          <w:rFonts w:asciiTheme="majorBidi" w:hAnsiTheme="majorBidi" w:cstheme="majorBidi"/>
        </w:rPr>
        <w:t>idea—</w:t>
      </w:r>
      <w:r w:rsidR="00A417D9" w:rsidRPr="00775BCF">
        <w:rPr>
          <w:rFonts w:asciiTheme="majorBidi" w:hAnsiTheme="majorBidi" w:cstheme="majorBidi"/>
        </w:rPr>
        <w:t>and</w:t>
      </w:r>
      <w:r w:rsidR="007475F6">
        <w:rPr>
          <w:rFonts w:asciiTheme="majorBidi" w:hAnsiTheme="majorBidi" w:cstheme="majorBidi"/>
        </w:rPr>
        <w:t>,</w:t>
      </w:r>
      <w:r w:rsidR="00A417D9" w:rsidRPr="00775BCF">
        <w:rPr>
          <w:rFonts w:asciiTheme="majorBidi" w:hAnsiTheme="majorBidi" w:cstheme="majorBidi"/>
        </w:rPr>
        <w:t xml:space="preserve"> as a direct consequence thereof</w:t>
      </w:r>
      <w:r w:rsidR="007475F6">
        <w:rPr>
          <w:rFonts w:asciiTheme="majorBidi" w:hAnsiTheme="majorBidi" w:cstheme="majorBidi"/>
        </w:rPr>
        <w:t xml:space="preserve">, the basis of the </w:t>
      </w:r>
      <w:r w:rsidR="00A417D9" w:rsidRPr="00775BCF">
        <w:rPr>
          <w:rFonts w:asciiTheme="majorBidi" w:hAnsiTheme="majorBidi" w:cstheme="majorBidi"/>
        </w:rPr>
        <w:t>Zionist idea</w:t>
      </w:r>
      <w:r w:rsidR="007475F6">
        <w:rPr>
          <w:rFonts w:asciiTheme="majorBidi" w:hAnsiTheme="majorBidi" w:cstheme="majorBidi"/>
        </w:rPr>
        <w:t xml:space="preserve"> as well</w:t>
      </w:r>
      <w:r w:rsidR="00A417D9" w:rsidRPr="00775BCF">
        <w:rPr>
          <w:rFonts w:asciiTheme="majorBidi" w:hAnsiTheme="majorBidi" w:cstheme="majorBidi"/>
        </w:rPr>
        <w:t xml:space="preserve">, with all its ideological and practical </w:t>
      </w:r>
      <w:r w:rsidR="007475F6">
        <w:rPr>
          <w:rFonts w:asciiTheme="majorBidi" w:hAnsiTheme="majorBidi" w:cstheme="majorBidi"/>
        </w:rPr>
        <w:t xml:space="preserve">strata </w:t>
      </w:r>
      <w:r w:rsidR="00A417D9" w:rsidRPr="00775BCF">
        <w:rPr>
          <w:rFonts w:asciiTheme="majorBidi" w:hAnsiTheme="majorBidi" w:cstheme="majorBidi"/>
        </w:rPr>
        <w:t xml:space="preserve">and components. I </w:t>
      </w:r>
      <w:r w:rsidR="007475F6">
        <w:rPr>
          <w:rFonts w:asciiTheme="majorBidi" w:hAnsiTheme="majorBidi" w:cstheme="majorBidi"/>
        </w:rPr>
        <w:t xml:space="preserve">maintain </w:t>
      </w:r>
      <w:r w:rsidR="00A417D9" w:rsidRPr="00775BCF">
        <w:rPr>
          <w:rFonts w:asciiTheme="majorBidi" w:hAnsiTheme="majorBidi" w:cstheme="majorBidi"/>
        </w:rPr>
        <w:t xml:space="preserve">that the </w:t>
      </w:r>
      <w:r w:rsidR="007475F6">
        <w:rPr>
          <w:rFonts w:asciiTheme="majorBidi" w:hAnsiTheme="majorBidi" w:cstheme="majorBidi"/>
        </w:rPr>
        <w:t xml:space="preserve">fundamental process beginning in the </w:t>
      </w:r>
      <w:r w:rsidR="00C217E8">
        <w:rPr>
          <w:rFonts w:asciiTheme="majorBidi" w:hAnsiTheme="majorBidi" w:cstheme="majorBidi"/>
        </w:rPr>
        <w:t>16</w:t>
      </w:r>
      <w:r w:rsidR="00C217E8" w:rsidRPr="00C217E8">
        <w:rPr>
          <w:rFonts w:asciiTheme="majorBidi" w:hAnsiTheme="majorBidi" w:cstheme="majorBidi"/>
          <w:vertAlign w:val="superscript"/>
        </w:rPr>
        <w:t>th</w:t>
      </w:r>
      <w:r w:rsidR="00A417D9" w:rsidRPr="00775BCF">
        <w:rPr>
          <w:rFonts w:asciiTheme="majorBidi" w:hAnsiTheme="majorBidi" w:cstheme="majorBidi"/>
        </w:rPr>
        <w:t xml:space="preserve"> century ought to have been </w:t>
      </w:r>
      <w:r w:rsidR="007475F6">
        <w:rPr>
          <w:rFonts w:asciiTheme="majorBidi" w:hAnsiTheme="majorBidi" w:cstheme="majorBidi"/>
        </w:rPr>
        <w:t xml:space="preserve">a </w:t>
      </w:r>
      <w:r w:rsidR="00A417D9" w:rsidRPr="00775BCF">
        <w:rPr>
          <w:rFonts w:asciiTheme="majorBidi" w:hAnsiTheme="majorBidi" w:cstheme="majorBidi"/>
        </w:rPr>
        <w:t>point of departure for Zionist historiography.</w:t>
      </w:r>
      <w:r w:rsidR="00A417D9" w:rsidRPr="00775BCF">
        <w:rPr>
          <w:rStyle w:val="af0"/>
          <w:rFonts w:asciiTheme="majorBidi" w:hAnsiTheme="majorBidi" w:cstheme="majorBidi"/>
        </w:rPr>
        <w:footnoteReference w:id="4"/>
      </w:r>
    </w:p>
    <w:p w14:paraId="5666E74B" w14:textId="22CF9BF1" w:rsidR="00541BEF" w:rsidRPr="00775BCF" w:rsidRDefault="007475F6" w:rsidP="00561C1B">
      <w:pPr>
        <w:spacing w:line="360" w:lineRule="auto"/>
        <w:ind w:firstLine="425"/>
        <w:jc w:val="both"/>
        <w:rPr>
          <w:rFonts w:asciiTheme="majorBidi" w:hAnsiTheme="majorBidi" w:cstheme="majorBidi"/>
        </w:rPr>
      </w:pPr>
      <w:r>
        <w:rPr>
          <w:rFonts w:asciiTheme="majorBidi" w:hAnsiTheme="majorBidi" w:cstheme="majorBidi"/>
        </w:rPr>
        <w:t xml:space="preserve">Originally, </w:t>
      </w:r>
      <w:r w:rsidRPr="00775BCF">
        <w:rPr>
          <w:rFonts w:asciiTheme="majorBidi" w:hAnsiTheme="majorBidi" w:cstheme="majorBidi"/>
        </w:rPr>
        <w:t xml:space="preserve">the </w:t>
      </w:r>
      <w:r w:rsidR="00541BEF" w:rsidRPr="00775BCF">
        <w:rPr>
          <w:rFonts w:asciiTheme="majorBidi" w:hAnsiTheme="majorBidi" w:cstheme="majorBidi"/>
        </w:rPr>
        <w:t>Messianic idea</w:t>
      </w:r>
      <w:r>
        <w:rPr>
          <w:rFonts w:asciiTheme="majorBidi" w:hAnsiTheme="majorBidi" w:cstheme="majorBidi"/>
        </w:rPr>
        <w:t xml:space="preserve"> was</w:t>
      </w:r>
      <w:r w:rsidR="00541BEF" w:rsidRPr="00775BCF">
        <w:rPr>
          <w:rFonts w:asciiTheme="majorBidi" w:hAnsiTheme="majorBidi" w:cstheme="majorBidi"/>
        </w:rPr>
        <w:t xml:space="preserve"> nothing but a normative historical pattern calling for reinstatement of Jewish reign over </w:t>
      </w:r>
      <w:r w:rsidR="002F3A99" w:rsidRPr="002F3A99">
        <w:rPr>
          <w:rFonts w:asciiTheme="majorBidi" w:hAnsiTheme="majorBidi" w:cstheme="majorBidi"/>
          <w:i/>
          <w:iCs/>
        </w:rPr>
        <w:t>Eretz Israel</w:t>
      </w:r>
      <w:r w:rsidR="00541BEF" w:rsidRPr="00775BCF">
        <w:rPr>
          <w:rFonts w:asciiTheme="majorBidi" w:hAnsiTheme="majorBidi" w:cstheme="majorBidi"/>
        </w:rPr>
        <w:t xml:space="preserve">—a paradigm that Maimonides stipulated in </w:t>
      </w:r>
      <w:r w:rsidR="00541BEF" w:rsidRPr="00775BCF">
        <w:rPr>
          <w:rFonts w:asciiTheme="majorBidi" w:hAnsiTheme="majorBidi" w:cstheme="majorBidi"/>
          <w:i/>
          <w:iCs/>
        </w:rPr>
        <w:lastRenderedPageBreak/>
        <w:t>Laws of Kings and Their Wars</w:t>
      </w:r>
      <w:r w:rsidR="00541BEF" w:rsidRPr="00775BCF">
        <w:rPr>
          <w:rFonts w:asciiTheme="majorBidi" w:hAnsiTheme="majorBidi" w:cstheme="majorBidi"/>
        </w:rPr>
        <w:t>,</w:t>
      </w:r>
      <w:r w:rsidR="00541BEF" w:rsidRPr="00775BCF">
        <w:rPr>
          <w:rStyle w:val="af0"/>
          <w:rFonts w:asciiTheme="majorBidi" w:hAnsiTheme="majorBidi" w:cstheme="majorBidi"/>
        </w:rPr>
        <w:footnoteReference w:id="5"/>
      </w:r>
      <w:r w:rsidR="004E5079" w:rsidRPr="00775BCF">
        <w:rPr>
          <w:rFonts w:asciiTheme="majorBidi" w:hAnsiTheme="majorBidi" w:cstheme="majorBidi"/>
        </w:rPr>
        <w:t xml:space="preserve"> according to which the King Messiah is a political figure who will take national, rational and concrete measures to reestablish the rule of Israel. Needless to say, Maimonides scorns those who perceive the Messianic idea as abstract and Utopian, </w:t>
      </w:r>
      <w:r w:rsidR="00240A40" w:rsidRPr="00775BCF">
        <w:rPr>
          <w:rFonts w:asciiTheme="majorBidi" w:hAnsiTheme="majorBidi" w:cstheme="majorBidi"/>
        </w:rPr>
        <w:t>entailing</w:t>
      </w:r>
      <w:r w:rsidR="004E5079" w:rsidRPr="00775BCF">
        <w:rPr>
          <w:rFonts w:asciiTheme="majorBidi" w:hAnsiTheme="majorBidi" w:cstheme="majorBidi"/>
        </w:rPr>
        <w:t xml:space="preserve"> miracles and wonders.</w:t>
      </w:r>
      <w:r w:rsidR="004E5079" w:rsidRPr="00775BCF">
        <w:rPr>
          <w:rStyle w:val="af0"/>
          <w:rFonts w:asciiTheme="majorBidi" w:hAnsiTheme="majorBidi" w:cstheme="majorBidi"/>
        </w:rPr>
        <w:footnoteReference w:id="6"/>
      </w:r>
      <w:r w:rsidR="00060DE0" w:rsidRPr="00775BCF">
        <w:rPr>
          <w:rFonts w:asciiTheme="majorBidi" w:hAnsiTheme="majorBidi" w:cstheme="majorBidi"/>
        </w:rPr>
        <w:t xml:space="preserve"> This idea was a key component of Jewish history and the foundation of the aspiration for Jewish Redemption as a vector for universal Redemption, expressed powerfully since the </w:t>
      </w:r>
      <w:r w:rsidR="00824952">
        <w:rPr>
          <w:rFonts w:asciiTheme="majorBidi" w:hAnsiTheme="majorBidi" w:cstheme="majorBidi"/>
        </w:rPr>
        <w:t>Expulsion from Spain</w:t>
      </w:r>
      <w:r w:rsidR="00060DE0" w:rsidRPr="00775BCF">
        <w:rPr>
          <w:rFonts w:asciiTheme="majorBidi" w:hAnsiTheme="majorBidi" w:cstheme="majorBidi"/>
        </w:rPr>
        <w:t>.</w:t>
      </w:r>
    </w:p>
    <w:p w14:paraId="1831B394" w14:textId="2E781E49" w:rsidR="00060DE0" w:rsidRPr="00775BCF" w:rsidRDefault="00060DE0" w:rsidP="00103865">
      <w:pPr>
        <w:spacing w:line="360" w:lineRule="auto"/>
        <w:ind w:firstLine="425"/>
        <w:jc w:val="both"/>
        <w:rPr>
          <w:rFonts w:asciiTheme="majorBidi" w:hAnsiTheme="majorBidi" w:cstheme="majorBidi"/>
        </w:rPr>
      </w:pPr>
      <w:r w:rsidRPr="00775BCF">
        <w:rPr>
          <w:rFonts w:asciiTheme="majorBidi" w:hAnsiTheme="majorBidi" w:cstheme="majorBidi"/>
        </w:rPr>
        <w:t xml:space="preserve">The </w:t>
      </w:r>
      <w:r w:rsidR="00824952">
        <w:rPr>
          <w:rFonts w:asciiTheme="majorBidi" w:hAnsiTheme="majorBidi" w:cstheme="majorBidi"/>
        </w:rPr>
        <w:t>Expulsion from Spain</w:t>
      </w:r>
      <w:r w:rsidRPr="00775BCF">
        <w:rPr>
          <w:rFonts w:asciiTheme="majorBidi" w:hAnsiTheme="majorBidi" w:cstheme="majorBidi"/>
        </w:rPr>
        <w:t xml:space="preserve"> is perceived as the harshest blow </w:t>
      </w:r>
      <w:r w:rsidR="002D7627">
        <w:rPr>
          <w:rFonts w:asciiTheme="majorBidi" w:hAnsiTheme="majorBidi" w:cstheme="majorBidi"/>
        </w:rPr>
        <w:t>ever sustained by</w:t>
      </w:r>
      <w:r w:rsidRPr="00775BCF">
        <w:rPr>
          <w:rFonts w:asciiTheme="majorBidi" w:hAnsiTheme="majorBidi" w:cstheme="majorBidi"/>
        </w:rPr>
        <w:t xml:space="preserve"> </w:t>
      </w:r>
      <w:r w:rsidR="002D7627">
        <w:rPr>
          <w:rFonts w:asciiTheme="majorBidi" w:hAnsiTheme="majorBidi" w:cstheme="majorBidi"/>
        </w:rPr>
        <w:t>the Jewish People</w:t>
      </w:r>
      <w:r w:rsidRPr="00775BCF">
        <w:rPr>
          <w:rFonts w:asciiTheme="majorBidi" w:hAnsiTheme="majorBidi" w:cstheme="majorBidi"/>
        </w:rPr>
        <w:t xml:space="preserve"> </w:t>
      </w:r>
      <w:r w:rsidR="00824952">
        <w:rPr>
          <w:rFonts w:asciiTheme="majorBidi" w:hAnsiTheme="majorBidi" w:cstheme="majorBidi"/>
        </w:rPr>
        <w:t>dur</w:t>
      </w:r>
      <w:r w:rsidRPr="00775BCF">
        <w:rPr>
          <w:rFonts w:asciiTheme="majorBidi" w:hAnsiTheme="majorBidi" w:cstheme="majorBidi"/>
        </w:rPr>
        <w:t>in</w:t>
      </w:r>
      <w:r w:rsidR="00824952">
        <w:rPr>
          <w:rFonts w:asciiTheme="majorBidi" w:hAnsiTheme="majorBidi" w:cstheme="majorBidi"/>
        </w:rPr>
        <w:t>g</w:t>
      </w:r>
      <w:r w:rsidRPr="00775BCF">
        <w:rPr>
          <w:rFonts w:asciiTheme="majorBidi" w:hAnsiTheme="majorBidi" w:cstheme="majorBidi"/>
        </w:rPr>
        <w:t xml:space="preserve"> the Middle Ages: The downfall of a grand and glorious Jewish community</w:t>
      </w:r>
      <w:r w:rsidR="002D7627">
        <w:rPr>
          <w:rFonts w:asciiTheme="majorBidi" w:hAnsiTheme="majorBidi" w:cstheme="majorBidi"/>
        </w:rPr>
        <w:t xml:space="preserve"> was enshrouded in a cloak of cosmic dimensions</w:t>
      </w:r>
      <w:r w:rsidRPr="00775BCF">
        <w:rPr>
          <w:rFonts w:asciiTheme="majorBidi" w:hAnsiTheme="majorBidi" w:cstheme="majorBidi"/>
        </w:rPr>
        <w:t xml:space="preserve">, </w:t>
      </w:r>
      <w:r w:rsidR="002D7627">
        <w:rPr>
          <w:rFonts w:asciiTheme="majorBidi" w:hAnsiTheme="majorBidi" w:cstheme="majorBidi"/>
        </w:rPr>
        <w:t>as if it represented the expulsion of the entire Jewish People or even the expulsion of humanity from the face of the earth.</w:t>
      </w:r>
      <w:r w:rsidR="00F37CED" w:rsidRPr="00775BCF">
        <w:rPr>
          <w:rStyle w:val="af0"/>
          <w:rFonts w:asciiTheme="majorBidi" w:hAnsiTheme="majorBidi" w:cstheme="majorBidi"/>
        </w:rPr>
        <w:footnoteReference w:id="7"/>
      </w:r>
      <w:r w:rsidR="009670B4" w:rsidRPr="00775BCF">
        <w:rPr>
          <w:rStyle w:val="af0"/>
          <w:rFonts w:asciiTheme="majorBidi" w:hAnsiTheme="majorBidi" w:cstheme="majorBidi"/>
        </w:rPr>
        <w:t xml:space="preserve"> </w:t>
      </w:r>
      <w:r w:rsidR="009670B4" w:rsidRPr="00775BCF">
        <w:rPr>
          <w:rFonts w:asciiTheme="majorBidi" w:hAnsiTheme="majorBidi" w:cstheme="majorBidi"/>
        </w:rPr>
        <w:t xml:space="preserve">Shortly thereafter, </w:t>
      </w:r>
      <w:r w:rsidR="002D7627">
        <w:rPr>
          <w:rFonts w:asciiTheme="majorBidi" w:hAnsiTheme="majorBidi" w:cstheme="majorBidi"/>
        </w:rPr>
        <w:t xml:space="preserve">scholars in the Sephardic Diaspora, as well as those of </w:t>
      </w:r>
      <w:r w:rsidR="002D7627" w:rsidRPr="00775BCF">
        <w:rPr>
          <w:rFonts w:asciiTheme="majorBidi" w:hAnsiTheme="majorBidi" w:cstheme="majorBidi"/>
        </w:rPr>
        <w:t>sixteenth</w:t>
      </w:r>
      <w:r w:rsidR="002D7627">
        <w:rPr>
          <w:rFonts w:asciiTheme="majorBidi" w:hAnsiTheme="majorBidi" w:cstheme="majorBidi"/>
        </w:rPr>
        <w:t>-</w:t>
      </w:r>
      <w:r w:rsidR="002D7627" w:rsidRPr="00775BCF">
        <w:rPr>
          <w:rFonts w:asciiTheme="majorBidi" w:hAnsiTheme="majorBidi" w:cstheme="majorBidi"/>
        </w:rPr>
        <w:t xml:space="preserve">century </w:t>
      </w:r>
      <w:r w:rsidR="009670B4" w:rsidRPr="00775BCF">
        <w:rPr>
          <w:rFonts w:asciiTheme="majorBidi" w:hAnsiTheme="majorBidi" w:cstheme="majorBidi"/>
        </w:rPr>
        <w:t xml:space="preserve">Safed and </w:t>
      </w:r>
      <w:r w:rsidR="002D7627">
        <w:rPr>
          <w:rFonts w:asciiTheme="majorBidi" w:hAnsiTheme="majorBidi" w:cstheme="majorBidi"/>
        </w:rPr>
        <w:t xml:space="preserve">other centers of Jewish learning in </w:t>
      </w:r>
      <w:r w:rsidR="002F3A99" w:rsidRPr="002F3A99">
        <w:rPr>
          <w:rFonts w:asciiTheme="majorBidi" w:hAnsiTheme="majorBidi" w:cstheme="majorBidi"/>
          <w:i/>
          <w:iCs/>
        </w:rPr>
        <w:t>Eretz Israel</w:t>
      </w:r>
      <w:r w:rsidR="00757ED5">
        <w:rPr>
          <w:rFonts w:asciiTheme="majorBidi" w:hAnsiTheme="majorBidi" w:cstheme="majorBidi"/>
        </w:rPr>
        <w:t xml:space="preserve">, </w:t>
      </w:r>
      <w:r w:rsidR="002D7627">
        <w:rPr>
          <w:rFonts w:asciiTheme="majorBidi" w:hAnsiTheme="majorBidi" w:cstheme="majorBidi"/>
        </w:rPr>
        <w:t>accorded significance to th</w:t>
      </w:r>
      <w:r w:rsidR="00757ED5">
        <w:rPr>
          <w:rFonts w:asciiTheme="majorBidi" w:hAnsiTheme="majorBidi" w:cstheme="majorBidi"/>
        </w:rPr>
        <w:t xml:space="preserve">is tragedy, </w:t>
      </w:r>
      <w:r w:rsidR="002D7627">
        <w:rPr>
          <w:rFonts w:asciiTheme="majorBidi" w:hAnsiTheme="majorBidi" w:cstheme="majorBidi"/>
        </w:rPr>
        <w:t xml:space="preserve">perceiving </w:t>
      </w:r>
      <w:r w:rsidR="00757ED5">
        <w:rPr>
          <w:rFonts w:asciiTheme="majorBidi" w:hAnsiTheme="majorBidi" w:cstheme="majorBidi"/>
        </w:rPr>
        <w:t xml:space="preserve">it </w:t>
      </w:r>
      <w:r w:rsidR="002D7627">
        <w:rPr>
          <w:rFonts w:asciiTheme="majorBidi" w:hAnsiTheme="majorBidi" w:cstheme="majorBidi"/>
        </w:rPr>
        <w:t xml:space="preserve">as the pangs of Redemption, the tribulations that will befall Israel at the advent of </w:t>
      </w:r>
      <w:r w:rsidR="00757ED5">
        <w:rPr>
          <w:rFonts w:asciiTheme="majorBidi" w:hAnsiTheme="majorBidi" w:cstheme="majorBidi"/>
        </w:rPr>
        <w:t xml:space="preserve">the Redemptive Era in </w:t>
      </w:r>
      <w:r w:rsidR="009670B4" w:rsidRPr="00775BCF">
        <w:rPr>
          <w:rFonts w:asciiTheme="majorBidi" w:hAnsiTheme="majorBidi" w:cstheme="majorBidi"/>
        </w:rPr>
        <w:t xml:space="preserve">Jewish history. </w:t>
      </w:r>
      <w:bookmarkStart w:id="0" w:name="_Hlk41837291"/>
      <w:r w:rsidR="009670B4" w:rsidRPr="00775BCF">
        <w:rPr>
          <w:rFonts w:asciiTheme="majorBidi" w:hAnsiTheme="majorBidi" w:cstheme="majorBidi"/>
        </w:rPr>
        <w:t xml:space="preserve">The </w:t>
      </w:r>
      <w:r w:rsidR="00757ED5">
        <w:rPr>
          <w:rFonts w:asciiTheme="majorBidi" w:hAnsiTheme="majorBidi" w:cstheme="majorBidi"/>
        </w:rPr>
        <w:t xml:space="preserve">expulsion </w:t>
      </w:r>
      <w:r w:rsidR="00DE666C" w:rsidRPr="00775BCF">
        <w:rPr>
          <w:rFonts w:asciiTheme="majorBidi" w:hAnsiTheme="majorBidi" w:cstheme="majorBidi"/>
        </w:rPr>
        <w:t xml:space="preserve">edict was </w:t>
      </w:r>
      <w:r w:rsidR="009670B4" w:rsidRPr="00775BCF">
        <w:rPr>
          <w:rFonts w:asciiTheme="majorBidi" w:hAnsiTheme="majorBidi" w:cstheme="majorBidi"/>
        </w:rPr>
        <w:t xml:space="preserve">signed on </w:t>
      </w:r>
      <w:r w:rsidR="00DE666C" w:rsidRPr="00775BCF">
        <w:rPr>
          <w:rFonts w:asciiTheme="majorBidi" w:hAnsiTheme="majorBidi" w:cstheme="majorBidi"/>
        </w:rPr>
        <w:t>5252 (1492)</w:t>
      </w:r>
      <w:r w:rsidR="00C1684A" w:rsidRPr="00775BCF">
        <w:rPr>
          <w:rFonts w:asciiTheme="majorBidi" w:hAnsiTheme="majorBidi" w:cstheme="majorBidi"/>
        </w:rPr>
        <w:t xml:space="preserve">, a </w:t>
      </w:r>
      <w:r w:rsidR="00756F83" w:rsidRPr="00775BCF">
        <w:rPr>
          <w:rFonts w:asciiTheme="majorBidi" w:hAnsiTheme="majorBidi" w:cstheme="majorBidi"/>
        </w:rPr>
        <w:t xml:space="preserve">date </w:t>
      </w:r>
      <w:r w:rsidR="00C1684A" w:rsidRPr="00775BCF">
        <w:rPr>
          <w:rFonts w:asciiTheme="majorBidi" w:hAnsiTheme="majorBidi" w:cstheme="majorBidi"/>
        </w:rPr>
        <w:t>echoed numerologically in the following Biblical verse:</w:t>
      </w:r>
      <w:r w:rsidR="00DE666C" w:rsidRPr="00775BCF">
        <w:rPr>
          <w:rFonts w:asciiTheme="majorBidi" w:hAnsiTheme="majorBidi" w:cstheme="majorBidi"/>
        </w:rPr>
        <w:t xml:space="preserve"> </w:t>
      </w:r>
      <w:r w:rsidR="00757ED5">
        <w:rPr>
          <w:rFonts w:asciiTheme="majorBidi" w:hAnsiTheme="majorBidi" w:cstheme="majorBidi"/>
        </w:rPr>
        <w:t>“</w:t>
      </w:r>
      <w:r w:rsidR="00DE666C" w:rsidRPr="00775BCF">
        <w:rPr>
          <w:rFonts w:asciiTheme="majorBidi" w:hAnsiTheme="majorBidi" w:cstheme="majorBidi"/>
        </w:rPr>
        <w:t xml:space="preserve">Hear the word of the LORD, O ye nations, and declare it in the isles afar off, and say: </w:t>
      </w:r>
      <w:r w:rsidR="00757ED5">
        <w:rPr>
          <w:rFonts w:asciiTheme="majorBidi" w:hAnsiTheme="majorBidi" w:cstheme="majorBidi"/>
        </w:rPr>
        <w:t>‘</w:t>
      </w:r>
      <w:r w:rsidR="00DE666C" w:rsidRPr="00775BCF">
        <w:rPr>
          <w:rFonts w:asciiTheme="majorBidi" w:hAnsiTheme="majorBidi" w:cstheme="majorBidi"/>
        </w:rPr>
        <w:t>He that scattered Israel doth gather him, and keep him, as a shepherd doth his flock.</w:t>
      </w:r>
      <w:r w:rsidR="00757ED5">
        <w:rPr>
          <w:rFonts w:asciiTheme="majorBidi" w:hAnsiTheme="majorBidi" w:cstheme="majorBidi"/>
        </w:rPr>
        <w:t>’</w:t>
      </w:r>
      <w:r w:rsidR="00DE666C" w:rsidRPr="00775BCF">
        <w:rPr>
          <w:rFonts w:asciiTheme="majorBidi" w:hAnsiTheme="majorBidi" w:cstheme="majorBidi"/>
        </w:rPr>
        <w:t>” [Jeremiah 31:10]</w:t>
      </w:r>
      <w:r w:rsidR="00756F83" w:rsidRPr="00775BCF">
        <w:rPr>
          <w:rFonts w:asciiTheme="majorBidi" w:hAnsiTheme="majorBidi" w:cstheme="majorBidi"/>
        </w:rPr>
        <w:t xml:space="preserve">. </w:t>
      </w:r>
      <w:r w:rsidR="00DE666C" w:rsidRPr="00775BCF">
        <w:rPr>
          <w:rFonts w:asciiTheme="majorBidi" w:hAnsiTheme="majorBidi" w:cstheme="majorBidi"/>
        </w:rPr>
        <w:t xml:space="preserve">Kabbalistic literature </w:t>
      </w:r>
      <w:r w:rsidR="006E6789" w:rsidRPr="00775BCF">
        <w:rPr>
          <w:rFonts w:asciiTheme="majorBidi" w:hAnsiTheme="majorBidi" w:cstheme="majorBidi"/>
        </w:rPr>
        <w:t xml:space="preserve">associates </w:t>
      </w:r>
      <w:r w:rsidR="00756F83" w:rsidRPr="00775BCF">
        <w:rPr>
          <w:rFonts w:asciiTheme="majorBidi" w:hAnsiTheme="majorBidi" w:cstheme="majorBidi"/>
        </w:rPr>
        <w:t xml:space="preserve">this verse </w:t>
      </w:r>
      <w:r w:rsidR="006E6789" w:rsidRPr="00775BCF">
        <w:rPr>
          <w:rFonts w:asciiTheme="majorBidi" w:hAnsiTheme="majorBidi" w:cstheme="majorBidi"/>
        </w:rPr>
        <w:t xml:space="preserve">with </w:t>
      </w:r>
      <w:r w:rsidR="00DE666C" w:rsidRPr="00775BCF">
        <w:rPr>
          <w:rFonts w:asciiTheme="majorBidi" w:hAnsiTheme="majorBidi" w:cstheme="majorBidi"/>
        </w:rPr>
        <w:t>the onset of the rising dawn</w:t>
      </w:r>
      <w:r w:rsidR="00C1684A" w:rsidRPr="00775BCF">
        <w:rPr>
          <w:rFonts w:asciiTheme="majorBidi" w:hAnsiTheme="majorBidi" w:cstheme="majorBidi"/>
        </w:rPr>
        <w:t>.</w:t>
      </w:r>
      <w:r w:rsidR="00DE666C" w:rsidRPr="00775BCF">
        <w:rPr>
          <w:rStyle w:val="af0"/>
          <w:rFonts w:asciiTheme="majorBidi" w:hAnsiTheme="majorBidi" w:cstheme="majorBidi"/>
        </w:rPr>
        <w:footnoteReference w:id="8"/>
      </w:r>
      <w:r w:rsidR="00C1684A" w:rsidRPr="00775BCF">
        <w:rPr>
          <w:rStyle w:val="af0"/>
          <w:rFonts w:asciiTheme="majorBidi" w:hAnsiTheme="majorBidi" w:cstheme="majorBidi"/>
        </w:rPr>
        <w:t xml:space="preserve"> </w:t>
      </w:r>
      <w:bookmarkEnd w:id="0"/>
      <w:r w:rsidR="00C1684A" w:rsidRPr="00775BCF">
        <w:rPr>
          <w:rFonts w:asciiTheme="majorBidi" w:hAnsiTheme="majorBidi" w:cstheme="majorBidi"/>
        </w:rPr>
        <w:t>These</w:t>
      </w:r>
      <w:r w:rsidR="006E6789" w:rsidRPr="00775BCF">
        <w:rPr>
          <w:rFonts w:asciiTheme="majorBidi" w:hAnsiTheme="majorBidi" w:cstheme="majorBidi"/>
        </w:rPr>
        <w:t xml:space="preserve"> interpretations were </w:t>
      </w:r>
      <w:r w:rsidR="00757ED5">
        <w:rPr>
          <w:rFonts w:asciiTheme="majorBidi" w:hAnsiTheme="majorBidi" w:cstheme="majorBidi"/>
        </w:rPr>
        <w:t xml:space="preserve">well-established </w:t>
      </w:r>
      <w:r w:rsidR="006E6789" w:rsidRPr="00775BCF">
        <w:rPr>
          <w:rFonts w:asciiTheme="majorBidi" w:hAnsiTheme="majorBidi" w:cstheme="majorBidi"/>
        </w:rPr>
        <w:t xml:space="preserve">in the minds of Jews in the relevant communities, </w:t>
      </w:r>
      <w:r w:rsidR="00757ED5">
        <w:rPr>
          <w:rFonts w:asciiTheme="majorBidi" w:hAnsiTheme="majorBidi" w:cstheme="majorBidi"/>
        </w:rPr>
        <w:t xml:space="preserve">reinforcing the era’s redemptive </w:t>
      </w:r>
      <w:r w:rsidR="006E6789" w:rsidRPr="00775BCF">
        <w:rPr>
          <w:rFonts w:asciiTheme="majorBidi" w:hAnsiTheme="majorBidi" w:cstheme="majorBidi"/>
        </w:rPr>
        <w:t>dimension</w:t>
      </w:r>
      <w:r w:rsidR="00757ED5">
        <w:rPr>
          <w:rFonts w:asciiTheme="majorBidi" w:hAnsiTheme="majorBidi" w:cstheme="majorBidi"/>
        </w:rPr>
        <w:t xml:space="preserve">. </w:t>
      </w:r>
      <w:r w:rsidR="00757ED5" w:rsidRPr="00775BCF">
        <w:rPr>
          <w:rFonts w:asciiTheme="majorBidi" w:hAnsiTheme="majorBidi" w:cstheme="majorBidi"/>
        </w:rPr>
        <w:t xml:space="preserve">In </w:t>
      </w:r>
      <w:r w:rsidR="006E6789" w:rsidRPr="00775BCF">
        <w:rPr>
          <w:rFonts w:asciiTheme="majorBidi" w:hAnsiTheme="majorBidi" w:cstheme="majorBidi"/>
        </w:rPr>
        <w:t xml:space="preserve">his </w:t>
      </w:r>
      <w:r w:rsidR="00757ED5" w:rsidRPr="00757ED5">
        <w:rPr>
          <w:rFonts w:asciiTheme="majorBidi" w:hAnsiTheme="majorBidi" w:cstheme="majorBidi"/>
          <w:i/>
          <w:iCs/>
        </w:rPr>
        <w:t>Migdol Yeshuot</w:t>
      </w:r>
      <w:r w:rsidR="00757ED5" w:rsidRPr="00775BCF">
        <w:rPr>
          <w:rFonts w:asciiTheme="majorBidi" w:hAnsiTheme="majorBidi" w:cstheme="majorBidi"/>
        </w:rPr>
        <w:t xml:space="preserve"> </w:t>
      </w:r>
      <w:r w:rsidR="006E6789" w:rsidRPr="00775BCF">
        <w:rPr>
          <w:rFonts w:asciiTheme="majorBidi" w:hAnsiTheme="majorBidi" w:cstheme="majorBidi"/>
        </w:rPr>
        <w:t xml:space="preserve">trilogy (comprising </w:t>
      </w:r>
      <w:r w:rsidR="006E6789" w:rsidRPr="00757ED5">
        <w:rPr>
          <w:rFonts w:asciiTheme="majorBidi" w:hAnsiTheme="majorBidi" w:cstheme="majorBidi"/>
          <w:i/>
          <w:iCs/>
        </w:rPr>
        <w:t xml:space="preserve">Yeshuot </w:t>
      </w:r>
      <w:r w:rsidR="00757ED5" w:rsidRPr="00757ED5">
        <w:rPr>
          <w:rFonts w:asciiTheme="majorBidi" w:hAnsiTheme="majorBidi" w:cstheme="majorBidi"/>
          <w:i/>
          <w:iCs/>
        </w:rPr>
        <w:t>Meshiho</w:t>
      </w:r>
      <w:r w:rsidR="006E6789" w:rsidRPr="00775BCF">
        <w:rPr>
          <w:rFonts w:asciiTheme="majorBidi" w:hAnsiTheme="majorBidi" w:cstheme="majorBidi"/>
        </w:rPr>
        <w:t xml:space="preserve">, </w:t>
      </w:r>
      <w:r w:rsidR="006E6789" w:rsidRPr="00757ED5">
        <w:rPr>
          <w:rFonts w:asciiTheme="majorBidi" w:hAnsiTheme="majorBidi" w:cstheme="majorBidi"/>
          <w:i/>
          <w:iCs/>
        </w:rPr>
        <w:t>Maayanei Hayeshua</w:t>
      </w:r>
      <w:r w:rsidR="00EB3AC1" w:rsidRPr="00775BCF">
        <w:rPr>
          <w:rFonts w:asciiTheme="majorBidi" w:hAnsiTheme="majorBidi" w:cstheme="majorBidi"/>
        </w:rPr>
        <w:t xml:space="preserve"> and </w:t>
      </w:r>
      <w:r w:rsidR="00757ED5" w:rsidRPr="00757ED5">
        <w:rPr>
          <w:rFonts w:asciiTheme="majorBidi" w:hAnsiTheme="majorBidi" w:cstheme="majorBidi"/>
          <w:i/>
          <w:iCs/>
        </w:rPr>
        <w:t xml:space="preserve">Matzmiah </w:t>
      </w:r>
      <w:r w:rsidR="00EB3AC1" w:rsidRPr="00757ED5">
        <w:rPr>
          <w:rFonts w:asciiTheme="majorBidi" w:hAnsiTheme="majorBidi" w:cstheme="majorBidi"/>
          <w:i/>
          <w:iCs/>
        </w:rPr>
        <w:t>Yeshua</w:t>
      </w:r>
      <w:r w:rsidR="00EB3AC1" w:rsidRPr="00775BCF">
        <w:rPr>
          <w:rFonts w:asciiTheme="majorBidi" w:hAnsiTheme="majorBidi" w:cstheme="majorBidi"/>
        </w:rPr>
        <w:t>)</w:t>
      </w:r>
      <w:r w:rsidR="00757ED5">
        <w:rPr>
          <w:rFonts w:asciiTheme="majorBidi" w:hAnsiTheme="majorBidi" w:cstheme="majorBidi"/>
        </w:rPr>
        <w:t>,</w:t>
      </w:r>
      <w:r w:rsidR="00EB3AC1" w:rsidRPr="00775BCF">
        <w:rPr>
          <w:rStyle w:val="af0"/>
          <w:rFonts w:asciiTheme="majorBidi" w:hAnsiTheme="majorBidi" w:cstheme="majorBidi"/>
        </w:rPr>
        <w:footnoteReference w:id="9"/>
      </w:r>
      <w:r w:rsidR="00EB3AC1" w:rsidRPr="00775BCF">
        <w:rPr>
          <w:rStyle w:val="af0"/>
          <w:rFonts w:asciiTheme="majorBidi" w:hAnsiTheme="majorBidi" w:cstheme="majorBidi"/>
        </w:rPr>
        <w:t xml:space="preserve"> </w:t>
      </w:r>
      <w:r w:rsidR="00234301" w:rsidRPr="00775BCF">
        <w:rPr>
          <w:rFonts w:asciiTheme="majorBidi" w:hAnsiTheme="majorBidi" w:cstheme="majorBidi"/>
        </w:rPr>
        <w:t>Don Isaac Abarbanel</w:t>
      </w:r>
      <w:r w:rsidR="00234301">
        <w:rPr>
          <w:rFonts w:asciiTheme="majorBidi" w:hAnsiTheme="majorBidi" w:cstheme="majorBidi"/>
        </w:rPr>
        <w:t xml:space="preserve">, </w:t>
      </w:r>
      <w:r w:rsidR="00757ED5" w:rsidRPr="00775BCF">
        <w:rPr>
          <w:rFonts w:asciiTheme="majorBidi" w:hAnsiTheme="majorBidi" w:cstheme="majorBidi"/>
        </w:rPr>
        <w:t>the greatest leader</w:t>
      </w:r>
      <w:r w:rsidR="00757ED5">
        <w:rPr>
          <w:rFonts w:asciiTheme="majorBidi" w:hAnsiTheme="majorBidi" w:cstheme="majorBidi"/>
        </w:rPr>
        <w:t xml:space="preserve">ship figure among the </w:t>
      </w:r>
      <w:r w:rsidR="00757ED5" w:rsidRPr="00775BCF">
        <w:rPr>
          <w:rFonts w:asciiTheme="majorBidi" w:hAnsiTheme="majorBidi" w:cstheme="majorBidi"/>
        </w:rPr>
        <w:t xml:space="preserve">exiles from Spain, </w:t>
      </w:r>
      <w:r w:rsidR="00234301">
        <w:rPr>
          <w:rFonts w:asciiTheme="majorBidi" w:hAnsiTheme="majorBidi" w:cstheme="majorBidi"/>
        </w:rPr>
        <w:t xml:space="preserve">nurtured hope among </w:t>
      </w:r>
      <w:r w:rsidR="007C3AC4">
        <w:rPr>
          <w:rFonts w:asciiTheme="majorBidi" w:hAnsiTheme="majorBidi" w:cstheme="majorBidi"/>
        </w:rPr>
        <w:t>his</w:t>
      </w:r>
      <w:r w:rsidR="00234301">
        <w:rPr>
          <w:rFonts w:asciiTheme="majorBidi" w:hAnsiTheme="majorBidi" w:cstheme="majorBidi"/>
        </w:rPr>
        <w:t xml:space="preserve"> fellow Jews and helped them cope with </w:t>
      </w:r>
      <w:r w:rsidR="00234301" w:rsidRPr="00775BCF">
        <w:rPr>
          <w:rFonts w:asciiTheme="majorBidi" w:hAnsiTheme="majorBidi" w:cstheme="majorBidi"/>
        </w:rPr>
        <w:t xml:space="preserve">the </w:t>
      </w:r>
      <w:r w:rsidR="00234301">
        <w:rPr>
          <w:rFonts w:asciiTheme="majorBidi" w:hAnsiTheme="majorBidi" w:cstheme="majorBidi"/>
        </w:rPr>
        <w:t xml:space="preserve">expulsion </w:t>
      </w:r>
      <w:r w:rsidR="00234301" w:rsidRPr="00775BCF">
        <w:rPr>
          <w:rFonts w:asciiTheme="majorBidi" w:hAnsiTheme="majorBidi" w:cstheme="majorBidi"/>
        </w:rPr>
        <w:t xml:space="preserve">crisis. </w:t>
      </w:r>
      <w:r w:rsidR="007C3AC4">
        <w:rPr>
          <w:rFonts w:asciiTheme="majorBidi" w:hAnsiTheme="majorBidi" w:cstheme="majorBidi"/>
        </w:rPr>
        <w:t xml:space="preserve">His views were shared </w:t>
      </w:r>
      <w:r w:rsidR="007C3AC4">
        <w:rPr>
          <w:rFonts w:asciiTheme="majorBidi" w:hAnsiTheme="majorBidi" w:cstheme="majorBidi"/>
        </w:rPr>
        <w:lastRenderedPageBreak/>
        <w:t xml:space="preserve">by several prominent </w:t>
      </w:r>
      <w:r w:rsidR="00757ED5">
        <w:rPr>
          <w:rFonts w:asciiTheme="majorBidi" w:hAnsiTheme="majorBidi" w:cstheme="majorBidi"/>
        </w:rPr>
        <w:t>Kabbala scholars</w:t>
      </w:r>
      <w:r w:rsidR="007C3AC4">
        <w:rPr>
          <w:rFonts w:asciiTheme="majorBidi" w:hAnsiTheme="majorBidi" w:cstheme="majorBidi"/>
        </w:rPr>
        <w:t>, including</w:t>
      </w:r>
      <w:r w:rsidR="00EB3AC1" w:rsidRPr="00775BCF">
        <w:rPr>
          <w:rFonts w:asciiTheme="majorBidi" w:hAnsiTheme="majorBidi" w:cstheme="majorBidi"/>
        </w:rPr>
        <w:t xml:space="preserve"> Rabbis Isaac Louria/Ashkenazy, Shlomo Alkabetz, Yosef Karo</w:t>
      </w:r>
      <w:r w:rsidR="00EB3AC1" w:rsidRPr="00775BCF">
        <w:rPr>
          <w:rStyle w:val="af0"/>
          <w:rFonts w:asciiTheme="majorBidi" w:hAnsiTheme="majorBidi" w:cstheme="majorBidi"/>
        </w:rPr>
        <w:footnoteReference w:id="10"/>
      </w:r>
      <w:r w:rsidR="00EB3AC1" w:rsidRPr="00775BCF">
        <w:rPr>
          <w:rFonts w:asciiTheme="majorBidi" w:hAnsiTheme="majorBidi" w:cstheme="majorBidi"/>
        </w:rPr>
        <w:t xml:space="preserve"> and Manasseh Ben-Israel</w:t>
      </w:r>
      <w:r w:rsidR="00757ED5">
        <w:rPr>
          <w:rFonts w:asciiTheme="majorBidi" w:hAnsiTheme="majorBidi" w:cstheme="majorBidi"/>
        </w:rPr>
        <w:t>,</w:t>
      </w:r>
      <w:r w:rsidR="00EB3AC1" w:rsidRPr="00775BCF">
        <w:rPr>
          <w:rStyle w:val="af0"/>
          <w:rFonts w:asciiTheme="majorBidi" w:hAnsiTheme="majorBidi" w:cstheme="majorBidi"/>
        </w:rPr>
        <w:footnoteReference w:id="11"/>
      </w:r>
      <w:r w:rsidR="00EB3AC1" w:rsidRPr="00775BCF">
        <w:rPr>
          <w:rFonts w:asciiTheme="majorBidi" w:hAnsiTheme="majorBidi" w:cstheme="majorBidi"/>
        </w:rPr>
        <w:t xml:space="preserve"> </w:t>
      </w:r>
      <w:r w:rsidR="007C3AC4">
        <w:rPr>
          <w:rFonts w:asciiTheme="majorBidi" w:hAnsiTheme="majorBidi" w:cstheme="majorBidi"/>
        </w:rPr>
        <w:t xml:space="preserve">Attachment </w:t>
      </w:r>
      <w:r w:rsidR="00BE4EB9">
        <w:rPr>
          <w:rFonts w:asciiTheme="majorBidi" w:hAnsiTheme="majorBidi" w:cstheme="majorBidi"/>
        </w:rPr>
        <w:t xml:space="preserve">to </w:t>
      </w:r>
      <w:r w:rsidR="002F3A99" w:rsidRPr="002F3A99">
        <w:rPr>
          <w:rFonts w:asciiTheme="majorBidi" w:hAnsiTheme="majorBidi" w:cstheme="majorBidi"/>
          <w:i/>
          <w:iCs/>
        </w:rPr>
        <w:t>Eretz Israel</w:t>
      </w:r>
      <w:r w:rsidR="0007230E" w:rsidRPr="00775BCF">
        <w:rPr>
          <w:rFonts w:asciiTheme="majorBidi" w:hAnsiTheme="majorBidi" w:cstheme="majorBidi"/>
        </w:rPr>
        <w:t xml:space="preserve"> and </w:t>
      </w:r>
      <w:r w:rsidR="00BE4EB9">
        <w:rPr>
          <w:rFonts w:asciiTheme="majorBidi" w:hAnsiTheme="majorBidi" w:cstheme="majorBidi"/>
        </w:rPr>
        <w:t>the events occurring there</w:t>
      </w:r>
      <w:r w:rsidR="0007230E" w:rsidRPr="00775BCF">
        <w:rPr>
          <w:rFonts w:asciiTheme="majorBidi" w:hAnsiTheme="majorBidi" w:cstheme="majorBidi"/>
        </w:rPr>
        <w:t xml:space="preserve">in during the </w:t>
      </w:r>
      <w:r w:rsidR="00C217E8">
        <w:rPr>
          <w:rFonts w:asciiTheme="majorBidi" w:hAnsiTheme="majorBidi" w:cstheme="majorBidi"/>
        </w:rPr>
        <w:t>16</w:t>
      </w:r>
      <w:r w:rsidR="00C217E8" w:rsidRPr="00C217E8">
        <w:rPr>
          <w:rFonts w:asciiTheme="majorBidi" w:hAnsiTheme="majorBidi" w:cstheme="majorBidi"/>
          <w:vertAlign w:val="superscript"/>
        </w:rPr>
        <w:t>th</w:t>
      </w:r>
      <w:r w:rsidR="00C217E8">
        <w:rPr>
          <w:rFonts w:asciiTheme="majorBidi" w:hAnsiTheme="majorBidi" w:cstheme="majorBidi"/>
        </w:rPr>
        <w:t xml:space="preserve"> </w:t>
      </w:r>
      <w:r w:rsidR="0007230E" w:rsidRPr="00775BCF">
        <w:rPr>
          <w:rFonts w:asciiTheme="majorBidi" w:hAnsiTheme="majorBidi" w:cstheme="majorBidi"/>
        </w:rPr>
        <w:t xml:space="preserve">century </w:t>
      </w:r>
      <w:r w:rsidR="00BE4EB9">
        <w:rPr>
          <w:rFonts w:asciiTheme="majorBidi" w:hAnsiTheme="majorBidi" w:cstheme="majorBidi"/>
        </w:rPr>
        <w:t>were considered the</w:t>
      </w:r>
      <w:r w:rsidR="0007230E" w:rsidRPr="00775BCF">
        <w:rPr>
          <w:rFonts w:asciiTheme="majorBidi" w:hAnsiTheme="majorBidi" w:cstheme="majorBidi"/>
        </w:rPr>
        <w:t xml:space="preserve"> renaissance and restoration of </w:t>
      </w:r>
      <w:r w:rsidR="007C3AC4">
        <w:rPr>
          <w:rFonts w:asciiTheme="majorBidi" w:hAnsiTheme="majorBidi" w:cstheme="majorBidi"/>
        </w:rPr>
        <w:t xml:space="preserve">the </w:t>
      </w:r>
      <w:r w:rsidR="00BE4EB9">
        <w:rPr>
          <w:rFonts w:asciiTheme="majorBidi" w:hAnsiTheme="majorBidi" w:cstheme="majorBidi"/>
        </w:rPr>
        <w:t>Jewish</w:t>
      </w:r>
      <w:r w:rsidR="0007230E" w:rsidRPr="00775BCF">
        <w:rPr>
          <w:rFonts w:asciiTheme="majorBidi" w:hAnsiTheme="majorBidi" w:cstheme="majorBidi"/>
        </w:rPr>
        <w:t xml:space="preserve"> </w:t>
      </w:r>
      <w:r w:rsidR="00BE4EB9" w:rsidRPr="00775BCF">
        <w:rPr>
          <w:rFonts w:asciiTheme="majorBidi" w:hAnsiTheme="majorBidi" w:cstheme="majorBidi"/>
        </w:rPr>
        <w:t xml:space="preserve">nation </w:t>
      </w:r>
      <w:r w:rsidR="00BE4EB9">
        <w:rPr>
          <w:rFonts w:asciiTheme="majorBidi" w:hAnsiTheme="majorBidi" w:cstheme="majorBidi"/>
        </w:rPr>
        <w:t>within its own land, thereby attesting to and confirming</w:t>
      </w:r>
      <w:r w:rsidR="0007230E" w:rsidRPr="00775BCF">
        <w:rPr>
          <w:rFonts w:asciiTheme="majorBidi" w:hAnsiTheme="majorBidi" w:cstheme="majorBidi"/>
        </w:rPr>
        <w:t xml:space="preserve"> the above insights, according to which Jewish statehood is being restored</w:t>
      </w:r>
      <w:r w:rsidR="00BE4EB9">
        <w:rPr>
          <w:rFonts w:asciiTheme="majorBidi" w:hAnsiTheme="majorBidi" w:cstheme="majorBidi"/>
        </w:rPr>
        <w:t xml:space="preserve">. The </w:t>
      </w:r>
      <w:r w:rsidR="0007230E" w:rsidRPr="00775BCF">
        <w:rPr>
          <w:rFonts w:asciiTheme="majorBidi" w:hAnsiTheme="majorBidi" w:cstheme="majorBidi"/>
        </w:rPr>
        <w:t xml:space="preserve">authentic Messianic </w:t>
      </w:r>
      <w:r w:rsidR="00BE4EB9">
        <w:rPr>
          <w:rFonts w:asciiTheme="majorBidi" w:hAnsiTheme="majorBidi" w:cstheme="majorBidi"/>
        </w:rPr>
        <w:t>idea was thus realized most vividly</w:t>
      </w:r>
      <w:r w:rsidR="0007230E" w:rsidRPr="00775BCF">
        <w:rPr>
          <w:rFonts w:asciiTheme="majorBidi" w:hAnsiTheme="majorBidi" w:cstheme="majorBidi"/>
        </w:rPr>
        <w:t xml:space="preserve"> </w:t>
      </w:r>
      <w:r w:rsidR="00BE4EB9">
        <w:rPr>
          <w:rFonts w:asciiTheme="majorBidi" w:hAnsiTheme="majorBidi" w:cstheme="majorBidi"/>
        </w:rPr>
        <w:t>in multiple areas of activity:</w:t>
      </w:r>
      <w:r w:rsidR="0007230E" w:rsidRPr="00775BCF">
        <w:rPr>
          <w:rFonts w:asciiTheme="majorBidi" w:hAnsiTheme="majorBidi" w:cstheme="majorBidi"/>
        </w:rPr>
        <w:t xml:space="preserve"> Political-military</w:t>
      </w:r>
      <w:r w:rsidR="004D5745" w:rsidRPr="00775BCF">
        <w:rPr>
          <w:rFonts w:asciiTheme="majorBidi" w:hAnsiTheme="majorBidi" w:cstheme="majorBidi"/>
        </w:rPr>
        <w:t>—measures intended to conquer the land militarily (David Hareuveni and Solomon Molcho);</w:t>
      </w:r>
      <w:r w:rsidR="004D5745" w:rsidRPr="00775BCF">
        <w:rPr>
          <w:rStyle w:val="af0"/>
          <w:rFonts w:asciiTheme="majorBidi" w:hAnsiTheme="majorBidi" w:cstheme="majorBidi"/>
        </w:rPr>
        <w:footnoteReference w:id="12"/>
      </w:r>
      <w:r w:rsidR="00650D42">
        <w:t xml:space="preserve"> </w:t>
      </w:r>
      <w:r w:rsidR="00874DC5" w:rsidRPr="00775BCF">
        <w:rPr>
          <w:rFonts w:asciiTheme="majorBidi" w:hAnsiTheme="majorBidi" w:cstheme="majorBidi"/>
        </w:rPr>
        <w:t>settlement—</w:t>
      </w:r>
      <w:r w:rsidR="00B201B5" w:rsidRPr="00775BCF">
        <w:rPr>
          <w:rFonts w:asciiTheme="majorBidi" w:hAnsiTheme="majorBidi" w:cstheme="majorBidi"/>
          <w:i/>
          <w:iCs/>
        </w:rPr>
        <w:t>aliya</w:t>
      </w:r>
      <w:r w:rsidR="00F51126" w:rsidRPr="00775BCF">
        <w:rPr>
          <w:rFonts w:asciiTheme="majorBidi" w:hAnsiTheme="majorBidi" w:cstheme="majorBidi"/>
          <w:i/>
          <w:iCs/>
        </w:rPr>
        <w:t xml:space="preserve"> </w:t>
      </w:r>
      <w:r w:rsidR="00F51126" w:rsidRPr="00775BCF">
        <w:rPr>
          <w:rFonts w:asciiTheme="majorBidi" w:hAnsiTheme="majorBidi" w:cstheme="majorBidi"/>
        </w:rPr>
        <w:t>(</w:t>
      </w:r>
      <w:r w:rsidR="00874DC5" w:rsidRPr="00775BCF">
        <w:rPr>
          <w:rFonts w:asciiTheme="majorBidi" w:hAnsiTheme="majorBidi" w:cstheme="majorBidi"/>
        </w:rPr>
        <w:t xml:space="preserve">immigration to </w:t>
      </w:r>
      <w:r w:rsidR="002F3A99" w:rsidRPr="002F3A99">
        <w:rPr>
          <w:rFonts w:asciiTheme="majorBidi" w:hAnsiTheme="majorBidi" w:cstheme="majorBidi"/>
          <w:i/>
          <w:iCs/>
        </w:rPr>
        <w:t>Eretz Israel</w:t>
      </w:r>
      <w:r w:rsidR="005907CB">
        <w:rPr>
          <w:rFonts w:asciiTheme="majorBidi" w:hAnsiTheme="majorBidi" w:cstheme="majorBidi"/>
        </w:rPr>
        <w:t xml:space="preserve">—plural: </w:t>
      </w:r>
      <w:r w:rsidR="005907CB">
        <w:rPr>
          <w:rFonts w:asciiTheme="majorBidi" w:hAnsiTheme="majorBidi" w:cstheme="majorBidi"/>
          <w:i/>
          <w:iCs/>
        </w:rPr>
        <w:t>aliyot</w:t>
      </w:r>
      <w:r w:rsidR="00F51126" w:rsidRPr="00775BCF">
        <w:rPr>
          <w:rFonts w:asciiTheme="majorBidi" w:hAnsiTheme="majorBidi" w:cstheme="majorBidi"/>
        </w:rPr>
        <w:t xml:space="preserve">) </w:t>
      </w:r>
      <w:r w:rsidR="00874DC5" w:rsidRPr="00775BCF">
        <w:rPr>
          <w:rFonts w:asciiTheme="majorBidi" w:hAnsiTheme="majorBidi" w:cstheme="majorBidi"/>
        </w:rPr>
        <w:t xml:space="preserve">and </w:t>
      </w:r>
      <w:r w:rsidR="00F51126" w:rsidRPr="00775BCF">
        <w:rPr>
          <w:rFonts w:asciiTheme="majorBidi" w:hAnsiTheme="majorBidi" w:cstheme="majorBidi"/>
        </w:rPr>
        <w:t>dwelling throughout its territory</w:t>
      </w:r>
      <w:r w:rsidR="00874DC5" w:rsidRPr="00775BCF">
        <w:rPr>
          <w:rFonts w:asciiTheme="majorBidi" w:hAnsiTheme="majorBidi" w:cstheme="majorBidi"/>
        </w:rPr>
        <w:t xml:space="preserve"> (Don Joseph Nasi and Doña Gracia Nasi);</w:t>
      </w:r>
      <w:r w:rsidR="00874DC5" w:rsidRPr="00775BCF">
        <w:rPr>
          <w:rStyle w:val="af0"/>
          <w:rFonts w:asciiTheme="majorBidi" w:hAnsiTheme="majorBidi" w:cstheme="majorBidi"/>
        </w:rPr>
        <w:footnoteReference w:id="13"/>
      </w:r>
      <w:r w:rsidR="005D3030" w:rsidRPr="00775BCF">
        <w:rPr>
          <w:rFonts w:asciiTheme="majorBidi" w:hAnsiTheme="majorBidi" w:cstheme="majorBidi"/>
        </w:rPr>
        <w:t xml:space="preserve"> fortif</w:t>
      </w:r>
      <w:r w:rsidR="00BE4EB9">
        <w:rPr>
          <w:rFonts w:asciiTheme="majorBidi" w:hAnsiTheme="majorBidi" w:cstheme="majorBidi"/>
        </w:rPr>
        <w:t xml:space="preserve">ying </w:t>
      </w:r>
      <w:r w:rsidR="005D3030" w:rsidRPr="00775BCF">
        <w:rPr>
          <w:rFonts w:asciiTheme="majorBidi" w:hAnsiTheme="majorBidi" w:cstheme="majorBidi"/>
        </w:rPr>
        <w:t xml:space="preserve">the cities of </w:t>
      </w:r>
      <w:r w:rsidR="002F3A99" w:rsidRPr="002F3A99">
        <w:rPr>
          <w:rFonts w:asciiTheme="majorBidi" w:hAnsiTheme="majorBidi" w:cstheme="majorBidi"/>
          <w:i/>
          <w:iCs/>
        </w:rPr>
        <w:t>Eretz Israel</w:t>
      </w:r>
      <w:r w:rsidR="005D3030" w:rsidRPr="00775BCF">
        <w:rPr>
          <w:rFonts w:asciiTheme="majorBidi" w:hAnsiTheme="majorBidi" w:cstheme="majorBidi"/>
        </w:rPr>
        <w:t xml:space="preserve"> by building walls that surround them and </w:t>
      </w:r>
      <w:r w:rsidR="00BE4EB9">
        <w:rPr>
          <w:rFonts w:asciiTheme="majorBidi" w:hAnsiTheme="majorBidi" w:cstheme="majorBidi"/>
        </w:rPr>
        <w:t xml:space="preserve">undertaking </w:t>
      </w:r>
      <w:r w:rsidR="005D3030" w:rsidRPr="00775BCF">
        <w:rPr>
          <w:rFonts w:asciiTheme="majorBidi" w:hAnsiTheme="majorBidi" w:cstheme="majorBidi"/>
        </w:rPr>
        <w:t>Jewish political activism (Abraham Castro in Jerusalem and Don Joseph Nasi in Tiberias);</w:t>
      </w:r>
      <w:r w:rsidR="005D3030" w:rsidRPr="00775BCF">
        <w:rPr>
          <w:rStyle w:val="af0"/>
          <w:rFonts w:asciiTheme="majorBidi" w:hAnsiTheme="majorBidi" w:cstheme="majorBidi"/>
        </w:rPr>
        <w:footnoteReference w:id="14"/>
      </w:r>
      <w:r w:rsidR="005D3030" w:rsidRPr="00775BCF">
        <w:rPr>
          <w:rStyle w:val="af0"/>
          <w:rFonts w:asciiTheme="majorBidi" w:hAnsiTheme="majorBidi" w:cstheme="majorBidi"/>
        </w:rPr>
        <w:t xml:space="preserve"> </w:t>
      </w:r>
      <w:r w:rsidR="00EE0ABD" w:rsidRPr="00775BCF">
        <w:rPr>
          <w:rFonts w:asciiTheme="majorBidi" w:hAnsiTheme="majorBidi" w:cstheme="majorBidi"/>
        </w:rPr>
        <w:t>political-economic—the Ancona Boycott (Don Joseph and Doña Gracia Nasi)</w:t>
      </w:r>
      <w:r w:rsidR="00A9030A">
        <w:rPr>
          <w:rFonts w:asciiTheme="majorBidi" w:hAnsiTheme="majorBidi" w:cstheme="majorBidi"/>
        </w:rPr>
        <w:t xml:space="preserve">, along with development of the textile </w:t>
      </w:r>
      <w:r w:rsidR="00EE0ABD" w:rsidRPr="00775BCF">
        <w:rPr>
          <w:rFonts w:asciiTheme="majorBidi" w:hAnsiTheme="majorBidi" w:cstheme="majorBidi"/>
        </w:rPr>
        <w:t>industry in Safed, silk production in Tiberias and tourist activities in the Lower Galilee; restoration of the Hebrew language—in administration, the educational system and religious literature; political-Messianic-legislative—restor</w:t>
      </w:r>
      <w:r w:rsidR="00BD3BD2" w:rsidRPr="00775BCF">
        <w:rPr>
          <w:rFonts w:asciiTheme="majorBidi" w:hAnsiTheme="majorBidi" w:cstheme="majorBidi"/>
        </w:rPr>
        <w:t xml:space="preserve">ing </w:t>
      </w:r>
      <w:r w:rsidR="00EE0ABD" w:rsidRPr="00775BCF">
        <w:rPr>
          <w:rFonts w:asciiTheme="majorBidi" w:hAnsiTheme="majorBidi" w:cstheme="majorBidi"/>
        </w:rPr>
        <w:t>the Sanhedrin</w:t>
      </w:r>
      <w:r w:rsidR="00A9030A">
        <w:rPr>
          <w:rFonts w:asciiTheme="majorBidi" w:hAnsiTheme="majorBidi" w:cstheme="majorBidi"/>
        </w:rPr>
        <w:t>,</w:t>
      </w:r>
      <w:r w:rsidR="00EE0ABD" w:rsidRPr="00775BCF">
        <w:rPr>
          <w:rFonts w:asciiTheme="majorBidi" w:hAnsiTheme="majorBidi" w:cstheme="majorBidi"/>
        </w:rPr>
        <w:t xml:space="preserve"> </w:t>
      </w:r>
      <w:r w:rsidR="00BD3BD2" w:rsidRPr="00775BCF">
        <w:rPr>
          <w:rFonts w:asciiTheme="majorBidi" w:hAnsiTheme="majorBidi" w:cstheme="majorBidi"/>
        </w:rPr>
        <w:t>renewing</w:t>
      </w:r>
      <w:r w:rsidR="00EE0ABD" w:rsidRPr="00775BCF">
        <w:rPr>
          <w:rFonts w:asciiTheme="majorBidi" w:hAnsiTheme="majorBidi" w:cstheme="majorBidi"/>
        </w:rPr>
        <w:t xml:space="preserve"> ordination</w:t>
      </w:r>
      <w:r w:rsidR="00A9030A">
        <w:rPr>
          <w:rFonts w:asciiTheme="majorBidi" w:hAnsiTheme="majorBidi" w:cstheme="majorBidi"/>
        </w:rPr>
        <w:t xml:space="preserve">, </w:t>
      </w:r>
      <w:r w:rsidR="00EE0ABD" w:rsidRPr="00775BCF">
        <w:rPr>
          <w:rFonts w:asciiTheme="majorBidi" w:hAnsiTheme="majorBidi" w:cstheme="majorBidi"/>
        </w:rPr>
        <w:t>national codification of Halakha</w:t>
      </w:r>
      <w:r w:rsidR="00A9030A">
        <w:rPr>
          <w:rFonts w:asciiTheme="majorBidi" w:hAnsiTheme="majorBidi" w:cstheme="majorBidi"/>
        </w:rPr>
        <w:t xml:space="preserve"> in</w:t>
      </w:r>
      <w:r w:rsidR="00EE0ABD" w:rsidRPr="00775BCF">
        <w:rPr>
          <w:rFonts w:asciiTheme="majorBidi" w:hAnsiTheme="majorBidi" w:cstheme="majorBidi"/>
        </w:rPr>
        <w:t xml:space="preserve"> the </w:t>
      </w:r>
      <w:r w:rsidR="00EE0ABD" w:rsidRPr="00A9030A">
        <w:rPr>
          <w:rFonts w:asciiTheme="majorBidi" w:hAnsiTheme="majorBidi" w:cstheme="majorBidi"/>
          <w:i/>
          <w:iCs/>
        </w:rPr>
        <w:t>Shulhan Arukh</w:t>
      </w:r>
      <w:r w:rsidR="00EE0ABD" w:rsidRPr="00775BCF">
        <w:rPr>
          <w:rFonts w:asciiTheme="majorBidi" w:hAnsiTheme="majorBidi" w:cstheme="majorBidi"/>
        </w:rPr>
        <w:t xml:space="preserve"> (Rabbis Jacob Berab</w:t>
      </w:r>
      <w:r w:rsidR="00EE0ABD" w:rsidRPr="00775BCF">
        <w:rPr>
          <w:rStyle w:val="af0"/>
          <w:rFonts w:asciiTheme="majorBidi" w:hAnsiTheme="majorBidi" w:cstheme="majorBidi"/>
        </w:rPr>
        <w:footnoteReference w:id="15"/>
      </w:r>
      <w:r w:rsidR="00EE0ABD" w:rsidRPr="00775BCF">
        <w:rPr>
          <w:rFonts w:asciiTheme="majorBidi" w:hAnsiTheme="majorBidi" w:cstheme="majorBidi"/>
        </w:rPr>
        <w:t xml:space="preserve"> and Joseph Karo</w:t>
      </w:r>
      <w:r w:rsidR="00EE0ABD" w:rsidRPr="00775BCF">
        <w:rPr>
          <w:rStyle w:val="af0"/>
          <w:rFonts w:asciiTheme="majorBidi" w:hAnsiTheme="majorBidi" w:cstheme="majorBidi"/>
        </w:rPr>
        <w:footnoteReference w:id="16"/>
      </w:r>
      <w:r w:rsidR="00EE0ABD" w:rsidRPr="00775BCF">
        <w:rPr>
          <w:rFonts w:asciiTheme="majorBidi" w:hAnsiTheme="majorBidi" w:cstheme="majorBidi"/>
        </w:rPr>
        <w:t>)</w:t>
      </w:r>
      <w:r w:rsidR="00A9030A">
        <w:rPr>
          <w:rFonts w:asciiTheme="majorBidi" w:hAnsiTheme="majorBidi" w:cstheme="majorBidi"/>
        </w:rPr>
        <w:t>; establishment of a</w:t>
      </w:r>
      <w:r w:rsidR="00791DB0" w:rsidRPr="00775BCF">
        <w:rPr>
          <w:rFonts w:asciiTheme="majorBidi" w:hAnsiTheme="majorBidi" w:cstheme="majorBidi"/>
        </w:rPr>
        <w:t xml:space="preserve"> Hebrew press that disseminated the works of authors </w:t>
      </w:r>
      <w:r w:rsidR="00A9030A">
        <w:rPr>
          <w:rFonts w:asciiTheme="majorBidi" w:hAnsiTheme="majorBidi" w:cstheme="majorBidi"/>
        </w:rPr>
        <w:t xml:space="preserve">from </w:t>
      </w:r>
      <w:r w:rsidR="00791DB0" w:rsidRPr="00775BCF">
        <w:rPr>
          <w:rFonts w:asciiTheme="majorBidi" w:hAnsiTheme="majorBidi" w:cstheme="majorBidi"/>
        </w:rPr>
        <w:t xml:space="preserve">Safed and elsewhere in </w:t>
      </w:r>
      <w:r w:rsidR="002F3A99" w:rsidRPr="002F3A99">
        <w:rPr>
          <w:rFonts w:asciiTheme="majorBidi" w:hAnsiTheme="majorBidi" w:cstheme="majorBidi"/>
          <w:i/>
          <w:iCs/>
        </w:rPr>
        <w:t>Eretz Israel</w:t>
      </w:r>
      <w:r w:rsidR="00791DB0" w:rsidRPr="00775BCF">
        <w:rPr>
          <w:rFonts w:asciiTheme="majorBidi" w:hAnsiTheme="majorBidi" w:cstheme="majorBidi"/>
        </w:rPr>
        <w:t xml:space="preserve"> throughout the Jewish Diaspora, including the liturgical poetry of Rabbis Shlomo Alkabetz and Israel Najara;</w:t>
      </w:r>
      <w:r w:rsidR="00791DB0" w:rsidRPr="00775BCF">
        <w:rPr>
          <w:rStyle w:val="af0"/>
          <w:rFonts w:asciiTheme="majorBidi" w:hAnsiTheme="majorBidi" w:cstheme="majorBidi"/>
        </w:rPr>
        <w:footnoteReference w:id="17"/>
      </w:r>
      <w:r w:rsidR="00EE0ABD" w:rsidRPr="00775BCF">
        <w:rPr>
          <w:rStyle w:val="af0"/>
          <w:rFonts w:asciiTheme="majorBidi" w:hAnsiTheme="majorBidi" w:cstheme="majorBidi"/>
        </w:rPr>
        <w:t xml:space="preserve"> </w:t>
      </w:r>
      <w:r w:rsidR="00A9030A">
        <w:rPr>
          <w:rFonts w:asciiTheme="majorBidi" w:hAnsiTheme="majorBidi" w:cstheme="majorBidi"/>
        </w:rPr>
        <w:t xml:space="preserve">increased </w:t>
      </w:r>
      <w:r w:rsidR="00791DB0" w:rsidRPr="00775BCF">
        <w:rPr>
          <w:rFonts w:asciiTheme="majorBidi" w:hAnsiTheme="majorBidi" w:cstheme="majorBidi"/>
        </w:rPr>
        <w:t xml:space="preserve">significance of the Ten Lost Tribes and their inclusion in the vision of Redemption </w:t>
      </w:r>
      <w:r w:rsidR="00791DB0" w:rsidRPr="00775BCF">
        <w:rPr>
          <w:rFonts w:asciiTheme="majorBidi" w:hAnsiTheme="majorBidi" w:cstheme="majorBidi"/>
        </w:rPr>
        <w:lastRenderedPageBreak/>
        <w:t>and a future Sanhedrin</w:t>
      </w:r>
      <w:r w:rsidR="00791DB0" w:rsidRPr="00775BCF">
        <w:rPr>
          <w:rStyle w:val="af0"/>
          <w:rFonts w:asciiTheme="majorBidi" w:hAnsiTheme="majorBidi" w:cstheme="majorBidi"/>
        </w:rPr>
        <w:footnoteReference w:id="18"/>
      </w:r>
      <w:r w:rsidR="00791DB0" w:rsidRPr="00775BCF">
        <w:rPr>
          <w:rFonts w:asciiTheme="majorBidi" w:hAnsiTheme="majorBidi" w:cstheme="majorBidi"/>
        </w:rPr>
        <w:t xml:space="preserve"> and finally, the </w:t>
      </w:r>
      <w:r w:rsidR="00A9030A">
        <w:rPr>
          <w:rFonts w:asciiTheme="majorBidi" w:hAnsiTheme="majorBidi" w:cstheme="majorBidi"/>
        </w:rPr>
        <w:t xml:space="preserve">emergence of an </w:t>
      </w:r>
      <w:r w:rsidR="00791DB0" w:rsidRPr="00775BCF">
        <w:rPr>
          <w:rFonts w:asciiTheme="majorBidi" w:hAnsiTheme="majorBidi" w:cstheme="majorBidi"/>
        </w:rPr>
        <w:t>Ingathering of the Exiles</w:t>
      </w:r>
      <w:r w:rsidR="00A9030A">
        <w:rPr>
          <w:rFonts w:asciiTheme="majorBidi" w:hAnsiTheme="majorBidi" w:cstheme="majorBidi"/>
        </w:rPr>
        <w:t xml:space="preserve"> in microcosm,</w:t>
      </w:r>
      <w:r w:rsidR="00791DB0" w:rsidRPr="00775BCF">
        <w:rPr>
          <w:rStyle w:val="af0"/>
          <w:rFonts w:asciiTheme="majorBidi" w:hAnsiTheme="majorBidi" w:cstheme="majorBidi"/>
        </w:rPr>
        <w:footnoteReference w:id="19"/>
      </w:r>
      <w:r w:rsidR="00A9030A">
        <w:rPr>
          <w:rFonts w:asciiTheme="majorBidi" w:hAnsiTheme="majorBidi" w:cstheme="majorBidi"/>
        </w:rPr>
        <w:t xml:space="preserve"> owing to </w:t>
      </w:r>
      <w:r w:rsidR="00B201B5" w:rsidRPr="00775BCF">
        <w:rPr>
          <w:rFonts w:asciiTheme="majorBidi" w:hAnsiTheme="majorBidi" w:cstheme="majorBidi"/>
        </w:rPr>
        <w:t>aliya</w:t>
      </w:r>
      <w:r w:rsidR="00F15220" w:rsidRPr="00775BCF">
        <w:rPr>
          <w:rFonts w:asciiTheme="majorBidi" w:hAnsiTheme="majorBidi" w:cstheme="majorBidi"/>
        </w:rPr>
        <w:t xml:space="preserve"> from Spain</w:t>
      </w:r>
      <w:r w:rsidR="00B75F0E" w:rsidRPr="00775BCF">
        <w:rPr>
          <w:rFonts w:asciiTheme="majorBidi" w:hAnsiTheme="majorBidi" w:cstheme="majorBidi"/>
        </w:rPr>
        <w:t>, the Ottoman Empire, North Africa, Italy and even German</w:t>
      </w:r>
      <w:r w:rsidR="00A9030A">
        <w:rPr>
          <w:rFonts w:asciiTheme="majorBidi" w:hAnsiTheme="majorBidi" w:cstheme="majorBidi"/>
        </w:rPr>
        <w:t>y</w:t>
      </w:r>
      <w:r w:rsidR="00B75F0E" w:rsidRPr="00775BCF">
        <w:rPr>
          <w:rFonts w:asciiTheme="majorBidi" w:hAnsiTheme="majorBidi" w:cstheme="majorBidi"/>
        </w:rPr>
        <w:t xml:space="preserve">, </w:t>
      </w:r>
      <w:r w:rsidR="00A9030A">
        <w:rPr>
          <w:rFonts w:asciiTheme="majorBidi" w:hAnsiTheme="majorBidi" w:cstheme="majorBidi"/>
        </w:rPr>
        <w:t xml:space="preserve">as well as the liturgical seal on European states from </w:t>
      </w:r>
      <w:r w:rsidR="00B75F0E" w:rsidRPr="00775BCF">
        <w:rPr>
          <w:rFonts w:asciiTheme="majorBidi" w:hAnsiTheme="majorBidi" w:cstheme="majorBidi"/>
        </w:rPr>
        <w:t>the Low Countries to Poland</w:t>
      </w:r>
      <w:r w:rsidR="00A9030A">
        <w:rPr>
          <w:rFonts w:asciiTheme="majorBidi" w:hAnsiTheme="majorBidi" w:cstheme="majorBidi"/>
        </w:rPr>
        <w:t xml:space="preserve">, </w:t>
      </w:r>
      <w:r w:rsidR="00B75F0E" w:rsidRPr="00775BCF">
        <w:rPr>
          <w:rFonts w:asciiTheme="majorBidi" w:hAnsiTheme="majorBidi" w:cstheme="majorBidi"/>
        </w:rPr>
        <w:t xml:space="preserve">resulting from the </w:t>
      </w:r>
      <w:r w:rsidR="00A9030A">
        <w:rPr>
          <w:rFonts w:asciiTheme="majorBidi" w:hAnsiTheme="majorBidi" w:cstheme="majorBidi"/>
        </w:rPr>
        <w:t xml:space="preserve">Diaspora’s </w:t>
      </w:r>
      <w:r w:rsidR="00B75F0E" w:rsidRPr="00775BCF">
        <w:rPr>
          <w:rFonts w:asciiTheme="majorBidi" w:hAnsiTheme="majorBidi" w:cstheme="majorBidi"/>
        </w:rPr>
        <w:t xml:space="preserve">attraction </w:t>
      </w:r>
      <w:r w:rsidR="00A9030A">
        <w:rPr>
          <w:rFonts w:asciiTheme="majorBidi" w:hAnsiTheme="majorBidi" w:cstheme="majorBidi"/>
        </w:rPr>
        <w:t xml:space="preserve">to </w:t>
      </w:r>
      <w:r w:rsidR="00B75F0E" w:rsidRPr="00775BCF">
        <w:rPr>
          <w:rFonts w:asciiTheme="majorBidi" w:hAnsiTheme="majorBidi" w:cstheme="majorBidi"/>
        </w:rPr>
        <w:t xml:space="preserve">the Jewish community in </w:t>
      </w:r>
      <w:r w:rsidR="002F3A99" w:rsidRPr="002F3A99">
        <w:rPr>
          <w:rFonts w:asciiTheme="majorBidi" w:hAnsiTheme="majorBidi" w:cstheme="majorBidi"/>
          <w:i/>
          <w:iCs/>
        </w:rPr>
        <w:t>Eretz Israel</w:t>
      </w:r>
      <w:r w:rsidR="00B75F0E" w:rsidRPr="00775BCF">
        <w:rPr>
          <w:rFonts w:asciiTheme="majorBidi" w:hAnsiTheme="majorBidi" w:cstheme="majorBidi"/>
        </w:rPr>
        <w:t>.</w:t>
      </w:r>
      <w:r w:rsidR="00B75F0E" w:rsidRPr="00775BCF">
        <w:rPr>
          <w:rStyle w:val="af0"/>
          <w:rFonts w:asciiTheme="majorBidi" w:hAnsiTheme="majorBidi" w:cstheme="majorBidi"/>
        </w:rPr>
        <w:footnoteReference w:id="20"/>
      </w:r>
      <w:r w:rsidR="00030D18" w:rsidRPr="00775BCF">
        <w:rPr>
          <w:rFonts w:asciiTheme="majorBidi" w:hAnsiTheme="majorBidi" w:cstheme="majorBidi"/>
        </w:rPr>
        <w:t xml:space="preserve"> The Messianic ideal at the foundation of all these phenomena was thus not merely some abstract, theoretical or metahistorical concept but rather a series of actual, practical, operative and historical measures.</w:t>
      </w:r>
      <w:r w:rsidR="00030D18" w:rsidRPr="00775BCF">
        <w:rPr>
          <w:rStyle w:val="af0"/>
          <w:rFonts w:asciiTheme="majorBidi" w:hAnsiTheme="majorBidi" w:cstheme="majorBidi"/>
        </w:rPr>
        <w:footnoteReference w:id="21"/>
      </w:r>
    </w:p>
    <w:p w14:paraId="456C7422" w14:textId="66339530" w:rsidR="002906F6" w:rsidRPr="00775BCF" w:rsidRDefault="007223B5" w:rsidP="00C94945">
      <w:pPr>
        <w:spacing w:line="360" w:lineRule="auto"/>
        <w:ind w:firstLine="425"/>
        <w:jc w:val="both"/>
        <w:rPr>
          <w:rFonts w:asciiTheme="majorBidi" w:hAnsiTheme="majorBidi" w:cstheme="majorBidi"/>
        </w:rPr>
      </w:pPr>
      <w:r w:rsidRPr="00A95B34">
        <w:rPr>
          <w:rFonts w:asciiTheme="majorBidi" w:hAnsiTheme="majorBidi" w:cstheme="majorBidi"/>
        </w:rPr>
        <w:t>As indicated</w:t>
      </w:r>
      <w:r w:rsidRPr="00775BCF">
        <w:rPr>
          <w:rFonts w:asciiTheme="majorBidi" w:hAnsiTheme="majorBidi" w:cstheme="majorBidi"/>
        </w:rPr>
        <w:t xml:space="preserve">, </w:t>
      </w:r>
      <w:r w:rsidR="00A95B34">
        <w:rPr>
          <w:rFonts w:asciiTheme="majorBidi" w:hAnsiTheme="majorBidi" w:cstheme="majorBidi"/>
        </w:rPr>
        <w:t xml:space="preserve">the time period beginning with </w:t>
      </w:r>
      <w:r w:rsidRPr="00775BCF">
        <w:rPr>
          <w:rFonts w:asciiTheme="majorBidi" w:hAnsiTheme="majorBidi" w:cstheme="majorBidi"/>
        </w:rPr>
        <w:t xml:space="preserve">the </w:t>
      </w:r>
      <w:r w:rsidR="00C217E8">
        <w:rPr>
          <w:rFonts w:asciiTheme="majorBidi" w:hAnsiTheme="majorBidi" w:cstheme="majorBidi"/>
        </w:rPr>
        <w:t>16</w:t>
      </w:r>
      <w:r w:rsidR="00C217E8" w:rsidRPr="00C217E8">
        <w:rPr>
          <w:rFonts w:asciiTheme="majorBidi" w:hAnsiTheme="majorBidi" w:cstheme="majorBidi"/>
          <w:vertAlign w:val="superscript"/>
        </w:rPr>
        <w:t>th</w:t>
      </w:r>
      <w:r w:rsidRPr="00775BCF">
        <w:rPr>
          <w:rFonts w:asciiTheme="majorBidi" w:hAnsiTheme="majorBidi" w:cstheme="majorBidi"/>
        </w:rPr>
        <w:t xml:space="preserve"> century </w:t>
      </w:r>
      <w:r w:rsidR="00A95B34">
        <w:rPr>
          <w:rFonts w:asciiTheme="majorBidi" w:hAnsiTheme="majorBidi" w:cstheme="majorBidi"/>
        </w:rPr>
        <w:t xml:space="preserve">appears to be an appropriate </w:t>
      </w:r>
      <w:r w:rsidRPr="00775BCF">
        <w:rPr>
          <w:rFonts w:asciiTheme="majorBidi" w:hAnsiTheme="majorBidi" w:cstheme="majorBidi"/>
        </w:rPr>
        <w:t xml:space="preserve">point of departure </w:t>
      </w:r>
      <w:r w:rsidR="005907CB">
        <w:rPr>
          <w:rFonts w:asciiTheme="majorBidi" w:hAnsiTheme="majorBidi" w:cstheme="majorBidi"/>
        </w:rPr>
        <w:t>f</w:t>
      </w:r>
      <w:r w:rsidRPr="00775BCF">
        <w:rPr>
          <w:rFonts w:asciiTheme="majorBidi" w:hAnsiTheme="majorBidi" w:cstheme="majorBidi"/>
        </w:rPr>
        <w:t>or study of the history of Zionism,</w:t>
      </w:r>
      <w:r w:rsidRPr="00775BCF">
        <w:rPr>
          <w:rStyle w:val="af0"/>
          <w:rFonts w:asciiTheme="majorBidi" w:hAnsiTheme="majorBidi" w:cstheme="majorBidi"/>
        </w:rPr>
        <w:footnoteReference w:id="22"/>
      </w:r>
      <w:r w:rsidRPr="00775BCF">
        <w:rPr>
          <w:rFonts w:asciiTheme="majorBidi" w:hAnsiTheme="majorBidi" w:cstheme="majorBidi"/>
        </w:rPr>
        <w:t xml:space="preserve"> because in the </w:t>
      </w:r>
      <w:r w:rsidR="00C217E8">
        <w:rPr>
          <w:rFonts w:asciiTheme="majorBidi" w:hAnsiTheme="majorBidi" w:cstheme="majorBidi"/>
        </w:rPr>
        <w:t>19th</w:t>
      </w:r>
      <w:r w:rsidRPr="00775BCF">
        <w:rPr>
          <w:rFonts w:asciiTheme="majorBidi" w:hAnsiTheme="majorBidi" w:cstheme="majorBidi"/>
        </w:rPr>
        <w:t xml:space="preserve"> century, </w:t>
      </w:r>
      <w:r w:rsidR="005907CB">
        <w:rPr>
          <w:rFonts w:asciiTheme="majorBidi" w:hAnsiTheme="majorBidi" w:cstheme="majorBidi"/>
        </w:rPr>
        <w:t xml:space="preserve">it was only natural that </w:t>
      </w:r>
      <w:r w:rsidR="001543E9" w:rsidRPr="00775BCF">
        <w:rPr>
          <w:rFonts w:asciiTheme="majorBidi" w:hAnsiTheme="majorBidi" w:cstheme="majorBidi"/>
        </w:rPr>
        <w:t xml:space="preserve">the Zionist enterprise—that sought to restore Jewish sovereignty in </w:t>
      </w:r>
      <w:r w:rsidR="002F3A99" w:rsidRPr="002F3A99">
        <w:rPr>
          <w:rFonts w:asciiTheme="majorBidi" w:hAnsiTheme="majorBidi" w:cstheme="majorBidi"/>
          <w:i/>
          <w:iCs/>
        </w:rPr>
        <w:t>Eretz Israel</w:t>
      </w:r>
      <w:r w:rsidR="001543E9" w:rsidRPr="00775BCF">
        <w:rPr>
          <w:rFonts w:asciiTheme="majorBidi" w:hAnsiTheme="majorBidi" w:cstheme="majorBidi"/>
        </w:rPr>
        <w:t>—would adopt</w:t>
      </w:r>
      <w:r w:rsidR="00A95B34" w:rsidRPr="00A95B34">
        <w:rPr>
          <w:rFonts w:asciiTheme="majorBidi" w:hAnsiTheme="majorBidi" w:cstheme="majorBidi"/>
        </w:rPr>
        <w:t xml:space="preserve"> </w:t>
      </w:r>
      <w:r w:rsidR="00A95B34" w:rsidRPr="00775BCF">
        <w:rPr>
          <w:rFonts w:asciiTheme="majorBidi" w:hAnsiTheme="majorBidi" w:cstheme="majorBidi"/>
        </w:rPr>
        <w:t xml:space="preserve">most of the </w:t>
      </w:r>
      <w:r w:rsidR="005907CB">
        <w:rPr>
          <w:rFonts w:asciiTheme="majorBidi" w:hAnsiTheme="majorBidi" w:cstheme="majorBidi"/>
        </w:rPr>
        <w:t>features already discernible three hundred years earlier, especially</w:t>
      </w:r>
      <w:r w:rsidR="001543E9" w:rsidRPr="00775BCF">
        <w:rPr>
          <w:rFonts w:asciiTheme="majorBidi" w:hAnsiTheme="majorBidi" w:cstheme="majorBidi"/>
        </w:rPr>
        <w:t xml:space="preserve"> </w:t>
      </w:r>
      <w:r w:rsidR="007C3AC4">
        <w:rPr>
          <w:rFonts w:asciiTheme="majorBidi" w:hAnsiTheme="majorBidi" w:cstheme="majorBidi"/>
        </w:rPr>
        <w:t xml:space="preserve">the </w:t>
      </w:r>
      <w:r w:rsidR="005907CB" w:rsidRPr="00775BCF">
        <w:rPr>
          <w:rFonts w:asciiTheme="majorBidi" w:hAnsiTheme="majorBidi" w:cstheme="majorBidi"/>
        </w:rPr>
        <w:t xml:space="preserve">conquest </w:t>
      </w:r>
      <w:r w:rsidR="001543E9" w:rsidRPr="00775BCF">
        <w:rPr>
          <w:rFonts w:asciiTheme="majorBidi" w:hAnsiTheme="majorBidi" w:cstheme="majorBidi"/>
        </w:rPr>
        <w:t xml:space="preserve">of labor and </w:t>
      </w:r>
      <w:r w:rsidR="005907CB">
        <w:rPr>
          <w:rFonts w:asciiTheme="majorBidi" w:hAnsiTheme="majorBidi" w:cstheme="majorBidi"/>
        </w:rPr>
        <w:t xml:space="preserve">revival of </w:t>
      </w:r>
      <w:r w:rsidR="001543E9" w:rsidRPr="00775BCF">
        <w:rPr>
          <w:rFonts w:asciiTheme="majorBidi" w:hAnsiTheme="majorBidi" w:cstheme="majorBidi"/>
        </w:rPr>
        <w:t>the Hebrew language.</w:t>
      </w:r>
      <w:r w:rsidR="005907CB">
        <w:rPr>
          <w:rFonts w:asciiTheme="majorBidi" w:hAnsiTheme="majorBidi" w:cstheme="majorBidi"/>
        </w:rPr>
        <w:t xml:space="preserve"> For example</w:t>
      </w:r>
      <w:r w:rsidR="001543E9" w:rsidRPr="00775BCF">
        <w:rPr>
          <w:rFonts w:asciiTheme="majorBidi" w:hAnsiTheme="majorBidi" w:cstheme="majorBidi"/>
        </w:rPr>
        <w:t xml:space="preserve"> Joseph Marco Baruch</w:t>
      </w:r>
      <w:r w:rsidR="001543E9" w:rsidRPr="00775BCF">
        <w:rPr>
          <w:rStyle w:val="af0"/>
          <w:rFonts w:asciiTheme="majorBidi" w:hAnsiTheme="majorBidi" w:cstheme="majorBidi"/>
        </w:rPr>
        <w:footnoteReference w:id="23"/>
      </w:r>
      <w:r w:rsidR="001543E9" w:rsidRPr="00775BCF">
        <w:rPr>
          <w:rFonts w:asciiTheme="majorBidi" w:hAnsiTheme="majorBidi" w:cstheme="majorBidi"/>
        </w:rPr>
        <w:t xml:space="preserve"> and Rabbi Dr. Yehuda Bi</w:t>
      </w:r>
      <w:r w:rsidR="00C94945">
        <w:rPr>
          <w:rFonts w:asciiTheme="majorBidi" w:hAnsiTheme="majorBidi" w:cstheme="majorBidi"/>
        </w:rPr>
        <w:t>b</w:t>
      </w:r>
      <w:r w:rsidR="001543E9" w:rsidRPr="00775BCF">
        <w:rPr>
          <w:rFonts w:asciiTheme="majorBidi" w:hAnsiTheme="majorBidi" w:cstheme="majorBidi"/>
        </w:rPr>
        <w:t>as,</w:t>
      </w:r>
      <w:r w:rsidR="001543E9" w:rsidRPr="00775BCF">
        <w:rPr>
          <w:rStyle w:val="af0"/>
          <w:rFonts w:asciiTheme="majorBidi" w:hAnsiTheme="majorBidi" w:cstheme="majorBidi"/>
        </w:rPr>
        <w:footnoteReference w:id="24"/>
      </w:r>
      <w:r w:rsidR="001543E9" w:rsidRPr="00775BCF">
        <w:rPr>
          <w:rFonts w:asciiTheme="majorBidi" w:hAnsiTheme="majorBidi" w:cstheme="majorBidi"/>
        </w:rPr>
        <w:t xml:space="preserve"> </w:t>
      </w:r>
      <w:r w:rsidR="005907CB">
        <w:rPr>
          <w:rFonts w:asciiTheme="majorBidi" w:hAnsiTheme="majorBidi" w:cstheme="majorBidi"/>
        </w:rPr>
        <w:t xml:space="preserve">who could be considered the fathers of Sephardic </w:t>
      </w:r>
      <w:r w:rsidR="001543E9" w:rsidRPr="00775BCF">
        <w:rPr>
          <w:rFonts w:asciiTheme="majorBidi" w:hAnsiTheme="majorBidi" w:cstheme="majorBidi"/>
        </w:rPr>
        <w:t>Zionism</w:t>
      </w:r>
      <w:r w:rsidR="005907CB">
        <w:rPr>
          <w:rFonts w:asciiTheme="majorBidi" w:hAnsiTheme="majorBidi" w:cstheme="majorBidi"/>
        </w:rPr>
        <w:t xml:space="preserve">, adopted the sixteenth-century vision of </w:t>
      </w:r>
      <w:r w:rsidR="005907CB" w:rsidRPr="00775BCF">
        <w:rPr>
          <w:rFonts w:asciiTheme="majorBidi" w:hAnsiTheme="majorBidi" w:cstheme="majorBidi"/>
        </w:rPr>
        <w:t xml:space="preserve">restoring Jewish sovereignty in </w:t>
      </w:r>
      <w:r w:rsidR="005907CB" w:rsidRPr="002F3A99">
        <w:rPr>
          <w:rFonts w:asciiTheme="majorBidi" w:hAnsiTheme="majorBidi" w:cstheme="majorBidi"/>
          <w:i/>
          <w:iCs/>
        </w:rPr>
        <w:t>Eretz Israel</w:t>
      </w:r>
      <w:r w:rsidR="005907CB" w:rsidRPr="00775BCF">
        <w:rPr>
          <w:rFonts w:asciiTheme="majorBidi" w:hAnsiTheme="majorBidi" w:cstheme="majorBidi"/>
        </w:rPr>
        <w:t xml:space="preserve"> </w:t>
      </w:r>
      <w:r w:rsidR="001543E9" w:rsidRPr="00775BCF">
        <w:rPr>
          <w:rFonts w:asciiTheme="majorBidi" w:hAnsiTheme="majorBidi" w:cstheme="majorBidi"/>
        </w:rPr>
        <w:t xml:space="preserve">in </w:t>
      </w:r>
      <w:r w:rsidR="005907CB">
        <w:rPr>
          <w:rFonts w:asciiTheme="majorBidi" w:hAnsiTheme="majorBidi" w:cstheme="majorBidi"/>
        </w:rPr>
        <w:t xml:space="preserve">a natural and direct manner, believing that it constituted fulfillment of </w:t>
      </w:r>
      <w:r w:rsidR="001543E9" w:rsidRPr="00775BCF">
        <w:rPr>
          <w:rFonts w:asciiTheme="majorBidi" w:hAnsiTheme="majorBidi" w:cstheme="majorBidi"/>
        </w:rPr>
        <w:t>the authentic Messianic ideal</w:t>
      </w:r>
      <w:r w:rsidR="005907CB">
        <w:rPr>
          <w:rFonts w:asciiTheme="majorBidi" w:hAnsiTheme="majorBidi" w:cstheme="majorBidi"/>
        </w:rPr>
        <w:t>.</w:t>
      </w:r>
      <w:r w:rsidR="001543E9" w:rsidRPr="00775BCF">
        <w:rPr>
          <w:rFonts w:asciiTheme="majorBidi" w:hAnsiTheme="majorBidi" w:cstheme="majorBidi"/>
        </w:rPr>
        <w:t xml:space="preserve"> </w:t>
      </w:r>
      <w:r w:rsidR="00235C06" w:rsidRPr="00775BCF">
        <w:rPr>
          <w:rFonts w:asciiTheme="majorBidi" w:hAnsiTheme="majorBidi" w:cstheme="majorBidi"/>
        </w:rPr>
        <w:t xml:space="preserve">They </w:t>
      </w:r>
      <w:r w:rsidR="00235C06" w:rsidRPr="00775BCF">
        <w:rPr>
          <w:rFonts w:asciiTheme="majorBidi" w:hAnsiTheme="majorBidi" w:cstheme="majorBidi"/>
        </w:rPr>
        <w:lastRenderedPageBreak/>
        <w:t xml:space="preserve">perceived Zionism as a modern phenomenon deeply linked with ancient intentions. Gershom Scholem and Ben-Zion Dinur thought differently, </w:t>
      </w:r>
      <w:r w:rsidR="005907CB">
        <w:rPr>
          <w:rFonts w:asciiTheme="majorBidi" w:hAnsiTheme="majorBidi" w:cstheme="majorBidi"/>
        </w:rPr>
        <w:t xml:space="preserve">ignoring </w:t>
      </w:r>
      <w:r w:rsidR="00235C06" w:rsidRPr="00775BCF">
        <w:rPr>
          <w:rFonts w:asciiTheme="majorBidi" w:hAnsiTheme="majorBidi" w:cstheme="majorBidi"/>
        </w:rPr>
        <w:t xml:space="preserve">the </w:t>
      </w:r>
      <w:r w:rsidR="00C217E8">
        <w:rPr>
          <w:rFonts w:asciiTheme="majorBidi" w:hAnsiTheme="majorBidi" w:cstheme="majorBidi"/>
        </w:rPr>
        <w:t>16</w:t>
      </w:r>
      <w:r w:rsidR="00C217E8" w:rsidRPr="00C217E8">
        <w:rPr>
          <w:rFonts w:asciiTheme="majorBidi" w:hAnsiTheme="majorBidi" w:cstheme="majorBidi"/>
          <w:vertAlign w:val="superscript"/>
        </w:rPr>
        <w:t>th</w:t>
      </w:r>
      <w:r w:rsidR="00C217E8">
        <w:rPr>
          <w:rFonts w:asciiTheme="majorBidi" w:hAnsiTheme="majorBidi" w:cstheme="majorBidi"/>
        </w:rPr>
        <w:t xml:space="preserve"> </w:t>
      </w:r>
      <w:r w:rsidR="00235C06" w:rsidRPr="00775BCF">
        <w:rPr>
          <w:rFonts w:asciiTheme="majorBidi" w:hAnsiTheme="majorBidi" w:cstheme="majorBidi"/>
        </w:rPr>
        <w:t>century entirely.</w:t>
      </w:r>
      <w:r w:rsidR="00235C06" w:rsidRPr="00775BCF">
        <w:rPr>
          <w:rStyle w:val="af0"/>
          <w:rFonts w:asciiTheme="majorBidi" w:hAnsiTheme="majorBidi" w:cstheme="majorBidi"/>
        </w:rPr>
        <w:footnoteReference w:id="25"/>
      </w:r>
      <w:r w:rsidR="00235C06" w:rsidRPr="00775BCF">
        <w:rPr>
          <w:rFonts w:asciiTheme="majorBidi" w:hAnsiTheme="majorBidi" w:cstheme="majorBidi"/>
        </w:rPr>
        <w:t xml:space="preserve"> In their view, the point of departure of the Zionist enterprise </w:t>
      </w:r>
      <w:r w:rsidR="005907CB">
        <w:rPr>
          <w:rFonts w:asciiTheme="majorBidi" w:hAnsiTheme="majorBidi" w:cstheme="majorBidi"/>
        </w:rPr>
        <w:t>was</w:t>
      </w:r>
      <w:r w:rsidR="00235C06" w:rsidRPr="00775BCF">
        <w:rPr>
          <w:rFonts w:asciiTheme="majorBidi" w:hAnsiTheme="majorBidi" w:cstheme="majorBidi"/>
        </w:rPr>
        <w:t xml:space="preserve"> the Sabbatean crisis and its repercussions, as embodied in the </w:t>
      </w:r>
      <w:r w:rsidR="00B201B5" w:rsidRPr="00775BCF">
        <w:rPr>
          <w:rFonts w:asciiTheme="majorBidi" w:hAnsiTheme="majorBidi" w:cstheme="majorBidi"/>
        </w:rPr>
        <w:t>aliya</w:t>
      </w:r>
      <w:r w:rsidR="00F51126" w:rsidRPr="00775BCF">
        <w:rPr>
          <w:rFonts w:asciiTheme="majorBidi" w:hAnsiTheme="majorBidi" w:cstheme="majorBidi"/>
          <w:i/>
          <w:iCs/>
        </w:rPr>
        <w:t xml:space="preserve"> </w:t>
      </w:r>
      <w:r w:rsidR="00235C06" w:rsidRPr="00775BCF">
        <w:rPr>
          <w:rFonts w:asciiTheme="majorBidi" w:hAnsiTheme="majorBidi" w:cstheme="majorBidi"/>
        </w:rPr>
        <w:t xml:space="preserve">of R. Judah the Pious (Hebrew: </w:t>
      </w:r>
      <w:r w:rsidR="00D74B10" w:rsidRPr="00775BCF">
        <w:rPr>
          <w:rFonts w:asciiTheme="majorBidi" w:hAnsiTheme="majorBidi" w:cstheme="majorBidi"/>
          <w:i/>
          <w:iCs/>
        </w:rPr>
        <w:t>H</w:t>
      </w:r>
      <w:r w:rsidR="00235C06" w:rsidRPr="00775BCF">
        <w:rPr>
          <w:rFonts w:asciiTheme="majorBidi" w:hAnsiTheme="majorBidi" w:cstheme="majorBidi"/>
          <w:i/>
          <w:iCs/>
        </w:rPr>
        <w:t>asid</w:t>
      </w:r>
      <w:r w:rsidR="00235C06" w:rsidRPr="00775BCF">
        <w:rPr>
          <w:rFonts w:asciiTheme="majorBidi" w:hAnsiTheme="majorBidi" w:cstheme="majorBidi"/>
        </w:rPr>
        <w:t>).</w:t>
      </w:r>
      <w:r w:rsidR="00235C06" w:rsidRPr="00775BCF">
        <w:rPr>
          <w:rStyle w:val="af0"/>
          <w:rFonts w:asciiTheme="majorBidi" w:hAnsiTheme="majorBidi" w:cstheme="majorBidi"/>
        </w:rPr>
        <w:footnoteReference w:id="26"/>
      </w:r>
      <w:r w:rsidR="00235C06" w:rsidRPr="00775BCF">
        <w:rPr>
          <w:rFonts w:asciiTheme="majorBidi" w:hAnsiTheme="majorBidi" w:cstheme="majorBidi"/>
        </w:rPr>
        <w:t xml:space="preserve"> </w:t>
      </w:r>
      <w:r w:rsidR="00235C06" w:rsidRPr="00853CD6">
        <w:rPr>
          <w:rFonts w:asciiTheme="majorBidi" w:hAnsiTheme="majorBidi" w:cstheme="majorBidi"/>
        </w:rPr>
        <w:t>It thus emerges</w:t>
      </w:r>
      <w:r w:rsidR="00235C06" w:rsidRPr="00775BCF">
        <w:rPr>
          <w:rFonts w:asciiTheme="majorBidi" w:hAnsiTheme="majorBidi" w:cstheme="majorBidi"/>
        </w:rPr>
        <w:t xml:space="preserve"> that the lively dispute between them centered on the question of whether</w:t>
      </w:r>
      <w:r w:rsidR="004C1955" w:rsidRPr="00775BCF">
        <w:rPr>
          <w:rFonts w:asciiTheme="majorBidi" w:hAnsiTheme="majorBidi" w:cstheme="majorBidi"/>
        </w:rPr>
        <w:t xml:space="preserve"> </w:t>
      </w:r>
      <w:r w:rsidR="00B74F38" w:rsidRPr="00775BCF">
        <w:rPr>
          <w:rFonts w:asciiTheme="majorBidi" w:hAnsiTheme="majorBidi" w:cstheme="majorBidi"/>
        </w:rPr>
        <w:t xml:space="preserve">or not </w:t>
      </w:r>
      <w:r w:rsidR="00F51126" w:rsidRPr="00775BCF">
        <w:rPr>
          <w:rFonts w:asciiTheme="majorBidi" w:hAnsiTheme="majorBidi" w:cstheme="majorBidi"/>
        </w:rPr>
        <w:t xml:space="preserve">the respective </w:t>
      </w:r>
      <w:r w:rsidR="00F51126" w:rsidRPr="005907CB">
        <w:rPr>
          <w:rFonts w:asciiTheme="majorBidi" w:hAnsiTheme="majorBidi" w:cstheme="majorBidi"/>
        </w:rPr>
        <w:t>aliyot</w:t>
      </w:r>
      <w:r w:rsidR="00F51126" w:rsidRPr="00775BCF">
        <w:rPr>
          <w:rFonts w:asciiTheme="majorBidi" w:hAnsiTheme="majorBidi" w:cstheme="majorBidi"/>
          <w:i/>
          <w:iCs/>
        </w:rPr>
        <w:t xml:space="preserve"> </w:t>
      </w:r>
      <w:r w:rsidR="00B74F38" w:rsidRPr="00775BCF">
        <w:rPr>
          <w:rFonts w:asciiTheme="majorBidi" w:hAnsiTheme="majorBidi" w:cstheme="majorBidi"/>
        </w:rPr>
        <w:t>of</w:t>
      </w:r>
      <w:r w:rsidR="004C1955" w:rsidRPr="00775BCF">
        <w:rPr>
          <w:rFonts w:asciiTheme="majorBidi" w:hAnsiTheme="majorBidi" w:cstheme="majorBidi"/>
        </w:rPr>
        <w:t xml:space="preserve"> Hasidim and Perushim (non-</w:t>
      </w:r>
      <w:r w:rsidR="00235C06" w:rsidRPr="00775BCF">
        <w:rPr>
          <w:rFonts w:asciiTheme="majorBidi" w:hAnsiTheme="majorBidi" w:cstheme="majorBidi"/>
        </w:rPr>
        <w:t xml:space="preserve">Hasidic </w:t>
      </w:r>
      <w:r w:rsidR="004C1955" w:rsidRPr="00775BCF">
        <w:rPr>
          <w:rFonts w:asciiTheme="majorBidi" w:hAnsiTheme="majorBidi" w:cstheme="majorBidi"/>
        </w:rPr>
        <w:t xml:space="preserve">followers of the Vilna Gaon) </w:t>
      </w:r>
      <w:r w:rsidR="00B74F38" w:rsidRPr="00775BCF">
        <w:rPr>
          <w:rFonts w:asciiTheme="majorBidi" w:hAnsiTheme="majorBidi" w:cstheme="majorBidi"/>
        </w:rPr>
        <w:t>were</w:t>
      </w:r>
      <w:r w:rsidR="00F51126" w:rsidRPr="00775BCF">
        <w:rPr>
          <w:rFonts w:asciiTheme="majorBidi" w:hAnsiTheme="majorBidi" w:cstheme="majorBidi"/>
        </w:rPr>
        <w:t xml:space="preserve"> </w:t>
      </w:r>
      <w:r w:rsidR="00235C06" w:rsidRPr="00775BCF">
        <w:rPr>
          <w:rFonts w:asciiTheme="majorBidi" w:hAnsiTheme="majorBidi" w:cstheme="majorBidi"/>
        </w:rPr>
        <w:t xml:space="preserve">of a Messianic nature and whether </w:t>
      </w:r>
      <w:r w:rsidR="00B74F38" w:rsidRPr="00775BCF">
        <w:rPr>
          <w:rFonts w:asciiTheme="majorBidi" w:hAnsiTheme="majorBidi" w:cstheme="majorBidi"/>
        </w:rPr>
        <w:t xml:space="preserve">or not </w:t>
      </w:r>
      <w:r w:rsidR="00235C06" w:rsidRPr="00775BCF">
        <w:rPr>
          <w:rFonts w:asciiTheme="majorBidi" w:hAnsiTheme="majorBidi" w:cstheme="majorBidi"/>
        </w:rPr>
        <w:t>they</w:t>
      </w:r>
      <w:r w:rsidR="00B74F38" w:rsidRPr="00775BCF">
        <w:rPr>
          <w:rFonts w:asciiTheme="majorBidi" w:hAnsiTheme="majorBidi" w:cstheme="majorBidi"/>
        </w:rPr>
        <w:t xml:space="preserve"> foreshadowed Zionist </w:t>
      </w:r>
      <w:r w:rsidR="00B201B5" w:rsidRPr="00775BCF">
        <w:rPr>
          <w:rFonts w:asciiTheme="majorBidi" w:hAnsiTheme="majorBidi" w:cstheme="majorBidi"/>
        </w:rPr>
        <w:t>aliya</w:t>
      </w:r>
      <w:r w:rsidR="00B74F38" w:rsidRPr="00775BCF">
        <w:rPr>
          <w:rFonts w:asciiTheme="majorBidi" w:hAnsiTheme="majorBidi" w:cstheme="majorBidi"/>
        </w:rPr>
        <w:t>. Dinur took on a more minor tone than Scholem, avowing that Zionism is not a rupture in Jewish history but rather a complete realization thereof, original expression of an ancient national awareness that is necessarily the natural product of Jewish h</w:t>
      </w:r>
      <w:r w:rsidR="008A3330" w:rsidRPr="00775BCF">
        <w:rPr>
          <w:rFonts w:asciiTheme="majorBidi" w:hAnsiTheme="majorBidi" w:cstheme="majorBidi"/>
        </w:rPr>
        <w:t xml:space="preserve">istory. Dinur, </w:t>
      </w:r>
      <w:r w:rsidR="00241F64">
        <w:rPr>
          <w:rFonts w:asciiTheme="majorBidi" w:hAnsiTheme="majorBidi" w:cstheme="majorBidi"/>
        </w:rPr>
        <w:t>by contrast</w:t>
      </w:r>
      <w:r w:rsidR="008A3330" w:rsidRPr="00775BCF">
        <w:rPr>
          <w:rFonts w:asciiTheme="majorBidi" w:hAnsiTheme="majorBidi" w:cstheme="majorBidi"/>
        </w:rPr>
        <w:t xml:space="preserve">, does not accord the </w:t>
      </w:r>
      <w:r w:rsidR="00C217E8">
        <w:rPr>
          <w:rFonts w:asciiTheme="majorBidi" w:hAnsiTheme="majorBidi" w:cstheme="majorBidi"/>
        </w:rPr>
        <w:t>16</w:t>
      </w:r>
      <w:r w:rsidR="00C217E8" w:rsidRPr="00C217E8">
        <w:rPr>
          <w:rFonts w:asciiTheme="majorBidi" w:hAnsiTheme="majorBidi" w:cstheme="majorBidi"/>
          <w:vertAlign w:val="superscript"/>
        </w:rPr>
        <w:t>th</w:t>
      </w:r>
      <w:r w:rsidR="00C217E8" w:rsidRPr="00775BCF">
        <w:rPr>
          <w:rFonts w:asciiTheme="majorBidi" w:hAnsiTheme="majorBidi" w:cstheme="majorBidi"/>
        </w:rPr>
        <w:t xml:space="preserve"> </w:t>
      </w:r>
      <w:r w:rsidR="008A3330" w:rsidRPr="00775BCF">
        <w:rPr>
          <w:rFonts w:asciiTheme="majorBidi" w:hAnsiTheme="majorBidi" w:cstheme="majorBidi"/>
        </w:rPr>
        <w:t>century the scholarly attention it deserves.</w:t>
      </w:r>
      <w:r w:rsidR="0050383C" w:rsidRPr="00775BCF">
        <w:rPr>
          <w:rFonts w:asciiTheme="majorBidi" w:hAnsiTheme="majorBidi" w:cstheme="majorBidi"/>
        </w:rPr>
        <w:t xml:space="preserve"> Scholem </w:t>
      </w:r>
      <w:r w:rsidR="00241F64">
        <w:rPr>
          <w:rFonts w:asciiTheme="majorBidi" w:hAnsiTheme="majorBidi" w:cstheme="majorBidi"/>
        </w:rPr>
        <w:t xml:space="preserve">claimed </w:t>
      </w:r>
      <w:r w:rsidR="0050383C" w:rsidRPr="00775BCF">
        <w:rPr>
          <w:rFonts w:asciiTheme="majorBidi" w:hAnsiTheme="majorBidi" w:cstheme="majorBidi"/>
        </w:rPr>
        <w:t xml:space="preserve">that the </w:t>
      </w:r>
      <w:r w:rsidR="00241F64">
        <w:rPr>
          <w:rFonts w:asciiTheme="majorBidi" w:hAnsiTheme="majorBidi" w:cstheme="majorBidi"/>
        </w:rPr>
        <w:t xml:space="preserve">aftermath of the </w:t>
      </w:r>
      <w:r w:rsidR="0050383C" w:rsidRPr="00775BCF">
        <w:rPr>
          <w:rFonts w:asciiTheme="majorBidi" w:hAnsiTheme="majorBidi" w:cstheme="majorBidi"/>
        </w:rPr>
        <w:t>Sabbatean crisis</w:t>
      </w:r>
      <w:r w:rsidR="00241F64">
        <w:rPr>
          <w:rFonts w:asciiTheme="majorBidi" w:hAnsiTheme="majorBidi" w:cstheme="majorBidi"/>
        </w:rPr>
        <w:t xml:space="preserve"> enabled </w:t>
      </w:r>
      <w:r w:rsidR="0050383C" w:rsidRPr="00775BCF">
        <w:rPr>
          <w:rFonts w:asciiTheme="majorBidi" w:hAnsiTheme="majorBidi" w:cstheme="majorBidi"/>
        </w:rPr>
        <w:t xml:space="preserve">secularization of traditional Jewish society </w:t>
      </w:r>
      <w:r w:rsidR="00241F64">
        <w:rPr>
          <w:rFonts w:asciiTheme="majorBidi" w:hAnsiTheme="majorBidi" w:cstheme="majorBidi"/>
        </w:rPr>
        <w:t xml:space="preserve">and its penetration by </w:t>
      </w:r>
      <w:r w:rsidR="0050383C" w:rsidRPr="00775BCF">
        <w:rPr>
          <w:rFonts w:asciiTheme="majorBidi" w:hAnsiTheme="majorBidi" w:cstheme="majorBidi"/>
        </w:rPr>
        <w:t xml:space="preserve">the modern </w:t>
      </w:r>
      <w:r w:rsidR="005763FB" w:rsidRPr="00775BCF">
        <w:rPr>
          <w:rFonts w:asciiTheme="majorBidi" w:hAnsiTheme="majorBidi" w:cstheme="majorBidi"/>
        </w:rPr>
        <w:t>Haskalah</w:t>
      </w:r>
      <w:r w:rsidR="0050383C" w:rsidRPr="00775BCF">
        <w:rPr>
          <w:rFonts w:asciiTheme="majorBidi" w:hAnsiTheme="majorBidi" w:cstheme="majorBidi"/>
        </w:rPr>
        <w:t xml:space="preserve"> and Reform Movements, followed by secular ideologies such as socialism, communism and Zionism, that would not have been able to strike roots in Jewish society were it not for the </w:t>
      </w:r>
      <w:r w:rsidR="00241F64">
        <w:rPr>
          <w:rFonts w:asciiTheme="majorBidi" w:hAnsiTheme="majorBidi" w:cstheme="majorBidi"/>
        </w:rPr>
        <w:t xml:space="preserve">breaching of the </w:t>
      </w:r>
      <w:r w:rsidR="0050383C" w:rsidRPr="00775BCF">
        <w:rPr>
          <w:rFonts w:asciiTheme="majorBidi" w:hAnsiTheme="majorBidi" w:cstheme="majorBidi"/>
        </w:rPr>
        <w:t>spiritual ghetto walls</w:t>
      </w:r>
      <w:r w:rsidR="00241F64">
        <w:rPr>
          <w:rFonts w:asciiTheme="majorBidi" w:hAnsiTheme="majorBidi" w:cstheme="majorBidi"/>
        </w:rPr>
        <w:t xml:space="preserve"> </w:t>
      </w:r>
      <w:r w:rsidR="0050383C" w:rsidRPr="00775BCF">
        <w:rPr>
          <w:rFonts w:asciiTheme="majorBidi" w:hAnsiTheme="majorBidi" w:cstheme="majorBidi"/>
        </w:rPr>
        <w:t>in the days of Sabbatai Zevi.</w:t>
      </w:r>
      <w:r w:rsidR="0050383C" w:rsidRPr="00775BCF">
        <w:rPr>
          <w:rStyle w:val="af0"/>
          <w:rFonts w:asciiTheme="majorBidi" w:hAnsiTheme="majorBidi" w:cstheme="majorBidi"/>
        </w:rPr>
        <w:footnoteReference w:id="27"/>
      </w:r>
    </w:p>
    <w:p w14:paraId="109B01F4" w14:textId="1689CA57" w:rsidR="00B4114D" w:rsidRPr="00775BCF" w:rsidRDefault="00B4114D" w:rsidP="00561C1B">
      <w:pPr>
        <w:spacing w:line="360" w:lineRule="auto"/>
        <w:ind w:firstLine="426"/>
        <w:jc w:val="both"/>
        <w:rPr>
          <w:rFonts w:asciiTheme="majorBidi" w:hAnsiTheme="majorBidi" w:cstheme="majorBidi"/>
        </w:rPr>
      </w:pPr>
      <w:r w:rsidRPr="00775BCF">
        <w:rPr>
          <w:rFonts w:asciiTheme="majorBidi" w:hAnsiTheme="majorBidi" w:cstheme="majorBidi"/>
        </w:rPr>
        <w:t xml:space="preserve">Zionist historiography sought to display Zionism as a </w:t>
      </w:r>
      <w:r w:rsidR="00241F64">
        <w:rPr>
          <w:rFonts w:asciiTheme="majorBidi" w:hAnsiTheme="majorBidi" w:cstheme="majorBidi"/>
        </w:rPr>
        <w:t>manifestation</w:t>
      </w:r>
      <w:r w:rsidRPr="00775BCF">
        <w:rPr>
          <w:rFonts w:asciiTheme="majorBidi" w:hAnsiTheme="majorBidi" w:cstheme="majorBidi"/>
        </w:rPr>
        <w:t xml:space="preserve"> of revolt in the Diaspora and </w:t>
      </w:r>
      <w:r w:rsidR="00241F64">
        <w:rPr>
          <w:rFonts w:asciiTheme="majorBidi" w:hAnsiTheme="majorBidi" w:cstheme="majorBidi"/>
        </w:rPr>
        <w:t xml:space="preserve">a </w:t>
      </w:r>
      <w:r w:rsidRPr="00775BCF">
        <w:rPr>
          <w:rFonts w:asciiTheme="majorBidi" w:hAnsiTheme="majorBidi" w:cstheme="majorBidi"/>
        </w:rPr>
        <w:t xml:space="preserve">revolution with </w:t>
      </w:r>
      <w:r w:rsidR="00241F64">
        <w:rPr>
          <w:rFonts w:asciiTheme="majorBidi" w:hAnsiTheme="majorBidi" w:cstheme="majorBidi"/>
        </w:rPr>
        <w:t xml:space="preserve">its </w:t>
      </w:r>
      <w:r w:rsidRPr="00775BCF">
        <w:rPr>
          <w:rFonts w:asciiTheme="majorBidi" w:hAnsiTheme="majorBidi" w:cstheme="majorBidi"/>
        </w:rPr>
        <w:t xml:space="preserve">foundations in crisis awareness. Consequently, while “love of Zion” represents a traditional and passive world, “Zionism” represents a revolt against tradition that brings about activism. This </w:t>
      </w:r>
      <w:r w:rsidR="00241F64">
        <w:rPr>
          <w:rFonts w:asciiTheme="majorBidi" w:hAnsiTheme="majorBidi" w:cstheme="majorBidi"/>
        </w:rPr>
        <w:t>pattern was unacceptable to the Sephardic Diaspora but appeared to suit the</w:t>
      </w:r>
      <w:r w:rsidRPr="00775BCF">
        <w:rPr>
          <w:rFonts w:asciiTheme="majorBidi" w:hAnsiTheme="majorBidi" w:cstheme="majorBidi"/>
        </w:rPr>
        <w:t xml:space="preserve"> Ashkenazi</w:t>
      </w:r>
      <w:r w:rsidR="00241F64">
        <w:rPr>
          <w:rFonts w:asciiTheme="majorBidi" w:hAnsiTheme="majorBidi" w:cstheme="majorBidi"/>
        </w:rPr>
        <w:t>m, who had experienced schisms and</w:t>
      </w:r>
      <w:r w:rsidRPr="00775BCF">
        <w:rPr>
          <w:rFonts w:asciiTheme="majorBidi" w:hAnsiTheme="majorBidi" w:cstheme="majorBidi"/>
        </w:rPr>
        <w:t xml:space="preserve"> polar sociological division between tradition and crisis, as Jacob Katz noted.</w:t>
      </w:r>
      <w:r w:rsidRPr="00775BCF">
        <w:rPr>
          <w:rStyle w:val="af0"/>
          <w:rFonts w:asciiTheme="majorBidi" w:hAnsiTheme="majorBidi" w:cstheme="majorBidi"/>
        </w:rPr>
        <w:footnoteReference w:id="28"/>
      </w:r>
      <w:r w:rsidR="00A761C4" w:rsidRPr="00775BCF">
        <w:rPr>
          <w:rFonts w:asciiTheme="majorBidi" w:hAnsiTheme="majorBidi" w:cstheme="majorBidi"/>
        </w:rPr>
        <w:t xml:space="preserve"> Zionist historiography is consistent in its desire to emphasize change, crisis and revolution rather than perseverance, continuity and evolution. Moreover,</w:t>
      </w:r>
      <w:r w:rsidR="003F3062">
        <w:rPr>
          <w:rFonts w:asciiTheme="majorBidi" w:hAnsiTheme="majorBidi" w:cstheme="majorBidi"/>
        </w:rPr>
        <w:t xml:space="preserve"> </w:t>
      </w:r>
      <w:r w:rsidR="00A761C4" w:rsidRPr="00775BCF">
        <w:rPr>
          <w:rFonts w:asciiTheme="majorBidi" w:hAnsiTheme="majorBidi" w:cstheme="majorBidi"/>
        </w:rPr>
        <w:t xml:space="preserve">there is an attempt to differentiate between periods of mass Messianic </w:t>
      </w:r>
      <w:r w:rsidR="00D6514C" w:rsidRPr="00775BCF">
        <w:rPr>
          <w:rFonts w:asciiTheme="majorBidi" w:hAnsiTheme="majorBidi" w:cstheme="majorBidi"/>
        </w:rPr>
        <w:t>aliya</w:t>
      </w:r>
      <w:r w:rsidR="00A761C4" w:rsidRPr="00775BCF">
        <w:rPr>
          <w:rFonts w:asciiTheme="majorBidi" w:hAnsiTheme="majorBidi" w:cstheme="majorBidi"/>
        </w:rPr>
        <w:t xml:space="preserve"> </w:t>
      </w:r>
      <w:r w:rsidR="00241F64">
        <w:rPr>
          <w:rFonts w:asciiTheme="majorBidi" w:hAnsiTheme="majorBidi" w:cstheme="majorBidi"/>
        </w:rPr>
        <w:t>aimed at fulfillment and realization of Redemption and Zionist aliya intended to build a homeland and a nation, as</w:t>
      </w:r>
      <w:r w:rsidR="00A761C4" w:rsidRPr="00775BCF">
        <w:rPr>
          <w:rFonts w:asciiTheme="majorBidi" w:hAnsiTheme="majorBidi" w:cstheme="majorBidi"/>
        </w:rPr>
        <w:t xml:space="preserve"> Mor Altshuler and Arie Morgenstern repeat </w:t>
      </w:r>
      <w:r w:rsidR="00241F64">
        <w:rPr>
          <w:rFonts w:asciiTheme="majorBidi" w:hAnsiTheme="majorBidi" w:cstheme="majorBidi"/>
        </w:rPr>
        <w:t xml:space="preserve">on numerous occasions, </w:t>
      </w:r>
      <w:r w:rsidR="00241F64">
        <w:rPr>
          <w:rFonts w:asciiTheme="majorBidi" w:hAnsiTheme="majorBidi" w:cstheme="majorBidi"/>
        </w:rPr>
        <w:lastRenderedPageBreak/>
        <w:t xml:space="preserve">each with its own </w:t>
      </w:r>
      <w:r w:rsidR="00A761C4" w:rsidRPr="00775BCF">
        <w:rPr>
          <w:rFonts w:asciiTheme="majorBidi" w:hAnsiTheme="majorBidi" w:cstheme="majorBidi"/>
        </w:rPr>
        <w:t>nuances</w:t>
      </w:r>
      <w:r w:rsidR="00241F64">
        <w:rPr>
          <w:rFonts w:asciiTheme="majorBidi" w:hAnsiTheme="majorBidi" w:cstheme="majorBidi"/>
        </w:rPr>
        <w:t xml:space="preserve"> (see below)</w:t>
      </w:r>
      <w:r w:rsidR="00A761C4" w:rsidRPr="00775BCF">
        <w:rPr>
          <w:rFonts w:asciiTheme="majorBidi" w:hAnsiTheme="majorBidi" w:cstheme="majorBidi"/>
        </w:rPr>
        <w:t xml:space="preserve">. I believe that </w:t>
      </w:r>
      <w:r w:rsidR="008622BA">
        <w:rPr>
          <w:rFonts w:asciiTheme="majorBidi" w:hAnsiTheme="majorBidi" w:cstheme="majorBidi"/>
        </w:rPr>
        <w:t xml:space="preserve">deep within </w:t>
      </w:r>
      <w:r w:rsidR="00A761C4" w:rsidRPr="00775BCF">
        <w:rPr>
          <w:rFonts w:asciiTheme="majorBidi" w:hAnsiTheme="majorBidi" w:cstheme="majorBidi"/>
        </w:rPr>
        <w:t xml:space="preserve">the Messianic idea, at least as perceived by the Sephardic Diaspora, the symbiosis between </w:t>
      </w:r>
      <w:r w:rsidR="008622BA">
        <w:rPr>
          <w:rFonts w:asciiTheme="majorBidi" w:hAnsiTheme="majorBidi" w:cstheme="majorBidi"/>
        </w:rPr>
        <w:t>redemption and construction is</w:t>
      </w:r>
      <w:r w:rsidR="00A761C4" w:rsidRPr="00775BCF">
        <w:rPr>
          <w:rFonts w:asciiTheme="majorBidi" w:hAnsiTheme="majorBidi" w:cstheme="majorBidi"/>
        </w:rPr>
        <w:t xml:space="preserve"> </w:t>
      </w:r>
      <w:r w:rsidR="00A761C4" w:rsidRPr="00634A01">
        <w:rPr>
          <w:rFonts w:asciiTheme="majorBidi" w:hAnsiTheme="majorBidi" w:cstheme="majorBidi"/>
        </w:rPr>
        <w:t>natural and organic and the difference between them artificial.</w:t>
      </w:r>
    </w:p>
    <w:p w14:paraId="2265EA99" w14:textId="2DBD8538" w:rsidR="00E177F6" w:rsidRPr="00775BCF" w:rsidRDefault="009D6859" w:rsidP="00561C1B">
      <w:pPr>
        <w:spacing w:line="360" w:lineRule="auto"/>
        <w:jc w:val="both"/>
        <w:rPr>
          <w:rFonts w:asciiTheme="majorBidi" w:hAnsiTheme="majorBidi" w:cstheme="majorBidi"/>
          <w:rtl/>
        </w:rPr>
      </w:pPr>
      <w:r w:rsidRPr="00775BCF">
        <w:rPr>
          <w:rFonts w:asciiTheme="majorBidi" w:hAnsiTheme="majorBidi" w:cstheme="majorBidi"/>
        </w:rPr>
        <w:t xml:space="preserve">Hence my initial challenge to </w:t>
      </w:r>
      <w:r w:rsidR="008622BA">
        <w:rPr>
          <w:rFonts w:asciiTheme="majorBidi" w:hAnsiTheme="majorBidi" w:cstheme="majorBidi"/>
        </w:rPr>
        <w:t xml:space="preserve">contrived </w:t>
      </w:r>
      <w:r w:rsidRPr="00775BCF">
        <w:rPr>
          <w:rFonts w:asciiTheme="majorBidi" w:hAnsiTheme="majorBidi" w:cstheme="majorBidi"/>
        </w:rPr>
        <w:t>differentiation between “</w:t>
      </w:r>
      <w:r w:rsidR="008622BA">
        <w:rPr>
          <w:rFonts w:asciiTheme="majorBidi" w:hAnsiTheme="majorBidi" w:cstheme="majorBidi"/>
        </w:rPr>
        <w:t xml:space="preserve">love of </w:t>
      </w:r>
      <w:r w:rsidRPr="00775BCF">
        <w:rPr>
          <w:rFonts w:asciiTheme="majorBidi" w:hAnsiTheme="majorBidi" w:cstheme="majorBidi"/>
        </w:rPr>
        <w:t>Zion” and “Zionism,” the product of Zionist historiography, as “</w:t>
      </w:r>
      <w:r w:rsidR="008622BA">
        <w:rPr>
          <w:rFonts w:asciiTheme="majorBidi" w:hAnsiTheme="majorBidi" w:cstheme="majorBidi"/>
        </w:rPr>
        <w:t xml:space="preserve">love </w:t>
      </w:r>
      <w:r w:rsidR="00380837">
        <w:rPr>
          <w:rFonts w:asciiTheme="majorBidi" w:hAnsiTheme="majorBidi" w:cstheme="majorBidi"/>
        </w:rPr>
        <w:t>of</w:t>
      </w:r>
      <w:r w:rsidRPr="00775BCF">
        <w:rPr>
          <w:rFonts w:asciiTheme="majorBidi" w:hAnsiTheme="majorBidi" w:cstheme="majorBidi"/>
        </w:rPr>
        <w:t xml:space="preserve"> Zion” is nothing other than the culmination of yearnings for the renewal of that very same Israeli statehood. </w:t>
      </w:r>
      <w:r w:rsidRPr="00380837">
        <w:rPr>
          <w:rFonts w:asciiTheme="majorBidi" w:hAnsiTheme="majorBidi" w:cstheme="majorBidi"/>
        </w:rPr>
        <w:t>While the</w:t>
      </w:r>
      <w:r w:rsidRPr="00775BCF">
        <w:rPr>
          <w:rFonts w:asciiTheme="majorBidi" w:hAnsiTheme="majorBidi" w:cstheme="majorBidi"/>
        </w:rPr>
        <w:t xml:space="preserve"> Sephardic Diaspora is </w:t>
      </w:r>
      <w:r w:rsidR="00380837">
        <w:rPr>
          <w:rFonts w:asciiTheme="majorBidi" w:hAnsiTheme="majorBidi" w:cstheme="majorBidi"/>
        </w:rPr>
        <w:t>suffused</w:t>
      </w:r>
      <w:r w:rsidRPr="00775BCF">
        <w:rPr>
          <w:rFonts w:asciiTheme="majorBidi" w:hAnsiTheme="majorBidi" w:cstheme="majorBidi"/>
        </w:rPr>
        <w:t xml:space="preserve"> in organic awareness</w:t>
      </w:r>
      <w:r w:rsidR="00380837">
        <w:rPr>
          <w:rFonts w:asciiTheme="majorBidi" w:hAnsiTheme="majorBidi" w:cstheme="majorBidi"/>
        </w:rPr>
        <w:t xml:space="preserve"> that is</w:t>
      </w:r>
      <w:r w:rsidRPr="00775BCF">
        <w:rPr>
          <w:rFonts w:asciiTheme="majorBidi" w:hAnsiTheme="majorBidi" w:cstheme="majorBidi"/>
        </w:rPr>
        <w:t xml:space="preserve"> characterized by perseverance, continuity and evolution, the Ashkenazic Diaspora </w:t>
      </w:r>
      <w:r w:rsidR="00380837">
        <w:rPr>
          <w:rFonts w:asciiTheme="majorBidi" w:hAnsiTheme="majorBidi" w:cstheme="majorBidi"/>
        </w:rPr>
        <w:t xml:space="preserve">adopted </w:t>
      </w:r>
      <w:r w:rsidRPr="00775BCF">
        <w:rPr>
          <w:rFonts w:asciiTheme="majorBidi" w:hAnsiTheme="majorBidi" w:cstheme="majorBidi"/>
        </w:rPr>
        <w:t>a crisis</w:t>
      </w:r>
      <w:r w:rsidR="00380837">
        <w:rPr>
          <w:rFonts w:asciiTheme="majorBidi" w:hAnsiTheme="majorBidi" w:cstheme="majorBidi"/>
        </w:rPr>
        <w:t>-based</w:t>
      </w:r>
      <w:r w:rsidRPr="00775BCF">
        <w:rPr>
          <w:rFonts w:asciiTheme="majorBidi" w:hAnsiTheme="majorBidi" w:cstheme="majorBidi"/>
        </w:rPr>
        <w:t xml:space="preserve"> awareness that would ultimately affect the historiography of Zionism</w:t>
      </w:r>
      <w:r w:rsidR="00380837">
        <w:rPr>
          <w:rFonts w:asciiTheme="majorBidi" w:hAnsiTheme="majorBidi" w:cstheme="majorBidi"/>
        </w:rPr>
        <w:t xml:space="preserve">, depicting it as a movement </w:t>
      </w:r>
      <w:r w:rsidRPr="00775BCF">
        <w:rPr>
          <w:rFonts w:asciiTheme="majorBidi" w:hAnsiTheme="majorBidi" w:cstheme="majorBidi"/>
        </w:rPr>
        <w:t xml:space="preserve">typified by schism, division and </w:t>
      </w:r>
      <w:r w:rsidR="00380837">
        <w:rPr>
          <w:rFonts w:asciiTheme="majorBidi" w:hAnsiTheme="majorBidi" w:cstheme="majorBidi"/>
        </w:rPr>
        <w:t>embedded</w:t>
      </w:r>
      <w:r w:rsidRPr="00775BCF">
        <w:rPr>
          <w:rFonts w:asciiTheme="majorBidi" w:hAnsiTheme="majorBidi" w:cstheme="majorBidi"/>
        </w:rPr>
        <w:t xml:space="preserve"> dichotomous terminology, such as the following pairs: </w:t>
      </w:r>
      <w:r w:rsidR="00380837">
        <w:rPr>
          <w:rFonts w:asciiTheme="majorBidi" w:hAnsiTheme="majorBidi" w:cstheme="majorBidi"/>
        </w:rPr>
        <w:t xml:space="preserve">Love of </w:t>
      </w:r>
      <w:r w:rsidRPr="00775BCF">
        <w:rPr>
          <w:rFonts w:asciiTheme="majorBidi" w:hAnsiTheme="majorBidi" w:cstheme="majorBidi"/>
        </w:rPr>
        <w:t xml:space="preserve">Zion vs. Zionism, Old Yishuv vs. New Yishuv, the Holy Land vs. </w:t>
      </w:r>
      <w:r w:rsidR="002F3A99" w:rsidRPr="002F3A99">
        <w:rPr>
          <w:rFonts w:asciiTheme="majorBidi" w:hAnsiTheme="majorBidi" w:cstheme="majorBidi"/>
          <w:i/>
          <w:iCs/>
        </w:rPr>
        <w:t>Eretz Israel</w:t>
      </w:r>
      <w:r w:rsidRPr="00775BCF">
        <w:rPr>
          <w:rFonts w:asciiTheme="majorBidi" w:hAnsiTheme="majorBidi" w:cstheme="majorBidi"/>
        </w:rPr>
        <w:t xml:space="preserve"> and so on.</w:t>
      </w:r>
      <w:r w:rsidRPr="00775BCF">
        <w:rPr>
          <w:rStyle w:val="af0"/>
          <w:rFonts w:asciiTheme="majorBidi" w:hAnsiTheme="majorBidi" w:cstheme="majorBidi"/>
        </w:rPr>
        <w:footnoteReference w:id="29"/>
      </w:r>
    </w:p>
    <w:p w14:paraId="3AE5C29A" w14:textId="77777777" w:rsidR="00E177F6" w:rsidRPr="00775BCF" w:rsidRDefault="00E177F6" w:rsidP="00561C1B">
      <w:pPr>
        <w:spacing w:line="360" w:lineRule="auto"/>
        <w:jc w:val="both"/>
        <w:rPr>
          <w:rFonts w:asciiTheme="majorBidi" w:hAnsiTheme="majorBidi" w:cstheme="majorBidi"/>
          <w:rtl/>
        </w:rPr>
      </w:pPr>
    </w:p>
    <w:p w14:paraId="1B6771AD" w14:textId="60878C4C" w:rsidR="00E177F6" w:rsidRPr="00775BCF" w:rsidRDefault="00E177F6" w:rsidP="00561C1B">
      <w:pPr>
        <w:spacing w:line="360" w:lineRule="auto"/>
        <w:jc w:val="both"/>
        <w:rPr>
          <w:rFonts w:asciiTheme="majorBidi" w:hAnsiTheme="majorBidi" w:cstheme="majorBidi"/>
          <w:b/>
          <w:bCs/>
        </w:rPr>
      </w:pPr>
      <w:r w:rsidRPr="0011167E">
        <w:rPr>
          <w:rFonts w:asciiTheme="majorBidi" w:hAnsiTheme="majorBidi" w:cstheme="majorBidi"/>
          <w:b/>
          <w:bCs/>
        </w:rPr>
        <w:t>Continuity and</w:t>
      </w:r>
      <w:r w:rsidRPr="00775BCF">
        <w:rPr>
          <w:rFonts w:asciiTheme="majorBidi" w:hAnsiTheme="majorBidi" w:cstheme="majorBidi"/>
          <w:b/>
          <w:bCs/>
        </w:rPr>
        <w:t xml:space="preserve"> Disruption in the Jewish Diasporas: The</w:t>
      </w:r>
      <w:r w:rsidR="00082DFB" w:rsidRPr="00775BCF">
        <w:rPr>
          <w:rFonts w:asciiTheme="majorBidi" w:hAnsiTheme="majorBidi" w:cstheme="majorBidi"/>
          <w:b/>
          <w:bCs/>
        </w:rPr>
        <w:t> </w:t>
      </w:r>
      <w:r w:rsidRPr="00775BCF">
        <w:rPr>
          <w:rFonts w:asciiTheme="majorBidi" w:hAnsiTheme="majorBidi" w:cstheme="majorBidi"/>
          <w:b/>
          <w:bCs/>
        </w:rPr>
        <w:t>Messianic Idea and Zionism</w:t>
      </w:r>
    </w:p>
    <w:p w14:paraId="121044B4" w14:textId="74F15F25" w:rsidR="009D6859" w:rsidRPr="00FB2A90" w:rsidRDefault="00E177F6" w:rsidP="00FB2A90">
      <w:pPr>
        <w:spacing w:line="360" w:lineRule="auto"/>
        <w:jc w:val="both"/>
        <w:rPr>
          <w:rFonts w:asciiTheme="majorBidi" w:hAnsiTheme="majorBidi" w:cstheme="majorBidi"/>
          <w:rtl/>
        </w:rPr>
      </w:pPr>
      <w:r w:rsidRPr="00775BCF">
        <w:rPr>
          <w:rFonts w:asciiTheme="majorBidi" w:hAnsiTheme="majorBidi" w:cstheme="majorBidi"/>
        </w:rPr>
        <w:t>The substantive</w:t>
      </w:r>
      <w:r w:rsidR="001D009A">
        <w:rPr>
          <w:rFonts w:asciiTheme="majorBidi" w:hAnsiTheme="majorBidi" w:cstheme="majorBidi"/>
        </w:rPr>
        <w:t xml:space="preserve"> </w:t>
      </w:r>
      <w:r w:rsidRPr="00775BCF">
        <w:rPr>
          <w:rFonts w:asciiTheme="majorBidi" w:hAnsiTheme="majorBidi" w:cstheme="majorBidi"/>
        </w:rPr>
        <w:t xml:space="preserve">difference between the Sephardic and Ashkenazic Diasporas is rooted in the primacy accorded to Bible and Kabbala studies in the </w:t>
      </w:r>
      <w:r w:rsidR="001D009A">
        <w:rPr>
          <w:rFonts w:asciiTheme="majorBidi" w:hAnsiTheme="majorBidi" w:cstheme="majorBidi"/>
        </w:rPr>
        <w:t xml:space="preserve">former and </w:t>
      </w:r>
      <w:r w:rsidRPr="00775BCF">
        <w:rPr>
          <w:rFonts w:asciiTheme="majorBidi" w:hAnsiTheme="majorBidi" w:cstheme="majorBidi"/>
        </w:rPr>
        <w:t xml:space="preserve">Talmud study in the </w:t>
      </w:r>
      <w:r w:rsidR="001D009A">
        <w:rPr>
          <w:rFonts w:asciiTheme="majorBidi" w:hAnsiTheme="majorBidi" w:cstheme="majorBidi"/>
        </w:rPr>
        <w:t>latter</w:t>
      </w:r>
      <w:r w:rsidRPr="00775BCF">
        <w:rPr>
          <w:rFonts w:asciiTheme="majorBidi" w:hAnsiTheme="majorBidi" w:cstheme="majorBidi"/>
        </w:rPr>
        <w:t xml:space="preserve"> </w:t>
      </w:r>
      <w:r w:rsidRPr="00FB2A90">
        <w:rPr>
          <w:rFonts w:asciiTheme="majorBidi" w:hAnsiTheme="majorBidi" w:cstheme="majorBidi"/>
        </w:rPr>
        <w:t xml:space="preserve">throughout the period </w:t>
      </w:r>
      <w:r w:rsidR="001D009A" w:rsidRPr="00FB2A90">
        <w:rPr>
          <w:rFonts w:asciiTheme="majorBidi" w:hAnsiTheme="majorBidi" w:cstheme="majorBidi"/>
        </w:rPr>
        <w:t>examined</w:t>
      </w:r>
      <w:r w:rsidR="00FB2A90">
        <w:rPr>
          <w:rFonts w:asciiTheme="majorBidi" w:hAnsiTheme="majorBidi" w:cstheme="majorBidi"/>
        </w:rPr>
        <w:t>.</w:t>
      </w:r>
      <w:r w:rsidR="00FB2A90">
        <w:t xml:space="preserve"> </w:t>
      </w:r>
      <w:r w:rsidR="00FB2A90" w:rsidRPr="00FB2A90">
        <w:t xml:space="preserve">This was reflected in the daily study of </w:t>
      </w:r>
      <w:r w:rsidR="00FB2A90" w:rsidRPr="00FB2A90">
        <w:rPr>
          <w:rFonts w:cs="Times New Roman"/>
          <w:i/>
          <w:iCs/>
        </w:rPr>
        <w:t>H</w:t>
      </w:r>
      <w:r w:rsidR="00FB2A90" w:rsidRPr="00FB2A90">
        <w:rPr>
          <w:i/>
          <w:iCs/>
        </w:rPr>
        <w:t>ok l’Israel</w:t>
      </w:r>
      <w:r w:rsidR="00FB2A90" w:rsidRPr="00FB2A90">
        <w:t xml:space="preserve"> among Sephardim and of the daily Talmud page by Ashkenazim. These practices are rooted in deep historical processes that took place in Spain and Germany during the Middle Ages.</w:t>
      </w:r>
      <w:r w:rsidR="004906F0" w:rsidRPr="00775BCF">
        <w:rPr>
          <w:rFonts w:asciiTheme="majorBidi" w:hAnsiTheme="majorBidi" w:cstheme="majorBidi"/>
        </w:rPr>
        <w:t xml:space="preserve"> Bible and Kabbala</w:t>
      </w:r>
      <w:r w:rsidR="001D009A">
        <w:rPr>
          <w:rFonts w:asciiTheme="majorBidi" w:hAnsiTheme="majorBidi" w:cstheme="majorBidi"/>
        </w:rPr>
        <w:t xml:space="preserve"> demand an overtly </w:t>
      </w:r>
      <w:r w:rsidR="004906F0" w:rsidRPr="00775BCF">
        <w:rPr>
          <w:rFonts w:asciiTheme="majorBidi" w:hAnsiTheme="majorBidi" w:cstheme="majorBidi"/>
        </w:rPr>
        <w:t xml:space="preserve">spiritual and educational orientation </w:t>
      </w:r>
      <w:r w:rsidR="001D009A">
        <w:rPr>
          <w:rFonts w:asciiTheme="majorBidi" w:hAnsiTheme="majorBidi" w:cstheme="majorBidi"/>
        </w:rPr>
        <w:t xml:space="preserve">to </w:t>
      </w:r>
      <w:r w:rsidR="004906F0" w:rsidRPr="00775BCF">
        <w:rPr>
          <w:rFonts w:asciiTheme="majorBidi" w:hAnsiTheme="majorBidi" w:cstheme="majorBidi"/>
        </w:rPr>
        <w:t xml:space="preserve">shape an identity that strives and yearns for the redemption of Israel and the </w:t>
      </w:r>
      <w:r w:rsidR="001D009A">
        <w:rPr>
          <w:rFonts w:asciiTheme="majorBidi" w:hAnsiTheme="majorBidi" w:cstheme="majorBidi"/>
        </w:rPr>
        <w:t xml:space="preserve">entire </w:t>
      </w:r>
      <w:r w:rsidR="004906F0" w:rsidRPr="00775BCF">
        <w:rPr>
          <w:rFonts w:asciiTheme="majorBidi" w:hAnsiTheme="majorBidi" w:cstheme="majorBidi"/>
        </w:rPr>
        <w:t>human race.</w:t>
      </w:r>
      <w:r w:rsidR="004906F0" w:rsidRPr="00775BCF">
        <w:rPr>
          <w:rStyle w:val="af0"/>
          <w:rFonts w:asciiTheme="majorBidi" w:hAnsiTheme="majorBidi" w:cstheme="majorBidi"/>
        </w:rPr>
        <w:footnoteReference w:id="30"/>
      </w:r>
      <w:r w:rsidR="004906F0" w:rsidRPr="00775BCF">
        <w:rPr>
          <w:rFonts w:asciiTheme="majorBidi" w:hAnsiTheme="majorBidi" w:cstheme="majorBidi"/>
        </w:rPr>
        <w:t xml:space="preserve"> Four roots </w:t>
      </w:r>
      <w:r w:rsidR="0011167E">
        <w:rPr>
          <w:rFonts w:asciiTheme="majorBidi" w:hAnsiTheme="majorBidi" w:cstheme="majorBidi"/>
        </w:rPr>
        <w:t xml:space="preserve">extend from this </w:t>
      </w:r>
      <w:r w:rsidR="004906F0" w:rsidRPr="00775BCF">
        <w:rPr>
          <w:rFonts w:asciiTheme="majorBidi" w:hAnsiTheme="majorBidi" w:cstheme="majorBidi"/>
        </w:rPr>
        <w:t xml:space="preserve">historiographic approach that differentiates the </w:t>
      </w:r>
      <w:r w:rsidR="00943ACF">
        <w:rPr>
          <w:rFonts w:asciiTheme="majorBidi" w:hAnsiTheme="majorBidi" w:cstheme="majorBidi"/>
        </w:rPr>
        <w:t>16</w:t>
      </w:r>
      <w:r w:rsidR="00943ACF" w:rsidRPr="00943ACF">
        <w:rPr>
          <w:rFonts w:asciiTheme="majorBidi" w:hAnsiTheme="majorBidi" w:cstheme="majorBidi"/>
          <w:vertAlign w:val="superscript"/>
        </w:rPr>
        <w:t>th</w:t>
      </w:r>
      <w:r w:rsidR="00943ACF">
        <w:rPr>
          <w:rFonts w:asciiTheme="majorBidi" w:hAnsiTheme="majorBidi" w:cstheme="majorBidi"/>
        </w:rPr>
        <w:t xml:space="preserve"> </w:t>
      </w:r>
      <w:r w:rsidR="004906F0" w:rsidRPr="00775BCF">
        <w:rPr>
          <w:rFonts w:asciiTheme="majorBidi" w:hAnsiTheme="majorBidi" w:cstheme="majorBidi"/>
        </w:rPr>
        <w:t xml:space="preserve">and </w:t>
      </w:r>
      <w:r w:rsidR="00943ACF">
        <w:rPr>
          <w:rFonts w:asciiTheme="majorBidi" w:hAnsiTheme="majorBidi" w:cstheme="majorBidi"/>
        </w:rPr>
        <w:t>19</w:t>
      </w:r>
      <w:r w:rsidR="00943ACF" w:rsidRPr="00943ACF">
        <w:rPr>
          <w:rFonts w:asciiTheme="majorBidi" w:hAnsiTheme="majorBidi" w:cstheme="majorBidi"/>
          <w:vertAlign w:val="superscript"/>
        </w:rPr>
        <w:t>th</w:t>
      </w:r>
      <w:r w:rsidR="00943ACF">
        <w:rPr>
          <w:rFonts w:asciiTheme="majorBidi" w:hAnsiTheme="majorBidi" w:cstheme="majorBidi"/>
        </w:rPr>
        <w:t xml:space="preserve"> </w:t>
      </w:r>
      <w:r w:rsidR="004906F0" w:rsidRPr="00775BCF">
        <w:rPr>
          <w:rFonts w:asciiTheme="majorBidi" w:hAnsiTheme="majorBidi" w:cstheme="majorBidi"/>
        </w:rPr>
        <w:t xml:space="preserve">centuries from one another in the Ashkenazic Diaspora. As a direct consequence, the normative Messianic idea was severed from its natural reflection, Zionism: (1) The Sabbatean crisis; (2) the shaping of a Jewish identity; (3) attitudes towards the Three Oaths and (4) attitudes towards the </w:t>
      </w:r>
      <w:r w:rsidR="0011167E">
        <w:rPr>
          <w:rFonts w:asciiTheme="majorBidi" w:hAnsiTheme="majorBidi" w:cstheme="majorBidi"/>
        </w:rPr>
        <w:t xml:space="preserve">concept of the </w:t>
      </w:r>
      <w:r w:rsidR="004906F0" w:rsidRPr="00775BCF">
        <w:rPr>
          <w:rFonts w:asciiTheme="majorBidi" w:hAnsiTheme="majorBidi" w:cstheme="majorBidi"/>
        </w:rPr>
        <w:t xml:space="preserve">“Messiah son of Joseph.” Unlike </w:t>
      </w:r>
      <w:r w:rsidR="0011167E">
        <w:rPr>
          <w:rFonts w:asciiTheme="majorBidi" w:hAnsiTheme="majorBidi" w:cstheme="majorBidi"/>
        </w:rPr>
        <w:t xml:space="preserve">the </w:t>
      </w:r>
      <w:r w:rsidR="004906F0" w:rsidRPr="00775BCF">
        <w:rPr>
          <w:rFonts w:asciiTheme="majorBidi" w:hAnsiTheme="majorBidi" w:cstheme="majorBidi"/>
        </w:rPr>
        <w:t>Ashkenazi</w:t>
      </w:r>
      <w:r w:rsidR="0011167E">
        <w:rPr>
          <w:rFonts w:asciiTheme="majorBidi" w:hAnsiTheme="majorBidi" w:cstheme="majorBidi"/>
        </w:rPr>
        <w:t>m</w:t>
      </w:r>
      <w:r w:rsidR="004906F0" w:rsidRPr="00775BCF">
        <w:rPr>
          <w:rFonts w:asciiTheme="majorBidi" w:hAnsiTheme="majorBidi" w:cstheme="majorBidi"/>
        </w:rPr>
        <w:t>, the Sephardic Diaspora</w:t>
      </w:r>
      <w:r w:rsidR="0011167E">
        <w:rPr>
          <w:rFonts w:asciiTheme="majorBidi" w:hAnsiTheme="majorBidi" w:cstheme="majorBidi"/>
        </w:rPr>
        <w:t xml:space="preserve"> maintained </w:t>
      </w:r>
      <w:r w:rsidR="004906F0" w:rsidRPr="00775BCF">
        <w:rPr>
          <w:rFonts w:asciiTheme="majorBidi" w:hAnsiTheme="majorBidi" w:cstheme="majorBidi"/>
        </w:rPr>
        <w:t xml:space="preserve">continuity between the </w:t>
      </w:r>
      <w:r w:rsidR="004906F0" w:rsidRPr="00FB2A90">
        <w:rPr>
          <w:rFonts w:asciiTheme="majorBidi" w:hAnsiTheme="majorBidi" w:cstheme="majorBidi"/>
        </w:rPr>
        <w:t xml:space="preserve">Messianic idea and Zionism </w:t>
      </w:r>
      <w:r w:rsidR="00943ACF" w:rsidRPr="00FB2A90">
        <w:rPr>
          <w:rFonts w:asciiTheme="majorBidi" w:hAnsiTheme="majorBidi" w:cstheme="majorBidi"/>
        </w:rPr>
        <w:t>throughout</w:t>
      </w:r>
      <w:r w:rsidR="004906F0" w:rsidRPr="00FB2A90">
        <w:rPr>
          <w:rFonts w:asciiTheme="majorBidi" w:hAnsiTheme="majorBidi" w:cstheme="majorBidi"/>
        </w:rPr>
        <w:t xml:space="preserve"> that period</w:t>
      </w:r>
      <w:r w:rsidR="00FB2A90" w:rsidRPr="00FB2A90">
        <w:rPr>
          <w:rFonts w:asciiTheme="majorBidi" w:hAnsiTheme="majorBidi" w:cstheme="majorBidi"/>
        </w:rPr>
        <w:t xml:space="preserve"> – </w:t>
      </w:r>
      <w:r w:rsidR="00FB2A90" w:rsidRPr="00FB2A90">
        <w:t>Moshe David Gaon, citing Itzhak Bezalel, called it “Zionism of the generations</w:t>
      </w:r>
      <w:r w:rsidR="00FB2A90" w:rsidRPr="00775BCF">
        <w:rPr>
          <w:rFonts w:asciiTheme="majorBidi" w:hAnsiTheme="majorBidi" w:cstheme="majorBidi"/>
        </w:rPr>
        <w:t>”</w:t>
      </w:r>
      <w:r w:rsidR="00FB2A90">
        <w:rPr>
          <w:rFonts w:asciiTheme="majorBidi" w:hAnsiTheme="majorBidi" w:cstheme="majorBidi"/>
        </w:rPr>
        <w:t>.</w:t>
      </w:r>
    </w:p>
    <w:p w14:paraId="68DDA4B4" w14:textId="77777777" w:rsidR="00FB2A90" w:rsidRDefault="00FB2A90" w:rsidP="00561C1B">
      <w:pPr>
        <w:spacing w:line="360" w:lineRule="auto"/>
        <w:jc w:val="both"/>
        <w:rPr>
          <w:rFonts w:asciiTheme="majorBidi" w:hAnsiTheme="majorBidi" w:cstheme="majorBidi"/>
          <w:b/>
          <w:bCs/>
        </w:rPr>
      </w:pPr>
    </w:p>
    <w:p w14:paraId="4F57DCCB" w14:textId="77777777" w:rsidR="00082DFB" w:rsidRPr="00775BCF" w:rsidRDefault="00DF221B" w:rsidP="00561C1B">
      <w:pPr>
        <w:spacing w:line="360" w:lineRule="auto"/>
        <w:jc w:val="both"/>
        <w:rPr>
          <w:rFonts w:asciiTheme="majorBidi" w:hAnsiTheme="majorBidi" w:cstheme="majorBidi"/>
          <w:b/>
          <w:bCs/>
        </w:rPr>
      </w:pPr>
      <w:r w:rsidRPr="00F67A34">
        <w:rPr>
          <w:rFonts w:asciiTheme="majorBidi" w:hAnsiTheme="majorBidi" w:cstheme="majorBidi"/>
          <w:b/>
          <w:bCs/>
        </w:rPr>
        <w:lastRenderedPageBreak/>
        <w:t xml:space="preserve">The Sabbatean </w:t>
      </w:r>
      <w:r w:rsidR="00082DFB" w:rsidRPr="00F67A34">
        <w:rPr>
          <w:rFonts w:asciiTheme="majorBidi" w:hAnsiTheme="majorBidi" w:cstheme="majorBidi"/>
          <w:b/>
          <w:bCs/>
        </w:rPr>
        <w:t>Crisis</w:t>
      </w:r>
    </w:p>
    <w:p w14:paraId="7EA6CA6F" w14:textId="72AC1C73" w:rsidR="00DF221B" w:rsidRPr="00775BCF" w:rsidRDefault="00DF221B" w:rsidP="00FB2A90">
      <w:pPr>
        <w:spacing w:line="360" w:lineRule="auto"/>
        <w:jc w:val="both"/>
        <w:rPr>
          <w:rFonts w:asciiTheme="majorBidi" w:hAnsiTheme="majorBidi" w:cstheme="majorBidi"/>
        </w:rPr>
      </w:pPr>
      <w:r w:rsidRPr="00775BCF">
        <w:rPr>
          <w:rFonts w:asciiTheme="majorBidi" w:hAnsiTheme="majorBidi" w:cstheme="majorBidi"/>
        </w:rPr>
        <w:t>The Sa</w:t>
      </w:r>
      <w:r w:rsidR="0011167E">
        <w:rPr>
          <w:rFonts w:asciiTheme="majorBidi" w:hAnsiTheme="majorBidi" w:cstheme="majorBidi"/>
        </w:rPr>
        <w:t>b</w:t>
      </w:r>
      <w:r w:rsidRPr="00775BCF">
        <w:rPr>
          <w:rFonts w:asciiTheme="majorBidi" w:hAnsiTheme="majorBidi" w:cstheme="majorBidi"/>
        </w:rPr>
        <w:t xml:space="preserve">batean crisis, the culmination of which occurred on 6 September 1666 (16 Elul 5426), </w:t>
      </w:r>
      <w:r w:rsidR="00F67A34">
        <w:rPr>
          <w:rFonts w:asciiTheme="majorBidi" w:hAnsiTheme="majorBidi" w:cstheme="majorBidi"/>
        </w:rPr>
        <w:t>corrupted</w:t>
      </w:r>
      <w:r w:rsidRPr="00775BCF">
        <w:rPr>
          <w:rFonts w:asciiTheme="majorBidi" w:hAnsiTheme="majorBidi" w:cstheme="majorBidi"/>
        </w:rPr>
        <w:t xml:space="preserve"> the original</w:t>
      </w:r>
      <w:r w:rsidR="00F67A34">
        <w:rPr>
          <w:rFonts w:asciiTheme="majorBidi" w:hAnsiTheme="majorBidi" w:cstheme="majorBidi"/>
        </w:rPr>
        <w:t>,</w:t>
      </w:r>
      <w:r w:rsidRPr="00775BCF">
        <w:rPr>
          <w:rFonts w:asciiTheme="majorBidi" w:hAnsiTheme="majorBidi" w:cstheme="majorBidi"/>
        </w:rPr>
        <w:t xml:space="preserve"> normative Messianic idea</w:t>
      </w:r>
      <w:r w:rsidR="00F67A34">
        <w:rPr>
          <w:rFonts w:asciiTheme="majorBidi" w:hAnsiTheme="majorBidi" w:cstheme="majorBidi"/>
        </w:rPr>
        <w:t xml:space="preserve"> by imbuing it with</w:t>
      </w:r>
      <w:r w:rsidRPr="00775BCF">
        <w:rPr>
          <w:rFonts w:asciiTheme="majorBidi" w:hAnsiTheme="majorBidi" w:cstheme="majorBidi"/>
        </w:rPr>
        <w:t xml:space="preserve"> anarchism, chaotic impulses, megalomani</w:t>
      </w:r>
      <w:r w:rsidR="00943ACF">
        <w:rPr>
          <w:rFonts w:asciiTheme="majorBidi" w:hAnsiTheme="majorBidi" w:cstheme="majorBidi"/>
        </w:rPr>
        <w:t>a</w:t>
      </w:r>
      <w:r w:rsidRPr="00775BCF">
        <w:rPr>
          <w:rFonts w:asciiTheme="majorBidi" w:hAnsiTheme="majorBidi" w:cstheme="majorBidi"/>
        </w:rPr>
        <w:t>c</w:t>
      </w:r>
      <w:r w:rsidR="00943ACF">
        <w:rPr>
          <w:rFonts w:asciiTheme="majorBidi" w:hAnsiTheme="majorBidi" w:cstheme="majorBidi"/>
        </w:rPr>
        <w:t>al</w:t>
      </w:r>
      <w:r w:rsidRPr="00775BCF">
        <w:rPr>
          <w:rFonts w:asciiTheme="majorBidi" w:hAnsiTheme="majorBidi" w:cstheme="majorBidi"/>
        </w:rPr>
        <w:t xml:space="preserve"> adventurism and an apocalyptic dimension.</w:t>
      </w:r>
      <w:r w:rsidR="00BF250A" w:rsidRPr="00775BCF">
        <w:rPr>
          <w:rFonts w:asciiTheme="majorBidi" w:hAnsiTheme="majorBidi" w:cstheme="majorBidi"/>
        </w:rPr>
        <w:t xml:space="preserve"> Sabbatai Zevi</w:t>
      </w:r>
      <w:r w:rsidR="00F67A34">
        <w:rPr>
          <w:rFonts w:asciiTheme="majorBidi" w:hAnsiTheme="majorBidi" w:cstheme="majorBidi"/>
        </w:rPr>
        <w:t>’s</w:t>
      </w:r>
      <w:r w:rsidR="00BF250A" w:rsidRPr="00775BCF">
        <w:rPr>
          <w:rFonts w:asciiTheme="majorBidi" w:hAnsiTheme="majorBidi" w:cstheme="majorBidi"/>
        </w:rPr>
        <w:t xml:space="preserve"> </w:t>
      </w:r>
      <w:r w:rsidR="00F67A34" w:rsidRPr="00775BCF">
        <w:rPr>
          <w:rFonts w:asciiTheme="majorBidi" w:hAnsiTheme="majorBidi" w:cstheme="majorBidi"/>
        </w:rPr>
        <w:t xml:space="preserve">conversion </w:t>
      </w:r>
      <w:r w:rsidR="00BF250A" w:rsidRPr="00775BCF">
        <w:rPr>
          <w:rFonts w:asciiTheme="majorBidi" w:hAnsiTheme="majorBidi" w:cstheme="majorBidi"/>
        </w:rPr>
        <w:t xml:space="preserve">to Islam sent shockwaves throughout the Jewish world and led most of his </w:t>
      </w:r>
      <w:r w:rsidR="00AE3022">
        <w:rPr>
          <w:rFonts w:asciiTheme="majorBidi" w:hAnsiTheme="majorBidi" w:cstheme="majorBidi"/>
        </w:rPr>
        <w:t xml:space="preserve">despairing </w:t>
      </w:r>
      <w:r w:rsidR="00BF250A" w:rsidRPr="00775BCF">
        <w:rPr>
          <w:rFonts w:asciiTheme="majorBidi" w:hAnsiTheme="majorBidi" w:cstheme="majorBidi"/>
        </w:rPr>
        <w:t>followers to abandon their faith in him. Jews converted to Christianity or Islam as a result of</w:t>
      </w:r>
      <w:r w:rsidR="003F3062">
        <w:rPr>
          <w:rFonts w:asciiTheme="majorBidi" w:hAnsiTheme="majorBidi" w:cstheme="majorBidi"/>
        </w:rPr>
        <w:t xml:space="preserve"> </w:t>
      </w:r>
      <w:r w:rsidR="00BF250A" w:rsidRPr="00775BCF">
        <w:rPr>
          <w:rFonts w:asciiTheme="majorBidi" w:hAnsiTheme="majorBidi" w:cstheme="majorBidi"/>
        </w:rPr>
        <w:t xml:space="preserve">Sabbatai Zevi’s own </w:t>
      </w:r>
      <w:r w:rsidR="00AE3022">
        <w:rPr>
          <w:rFonts w:asciiTheme="majorBidi" w:hAnsiTheme="majorBidi" w:cstheme="majorBidi"/>
        </w:rPr>
        <w:t>apostasy</w:t>
      </w:r>
      <w:r w:rsidR="00BF250A" w:rsidRPr="00775BCF">
        <w:rPr>
          <w:rFonts w:asciiTheme="majorBidi" w:hAnsiTheme="majorBidi" w:cstheme="majorBidi"/>
        </w:rPr>
        <w:t>.</w:t>
      </w:r>
      <w:r w:rsidR="00BF250A" w:rsidRPr="00775BCF">
        <w:rPr>
          <w:rStyle w:val="af0"/>
          <w:rFonts w:asciiTheme="majorBidi" w:hAnsiTheme="majorBidi" w:cstheme="majorBidi"/>
        </w:rPr>
        <w:footnoteReference w:id="31"/>
      </w:r>
      <w:r w:rsidR="00BF250A" w:rsidRPr="00775BCF">
        <w:rPr>
          <w:rFonts w:asciiTheme="majorBidi" w:hAnsiTheme="majorBidi" w:cstheme="majorBidi"/>
        </w:rPr>
        <w:t xml:space="preserve"> </w:t>
      </w:r>
      <w:r w:rsidR="00AE3022" w:rsidRPr="00775BCF">
        <w:rPr>
          <w:rFonts w:asciiTheme="majorBidi" w:hAnsiTheme="majorBidi" w:cstheme="majorBidi"/>
        </w:rPr>
        <w:t xml:space="preserve">Once </w:t>
      </w:r>
      <w:r w:rsidR="00922174" w:rsidRPr="00775BCF">
        <w:rPr>
          <w:rFonts w:asciiTheme="majorBidi" w:hAnsiTheme="majorBidi" w:cstheme="majorBidi"/>
        </w:rPr>
        <w:t xml:space="preserve">the </w:t>
      </w:r>
      <w:r w:rsidR="00AE3022">
        <w:rPr>
          <w:rFonts w:asciiTheme="majorBidi" w:hAnsiTheme="majorBidi" w:cstheme="majorBidi"/>
        </w:rPr>
        <w:t>repercussions</w:t>
      </w:r>
      <w:r w:rsidR="00922174" w:rsidRPr="00775BCF">
        <w:rPr>
          <w:rFonts w:asciiTheme="majorBidi" w:hAnsiTheme="majorBidi" w:cstheme="majorBidi"/>
        </w:rPr>
        <w:t xml:space="preserve"> of </w:t>
      </w:r>
      <w:r w:rsidR="00AE3022">
        <w:rPr>
          <w:rFonts w:asciiTheme="majorBidi" w:hAnsiTheme="majorBidi" w:cstheme="majorBidi"/>
        </w:rPr>
        <w:t xml:space="preserve">this crisis </w:t>
      </w:r>
      <w:r w:rsidR="00922174" w:rsidRPr="00775BCF">
        <w:rPr>
          <w:rFonts w:asciiTheme="majorBidi" w:hAnsiTheme="majorBidi" w:cstheme="majorBidi"/>
        </w:rPr>
        <w:t xml:space="preserve">died down, </w:t>
      </w:r>
      <w:r w:rsidR="00AE3022">
        <w:rPr>
          <w:rFonts w:asciiTheme="majorBidi" w:hAnsiTheme="majorBidi" w:cstheme="majorBidi"/>
        </w:rPr>
        <w:t xml:space="preserve">however, the respective Diasporas began to develop </w:t>
      </w:r>
      <w:r w:rsidR="00922174" w:rsidRPr="00775BCF">
        <w:rPr>
          <w:rFonts w:asciiTheme="majorBidi" w:hAnsiTheme="majorBidi" w:cstheme="majorBidi"/>
        </w:rPr>
        <w:t>diametrically oppos</w:t>
      </w:r>
      <w:r w:rsidR="00AE3022">
        <w:rPr>
          <w:rFonts w:asciiTheme="majorBidi" w:hAnsiTheme="majorBidi" w:cstheme="majorBidi"/>
        </w:rPr>
        <w:t xml:space="preserve">ite </w:t>
      </w:r>
      <w:r w:rsidR="00922174" w:rsidRPr="00775BCF">
        <w:rPr>
          <w:rFonts w:asciiTheme="majorBidi" w:hAnsiTheme="majorBidi" w:cstheme="majorBidi"/>
        </w:rPr>
        <w:t xml:space="preserve">positions regarding the essence of the Messianic idea. </w:t>
      </w:r>
      <w:r w:rsidR="00AE3022" w:rsidRPr="00775BCF">
        <w:rPr>
          <w:rFonts w:asciiTheme="majorBidi" w:hAnsiTheme="majorBidi" w:cstheme="majorBidi"/>
        </w:rPr>
        <w:t xml:space="preserve">The </w:t>
      </w:r>
      <w:r w:rsidR="00922174" w:rsidRPr="00775BCF">
        <w:rPr>
          <w:rFonts w:asciiTheme="majorBidi" w:hAnsiTheme="majorBidi" w:cstheme="majorBidi"/>
        </w:rPr>
        <w:t xml:space="preserve">crisis </w:t>
      </w:r>
      <w:r w:rsidR="00AE3022">
        <w:rPr>
          <w:rFonts w:asciiTheme="majorBidi" w:hAnsiTheme="majorBidi" w:cstheme="majorBidi"/>
        </w:rPr>
        <w:t xml:space="preserve">thus </w:t>
      </w:r>
      <w:r w:rsidR="00922174" w:rsidRPr="00775BCF">
        <w:rPr>
          <w:rFonts w:asciiTheme="majorBidi" w:hAnsiTheme="majorBidi" w:cstheme="majorBidi"/>
        </w:rPr>
        <w:t xml:space="preserve">became a watershed in Jewish history of the Early and Late Modern Era. As a rule, </w:t>
      </w:r>
      <w:r w:rsidR="00AE3022">
        <w:rPr>
          <w:rFonts w:asciiTheme="majorBidi" w:hAnsiTheme="majorBidi" w:cstheme="majorBidi"/>
        </w:rPr>
        <w:t xml:space="preserve">the Sephardic Diaspora recognized the significance </w:t>
      </w:r>
      <w:r w:rsidR="00922174" w:rsidRPr="00775BCF">
        <w:rPr>
          <w:rFonts w:asciiTheme="majorBidi" w:hAnsiTheme="majorBidi" w:cstheme="majorBidi"/>
        </w:rPr>
        <w:t>of the normative Messianic idea as a key component of national identity</w:t>
      </w:r>
      <w:r w:rsidR="00AE3022">
        <w:rPr>
          <w:rFonts w:asciiTheme="majorBidi" w:hAnsiTheme="majorBidi" w:cstheme="majorBidi"/>
        </w:rPr>
        <w:t xml:space="preserve"> and consequently </w:t>
      </w:r>
      <w:r w:rsidR="00922174" w:rsidRPr="00775BCF">
        <w:rPr>
          <w:rFonts w:asciiTheme="majorBidi" w:hAnsiTheme="majorBidi" w:cstheme="majorBidi"/>
        </w:rPr>
        <w:t xml:space="preserve">adopted a position </w:t>
      </w:r>
      <w:r w:rsidR="00AE3022">
        <w:rPr>
          <w:rFonts w:asciiTheme="majorBidi" w:hAnsiTheme="majorBidi" w:cstheme="majorBidi"/>
        </w:rPr>
        <w:t xml:space="preserve">calling for rehabilitation and explication of </w:t>
      </w:r>
      <w:r w:rsidR="00922174" w:rsidRPr="00775BCF">
        <w:rPr>
          <w:rFonts w:asciiTheme="majorBidi" w:hAnsiTheme="majorBidi" w:cstheme="majorBidi"/>
        </w:rPr>
        <w:t>the Messianic idea according to its</w:t>
      </w:r>
      <w:r w:rsidR="00AE3022">
        <w:rPr>
          <w:rFonts w:asciiTheme="majorBidi" w:hAnsiTheme="majorBidi" w:cstheme="majorBidi"/>
        </w:rPr>
        <w:t xml:space="preserve"> authentic</w:t>
      </w:r>
      <w:r w:rsidR="00922174" w:rsidRPr="00775BCF">
        <w:rPr>
          <w:rFonts w:asciiTheme="majorBidi" w:hAnsiTheme="majorBidi" w:cstheme="majorBidi"/>
        </w:rPr>
        <w:t xml:space="preserve"> Biblical meaning</w:t>
      </w:r>
      <w:r w:rsidR="00AE3022">
        <w:rPr>
          <w:rFonts w:asciiTheme="majorBidi" w:hAnsiTheme="majorBidi" w:cstheme="majorBidi"/>
        </w:rPr>
        <w:t xml:space="preserve">. Sephardic Jews devoted themselves to Messianism </w:t>
      </w:r>
      <w:r w:rsidR="00922174" w:rsidRPr="00775BCF">
        <w:rPr>
          <w:rFonts w:asciiTheme="majorBidi" w:hAnsiTheme="majorBidi" w:cstheme="majorBidi"/>
        </w:rPr>
        <w:t xml:space="preserve">as a historical, political and national concept </w:t>
      </w:r>
      <w:r w:rsidR="00AE3022">
        <w:rPr>
          <w:rFonts w:asciiTheme="majorBidi" w:hAnsiTheme="majorBidi" w:cstheme="majorBidi"/>
        </w:rPr>
        <w:t>that aspires primarily towards</w:t>
      </w:r>
      <w:r w:rsidR="00922174" w:rsidRPr="00775BCF">
        <w:rPr>
          <w:rFonts w:asciiTheme="majorBidi" w:hAnsiTheme="majorBidi" w:cstheme="majorBidi"/>
        </w:rPr>
        <w:t xml:space="preserve"> restoration of Jewish nationalism on the soil of </w:t>
      </w:r>
      <w:r w:rsidR="002F3A99" w:rsidRPr="002F3A99">
        <w:rPr>
          <w:rFonts w:asciiTheme="majorBidi" w:hAnsiTheme="majorBidi" w:cstheme="majorBidi"/>
          <w:i/>
          <w:iCs/>
        </w:rPr>
        <w:t>Eretz Israel</w:t>
      </w:r>
      <w:r w:rsidR="00922174" w:rsidRPr="00775BCF">
        <w:rPr>
          <w:rFonts w:asciiTheme="majorBidi" w:hAnsiTheme="majorBidi" w:cstheme="majorBidi"/>
        </w:rPr>
        <w:t>.</w:t>
      </w:r>
      <w:r w:rsidR="00922174" w:rsidRPr="00775BCF">
        <w:rPr>
          <w:rStyle w:val="af0"/>
          <w:rFonts w:asciiTheme="majorBidi" w:hAnsiTheme="majorBidi" w:cstheme="majorBidi"/>
        </w:rPr>
        <w:footnoteReference w:id="32"/>
      </w:r>
      <w:r w:rsidR="00922174" w:rsidRPr="00775BCF">
        <w:rPr>
          <w:rFonts w:asciiTheme="majorBidi" w:hAnsiTheme="majorBidi" w:cstheme="majorBidi"/>
        </w:rPr>
        <w:t xml:space="preserve"> </w:t>
      </w:r>
      <w:r w:rsidR="009B7352" w:rsidRPr="00775BCF">
        <w:rPr>
          <w:rFonts w:asciiTheme="majorBidi" w:hAnsiTheme="majorBidi" w:cstheme="majorBidi"/>
        </w:rPr>
        <w:t>By contrast, the Ashkenazic Diaspora</w:t>
      </w:r>
      <w:r w:rsidR="00AE3022">
        <w:rPr>
          <w:rFonts w:asciiTheme="majorBidi" w:hAnsiTheme="majorBidi" w:cstheme="majorBidi"/>
        </w:rPr>
        <w:t xml:space="preserve"> concentrated on suppressing shame:</w:t>
      </w:r>
      <w:r w:rsidR="009B7352" w:rsidRPr="00775BCF">
        <w:rPr>
          <w:rFonts w:asciiTheme="majorBidi" w:hAnsiTheme="majorBidi" w:cstheme="majorBidi"/>
        </w:rPr>
        <w:t xml:space="preserve"> Community records were destroyed and mention of Sabbatai Zevi’s name was forbidden. To prevent </w:t>
      </w:r>
      <w:r w:rsidR="00AE3022">
        <w:rPr>
          <w:rFonts w:asciiTheme="majorBidi" w:hAnsiTheme="majorBidi" w:cstheme="majorBidi"/>
        </w:rPr>
        <w:t xml:space="preserve">others from declaring themselves to be </w:t>
      </w:r>
      <w:r w:rsidR="00943ACF">
        <w:rPr>
          <w:rFonts w:asciiTheme="majorBidi" w:hAnsiTheme="majorBidi" w:cstheme="majorBidi"/>
        </w:rPr>
        <w:t xml:space="preserve">the </w:t>
      </w:r>
      <w:r w:rsidR="00943ACF" w:rsidRPr="00775BCF">
        <w:rPr>
          <w:rFonts w:asciiTheme="majorBidi" w:hAnsiTheme="majorBidi" w:cstheme="majorBidi"/>
        </w:rPr>
        <w:t>Messiah</w:t>
      </w:r>
      <w:r w:rsidR="009B7352" w:rsidRPr="00775BCF">
        <w:rPr>
          <w:rFonts w:asciiTheme="majorBidi" w:hAnsiTheme="majorBidi" w:cstheme="majorBidi"/>
        </w:rPr>
        <w:t xml:space="preserve">, </w:t>
      </w:r>
      <w:r w:rsidR="00AE3022">
        <w:rPr>
          <w:rFonts w:asciiTheme="majorBidi" w:hAnsiTheme="majorBidi" w:cstheme="majorBidi"/>
        </w:rPr>
        <w:t xml:space="preserve">the </w:t>
      </w:r>
      <w:r w:rsidR="009B7352" w:rsidRPr="00775BCF">
        <w:rPr>
          <w:rFonts w:asciiTheme="majorBidi" w:hAnsiTheme="majorBidi" w:cstheme="majorBidi"/>
        </w:rPr>
        <w:t>Eastern Europe</w:t>
      </w:r>
      <w:r w:rsidR="00AE3022">
        <w:rPr>
          <w:rFonts w:asciiTheme="majorBidi" w:hAnsiTheme="majorBidi" w:cstheme="majorBidi"/>
        </w:rPr>
        <w:t xml:space="preserve">an </w:t>
      </w:r>
      <w:r w:rsidR="009B7352" w:rsidRPr="00775BCF">
        <w:rPr>
          <w:rFonts w:asciiTheme="majorBidi" w:hAnsiTheme="majorBidi" w:cstheme="majorBidi"/>
        </w:rPr>
        <w:t xml:space="preserve">Council of Four Lands set limits on Kabbala studies. Only persons expert in Talmud and Halakha were permitted to study Kabbala, to </w:t>
      </w:r>
      <w:r w:rsidR="00AE3022">
        <w:rPr>
          <w:rFonts w:asciiTheme="majorBidi" w:hAnsiTheme="majorBidi" w:cstheme="majorBidi"/>
        </w:rPr>
        <w:t xml:space="preserve">keep others </w:t>
      </w:r>
      <w:r w:rsidR="009B7352" w:rsidRPr="00775BCF">
        <w:rPr>
          <w:rFonts w:asciiTheme="majorBidi" w:hAnsiTheme="majorBidi" w:cstheme="majorBidi"/>
        </w:rPr>
        <w:t>from falling into error.</w:t>
      </w:r>
      <w:r w:rsidR="009B7352" w:rsidRPr="00775BCF">
        <w:rPr>
          <w:rStyle w:val="af0"/>
          <w:rFonts w:asciiTheme="majorBidi" w:hAnsiTheme="majorBidi" w:cstheme="majorBidi"/>
        </w:rPr>
        <w:footnoteReference w:id="33"/>
      </w:r>
      <w:r w:rsidR="009B7352" w:rsidRPr="00775BCF">
        <w:rPr>
          <w:rFonts w:asciiTheme="majorBidi" w:hAnsiTheme="majorBidi" w:cstheme="majorBidi"/>
        </w:rPr>
        <w:t xml:space="preserve"> In general, the Messianic idea was postponed to the “End of Days” and ceased being a tangible concept because </w:t>
      </w:r>
      <w:r w:rsidR="00AE3022">
        <w:rPr>
          <w:rFonts w:asciiTheme="majorBidi" w:hAnsiTheme="majorBidi" w:cstheme="majorBidi"/>
        </w:rPr>
        <w:t>the community was beset by the fear that</w:t>
      </w:r>
      <w:r w:rsidR="009B7352" w:rsidRPr="00775BCF">
        <w:rPr>
          <w:rFonts w:asciiTheme="majorBidi" w:hAnsiTheme="majorBidi" w:cstheme="majorBidi"/>
        </w:rPr>
        <w:t xml:space="preserve"> another false Messianism </w:t>
      </w:r>
      <w:r w:rsidR="00AE3022">
        <w:rPr>
          <w:rFonts w:asciiTheme="majorBidi" w:hAnsiTheme="majorBidi" w:cstheme="majorBidi"/>
        </w:rPr>
        <w:t xml:space="preserve">might </w:t>
      </w:r>
      <w:r w:rsidR="00B004AF">
        <w:rPr>
          <w:rFonts w:asciiTheme="majorBidi" w:hAnsiTheme="majorBidi" w:cstheme="majorBidi"/>
        </w:rPr>
        <w:lastRenderedPageBreak/>
        <w:t>emerge</w:t>
      </w:r>
      <w:r w:rsidR="009B7352" w:rsidRPr="00775BCF">
        <w:rPr>
          <w:rFonts w:asciiTheme="majorBidi" w:hAnsiTheme="majorBidi" w:cstheme="majorBidi"/>
        </w:rPr>
        <w:t>.</w:t>
      </w:r>
      <w:r w:rsidR="009B7352" w:rsidRPr="00775BCF">
        <w:rPr>
          <w:rStyle w:val="af0"/>
          <w:rFonts w:asciiTheme="majorBidi" w:hAnsiTheme="majorBidi" w:cstheme="majorBidi"/>
        </w:rPr>
        <w:footnoteReference w:id="34"/>
      </w:r>
      <w:r w:rsidR="00A028A9" w:rsidRPr="00775BCF">
        <w:rPr>
          <w:rFonts w:asciiTheme="majorBidi" w:hAnsiTheme="majorBidi" w:cstheme="majorBidi"/>
        </w:rPr>
        <w:t xml:space="preserve"> This substantive anxiety gave rise to the Division Model that was at the foundation of the </w:t>
      </w:r>
      <w:r w:rsidR="00F70C23">
        <w:rPr>
          <w:rFonts w:asciiTheme="majorBidi" w:hAnsiTheme="majorBidi" w:cstheme="majorBidi"/>
        </w:rPr>
        <w:t xml:space="preserve">intrinsic </w:t>
      </w:r>
      <w:r w:rsidR="00A028A9" w:rsidRPr="00775BCF">
        <w:rPr>
          <w:rFonts w:asciiTheme="majorBidi" w:hAnsiTheme="majorBidi" w:cstheme="majorBidi"/>
        </w:rPr>
        <w:t xml:space="preserve">schism </w:t>
      </w:r>
      <w:r w:rsidR="00F70C23">
        <w:rPr>
          <w:rFonts w:asciiTheme="majorBidi" w:hAnsiTheme="majorBidi" w:cstheme="majorBidi"/>
        </w:rPr>
        <w:t xml:space="preserve">characterizing </w:t>
      </w:r>
      <w:r w:rsidR="00A028A9" w:rsidRPr="00775BCF">
        <w:rPr>
          <w:rFonts w:asciiTheme="majorBidi" w:hAnsiTheme="majorBidi" w:cstheme="majorBidi"/>
        </w:rPr>
        <w:t>the Ashkenazic Diaspora during the Moder</w:t>
      </w:r>
      <w:r w:rsidR="002D3031" w:rsidRPr="00775BCF">
        <w:rPr>
          <w:rFonts w:asciiTheme="majorBidi" w:hAnsiTheme="majorBidi" w:cstheme="majorBidi"/>
        </w:rPr>
        <w:t xml:space="preserve">n </w:t>
      </w:r>
      <w:r w:rsidR="00B004AF">
        <w:rPr>
          <w:rFonts w:asciiTheme="majorBidi" w:hAnsiTheme="majorBidi" w:cstheme="majorBidi"/>
        </w:rPr>
        <w:t>Era</w:t>
      </w:r>
      <w:r w:rsidR="00A028A9" w:rsidRPr="00775BCF">
        <w:rPr>
          <w:rFonts w:asciiTheme="majorBidi" w:hAnsiTheme="majorBidi" w:cstheme="majorBidi"/>
        </w:rPr>
        <w:t>: Secularism vs</w:t>
      </w:r>
      <w:r w:rsidR="00F70C23" w:rsidRPr="00775BCF">
        <w:rPr>
          <w:rFonts w:asciiTheme="majorBidi" w:hAnsiTheme="majorBidi" w:cstheme="majorBidi"/>
        </w:rPr>
        <w:t>. religiosity</w:t>
      </w:r>
      <w:r w:rsidR="00A028A9" w:rsidRPr="00775BCF">
        <w:rPr>
          <w:rFonts w:asciiTheme="majorBidi" w:hAnsiTheme="majorBidi" w:cstheme="majorBidi"/>
        </w:rPr>
        <w:t xml:space="preserve">; Hasidim vs. Mitnagdim; Orthodoxy, neo-Orthodoxy and ultra-Orthodoxy vs. </w:t>
      </w:r>
      <w:r w:rsidR="00943ACF" w:rsidRPr="00775BCF">
        <w:rPr>
          <w:rFonts w:asciiTheme="majorBidi" w:hAnsiTheme="majorBidi" w:cstheme="majorBidi"/>
        </w:rPr>
        <w:t>Enlightenment</w:t>
      </w:r>
      <w:r w:rsidR="00A028A9" w:rsidRPr="00775BCF">
        <w:rPr>
          <w:rFonts w:asciiTheme="majorBidi" w:hAnsiTheme="majorBidi" w:cstheme="majorBidi"/>
        </w:rPr>
        <w:t xml:space="preserve">, reform and the Conservative </w:t>
      </w:r>
      <w:r w:rsidR="00F70C23" w:rsidRPr="00775BCF">
        <w:rPr>
          <w:rFonts w:asciiTheme="majorBidi" w:hAnsiTheme="majorBidi" w:cstheme="majorBidi"/>
        </w:rPr>
        <w:t>Movement</w:t>
      </w:r>
      <w:r w:rsidR="00A028A9" w:rsidRPr="00775BCF">
        <w:rPr>
          <w:rFonts w:asciiTheme="majorBidi" w:hAnsiTheme="majorBidi" w:cstheme="majorBidi"/>
        </w:rPr>
        <w:t xml:space="preserve">; tradition vs. modernity. This </w:t>
      </w:r>
      <w:r w:rsidR="002D3031" w:rsidRPr="00775BCF">
        <w:rPr>
          <w:rFonts w:asciiTheme="majorBidi" w:hAnsiTheme="majorBidi" w:cstheme="majorBidi"/>
        </w:rPr>
        <w:t>fractured</w:t>
      </w:r>
      <w:r w:rsidR="00A028A9" w:rsidRPr="00775BCF">
        <w:rPr>
          <w:rFonts w:asciiTheme="majorBidi" w:hAnsiTheme="majorBidi" w:cstheme="majorBidi"/>
        </w:rPr>
        <w:t xml:space="preserve"> and dichotomous world also </w:t>
      </w:r>
      <w:r w:rsidR="002D3031" w:rsidRPr="00775BCF">
        <w:rPr>
          <w:rFonts w:asciiTheme="majorBidi" w:hAnsiTheme="majorBidi" w:cstheme="majorBidi"/>
        </w:rPr>
        <w:t>embodied</w:t>
      </w:r>
      <w:r w:rsidR="00A028A9" w:rsidRPr="00775BCF">
        <w:rPr>
          <w:rFonts w:asciiTheme="majorBidi" w:hAnsiTheme="majorBidi" w:cstheme="majorBidi"/>
        </w:rPr>
        <w:t xml:space="preserve"> antagonism between Zionism and anti-Zionism. The anti-Zionist outlook was thus conceived in Ashkenazic religious space</w:t>
      </w:r>
      <w:r w:rsidR="000C3F68" w:rsidRPr="00775BCF">
        <w:rPr>
          <w:rFonts w:asciiTheme="majorBidi" w:hAnsiTheme="majorBidi" w:cstheme="majorBidi"/>
        </w:rPr>
        <w:t>.</w:t>
      </w:r>
      <w:r w:rsidR="00A028A9" w:rsidRPr="00775BCF">
        <w:rPr>
          <w:rFonts w:asciiTheme="majorBidi" w:hAnsiTheme="majorBidi" w:cstheme="majorBidi"/>
        </w:rPr>
        <w:t xml:space="preserve"> Hence for Zionism to be realized in the Ashkenazic Diaspora, it had to rebel against the religious norm. This was not the case, however, in the Sephardic Diaspora.</w:t>
      </w:r>
    </w:p>
    <w:p w14:paraId="01BFAD0F" w14:textId="3481036A" w:rsidR="000C3F68" w:rsidRPr="00775BCF" w:rsidRDefault="000C3F68" w:rsidP="00893079">
      <w:pPr>
        <w:spacing w:line="360" w:lineRule="auto"/>
        <w:ind w:firstLine="426"/>
        <w:jc w:val="both"/>
        <w:rPr>
          <w:rFonts w:asciiTheme="majorBidi" w:hAnsiTheme="majorBidi" w:cstheme="majorBidi"/>
        </w:rPr>
      </w:pPr>
      <w:r w:rsidRPr="00775BCF">
        <w:rPr>
          <w:rFonts w:asciiTheme="majorBidi" w:hAnsiTheme="majorBidi" w:cstheme="majorBidi"/>
        </w:rPr>
        <w:t>Some perceive the students of the Baal Shem Tov and especially those of the Vilna Gaon</w:t>
      </w:r>
      <w:r w:rsidRPr="00775BCF">
        <w:rPr>
          <w:rStyle w:val="af0"/>
          <w:rFonts w:asciiTheme="majorBidi" w:hAnsiTheme="majorBidi" w:cstheme="majorBidi"/>
        </w:rPr>
        <w:footnoteReference w:id="35"/>
      </w:r>
      <w:r w:rsidRPr="00775BCF">
        <w:rPr>
          <w:rFonts w:asciiTheme="majorBidi" w:hAnsiTheme="majorBidi" w:cstheme="majorBidi"/>
        </w:rPr>
        <w:t xml:space="preserve"> </w:t>
      </w:r>
      <w:r w:rsidR="002D3031" w:rsidRPr="00775BCF">
        <w:rPr>
          <w:rFonts w:asciiTheme="majorBidi" w:hAnsiTheme="majorBidi" w:cstheme="majorBidi"/>
        </w:rPr>
        <w:t xml:space="preserve">to be the exceptions that prove the rule, as for a short time, they diverged from the norm that characterized that same Diaspora and chose the activist path of </w:t>
      </w:r>
      <w:r w:rsidR="002D3031" w:rsidRPr="00775BCF">
        <w:rPr>
          <w:rFonts w:asciiTheme="majorBidi" w:hAnsiTheme="majorBidi" w:cstheme="majorBidi"/>
          <w:i/>
          <w:iCs/>
        </w:rPr>
        <w:t>natural redemption</w:t>
      </w:r>
      <w:r w:rsidR="002D3031" w:rsidRPr="00775BCF">
        <w:rPr>
          <w:rFonts w:asciiTheme="majorBidi" w:hAnsiTheme="majorBidi" w:cstheme="majorBidi"/>
        </w:rPr>
        <w:t>. Nevertheless, when their hopes were dashed, especially in 1</w:t>
      </w:r>
      <w:r w:rsidR="00893079">
        <w:rPr>
          <w:rFonts w:asciiTheme="majorBidi" w:hAnsiTheme="majorBidi" w:cstheme="majorBidi"/>
        </w:rPr>
        <w:t>8</w:t>
      </w:r>
      <w:r w:rsidR="002D3031" w:rsidRPr="00775BCF">
        <w:rPr>
          <w:rFonts w:asciiTheme="majorBidi" w:hAnsiTheme="majorBidi" w:cstheme="majorBidi"/>
        </w:rPr>
        <w:t xml:space="preserve">40, they returned to the path that shuns Messianic activism </w:t>
      </w:r>
      <w:r w:rsidR="00F70C23">
        <w:rPr>
          <w:rFonts w:asciiTheme="majorBidi" w:hAnsiTheme="majorBidi" w:cstheme="majorBidi"/>
        </w:rPr>
        <w:t>and</w:t>
      </w:r>
      <w:r w:rsidR="002D3031" w:rsidRPr="00775BCF">
        <w:rPr>
          <w:rFonts w:asciiTheme="majorBidi" w:hAnsiTheme="majorBidi" w:cstheme="majorBidi"/>
        </w:rPr>
        <w:t xml:space="preserve"> was destined to be channeled in clearly anti-Zionist </w:t>
      </w:r>
      <w:r w:rsidR="00F70C23">
        <w:rPr>
          <w:rFonts w:asciiTheme="majorBidi" w:hAnsiTheme="majorBidi" w:cstheme="majorBidi"/>
        </w:rPr>
        <w:t>direc</w:t>
      </w:r>
      <w:r w:rsidR="002D3031" w:rsidRPr="00775BCF">
        <w:rPr>
          <w:rFonts w:asciiTheme="majorBidi" w:hAnsiTheme="majorBidi" w:cstheme="majorBidi"/>
        </w:rPr>
        <w:t>t</w:t>
      </w:r>
      <w:r w:rsidR="00F70C23">
        <w:rPr>
          <w:rFonts w:asciiTheme="majorBidi" w:hAnsiTheme="majorBidi" w:cstheme="majorBidi"/>
        </w:rPr>
        <w:t>io</w:t>
      </w:r>
      <w:r w:rsidR="002D3031" w:rsidRPr="00775BCF">
        <w:rPr>
          <w:rFonts w:asciiTheme="majorBidi" w:hAnsiTheme="majorBidi" w:cstheme="majorBidi"/>
        </w:rPr>
        <w:t>n</w:t>
      </w:r>
      <w:r w:rsidR="00F70C23">
        <w:rPr>
          <w:rFonts w:asciiTheme="majorBidi" w:hAnsiTheme="majorBidi" w:cstheme="majorBidi"/>
        </w:rPr>
        <w:t>s</w:t>
      </w:r>
      <w:r w:rsidR="002D3031" w:rsidRPr="00775BCF">
        <w:rPr>
          <w:rFonts w:asciiTheme="majorBidi" w:hAnsiTheme="majorBidi" w:cstheme="majorBidi"/>
        </w:rPr>
        <w:t>.</w:t>
      </w:r>
      <w:r w:rsidR="002D3031" w:rsidRPr="00775BCF">
        <w:rPr>
          <w:rStyle w:val="af0"/>
          <w:rFonts w:asciiTheme="majorBidi" w:hAnsiTheme="majorBidi" w:cstheme="majorBidi"/>
        </w:rPr>
        <w:footnoteReference w:id="36"/>
      </w:r>
      <w:r w:rsidR="002D3031" w:rsidRPr="00775BCF">
        <w:rPr>
          <w:rFonts w:asciiTheme="majorBidi" w:hAnsiTheme="majorBidi" w:cstheme="majorBidi"/>
        </w:rPr>
        <w:t xml:space="preserve"> Consequently, one should perceive R. A. I. Kook and his school of thought as the exception that proves the rule as well: He had to swim upstream to restore the crown of the normative Messianic idea to its ancient glory.</w:t>
      </w:r>
      <w:r w:rsidR="002D3031" w:rsidRPr="00775BCF">
        <w:rPr>
          <w:rStyle w:val="af0"/>
          <w:rFonts w:asciiTheme="majorBidi" w:hAnsiTheme="majorBidi" w:cstheme="majorBidi"/>
        </w:rPr>
        <w:footnoteReference w:id="37"/>
      </w:r>
      <w:r w:rsidR="002A2A3A" w:rsidRPr="00775BCF">
        <w:rPr>
          <w:rFonts w:asciiTheme="majorBidi" w:hAnsiTheme="majorBidi" w:cstheme="majorBidi"/>
        </w:rPr>
        <w:t xml:space="preserve"> </w:t>
      </w:r>
      <w:r w:rsidR="00DA56D4">
        <w:rPr>
          <w:rFonts w:asciiTheme="majorBidi" w:hAnsiTheme="majorBidi" w:cstheme="majorBidi"/>
        </w:rPr>
        <w:t>By contrast</w:t>
      </w:r>
      <w:r w:rsidR="002A2A3A" w:rsidRPr="00775BCF">
        <w:rPr>
          <w:rFonts w:asciiTheme="majorBidi" w:hAnsiTheme="majorBidi" w:cstheme="majorBidi"/>
        </w:rPr>
        <w:t>, Rabbi Shlomo Eliezer Alfandari</w:t>
      </w:r>
      <w:r w:rsidR="00DA56D4">
        <w:rPr>
          <w:rFonts w:asciiTheme="majorBidi" w:hAnsiTheme="majorBidi" w:cstheme="majorBidi"/>
        </w:rPr>
        <w:t xml:space="preserve"> was</w:t>
      </w:r>
      <w:r w:rsidR="002A2A3A" w:rsidRPr="00775BCF">
        <w:rPr>
          <w:rFonts w:asciiTheme="majorBidi" w:hAnsiTheme="majorBidi" w:cstheme="majorBidi"/>
        </w:rPr>
        <w:t xml:space="preserve"> an outstanding exception in the Sephardic Diaspora because of his opposition to Zionism.</w:t>
      </w:r>
      <w:r w:rsidR="00392FC8" w:rsidRPr="00775BCF">
        <w:rPr>
          <w:rStyle w:val="af0"/>
          <w:rFonts w:asciiTheme="majorBidi" w:hAnsiTheme="majorBidi" w:cstheme="majorBidi"/>
        </w:rPr>
        <w:footnoteReference w:id="38"/>
      </w:r>
    </w:p>
    <w:p w14:paraId="286C7BF9" w14:textId="47F96CEF" w:rsidR="00775BCF" w:rsidRDefault="00847D4F" w:rsidP="00561C1B">
      <w:pPr>
        <w:spacing w:line="360" w:lineRule="auto"/>
        <w:ind w:firstLine="426"/>
        <w:jc w:val="both"/>
        <w:rPr>
          <w:rFonts w:asciiTheme="majorBidi" w:hAnsiTheme="majorBidi" w:cstheme="majorBidi"/>
        </w:rPr>
      </w:pPr>
      <w:r w:rsidRPr="00775BCF">
        <w:rPr>
          <w:rFonts w:asciiTheme="majorBidi" w:hAnsiTheme="majorBidi" w:cstheme="majorBidi"/>
        </w:rPr>
        <w:t>Note that R. Yissachar Teichtal (1885-1945), Chief Rabbinic Justice and Head of the Yeshiva in Pishtian (now in Slovakia), who rebelled against the anti-Zionist trends in European Orthodoxy and met a tragic end. He challenged the entire system of arguments against Zionism that had taken shape among the Hasidim of Munkacs.</w:t>
      </w:r>
      <w:r w:rsidRPr="00775BCF">
        <w:rPr>
          <w:rStyle w:val="af0"/>
          <w:rFonts w:asciiTheme="majorBidi" w:hAnsiTheme="majorBidi" w:cstheme="majorBidi"/>
        </w:rPr>
        <w:footnoteReference w:id="39"/>
      </w:r>
    </w:p>
    <w:p w14:paraId="7521EA81" w14:textId="77777777" w:rsidR="00A51520" w:rsidRDefault="00E24743" w:rsidP="00A51520">
      <w:pPr>
        <w:keepLines/>
        <w:spacing w:line="360" w:lineRule="auto"/>
        <w:ind w:firstLine="425"/>
        <w:jc w:val="both"/>
        <w:rPr>
          <w:rFonts w:asciiTheme="majorBidi" w:hAnsiTheme="majorBidi" w:cstheme="majorBidi"/>
        </w:rPr>
      </w:pPr>
      <w:r w:rsidRPr="00775BCF">
        <w:rPr>
          <w:rFonts w:asciiTheme="majorBidi" w:hAnsiTheme="majorBidi" w:cstheme="majorBidi"/>
        </w:rPr>
        <w:lastRenderedPageBreak/>
        <w:t>I</w:t>
      </w:r>
      <w:r w:rsidR="00027FC9">
        <w:rPr>
          <w:rFonts w:asciiTheme="majorBidi" w:hAnsiTheme="majorBidi" w:cstheme="majorBidi"/>
        </w:rPr>
        <w:t xml:space="preserve">t thus emerges that in </w:t>
      </w:r>
      <w:r w:rsidRPr="00775BCF">
        <w:rPr>
          <w:rFonts w:asciiTheme="majorBidi" w:hAnsiTheme="majorBidi" w:cstheme="majorBidi"/>
        </w:rPr>
        <w:t xml:space="preserve">the </w:t>
      </w:r>
      <w:r w:rsidR="002B30F1" w:rsidRPr="00775BCF">
        <w:rPr>
          <w:rFonts w:asciiTheme="majorBidi" w:hAnsiTheme="majorBidi" w:cstheme="majorBidi"/>
        </w:rPr>
        <w:t>Sephardic Diaspora</w:t>
      </w:r>
      <w:r w:rsidRPr="00775BCF">
        <w:rPr>
          <w:rFonts w:asciiTheme="majorBidi" w:hAnsiTheme="majorBidi" w:cstheme="majorBidi"/>
        </w:rPr>
        <w:t xml:space="preserve">, the Sabbatean crisis did not sever continuity between the normative Messianic idea of the </w:t>
      </w:r>
      <w:r w:rsidR="00C217E8">
        <w:rPr>
          <w:rFonts w:asciiTheme="majorBidi" w:hAnsiTheme="majorBidi" w:cstheme="majorBidi"/>
        </w:rPr>
        <w:t>16</w:t>
      </w:r>
      <w:r w:rsidR="00C217E8" w:rsidRPr="00C217E8">
        <w:rPr>
          <w:rFonts w:asciiTheme="majorBidi" w:hAnsiTheme="majorBidi" w:cstheme="majorBidi"/>
          <w:vertAlign w:val="superscript"/>
        </w:rPr>
        <w:t>th</w:t>
      </w:r>
      <w:r w:rsidR="00C217E8" w:rsidRPr="00775BCF">
        <w:rPr>
          <w:rFonts w:asciiTheme="majorBidi" w:hAnsiTheme="majorBidi" w:cstheme="majorBidi"/>
        </w:rPr>
        <w:t xml:space="preserve"> </w:t>
      </w:r>
      <w:r w:rsidRPr="00775BCF">
        <w:rPr>
          <w:rFonts w:asciiTheme="majorBidi" w:hAnsiTheme="majorBidi" w:cstheme="majorBidi"/>
        </w:rPr>
        <w:t xml:space="preserve">century and the affinity for Zion of the </w:t>
      </w:r>
      <w:r w:rsidR="00943ACF">
        <w:rPr>
          <w:rFonts w:asciiTheme="majorBidi" w:hAnsiTheme="majorBidi" w:cstheme="majorBidi"/>
        </w:rPr>
        <w:t>17</w:t>
      </w:r>
      <w:r w:rsidR="00943ACF" w:rsidRPr="00943ACF">
        <w:rPr>
          <w:rFonts w:asciiTheme="majorBidi" w:hAnsiTheme="majorBidi" w:cstheme="majorBidi"/>
          <w:vertAlign w:val="superscript"/>
        </w:rPr>
        <w:t>th</w:t>
      </w:r>
      <w:r w:rsidR="00943ACF">
        <w:rPr>
          <w:rFonts w:asciiTheme="majorBidi" w:hAnsiTheme="majorBidi" w:cstheme="majorBidi"/>
        </w:rPr>
        <w:t xml:space="preserve"> and 18</w:t>
      </w:r>
      <w:r w:rsidR="00943ACF" w:rsidRPr="00943ACF">
        <w:rPr>
          <w:rFonts w:asciiTheme="majorBidi" w:hAnsiTheme="majorBidi" w:cstheme="majorBidi"/>
          <w:vertAlign w:val="superscript"/>
        </w:rPr>
        <w:t>th</w:t>
      </w:r>
      <w:r w:rsidR="00943ACF">
        <w:rPr>
          <w:rFonts w:asciiTheme="majorBidi" w:hAnsiTheme="majorBidi" w:cstheme="majorBidi"/>
        </w:rPr>
        <w:t xml:space="preserve"> </w:t>
      </w:r>
      <w:r w:rsidRPr="00775BCF">
        <w:rPr>
          <w:rFonts w:asciiTheme="majorBidi" w:hAnsiTheme="majorBidi" w:cstheme="majorBidi"/>
        </w:rPr>
        <w:t>centuries</w:t>
      </w:r>
      <w:r w:rsidR="00A51520">
        <w:rPr>
          <w:rFonts w:asciiTheme="majorBidi" w:hAnsiTheme="majorBidi" w:cstheme="majorBidi"/>
        </w:rPr>
        <w:t>:</w:t>
      </w:r>
    </w:p>
    <w:p w14:paraId="5FB44756" w14:textId="28340E91" w:rsidR="00A51520" w:rsidRDefault="00E24743" w:rsidP="00FB6D1E">
      <w:pPr>
        <w:keepLines/>
        <w:spacing w:line="360" w:lineRule="auto"/>
        <w:ind w:firstLine="425"/>
        <w:jc w:val="both"/>
        <w:rPr>
          <w:rFonts w:asciiTheme="majorBidi" w:hAnsiTheme="majorBidi" w:cstheme="majorBidi"/>
        </w:rPr>
      </w:pPr>
      <w:r w:rsidRPr="00775BCF">
        <w:rPr>
          <w:rFonts w:asciiTheme="majorBidi" w:hAnsiTheme="majorBidi" w:cstheme="majorBidi"/>
        </w:rPr>
        <w:t xml:space="preserve"> I refer to Rabbis Abraham Az</w:t>
      </w:r>
      <w:r w:rsidR="002B30F1" w:rsidRPr="00775BCF">
        <w:rPr>
          <w:rFonts w:asciiTheme="majorBidi" w:hAnsiTheme="majorBidi" w:cstheme="majorBidi"/>
        </w:rPr>
        <w:t>o</w:t>
      </w:r>
      <w:r w:rsidRPr="00775BCF">
        <w:rPr>
          <w:rFonts w:asciiTheme="majorBidi" w:hAnsiTheme="majorBidi" w:cstheme="majorBidi"/>
        </w:rPr>
        <w:t>ula</w:t>
      </w:r>
      <w:r w:rsidR="002B30F1" w:rsidRPr="00775BCF">
        <w:rPr>
          <w:rFonts w:asciiTheme="majorBidi" w:hAnsiTheme="majorBidi" w:cstheme="majorBidi"/>
        </w:rPr>
        <w:t>y</w:t>
      </w:r>
      <w:r w:rsidRPr="00775BCF">
        <w:rPr>
          <w:rFonts w:asciiTheme="majorBidi" w:hAnsiTheme="majorBidi" w:cstheme="majorBidi"/>
        </w:rPr>
        <w:t>,</w:t>
      </w:r>
      <w:r w:rsidRPr="00775BCF">
        <w:rPr>
          <w:rStyle w:val="af0"/>
          <w:rFonts w:asciiTheme="majorBidi" w:hAnsiTheme="majorBidi" w:cstheme="majorBidi"/>
        </w:rPr>
        <w:footnoteReference w:id="40"/>
      </w:r>
      <w:r w:rsidRPr="00775BCF">
        <w:rPr>
          <w:rFonts w:asciiTheme="majorBidi" w:hAnsiTheme="majorBidi" w:cstheme="majorBidi"/>
        </w:rPr>
        <w:t xml:space="preserve"> Saadia Choura</w:t>
      </w:r>
      <w:r w:rsidR="002B30F1" w:rsidRPr="00775BCF">
        <w:rPr>
          <w:rFonts w:asciiTheme="majorBidi" w:hAnsiTheme="majorBidi" w:cstheme="majorBidi"/>
        </w:rPr>
        <w:t>qu</w:t>
      </w:r>
      <w:r w:rsidRPr="00775BCF">
        <w:rPr>
          <w:rFonts w:asciiTheme="majorBidi" w:hAnsiTheme="majorBidi" w:cstheme="majorBidi"/>
        </w:rPr>
        <w:t xml:space="preserve">i, Yaakov Culi, Shalom Sharabi, </w:t>
      </w:r>
      <w:r w:rsidR="00D74B10" w:rsidRPr="00775BCF">
        <w:rPr>
          <w:rFonts w:asciiTheme="majorBidi" w:hAnsiTheme="majorBidi" w:cstheme="majorBidi"/>
        </w:rPr>
        <w:t>H</w:t>
      </w:r>
      <w:r w:rsidRPr="00775BCF">
        <w:rPr>
          <w:rFonts w:asciiTheme="majorBidi" w:hAnsiTheme="majorBidi" w:cstheme="majorBidi"/>
        </w:rPr>
        <w:t xml:space="preserve">ayim de la Rosa, </w:t>
      </w:r>
      <w:r w:rsidR="00D74B10" w:rsidRPr="00775BCF">
        <w:rPr>
          <w:rFonts w:asciiTheme="majorBidi" w:hAnsiTheme="majorBidi" w:cstheme="majorBidi"/>
        </w:rPr>
        <w:t>H</w:t>
      </w:r>
      <w:r w:rsidRPr="00775BCF">
        <w:rPr>
          <w:rFonts w:asciiTheme="majorBidi" w:hAnsiTheme="majorBidi" w:cstheme="majorBidi"/>
        </w:rPr>
        <w:t>a</w:t>
      </w:r>
      <w:r w:rsidR="002B30F1" w:rsidRPr="00775BCF">
        <w:rPr>
          <w:rFonts w:asciiTheme="majorBidi" w:hAnsiTheme="majorBidi" w:cstheme="majorBidi"/>
        </w:rPr>
        <w:t>ï</w:t>
      </w:r>
      <w:r w:rsidRPr="00775BCF">
        <w:rPr>
          <w:rFonts w:asciiTheme="majorBidi" w:hAnsiTheme="majorBidi" w:cstheme="majorBidi"/>
        </w:rPr>
        <w:t xml:space="preserve">m </w:t>
      </w:r>
      <w:r w:rsidR="002B30F1" w:rsidRPr="00775BCF">
        <w:rPr>
          <w:rFonts w:asciiTheme="majorBidi" w:hAnsiTheme="majorBidi" w:cstheme="majorBidi"/>
        </w:rPr>
        <w:t xml:space="preserve">Joseph </w:t>
      </w:r>
      <w:r w:rsidRPr="00775BCF">
        <w:rPr>
          <w:rFonts w:asciiTheme="majorBidi" w:hAnsiTheme="majorBidi" w:cstheme="majorBidi"/>
        </w:rPr>
        <w:t>David Azoula</w:t>
      </w:r>
      <w:r w:rsidR="002B30F1" w:rsidRPr="00775BCF">
        <w:rPr>
          <w:rFonts w:asciiTheme="majorBidi" w:hAnsiTheme="majorBidi" w:cstheme="majorBidi"/>
        </w:rPr>
        <w:t>y</w:t>
      </w:r>
      <w:r w:rsidRPr="00775BCF">
        <w:rPr>
          <w:rFonts w:asciiTheme="majorBidi" w:hAnsiTheme="majorBidi" w:cstheme="majorBidi"/>
        </w:rPr>
        <w:t xml:space="preserve">, </w:t>
      </w:r>
      <w:r w:rsidR="002B30F1" w:rsidRPr="00775BCF">
        <w:rPr>
          <w:rFonts w:asciiTheme="majorBidi" w:hAnsiTheme="majorBidi" w:cstheme="majorBidi"/>
        </w:rPr>
        <w:t>Raphael Im</w:t>
      </w:r>
      <w:r w:rsidRPr="00775BCF">
        <w:rPr>
          <w:rFonts w:asciiTheme="majorBidi" w:hAnsiTheme="majorBidi" w:cstheme="majorBidi"/>
        </w:rPr>
        <w:t xml:space="preserve">manuel </w:t>
      </w:r>
      <w:r w:rsidR="002B30F1" w:rsidRPr="00775BCF">
        <w:rPr>
          <w:rFonts w:asciiTheme="majorBidi" w:hAnsiTheme="majorBidi" w:cstheme="majorBidi"/>
        </w:rPr>
        <w:t xml:space="preserve">ben Abraham </w:t>
      </w:r>
      <w:r w:rsidR="00D74B10" w:rsidRPr="00775BCF">
        <w:rPr>
          <w:rFonts w:asciiTheme="majorBidi" w:hAnsiTheme="majorBidi" w:cstheme="majorBidi"/>
        </w:rPr>
        <w:t>H</w:t>
      </w:r>
      <w:r w:rsidRPr="00775BCF">
        <w:rPr>
          <w:rFonts w:asciiTheme="majorBidi" w:hAnsiTheme="majorBidi" w:cstheme="majorBidi"/>
        </w:rPr>
        <w:t>ai Ri</w:t>
      </w:r>
      <w:r w:rsidR="002B30F1" w:rsidRPr="00775BCF">
        <w:rPr>
          <w:rFonts w:asciiTheme="majorBidi" w:hAnsiTheme="majorBidi" w:cstheme="majorBidi"/>
        </w:rPr>
        <w:t>cch</w:t>
      </w:r>
      <w:r w:rsidRPr="00775BCF">
        <w:rPr>
          <w:rFonts w:asciiTheme="majorBidi" w:hAnsiTheme="majorBidi" w:cstheme="majorBidi"/>
        </w:rPr>
        <w:t xml:space="preserve">i, </w:t>
      </w:r>
      <w:r w:rsidR="00D74B10" w:rsidRPr="00775BCF">
        <w:rPr>
          <w:rFonts w:asciiTheme="majorBidi" w:hAnsiTheme="majorBidi" w:cstheme="majorBidi"/>
        </w:rPr>
        <w:t>H</w:t>
      </w:r>
      <w:r w:rsidRPr="00775BCF">
        <w:rPr>
          <w:rFonts w:asciiTheme="majorBidi" w:hAnsiTheme="majorBidi" w:cstheme="majorBidi"/>
        </w:rPr>
        <w:t>aim Ben</w:t>
      </w:r>
      <w:r w:rsidR="002B30F1" w:rsidRPr="00775BCF">
        <w:rPr>
          <w:rFonts w:asciiTheme="majorBidi" w:hAnsiTheme="majorBidi" w:cstheme="majorBidi"/>
        </w:rPr>
        <w:t xml:space="preserve"> </w:t>
      </w:r>
      <w:r w:rsidRPr="00775BCF">
        <w:rPr>
          <w:rFonts w:asciiTheme="majorBidi" w:hAnsiTheme="majorBidi" w:cstheme="majorBidi"/>
        </w:rPr>
        <w:t>At</w:t>
      </w:r>
      <w:r w:rsidR="002B30F1" w:rsidRPr="00775BCF">
        <w:rPr>
          <w:rFonts w:asciiTheme="majorBidi" w:hAnsiTheme="majorBidi" w:cstheme="majorBidi"/>
        </w:rPr>
        <w:t>t</w:t>
      </w:r>
      <w:r w:rsidRPr="00775BCF">
        <w:rPr>
          <w:rFonts w:asciiTheme="majorBidi" w:hAnsiTheme="majorBidi" w:cstheme="majorBidi"/>
        </w:rPr>
        <w:t>ar,</w:t>
      </w:r>
      <w:r w:rsidRPr="00775BCF">
        <w:rPr>
          <w:rStyle w:val="af0"/>
          <w:rFonts w:asciiTheme="majorBidi" w:hAnsiTheme="majorBidi" w:cstheme="majorBidi"/>
        </w:rPr>
        <w:footnoteReference w:id="41"/>
      </w:r>
      <w:r w:rsidRPr="00775BCF">
        <w:rPr>
          <w:rFonts w:asciiTheme="majorBidi" w:hAnsiTheme="majorBidi" w:cstheme="majorBidi"/>
        </w:rPr>
        <w:t xml:space="preserve"> Yehouda Aya</w:t>
      </w:r>
      <w:r w:rsidR="002B30F1" w:rsidRPr="00775BCF">
        <w:rPr>
          <w:rFonts w:asciiTheme="majorBidi" w:hAnsiTheme="majorBidi" w:cstheme="majorBidi"/>
        </w:rPr>
        <w:t>che</w:t>
      </w:r>
      <w:r w:rsidRPr="00775BCF">
        <w:rPr>
          <w:rFonts w:asciiTheme="majorBidi" w:hAnsiTheme="majorBidi" w:cstheme="majorBidi"/>
        </w:rPr>
        <w:t xml:space="preserve"> and Sephardic Chief Rabbi</w:t>
      </w:r>
      <w:r w:rsidR="002B30F1" w:rsidRPr="00775BCF">
        <w:rPr>
          <w:rFonts w:asciiTheme="majorBidi" w:hAnsiTheme="majorBidi" w:cstheme="majorBidi"/>
        </w:rPr>
        <w:t xml:space="preserve"> of </w:t>
      </w:r>
      <w:r w:rsidR="002F3A99" w:rsidRPr="002F3A99">
        <w:rPr>
          <w:rFonts w:asciiTheme="majorBidi" w:hAnsiTheme="majorBidi" w:cstheme="majorBidi"/>
          <w:i/>
          <w:iCs/>
        </w:rPr>
        <w:t>Eretz Israel</w:t>
      </w:r>
      <w:r w:rsidR="002B30F1" w:rsidRPr="00775BCF">
        <w:rPr>
          <w:rFonts w:asciiTheme="majorBidi" w:hAnsiTheme="majorBidi" w:cstheme="majorBidi"/>
        </w:rPr>
        <w:t xml:space="preserve"> </w:t>
      </w:r>
      <w:r w:rsidRPr="00775BCF">
        <w:rPr>
          <w:rFonts w:asciiTheme="majorBidi" w:hAnsiTheme="majorBidi" w:cstheme="majorBidi"/>
        </w:rPr>
        <w:t>Yaakov Moshe Ayash</w:t>
      </w:r>
      <w:r w:rsidRPr="00775BCF">
        <w:rPr>
          <w:rStyle w:val="af0"/>
          <w:rFonts w:asciiTheme="majorBidi" w:hAnsiTheme="majorBidi" w:cstheme="majorBidi"/>
        </w:rPr>
        <w:footnoteReference w:id="42"/>
      </w:r>
      <w:r w:rsidR="00A51520">
        <w:rPr>
          <w:rFonts w:asciiTheme="majorBidi" w:hAnsiTheme="majorBidi" w:cstheme="majorBidi"/>
        </w:rPr>
        <w:t>;</w:t>
      </w:r>
      <w:r w:rsidRPr="00775BCF">
        <w:rPr>
          <w:rFonts w:asciiTheme="majorBidi" w:hAnsiTheme="majorBidi" w:cstheme="majorBidi"/>
        </w:rPr>
        <w:t xml:space="preserve"> and Zionism and the Zionist idea in the </w:t>
      </w:r>
      <w:r w:rsidR="00943ACF">
        <w:rPr>
          <w:rFonts w:asciiTheme="majorBidi" w:hAnsiTheme="majorBidi" w:cstheme="majorBidi"/>
        </w:rPr>
        <w:t>19</w:t>
      </w:r>
      <w:r w:rsidR="00943ACF" w:rsidRPr="00943ACF">
        <w:rPr>
          <w:rFonts w:asciiTheme="majorBidi" w:hAnsiTheme="majorBidi" w:cstheme="majorBidi"/>
          <w:vertAlign w:val="superscript"/>
        </w:rPr>
        <w:t>th</w:t>
      </w:r>
      <w:r w:rsidR="00943ACF">
        <w:rPr>
          <w:rFonts w:asciiTheme="majorBidi" w:hAnsiTheme="majorBidi" w:cstheme="majorBidi"/>
        </w:rPr>
        <w:t xml:space="preserve"> and 20</w:t>
      </w:r>
      <w:r w:rsidR="00943ACF" w:rsidRPr="00943ACF">
        <w:rPr>
          <w:rFonts w:asciiTheme="majorBidi" w:hAnsiTheme="majorBidi" w:cstheme="majorBidi"/>
          <w:vertAlign w:val="superscript"/>
        </w:rPr>
        <w:t>th</w:t>
      </w:r>
      <w:r w:rsidR="00943ACF">
        <w:rPr>
          <w:rFonts w:asciiTheme="majorBidi" w:hAnsiTheme="majorBidi" w:cstheme="majorBidi"/>
        </w:rPr>
        <w:t xml:space="preserve"> </w:t>
      </w:r>
      <w:r w:rsidRPr="00775BCF">
        <w:rPr>
          <w:rFonts w:asciiTheme="majorBidi" w:hAnsiTheme="majorBidi" w:cstheme="majorBidi"/>
        </w:rPr>
        <w:t>centuries</w:t>
      </w:r>
      <w:r w:rsidR="00FB6D1E">
        <w:rPr>
          <w:rFonts w:asciiTheme="majorBidi" w:hAnsiTheme="majorBidi" w:cstheme="majorBidi"/>
        </w:rPr>
        <w:t>:</w:t>
      </w:r>
      <w:r w:rsidRPr="00775BCF">
        <w:rPr>
          <w:rStyle w:val="af0"/>
          <w:rFonts w:asciiTheme="majorBidi" w:hAnsiTheme="majorBidi" w:cstheme="majorBidi"/>
        </w:rPr>
        <w:footnoteReference w:id="43"/>
      </w:r>
    </w:p>
    <w:p w14:paraId="3B331ABB" w14:textId="77777777" w:rsidR="00A51520" w:rsidRDefault="00E24743" w:rsidP="00A51520">
      <w:pPr>
        <w:keepLines/>
        <w:spacing w:line="360" w:lineRule="auto"/>
        <w:ind w:firstLine="425"/>
        <w:jc w:val="both"/>
        <w:rPr>
          <w:rFonts w:asciiTheme="majorBidi" w:hAnsiTheme="majorBidi" w:cstheme="majorBidi"/>
        </w:rPr>
      </w:pPr>
      <w:r w:rsidRPr="00775BCF">
        <w:rPr>
          <w:rFonts w:asciiTheme="majorBidi" w:hAnsiTheme="majorBidi" w:cstheme="majorBidi"/>
        </w:rPr>
        <w:lastRenderedPageBreak/>
        <w:t>Rabbis</w:t>
      </w:r>
      <w:r w:rsidRPr="00775BCF">
        <w:rPr>
          <w:rStyle w:val="af0"/>
          <w:rFonts w:asciiTheme="majorBidi" w:hAnsiTheme="majorBidi" w:cstheme="majorBidi"/>
        </w:rPr>
        <w:footnoteReference w:id="44"/>
      </w:r>
      <w:r w:rsidR="00190DB6" w:rsidRPr="00775BCF">
        <w:rPr>
          <w:rFonts w:asciiTheme="majorBidi" w:hAnsiTheme="majorBidi" w:cstheme="majorBidi"/>
        </w:rPr>
        <w:t xml:space="preserve"> Judah Bibas, Judah Alkalai,</w:t>
      </w:r>
      <w:r w:rsidR="00190DB6" w:rsidRPr="00775BCF">
        <w:rPr>
          <w:rStyle w:val="af0"/>
          <w:rFonts w:asciiTheme="majorBidi" w:hAnsiTheme="majorBidi" w:cstheme="majorBidi"/>
        </w:rPr>
        <w:footnoteReference w:id="45"/>
      </w:r>
      <w:r w:rsidR="00190DB6" w:rsidRPr="00775BCF">
        <w:rPr>
          <w:rFonts w:asciiTheme="majorBidi" w:hAnsiTheme="majorBidi" w:cstheme="majorBidi"/>
        </w:rPr>
        <w:t xml:space="preserve"> Shmuel Ab</w:t>
      </w:r>
      <w:r w:rsidR="00561C1B">
        <w:rPr>
          <w:rFonts w:asciiTheme="majorBidi" w:hAnsiTheme="majorBidi" w:cstheme="majorBidi"/>
        </w:rPr>
        <w:t>b</w:t>
      </w:r>
      <w:r w:rsidR="00190DB6" w:rsidRPr="00775BCF">
        <w:rPr>
          <w:rFonts w:asciiTheme="majorBidi" w:hAnsiTheme="majorBidi" w:cstheme="majorBidi"/>
        </w:rPr>
        <w:t>o,</w:t>
      </w:r>
      <w:r w:rsidR="00190DB6" w:rsidRPr="00775BCF">
        <w:rPr>
          <w:rStyle w:val="af0"/>
          <w:rFonts w:asciiTheme="majorBidi" w:hAnsiTheme="majorBidi" w:cstheme="majorBidi"/>
        </w:rPr>
        <w:footnoteReference w:id="46"/>
      </w:r>
      <w:r w:rsidR="00190DB6" w:rsidRPr="00775BCF">
        <w:rPr>
          <w:rFonts w:asciiTheme="majorBidi" w:hAnsiTheme="majorBidi" w:cstheme="majorBidi"/>
        </w:rPr>
        <w:t xml:space="preserve"> David Ben-Shimon,</w:t>
      </w:r>
      <w:r w:rsidR="00190DB6" w:rsidRPr="00775BCF">
        <w:rPr>
          <w:rStyle w:val="af0"/>
          <w:rFonts w:asciiTheme="majorBidi" w:hAnsiTheme="majorBidi" w:cstheme="majorBidi"/>
        </w:rPr>
        <w:footnoteReference w:id="47"/>
      </w:r>
      <w:r w:rsidR="00190DB6" w:rsidRPr="00775BCF">
        <w:rPr>
          <w:rFonts w:asciiTheme="majorBidi" w:hAnsiTheme="majorBidi" w:cstheme="majorBidi"/>
        </w:rPr>
        <w:t xml:space="preserve"> Mordekhai Attiya,</w:t>
      </w:r>
      <w:r w:rsidR="00190DB6" w:rsidRPr="00775BCF">
        <w:rPr>
          <w:rStyle w:val="af0"/>
          <w:rFonts w:asciiTheme="majorBidi" w:hAnsiTheme="majorBidi" w:cstheme="majorBidi"/>
        </w:rPr>
        <w:footnoteReference w:id="48"/>
      </w:r>
      <w:r w:rsidR="00190DB6" w:rsidRPr="00775BCF">
        <w:rPr>
          <w:rFonts w:asciiTheme="majorBidi" w:hAnsiTheme="majorBidi" w:cstheme="majorBidi"/>
        </w:rPr>
        <w:t xml:space="preserve"> Moshe </w:t>
      </w:r>
      <w:r w:rsidR="00093BAE" w:rsidRPr="00775BCF">
        <w:rPr>
          <w:rFonts w:asciiTheme="majorBidi" w:hAnsiTheme="majorBidi" w:cstheme="majorBidi"/>
        </w:rPr>
        <w:t>K</w:t>
      </w:r>
      <w:r w:rsidR="00190DB6" w:rsidRPr="00775BCF">
        <w:rPr>
          <w:rFonts w:asciiTheme="majorBidi" w:hAnsiTheme="majorBidi" w:cstheme="majorBidi"/>
        </w:rPr>
        <w:t>alfon Hacohen,</w:t>
      </w:r>
      <w:r w:rsidR="00190DB6" w:rsidRPr="00775BCF">
        <w:rPr>
          <w:rStyle w:val="af0"/>
          <w:rFonts w:asciiTheme="majorBidi" w:hAnsiTheme="majorBidi" w:cstheme="majorBidi"/>
        </w:rPr>
        <w:footnoteReference w:id="49"/>
      </w:r>
      <w:r w:rsidR="00190DB6" w:rsidRPr="00775BCF">
        <w:rPr>
          <w:rFonts w:asciiTheme="majorBidi" w:hAnsiTheme="majorBidi" w:cstheme="majorBidi"/>
        </w:rPr>
        <w:t xml:space="preserve"> </w:t>
      </w:r>
      <w:r w:rsidR="00093BAE" w:rsidRPr="00775BCF">
        <w:rPr>
          <w:rFonts w:asciiTheme="majorBidi" w:hAnsiTheme="majorBidi" w:cstheme="majorBidi"/>
        </w:rPr>
        <w:t>Chaim Hezekiah Medini,</w:t>
      </w:r>
      <w:r w:rsidR="00E243BA" w:rsidRPr="00775BCF">
        <w:rPr>
          <w:rStyle w:val="af0"/>
          <w:rFonts w:asciiTheme="majorBidi" w:hAnsiTheme="majorBidi" w:cstheme="majorBidi"/>
        </w:rPr>
        <w:footnoteReference w:id="50"/>
      </w:r>
      <w:r w:rsidR="00E243BA" w:rsidRPr="00775BCF">
        <w:rPr>
          <w:rFonts w:asciiTheme="majorBidi" w:hAnsiTheme="majorBidi" w:cstheme="majorBidi"/>
        </w:rPr>
        <w:t xml:space="preserve"> </w:t>
      </w:r>
      <w:r w:rsidR="0021291E" w:rsidRPr="00775BCF">
        <w:rPr>
          <w:rFonts w:asciiTheme="majorBidi" w:hAnsiTheme="majorBidi" w:cstheme="majorBidi"/>
        </w:rPr>
        <w:t>Chaim Shvilly</w:t>
      </w:r>
      <w:r w:rsidR="00E243BA" w:rsidRPr="00775BCF">
        <w:rPr>
          <w:rFonts w:asciiTheme="majorBidi" w:hAnsiTheme="majorBidi" w:cstheme="majorBidi"/>
        </w:rPr>
        <w:t>,</w:t>
      </w:r>
      <w:r w:rsidR="00E243BA" w:rsidRPr="00775BCF">
        <w:rPr>
          <w:rStyle w:val="af0"/>
          <w:rFonts w:asciiTheme="majorBidi" w:hAnsiTheme="majorBidi" w:cstheme="majorBidi"/>
        </w:rPr>
        <w:footnoteReference w:id="51"/>
      </w:r>
      <w:r w:rsidR="00E243BA" w:rsidRPr="00775BCF">
        <w:rPr>
          <w:rFonts w:asciiTheme="majorBidi" w:hAnsiTheme="majorBidi" w:cstheme="majorBidi"/>
        </w:rPr>
        <w:t xml:space="preserve"> David Cohen S</w:t>
      </w:r>
      <w:r w:rsidR="00093BAE" w:rsidRPr="00775BCF">
        <w:rPr>
          <w:rFonts w:asciiTheme="majorBidi" w:hAnsiTheme="majorBidi" w:cstheme="majorBidi"/>
        </w:rPr>
        <w:t>c</w:t>
      </w:r>
      <w:r w:rsidR="00E243BA" w:rsidRPr="00775BCF">
        <w:rPr>
          <w:rFonts w:asciiTheme="majorBidi" w:hAnsiTheme="majorBidi" w:cstheme="majorBidi"/>
        </w:rPr>
        <w:t>ali,</w:t>
      </w:r>
      <w:r w:rsidR="00E243BA" w:rsidRPr="00775BCF">
        <w:rPr>
          <w:rStyle w:val="af0"/>
          <w:rFonts w:asciiTheme="majorBidi" w:hAnsiTheme="majorBidi" w:cstheme="majorBidi"/>
        </w:rPr>
        <w:footnoteReference w:id="52"/>
      </w:r>
      <w:r w:rsidR="00E243BA" w:rsidRPr="00775BCF">
        <w:rPr>
          <w:rFonts w:asciiTheme="majorBidi" w:hAnsiTheme="majorBidi" w:cstheme="majorBidi"/>
        </w:rPr>
        <w:t xml:space="preserve"> </w:t>
      </w:r>
      <w:r w:rsidR="00093BAE" w:rsidRPr="00775BCF">
        <w:rPr>
          <w:rFonts w:asciiTheme="majorBidi" w:hAnsiTheme="majorBidi" w:cstheme="majorBidi"/>
        </w:rPr>
        <w:t>Ch</w:t>
      </w:r>
      <w:r w:rsidR="00E243BA" w:rsidRPr="00775BCF">
        <w:rPr>
          <w:rFonts w:asciiTheme="majorBidi" w:hAnsiTheme="majorBidi" w:cstheme="majorBidi"/>
        </w:rPr>
        <w:t>aim B</w:t>
      </w:r>
      <w:r w:rsidR="00A51520">
        <w:rPr>
          <w:rFonts w:asciiTheme="majorBidi" w:hAnsiTheme="majorBidi" w:cstheme="majorBidi"/>
        </w:rPr>
        <w:t>e</w:t>
      </w:r>
      <w:r w:rsidR="00E243BA" w:rsidRPr="00775BCF">
        <w:rPr>
          <w:rFonts w:asciiTheme="majorBidi" w:hAnsiTheme="majorBidi" w:cstheme="majorBidi"/>
        </w:rPr>
        <w:t>li</w:t>
      </w:r>
      <w:r w:rsidR="00A51520">
        <w:rPr>
          <w:rFonts w:asciiTheme="majorBidi" w:hAnsiTheme="majorBidi" w:cstheme="majorBidi"/>
        </w:rPr>
        <w:t>a</w:t>
      </w:r>
      <w:r w:rsidR="00E243BA" w:rsidRPr="00775BCF">
        <w:rPr>
          <w:rFonts w:asciiTheme="majorBidi" w:hAnsiTheme="majorBidi" w:cstheme="majorBidi"/>
        </w:rPr>
        <w:t>h,</w:t>
      </w:r>
      <w:r w:rsidR="00E243BA" w:rsidRPr="00775BCF">
        <w:rPr>
          <w:rStyle w:val="af0"/>
          <w:rFonts w:asciiTheme="majorBidi" w:hAnsiTheme="majorBidi" w:cstheme="majorBidi"/>
        </w:rPr>
        <w:footnoteReference w:id="53"/>
      </w:r>
      <w:r w:rsidR="00E243BA" w:rsidRPr="00775BCF">
        <w:rPr>
          <w:rFonts w:asciiTheme="majorBidi" w:hAnsiTheme="majorBidi" w:cstheme="majorBidi"/>
        </w:rPr>
        <w:t xml:space="preserve"> Ben-Zion Meir </w:t>
      </w:r>
      <w:r w:rsidR="00D74B10" w:rsidRPr="00775BCF">
        <w:rPr>
          <w:rFonts w:asciiTheme="majorBidi" w:hAnsiTheme="majorBidi" w:cstheme="majorBidi"/>
        </w:rPr>
        <w:t>H</w:t>
      </w:r>
      <w:r w:rsidR="00E243BA" w:rsidRPr="00775BCF">
        <w:rPr>
          <w:rFonts w:asciiTheme="majorBidi" w:hAnsiTheme="majorBidi" w:cstheme="majorBidi"/>
        </w:rPr>
        <w:t>ai Uziel,</w:t>
      </w:r>
      <w:r w:rsidR="00E243BA" w:rsidRPr="00775BCF">
        <w:rPr>
          <w:rStyle w:val="af0"/>
          <w:rFonts w:asciiTheme="majorBidi" w:hAnsiTheme="majorBidi" w:cstheme="majorBidi"/>
        </w:rPr>
        <w:footnoteReference w:id="54"/>
      </w:r>
      <w:r w:rsidR="00D84B01" w:rsidRPr="00775BCF">
        <w:rPr>
          <w:rFonts w:asciiTheme="majorBidi" w:hAnsiTheme="majorBidi" w:cstheme="majorBidi"/>
        </w:rPr>
        <w:t xml:space="preserve"> Yaakov Moshe Toledano,</w:t>
      </w:r>
      <w:r w:rsidR="00D84B01" w:rsidRPr="00775BCF">
        <w:rPr>
          <w:rStyle w:val="af0"/>
          <w:rFonts w:asciiTheme="majorBidi" w:hAnsiTheme="majorBidi" w:cstheme="majorBidi"/>
        </w:rPr>
        <w:footnoteReference w:id="55"/>
      </w:r>
      <w:r w:rsidR="00D84B01" w:rsidRPr="00775BCF">
        <w:rPr>
          <w:rFonts w:asciiTheme="majorBidi" w:hAnsiTheme="majorBidi" w:cstheme="majorBidi"/>
        </w:rPr>
        <w:t xml:space="preserve"> Abraham Ta</w:t>
      </w:r>
      <w:r w:rsidR="00093BAE" w:rsidRPr="00775BCF">
        <w:rPr>
          <w:rFonts w:asciiTheme="majorBidi" w:hAnsiTheme="majorBidi" w:cstheme="majorBidi"/>
        </w:rPr>
        <w:t>viv</w:t>
      </w:r>
      <w:r w:rsidR="00D84B01" w:rsidRPr="00775BCF">
        <w:rPr>
          <w:rFonts w:asciiTheme="majorBidi" w:hAnsiTheme="majorBidi" w:cstheme="majorBidi"/>
        </w:rPr>
        <w:t>,</w:t>
      </w:r>
      <w:r w:rsidR="00D84B01" w:rsidRPr="00775BCF">
        <w:rPr>
          <w:rStyle w:val="af0"/>
          <w:rFonts w:asciiTheme="majorBidi" w:hAnsiTheme="majorBidi" w:cstheme="majorBidi"/>
        </w:rPr>
        <w:footnoteReference w:id="56"/>
      </w:r>
      <w:r w:rsidR="00D84B01" w:rsidRPr="00775BCF">
        <w:rPr>
          <w:rFonts w:asciiTheme="majorBidi" w:hAnsiTheme="majorBidi" w:cstheme="majorBidi"/>
        </w:rPr>
        <w:t xml:space="preserve"> Yosef </w:t>
      </w:r>
      <w:r w:rsidR="00561C1B">
        <w:rPr>
          <w:rFonts w:asciiTheme="majorBidi" w:hAnsiTheme="majorBidi" w:cstheme="majorBidi"/>
        </w:rPr>
        <w:t>Renassia</w:t>
      </w:r>
      <w:r w:rsidR="00D84B01" w:rsidRPr="00775BCF">
        <w:rPr>
          <w:rFonts w:asciiTheme="majorBidi" w:hAnsiTheme="majorBidi" w:cstheme="majorBidi"/>
        </w:rPr>
        <w:t>,</w:t>
      </w:r>
      <w:r w:rsidR="00D84B01" w:rsidRPr="00775BCF">
        <w:rPr>
          <w:rStyle w:val="af0"/>
          <w:rFonts w:asciiTheme="majorBidi" w:hAnsiTheme="majorBidi" w:cstheme="majorBidi"/>
        </w:rPr>
        <w:footnoteReference w:id="57"/>
      </w:r>
      <w:r w:rsidR="00D84B01" w:rsidRPr="00775BCF">
        <w:rPr>
          <w:rFonts w:asciiTheme="majorBidi" w:hAnsiTheme="majorBidi" w:cstheme="majorBidi"/>
        </w:rPr>
        <w:t xml:space="preserve"> Abraham </w:t>
      </w:r>
      <w:r w:rsidR="00027FC9" w:rsidRPr="00775BCF">
        <w:rPr>
          <w:rFonts w:asciiTheme="majorBidi" w:hAnsiTheme="majorBidi" w:cstheme="majorBidi"/>
        </w:rPr>
        <w:t>Almaliah</w:t>
      </w:r>
      <w:r w:rsidR="00D84B01" w:rsidRPr="00775BCF">
        <w:rPr>
          <w:rFonts w:asciiTheme="majorBidi" w:hAnsiTheme="majorBidi" w:cstheme="majorBidi"/>
        </w:rPr>
        <w:t>,</w:t>
      </w:r>
      <w:r w:rsidR="00D84B01" w:rsidRPr="00775BCF">
        <w:rPr>
          <w:rStyle w:val="af0"/>
          <w:rFonts w:asciiTheme="majorBidi" w:hAnsiTheme="majorBidi" w:cstheme="majorBidi"/>
        </w:rPr>
        <w:footnoteReference w:id="58"/>
      </w:r>
      <w:r w:rsidR="00D84B01" w:rsidRPr="00775BCF">
        <w:rPr>
          <w:rFonts w:asciiTheme="majorBidi" w:hAnsiTheme="majorBidi" w:cstheme="majorBidi"/>
        </w:rPr>
        <w:t xml:space="preserve"> Amram Abur</w:t>
      </w:r>
      <w:r w:rsidR="00093BAE" w:rsidRPr="00775BCF">
        <w:rPr>
          <w:rFonts w:asciiTheme="majorBidi" w:hAnsiTheme="majorBidi" w:cstheme="majorBidi"/>
        </w:rPr>
        <w:t>beh</w:t>
      </w:r>
      <w:r w:rsidR="00D84B01" w:rsidRPr="00775BCF">
        <w:rPr>
          <w:rFonts w:asciiTheme="majorBidi" w:hAnsiTheme="majorBidi" w:cstheme="majorBidi"/>
        </w:rPr>
        <w:t>, Ovadia H</w:t>
      </w:r>
      <w:r w:rsidR="00093BAE" w:rsidRPr="00775BCF">
        <w:rPr>
          <w:rFonts w:asciiTheme="majorBidi" w:hAnsiTheme="majorBidi" w:cstheme="majorBidi"/>
        </w:rPr>
        <w:t>e</w:t>
      </w:r>
      <w:r w:rsidR="00D84B01" w:rsidRPr="00775BCF">
        <w:rPr>
          <w:rFonts w:asciiTheme="majorBidi" w:hAnsiTheme="majorBidi" w:cstheme="majorBidi"/>
        </w:rPr>
        <w:t>daya,</w:t>
      </w:r>
      <w:r w:rsidR="00093BAE" w:rsidRPr="00775BCF">
        <w:rPr>
          <w:rFonts w:asciiTheme="majorBidi" w:hAnsiTheme="majorBidi" w:cstheme="majorBidi"/>
        </w:rPr>
        <w:t xml:space="preserve"> Yitz</w:t>
      </w:r>
      <w:r w:rsidR="00775BCF">
        <w:rPr>
          <w:rFonts w:asciiTheme="majorBidi" w:hAnsiTheme="majorBidi" w:cstheme="majorBidi"/>
        </w:rPr>
        <w:t>h</w:t>
      </w:r>
      <w:r w:rsidR="00D84B01" w:rsidRPr="00775BCF">
        <w:rPr>
          <w:rFonts w:asciiTheme="majorBidi" w:hAnsiTheme="majorBidi" w:cstheme="majorBidi"/>
        </w:rPr>
        <w:t>ak Nissim, Eliyahu Pardes,</w:t>
      </w:r>
      <w:r w:rsidR="00D84B01" w:rsidRPr="00775BCF">
        <w:rPr>
          <w:rStyle w:val="af0"/>
          <w:rFonts w:asciiTheme="majorBidi" w:hAnsiTheme="majorBidi" w:cstheme="majorBidi"/>
        </w:rPr>
        <w:footnoteReference w:id="59"/>
      </w:r>
      <w:r w:rsidR="00D84B01" w:rsidRPr="00775BCF">
        <w:rPr>
          <w:rFonts w:asciiTheme="majorBidi" w:hAnsiTheme="majorBidi" w:cstheme="majorBidi"/>
        </w:rPr>
        <w:t xml:space="preserve"> Joseph Ma</w:t>
      </w:r>
      <w:r w:rsidR="00093BAE" w:rsidRPr="00775BCF">
        <w:rPr>
          <w:rFonts w:asciiTheme="majorBidi" w:hAnsiTheme="majorBidi" w:cstheme="majorBidi"/>
        </w:rPr>
        <w:t>shash</w:t>
      </w:r>
      <w:r w:rsidR="00D84B01" w:rsidRPr="00775BCF">
        <w:rPr>
          <w:rFonts w:asciiTheme="majorBidi" w:hAnsiTheme="majorBidi" w:cstheme="majorBidi"/>
        </w:rPr>
        <w:t>, Levi Nahmani, Israel Abu</w:t>
      </w:r>
      <w:r w:rsidR="00656131" w:rsidRPr="00775BCF">
        <w:rPr>
          <w:rFonts w:asciiTheme="majorBidi" w:hAnsiTheme="majorBidi" w:cstheme="majorBidi"/>
        </w:rPr>
        <w:t>hatzeira</w:t>
      </w:r>
      <w:r w:rsidR="00D84B01" w:rsidRPr="00775BCF">
        <w:rPr>
          <w:rFonts w:asciiTheme="majorBidi" w:hAnsiTheme="majorBidi" w:cstheme="majorBidi"/>
        </w:rPr>
        <w:t xml:space="preserve"> (the Baba Sali), </w:t>
      </w:r>
      <w:r w:rsidR="00656131" w:rsidRPr="00775BCF">
        <w:rPr>
          <w:rFonts w:asciiTheme="majorBidi" w:hAnsiTheme="majorBidi" w:cstheme="majorBidi"/>
        </w:rPr>
        <w:t>Yitzhak</w:t>
      </w:r>
      <w:r w:rsidR="003F3062">
        <w:rPr>
          <w:rFonts w:asciiTheme="majorBidi" w:hAnsiTheme="majorBidi" w:cstheme="majorBidi"/>
        </w:rPr>
        <w:t xml:space="preserve"> </w:t>
      </w:r>
      <w:r w:rsidR="00656131" w:rsidRPr="00775BCF">
        <w:rPr>
          <w:rFonts w:asciiTheme="majorBidi" w:hAnsiTheme="majorBidi" w:cstheme="majorBidi"/>
        </w:rPr>
        <w:t xml:space="preserve">Abuhatzeira </w:t>
      </w:r>
      <w:r w:rsidR="00D84B01" w:rsidRPr="00775BCF">
        <w:rPr>
          <w:rFonts w:asciiTheme="majorBidi" w:hAnsiTheme="majorBidi" w:cstheme="majorBidi"/>
        </w:rPr>
        <w:t>(</w:t>
      </w:r>
      <w:r w:rsidR="00656131" w:rsidRPr="00775BCF">
        <w:rPr>
          <w:rFonts w:asciiTheme="majorBidi" w:hAnsiTheme="majorBidi" w:cstheme="majorBidi"/>
        </w:rPr>
        <w:t xml:space="preserve">the </w:t>
      </w:r>
      <w:r w:rsidR="00D84B01" w:rsidRPr="00775BCF">
        <w:rPr>
          <w:rFonts w:asciiTheme="majorBidi" w:hAnsiTheme="majorBidi" w:cstheme="majorBidi"/>
        </w:rPr>
        <w:t xml:space="preserve">Baba </w:t>
      </w:r>
      <w:r w:rsidR="00D74B10" w:rsidRPr="00775BCF">
        <w:rPr>
          <w:rFonts w:asciiTheme="majorBidi" w:hAnsiTheme="majorBidi" w:cstheme="majorBidi"/>
        </w:rPr>
        <w:t>H</w:t>
      </w:r>
      <w:r w:rsidR="00D84B01" w:rsidRPr="00775BCF">
        <w:rPr>
          <w:rFonts w:asciiTheme="majorBidi" w:hAnsiTheme="majorBidi" w:cstheme="majorBidi"/>
        </w:rPr>
        <w:t>aki),</w:t>
      </w:r>
      <w:r w:rsidR="00D84B01" w:rsidRPr="00775BCF">
        <w:rPr>
          <w:rStyle w:val="af0"/>
          <w:rFonts w:asciiTheme="majorBidi" w:hAnsiTheme="majorBidi" w:cstheme="majorBidi"/>
        </w:rPr>
        <w:footnoteReference w:id="60"/>
      </w:r>
      <w:r w:rsidR="00D84B01" w:rsidRPr="00775BCF">
        <w:rPr>
          <w:rFonts w:asciiTheme="majorBidi" w:hAnsiTheme="majorBidi" w:cstheme="majorBidi"/>
        </w:rPr>
        <w:t xml:space="preserve"> Yeshayahu Meshorer,</w:t>
      </w:r>
      <w:r w:rsidR="00D84B01" w:rsidRPr="00775BCF">
        <w:rPr>
          <w:rStyle w:val="af0"/>
          <w:rFonts w:asciiTheme="majorBidi" w:hAnsiTheme="majorBidi" w:cstheme="majorBidi"/>
        </w:rPr>
        <w:footnoteReference w:id="61"/>
      </w:r>
      <w:r w:rsidR="00D84B01" w:rsidRPr="00775BCF">
        <w:rPr>
          <w:rFonts w:asciiTheme="majorBidi" w:hAnsiTheme="majorBidi" w:cstheme="majorBidi"/>
        </w:rPr>
        <w:t xml:space="preserve"> </w:t>
      </w:r>
      <w:r w:rsidR="00D74B10" w:rsidRPr="00775BCF">
        <w:rPr>
          <w:rFonts w:asciiTheme="majorBidi" w:hAnsiTheme="majorBidi" w:cstheme="majorBidi"/>
        </w:rPr>
        <w:t>H</w:t>
      </w:r>
      <w:r w:rsidR="00D84B01" w:rsidRPr="00775BCF">
        <w:rPr>
          <w:rFonts w:asciiTheme="majorBidi" w:hAnsiTheme="majorBidi" w:cstheme="majorBidi"/>
        </w:rPr>
        <w:t>a</w:t>
      </w:r>
      <w:r w:rsidR="00661337" w:rsidRPr="00775BCF">
        <w:rPr>
          <w:rFonts w:asciiTheme="majorBidi" w:hAnsiTheme="majorBidi" w:cstheme="majorBidi"/>
        </w:rPr>
        <w:t>yyi</w:t>
      </w:r>
      <w:r w:rsidR="00D84B01" w:rsidRPr="00775BCF">
        <w:rPr>
          <w:rFonts w:asciiTheme="majorBidi" w:hAnsiTheme="majorBidi" w:cstheme="majorBidi"/>
        </w:rPr>
        <w:t>m David Halevi,</w:t>
      </w:r>
      <w:r w:rsidR="00D84B01" w:rsidRPr="00775BCF">
        <w:rPr>
          <w:rStyle w:val="af0"/>
          <w:rFonts w:asciiTheme="majorBidi" w:hAnsiTheme="majorBidi" w:cstheme="majorBidi"/>
        </w:rPr>
        <w:footnoteReference w:id="62"/>
      </w:r>
      <w:r w:rsidR="00D84B01" w:rsidRPr="00775BCF">
        <w:rPr>
          <w:rFonts w:asciiTheme="majorBidi" w:hAnsiTheme="majorBidi" w:cstheme="majorBidi"/>
        </w:rPr>
        <w:t xml:space="preserve"> </w:t>
      </w:r>
      <w:r w:rsidR="00656131" w:rsidRPr="00775BCF">
        <w:rPr>
          <w:rFonts w:asciiTheme="majorBidi" w:hAnsiTheme="majorBidi" w:cstheme="majorBidi"/>
        </w:rPr>
        <w:t>Haïm H</w:t>
      </w:r>
      <w:r w:rsidR="00D84B01" w:rsidRPr="00775BCF">
        <w:rPr>
          <w:rFonts w:asciiTheme="majorBidi" w:hAnsiTheme="majorBidi" w:cstheme="majorBidi"/>
        </w:rPr>
        <w:t>ouri, Meir Mazuz, Michael Ch</w:t>
      </w:r>
      <w:r w:rsidR="00561C1B">
        <w:rPr>
          <w:rFonts w:asciiTheme="majorBidi" w:hAnsiTheme="majorBidi" w:cstheme="majorBidi"/>
        </w:rPr>
        <w:t>erbite</w:t>
      </w:r>
      <w:r w:rsidR="00D84B01" w:rsidRPr="00775BCF">
        <w:rPr>
          <w:rFonts w:asciiTheme="majorBidi" w:hAnsiTheme="majorBidi" w:cstheme="majorBidi"/>
        </w:rPr>
        <w:t>, Meir Zini</w:t>
      </w:r>
      <w:r w:rsidR="00D84B01" w:rsidRPr="00775BCF">
        <w:rPr>
          <w:rStyle w:val="af0"/>
          <w:rFonts w:asciiTheme="majorBidi" w:hAnsiTheme="majorBidi" w:cstheme="majorBidi"/>
        </w:rPr>
        <w:footnoteReference w:id="63"/>
      </w:r>
      <w:r w:rsidR="00D84B01" w:rsidRPr="00775BCF">
        <w:rPr>
          <w:rFonts w:asciiTheme="majorBidi" w:hAnsiTheme="majorBidi" w:cstheme="majorBidi"/>
        </w:rPr>
        <w:t xml:space="preserve"> and Y</w:t>
      </w:r>
      <w:r w:rsidR="00656131" w:rsidRPr="00775BCF">
        <w:rPr>
          <w:rFonts w:asciiTheme="majorBidi" w:hAnsiTheme="majorBidi" w:cstheme="majorBidi"/>
        </w:rPr>
        <w:t>e</w:t>
      </w:r>
      <w:r w:rsidR="00D84B01" w:rsidRPr="00775BCF">
        <w:rPr>
          <w:rFonts w:asciiTheme="majorBidi" w:hAnsiTheme="majorBidi" w:cstheme="majorBidi"/>
        </w:rPr>
        <w:t>houda Léon Askenaz</w:t>
      </w:r>
      <w:r w:rsidR="00656131" w:rsidRPr="00775BCF">
        <w:rPr>
          <w:rFonts w:asciiTheme="majorBidi" w:hAnsiTheme="majorBidi" w:cstheme="majorBidi"/>
        </w:rPr>
        <w:t>i</w:t>
      </w:r>
      <w:r w:rsidR="00D84B01" w:rsidRPr="00775BCF">
        <w:rPr>
          <w:rFonts w:asciiTheme="majorBidi" w:hAnsiTheme="majorBidi" w:cstheme="majorBidi"/>
        </w:rPr>
        <w:t xml:space="preserve"> (Manitou)).</w:t>
      </w:r>
      <w:r w:rsidR="00D84B01" w:rsidRPr="00775BCF">
        <w:rPr>
          <w:rStyle w:val="af0"/>
          <w:rFonts w:asciiTheme="majorBidi" w:hAnsiTheme="majorBidi" w:cstheme="majorBidi"/>
        </w:rPr>
        <w:footnoteReference w:id="64"/>
      </w:r>
      <w:r w:rsidR="00D84B01" w:rsidRPr="00775BCF">
        <w:rPr>
          <w:rFonts w:asciiTheme="majorBidi" w:hAnsiTheme="majorBidi" w:cstheme="majorBidi"/>
        </w:rPr>
        <w:t xml:space="preserve"> </w:t>
      </w:r>
    </w:p>
    <w:p w14:paraId="3098A67D" w14:textId="59245A1D" w:rsidR="00190DB6" w:rsidRPr="00775BCF" w:rsidRDefault="00D84B01" w:rsidP="001C5980">
      <w:pPr>
        <w:keepLines/>
        <w:spacing w:line="360" w:lineRule="auto"/>
        <w:ind w:firstLine="425"/>
        <w:jc w:val="both"/>
        <w:rPr>
          <w:rFonts w:asciiTheme="majorBidi" w:hAnsiTheme="majorBidi" w:cstheme="majorBidi"/>
        </w:rPr>
      </w:pPr>
      <w:r w:rsidRPr="00775BCF">
        <w:rPr>
          <w:rFonts w:asciiTheme="majorBidi" w:hAnsiTheme="majorBidi" w:cstheme="majorBidi"/>
        </w:rPr>
        <w:lastRenderedPageBreak/>
        <w:t>I</w:t>
      </w:r>
      <w:r w:rsidR="00923823">
        <w:rPr>
          <w:rFonts w:asciiTheme="majorBidi" w:hAnsiTheme="majorBidi" w:cstheme="majorBidi"/>
        </w:rPr>
        <w:t>n this contex</w:t>
      </w:r>
      <w:r w:rsidRPr="00775BCF">
        <w:rPr>
          <w:rFonts w:asciiTheme="majorBidi" w:hAnsiTheme="majorBidi" w:cstheme="majorBidi"/>
        </w:rPr>
        <w:t>t</w:t>
      </w:r>
      <w:r w:rsidR="00923823">
        <w:rPr>
          <w:rFonts w:asciiTheme="majorBidi" w:hAnsiTheme="majorBidi" w:cstheme="majorBidi"/>
        </w:rPr>
        <w:t xml:space="preserve">, we should also mention </w:t>
      </w:r>
      <w:r w:rsidR="00093BAE" w:rsidRPr="00775BCF">
        <w:rPr>
          <w:rFonts w:asciiTheme="majorBidi" w:hAnsiTheme="majorBidi" w:cstheme="majorBidi"/>
        </w:rPr>
        <w:t>Prof. Abraham Shalom Y</w:t>
      </w:r>
      <w:r w:rsidR="001C5980">
        <w:rPr>
          <w:rFonts w:asciiTheme="majorBidi" w:hAnsiTheme="majorBidi" w:cstheme="majorBidi"/>
        </w:rPr>
        <w:t>e</w:t>
      </w:r>
      <w:r w:rsidR="00093BAE" w:rsidRPr="00775BCF">
        <w:rPr>
          <w:rFonts w:asciiTheme="majorBidi" w:hAnsiTheme="majorBidi" w:cstheme="majorBidi"/>
        </w:rPr>
        <w:t>huda, who</w:t>
      </w:r>
      <w:r w:rsidR="00923823">
        <w:rPr>
          <w:rFonts w:asciiTheme="majorBidi" w:hAnsiTheme="majorBidi" w:cstheme="majorBidi"/>
        </w:rPr>
        <w:t xml:space="preserve">se life and research express a </w:t>
      </w:r>
      <w:r w:rsidR="00093BAE" w:rsidRPr="00775BCF">
        <w:rPr>
          <w:rFonts w:asciiTheme="majorBidi" w:hAnsiTheme="majorBidi" w:cstheme="majorBidi"/>
        </w:rPr>
        <w:t xml:space="preserve">combination of Jewish Diasporas </w:t>
      </w:r>
      <w:r w:rsidR="00923823">
        <w:rPr>
          <w:rFonts w:asciiTheme="majorBidi" w:hAnsiTheme="majorBidi" w:cstheme="majorBidi"/>
        </w:rPr>
        <w:t xml:space="preserve">and a </w:t>
      </w:r>
      <w:r w:rsidR="00093BAE" w:rsidRPr="00775BCF">
        <w:rPr>
          <w:rFonts w:asciiTheme="majorBidi" w:hAnsiTheme="majorBidi" w:cstheme="majorBidi"/>
        </w:rPr>
        <w:t xml:space="preserve">special Zionist approach </w:t>
      </w:r>
      <w:r w:rsidR="00923823">
        <w:rPr>
          <w:rFonts w:asciiTheme="majorBidi" w:hAnsiTheme="majorBidi" w:cstheme="majorBidi"/>
        </w:rPr>
        <w:t>accordingly</w:t>
      </w:r>
      <w:r w:rsidR="00093BAE" w:rsidRPr="00775BCF">
        <w:rPr>
          <w:rFonts w:asciiTheme="majorBidi" w:hAnsiTheme="majorBidi" w:cstheme="majorBidi"/>
        </w:rPr>
        <w:t>.</w:t>
      </w:r>
      <w:r w:rsidR="00093BAE" w:rsidRPr="00775BCF">
        <w:rPr>
          <w:rStyle w:val="af0"/>
          <w:rFonts w:asciiTheme="majorBidi" w:hAnsiTheme="majorBidi" w:cstheme="majorBidi"/>
        </w:rPr>
        <w:footnoteReference w:id="65"/>
      </w:r>
    </w:p>
    <w:p w14:paraId="6C2EF4A7" w14:textId="1EF82279" w:rsidR="00BC7EE1" w:rsidRPr="00775BCF" w:rsidRDefault="00BC7EE1" w:rsidP="0035356F">
      <w:pPr>
        <w:spacing w:line="360" w:lineRule="auto"/>
        <w:ind w:firstLine="426"/>
        <w:jc w:val="both"/>
        <w:rPr>
          <w:rFonts w:asciiTheme="majorBidi" w:hAnsiTheme="majorBidi" w:cstheme="majorBidi"/>
        </w:rPr>
      </w:pPr>
      <w:r w:rsidRPr="005173EB">
        <w:rPr>
          <w:rFonts w:asciiTheme="majorBidi" w:hAnsiTheme="majorBidi" w:cstheme="majorBidi"/>
        </w:rPr>
        <w:t xml:space="preserve">Moreover, </w:t>
      </w:r>
      <w:r w:rsidR="00D4061E" w:rsidRPr="005173EB">
        <w:rPr>
          <w:rFonts w:asciiTheme="majorBidi" w:hAnsiTheme="majorBidi" w:cstheme="majorBidi"/>
        </w:rPr>
        <w:t>the years considered to have “Messianic potential” (especially those that fell</w:t>
      </w:r>
      <w:r w:rsidR="00D4061E" w:rsidRPr="00775BCF">
        <w:rPr>
          <w:rFonts w:asciiTheme="majorBidi" w:hAnsiTheme="majorBidi" w:cstheme="majorBidi"/>
        </w:rPr>
        <w:t xml:space="preserve"> during the sixth millennium since Creation: 1240; 1540; 1648; 1740-1781; 1840)</w:t>
      </w:r>
      <w:r w:rsidR="00D4061E" w:rsidRPr="00775BCF">
        <w:rPr>
          <w:rStyle w:val="af0"/>
          <w:rFonts w:asciiTheme="majorBidi" w:hAnsiTheme="majorBidi" w:cstheme="majorBidi"/>
        </w:rPr>
        <w:footnoteReference w:id="66"/>
      </w:r>
      <w:r w:rsidR="00D4061E" w:rsidRPr="00775BCF">
        <w:rPr>
          <w:rFonts w:asciiTheme="majorBidi" w:hAnsiTheme="majorBidi" w:cstheme="majorBidi"/>
        </w:rPr>
        <w:t xml:space="preserve"> were viewed </w:t>
      </w:r>
      <w:r w:rsidR="00923823">
        <w:rPr>
          <w:rFonts w:asciiTheme="majorBidi" w:hAnsiTheme="majorBidi" w:cstheme="majorBidi"/>
        </w:rPr>
        <w:t>differentially by Ashkenazim—who perceived them as a comprehensive objective—and Sephardim, who considered them milestones in a process that reveals Redemption gradually.</w:t>
      </w:r>
      <w:r w:rsidR="00D4061E" w:rsidRPr="00775BCF">
        <w:rPr>
          <w:rFonts w:asciiTheme="majorBidi" w:hAnsiTheme="majorBidi" w:cstheme="majorBidi"/>
        </w:rPr>
        <w:t xml:space="preserve"> As such, the former reacted to Messianic crises with disappointment that even led to apostasy, while the latter saw them as desirable and anticipated them enthusiastically.</w:t>
      </w:r>
      <w:r w:rsidR="00D4061E" w:rsidRPr="00775BCF">
        <w:rPr>
          <w:rStyle w:val="af0"/>
          <w:rFonts w:asciiTheme="majorBidi" w:hAnsiTheme="majorBidi" w:cstheme="majorBidi"/>
        </w:rPr>
        <w:footnoteReference w:id="67"/>
      </w:r>
      <w:r w:rsidR="00D4061E" w:rsidRPr="00775BCF">
        <w:rPr>
          <w:rFonts w:asciiTheme="majorBidi" w:hAnsiTheme="majorBidi" w:cstheme="majorBidi"/>
        </w:rPr>
        <w:t xml:space="preserve"> </w:t>
      </w:r>
    </w:p>
    <w:p w14:paraId="7D93E86B" w14:textId="62A1DE3A" w:rsidR="002128DA" w:rsidRPr="00775BCF" w:rsidRDefault="002128DA" w:rsidP="001C5980">
      <w:pPr>
        <w:keepLines/>
        <w:spacing w:line="360" w:lineRule="auto"/>
        <w:ind w:firstLine="425"/>
        <w:jc w:val="both"/>
        <w:rPr>
          <w:rFonts w:asciiTheme="majorBidi" w:hAnsiTheme="majorBidi" w:cstheme="majorBidi"/>
        </w:rPr>
      </w:pPr>
      <w:r w:rsidRPr="00775BCF">
        <w:rPr>
          <w:rFonts w:asciiTheme="majorBidi" w:hAnsiTheme="majorBidi" w:cstheme="majorBidi"/>
        </w:rPr>
        <w:lastRenderedPageBreak/>
        <w:t>The Sabbatean Syndrome</w:t>
      </w:r>
      <w:r w:rsidR="00B8381E" w:rsidRPr="00775BCF">
        <w:rPr>
          <w:rFonts w:asciiTheme="majorBidi" w:hAnsiTheme="majorBidi" w:cstheme="majorBidi"/>
        </w:rPr>
        <w:t xml:space="preserve"> </w:t>
      </w:r>
      <w:r w:rsidR="00923823">
        <w:rPr>
          <w:rFonts w:asciiTheme="majorBidi" w:hAnsiTheme="majorBidi" w:cstheme="majorBidi"/>
        </w:rPr>
        <w:t>permeated</w:t>
      </w:r>
      <w:r w:rsidR="00B8381E" w:rsidRPr="00775BCF">
        <w:rPr>
          <w:rFonts w:asciiTheme="majorBidi" w:hAnsiTheme="majorBidi" w:cstheme="majorBidi"/>
        </w:rPr>
        <w:t xml:space="preserve"> academic research, obscuring </w:t>
      </w:r>
      <w:r w:rsidR="00223FF1" w:rsidRPr="00775BCF">
        <w:rPr>
          <w:rFonts w:asciiTheme="majorBidi" w:hAnsiTheme="majorBidi" w:cstheme="majorBidi"/>
        </w:rPr>
        <w:t>differentiation between the normative Messianic idea and the chaotic and apocalyptic variety, having emasculated the former manipulatively</w:t>
      </w:r>
      <w:r w:rsidR="00BA7EA1">
        <w:rPr>
          <w:rFonts w:asciiTheme="majorBidi" w:hAnsiTheme="majorBidi" w:cstheme="majorBidi"/>
        </w:rPr>
        <w:t xml:space="preserve">, </w:t>
      </w:r>
      <w:r w:rsidR="00223FF1" w:rsidRPr="00775BCF">
        <w:rPr>
          <w:rFonts w:asciiTheme="majorBidi" w:hAnsiTheme="majorBidi" w:cstheme="majorBidi"/>
        </w:rPr>
        <w:t>emphasizing the chaotic narrative over the normative one.</w:t>
      </w:r>
      <w:r w:rsidR="00223FF1" w:rsidRPr="00775BCF">
        <w:rPr>
          <w:rStyle w:val="af0"/>
          <w:rFonts w:asciiTheme="majorBidi" w:hAnsiTheme="majorBidi" w:cstheme="majorBidi"/>
        </w:rPr>
        <w:footnoteReference w:id="68"/>
      </w:r>
      <w:r w:rsidR="00223FF1" w:rsidRPr="00775BCF">
        <w:rPr>
          <w:rFonts w:asciiTheme="majorBidi" w:hAnsiTheme="majorBidi" w:cstheme="majorBidi"/>
        </w:rPr>
        <w:t xml:space="preserve"> In this manner, it succeeded in </w:t>
      </w:r>
      <w:r w:rsidR="00BA7EA1">
        <w:rPr>
          <w:rFonts w:asciiTheme="majorBidi" w:hAnsiTheme="majorBidi" w:cstheme="majorBidi"/>
        </w:rPr>
        <w:t xml:space="preserve">politicizing research by creating intellectual battering rams that </w:t>
      </w:r>
      <w:r w:rsidR="00223FF1" w:rsidRPr="00775BCF">
        <w:rPr>
          <w:rFonts w:asciiTheme="majorBidi" w:hAnsiTheme="majorBidi" w:cstheme="majorBidi"/>
        </w:rPr>
        <w:t>label researchers as “Messiani</w:t>
      </w:r>
      <w:r w:rsidR="00BA7EA1" w:rsidRPr="00775BCF">
        <w:rPr>
          <w:rFonts w:asciiTheme="majorBidi" w:hAnsiTheme="majorBidi" w:cstheme="majorBidi"/>
        </w:rPr>
        <w:t>s</w:t>
      </w:r>
      <w:r w:rsidR="00223FF1" w:rsidRPr="00775BCF">
        <w:rPr>
          <w:rFonts w:asciiTheme="majorBidi" w:hAnsiTheme="majorBidi" w:cstheme="majorBidi"/>
        </w:rPr>
        <w:t>t</w:t>
      </w:r>
      <w:r w:rsidR="00943ACF">
        <w:rPr>
          <w:rFonts w:asciiTheme="majorBidi" w:hAnsiTheme="majorBidi" w:cstheme="majorBidi"/>
        </w:rPr>
        <w:t>s</w:t>
      </w:r>
      <w:r w:rsidR="00223FF1" w:rsidRPr="00775BCF">
        <w:rPr>
          <w:rFonts w:asciiTheme="majorBidi" w:hAnsiTheme="majorBidi" w:cstheme="majorBidi"/>
        </w:rPr>
        <w:t>”</w:t>
      </w:r>
      <w:r w:rsidR="00223FF1" w:rsidRPr="00775BCF">
        <w:rPr>
          <w:rStyle w:val="af0"/>
          <w:rFonts w:asciiTheme="majorBidi" w:hAnsiTheme="majorBidi" w:cstheme="majorBidi"/>
        </w:rPr>
        <w:footnoteReference w:id="69"/>
      </w:r>
      <w:r w:rsidR="00223FF1" w:rsidRPr="00775BCF">
        <w:rPr>
          <w:rFonts w:asciiTheme="majorBidi" w:hAnsiTheme="majorBidi" w:cstheme="majorBidi"/>
        </w:rPr>
        <w:t xml:space="preserve"> </w:t>
      </w:r>
      <w:r w:rsidR="00164060">
        <w:rPr>
          <w:rFonts w:asciiTheme="majorBidi" w:hAnsiTheme="majorBidi" w:cstheme="majorBidi"/>
        </w:rPr>
        <w:t>and compiling aggregates of Messianism-free</w:t>
      </w:r>
      <w:r w:rsidR="00610F0D" w:rsidRPr="00775BCF">
        <w:rPr>
          <w:rFonts w:asciiTheme="majorBidi" w:hAnsiTheme="majorBidi" w:cstheme="majorBidi"/>
        </w:rPr>
        <w:t xml:space="preserve"> historical theses </w:t>
      </w:r>
      <w:r w:rsidR="00164060">
        <w:rPr>
          <w:rFonts w:asciiTheme="majorBidi" w:hAnsiTheme="majorBidi" w:cstheme="majorBidi"/>
        </w:rPr>
        <w:t xml:space="preserve">to achieve </w:t>
      </w:r>
      <w:r w:rsidR="00610F0D" w:rsidRPr="00775BCF">
        <w:rPr>
          <w:rFonts w:asciiTheme="majorBidi" w:hAnsiTheme="majorBidi" w:cstheme="majorBidi"/>
        </w:rPr>
        <w:t>“normalization of history</w:t>
      </w:r>
      <w:r w:rsidR="00DA56D4">
        <w:rPr>
          <w:rFonts w:asciiTheme="majorBidi" w:hAnsiTheme="majorBidi" w:cstheme="majorBidi"/>
        </w:rPr>
        <w:t>.</w:t>
      </w:r>
      <w:r w:rsidR="00610F0D" w:rsidRPr="00775BCF">
        <w:rPr>
          <w:rFonts w:asciiTheme="majorBidi" w:hAnsiTheme="majorBidi" w:cstheme="majorBidi"/>
        </w:rPr>
        <w:t>”</w:t>
      </w:r>
      <w:r w:rsidR="00610F0D" w:rsidRPr="00775BCF">
        <w:rPr>
          <w:rStyle w:val="af0"/>
          <w:rFonts w:asciiTheme="majorBidi" w:hAnsiTheme="majorBidi" w:cstheme="majorBidi"/>
        </w:rPr>
        <w:footnoteReference w:id="70"/>
      </w:r>
      <w:r w:rsidR="00610F0D" w:rsidRPr="00775BCF">
        <w:rPr>
          <w:rFonts w:asciiTheme="majorBidi" w:hAnsiTheme="majorBidi" w:cstheme="majorBidi"/>
        </w:rPr>
        <w:t xml:space="preserve"> </w:t>
      </w:r>
      <w:r w:rsidR="00207B42" w:rsidRPr="001B5DDB">
        <w:rPr>
          <w:rFonts w:asciiTheme="majorBidi" w:hAnsiTheme="majorBidi" w:cstheme="majorBidi"/>
          <w:highlight w:val="cyan"/>
        </w:rPr>
        <w:t>Israeli academic</w:t>
      </w:r>
      <w:r w:rsidR="00207B42" w:rsidRPr="00775BCF">
        <w:rPr>
          <w:rFonts w:asciiTheme="majorBidi" w:hAnsiTheme="majorBidi" w:cstheme="majorBidi"/>
        </w:rPr>
        <w:t xml:space="preserve"> research is characterized by a dialectic and parado</w:t>
      </w:r>
      <w:r w:rsidR="002A3B45" w:rsidRPr="00775BCF">
        <w:rPr>
          <w:rFonts w:asciiTheme="majorBidi" w:hAnsiTheme="majorBidi" w:cstheme="majorBidi"/>
        </w:rPr>
        <w:t>xical trend: On the one hand</w:t>
      </w:r>
      <w:r w:rsidR="00164060">
        <w:rPr>
          <w:rFonts w:asciiTheme="majorBidi" w:hAnsiTheme="majorBidi" w:cstheme="majorBidi"/>
        </w:rPr>
        <w:t>,</w:t>
      </w:r>
      <w:r w:rsidR="002A3B45" w:rsidRPr="00775BCF">
        <w:rPr>
          <w:rFonts w:asciiTheme="majorBidi" w:hAnsiTheme="majorBidi" w:cstheme="majorBidi"/>
        </w:rPr>
        <w:t xml:space="preserve"> it renders the Messianic idea mythical, allegorical, abstract and metaphysical,</w:t>
      </w:r>
      <w:r w:rsidR="002A3B45" w:rsidRPr="00775BCF">
        <w:rPr>
          <w:rStyle w:val="af0"/>
          <w:rFonts w:asciiTheme="majorBidi" w:hAnsiTheme="majorBidi" w:cstheme="majorBidi"/>
        </w:rPr>
        <w:footnoteReference w:id="71"/>
      </w:r>
      <w:r w:rsidR="002A3B45" w:rsidRPr="00775BCF">
        <w:rPr>
          <w:rFonts w:asciiTheme="majorBidi" w:hAnsiTheme="majorBidi" w:cstheme="majorBidi"/>
        </w:rPr>
        <w:t xml:space="preserve"> while on the other, it normalizes and secularizes </w:t>
      </w:r>
      <w:r w:rsidR="00164060" w:rsidRPr="00775BCF">
        <w:rPr>
          <w:rFonts w:asciiTheme="majorBidi" w:hAnsiTheme="majorBidi" w:cstheme="majorBidi"/>
        </w:rPr>
        <w:t>the Zionist idea</w:t>
      </w:r>
      <w:r w:rsidR="002A3B45" w:rsidRPr="00775BCF">
        <w:rPr>
          <w:rFonts w:asciiTheme="majorBidi" w:hAnsiTheme="majorBidi" w:cstheme="majorBidi"/>
        </w:rPr>
        <w:t xml:space="preserve">, </w:t>
      </w:r>
      <w:r w:rsidR="00164060">
        <w:rPr>
          <w:rFonts w:asciiTheme="majorBidi" w:hAnsiTheme="majorBidi" w:cstheme="majorBidi"/>
        </w:rPr>
        <w:t>cleansing it of all redemption-oriented “thorns.”</w:t>
      </w:r>
      <w:r w:rsidR="002A3B45" w:rsidRPr="00775BCF">
        <w:rPr>
          <w:rFonts w:asciiTheme="majorBidi" w:hAnsiTheme="majorBidi" w:cstheme="majorBidi"/>
        </w:rPr>
        <w:t xml:space="preserve"> Thus, academic research seeks to obscure the dualism between normative and chaotic Messianism</w:t>
      </w:r>
      <w:r w:rsidR="00164060">
        <w:rPr>
          <w:rFonts w:asciiTheme="majorBidi" w:hAnsiTheme="majorBidi" w:cstheme="majorBidi"/>
        </w:rPr>
        <w:t xml:space="preserve">, thereby normalizing </w:t>
      </w:r>
      <w:r w:rsidR="002A3B45" w:rsidRPr="00775BCF">
        <w:rPr>
          <w:rFonts w:asciiTheme="majorBidi" w:hAnsiTheme="majorBidi" w:cstheme="majorBidi"/>
        </w:rPr>
        <w:t xml:space="preserve">the history of the Zionist Enterprise </w:t>
      </w:r>
      <w:r w:rsidR="00164060">
        <w:rPr>
          <w:rFonts w:asciiTheme="majorBidi" w:hAnsiTheme="majorBidi" w:cstheme="majorBidi"/>
        </w:rPr>
        <w:t>a</w:t>
      </w:r>
      <w:r w:rsidR="002A3B45" w:rsidRPr="00775BCF">
        <w:rPr>
          <w:rFonts w:asciiTheme="majorBidi" w:hAnsiTheme="majorBidi" w:cstheme="majorBidi"/>
        </w:rPr>
        <w:t>nd accord</w:t>
      </w:r>
      <w:r w:rsidR="00164060">
        <w:rPr>
          <w:rFonts w:asciiTheme="majorBidi" w:hAnsiTheme="majorBidi" w:cstheme="majorBidi"/>
        </w:rPr>
        <w:t>ing</w:t>
      </w:r>
      <w:r w:rsidR="002A3B45" w:rsidRPr="00775BCF">
        <w:rPr>
          <w:rFonts w:asciiTheme="majorBidi" w:hAnsiTheme="majorBidi" w:cstheme="majorBidi"/>
        </w:rPr>
        <w:t xml:space="preserve"> it the character of a national liberation movement—one of many that existed in the Modern </w:t>
      </w:r>
      <w:r w:rsidR="00B004AF">
        <w:rPr>
          <w:rFonts w:asciiTheme="majorBidi" w:hAnsiTheme="majorBidi" w:cstheme="majorBidi"/>
        </w:rPr>
        <w:t>Era</w:t>
      </w:r>
      <w:r w:rsidR="002A3B45" w:rsidRPr="00775BCF">
        <w:rPr>
          <w:rFonts w:asciiTheme="majorBidi" w:hAnsiTheme="majorBidi" w:cstheme="majorBidi"/>
        </w:rPr>
        <w:t>.</w:t>
      </w:r>
      <w:r w:rsidR="002A3B45" w:rsidRPr="00775BCF">
        <w:rPr>
          <w:rStyle w:val="af0"/>
          <w:rFonts w:asciiTheme="majorBidi" w:hAnsiTheme="majorBidi" w:cstheme="majorBidi"/>
        </w:rPr>
        <w:footnoteReference w:id="72"/>
      </w:r>
      <w:r w:rsidR="002A3B45" w:rsidRPr="00775BCF">
        <w:rPr>
          <w:rFonts w:asciiTheme="majorBidi" w:hAnsiTheme="majorBidi" w:cstheme="majorBidi"/>
        </w:rPr>
        <w:t xml:space="preserve"> There is no doubt that </w:t>
      </w:r>
      <w:r w:rsidR="00164060">
        <w:rPr>
          <w:rFonts w:asciiTheme="majorBidi" w:hAnsiTheme="majorBidi" w:cstheme="majorBidi"/>
        </w:rPr>
        <w:t xml:space="preserve">these measures were spearheaded by </w:t>
      </w:r>
      <w:r w:rsidR="002A3B45" w:rsidRPr="00775BCF">
        <w:rPr>
          <w:rFonts w:asciiTheme="majorBidi" w:hAnsiTheme="majorBidi" w:cstheme="majorBidi"/>
        </w:rPr>
        <w:t>Gershom Scholem,</w:t>
      </w:r>
      <w:r w:rsidR="002A3B45" w:rsidRPr="00775BCF">
        <w:rPr>
          <w:rStyle w:val="af0"/>
          <w:rFonts w:asciiTheme="majorBidi" w:hAnsiTheme="majorBidi" w:cstheme="majorBidi"/>
        </w:rPr>
        <w:footnoteReference w:id="73"/>
      </w:r>
      <w:r w:rsidR="002A3B45" w:rsidRPr="00775BCF">
        <w:rPr>
          <w:rFonts w:asciiTheme="majorBidi" w:hAnsiTheme="majorBidi" w:cstheme="majorBidi"/>
        </w:rPr>
        <w:t xml:space="preserve"> whose entire Messianic conception was crisis-oriented.</w:t>
      </w:r>
      <w:r w:rsidR="002A3B45" w:rsidRPr="00775BCF">
        <w:rPr>
          <w:rStyle w:val="af0"/>
          <w:rFonts w:asciiTheme="majorBidi" w:hAnsiTheme="majorBidi" w:cstheme="majorBidi"/>
        </w:rPr>
        <w:footnoteReference w:id="74"/>
      </w:r>
      <w:r w:rsidR="002A3B45" w:rsidRPr="00775BCF">
        <w:rPr>
          <w:rFonts w:asciiTheme="majorBidi" w:hAnsiTheme="majorBidi" w:cstheme="majorBidi"/>
        </w:rPr>
        <w:t xml:space="preserve"> Scholem’s works were criticized sharply by researchers and intellectuals alike. Especially prominent was the pointed critique by Shabb</w:t>
      </w:r>
      <w:r w:rsidR="00164060">
        <w:rPr>
          <w:rFonts w:asciiTheme="majorBidi" w:hAnsiTheme="majorBidi" w:cstheme="majorBidi"/>
        </w:rPr>
        <w:t>a</w:t>
      </w:r>
      <w:r w:rsidR="002A3B45" w:rsidRPr="00775BCF">
        <w:rPr>
          <w:rFonts w:asciiTheme="majorBidi" w:hAnsiTheme="majorBidi" w:cstheme="majorBidi"/>
        </w:rPr>
        <w:t>tai Ben-Dov, that focused primarily on distortion of the concept of Redemption in Scholem’s writings, as well as on Scholem’s attraction to anarchistic mysticism</w:t>
      </w:r>
      <w:r w:rsidR="002A3B45" w:rsidRPr="00775BCF">
        <w:rPr>
          <w:rStyle w:val="af0"/>
          <w:rFonts w:asciiTheme="majorBidi" w:hAnsiTheme="majorBidi" w:cstheme="majorBidi"/>
        </w:rPr>
        <w:footnoteReference w:id="75"/>
      </w:r>
      <w:r w:rsidR="002A3B45" w:rsidRPr="00775BCF">
        <w:rPr>
          <w:rFonts w:asciiTheme="majorBidi" w:hAnsiTheme="majorBidi" w:cstheme="majorBidi"/>
        </w:rPr>
        <w:t xml:space="preserve"> and his abhorrence of political Messianism.</w:t>
      </w:r>
      <w:r w:rsidR="00081F8D" w:rsidRPr="00775BCF">
        <w:rPr>
          <w:rStyle w:val="af0"/>
          <w:rFonts w:asciiTheme="majorBidi" w:hAnsiTheme="majorBidi" w:cstheme="majorBidi"/>
        </w:rPr>
        <w:footnoteReference w:id="76"/>
      </w:r>
      <w:r w:rsidR="002A3B45" w:rsidRPr="00775BCF">
        <w:rPr>
          <w:rFonts w:asciiTheme="majorBidi" w:hAnsiTheme="majorBidi" w:cstheme="majorBidi"/>
        </w:rPr>
        <w:t xml:space="preserve"> </w:t>
      </w:r>
      <w:r w:rsidR="00081F8D" w:rsidRPr="00775BCF">
        <w:rPr>
          <w:rFonts w:asciiTheme="majorBidi" w:hAnsiTheme="majorBidi" w:cstheme="majorBidi"/>
        </w:rPr>
        <w:t xml:space="preserve">Equally critical was Prof. Eliezer Schweid, who invalidated Scholem’s philosophy and his view of Kabbala as a central theme that </w:t>
      </w:r>
      <w:r w:rsidR="008E050A">
        <w:rPr>
          <w:rFonts w:asciiTheme="majorBidi" w:hAnsiTheme="majorBidi" w:cstheme="majorBidi"/>
        </w:rPr>
        <w:t>turns</w:t>
      </w:r>
      <w:r w:rsidR="00081F8D" w:rsidRPr="00775BCF">
        <w:rPr>
          <w:rFonts w:asciiTheme="majorBidi" w:hAnsiTheme="majorBidi" w:cstheme="majorBidi"/>
        </w:rPr>
        <w:t xml:space="preserve"> the wheels of history.</w:t>
      </w:r>
      <w:r w:rsidR="00081F8D" w:rsidRPr="00775BCF">
        <w:rPr>
          <w:rStyle w:val="af0"/>
          <w:rFonts w:asciiTheme="majorBidi" w:hAnsiTheme="majorBidi" w:cstheme="majorBidi"/>
        </w:rPr>
        <w:footnoteReference w:id="77"/>
      </w:r>
      <w:r w:rsidR="00371228" w:rsidRPr="00775BCF">
        <w:rPr>
          <w:rFonts w:asciiTheme="majorBidi" w:hAnsiTheme="majorBidi" w:cstheme="majorBidi"/>
        </w:rPr>
        <w:t xml:space="preserve"> He was strongly supported by Kabbala and history scholars, who claimed that his study was pure</w:t>
      </w:r>
      <w:r w:rsidR="00A009C0">
        <w:rPr>
          <w:rFonts w:asciiTheme="majorBidi" w:hAnsiTheme="majorBidi" w:cstheme="majorBidi"/>
        </w:rPr>
        <w:t xml:space="preserve"> </w:t>
      </w:r>
      <w:r w:rsidR="00775BCF" w:rsidRPr="00775BCF">
        <w:rPr>
          <w:rFonts w:asciiTheme="majorBidi" w:hAnsiTheme="majorBidi" w:cstheme="majorBidi"/>
        </w:rPr>
        <w:t>scientific research,</w:t>
      </w:r>
      <w:r w:rsidR="00775BCF" w:rsidRPr="00775BCF">
        <w:rPr>
          <w:rStyle w:val="af0"/>
          <w:rFonts w:asciiTheme="majorBidi" w:hAnsiTheme="majorBidi" w:cstheme="majorBidi"/>
        </w:rPr>
        <w:footnoteReference w:id="78"/>
      </w:r>
      <w:r w:rsidR="00775BCF" w:rsidRPr="00775BCF">
        <w:rPr>
          <w:rFonts w:asciiTheme="majorBidi" w:hAnsiTheme="majorBidi" w:cstheme="majorBidi"/>
        </w:rPr>
        <w:t xml:space="preserve"> whereas in actuality the Sabbatean Syndrome was already </w:t>
      </w:r>
      <w:r w:rsidR="008E050A">
        <w:rPr>
          <w:rFonts w:asciiTheme="majorBidi" w:hAnsiTheme="majorBidi" w:cstheme="majorBidi"/>
        </w:rPr>
        <w:t>evident in</w:t>
      </w:r>
      <w:r w:rsidR="00775BCF" w:rsidRPr="00775BCF">
        <w:rPr>
          <w:rFonts w:asciiTheme="majorBidi" w:hAnsiTheme="majorBidi" w:cstheme="majorBidi"/>
        </w:rPr>
        <w:t xml:space="preserve"> their Jewish</w:t>
      </w:r>
      <w:r w:rsidR="00775BCF" w:rsidRPr="00775BCF">
        <w:rPr>
          <w:rStyle w:val="af0"/>
          <w:rFonts w:asciiTheme="majorBidi" w:hAnsiTheme="majorBidi" w:cstheme="majorBidi"/>
        </w:rPr>
        <w:footnoteReference w:id="79"/>
      </w:r>
      <w:r w:rsidR="00775BCF" w:rsidRPr="00775BCF">
        <w:rPr>
          <w:rFonts w:asciiTheme="majorBidi" w:hAnsiTheme="majorBidi" w:cstheme="majorBidi"/>
        </w:rPr>
        <w:t xml:space="preserve"> and political</w:t>
      </w:r>
      <w:r w:rsidR="00775BCF" w:rsidRPr="00775BCF">
        <w:rPr>
          <w:rStyle w:val="af0"/>
          <w:rFonts w:asciiTheme="majorBidi" w:hAnsiTheme="majorBidi" w:cstheme="majorBidi"/>
        </w:rPr>
        <w:footnoteReference w:id="80"/>
      </w:r>
      <w:r w:rsidR="00775BCF" w:rsidRPr="00775BCF">
        <w:rPr>
          <w:rFonts w:asciiTheme="majorBidi" w:hAnsiTheme="majorBidi" w:cstheme="majorBidi"/>
        </w:rPr>
        <w:t xml:space="preserve"> identities.</w:t>
      </w:r>
      <w:r w:rsidR="00371228" w:rsidRPr="00775BCF">
        <w:rPr>
          <w:rFonts w:asciiTheme="majorBidi" w:hAnsiTheme="majorBidi" w:cstheme="majorBidi"/>
        </w:rPr>
        <w:t xml:space="preserve"> </w:t>
      </w:r>
    </w:p>
    <w:p w14:paraId="611EB42C" w14:textId="0F333F4D" w:rsidR="00FA2444" w:rsidRDefault="00FA2444" w:rsidP="00A12AD9">
      <w:pPr>
        <w:spacing w:line="360" w:lineRule="auto"/>
        <w:ind w:firstLine="426"/>
        <w:jc w:val="both"/>
        <w:rPr>
          <w:rFonts w:asciiTheme="majorBidi" w:hAnsiTheme="majorBidi" w:cstheme="majorBidi"/>
        </w:rPr>
      </w:pPr>
      <w:r w:rsidRPr="00775BCF">
        <w:rPr>
          <w:rFonts w:asciiTheme="majorBidi" w:hAnsiTheme="majorBidi" w:cstheme="majorBidi"/>
        </w:rPr>
        <w:lastRenderedPageBreak/>
        <w:t>Baruch Kurzweil</w:t>
      </w:r>
      <w:r w:rsidR="00817589" w:rsidRPr="00775BCF">
        <w:rPr>
          <w:rFonts w:asciiTheme="majorBidi" w:hAnsiTheme="majorBidi" w:cstheme="majorBidi"/>
        </w:rPr>
        <w:t xml:space="preserve"> was the first to take issue with Gershom Scholem.</w:t>
      </w:r>
      <w:r w:rsidR="00817589" w:rsidRPr="00775BCF">
        <w:rPr>
          <w:rStyle w:val="af0"/>
          <w:rFonts w:asciiTheme="majorBidi" w:hAnsiTheme="majorBidi" w:cstheme="majorBidi"/>
        </w:rPr>
        <w:footnoteReference w:id="81"/>
      </w:r>
      <w:r w:rsidR="00817589" w:rsidRPr="00775BCF">
        <w:rPr>
          <w:rFonts w:asciiTheme="majorBidi" w:hAnsiTheme="majorBidi" w:cstheme="majorBidi"/>
        </w:rPr>
        <w:t xml:space="preserve"> By the 1950s, he had already identified certain weak points in Scholem’s research: The objective </w:t>
      </w:r>
      <w:r w:rsidR="00817589" w:rsidRPr="00775BCF">
        <w:rPr>
          <w:rFonts w:asciiTheme="majorBidi" w:hAnsiTheme="majorBidi" w:cstheme="majorBidi"/>
          <w:i/>
          <w:iCs/>
        </w:rPr>
        <w:t>hubris</w:t>
      </w:r>
      <w:r w:rsidR="00817589" w:rsidRPr="00775BCF">
        <w:rPr>
          <w:rFonts w:asciiTheme="majorBidi" w:hAnsiTheme="majorBidi" w:cstheme="majorBidi"/>
        </w:rPr>
        <w:t xml:space="preserve"> of researching Jewish studies, that conceals a new historiography of Judaism, according to which secularization is immanent to traditional </w:t>
      </w:r>
      <w:r w:rsidR="00A12AD9">
        <w:rPr>
          <w:rFonts w:asciiTheme="majorBidi" w:hAnsiTheme="majorBidi" w:cstheme="majorBidi"/>
        </w:rPr>
        <w:t>Judaism</w:t>
      </w:r>
      <w:r w:rsidR="00817589" w:rsidRPr="00775BCF">
        <w:rPr>
          <w:rFonts w:asciiTheme="majorBidi" w:hAnsiTheme="majorBidi" w:cstheme="majorBidi"/>
        </w:rPr>
        <w:t>. According to Kurzweil, through rehabilitation of the controversial image of Sabbatai Zevi, Scholem seeks to present him as a</w:t>
      </w:r>
      <w:r w:rsidR="003F3062">
        <w:rPr>
          <w:rFonts w:asciiTheme="majorBidi" w:hAnsiTheme="majorBidi" w:cstheme="majorBidi"/>
        </w:rPr>
        <w:t xml:space="preserve"> </w:t>
      </w:r>
      <w:r w:rsidR="00817589" w:rsidRPr="00775BCF">
        <w:rPr>
          <w:rFonts w:asciiTheme="majorBidi" w:hAnsiTheme="majorBidi" w:cstheme="majorBidi"/>
        </w:rPr>
        <w:t>legitimate leader and to ascribe progressive views to him. On the other hand, Sabbatai Zevi’s most distinctive opponent, Rabbi Jacob Sasportas, is presented as “a Jewish Inquisitor.” It emerges that anyone wh</w:t>
      </w:r>
      <w:r w:rsidR="00F40AC4">
        <w:rPr>
          <w:rFonts w:asciiTheme="majorBidi" w:hAnsiTheme="majorBidi" w:cstheme="majorBidi"/>
        </w:rPr>
        <w:t>o</w:t>
      </w:r>
      <w:r w:rsidR="00817589" w:rsidRPr="00775BCF">
        <w:rPr>
          <w:rFonts w:asciiTheme="majorBidi" w:hAnsiTheme="majorBidi" w:cstheme="majorBidi"/>
        </w:rPr>
        <w:t xml:space="preserve"> attacked the apologetics of the </w:t>
      </w:r>
      <w:r w:rsidR="00817589" w:rsidRPr="00F40AC4">
        <w:rPr>
          <w:rFonts w:asciiTheme="majorBidi" w:hAnsiTheme="majorBidi" w:cstheme="majorBidi"/>
        </w:rPr>
        <w:t xml:space="preserve">Berlin </w:t>
      </w:r>
      <w:r w:rsidR="00F40AC4" w:rsidRPr="00A12AD9">
        <w:rPr>
          <w:rFonts w:asciiTheme="majorBidi" w:hAnsiTheme="majorBidi" w:cstheme="majorBidi"/>
          <w:i/>
          <w:iCs/>
        </w:rPr>
        <w:t xml:space="preserve">Hokhmat Israel </w:t>
      </w:r>
      <w:r w:rsidR="00F40AC4" w:rsidRPr="00F40AC4">
        <w:rPr>
          <w:rFonts w:asciiTheme="majorBidi" w:hAnsiTheme="majorBidi" w:cstheme="majorBidi"/>
        </w:rPr>
        <w:t>school</w:t>
      </w:r>
      <w:r w:rsidR="00F40AC4">
        <w:rPr>
          <w:rFonts w:asciiTheme="majorBidi" w:hAnsiTheme="majorBidi" w:cstheme="majorBidi"/>
        </w:rPr>
        <w:t xml:space="preserve"> of thought</w:t>
      </w:r>
      <w:r w:rsidR="00F40AC4" w:rsidRPr="00F40AC4">
        <w:rPr>
          <w:rFonts w:asciiTheme="majorBidi" w:hAnsiTheme="majorBidi" w:cstheme="majorBidi"/>
        </w:rPr>
        <w:t xml:space="preserve"> </w:t>
      </w:r>
      <w:r w:rsidR="00817589" w:rsidRPr="00F40AC4">
        <w:rPr>
          <w:rFonts w:asciiTheme="majorBidi" w:hAnsiTheme="majorBidi" w:cstheme="majorBidi"/>
        </w:rPr>
        <w:t xml:space="preserve">is </w:t>
      </w:r>
      <w:r w:rsidR="00817589" w:rsidRPr="00775BCF">
        <w:rPr>
          <w:rFonts w:asciiTheme="majorBidi" w:hAnsiTheme="majorBidi" w:cstheme="majorBidi"/>
        </w:rPr>
        <w:t>tainted with the apologetics of a purely secular identity. One wh</w:t>
      </w:r>
      <w:r w:rsidR="00EE594D" w:rsidRPr="00775BCF">
        <w:rPr>
          <w:rFonts w:asciiTheme="majorBidi" w:hAnsiTheme="majorBidi" w:cstheme="majorBidi"/>
        </w:rPr>
        <w:t>o</w:t>
      </w:r>
      <w:r w:rsidR="00817589" w:rsidRPr="00775BCF">
        <w:rPr>
          <w:rFonts w:asciiTheme="majorBidi" w:hAnsiTheme="majorBidi" w:cstheme="majorBidi"/>
        </w:rPr>
        <w:t xml:space="preserve"> seeks to accord </w:t>
      </w:r>
      <w:r w:rsidR="00797750" w:rsidRPr="00775BCF">
        <w:rPr>
          <w:rFonts w:asciiTheme="majorBidi" w:hAnsiTheme="majorBidi" w:cstheme="majorBidi"/>
        </w:rPr>
        <w:t xml:space="preserve">supreme authority </w:t>
      </w:r>
      <w:r w:rsidR="00797750">
        <w:rPr>
          <w:rFonts w:asciiTheme="majorBidi" w:hAnsiTheme="majorBidi" w:cstheme="majorBidi"/>
        </w:rPr>
        <w:t xml:space="preserve">to the </w:t>
      </w:r>
      <w:r w:rsidR="00817589" w:rsidRPr="00775BCF">
        <w:rPr>
          <w:rFonts w:asciiTheme="majorBidi" w:hAnsiTheme="majorBidi" w:cstheme="majorBidi"/>
        </w:rPr>
        <w:t xml:space="preserve">research </w:t>
      </w:r>
      <w:r w:rsidR="00797750">
        <w:rPr>
          <w:rFonts w:asciiTheme="majorBidi" w:hAnsiTheme="majorBidi" w:cstheme="majorBidi"/>
        </w:rPr>
        <w:t xml:space="preserve">of </w:t>
      </w:r>
      <w:r w:rsidR="00817589" w:rsidRPr="00775BCF">
        <w:rPr>
          <w:rFonts w:asciiTheme="majorBidi" w:hAnsiTheme="majorBidi" w:cstheme="majorBidi"/>
        </w:rPr>
        <w:t xml:space="preserve">historical realities “is diverting attention from the authentic wellsprings of human spirituality, namely religion on the one hand and poetry and art on the other, </w:t>
      </w:r>
      <w:r w:rsidR="00536268" w:rsidRPr="00775BCF">
        <w:rPr>
          <w:rFonts w:asciiTheme="majorBidi" w:hAnsiTheme="majorBidi" w:cstheme="majorBidi"/>
        </w:rPr>
        <w:t xml:space="preserve">drowning his soul in the depths of fine detail </w:t>
      </w:r>
      <w:r w:rsidR="00D67E5A" w:rsidRPr="00775BCF">
        <w:rPr>
          <w:rFonts w:asciiTheme="majorBidi" w:hAnsiTheme="majorBidi" w:cstheme="majorBidi"/>
        </w:rPr>
        <w:t>in worlds distant from that of his own spirit.”</w:t>
      </w:r>
      <w:r w:rsidR="00D67E5A" w:rsidRPr="00775BCF">
        <w:rPr>
          <w:rStyle w:val="af0"/>
          <w:rFonts w:asciiTheme="majorBidi" w:hAnsiTheme="majorBidi" w:cstheme="majorBidi"/>
        </w:rPr>
        <w:footnoteReference w:id="82"/>
      </w:r>
    </w:p>
    <w:p w14:paraId="3C1037E7" w14:textId="77777777" w:rsidR="00A12AD9" w:rsidRPr="00775BCF" w:rsidRDefault="00A12AD9" w:rsidP="00A12AD9">
      <w:pPr>
        <w:spacing w:line="360" w:lineRule="auto"/>
        <w:ind w:firstLine="426"/>
        <w:jc w:val="both"/>
        <w:rPr>
          <w:rFonts w:asciiTheme="majorBidi" w:hAnsiTheme="majorBidi" w:cstheme="majorBidi"/>
          <w:rtl/>
        </w:rPr>
      </w:pPr>
    </w:p>
    <w:p w14:paraId="34D60B6A" w14:textId="233FD32F" w:rsidR="00082DFB" w:rsidRPr="00775BCF" w:rsidRDefault="00F1537C" w:rsidP="0035356F">
      <w:pPr>
        <w:spacing w:line="360" w:lineRule="auto"/>
        <w:jc w:val="both"/>
        <w:rPr>
          <w:rFonts w:asciiTheme="majorBidi" w:hAnsiTheme="majorBidi" w:cstheme="majorBidi"/>
          <w:b/>
          <w:bCs/>
        </w:rPr>
      </w:pPr>
      <w:r w:rsidRPr="00775BCF">
        <w:rPr>
          <w:rFonts w:asciiTheme="majorBidi" w:hAnsiTheme="majorBidi" w:cstheme="majorBidi"/>
          <w:b/>
          <w:bCs/>
        </w:rPr>
        <w:t xml:space="preserve">Shaping Jewish </w:t>
      </w:r>
      <w:r w:rsidR="00082DFB" w:rsidRPr="00775BCF">
        <w:rPr>
          <w:rFonts w:asciiTheme="majorBidi" w:hAnsiTheme="majorBidi" w:cstheme="majorBidi"/>
          <w:b/>
          <w:bCs/>
        </w:rPr>
        <w:t xml:space="preserve">Identity </w:t>
      </w:r>
      <w:r w:rsidRPr="00775BCF">
        <w:rPr>
          <w:rFonts w:asciiTheme="majorBidi" w:hAnsiTheme="majorBidi" w:cstheme="majorBidi"/>
          <w:b/>
          <w:bCs/>
        </w:rPr>
        <w:t xml:space="preserve">in the </w:t>
      </w:r>
      <w:r w:rsidR="00082DFB" w:rsidRPr="00775BCF">
        <w:rPr>
          <w:rFonts w:asciiTheme="majorBidi" w:hAnsiTheme="majorBidi" w:cstheme="majorBidi"/>
          <w:b/>
          <w:bCs/>
        </w:rPr>
        <w:t xml:space="preserve">Various Diasporas </w:t>
      </w:r>
    </w:p>
    <w:p w14:paraId="5757F665" w14:textId="37127CDC" w:rsidR="00BC7EE1" w:rsidRPr="00775BCF" w:rsidRDefault="00F1537C" w:rsidP="0035356F">
      <w:pPr>
        <w:spacing w:line="360" w:lineRule="auto"/>
        <w:jc w:val="both"/>
        <w:rPr>
          <w:rFonts w:asciiTheme="majorBidi" w:hAnsiTheme="majorBidi" w:cstheme="majorBidi"/>
        </w:rPr>
      </w:pPr>
      <w:r w:rsidRPr="00775BCF">
        <w:rPr>
          <w:rFonts w:asciiTheme="majorBidi" w:hAnsiTheme="majorBidi" w:cstheme="majorBidi"/>
        </w:rPr>
        <w:t>While in Christian countries, Jewish identity was defensive, as Christianity purported to be the true Israel (</w:t>
      </w:r>
      <w:r w:rsidRPr="00775BCF">
        <w:rPr>
          <w:rFonts w:asciiTheme="majorBidi" w:hAnsiTheme="majorBidi" w:cstheme="majorBidi"/>
          <w:i/>
          <w:iCs/>
        </w:rPr>
        <w:t>verus Israel</w:t>
      </w:r>
      <w:r w:rsidRPr="00775BCF">
        <w:rPr>
          <w:rFonts w:asciiTheme="majorBidi" w:hAnsiTheme="majorBidi" w:cstheme="majorBidi"/>
        </w:rPr>
        <w:t>) and declared that the Messiah had already arrived, in Islamic countries Jewish identity did not sense any complexes regarding national affiliation, wherein Islam was more of a threat to the status of Jews and less to their identity. Consequently, while the Jews of the Christian world perceived Judaism as a religion</w:t>
      </w:r>
      <w:r w:rsidRPr="00775BCF">
        <w:rPr>
          <w:rStyle w:val="af0"/>
          <w:rFonts w:asciiTheme="majorBidi" w:hAnsiTheme="majorBidi" w:cstheme="majorBidi"/>
        </w:rPr>
        <w:footnoteReference w:id="83"/>
      </w:r>
      <w:r w:rsidR="00D80BE0" w:rsidRPr="00775BCF">
        <w:rPr>
          <w:rFonts w:asciiTheme="majorBidi" w:hAnsiTheme="majorBidi" w:cstheme="majorBidi"/>
        </w:rPr>
        <w:t xml:space="preserve"> or an ancient religious community,</w:t>
      </w:r>
      <w:r w:rsidR="00D80BE0" w:rsidRPr="00775BCF">
        <w:rPr>
          <w:rStyle w:val="af0"/>
          <w:rFonts w:asciiTheme="majorBidi" w:hAnsiTheme="majorBidi" w:cstheme="majorBidi"/>
        </w:rPr>
        <w:footnoteReference w:id="84"/>
      </w:r>
      <w:r w:rsidR="00D80BE0" w:rsidRPr="00775BCF">
        <w:rPr>
          <w:rFonts w:asciiTheme="majorBidi" w:hAnsiTheme="majorBidi" w:cstheme="majorBidi"/>
        </w:rPr>
        <w:t xml:space="preserve"> those in Islamic countries saw themselves as a nation.</w:t>
      </w:r>
      <w:r w:rsidR="00D80BE0" w:rsidRPr="00775BCF">
        <w:rPr>
          <w:rStyle w:val="af0"/>
          <w:rFonts w:asciiTheme="majorBidi" w:hAnsiTheme="majorBidi" w:cstheme="majorBidi"/>
        </w:rPr>
        <w:footnoteReference w:id="85"/>
      </w:r>
      <w:r w:rsidR="00D80BE0" w:rsidRPr="00775BCF">
        <w:rPr>
          <w:rFonts w:asciiTheme="majorBidi" w:hAnsiTheme="majorBidi" w:cstheme="majorBidi"/>
        </w:rPr>
        <w:t xml:space="preserve"> </w:t>
      </w:r>
      <w:r w:rsidR="00BB467C" w:rsidRPr="00775BCF">
        <w:rPr>
          <w:rFonts w:asciiTheme="majorBidi" w:hAnsiTheme="majorBidi" w:cstheme="majorBidi"/>
        </w:rPr>
        <w:t>As such, the authentic Messianic longing in Islamic countries was not damaged and remained intact. Moreover, the secular appearance of Zionism did not deter Jews in the Sephardic Diaspora,</w:t>
      </w:r>
      <w:r w:rsidR="00BB467C" w:rsidRPr="00775BCF">
        <w:rPr>
          <w:rStyle w:val="af0"/>
          <w:rFonts w:asciiTheme="majorBidi" w:hAnsiTheme="majorBidi" w:cstheme="majorBidi"/>
        </w:rPr>
        <w:footnoteReference w:id="86"/>
      </w:r>
      <w:r w:rsidR="00BB467C" w:rsidRPr="00775BCF">
        <w:rPr>
          <w:rFonts w:asciiTheme="majorBidi" w:hAnsiTheme="majorBidi" w:cstheme="majorBidi"/>
        </w:rPr>
        <w:t xml:space="preserve"> as emphasis was placed on the renewal </w:t>
      </w:r>
      <w:r w:rsidR="00BB467C" w:rsidRPr="00775BCF">
        <w:rPr>
          <w:rFonts w:asciiTheme="majorBidi" w:hAnsiTheme="majorBidi" w:cstheme="majorBidi"/>
        </w:rPr>
        <w:lastRenderedPageBreak/>
        <w:t xml:space="preserve">of a national entity in </w:t>
      </w:r>
      <w:r w:rsidR="002F3A99" w:rsidRPr="002F3A99">
        <w:rPr>
          <w:rFonts w:asciiTheme="majorBidi" w:hAnsiTheme="majorBidi" w:cstheme="majorBidi"/>
          <w:i/>
          <w:iCs/>
        </w:rPr>
        <w:t>Eretz Israel</w:t>
      </w:r>
      <w:r w:rsidR="00BB467C" w:rsidRPr="00775BCF">
        <w:rPr>
          <w:rFonts w:asciiTheme="majorBidi" w:hAnsiTheme="majorBidi" w:cstheme="majorBidi"/>
        </w:rPr>
        <w:t xml:space="preserve">. Consequently, “The ‘kosher’ Messianism was Zionism, </w:t>
      </w:r>
      <w:r w:rsidR="00445EE0">
        <w:rPr>
          <w:rFonts w:asciiTheme="majorBidi" w:hAnsiTheme="majorBidi" w:cstheme="majorBidi"/>
        </w:rPr>
        <w:t>because</w:t>
      </w:r>
      <w:r w:rsidR="00BB467C" w:rsidRPr="00775BCF">
        <w:rPr>
          <w:rFonts w:asciiTheme="majorBidi" w:hAnsiTheme="majorBidi" w:cstheme="majorBidi"/>
        </w:rPr>
        <w:t xml:space="preserve"> the nation as a whole decided to return to Zion,” </w:t>
      </w:r>
      <w:r w:rsidR="006352AB" w:rsidRPr="00775BCF">
        <w:rPr>
          <w:rFonts w:asciiTheme="majorBidi" w:hAnsiTheme="majorBidi" w:cstheme="majorBidi"/>
        </w:rPr>
        <w:t xml:space="preserve">as </w:t>
      </w:r>
      <w:r w:rsidR="00BB467C" w:rsidRPr="00775BCF">
        <w:rPr>
          <w:rFonts w:asciiTheme="majorBidi" w:hAnsiTheme="majorBidi" w:cstheme="majorBidi"/>
        </w:rPr>
        <w:t>R. Askenazi (Manitou) declared</w:t>
      </w:r>
      <w:r w:rsidR="006352AB" w:rsidRPr="00775BCF">
        <w:rPr>
          <w:rFonts w:asciiTheme="majorBidi" w:hAnsiTheme="majorBidi" w:cstheme="majorBidi"/>
        </w:rPr>
        <w:t>:</w:t>
      </w:r>
    </w:p>
    <w:p w14:paraId="0F28073E" w14:textId="670AE100" w:rsidR="00A028A9" w:rsidRDefault="005F5E28" w:rsidP="0035356F">
      <w:pPr>
        <w:spacing w:line="240" w:lineRule="auto"/>
        <w:ind w:left="567" w:right="567"/>
        <w:jc w:val="both"/>
        <w:rPr>
          <w:rFonts w:asciiTheme="majorBidi" w:hAnsiTheme="majorBidi" w:cstheme="majorBidi"/>
        </w:rPr>
      </w:pPr>
      <w:r w:rsidRPr="002978F0">
        <w:rPr>
          <w:rFonts w:asciiTheme="majorBidi" w:hAnsiTheme="majorBidi" w:cstheme="majorBidi"/>
        </w:rPr>
        <w:t>The Zionist Enterprise succeeded, unlike all other Messianic initiatives throughout</w:t>
      </w:r>
      <w:r w:rsidRPr="00775BCF">
        <w:rPr>
          <w:rFonts w:asciiTheme="majorBidi" w:hAnsiTheme="majorBidi" w:cstheme="majorBidi"/>
        </w:rPr>
        <w:t xml:space="preserve"> history, because this is the authentic Messianism of which the Torah and Prop</w:t>
      </w:r>
      <w:r w:rsidR="00F826D6" w:rsidRPr="00775BCF">
        <w:rPr>
          <w:rFonts w:asciiTheme="majorBidi" w:hAnsiTheme="majorBidi" w:cstheme="majorBidi"/>
        </w:rPr>
        <w:t>h</w:t>
      </w:r>
      <w:r w:rsidRPr="00775BCF">
        <w:rPr>
          <w:rFonts w:asciiTheme="majorBidi" w:hAnsiTheme="majorBidi" w:cstheme="majorBidi"/>
        </w:rPr>
        <w:t>ets speak—rehabilitation of the nation upon its land, in the political dimension and not the religious-mystical one. Herzl did not perceive himself as the Messiah</w:t>
      </w:r>
      <w:r w:rsidR="00F826D6" w:rsidRPr="00775BCF">
        <w:rPr>
          <w:rFonts w:asciiTheme="majorBidi" w:hAnsiTheme="majorBidi" w:cstheme="majorBidi"/>
        </w:rPr>
        <w:t>, yet he was, just as those who lived in the time of Moses did not know that he would save them. […] When the nation declares that this is the time, it is true. When a mystic declares that he is the Messiah and avows that this is the time, it is fa</w:t>
      </w:r>
      <w:r w:rsidR="00445EE0">
        <w:rPr>
          <w:rFonts w:asciiTheme="majorBidi" w:hAnsiTheme="majorBidi" w:cstheme="majorBidi"/>
        </w:rPr>
        <w:t>l</w:t>
      </w:r>
      <w:r w:rsidR="00F826D6" w:rsidRPr="00775BCF">
        <w:rPr>
          <w:rFonts w:asciiTheme="majorBidi" w:hAnsiTheme="majorBidi" w:cstheme="majorBidi"/>
        </w:rPr>
        <w:t xml:space="preserve">se. Two millennia of exile were </w:t>
      </w:r>
      <w:r w:rsidR="00445EE0">
        <w:rPr>
          <w:rFonts w:asciiTheme="majorBidi" w:hAnsiTheme="majorBidi" w:cstheme="majorBidi"/>
        </w:rPr>
        <w:t>ordained</w:t>
      </w:r>
      <w:r w:rsidR="00F826D6" w:rsidRPr="00775BCF">
        <w:rPr>
          <w:rFonts w:asciiTheme="majorBidi" w:hAnsiTheme="majorBidi" w:cstheme="majorBidi"/>
        </w:rPr>
        <w:t xml:space="preserve"> to eliminate the </w:t>
      </w:r>
      <w:r w:rsidR="00445EE0">
        <w:rPr>
          <w:rFonts w:asciiTheme="majorBidi" w:hAnsiTheme="majorBidi" w:cstheme="majorBidi"/>
        </w:rPr>
        <w:t>“</w:t>
      </w:r>
      <w:r w:rsidR="00F826D6" w:rsidRPr="00775BCF">
        <w:rPr>
          <w:rFonts w:asciiTheme="majorBidi" w:hAnsiTheme="majorBidi" w:cstheme="majorBidi"/>
        </w:rPr>
        <w:t>false Messiah images</w:t>
      </w:r>
      <w:r w:rsidR="00445EE0">
        <w:rPr>
          <w:rFonts w:asciiTheme="majorBidi" w:hAnsiTheme="majorBidi" w:cstheme="majorBidi"/>
        </w:rPr>
        <w:t xml:space="preserve">” and </w:t>
      </w:r>
      <w:r w:rsidR="00F826D6" w:rsidRPr="00775BCF">
        <w:rPr>
          <w:rFonts w:asciiTheme="majorBidi" w:hAnsiTheme="majorBidi" w:cstheme="majorBidi"/>
        </w:rPr>
        <w:t>enable return to the authentic constellation of the Messianic idea.”</w:t>
      </w:r>
      <w:r w:rsidR="00F826D6" w:rsidRPr="00775BCF">
        <w:rPr>
          <w:rStyle w:val="af0"/>
          <w:rFonts w:asciiTheme="majorBidi" w:hAnsiTheme="majorBidi" w:cstheme="majorBidi"/>
        </w:rPr>
        <w:footnoteReference w:id="87"/>
      </w:r>
      <w:r w:rsidR="00F826D6" w:rsidRPr="00775BCF">
        <w:rPr>
          <w:rFonts w:asciiTheme="majorBidi" w:hAnsiTheme="majorBidi" w:cstheme="majorBidi"/>
        </w:rPr>
        <w:t xml:space="preserve"> </w:t>
      </w:r>
    </w:p>
    <w:p w14:paraId="22166118" w14:textId="77777777" w:rsidR="0035356F" w:rsidRPr="00775BCF" w:rsidRDefault="0035356F" w:rsidP="0035356F">
      <w:pPr>
        <w:spacing w:line="240" w:lineRule="auto"/>
        <w:ind w:left="567" w:right="567"/>
        <w:jc w:val="both"/>
        <w:rPr>
          <w:rFonts w:asciiTheme="majorBidi" w:hAnsiTheme="majorBidi" w:cstheme="majorBidi"/>
        </w:rPr>
      </w:pPr>
    </w:p>
    <w:p w14:paraId="41BF061B" w14:textId="2898057E" w:rsidR="00F826D6" w:rsidRPr="00775BCF" w:rsidRDefault="00F826D6" w:rsidP="0035356F">
      <w:pPr>
        <w:spacing w:line="360" w:lineRule="auto"/>
        <w:ind w:firstLine="426"/>
        <w:jc w:val="both"/>
        <w:rPr>
          <w:rFonts w:asciiTheme="majorBidi" w:hAnsiTheme="majorBidi" w:cstheme="majorBidi"/>
        </w:rPr>
      </w:pPr>
      <w:r w:rsidRPr="00775BCF">
        <w:rPr>
          <w:rFonts w:asciiTheme="majorBidi" w:hAnsiTheme="majorBidi" w:cstheme="majorBidi"/>
        </w:rPr>
        <w:t xml:space="preserve">Moreover, the conflictual foundation that emerges even more powerfully in Judaism experienced as a religious community, </w:t>
      </w:r>
      <w:r w:rsidR="0012347D" w:rsidRPr="00775BCF">
        <w:rPr>
          <w:rFonts w:asciiTheme="majorBidi" w:hAnsiTheme="majorBidi" w:cstheme="majorBidi"/>
        </w:rPr>
        <w:t>offers an additional explanation of the polarization and divisiveness that characterize the sociology of the Ashkenazic Diaspora, including the anti-Zionist dimension.</w:t>
      </w:r>
    </w:p>
    <w:p w14:paraId="26EF9B8F" w14:textId="77777777" w:rsidR="00082DFB" w:rsidRPr="00775BCF" w:rsidRDefault="0012347D" w:rsidP="007E4BE4">
      <w:pPr>
        <w:spacing w:line="360" w:lineRule="auto"/>
        <w:rPr>
          <w:rFonts w:asciiTheme="majorBidi" w:hAnsiTheme="majorBidi" w:cstheme="majorBidi"/>
          <w:b/>
          <w:bCs/>
        </w:rPr>
      </w:pPr>
      <w:r w:rsidRPr="00CB494B">
        <w:rPr>
          <w:rFonts w:asciiTheme="majorBidi" w:hAnsiTheme="majorBidi" w:cstheme="majorBidi"/>
          <w:b/>
          <w:bCs/>
        </w:rPr>
        <w:t xml:space="preserve">The </w:t>
      </w:r>
      <w:r w:rsidR="00732149" w:rsidRPr="00CB494B">
        <w:rPr>
          <w:rFonts w:asciiTheme="majorBidi" w:hAnsiTheme="majorBidi" w:cstheme="majorBidi"/>
          <w:b/>
          <w:bCs/>
        </w:rPr>
        <w:t>Three Oaths</w:t>
      </w:r>
    </w:p>
    <w:p w14:paraId="150F1DB1" w14:textId="015EF6DB" w:rsidR="00F826D6" w:rsidRDefault="004A4843" w:rsidP="0035356F">
      <w:pPr>
        <w:spacing w:line="360" w:lineRule="auto"/>
        <w:jc w:val="both"/>
        <w:rPr>
          <w:rFonts w:asciiTheme="majorBidi" w:hAnsiTheme="majorBidi" w:cstheme="majorBidi"/>
        </w:rPr>
      </w:pPr>
      <w:r w:rsidRPr="00775BCF">
        <w:rPr>
          <w:rFonts w:asciiTheme="majorBidi" w:hAnsiTheme="majorBidi" w:cstheme="majorBidi"/>
        </w:rPr>
        <w:t xml:space="preserve">The </w:t>
      </w:r>
      <w:r w:rsidR="009B3521">
        <w:rPr>
          <w:rFonts w:asciiTheme="majorBidi" w:hAnsiTheme="majorBidi" w:cstheme="majorBidi"/>
        </w:rPr>
        <w:t xml:space="preserve">Talmud indicates that Israel swore </w:t>
      </w:r>
      <w:r w:rsidR="00732149" w:rsidRPr="00775BCF">
        <w:rPr>
          <w:rFonts w:asciiTheme="majorBidi" w:hAnsiTheme="majorBidi" w:cstheme="majorBidi"/>
        </w:rPr>
        <w:t>Three Oaths</w:t>
      </w:r>
      <w:r w:rsidRPr="00775BCF">
        <w:rPr>
          <w:rStyle w:val="af0"/>
          <w:rFonts w:asciiTheme="majorBidi" w:hAnsiTheme="majorBidi" w:cstheme="majorBidi"/>
        </w:rPr>
        <w:footnoteReference w:id="88"/>
      </w:r>
      <w:r w:rsidRPr="00775BCF">
        <w:rPr>
          <w:rFonts w:asciiTheme="majorBidi" w:hAnsiTheme="majorBidi" w:cstheme="majorBidi"/>
        </w:rPr>
        <w:t xml:space="preserve"> </w:t>
      </w:r>
      <w:r w:rsidR="009B3521">
        <w:rPr>
          <w:rFonts w:asciiTheme="majorBidi" w:hAnsiTheme="majorBidi" w:cstheme="majorBidi"/>
        </w:rPr>
        <w:t xml:space="preserve">unto God, promising not to </w:t>
      </w:r>
      <w:r w:rsidR="004931CF" w:rsidRPr="00775BCF">
        <w:rPr>
          <w:rFonts w:asciiTheme="majorBidi" w:hAnsiTheme="majorBidi" w:cstheme="majorBidi"/>
        </w:rPr>
        <w:t xml:space="preserve">take initiative for mass immigration to </w:t>
      </w:r>
      <w:r w:rsidR="004931CF" w:rsidRPr="00775BCF">
        <w:rPr>
          <w:rFonts w:asciiTheme="majorBidi" w:hAnsiTheme="majorBidi" w:cstheme="majorBidi"/>
          <w:i/>
          <w:iCs/>
        </w:rPr>
        <w:t>Eretz Israel</w:t>
      </w:r>
      <w:r w:rsidR="004931CF" w:rsidRPr="00775BCF">
        <w:rPr>
          <w:rFonts w:asciiTheme="majorBidi" w:hAnsiTheme="majorBidi" w:cstheme="majorBidi"/>
        </w:rPr>
        <w:t xml:space="preserve"> (“scaling the wall” or “as a wall”) and </w:t>
      </w:r>
      <w:r w:rsidR="009B3521">
        <w:rPr>
          <w:rFonts w:asciiTheme="majorBidi" w:hAnsiTheme="majorBidi" w:cstheme="majorBidi"/>
        </w:rPr>
        <w:t>thereby</w:t>
      </w:r>
      <w:r w:rsidR="004931CF" w:rsidRPr="00775BCF">
        <w:rPr>
          <w:rFonts w:asciiTheme="majorBidi" w:hAnsiTheme="majorBidi" w:cstheme="majorBidi"/>
        </w:rPr>
        <w:t xml:space="preserve"> </w:t>
      </w:r>
      <w:r w:rsidR="009B3521">
        <w:rPr>
          <w:rFonts w:asciiTheme="majorBidi" w:hAnsiTheme="majorBidi" w:cstheme="majorBidi"/>
        </w:rPr>
        <w:t>postpone</w:t>
      </w:r>
      <w:r w:rsidR="00CE4246" w:rsidRPr="00775BCF">
        <w:rPr>
          <w:rFonts w:asciiTheme="majorBidi" w:hAnsiTheme="majorBidi" w:cstheme="majorBidi"/>
        </w:rPr>
        <w:t xml:space="preserve"> the inevitable</w:t>
      </w:r>
      <w:r w:rsidR="009B3521">
        <w:rPr>
          <w:rFonts w:asciiTheme="majorBidi" w:hAnsiTheme="majorBidi" w:cstheme="majorBidi"/>
        </w:rPr>
        <w:t>. These oaths</w:t>
      </w:r>
      <w:r w:rsidR="00CE4246" w:rsidRPr="00775BCF">
        <w:rPr>
          <w:rFonts w:asciiTheme="majorBidi" w:hAnsiTheme="majorBidi" w:cstheme="majorBidi"/>
        </w:rPr>
        <w:t xml:space="preserve"> were never considered part of </w:t>
      </w:r>
      <w:r w:rsidR="00CE4246" w:rsidRPr="00775BCF">
        <w:rPr>
          <w:rFonts w:asciiTheme="majorBidi" w:hAnsiTheme="majorBidi" w:cstheme="majorBidi"/>
          <w:i/>
          <w:iCs/>
        </w:rPr>
        <w:t>Halakha</w:t>
      </w:r>
      <w:r w:rsidR="00CE4246" w:rsidRPr="00775BCF">
        <w:rPr>
          <w:rFonts w:asciiTheme="majorBidi" w:hAnsiTheme="majorBidi" w:cstheme="majorBidi"/>
        </w:rPr>
        <w:t xml:space="preserve"> by any major rabbinic authority</w:t>
      </w:r>
      <w:r w:rsidR="009B3521">
        <w:rPr>
          <w:rFonts w:asciiTheme="majorBidi" w:hAnsiTheme="majorBidi" w:cstheme="majorBidi"/>
        </w:rPr>
        <w:t>:</w:t>
      </w:r>
      <w:r w:rsidR="00CE4246" w:rsidRPr="00775BCF">
        <w:rPr>
          <w:rFonts w:asciiTheme="majorBidi" w:hAnsiTheme="majorBidi" w:cstheme="majorBidi"/>
        </w:rPr>
        <w:t xml:space="preserve"> Neither R. Isaac Alfasi, Maimonides, Rabbenu Asher, R. Jacob ben Asher nor R. Joseph Karo accord them legal status, nor </w:t>
      </w:r>
      <w:r w:rsidR="00536268" w:rsidRPr="00775BCF">
        <w:rPr>
          <w:rFonts w:asciiTheme="majorBidi" w:hAnsiTheme="majorBidi" w:cstheme="majorBidi"/>
        </w:rPr>
        <w:t xml:space="preserve">are they mentioned </w:t>
      </w:r>
      <w:r w:rsidR="00CE4246" w:rsidRPr="00775BCF">
        <w:rPr>
          <w:rFonts w:asciiTheme="majorBidi" w:hAnsiTheme="majorBidi" w:cstheme="majorBidi"/>
        </w:rPr>
        <w:t xml:space="preserve">in the commentaries of the </w:t>
      </w:r>
      <w:r w:rsidR="00CE4246" w:rsidRPr="00775BCF">
        <w:rPr>
          <w:rFonts w:asciiTheme="majorBidi" w:hAnsiTheme="majorBidi" w:cstheme="majorBidi"/>
          <w:i/>
          <w:iCs/>
        </w:rPr>
        <w:t xml:space="preserve">Rishonim </w:t>
      </w:r>
      <w:r w:rsidR="00CE4246" w:rsidRPr="00775BCF">
        <w:rPr>
          <w:rFonts w:asciiTheme="majorBidi" w:hAnsiTheme="majorBidi" w:cstheme="majorBidi"/>
        </w:rPr>
        <w:t xml:space="preserve">on Tractate Ketubot (Nahmanides, </w:t>
      </w:r>
      <w:r w:rsidR="00657B12" w:rsidRPr="00775BCF">
        <w:rPr>
          <w:rFonts w:asciiTheme="majorBidi" w:hAnsiTheme="majorBidi" w:cstheme="majorBidi"/>
        </w:rPr>
        <w:t>R. Yom Tov Asevilli, R. Menahem Meiri)</w:t>
      </w:r>
      <w:r w:rsidR="00536268" w:rsidRPr="00775BCF">
        <w:rPr>
          <w:rFonts w:asciiTheme="majorBidi" w:hAnsiTheme="majorBidi" w:cstheme="majorBidi"/>
        </w:rPr>
        <w:t xml:space="preserve"> or in Rashi’s commentary on the Song of Songs. R. Zeira, to whom the </w:t>
      </w:r>
      <w:r w:rsidR="00732149" w:rsidRPr="00775BCF">
        <w:rPr>
          <w:rFonts w:asciiTheme="majorBidi" w:hAnsiTheme="majorBidi" w:cstheme="majorBidi"/>
        </w:rPr>
        <w:t>Three Oaths</w:t>
      </w:r>
      <w:r w:rsidR="00536268" w:rsidRPr="00775BCF">
        <w:rPr>
          <w:rFonts w:asciiTheme="majorBidi" w:hAnsiTheme="majorBidi" w:cstheme="majorBidi"/>
        </w:rPr>
        <w:t xml:space="preserve"> are attributed in the Talmud, retracted them when he </w:t>
      </w:r>
      <w:r w:rsidR="009B3521">
        <w:rPr>
          <w:rFonts w:asciiTheme="majorBidi" w:hAnsiTheme="majorBidi" w:cstheme="majorBidi"/>
        </w:rPr>
        <w:t>came</w:t>
      </w:r>
      <w:r w:rsidR="00536268" w:rsidRPr="00775BCF">
        <w:rPr>
          <w:rFonts w:asciiTheme="majorBidi" w:hAnsiTheme="majorBidi" w:cstheme="majorBidi"/>
        </w:rPr>
        <w:t xml:space="preserve"> to </w:t>
      </w:r>
      <w:r w:rsidR="00536268" w:rsidRPr="00775BCF">
        <w:rPr>
          <w:rFonts w:asciiTheme="majorBidi" w:hAnsiTheme="majorBidi" w:cstheme="majorBidi"/>
          <w:i/>
          <w:iCs/>
        </w:rPr>
        <w:t>Eretz Israel</w:t>
      </w:r>
      <w:r w:rsidR="00536268" w:rsidRPr="00775BCF">
        <w:rPr>
          <w:rFonts w:asciiTheme="majorBidi" w:hAnsiTheme="majorBidi" w:cstheme="majorBidi"/>
        </w:rPr>
        <w:t xml:space="preserve">, as R. Mordechai Attiya explains in his [Hebrew] book </w:t>
      </w:r>
      <w:r w:rsidR="00536268" w:rsidRPr="00775BCF">
        <w:rPr>
          <w:rFonts w:asciiTheme="majorBidi" w:hAnsiTheme="majorBidi" w:cstheme="majorBidi"/>
          <w:i/>
          <w:iCs/>
        </w:rPr>
        <w:t>The Secret of the Oath</w:t>
      </w:r>
      <w:r w:rsidR="00536268" w:rsidRPr="00775BCF">
        <w:rPr>
          <w:rFonts w:asciiTheme="majorBidi" w:hAnsiTheme="majorBidi" w:cstheme="majorBidi"/>
        </w:rPr>
        <w:t>.</w:t>
      </w:r>
      <w:r w:rsidR="00536268" w:rsidRPr="00775BCF">
        <w:rPr>
          <w:rStyle w:val="af0"/>
          <w:rFonts w:asciiTheme="majorBidi" w:hAnsiTheme="majorBidi" w:cstheme="majorBidi"/>
        </w:rPr>
        <w:footnoteReference w:id="89"/>
      </w:r>
      <w:r w:rsidR="00536268" w:rsidRPr="00775BCF">
        <w:rPr>
          <w:rFonts w:asciiTheme="majorBidi" w:hAnsiTheme="majorBidi" w:cstheme="majorBidi"/>
        </w:rPr>
        <w:t xml:space="preserve"> According to R. Atti</w:t>
      </w:r>
      <w:r w:rsidR="00732149" w:rsidRPr="00775BCF">
        <w:rPr>
          <w:rFonts w:asciiTheme="majorBidi" w:hAnsiTheme="majorBidi" w:cstheme="majorBidi"/>
        </w:rPr>
        <w:t xml:space="preserve">ya, the theory propounded by R. Yohanan and the sages of </w:t>
      </w:r>
      <w:r w:rsidR="00732149" w:rsidRPr="00775BCF">
        <w:rPr>
          <w:rFonts w:asciiTheme="majorBidi" w:hAnsiTheme="majorBidi" w:cstheme="majorBidi"/>
          <w:i/>
          <w:iCs/>
        </w:rPr>
        <w:t>Eretz Israel</w:t>
      </w:r>
      <w:r w:rsidR="00732149" w:rsidRPr="00775BCF">
        <w:rPr>
          <w:rFonts w:asciiTheme="majorBidi" w:hAnsiTheme="majorBidi" w:cstheme="majorBidi"/>
        </w:rPr>
        <w:t xml:space="preserve"> maintains that </w:t>
      </w:r>
      <w:r w:rsidR="00D6514C" w:rsidRPr="00775BCF">
        <w:rPr>
          <w:rFonts w:asciiTheme="majorBidi" w:hAnsiTheme="majorBidi" w:cstheme="majorBidi"/>
        </w:rPr>
        <w:t xml:space="preserve">aliya “as a wall” is mandatory. </w:t>
      </w:r>
      <w:r w:rsidR="00732149" w:rsidRPr="00775BCF">
        <w:rPr>
          <w:rFonts w:asciiTheme="majorBidi" w:hAnsiTheme="majorBidi" w:cstheme="majorBidi"/>
        </w:rPr>
        <w:t xml:space="preserve">R. Yohanan explains that there is an oath obligating the Jewish People to rise as a wall en masse and </w:t>
      </w:r>
      <w:r w:rsidR="00D6514C" w:rsidRPr="00775BCF">
        <w:rPr>
          <w:rFonts w:asciiTheme="majorBidi" w:hAnsiTheme="majorBidi" w:cstheme="majorBidi"/>
        </w:rPr>
        <w:t>come</w:t>
      </w:r>
      <w:r w:rsidR="00732149" w:rsidRPr="00775BCF">
        <w:rPr>
          <w:rFonts w:asciiTheme="majorBidi" w:hAnsiTheme="majorBidi" w:cstheme="majorBidi"/>
        </w:rPr>
        <w:t xml:space="preserve"> to </w:t>
      </w:r>
      <w:r w:rsidR="00732149" w:rsidRPr="00775BCF">
        <w:rPr>
          <w:rFonts w:asciiTheme="majorBidi" w:hAnsiTheme="majorBidi" w:cstheme="majorBidi"/>
          <w:i/>
          <w:iCs/>
        </w:rPr>
        <w:t xml:space="preserve">Eretz Israel </w:t>
      </w:r>
      <w:r w:rsidR="00732149" w:rsidRPr="00775BCF">
        <w:rPr>
          <w:rFonts w:asciiTheme="majorBidi" w:hAnsiTheme="majorBidi" w:cstheme="majorBidi"/>
        </w:rPr>
        <w:t xml:space="preserve">as one: “R. Yohanan said: The Holy One, Blessed be He tells us: ‘I </w:t>
      </w:r>
      <w:r w:rsidR="00732149" w:rsidRPr="00775BCF">
        <w:rPr>
          <w:rFonts w:asciiTheme="majorBidi" w:hAnsiTheme="majorBidi" w:cstheme="majorBidi"/>
        </w:rPr>
        <w:lastRenderedPageBreak/>
        <w:t>will not come to Celestial Jerusalem until I come to Earthly Jerusalem.’”</w:t>
      </w:r>
      <w:r w:rsidR="00732149" w:rsidRPr="00775BCF">
        <w:rPr>
          <w:rStyle w:val="af0"/>
          <w:rFonts w:asciiTheme="majorBidi" w:hAnsiTheme="majorBidi" w:cstheme="majorBidi"/>
        </w:rPr>
        <w:footnoteReference w:id="90"/>
      </w:r>
      <w:r w:rsidR="00732149" w:rsidRPr="00775BCF">
        <w:rPr>
          <w:rFonts w:asciiTheme="majorBidi" w:hAnsiTheme="majorBidi" w:cstheme="majorBidi"/>
        </w:rPr>
        <w:t xml:space="preserve"> Therefore, R. Elazar [a disciple of R. Yohanan] said: “The Holy One, Blessed be He told Israel: ‘If you uphold the oath, all will be well and if not, I will abandon your flesh like the </w:t>
      </w:r>
      <w:r w:rsidR="007F7F22" w:rsidRPr="00775BCF">
        <w:rPr>
          <w:rFonts w:asciiTheme="majorBidi" w:hAnsiTheme="majorBidi" w:cstheme="majorBidi"/>
        </w:rPr>
        <w:t xml:space="preserve">gazelles and </w:t>
      </w:r>
      <w:r w:rsidR="00732149" w:rsidRPr="00775BCF">
        <w:rPr>
          <w:rFonts w:asciiTheme="majorBidi" w:hAnsiTheme="majorBidi" w:cstheme="majorBidi"/>
        </w:rPr>
        <w:t>deer of the field.”</w:t>
      </w:r>
      <w:r w:rsidR="00732149" w:rsidRPr="00775BCF">
        <w:rPr>
          <w:rStyle w:val="af0"/>
          <w:rFonts w:asciiTheme="majorBidi" w:hAnsiTheme="majorBidi" w:cstheme="majorBidi"/>
        </w:rPr>
        <w:footnoteReference w:id="91"/>
      </w:r>
      <w:r w:rsidR="00732149" w:rsidRPr="00775BCF">
        <w:rPr>
          <w:rFonts w:asciiTheme="majorBidi" w:hAnsiTheme="majorBidi" w:cstheme="majorBidi"/>
        </w:rPr>
        <w:t xml:space="preserve"> Altshuler indeed emphasizes in her research of R. Joseph Karo that by his </w:t>
      </w:r>
      <w:r w:rsidR="00D6514C" w:rsidRPr="00775BCF">
        <w:rPr>
          <w:rFonts w:asciiTheme="majorBidi" w:hAnsiTheme="majorBidi" w:cstheme="majorBidi"/>
        </w:rPr>
        <w:t>aliya</w:t>
      </w:r>
      <w:r w:rsidR="00732149" w:rsidRPr="00775BCF">
        <w:rPr>
          <w:rFonts w:asciiTheme="majorBidi" w:hAnsiTheme="majorBidi" w:cstheme="majorBidi"/>
        </w:rPr>
        <w:t>, this renowned Halakhic scholar demonstrated that he does not recognize the validity of the Three Oaths.</w:t>
      </w:r>
      <w:r w:rsidR="00732149" w:rsidRPr="00775BCF">
        <w:rPr>
          <w:rStyle w:val="af0"/>
          <w:rFonts w:asciiTheme="majorBidi" w:hAnsiTheme="majorBidi" w:cstheme="majorBidi"/>
        </w:rPr>
        <w:footnoteReference w:id="92"/>
      </w:r>
      <w:r w:rsidR="00732149" w:rsidRPr="00775BCF">
        <w:rPr>
          <w:rFonts w:asciiTheme="majorBidi" w:hAnsiTheme="majorBidi" w:cstheme="majorBidi"/>
        </w:rPr>
        <w:t xml:space="preserve"> In the Sephardic Diaspora, the Three Oaths do not constitute an impediment at all, in any</w:t>
      </w:r>
      <w:r w:rsidR="007F7F22" w:rsidRPr="00775BCF">
        <w:rPr>
          <w:rFonts w:asciiTheme="majorBidi" w:hAnsiTheme="majorBidi" w:cstheme="majorBidi"/>
        </w:rPr>
        <w:t xml:space="preserve"> period. On the contrary, the only valid oath is, as indicated</w:t>
      </w:r>
      <w:r w:rsidR="00D6514C" w:rsidRPr="00775BCF">
        <w:rPr>
          <w:rFonts w:asciiTheme="majorBidi" w:hAnsiTheme="majorBidi" w:cstheme="majorBidi"/>
        </w:rPr>
        <w:t>, aliya</w:t>
      </w:r>
      <w:r w:rsidR="007F7F22" w:rsidRPr="00775BCF">
        <w:rPr>
          <w:rFonts w:asciiTheme="majorBidi" w:hAnsiTheme="majorBidi" w:cstheme="majorBidi"/>
        </w:rPr>
        <w:t xml:space="preserve"> “as a wall.” By contrast, the Three Oaths continued to deter the leaders of ultra-Orthodox communities in Europe from </w:t>
      </w:r>
      <w:r w:rsidR="00D6514C" w:rsidRPr="00775BCF">
        <w:rPr>
          <w:rFonts w:asciiTheme="majorBidi" w:hAnsiTheme="majorBidi" w:cstheme="majorBidi"/>
        </w:rPr>
        <w:t>aliya</w:t>
      </w:r>
      <w:r w:rsidR="002047DE" w:rsidRPr="00775BCF">
        <w:rPr>
          <w:rFonts w:asciiTheme="majorBidi" w:hAnsiTheme="majorBidi" w:cstheme="majorBidi"/>
        </w:rPr>
        <w:t xml:space="preserve">. </w:t>
      </w:r>
      <w:r w:rsidR="007F7F22" w:rsidRPr="00775BCF">
        <w:rPr>
          <w:rFonts w:asciiTheme="majorBidi" w:hAnsiTheme="majorBidi" w:cstheme="majorBidi"/>
        </w:rPr>
        <w:t xml:space="preserve">R. Meir Simha Hacohen of Dvinsk, author of </w:t>
      </w:r>
      <w:r w:rsidR="002047DE" w:rsidRPr="00775BCF">
        <w:rPr>
          <w:rFonts w:asciiTheme="majorBidi" w:hAnsiTheme="majorBidi" w:cstheme="majorBidi"/>
          <w:i/>
          <w:iCs/>
        </w:rPr>
        <w:t>Meshekh Hokhma</w:t>
      </w:r>
      <w:r w:rsidR="002047DE" w:rsidRPr="00775BCF">
        <w:rPr>
          <w:rFonts w:asciiTheme="majorBidi" w:hAnsiTheme="majorBidi" w:cstheme="majorBidi"/>
        </w:rPr>
        <w:t>, had this to say after the 1920 San Remo Conference: “Fear of the oaths disappeared</w:t>
      </w:r>
      <w:r w:rsidR="002047DE" w:rsidRPr="00775BCF">
        <w:rPr>
          <w:rStyle w:val="af0"/>
          <w:rFonts w:asciiTheme="majorBidi" w:hAnsiTheme="majorBidi" w:cstheme="majorBidi"/>
        </w:rPr>
        <w:footnoteReference w:id="93"/>
      </w:r>
      <w:r w:rsidR="002047DE" w:rsidRPr="00775BCF">
        <w:rPr>
          <w:rFonts w:asciiTheme="majorBidi" w:hAnsiTheme="majorBidi" w:cstheme="majorBidi"/>
        </w:rPr>
        <w:t xml:space="preserve"> and by the grace of the monarchs, the commandment </w:t>
      </w:r>
      <w:r w:rsidR="00D6514C" w:rsidRPr="00775BCF">
        <w:rPr>
          <w:rFonts w:asciiTheme="majorBidi" w:hAnsiTheme="majorBidi" w:cstheme="majorBidi"/>
        </w:rPr>
        <w:t xml:space="preserve">calling for settlement of </w:t>
      </w:r>
      <w:r w:rsidR="002F3A99" w:rsidRPr="002F3A99">
        <w:rPr>
          <w:rFonts w:asciiTheme="majorBidi" w:hAnsiTheme="majorBidi" w:cstheme="majorBidi"/>
          <w:i/>
          <w:iCs/>
        </w:rPr>
        <w:t>Eretz Israel</w:t>
      </w:r>
      <w:r w:rsidR="002047DE" w:rsidRPr="00775BCF">
        <w:rPr>
          <w:rFonts w:asciiTheme="majorBidi" w:hAnsiTheme="majorBidi" w:cstheme="majorBidi"/>
        </w:rPr>
        <w:t xml:space="preserve">, that is equivalent to fulfillment of all commandments in the Torah, was restored to its place.” Regrettably, his </w:t>
      </w:r>
      <w:r w:rsidR="00D6514C" w:rsidRPr="00775BCF">
        <w:rPr>
          <w:rFonts w:asciiTheme="majorBidi" w:hAnsiTheme="majorBidi" w:cstheme="majorBidi"/>
        </w:rPr>
        <w:t xml:space="preserve">assertion </w:t>
      </w:r>
      <w:r w:rsidR="002047DE" w:rsidRPr="00775BCF">
        <w:rPr>
          <w:rFonts w:asciiTheme="majorBidi" w:hAnsiTheme="majorBidi" w:cstheme="majorBidi"/>
        </w:rPr>
        <w:t>remained a lone cry in the wilderness.</w:t>
      </w:r>
      <w:r w:rsidR="002047DE" w:rsidRPr="00775BCF">
        <w:rPr>
          <w:rStyle w:val="af0"/>
          <w:rFonts w:asciiTheme="majorBidi" w:hAnsiTheme="majorBidi" w:cstheme="majorBidi"/>
        </w:rPr>
        <w:footnoteReference w:id="94"/>
      </w:r>
      <w:r w:rsidR="002047DE" w:rsidRPr="00775BCF">
        <w:rPr>
          <w:rFonts w:asciiTheme="majorBidi" w:hAnsiTheme="majorBidi" w:cstheme="majorBidi"/>
        </w:rPr>
        <w:t xml:space="preserve"> </w:t>
      </w:r>
    </w:p>
    <w:p w14:paraId="38379CF2" w14:textId="77777777" w:rsidR="00CB494B" w:rsidRPr="00775BCF" w:rsidRDefault="00CB494B" w:rsidP="0035356F">
      <w:pPr>
        <w:spacing w:line="360" w:lineRule="auto"/>
        <w:jc w:val="both"/>
        <w:rPr>
          <w:rFonts w:asciiTheme="majorBidi" w:hAnsiTheme="majorBidi" w:cstheme="majorBidi"/>
        </w:rPr>
      </w:pPr>
    </w:p>
    <w:p w14:paraId="066179D8" w14:textId="342D67E9" w:rsidR="00D6514C" w:rsidRPr="00775BCF" w:rsidRDefault="00D6514C" w:rsidP="0035356F">
      <w:pPr>
        <w:spacing w:line="360" w:lineRule="auto"/>
        <w:jc w:val="both"/>
        <w:rPr>
          <w:rFonts w:asciiTheme="majorBidi" w:hAnsiTheme="majorBidi" w:cstheme="majorBidi"/>
          <w:b/>
          <w:bCs/>
        </w:rPr>
      </w:pPr>
      <w:r w:rsidRPr="00775BCF">
        <w:rPr>
          <w:rFonts w:asciiTheme="majorBidi" w:hAnsiTheme="majorBidi" w:cstheme="majorBidi"/>
          <w:b/>
          <w:bCs/>
        </w:rPr>
        <w:t xml:space="preserve">The </w:t>
      </w:r>
      <w:r w:rsidR="00082DFB" w:rsidRPr="00775BCF">
        <w:rPr>
          <w:rFonts w:asciiTheme="majorBidi" w:hAnsiTheme="majorBidi" w:cstheme="majorBidi"/>
          <w:b/>
          <w:bCs/>
        </w:rPr>
        <w:t xml:space="preserve">Term </w:t>
      </w:r>
      <w:r w:rsidRPr="00775BCF">
        <w:rPr>
          <w:rFonts w:asciiTheme="majorBidi" w:hAnsiTheme="majorBidi" w:cstheme="majorBidi"/>
          <w:b/>
          <w:bCs/>
        </w:rPr>
        <w:t xml:space="preserve">“Messiah </w:t>
      </w:r>
      <w:r w:rsidR="009B3521" w:rsidRPr="00775BCF">
        <w:rPr>
          <w:rFonts w:asciiTheme="majorBidi" w:hAnsiTheme="majorBidi" w:cstheme="majorBidi"/>
          <w:b/>
          <w:bCs/>
        </w:rPr>
        <w:t xml:space="preserve">Son </w:t>
      </w:r>
      <w:r w:rsidRPr="00775BCF">
        <w:rPr>
          <w:rFonts w:asciiTheme="majorBidi" w:hAnsiTheme="majorBidi" w:cstheme="majorBidi"/>
          <w:b/>
          <w:bCs/>
        </w:rPr>
        <w:t xml:space="preserve">of Joseph” </w:t>
      </w:r>
    </w:p>
    <w:p w14:paraId="71104986" w14:textId="63AD3E67" w:rsidR="00413FE3" w:rsidRPr="00775BCF" w:rsidRDefault="00A32875" w:rsidP="0035356F">
      <w:pPr>
        <w:spacing w:line="360" w:lineRule="auto"/>
        <w:jc w:val="both"/>
        <w:rPr>
          <w:rFonts w:asciiTheme="majorBidi" w:hAnsiTheme="majorBidi" w:cstheme="majorBidi"/>
        </w:rPr>
      </w:pPr>
      <w:r w:rsidRPr="00775BCF">
        <w:rPr>
          <w:rFonts w:asciiTheme="majorBidi" w:hAnsiTheme="majorBidi" w:cstheme="majorBidi"/>
        </w:rPr>
        <w:t xml:space="preserve">The national reawakening of Israel is a gradual, dialectic process </w:t>
      </w:r>
      <w:r w:rsidR="009B3521">
        <w:rPr>
          <w:rFonts w:asciiTheme="majorBidi" w:hAnsiTheme="majorBidi" w:cstheme="majorBidi"/>
        </w:rPr>
        <w:t>that constructs</w:t>
      </w:r>
      <w:r w:rsidRPr="00775BCF">
        <w:rPr>
          <w:rFonts w:asciiTheme="majorBidi" w:hAnsiTheme="majorBidi" w:cstheme="majorBidi"/>
        </w:rPr>
        <w:t xml:space="preserve"> two tiers</w:t>
      </w:r>
      <w:r w:rsidR="009B3521">
        <w:rPr>
          <w:rFonts w:asciiTheme="majorBidi" w:hAnsiTheme="majorBidi" w:cstheme="majorBidi"/>
        </w:rPr>
        <w:t xml:space="preserve">, </w:t>
      </w:r>
      <w:r w:rsidRPr="00775BCF">
        <w:rPr>
          <w:rFonts w:asciiTheme="majorBidi" w:hAnsiTheme="majorBidi" w:cstheme="majorBidi"/>
        </w:rPr>
        <w:t>one on top of the other</w:t>
      </w:r>
      <w:r w:rsidR="009B3521">
        <w:rPr>
          <w:rFonts w:asciiTheme="majorBidi" w:hAnsiTheme="majorBidi" w:cstheme="majorBidi"/>
        </w:rPr>
        <w:t>,</w:t>
      </w:r>
      <w:r w:rsidRPr="00775BCF">
        <w:rPr>
          <w:rStyle w:val="af0"/>
          <w:rFonts w:asciiTheme="majorBidi" w:hAnsiTheme="majorBidi" w:cstheme="majorBidi"/>
        </w:rPr>
        <w:footnoteReference w:id="95"/>
      </w:r>
      <w:r w:rsidRPr="00775BCF">
        <w:rPr>
          <w:rFonts w:asciiTheme="majorBidi" w:hAnsiTheme="majorBidi" w:cstheme="majorBidi"/>
        </w:rPr>
        <w:t xml:space="preserve"> </w:t>
      </w:r>
      <w:r w:rsidR="009B3521">
        <w:rPr>
          <w:rFonts w:asciiTheme="majorBidi" w:hAnsiTheme="majorBidi" w:cstheme="majorBidi"/>
        </w:rPr>
        <w:t xml:space="preserve">each of them </w:t>
      </w:r>
      <w:r w:rsidRPr="00775BCF">
        <w:rPr>
          <w:rFonts w:asciiTheme="majorBidi" w:hAnsiTheme="majorBidi" w:cstheme="majorBidi"/>
        </w:rPr>
        <w:t xml:space="preserve">essential in historical terms. Indeed, the Messiah son of Joseph </w:t>
      </w:r>
      <w:r w:rsidR="00913805" w:rsidRPr="00775BCF">
        <w:rPr>
          <w:rFonts w:asciiTheme="majorBidi" w:hAnsiTheme="majorBidi" w:cstheme="majorBidi"/>
        </w:rPr>
        <w:t xml:space="preserve">(MSJ) </w:t>
      </w:r>
      <w:r w:rsidRPr="00775BCF">
        <w:rPr>
          <w:rFonts w:asciiTheme="majorBidi" w:hAnsiTheme="majorBidi" w:cstheme="majorBidi"/>
        </w:rPr>
        <w:t>precedes the Messiah son of David</w:t>
      </w:r>
      <w:r w:rsidR="00913805" w:rsidRPr="00775BCF">
        <w:rPr>
          <w:rFonts w:asciiTheme="majorBidi" w:hAnsiTheme="majorBidi" w:cstheme="majorBidi"/>
        </w:rPr>
        <w:t xml:space="preserve"> (MSD)</w:t>
      </w:r>
      <w:r w:rsidR="009B3521">
        <w:rPr>
          <w:rFonts w:asciiTheme="majorBidi" w:hAnsiTheme="majorBidi" w:cstheme="majorBidi"/>
        </w:rPr>
        <w:t>—</w:t>
      </w:r>
      <w:r w:rsidRPr="00775BCF">
        <w:rPr>
          <w:rFonts w:asciiTheme="majorBidi" w:hAnsiTheme="majorBidi" w:cstheme="majorBidi"/>
        </w:rPr>
        <w:t xml:space="preserve">not because one era is inferior to that of the other, but rather </w:t>
      </w:r>
      <w:r w:rsidR="009B3521">
        <w:rPr>
          <w:rFonts w:asciiTheme="majorBidi" w:hAnsiTheme="majorBidi" w:cstheme="majorBidi"/>
        </w:rPr>
        <w:t xml:space="preserve">on account of the </w:t>
      </w:r>
      <w:r w:rsidRPr="00775BCF">
        <w:rPr>
          <w:rFonts w:asciiTheme="majorBidi" w:hAnsiTheme="majorBidi" w:cstheme="majorBidi"/>
        </w:rPr>
        <w:t>development and substance of rebirth: The</w:t>
      </w:r>
      <w:r w:rsidR="009B3521">
        <w:rPr>
          <w:rFonts w:asciiTheme="majorBidi" w:hAnsiTheme="majorBidi" w:cstheme="majorBidi"/>
        </w:rPr>
        <w:t xml:space="preserve"> era of the</w:t>
      </w:r>
      <w:r w:rsidRPr="00775BCF">
        <w:rPr>
          <w:rFonts w:asciiTheme="majorBidi" w:hAnsiTheme="majorBidi" w:cstheme="majorBidi"/>
        </w:rPr>
        <w:t xml:space="preserve"> </w:t>
      </w:r>
      <w:r w:rsidR="00913805" w:rsidRPr="00775BCF">
        <w:rPr>
          <w:rFonts w:asciiTheme="majorBidi" w:hAnsiTheme="majorBidi" w:cstheme="majorBidi"/>
        </w:rPr>
        <w:t>MSJ</w:t>
      </w:r>
      <w:r w:rsidRPr="00775BCF">
        <w:rPr>
          <w:rFonts w:asciiTheme="majorBidi" w:hAnsiTheme="majorBidi" w:cstheme="majorBidi"/>
        </w:rPr>
        <w:t xml:space="preserve"> is </w:t>
      </w:r>
      <w:r w:rsidR="009B3521">
        <w:rPr>
          <w:rFonts w:asciiTheme="majorBidi" w:hAnsiTheme="majorBidi" w:cstheme="majorBidi"/>
        </w:rPr>
        <w:t xml:space="preserve">one </w:t>
      </w:r>
      <w:r w:rsidRPr="00775BCF">
        <w:rPr>
          <w:rFonts w:asciiTheme="majorBidi" w:hAnsiTheme="majorBidi" w:cstheme="majorBidi"/>
        </w:rPr>
        <w:t xml:space="preserve">in which geographic, political, military, economic and institutional reawakening takes place, whereas the </w:t>
      </w:r>
      <w:r w:rsidR="00913805" w:rsidRPr="00775BCF">
        <w:rPr>
          <w:rFonts w:asciiTheme="majorBidi" w:hAnsiTheme="majorBidi" w:cstheme="majorBidi"/>
        </w:rPr>
        <w:t>MSD</w:t>
      </w:r>
      <w:r w:rsidRPr="00775BCF">
        <w:rPr>
          <w:rFonts w:asciiTheme="majorBidi" w:hAnsiTheme="majorBidi" w:cstheme="majorBidi"/>
        </w:rPr>
        <w:t xml:space="preserve"> </w:t>
      </w:r>
      <w:r w:rsidR="009B3521">
        <w:rPr>
          <w:rFonts w:asciiTheme="majorBidi" w:hAnsiTheme="majorBidi" w:cstheme="majorBidi"/>
        </w:rPr>
        <w:t xml:space="preserve">heralds a </w:t>
      </w:r>
      <w:r w:rsidRPr="00775BCF">
        <w:rPr>
          <w:rFonts w:asciiTheme="majorBidi" w:hAnsiTheme="majorBidi" w:cstheme="majorBidi"/>
        </w:rPr>
        <w:t xml:space="preserve">spiritual era, in which Hebrew identity becomes complete, applying to all the Jewish People and </w:t>
      </w:r>
      <w:r w:rsidR="009B3521">
        <w:rPr>
          <w:rFonts w:asciiTheme="majorBidi" w:hAnsiTheme="majorBidi" w:cstheme="majorBidi"/>
        </w:rPr>
        <w:t xml:space="preserve">embodying </w:t>
      </w:r>
      <w:r w:rsidRPr="00775BCF">
        <w:rPr>
          <w:rFonts w:asciiTheme="majorBidi" w:hAnsiTheme="majorBidi" w:cstheme="majorBidi"/>
        </w:rPr>
        <w:t>a universal imprint</w:t>
      </w:r>
      <w:r w:rsidR="009B3521">
        <w:rPr>
          <w:rFonts w:asciiTheme="majorBidi" w:hAnsiTheme="majorBidi" w:cstheme="majorBidi"/>
        </w:rPr>
        <w:t xml:space="preserve"> as well</w:t>
      </w:r>
      <w:r w:rsidRPr="00775BCF">
        <w:rPr>
          <w:rFonts w:asciiTheme="majorBidi" w:hAnsiTheme="majorBidi" w:cstheme="majorBidi"/>
        </w:rPr>
        <w:t>.</w:t>
      </w:r>
    </w:p>
    <w:p w14:paraId="23E3E228" w14:textId="34929B52" w:rsidR="00371DC1" w:rsidRPr="00775BCF" w:rsidRDefault="00371DC1" w:rsidP="0035356F">
      <w:pPr>
        <w:spacing w:line="360" w:lineRule="auto"/>
        <w:ind w:firstLine="425"/>
        <w:jc w:val="both"/>
        <w:rPr>
          <w:rFonts w:asciiTheme="majorBidi" w:hAnsiTheme="majorBidi" w:cstheme="majorBidi"/>
        </w:rPr>
      </w:pPr>
      <w:r w:rsidRPr="00775BCF">
        <w:rPr>
          <w:rFonts w:asciiTheme="majorBidi" w:hAnsiTheme="majorBidi" w:cstheme="majorBidi"/>
        </w:rPr>
        <w:t xml:space="preserve">In countries under Christian influence, the Jews became accustomed to </w:t>
      </w:r>
      <w:r w:rsidR="005763FB" w:rsidRPr="00775BCF">
        <w:rPr>
          <w:rFonts w:asciiTheme="majorBidi" w:hAnsiTheme="majorBidi" w:cstheme="majorBidi"/>
        </w:rPr>
        <w:t>speaking</w:t>
      </w:r>
      <w:r w:rsidRPr="00775BCF">
        <w:rPr>
          <w:rFonts w:asciiTheme="majorBidi" w:hAnsiTheme="majorBidi" w:cstheme="majorBidi"/>
        </w:rPr>
        <w:t xml:space="preserve"> of one Messianic personality only.</w:t>
      </w:r>
      <w:r w:rsidRPr="00775BCF">
        <w:rPr>
          <w:rStyle w:val="af0"/>
          <w:rFonts w:asciiTheme="majorBidi" w:hAnsiTheme="majorBidi" w:cstheme="majorBidi"/>
        </w:rPr>
        <w:footnoteReference w:id="96"/>
      </w:r>
      <w:r w:rsidR="0081743D" w:rsidRPr="00775BCF">
        <w:rPr>
          <w:rFonts w:asciiTheme="majorBidi" w:hAnsiTheme="majorBidi" w:cstheme="majorBidi"/>
        </w:rPr>
        <w:t xml:space="preserve"> Actually, the Jewish People await many messiahs,</w:t>
      </w:r>
      <w:r w:rsidR="00060738">
        <w:rPr>
          <w:rFonts w:asciiTheme="majorBidi" w:hAnsiTheme="majorBidi" w:cstheme="majorBidi"/>
        </w:rPr>
        <w:t xml:space="preserve"> of which the </w:t>
      </w:r>
      <w:r w:rsidR="00060738">
        <w:rPr>
          <w:rFonts w:asciiTheme="majorBidi" w:hAnsiTheme="majorBidi" w:cstheme="majorBidi"/>
        </w:rPr>
        <w:lastRenderedPageBreak/>
        <w:t>most prominent are the</w:t>
      </w:r>
      <w:r w:rsidR="0081743D" w:rsidRPr="00775BCF">
        <w:rPr>
          <w:rFonts w:asciiTheme="majorBidi" w:hAnsiTheme="majorBidi" w:cstheme="majorBidi"/>
        </w:rPr>
        <w:t xml:space="preserve"> </w:t>
      </w:r>
      <w:r w:rsidR="00913805" w:rsidRPr="00775BCF">
        <w:rPr>
          <w:rFonts w:asciiTheme="majorBidi" w:hAnsiTheme="majorBidi" w:cstheme="majorBidi"/>
        </w:rPr>
        <w:t>MSJ</w:t>
      </w:r>
      <w:r w:rsidR="00060738">
        <w:rPr>
          <w:rFonts w:asciiTheme="majorBidi" w:hAnsiTheme="majorBidi" w:cstheme="majorBidi"/>
        </w:rPr>
        <w:t xml:space="preserve">, to be followed by the </w:t>
      </w:r>
      <w:r w:rsidR="00913805" w:rsidRPr="00775BCF">
        <w:rPr>
          <w:rFonts w:asciiTheme="majorBidi" w:hAnsiTheme="majorBidi" w:cstheme="majorBidi"/>
        </w:rPr>
        <w:t>MSD</w:t>
      </w:r>
      <w:r w:rsidR="0081743D" w:rsidRPr="00775BCF">
        <w:rPr>
          <w:rFonts w:asciiTheme="majorBidi" w:hAnsiTheme="majorBidi" w:cstheme="majorBidi"/>
        </w:rPr>
        <w:t>. These principles are stipulated in the Midrash, Talmud and of course in Kabbalistic wisdom</w:t>
      </w:r>
      <w:r w:rsidR="000358FA" w:rsidRPr="00775BCF">
        <w:rPr>
          <w:rFonts w:asciiTheme="majorBidi" w:hAnsiTheme="majorBidi" w:cstheme="majorBidi"/>
        </w:rPr>
        <w:t>, but their roots are discerned in the Biblical account of Joseph and his brothers in Genesis. For the Jews living in Europe, who are subject to the religious influence of Christianity, Messianism became part of the occult. This is the result of the Ashkenazi</w:t>
      </w:r>
      <w:r w:rsidR="00060738">
        <w:rPr>
          <w:rFonts w:asciiTheme="majorBidi" w:hAnsiTheme="majorBidi" w:cstheme="majorBidi"/>
        </w:rPr>
        <w:t>c</w:t>
      </w:r>
      <w:r w:rsidR="000358FA" w:rsidRPr="00775BCF">
        <w:rPr>
          <w:rFonts w:asciiTheme="majorBidi" w:hAnsiTheme="majorBidi" w:cstheme="majorBidi"/>
        </w:rPr>
        <w:t xml:space="preserve"> Jewish Sages’ decision to prohibit study of the topic, thereby preventing confusion between the Christian and Jewish interpretations of Messianism. As a corollary, the topic of Messianism became a kind of legend or dream, until Theodor Herzl rose and declared: “If you will it, it is no dream.”</w:t>
      </w:r>
    </w:p>
    <w:p w14:paraId="3CADD869" w14:textId="640D0360" w:rsidR="00C87320" w:rsidRPr="00775BCF" w:rsidRDefault="000358FA" w:rsidP="0035356F">
      <w:pPr>
        <w:spacing w:line="360" w:lineRule="auto"/>
        <w:ind w:firstLine="425"/>
        <w:jc w:val="both"/>
        <w:rPr>
          <w:rFonts w:asciiTheme="majorBidi" w:hAnsiTheme="majorBidi" w:cstheme="majorBidi"/>
        </w:rPr>
      </w:pPr>
      <w:r w:rsidRPr="00775BCF">
        <w:rPr>
          <w:rFonts w:asciiTheme="majorBidi" w:hAnsiTheme="majorBidi" w:cstheme="majorBidi"/>
        </w:rPr>
        <w:t>By contrast, for the Jews in Islamic countries</w:t>
      </w:r>
      <w:r w:rsidR="00913805" w:rsidRPr="00775BCF">
        <w:rPr>
          <w:rFonts w:asciiTheme="majorBidi" w:hAnsiTheme="majorBidi" w:cstheme="majorBidi"/>
        </w:rPr>
        <w:t xml:space="preserve">, Messianism was an integral part of the </w:t>
      </w:r>
      <w:r w:rsidR="00C87320" w:rsidRPr="00775BCF">
        <w:rPr>
          <w:rFonts w:asciiTheme="majorBidi" w:hAnsiTheme="majorBidi" w:cstheme="majorBidi"/>
        </w:rPr>
        <w:t xml:space="preserve">conventional </w:t>
      </w:r>
      <w:r w:rsidR="00913805" w:rsidRPr="00775BCF">
        <w:rPr>
          <w:rFonts w:asciiTheme="majorBidi" w:hAnsiTheme="majorBidi" w:cstheme="majorBidi"/>
        </w:rPr>
        <w:t xml:space="preserve">curriculum. In my youth, </w:t>
      </w:r>
      <w:r w:rsidR="00060738">
        <w:rPr>
          <w:rFonts w:asciiTheme="majorBidi" w:hAnsiTheme="majorBidi" w:cstheme="majorBidi"/>
        </w:rPr>
        <w:t>yeshiva</w:t>
      </w:r>
      <w:r w:rsidR="00913805" w:rsidRPr="00775BCF">
        <w:rPr>
          <w:rFonts w:asciiTheme="majorBidi" w:hAnsiTheme="majorBidi" w:cstheme="majorBidi"/>
        </w:rPr>
        <w:t xml:space="preserve"> students were taught the topic from Midrashic and Talmudic sources. Every school child knew simply that the Jewish People anticipate the arrival of the MSJ</w:t>
      </w:r>
      <w:r w:rsidR="00060738">
        <w:rPr>
          <w:rFonts w:asciiTheme="majorBidi" w:hAnsiTheme="majorBidi" w:cstheme="majorBidi"/>
        </w:rPr>
        <w:t>, inaugurating the Messianic Era that culminates with the arrival of the MSD and the resurrection of the dead.</w:t>
      </w:r>
      <w:r w:rsidR="00913805" w:rsidRPr="00775BCF">
        <w:rPr>
          <w:rFonts w:asciiTheme="majorBidi" w:hAnsiTheme="majorBidi" w:cstheme="majorBidi"/>
        </w:rPr>
        <w:t xml:space="preserve"> Whenever Sephardic Jews in Islamic countries studied Judaism in </w:t>
      </w:r>
      <w:r w:rsidR="00C87320" w:rsidRPr="00775BCF">
        <w:rPr>
          <w:rFonts w:asciiTheme="majorBidi" w:hAnsiTheme="majorBidi" w:cstheme="majorBidi"/>
        </w:rPr>
        <w:t>Arabic</w:t>
      </w:r>
      <w:r w:rsidR="00913805" w:rsidRPr="00775BCF">
        <w:rPr>
          <w:rFonts w:asciiTheme="majorBidi" w:hAnsiTheme="majorBidi" w:cstheme="majorBidi"/>
        </w:rPr>
        <w:t xml:space="preserve">, Messianism </w:t>
      </w:r>
      <w:r w:rsidR="00060738">
        <w:rPr>
          <w:rFonts w:asciiTheme="majorBidi" w:hAnsiTheme="majorBidi" w:cstheme="majorBidi"/>
        </w:rPr>
        <w:t>was an integral part of</w:t>
      </w:r>
      <w:r w:rsidR="00C87320" w:rsidRPr="00775BCF">
        <w:rPr>
          <w:rFonts w:asciiTheme="majorBidi" w:hAnsiTheme="majorBidi" w:cstheme="majorBidi"/>
        </w:rPr>
        <w:t xml:space="preserve"> conventional studies. But when they began studying in the languages of the Ashkenazic world, Messianism began to be classified as </w:t>
      </w:r>
      <w:r w:rsidR="00060738">
        <w:rPr>
          <w:rFonts w:asciiTheme="majorBidi" w:hAnsiTheme="majorBidi" w:cstheme="majorBidi"/>
        </w:rPr>
        <w:t xml:space="preserve">an </w:t>
      </w:r>
      <w:r w:rsidR="00C87320" w:rsidRPr="00775BCF">
        <w:rPr>
          <w:rFonts w:asciiTheme="majorBidi" w:hAnsiTheme="majorBidi" w:cstheme="majorBidi"/>
        </w:rPr>
        <w:t xml:space="preserve">occult </w:t>
      </w:r>
      <w:r w:rsidR="00060738">
        <w:rPr>
          <w:rFonts w:asciiTheme="majorBidi" w:hAnsiTheme="majorBidi" w:cstheme="majorBidi"/>
        </w:rPr>
        <w:t xml:space="preserve">topic </w:t>
      </w:r>
      <w:r w:rsidR="00C87320" w:rsidRPr="00775BCF">
        <w:rPr>
          <w:rFonts w:asciiTheme="majorBidi" w:hAnsiTheme="majorBidi" w:cstheme="majorBidi"/>
        </w:rPr>
        <w:t xml:space="preserve">in Sephardic circles as well. The primary reason for this shift was the </w:t>
      </w:r>
      <w:r w:rsidR="00060738">
        <w:rPr>
          <w:rFonts w:asciiTheme="majorBidi" w:hAnsiTheme="majorBidi" w:cstheme="majorBidi"/>
        </w:rPr>
        <w:t xml:space="preserve">impending </w:t>
      </w:r>
      <w:r w:rsidR="00C87320" w:rsidRPr="00775BCF">
        <w:rPr>
          <w:rFonts w:asciiTheme="majorBidi" w:hAnsiTheme="majorBidi" w:cstheme="majorBidi"/>
        </w:rPr>
        <w:t>danger of confusing Jewish conceptions with those of Christian tradition, leading scholars to prohibit public discussion of such matters. As in many spheres of Torah study, concealment led to oblivion.</w:t>
      </w:r>
      <w:r w:rsidR="00060738">
        <w:rPr>
          <w:rFonts w:asciiTheme="majorBidi" w:hAnsiTheme="majorBidi" w:cstheme="majorBidi"/>
        </w:rPr>
        <w:t xml:space="preserve"> </w:t>
      </w:r>
      <w:r w:rsidR="00C87320" w:rsidRPr="00775BCF">
        <w:rPr>
          <w:rFonts w:asciiTheme="majorBidi" w:hAnsiTheme="majorBidi" w:cstheme="majorBidi"/>
        </w:rPr>
        <w:t>Consequently, when the incidents hinted at in Jewish source literature began to occur, the Jewish People—except for Kabbalistic circles among them—had no way of identifying their significance and particularly their connection to Zionism. Rabbi A. I. Kook was the first</w:t>
      </w:r>
      <w:r w:rsidR="00C87320" w:rsidRPr="00775BCF">
        <w:rPr>
          <w:rStyle w:val="af0"/>
          <w:rFonts w:asciiTheme="majorBidi" w:hAnsiTheme="majorBidi" w:cstheme="majorBidi"/>
        </w:rPr>
        <w:footnoteReference w:id="97"/>
      </w:r>
      <w:r w:rsidR="00C87320" w:rsidRPr="00775BCF">
        <w:rPr>
          <w:rFonts w:asciiTheme="majorBidi" w:hAnsiTheme="majorBidi" w:cstheme="majorBidi"/>
        </w:rPr>
        <w:t xml:space="preserve"> since </w:t>
      </w:r>
      <w:r w:rsidR="002E2467" w:rsidRPr="00775BCF">
        <w:rPr>
          <w:rFonts w:asciiTheme="majorBidi" w:hAnsiTheme="majorBidi" w:cstheme="majorBidi"/>
        </w:rPr>
        <w:t>R. Isaiah Horowitz</w:t>
      </w:r>
      <w:r w:rsidR="00C87320" w:rsidRPr="00775BCF">
        <w:rPr>
          <w:rFonts w:asciiTheme="majorBidi" w:hAnsiTheme="majorBidi" w:cstheme="majorBidi"/>
        </w:rPr>
        <w:t xml:space="preserve"> to explain the issue. In his eulogy for Dr. Theodor Herzl, </w:t>
      </w:r>
      <w:r w:rsidR="00060738" w:rsidRPr="00775BCF">
        <w:rPr>
          <w:rFonts w:asciiTheme="majorBidi" w:hAnsiTheme="majorBidi" w:cstheme="majorBidi"/>
        </w:rPr>
        <w:t xml:space="preserve">visionary </w:t>
      </w:r>
      <w:r w:rsidR="00C87320" w:rsidRPr="00775BCF">
        <w:rPr>
          <w:rFonts w:asciiTheme="majorBidi" w:hAnsiTheme="majorBidi" w:cstheme="majorBidi"/>
        </w:rPr>
        <w:t>of the State of Israel, R. Kook hinted that Herzl’s endeavors are part of the MSJ conception.</w:t>
      </w:r>
      <w:r w:rsidR="00C87320" w:rsidRPr="00775BCF">
        <w:rPr>
          <w:rStyle w:val="af0"/>
          <w:rFonts w:asciiTheme="majorBidi" w:hAnsiTheme="majorBidi" w:cstheme="majorBidi"/>
        </w:rPr>
        <w:footnoteReference w:id="98"/>
      </w:r>
    </w:p>
    <w:p w14:paraId="3579298B" w14:textId="71A7B10A" w:rsidR="002E2467" w:rsidRPr="00775BCF" w:rsidRDefault="002E2467" w:rsidP="0035356F">
      <w:pPr>
        <w:spacing w:line="360" w:lineRule="auto"/>
        <w:ind w:firstLine="425"/>
        <w:jc w:val="both"/>
        <w:rPr>
          <w:rFonts w:asciiTheme="majorBidi" w:hAnsiTheme="majorBidi" w:cstheme="majorBidi"/>
        </w:rPr>
      </w:pPr>
      <w:r w:rsidRPr="00775BCF">
        <w:rPr>
          <w:rFonts w:asciiTheme="majorBidi" w:hAnsiTheme="majorBidi" w:cstheme="majorBidi"/>
        </w:rPr>
        <w:t>Rabbi Askenazi perceived MSJ as a</w:t>
      </w:r>
      <w:r w:rsidR="00060738">
        <w:rPr>
          <w:rFonts w:asciiTheme="majorBidi" w:hAnsiTheme="majorBidi" w:cstheme="majorBidi"/>
        </w:rPr>
        <w:t xml:space="preserve"> component of the restoration of </w:t>
      </w:r>
      <w:r w:rsidRPr="00775BCF">
        <w:rPr>
          <w:rFonts w:asciiTheme="majorBidi" w:hAnsiTheme="majorBidi" w:cstheme="majorBidi"/>
        </w:rPr>
        <w:t xml:space="preserve">Jewish settlement in </w:t>
      </w:r>
      <w:r w:rsidR="002F3A99" w:rsidRPr="002F3A99">
        <w:rPr>
          <w:rFonts w:asciiTheme="majorBidi" w:hAnsiTheme="majorBidi" w:cstheme="majorBidi"/>
          <w:i/>
          <w:iCs/>
        </w:rPr>
        <w:t>Eretz Israel</w:t>
      </w:r>
      <w:r w:rsidRPr="00775BCF">
        <w:rPr>
          <w:rFonts w:asciiTheme="majorBidi" w:hAnsiTheme="majorBidi" w:cstheme="majorBidi"/>
        </w:rPr>
        <w:t xml:space="preserve"> (in the </w:t>
      </w:r>
      <w:r w:rsidR="00943ACF">
        <w:rPr>
          <w:rFonts w:asciiTheme="majorBidi" w:hAnsiTheme="majorBidi" w:cstheme="majorBidi"/>
        </w:rPr>
        <w:t>19</w:t>
      </w:r>
      <w:r w:rsidR="00943ACF" w:rsidRPr="00943ACF">
        <w:rPr>
          <w:rFonts w:asciiTheme="majorBidi" w:hAnsiTheme="majorBidi" w:cstheme="majorBidi"/>
          <w:vertAlign w:val="superscript"/>
        </w:rPr>
        <w:t>th</w:t>
      </w:r>
      <w:r w:rsidR="00943ACF">
        <w:rPr>
          <w:rFonts w:asciiTheme="majorBidi" w:hAnsiTheme="majorBidi" w:cstheme="majorBidi"/>
        </w:rPr>
        <w:t xml:space="preserve"> and 20</w:t>
      </w:r>
      <w:r w:rsidR="00943ACF" w:rsidRPr="00943ACF">
        <w:rPr>
          <w:rFonts w:asciiTheme="majorBidi" w:hAnsiTheme="majorBidi" w:cstheme="majorBidi"/>
          <w:vertAlign w:val="superscript"/>
        </w:rPr>
        <w:t>th</w:t>
      </w:r>
      <w:r w:rsidR="00943ACF">
        <w:rPr>
          <w:rFonts w:asciiTheme="majorBidi" w:hAnsiTheme="majorBidi" w:cstheme="majorBidi"/>
        </w:rPr>
        <w:t xml:space="preserve"> </w:t>
      </w:r>
      <w:r w:rsidRPr="00775BCF">
        <w:rPr>
          <w:rFonts w:asciiTheme="majorBidi" w:hAnsiTheme="majorBidi" w:cstheme="majorBidi"/>
        </w:rPr>
        <w:t xml:space="preserve">centuries), basing his conclusion on the Talmudic commentary of R. </w:t>
      </w:r>
      <w:r w:rsidR="0021291E" w:rsidRPr="00775BCF">
        <w:rPr>
          <w:rFonts w:asciiTheme="majorBidi" w:hAnsiTheme="majorBidi" w:cstheme="majorBidi"/>
        </w:rPr>
        <w:t>Chaim Shvilly</w:t>
      </w:r>
      <w:r w:rsidRPr="00775BCF">
        <w:rPr>
          <w:rFonts w:asciiTheme="majorBidi" w:hAnsiTheme="majorBidi" w:cstheme="majorBidi"/>
        </w:rPr>
        <w:t>:</w:t>
      </w:r>
    </w:p>
    <w:p w14:paraId="072525AD" w14:textId="6F96AEE5" w:rsidR="002E2467" w:rsidRPr="00775BCF" w:rsidRDefault="002E2467" w:rsidP="0035356F">
      <w:pPr>
        <w:spacing w:line="360" w:lineRule="auto"/>
        <w:ind w:left="567" w:right="565"/>
        <w:jc w:val="both"/>
        <w:rPr>
          <w:rFonts w:asciiTheme="majorBidi" w:hAnsiTheme="majorBidi" w:cstheme="majorBidi"/>
          <w:rtl/>
        </w:rPr>
      </w:pPr>
      <w:r w:rsidRPr="00775BCF">
        <w:rPr>
          <w:rFonts w:asciiTheme="majorBidi" w:hAnsiTheme="majorBidi" w:cstheme="majorBidi"/>
        </w:rPr>
        <w:t>The Talmud explains that the</w:t>
      </w:r>
      <w:r w:rsidR="00FD4C1F" w:rsidRPr="00775BCF">
        <w:rPr>
          <w:rFonts w:asciiTheme="majorBidi" w:hAnsiTheme="majorBidi" w:cstheme="majorBidi"/>
        </w:rPr>
        <w:t xml:space="preserve">re will be mourning for MSJ, ostensibly because he will be killed. Nevertheless, in the </w:t>
      </w:r>
      <w:r w:rsidR="002B6076" w:rsidRPr="00775BCF">
        <w:rPr>
          <w:rFonts w:asciiTheme="majorBidi" w:hAnsiTheme="majorBidi" w:cstheme="majorBidi"/>
        </w:rPr>
        <w:t>Ka</w:t>
      </w:r>
      <w:r w:rsidR="002B6076">
        <w:rPr>
          <w:rFonts w:asciiTheme="majorBidi" w:hAnsiTheme="majorBidi" w:cstheme="majorBidi"/>
        </w:rPr>
        <w:t>b</w:t>
      </w:r>
      <w:r w:rsidR="002B6076" w:rsidRPr="00775BCF">
        <w:rPr>
          <w:rFonts w:asciiTheme="majorBidi" w:hAnsiTheme="majorBidi" w:cstheme="majorBidi"/>
        </w:rPr>
        <w:t>ba</w:t>
      </w:r>
      <w:r w:rsidR="002B6076">
        <w:rPr>
          <w:rFonts w:asciiTheme="majorBidi" w:hAnsiTheme="majorBidi" w:cstheme="majorBidi"/>
        </w:rPr>
        <w:t>l</w:t>
      </w:r>
      <w:r w:rsidR="002B6076" w:rsidRPr="00775BCF">
        <w:rPr>
          <w:rFonts w:asciiTheme="majorBidi" w:hAnsiTheme="majorBidi" w:cstheme="majorBidi"/>
        </w:rPr>
        <w:t xml:space="preserve">istic </w:t>
      </w:r>
      <w:r w:rsidR="00FD4C1F" w:rsidRPr="00775BCF">
        <w:rPr>
          <w:rFonts w:asciiTheme="majorBidi" w:hAnsiTheme="majorBidi" w:cstheme="majorBidi"/>
        </w:rPr>
        <w:t xml:space="preserve">Sephardic prayer book </w:t>
      </w:r>
      <w:r w:rsidR="00FD4C1F" w:rsidRPr="00775BCF">
        <w:rPr>
          <w:rFonts w:asciiTheme="majorBidi" w:hAnsiTheme="majorBidi" w:cstheme="majorBidi"/>
          <w:i/>
          <w:iCs/>
        </w:rPr>
        <w:t>Tefilat Hahodesh</w:t>
      </w:r>
      <w:r w:rsidR="002B6076">
        <w:rPr>
          <w:rFonts w:asciiTheme="majorBidi" w:hAnsiTheme="majorBidi" w:cstheme="majorBidi"/>
        </w:rPr>
        <w:t>, published in</w:t>
      </w:r>
      <w:r w:rsidR="00FD4C1F" w:rsidRPr="00775BCF">
        <w:rPr>
          <w:rFonts w:asciiTheme="majorBidi" w:hAnsiTheme="majorBidi" w:cstheme="majorBidi"/>
        </w:rPr>
        <w:t xml:space="preserve"> Livorno, the [</w:t>
      </w:r>
      <w:r w:rsidR="00FD4C1F" w:rsidRPr="00775BCF">
        <w:rPr>
          <w:rFonts w:asciiTheme="majorBidi" w:hAnsiTheme="majorBidi" w:cstheme="majorBidi"/>
          <w:i/>
          <w:iCs/>
        </w:rPr>
        <w:t>Amida</w:t>
      </w:r>
      <w:r w:rsidR="00FD4C1F" w:rsidRPr="00775BCF">
        <w:rPr>
          <w:rFonts w:asciiTheme="majorBidi" w:hAnsiTheme="majorBidi" w:cstheme="majorBidi"/>
        </w:rPr>
        <w:t xml:space="preserve">] blessing “who buildeth Jerusalem” </w:t>
      </w:r>
      <w:r w:rsidR="002B6076">
        <w:rPr>
          <w:rFonts w:asciiTheme="majorBidi" w:hAnsiTheme="majorBidi" w:cstheme="majorBidi"/>
        </w:rPr>
        <w:lastRenderedPageBreak/>
        <w:t xml:space="preserve">includes a directive instructing worshippers </w:t>
      </w:r>
      <w:r w:rsidR="00FD4C1F" w:rsidRPr="00775BCF">
        <w:rPr>
          <w:rFonts w:asciiTheme="majorBidi" w:hAnsiTheme="majorBidi" w:cstheme="majorBidi"/>
        </w:rPr>
        <w:t xml:space="preserve">to pray </w:t>
      </w:r>
      <w:r w:rsidR="002B6076">
        <w:rPr>
          <w:rFonts w:asciiTheme="majorBidi" w:hAnsiTheme="majorBidi" w:cstheme="majorBidi"/>
        </w:rPr>
        <w:t xml:space="preserve">that </w:t>
      </w:r>
      <w:r w:rsidR="00FD4C1F" w:rsidRPr="00775BCF">
        <w:rPr>
          <w:rFonts w:asciiTheme="majorBidi" w:hAnsiTheme="majorBidi" w:cstheme="majorBidi"/>
        </w:rPr>
        <w:t xml:space="preserve">MSJ not be killed. Even though the Kabbalists </w:t>
      </w:r>
      <w:r w:rsidR="002B6076">
        <w:rPr>
          <w:rFonts w:asciiTheme="majorBidi" w:hAnsiTheme="majorBidi" w:cstheme="majorBidi"/>
        </w:rPr>
        <w:t>accept</w:t>
      </w:r>
      <w:r w:rsidR="00FD4C1F" w:rsidRPr="00775BCF">
        <w:rPr>
          <w:rFonts w:asciiTheme="majorBidi" w:hAnsiTheme="majorBidi" w:cstheme="majorBidi"/>
        </w:rPr>
        <w:t xml:space="preserve"> the Talmudic statement, they believe that the consequences may be avoided through prayer. […] According to the Midrash, MSJ is destined to be killed by the Roman Army Chief, the wicked Armilus.</w:t>
      </w:r>
      <w:r w:rsidR="00FD4C1F" w:rsidRPr="00775BCF">
        <w:rPr>
          <w:rStyle w:val="af0"/>
          <w:rFonts w:asciiTheme="majorBidi" w:hAnsiTheme="majorBidi" w:cstheme="majorBidi"/>
        </w:rPr>
        <w:footnoteReference w:id="99"/>
      </w:r>
    </w:p>
    <w:p w14:paraId="55E2A33F" w14:textId="31980CCE" w:rsidR="00E5690A" w:rsidRPr="00775BCF" w:rsidRDefault="00EB3A9E" w:rsidP="0035356F">
      <w:pPr>
        <w:keepNext/>
        <w:spacing w:line="360" w:lineRule="auto"/>
        <w:ind w:firstLine="425"/>
        <w:jc w:val="both"/>
        <w:rPr>
          <w:rFonts w:asciiTheme="majorBidi" w:hAnsiTheme="majorBidi" w:cstheme="majorBidi"/>
        </w:rPr>
      </w:pPr>
      <w:r w:rsidRPr="00775BCF">
        <w:rPr>
          <w:rFonts w:asciiTheme="majorBidi" w:hAnsiTheme="majorBidi" w:cstheme="majorBidi"/>
        </w:rPr>
        <w:t xml:space="preserve">Armilus is the Midrashic version of the Latin name Romulus, i.e., Rome. </w:t>
      </w:r>
      <w:r w:rsidR="00AB45BB" w:rsidRPr="00775BCF">
        <w:rPr>
          <w:rFonts w:asciiTheme="majorBidi" w:hAnsiTheme="majorBidi" w:cstheme="majorBidi"/>
        </w:rPr>
        <w:t>The</w:t>
      </w:r>
      <w:r w:rsidRPr="00775BCF">
        <w:rPr>
          <w:rFonts w:asciiTheme="majorBidi" w:hAnsiTheme="majorBidi" w:cstheme="majorBidi"/>
        </w:rPr>
        <w:t xml:space="preserve"> Midrash </w:t>
      </w:r>
      <w:r w:rsidR="00AB45BB" w:rsidRPr="00775BCF">
        <w:rPr>
          <w:rFonts w:asciiTheme="majorBidi" w:hAnsiTheme="majorBidi" w:cstheme="majorBidi"/>
        </w:rPr>
        <w:t xml:space="preserve">thus </w:t>
      </w:r>
      <w:r w:rsidRPr="00775BCF">
        <w:rPr>
          <w:rFonts w:asciiTheme="majorBidi" w:hAnsiTheme="majorBidi" w:cstheme="majorBidi"/>
        </w:rPr>
        <w:t xml:space="preserve">foresees that in </w:t>
      </w:r>
      <w:r w:rsidR="00AB45BB" w:rsidRPr="00775BCF">
        <w:rPr>
          <w:rFonts w:asciiTheme="majorBidi" w:hAnsiTheme="majorBidi" w:cstheme="majorBidi"/>
        </w:rPr>
        <w:t>MSJ’s time, a war may break out</w:t>
      </w:r>
      <w:r w:rsidR="00D64754" w:rsidRPr="00775BCF">
        <w:rPr>
          <w:rFonts w:asciiTheme="majorBidi" w:hAnsiTheme="majorBidi" w:cstheme="majorBidi"/>
        </w:rPr>
        <w:t xml:space="preserve"> </w:t>
      </w:r>
      <w:r w:rsidRPr="00775BCF">
        <w:rPr>
          <w:rFonts w:asciiTheme="majorBidi" w:hAnsiTheme="majorBidi" w:cstheme="majorBidi"/>
        </w:rPr>
        <w:t>between Rome and Israel</w:t>
      </w:r>
      <w:r w:rsidR="00D64754" w:rsidRPr="00775BCF">
        <w:rPr>
          <w:rFonts w:asciiTheme="majorBidi" w:hAnsiTheme="majorBidi" w:cstheme="majorBidi"/>
        </w:rPr>
        <w:t>, during which</w:t>
      </w:r>
      <w:r w:rsidRPr="00775BCF">
        <w:rPr>
          <w:rFonts w:asciiTheme="majorBidi" w:hAnsiTheme="majorBidi" w:cstheme="majorBidi"/>
        </w:rPr>
        <w:t xml:space="preserve"> MSJ will be killed by the Roman </w:t>
      </w:r>
      <w:r w:rsidR="00D64754" w:rsidRPr="00775BCF">
        <w:rPr>
          <w:rFonts w:asciiTheme="majorBidi" w:hAnsiTheme="majorBidi" w:cstheme="majorBidi"/>
        </w:rPr>
        <w:t>military leader.</w:t>
      </w:r>
      <w:r w:rsidRPr="00775BCF">
        <w:rPr>
          <w:rFonts w:asciiTheme="majorBidi" w:hAnsiTheme="majorBidi" w:cstheme="majorBidi"/>
        </w:rPr>
        <w:t xml:space="preserve"> R.</w:t>
      </w:r>
      <w:r w:rsidR="00D64754" w:rsidRPr="00775BCF">
        <w:rPr>
          <w:rFonts w:asciiTheme="majorBidi" w:hAnsiTheme="majorBidi" w:cstheme="majorBidi"/>
        </w:rPr>
        <w:t> </w:t>
      </w:r>
      <w:r w:rsidR="0021291E" w:rsidRPr="00775BCF">
        <w:rPr>
          <w:rFonts w:asciiTheme="majorBidi" w:hAnsiTheme="majorBidi" w:cstheme="majorBidi"/>
        </w:rPr>
        <w:t>Ch</w:t>
      </w:r>
      <w:r w:rsidRPr="00775BCF">
        <w:rPr>
          <w:rFonts w:asciiTheme="majorBidi" w:hAnsiTheme="majorBidi" w:cstheme="majorBidi"/>
        </w:rPr>
        <w:t xml:space="preserve">aim </w:t>
      </w:r>
      <w:r w:rsidR="0021291E" w:rsidRPr="00775BCF">
        <w:rPr>
          <w:rFonts w:asciiTheme="majorBidi" w:hAnsiTheme="majorBidi" w:cstheme="majorBidi"/>
        </w:rPr>
        <w:t>Shvilly</w:t>
      </w:r>
      <w:r w:rsidRPr="00775BCF">
        <w:rPr>
          <w:rFonts w:asciiTheme="majorBidi" w:hAnsiTheme="majorBidi" w:cstheme="majorBidi"/>
        </w:rPr>
        <w:t xml:space="preserve">, a Jerusalem Kabbalist of Georgian origin whom I knew personally, explains in his book </w:t>
      </w:r>
      <w:r w:rsidRPr="00775BCF">
        <w:rPr>
          <w:rFonts w:asciiTheme="majorBidi" w:hAnsiTheme="majorBidi" w:cstheme="majorBidi"/>
          <w:i/>
          <w:iCs/>
        </w:rPr>
        <w:t>Calculations of Redemption</w:t>
      </w:r>
      <w:r w:rsidRPr="00775BCF">
        <w:rPr>
          <w:rStyle w:val="af0"/>
          <w:rFonts w:asciiTheme="majorBidi" w:hAnsiTheme="majorBidi" w:cstheme="majorBidi"/>
        </w:rPr>
        <w:footnoteReference w:id="100"/>
      </w:r>
      <w:r w:rsidRPr="00775BCF">
        <w:rPr>
          <w:rFonts w:asciiTheme="majorBidi" w:hAnsiTheme="majorBidi" w:cstheme="majorBidi"/>
        </w:rPr>
        <w:t xml:space="preserve"> that</w:t>
      </w:r>
      <w:r w:rsidR="00D64754" w:rsidRPr="00775BCF">
        <w:rPr>
          <w:rFonts w:asciiTheme="majorBidi" w:hAnsiTheme="majorBidi" w:cstheme="majorBidi"/>
        </w:rPr>
        <w:t xml:space="preserve"> in our own </w:t>
      </w:r>
      <w:r w:rsidRPr="00775BCF">
        <w:rPr>
          <w:rFonts w:asciiTheme="majorBidi" w:hAnsiTheme="majorBidi" w:cstheme="majorBidi"/>
        </w:rPr>
        <w:t xml:space="preserve">generation, during World War II, </w:t>
      </w:r>
      <w:r w:rsidR="00D64754" w:rsidRPr="00775BCF">
        <w:rPr>
          <w:rFonts w:asciiTheme="majorBidi" w:hAnsiTheme="majorBidi" w:cstheme="majorBidi"/>
        </w:rPr>
        <w:t xml:space="preserve">the Jewish community in </w:t>
      </w:r>
      <w:r w:rsidR="00D64754" w:rsidRPr="00775BCF">
        <w:rPr>
          <w:rFonts w:asciiTheme="majorBidi" w:hAnsiTheme="majorBidi" w:cstheme="majorBidi"/>
          <w:i/>
          <w:iCs/>
        </w:rPr>
        <w:t xml:space="preserve">Eretz Israel </w:t>
      </w:r>
      <w:r w:rsidR="00D64754" w:rsidRPr="00775BCF">
        <w:rPr>
          <w:rFonts w:asciiTheme="majorBidi" w:hAnsiTheme="majorBidi" w:cstheme="majorBidi"/>
        </w:rPr>
        <w:t xml:space="preserve">faced possible </w:t>
      </w:r>
      <w:r w:rsidRPr="00775BCF">
        <w:rPr>
          <w:rFonts w:asciiTheme="majorBidi" w:hAnsiTheme="majorBidi" w:cstheme="majorBidi"/>
        </w:rPr>
        <w:t>destruction by German and Italian forces</w:t>
      </w:r>
      <w:r w:rsidR="00D64754" w:rsidRPr="00775BCF">
        <w:rPr>
          <w:rFonts w:asciiTheme="majorBidi" w:hAnsiTheme="majorBidi" w:cstheme="majorBidi"/>
        </w:rPr>
        <w:t xml:space="preserve">, led by </w:t>
      </w:r>
      <w:r w:rsidRPr="00775BCF">
        <w:rPr>
          <w:rFonts w:asciiTheme="majorBidi" w:hAnsiTheme="majorBidi" w:cstheme="majorBidi"/>
        </w:rPr>
        <w:t>a general named Rommel. R. Shvi</w:t>
      </w:r>
      <w:r w:rsidR="0021291E" w:rsidRPr="00775BCF">
        <w:rPr>
          <w:rFonts w:asciiTheme="majorBidi" w:hAnsiTheme="majorBidi" w:cstheme="majorBidi"/>
        </w:rPr>
        <w:t>lly</w:t>
      </w:r>
      <w:r w:rsidRPr="00775BCF">
        <w:rPr>
          <w:rFonts w:asciiTheme="majorBidi" w:hAnsiTheme="majorBidi" w:cstheme="majorBidi"/>
        </w:rPr>
        <w:t xml:space="preserve"> hinted that </w:t>
      </w:r>
      <w:r w:rsidR="00D64754" w:rsidRPr="00775BCF">
        <w:rPr>
          <w:rFonts w:asciiTheme="majorBidi" w:hAnsiTheme="majorBidi" w:cstheme="majorBidi"/>
        </w:rPr>
        <w:t xml:space="preserve">the possibility </w:t>
      </w:r>
      <w:r w:rsidR="002B6076">
        <w:rPr>
          <w:rFonts w:asciiTheme="majorBidi" w:hAnsiTheme="majorBidi" w:cstheme="majorBidi"/>
        </w:rPr>
        <w:t>that</w:t>
      </w:r>
      <w:r w:rsidR="00D64754" w:rsidRPr="00775BCF">
        <w:rPr>
          <w:rFonts w:asciiTheme="majorBidi" w:hAnsiTheme="majorBidi" w:cstheme="majorBidi"/>
        </w:rPr>
        <w:t xml:space="preserve"> the MSJ’s death may have been </w:t>
      </w:r>
      <w:r w:rsidR="002B6076">
        <w:rPr>
          <w:rFonts w:asciiTheme="majorBidi" w:hAnsiTheme="majorBidi" w:cstheme="majorBidi"/>
        </w:rPr>
        <w:t>ordained for</w:t>
      </w:r>
      <w:r w:rsidR="00D64754" w:rsidRPr="00775BCF">
        <w:rPr>
          <w:rFonts w:asciiTheme="majorBidi" w:hAnsiTheme="majorBidi" w:cstheme="majorBidi"/>
        </w:rPr>
        <w:t xml:space="preserve"> </w:t>
      </w:r>
      <w:r w:rsidRPr="00775BCF">
        <w:rPr>
          <w:rFonts w:asciiTheme="majorBidi" w:hAnsiTheme="majorBidi" w:cstheme="majorBidi"/>
        </w:rPr>
        <w:t xml:space="preserve">that time and </w:t>
      </w:r>
      <w:r w:rsidR="00D64754" w:rsidRPr="00775BCF">
        <w:rPr>
          <w:rFonts w:asciiTheme="majorBidi" w:hAnsiTheme="majorBidi" w:cstheme="majorBidi"/>
        </w:rPr>
        <w:t xml:space="preserve">that we were only </w:t>
      </w:r>
      <w:r w:rsidR="00AB45BB" w:rsidRPr="00775BCF">
        <w:rPr>
          <w:rFonts w:asciiTheme="majorBidi" w:hAnsiTheme="majorBidi" w:cstheme="majorBidi"/>
        </w:rPr>
        <w:t>saved from t</w:t>
      </w:r>
      <w:r w:rsidR="00D64754" w:rsidRPr="00775BCF">
        <w:rPr>
          <w:rFonts w:asciiTheme="majorBidi" w:hAnsiTheme="majorBidi" w:cstheme="majorBidi"/>
        </w:rPr>
        <w:t>ragedy</w:t>
      </w:r>
      <w:r w:rsidR="00AB45BB" w:rsidRPr="00775BCF">
        <w:rPr>
          <w:rFonts w:asciiTheme="majorBidi" w:hAnsiTheme="majorBidi" w:cstheme="majorBidi"/>
        </w:rPr>
        <w:t xml:space="preserve"> thanks to two thousand years of prayers,</w:t>
      </w:r>
      <w:r w:rsidR="00D64754" w:rsidRPr="00775BCF">
        <w:rPr>
          <w:rFonts w:asciiTheme="majorBidi" w:hAnsiTheme="majorBidi" w:cstheme="majorBidi"/>
        </w:rPr>
        <w:t xml:space="preserve"> according to the Kabbalist</w:t>
      </w:r>
      <w:r w:rsidR="002B6076">
        <w:rPr>
          <w:rFonts w:asciiTheme="majorBidi" w:hAnsiTheme="majorBidi" w:cstheme="majorBidi"/>
        </w:rPr>
        <w:t xml:space="preserve">ic </w:t>
      </w:r>
      <w:r w:rsidR="00D64754" w:rsidRPr="00775BCF">
        <w:rPr>
          <w:rFonts w:asciiTheme="majorBidi" w:hAnsiTheme="majorBidi" w:cstheme="majorBidi"/>
        </w:rPr>
        <w:t>interpretation.</w:t>
      </w:r>
    </w:p>
    <w:p w14:paraId="200AC84C" w14:textId="77777777" w:rsidR="00E5690A" w:rsidRPr="00775BCF" w:rsidRDefault="00E5690A" w:rsidP="0035356F">
      <w:pPr>
        <w:tabs>
          <w:tab w:val="clear" w:pos="425"/>
          <w:tab w:val="clear" w:pos="851"/>
          <w:tab w:val="clear" w:pos="1276"/>
          <w:tab w:val="clear" w:pos="1701"/>
        </w:tabs>
        <w:spacing w:line="360" w:lineRule="auto"/>
        <w:jc w:val="both"/>
        <w:rPr>
          <w:rFonts w:asciiTheme="majorBidi" w:hAnsiTheme="majorBidi" w:cstheme="majorBidi"/>
        </w:rPr>
      </w:pPr>
      <w:r w:rsidRPr="00775BCF">
        <w:rPr>
          <w:rFonts w:asciiTheme="majorBidi" w:hAnsiTheme="majorBidi" w:cstheme="majorBidi"/>
        </w:rPr>
        <w:br w:type="page"/>
      </w:r>
    </w:p>
    <w:p w14:paraId="2F5DFDA1" w14:textId="02BAC1E1" w:rsidR="00AB45BB" w:rsidRPr="00775BCF" w:rsidRDefault="00E5690A" w:rsidP="0035356F">
      <w:pPr>
        <w:spacing w:line="360" w:lineRule="auto"/>
        <w:ind w:firstLine="425"/>
        <w:jc w:val="both"/>
        <w:rPr>
          <w:rFonts w:asciiTheme="majorBidi" w:hAnsiTheme="majorBidi" w:cstheme="majorBidi"/>
        </w:rPr>
      </w:pPr>
      <w:r w:rsidRPr="00775BCF">
        <w:rPr>
          <w:rFonts w:asciiTheme="majorBidi" w:hAnsiTheme="majorBidi" w:cstheme="majorBidi"/>
        </w:rPr>
        <w:lastRenderedPageBreak/>
        <w:t>Eulogizing Herzl in the summer of 1904, R. Kook introduces a “major innovation” for the Ashkenazic Diaspora, an “innovation”</w:t>
      </w:r>
      <w:r w:rsidRPr="00775BCF">
        <w:rPr>
          <w:rStyle w:val="af0"/>
          <w:rFonts w:asciiTheme="majorBidi" w:hAnsiTheme="majorBidi" w:cstheme="majorBidi"/>
        </w:rPr>
        <w:footnoteReference w:id="101"/>
      </w:r>
      <w:r w:rsidRPr="00775BCF">
        <w:rPr>
          <w:rFonts w:asciiTheme="majorBidi" w:hAnsiTheme="majorBidi" w:cstheme="majorBidi"/>
        </w:rPr>
        <w:t xml:space="preserve"> that was part of the standard prayer ritual for Jews in the Sephardic Diaspora for many years.</w:t>
      </w:r>
      <w:r w:rsidR="00426901" w:rsidRPr="00775BCF">
        <w:rPr>
          <w:rFonts w:asciiTheme="majorBidi" w:hAnsiTheme="majorBidi" w:cstheme="majorBidi"/>
        </w:rPr>
        <w:t xml:space="preserve"> R. Kook, in emphasizing the existence of MSJ, hints at the activities of Herzl.</w:t>
      </w:r>
      <w:r w:rsidR="00426901" w:rsidRPr="00775BCF">
        <w:rPr>
          <w:rStyle w:val="af0"/>
          <w:rFonts w:asciiTheme="majorBidi" w:hAnsiTheme="majorBidi" w:cstheme="majorBidi"/>
        </w:rPr>
        <w:footnoteReference w:id="102"/>
      </w:r>
      <w:r w:rsidR="00426901" w:rsidRPr="00775BCF">
        <w:rPr>
          <w:rFonts w:asciiTheme="majorBidi" w:hAnsiTheme="majorBidi" w:cstheme="majorBidi"/>
        </w:rPr>
        <w:t xml:space="preserve"> </w:t>
      </w:r>
    </w:p>
    <w:p w14:paraId="0A667C77" w14:textId="7B9F59E4" w:rsidR="00924364" w:rsidRPr="00775BCF" w:rsidRDefault="00AB45BB" w:rsidP="0035356F">
      <w:pPr>
        <w:spacing w:line="360" w:lineRule="auto"/>
        <w:ind w:firstLine="425"/>
        <w:jc w:val="both"/>
        <w:rPr>
          <w:rFonts w:asciiTheme="majorBidi" w:hAnsiTheme="majorBidi" w:cstheme="majorBidi"/>
          <w:rtl/>
        </w:rPr>
      </w:pPr>
      <w:r w:rsidRPr="00775BCF">
        <w:rPr>
          <w:rFonts w:asciiTheme="majorBidi" w:hAnsiTheme="majorBidi" w:cstheme="majorBidi"/>
        </w:rPr>
        <w:t xml:space="preserve">In this respect, R. Kook examined the exception that proves the rule, seeking to swim against the </w:t>
      </w:r>
      <w:r w:rsidR="00D64754" w:rsidRPr="00775BCF">
        <w:rPr>
          <w:rFonts w:asciiTheme="majorBidi" w:hAnsiTheme="majorBidi" w:cstheme="majorBidi"/>
        </w:rPr>
        <w:t>current by adopting an outlook that had long been upheld by the Sephardic Diaspora but had worn away among the</w:t>
      </w:r>
      <w:r w:rsidR="00506D90">
        <w:rPr>
          <w:rFonts w:asciiTheme="majorBidi" w:hAnsiTheme="majorBidi" w:cstheme="majorBidi"/>
        </w:rPr>
        <w:t xml:space="preserve"> </w:t>
      </w:r>
      <w:r w:rsidRPr="00775BCF">
        <w:rPr>
          <w:rFonts w:asciiTheme="majorBidi" w:hAnsiTheme="majorBidi" w:cstheme="majorBidi"/>
        </w:rPr>
        <w:t xml:space="preserve">Ashkenazim. </w:t>
      </w:r>
      <w:r w:rsidR="00426901" w:rsidRPr="00775BCF">
        <w:rPr>
          <w:rFonts w:asciiTheme="majorBidi" w:hAnsiTheme="majorBidi" w:cstheme="majorBidi"/>
        </w:rPr>
        <w:t xml:space="preserve">Rabbis Judah Loew ben Bezalel (1520-1609) and Isaiah Horowitz (1558-1630), both of whom were active in the Ashkenazic Diaspora during the </w:t>
      </w:r>
      <w:r w:rsidR="00C217E8">
        <w:rPr>
          <w:rFonts w:asciiTheme="majorBidi" w:hAnsiTheme="majorBidi" w:cstheme="majorBidi"/>
        </w:rPr>
        <w:t>16</w:t>
      </w:r>
      <w:r w:rsidR="00C217E8" w:rsidRPr="00C217E8">
        <w:rPr>
          <w:rFonts w:asciiTheme="majorBidi" w:hAnsiTheme="majorBidi" w:cstheme="majorBidi"/>
          <w:vertAlign w:val="superscript"/>
        </w:rPr>
        <w:t>th</w:t>
      </w:r>
      <w:r w:rsidR="00C217E8" w:rsidRPr="00775BCF">
        <w:rPr>
          <w:rFonts w:asciiTheme="majorBidi" w:hAnsiTheme="majorBidi" w:cstheme="majorBidi"/>
        </w:rPr>
        <w:t xml:space="preserve"> </w:t>
      </w:r>
      <w:r w:rsidR="00426901" w:rsidRPr="00775BCF">
        <w:rPr>
          <w:rFonts w:asciiTheme="majorBidi" w:hAnsiTheme="majorBidi" w:cstheme="majorBidi"/>
        </w:rPr>
        <w:t xml:space="preserve">century, were the last supporters of the normative Messianic idea to express their views in print until the </w:t>
      </w:r>
      <w:r w:rsidR="00C217E8">
        <w:rPr>
          <w:rFonts w:asciiTheme="majorBidi" w:hAnsiTheme="majorBidi" w:cstheme="majorBidi"/>
        </w:rPr>
        <w:t>19</w:t>
      </w:r>
      <w:r w:rsidR="00C217E8" w:rsidRPr="00C217E8">
        <w:rPr>
          <w:rFonts w:asciiTheme="majorBidi" w:hAnsiTheme="majorBidi" w:cstheme="majorBidi"/>
          <w:vertAlign w:val="superscript"/>
        </w:rPr>
        <w:t>th</w:t>
      </w:r>
      <w:r w:rsidR="00C217E8">
        <w:rPr>
          <w:rFonts w:asciiTheme="majorBidi" w:hAnsiTheme="majorBidi" w:cstheme="majorBidi"/>
        </w:rPr>
        <w:t xml:space="preserve"> </w:t>
      </w:r>
      <w:r w:rsidR="00426901" w:rsidRPr="00775BCF">
        <w:rPr>
          <w:rFonts w:asciiTheme="majorBidi" w:hAnsiTheme="majorBidi" w:cstheme="majorBidi"/>
        </w:rPr>
        <w:t>century.</w:t>
      </w:r>
      <w:r w:rsidR="00426901" w:rsidRPr="00775BCF">
        <w:rPr>
          <w:rStyle w:val="af0"/>
          <w:rFonts w:asciiTheme="majorBidi" w:hAnsiTheme="majorBidi" w:cstheme="majorBidi"/>
        </w:rPr>
        <w:footnoteReference w:id="103"/>
      </w:r>
      <w:r w:rsidR="00426901" w:rsidRPr="00775BCF">
        <w:rPr>
          <w:rFonts w:asciiTheme="majorBidi" w:hAnsiTheme="majorBidi" w:cstheme="majorBidi"/>
        </w:rPr>
        <w:t xml:space="preserve"> </w:t>
      </w:r>
      <w:r w:rsidRPr="00775BCF">
        <w:rPr>
          <w:rFonts w:asciiTheme="majorBidi" w:hAnsiTheme="majorBidi" w:cstheme="majorBidi"/>
        </w:rPr>
        <w:t xml:space="preserve">Subsequently, </w:t>
      </w:r>
      <w:r w:rsidR="00426901" w:rsidRPr="00775BCF">
        <w:rPr>
          <w:rFonts w:asciiTheme="majorBidi" w:hAnsiTheme="majorBidi" w:cstheme="majorBidi"/>
        </w:rPr>
        <w:t>Rabbi A. I. Kook</w:t>
      </w:r>
      <w:r w:rsidRPr="00775BCF">
        <w:rPr>
          <w:rFonts w:asciiTheme="majorBidi" w:hAnsiTheme="majorBidi" w:cstheme="majorBidi"/>
        </w:rPr>
        <w:t xml:space="preserve"> </w:t>
      </w:r>
      <w:r w:rsidR="00426901" w:rsidRPr="00775BCF">
        <w:rPr>
          <w:rFonts w:asciiTheme="majorBidi" w:hAnsiTheme="majorBidi" w:cstheme="majorBidi"/>
        </w:rPr>
        <w:t xml:space="preserve">would draw on their philosophy to compose his own. Rabbi Loew’s outlook was </w:t>
      </w:r>
      <w:r w:rsidRPr="00775BCF">
        <w:rPr>
          <w:rFonts w:asciiTheme="majorBidi" w:hAnsiTheme="majorBidi" w:cstheme="majorBidi"/>
        </w:rPr>
        <w:t xml:space="preserve">also </w:t>
      </w:r>
      <w:r w:rsidR="00426901" w:rsidRPr="00775BCF">
        <w:rPr>
          <w:rFonts w:asciiTheme="majorBidi" w:hAnsiTheme="majorBidi" w:cstheme="majorBidi"/>
        </w:rPr>
        <w:t>supported enthusiastically by Rabbis Dr. Jacob Gordin and Isaac Hutner,</w:t>
      </w:r>
      <w:r w:rsidR="00924364" w:rsidRPr="00775BCF">
        <w:rPr>
          <w:rFonts w:asciiTheme="majorBidi" w:hAnsiTheme="majorBidi" w:cstheme="majorBidi"/>
        </w:rPr>
        <w:t xml:space="preserve"> who would</w:t>
      </w:r>
      <w:r w:rsidRPr="00775BCF">
        <w:rPr>
          <w:rFonts w:asciiTheme="majorBidi" w:hAnsiTheme="majorBidi" w:cstheme="majorBidi"/>
        </w:rPr>
        <w:t xml:space="preserve"> </w:t>
      </w:r>
      <w:r w:rsidR="00924364" w:rsidRPr="00775BCF">
        <w:rPr>
          <w:rFonts w:asciiTheme="majorBidi" w:hAnsiTheme="majorBidi" w:cstheme="majorBidi"/>
        </w:rPr>
        <w:t>impart his philosophy to their students in France and the United States, respectively.</w:t>
      </w:r>
      <w:r w:rsidR="00924364" w:rsidRPr="00775BCF">
        <w:rPr>
          <w:rStyle w:val="af0"/>
          <w:rFonts w:asciiTheme="majorBidi" w:hAnsiTheme="majorBidi" w:cstheme="majorBidi"/>
        </w:rPr>
        <w:footnoteReference w:id="104"/>
      </w:r>
    </w:p>
    <w:p w14:paraId="06E4B90A" w14:textId="0F9B5DEC" w:rsidR="008543E7" w:rsidRPr="00775BCF" w:rsidRDefault="008543E7" w:rsidP="0035356F">
      <w:pPr>
        <w:spacing w:line="360" w:lineRule="auto"/>
        <w:jc w:val="both"/>
        <w:rPr>
          <w:rFonts w:asciiTheme="majorBidi" w:hAnsiTheme="majorBidi" w:cstheme="majorBidi"/>
        </w:rPr>
      </w:pPr>
    </w:p>
    <w:p w14:paraId="012B14E4" w14:textId="40B00CAD" w:rsidR="00D514C1" w:rsidRPr="00775BCF" w:rsidRDefault="00D514C1" w:rsidP="007E4BE4">
      <w:pPr>
        <w:spacing w:line="360" w:lineRule="auto"/>
        <w:rPr>
          <w:rFonts w:asciiTheme="majorBidi" w:hAnsiTheme="majorBidi" w:cstheme="majorBidi"/>
          <w:b/>
          <w:bCs/>
        </w:rPr>
      </w:pPr>
      <w:r w:rsidRPr="00775BCF">
        <w:rPr>
          <w:rFonts w:asciiTheme="majorBidi" w:hAnsiTheme="majorBidi" w:cstheme="majorBidi"/>
          <w:b/>
          <w:bCs/>
        </w:rPr>
        <w:t>Overt and Covert Historiographic Trends</w:t>
      </w:r>
    </w:p>
    <w:p w14:paraId="43B447E5" w14:textId="51F13A99" w:rsidR="00D514C1" w:rsidRPr="00775BCF" w:rsidRDefault="00D514C1" w:rsidP="000611EB">
      <w:pPr>
        <w:spacing w:line="360" w:lineRule="auto"/>
        <w:jc w:val="both"/>
        <w:rPr>
          <w:rFonts w:asciiTheme="majorBidi" w:hAnsiTheme="majorBidi" w:cstheme="majorBidi"/>
        </w:rPr>
      </w:pPr>
      <w:r w:rsidRPr="00775BCF">
        <w:rPr>
          <w:rFonts w:asciiTheme="majorBidi" w:hAnsiTheme="majorBidi" w:cstheme="majorBidi"/>
          <w:b/>
          <w:bCs/>
        </w:rPr>
        <w:t xml:space="preserve">The roots of Zionism: The normative Messianic idea or modern European nationalism? </w:t>
      </w:r>
      <w:r w:rsidRPr="00775BCF">
        <w:rPr>
          <w:rFonts w:asciiTheme="majorBidi" w:hAnsiTheme="majorBidi" w:cstheme="majorBidi"/>
        </w:rPr>
        <w:t>My research, that is still in its early stages,</w:t>
      </w:r>
      <w:r w:rsidRPr="00775BCF">
        <w:rPr>
          <w:rStyle w:val="af0"/>
          <w:rFonts w:asciiTheme="majorBidi" w:hAnsiTheme="majorBidi" w:cstheme="majorBidi"/>
        </w:rPr>
        <w:footnoteReference w:id="105"/>
      </w:r>
      <w:r w:rsidRPr="00775BCF">
        <w:rPr>
          <w:rFonts w:asciiTheme="majorBidi" w:hAnsiTheme="majorBidi" w:cstheme="majorBidi"/>
        </w:rPr>
        <w:t xml:space="preserve"> proposes a basic methodological and historiographic perspective</w:t>
      </w:r>
      <w:r w:rsidRPr="00775BCF">
        <w:rPr>
          <w:rStyle w:val="af0"/>
          <w:rFonts w:asciiTheme="majorBidi" w:hAnsiTheme="majorBidi" w:cstheme="majorBidi"/>
        </w:rPr>
        <w:footnoteReference w:id="106"/>
      </w:r>
      <w:r w:rsidRPr="00775BCF">
        <w:rPr>
          <w:rFonts w:asciiTheme="majorBidi" w:hAnsiTheme="majorBidi" w:cstheme="majorBidi"/>
        </w:rPr>
        <w:t xml:space="preserve"> that transcends particularistic analysis.</w:t>
      </w:r>
      <w:r w:rsidR="002E54FB" w:rsidRPr="00775BCF">
        <w:rPr>
          <w:rFonts w:asciiTheme="majorBidi" w:hAnsiTheme="majorBidi" w:cstheme="majorBidi"/>
        </w:rPr>
        <w:t xml:space="preserve"> This perspective challenges the crisis </w:t>
      </w:r>
      <w:r w:rsidR="006B26FD">
        <w:rPr>
          <w:rFonts w:asciiTheme="majorBidi" w:hAnsiTheme="majorBidi" w:cstheme="majorBidi"/>
        </w:rPr>
        <w:t>orientation</w:t>
      </w:r>
      <w:r w:rsidR="002E54FB" w:rsidRPr="00775BCF">
        <w:rPr>
          <w:rFonts w:asciiTheme="majorBidi" w:hAnsiTheme="majorBidi" w:cstheme="majorBidi"/>
        </w:rPr>
        <w:t xml:space="preserve"> that </w:t>
      </w:r>
      <w:r w:rsidR="006B26FD">
        <w:rPr>
          <w:rFonts w:asciiTheme="majorBidi" w:hAnsiTheme="majorBidi" w:cstheme="majorBidi"/>
        </w:rPr>
        <w:t xml:space="preserve">has </w:t>
      </w:r>
      <w:r w:rsidR="002E54FB" w:rsidRPr="00775BCF">
        <w:rPr>
          <w:rFonts w:asciiTheme="majorBidi" w:hAnsiTheme="majorBidi" w:cstheme="majorBidi"/>
        </w:rPr>
        <w:t xml:space="preserve">reigned supreme in Zionist historiography and examines the roots of Zionism that are integral to the Sephardic Diaspora. The purpose, conscious or otherwise, of Zionist historiography that detaches the </w:t>
      </w:r>
      <w:r w:rsidR="00C217E8">
        <w:rPr>
          <w:rFonts w:asciiTheme="majorBidi" w:hAnsiTheme="majorBidi" w:cstheme="majorBidi"/>
        </w:rPr>
        <w:t>16</w:t>
      </w:r>
      <w:r w:rsidR="00C217E8" w:rsidRPr="00C217E8">
        <w:rPr>
          <w:rFonts w:asciiTheme="majorBidi" w:hAnsiTheme="majorBidi" w:cstheme="majorBidi"/>
          <w:vertAlign w:val="superscript"/>
        </w:rPr>
        <w:t>th</w:t>
      </w:r>
      <w:r w:rsidR="00C217E8" w:rsidRPr="00775BCF">
        <w:rPr>
          <w:rFonts w:asciiTheme="majorBidi" w:hAnsiTheme="majorBidi" w:cstheme="majorBidi"/>
        </w:rPr>
        <w:t xml:space="preserve"> </w:t>
      </w:r>
      <w:r w:rsidR="002E54FB" w:rsidRPr="00775BCF">
        <w:rPr>
          <w:rFonts w:asciiTheme="majorBidi" w:hAnsiTheme="majorBidi" w:cstheme="majorBidi"/>
        </w:rPr>
        <w:t xml:space="preserve">century from the </w:t>
      </w:r>
      <w:r w:rsidR="000D2B9D">
        <w:rPr>
          <w:rFonts w:asciiTheme="majorBidi" w:hAnsiTheme="majorBidi" w:cstheme="majorBidi"/>
        </w:rPr>
        <w:t>19th</w:t>
      </w:r>
      <w:r w:rsidR="002E54FB" w:rsidRPr="00775BCF">
        <w:rPr>
          <w:rFonts w:asciiTheme="majorBidi" w:hAnsiTheme="majorBidi" w:cstheme="majorBidi"/>
        </w:rPr>
        <w:t xml:space="preserve"> </w:t>
      </w:r>
      <w:r w:rsidR="002E54FB" w:rsidRPr="001712F4">
        <w:rPr>
          <w:rFonts w:asciiTheme="majorBidi" w:hAnsiTheme="majorBidi" w:cstheme="majorBidi"/>
        </w:rPr>
        <w:t xml:space="preserve">is </w:t>
      </w:r>
      <w:r w:rsidR="001712F4" w:rsidRPr="001712F4">
        <w:rPr>
          <w:rFonts w:asciiTheme="majorBidi" w:hAnsiTheme="majorBidi" w:cstheme="majorBidi"/>
        </w:rPr>
        <w:t xml:space="preserve">to ensure that the mighty process of return to the Jewish homeland is attributed </w:t>
      </w:r>
      <w:r w:rsidR="00C217E8" w:rsidRPr="001712F4">
        <w:rPr>
          <w:rFonts w:asciiTheme="majorBidi" w:hAnsiTheme="majorBidi" w:cstheme="majorBidi"/>
        </w:rPr>
        <w:t>exclusive</w:t>
      </w:r>
      <w:r w:rsidR="001712F4" w:rsidRPr="001712F4">
        <w:rPr>
          <w:rFonts w:asciiTheme="majorBidi" w:hAnsiTheme="majorBidi" w:cstheme="majorBidi"/>
        </w:rPr>
        <w:t>ly to Zionism of the Modern Era, thereby ignoring</w:t>
      </w:r>
      <w:r w:rsidR="00C217E8" w:rsidRPr="001712F4">
        <w:rPr>
          <w:rFonts w:asciiTheme="majorBidi" w:hAnsiTheme="majorBidi" w:cstheme="majorBidi"/>
        </w:rPr>
        <w:t xml:space="preserve"> all the momentous accomplishments of the 16</w:t>
      </w:r>
      <w:r w:rsidR="00C217E8" w:rsidRPr="001712F4">
        <w:rPr>
          <w:rFonts w:asciiTheme="majorBidi" w:hAnsiTheme="majorBidi" w:cstheme="majorBidi"/>
          <w:vertAlign w:val="superscript"/>
        </w:rPr>
        <w:t>th</w:t>
      </w:r>
      <w:r w:rsidR="00C217E8" w:rsidRPr="001712F4">
        <w:rPr>
          <w:rFonts w:asciiTheme="majorBidi" w:hAnsiTheme="majorBidi" w:cstheme="majorBidi"/>
        </w:rPr>
        <w:t xml:space="preserve"> </w:t>
      </w:r>
      <w:r w:rsidR="001A6833" w:rsidRPr="001712F4">
        <w:rPr>
          <w:rFonts w:asciiTheme="majorBidi" w:hAnsiTheme="majorBidi" w:cstheme="majorBidi"/>
        </w:rPr>
        <w:t>century</w:t>
      </w:r>
      <w:r w:rsidR="00C217E8" w:rsidRPr="001712F4">
        <w:rPr>
          <w:rFonts w:asciiTheme="majorBidi" w:hAnsiTheme="majorBidi" w:cstheme="majorBidi"/>
        </w:rPr>
        <w:t xml:space="preserve"> </w:t>
      </w:r>
      <w:r w:rsidR="001A6833" w:rsidRPr="001712F4">
        <w:rPr>
          <w:rFonts w:asciiTheme="majorBidi" w:hAnsiTheme="majorBidi" w:cstheme="majorBidi"/>
        </w:rPr>
        <w:t>that herald</w:t>
      </w:r>
      <w:r w:rsidR="00C217E8" w:rsidRPr="001712F4">
        <w:rPr>
          <w:rFonts w:asciiTheme="majorBidi" w:hAnsiTheme="majorBidi" w:cstheme="majorBidi"/>
        </w:rPr>
        <w:t>ed</w:t>
      </w:r>
      <w:r w:rsidR="001A6833" w:rsidRPr="001712F4">
        <w:rPr>
          <w:rFonts w:asciiTheme="majorBidi" w:hAnsiTheme="majorBidi" w:cstheme="majorBidi"/>
        </w:rPr>
        <w:t xml:space="preserve"> a new age in the settlement of </w:t>
      </w:r>
      <w:r w:rsidR="002F3A99" w:rsidRPr="001712F4">
        <w:rPr>
          <w:rFonts w:asciiTheme="majorBidi" w:hAnsiTheme="majorBidi" w:cstheme="majorBidi"/>
          <w:i/>
          <w:iCs/>
        </w:rPr>
        <w:t>Eretz Israel</w:t>
      </w:r>
      <w:r w:rsidR="001A6833" w:rsidRPr="001712F4">
        <w:rPr>
          <w:rFonts w:asciiTheme="majorBidi" w:hAnsiTheme="majorBidi" w:cstheme="majorBidi"/>
        </w:rPr>
        <w:t>.</w:t>
      </w:r>
      <w:r w:rsidR="001A6833" w:rsidRPr="00775BCF">
        <w:rPr>
          <w:rFonts w:asciiTheme="majorBidi" w:hAnsiTheme="majorBidi" w:cstheme="majorBidi"/>
        </w:rPr>
        <w:t xml:space="preserve"> </w:t>
      </w:r>
      <w:r w:rsidR="00C217E8">
        <w:rPr>
          <w:rFonts w:asciiTheme="majorBidi" w:hAnsiTheme="majorBidi" w:cstheme="majorBidi"/>
        </w:rPr>
        <w:t>Most Zionist historiographers attempt to assign all due credit for national activism to the Zionist Movement of the 19</w:t>
      </w:r>
      <w:r w:rsidR="00C217E8" w:rsidRPr="00C217E8">
        <w:rPr>
          <w:rFonts w:asciiTheme="majorBidi" w:hAnsiTheme="majorBidi" w:cstheme="majorBidi"/>
          <w:vertAlign w:val="superscript"/>
        </w:rPr>
        <w:t>th</w:t>
      </w:r>
      <w:r w:rsidR="00C217E8">
        <w:rPr>
          <w:rFonts w:asciiTheme="majorBidi" w:hAnsiTheme="majorBidi" w:cstheme="majorBidi"/>
        </w:rPr>
        <w:t xml:space="preserve"> and </w:t>
      </w:r>
      <w:r w:rsidR="00C217E8">
        <w:rPr>
          <w:rFonts w:asciiTheme="majorBidi" w:hAnsiTheme="majorBidi" w:cstheme="majorBidi"/>
        </w:rPr>
        <w:lastRenderedPageBreak/>
        <w:t>20</w:t>
      </w:r>
      <w:r w:rsidR="00C217E8" w:rsidRPr="00C217E8">
        <w:rPr>
          <w:rFonts w:asciiTheme="majorBidi" w:hAnsiTheme="majorBidi" w:cstheme="majorBidi"/>
          <w:vertAlign w:val="superscript"/>
        </w:rPr>
        <w:t>th</w:t>
      </w:r>
      <w:r w:rsidR="00C217E8">
        <w:rPr>
          <w:rFonts w:asciiTheme="majorBidi" w:hAnsiTheme="majorBidi" w:cstheme="majorBidi"/>
        </w:rPr>
        <w:t xml:space="preserve"> centuries</w:t>
      </w:r>
      <w:r w:rsidR="000D2B9D">
        <w:rPr>
          <w:rFonts w:asciiTheme="majorBidi" w:hAnsiTheme="majorBidi" w:cstheme="majorBidi"/>
        </w:rPr>
        <w:t xml:space="preserve"> and to “normalize”</w:t>
      </w:r>
      <w:r w:rsidR="001A6833" w:rsidRPr="00775BCF">
        <w:rPr>
          <w:rFonts w:asciiTheme="majorBidi" w:hAnsiTheme="majorBidi" w:cstheme="majorBidi"/>
        </w:rPr>
        <w:t xml:space="preserve"> history so that </w:t>
      </w:r>
      <w:r w:rsidR="000D2B9D">
        <w:rPr>
          <w:rFonts w:asciiTheme="majorBidi" w:hAnsiTheme="majorBidi" w:cstheme="majorBidi"/>
        </w:rPr>
        <w:t xml:space="preserve">anything hinting </w:t>
      </w:r>
      <w:r w:rsidR="001A6833" w:rsidRPr="00775BCF">
        <w:rPr>
          <w:rFonts w:asciiTheme="majorBidi" w:hAnsiTheme="majorBidi" w:cstheme="majorBidi"/>
        </w:rPr>
        <w:t xml:space="preserve">at Redemption is </w:t>
      </w:r>
      <w:r w:rsidR="000D2B9D">
        <w:rPr>
          <w:rFonts w:asciiTheme="majorBidi" w:hAnsiTheme="majorBidi" w:cstheme="majorBidi"/>
        </w:rPr>
        <w:t xml:space="preserve">summarily </w:t>
      </w:r>
      <w:r w:rsidR="001A6833" w:rsidRPr="00775BCF">
        <w:rPr>
          <w:rFonts w:asciiTheme="majorBidi" w:hAnsiTheme="majorBidi" w:cstheme="majorBidi"/>
        </w:rPr>
        <w:t>excised.</w:t>
      </w:r>
      <w:r w:rsidR="001A6833" w:rsidRPr="00775BCF">
        <w:rPr>
          <w:rStyle w:val="af0"/>
          <w:rFonts w:asciiTheme="majorBidi" w:hAnsiTheme="majorBidi" w:cstheme="majorBidi"/>
        </w:rPr>
        <w:footnoteReference w:id="107"/>
      </w:r>
      <w:r w:rsidR="001A6833" w:rsidRPr="00775BCF">
        <w:rPr>
          <w:rFonts w:asciiTheme="majorBidi" w:hAnsiTheme="majorBidi" w:cstheme="majorBidi"/>
        </w:rPr>
        <w:t xml:space="preserve"> This is the meaning of the historiographic dispute taking place over the past few decades concerning Messianism and the history of Jewish settlement of </w:t>
      </w:r>
      <w:r w:rsidR="002F3A99" w:rsidRPr="002F3A99">
        <w:rPr>
          <w:rFonts w:asciiTheme="majorBidi" w:hAnsiTheme="majorBidi" w:cstheme="majorBidi"/>
          <w:i/>
          <w:iCs/>
        </w:rPr>
        <w:t>Eretz Israel</w:t>
      </w:r>
      <w:r w:rsidR="001A6833" w:rsidRPr="00775BCF">
        <w:rPr>
          <w:rFonts w:asciiTheme="majorBidi" w:hAnsiTheme="majorBidi" w:cstheme="majorBidi"/>
        </w:rPr>
        <w:t xml:space="preserve"> in the </w:t>
      </w:r>
      <w:r w:rsidR="00B004AF" w:rsidRPr="00775BCF">
        <w:rPr>
          <w:rFonts w:asciiTheme="majorBidi" w:hAnsiTheme="majorBidi" w:cstheme="majorBidi"/>
        </w:rPr>
        <w:t xml:space="preserve">Modern </w:t>
      </w:r>
      <w:r w:rsidR="00B004AF">
        <w:rPr>
          <w:rFonts w:asciiTheme="majorBidi" w:hAnsiTheme="majorBidi" w:cstheme="majorBidi"/>
        </w:rPr>
        <w:t>Era</w:t>
      </w:r>
      <w:r w:rsidR="001A6833" w:rsidRPr="00775BCF">
        <w:rPr>
          <w:rFonts w:asciiTheme="majorBidi" w:hAnsiTheme="majorBidi" w:cstheme="majorBidi"/>
        </w:rPr>
        <w:t>.</w:t>
      </w:r>
      <w:r w:rsidR="001A6833" w:rsidRPr="00775BCF">
        <w:rPr>
          <w:rStyle w:val="af0"/>
          <w:rFonts w:asciiTheme="majorBidi" w:hAnsiTheme="majorBidi" w:cstheme="majorBidi"/>
        </w:rPr>
        <w:footnoteReference w:id="108"/>
      </w:r>
    </w:p>
    <w:p w14:paraId="5D2764A5" w14:textId="1F71DF7E" w:rsidR="000A092C" w:rsidRPr="00775BCF" w:rsidRDefault="00943ACF" w:rsidP="007E4BE4">
      <w:pPr>
        <w:tabs>
          <w:tab w:val="left" w:pos="7655"/>
        </w:tabs>
        <w:spacing w:line="360" w:lineRule="auto"/>
        <w:ind w:firstLine="425"/>
        <w:jc w:val="both"/>
        <w:rPr>
          <w:rFonts w:asciiTheme="majorBidi" w:hAnsiTheme="majorBidi" w:cstheme="majorBidi"/>
        </w:rPr>
      </w:pPr>
      <w:r w:rsidRPr="00775BCF">
        <w:rPr>
          <w:rFonts w:asciiTheme="majorBidi" w:hAnsiTheme="majorBidi" w:cstheme="majorBidi"/>
        </w:rPr>
        <w:t>Nineteenth</w:t>
      </w:r>
      <w:r w:rsidR="000A092C" w:rsidRPr="00775BCF">
        <w:rPr>
          <w:rFonts w:asciiTheme="majorBidi" w:hAnsiTheme="majorBidi" w:cstheme="majorBidi"/>
        </w:rPr>
        <w:t xml:space="preserve">-century Zionism </w:t>
      </w:r>
      <w:r w:rsidR="0041081F" w:rsidRPr="00775BCF">
        <w:rPr>
          <w:rFonts w:asciiTheme="majorBidi" w:hAnsiTheme="majorBidi" w:cstheme="majorBidi"/>
        </w:rPr>
        <w:t xml:space="preserve">is only one segment of the process discussed above, only a reflection of the normative Messianic idea that has monopolized the entire process of return. The unprecedented success of Zionism diverts attention from the process as a whole, </w:t>
      </w:r>
      <w:r w:rsidR="006A4458">
        <w:rPr>
          <w:rFonts w:asciiTheme="majorBidi" w:hAnsiTheme="majorBidi" w:cstheme="majorBidi"/>
        </w:rPr>
        <w:t>the sum total of</w:t>
      </w:r>
      <w:r w:rsidR="0041081F" w:rsidRPr="00775BCF">
        <w:rPr>
          <w:rFonts w:asciiTheme="majorBidi" w:hAnsiTheme="majorBidi" w:cstheme="majorBidi"/>
        </w:rPr>
        <w:t xml:space="preserve"> all its stages and layers.</w:t>
      </w:r>
      <w:r w:rsidR="0041081F" w:rsidRPr="00775BCF">
        <w:rPr>
          <w:rStyle w:val="af0"/>
          <w:rFonts w:asciiTheme="majorBidi" w:hAnsiTheme="majorBidi" w:cstheme="majorBidi"/>
        </w:rPr>
        <w:footnoteReference w:id="109"/>
      </w:r>
      <w:r w:rsidR="0064639D" w:rsidRPr="00775BCF">
        <w:rPr>
          <w:rFonts w:asciiTheme="majorBidi" w:hAnsiTheme="majorBidi" w:cstheme="majorBidi"/>
        </w:rPr>
        <w:t xml:space="preserve"> </w:t>
      </w:r>
      <w:r w:rsidR="00F61B2F" w:rsidRPr="00775BCF">
        <w:rPr>
          <w:rFonts w:asciiTheme="majorBidi" w:hAnsiTheme="majorBidi" w:cstheme="majorBidi"/>
        </w:rPr>
        <w:t xml:space="preserve">Historical research ignores far earlier stages that possess all the components of the Zionist enterprise: Formative spiritual foundation, settlement and conquest of </w:t>
      </w:r>
      <w:r w:rsidR="002F3A99" w:rsidRPr="002F3A99">
        <w:rPr>
          <w:rFonts w:asciiTheme="majorBidi" w:hAnsiTheme="majorBidi" w:cstheme="majorBidi"/>
          <w:i/>
          <w:iCs/>
        </w:rPr>
        <w:t>Eretz Israel</w:t>
      </w:r>
      <w:r w:rsidR="00F61B2F" w:rsidRPr="00775BCF">
        <w:rPr>
          <w:rFonts w:asciiTheme="majorBidi" w:hAnsiTheme="majorBidi" w:cstheme="majorBidi"/>
        </w:rPr>
        <w:t xml:space="preserve"> and legislation of a national character. The old Sephardic </w:t>
      </w:r>
      <w:r w:rsidR="00F61B2F" w:rsidRPr="00380837">
        <w:rPr>
          <w:rFonts w:asciiTheme="majorBidi" w:hAnsiTheme="majorBidi" w:cstheme="majorBidi"/>
        </w:rPr>
        <w:t>Yishuv</w:t>
      </w:r>
      <w:r w:rsidR="00F61B2F" w:rsidRPr="00775BCF">
        <w:rPr>
          <w:rFonts w:asciiTheme="majorBidi" w:hAnsiTheme="majorBidi" w:cstheme="majorBidi"/>
        </w:rPr>
        <w:t xml:space="preserve"> was a platform for Eastern European Zionism. Its people were involved in the Yishuv, people of action and vison who drew on the Jewish tradition. The classic Zionist narrative to which we have become accustomed has a direct affiliation to the growth and legitimation of the leadership prevailing in the Yishuv as of the late </w:t>
      </w:r>
      <w:r w:rsidR="00C217E8">
        <w:rPr>
          <w:rFonts w:asciiTheme="majorBidi" w:hAnsiTheme="majorBidi" w:cstheme="majorBidi"/>
        </w:rPr>
        <w:t>19</w:t>
      </w:r>
      <w:r w:rsidR="00C217E8" w:rsidRPr="00C217E8">
        <w:rPr>
          <w:rFonts w:asciiTheme="majorBidi" w:hAnsiTheme="majorBidi" w:cstheme="majorBidi"/>
          <w:vertAlign w:val="superscript"/>
        </w:rPr>
        <w:t>th</w:t>
      </w:r>
      <w:r w:rsidR="00C217E8">
        <w:rPr>
          <w:rFonts w:asciiTheme="majorBidi" w:hAnsiTheme="majorBidi" w:cstheme="majorBidi"/>
        </w:rPr>
        <w:t xml:space="preserve"> </w:t>
      </w:r>
      <w:r w:rsidR="00F61B2F" w:rsidRPr="00775BCF">
        <w:rPr>
          <w:rFonts w:asciiTheme="majorBidi" w:hAnsiTheme="majorBidi" w:cstheme="majorBidi"/>
        </w:rPr>
        <w:t xml:space="preserve">century, a kind of three-way </w:t>
      </w:r>
      <w:r w:rsidR="006A4458" w:rsidRPr="00775BCF">
        <w:rPr>
          <w:rFonts w:asciiTheme="majorBidi" w:hAnsiTheme="majorBidi" w:cstheme="majorBidi"/>
        </w:rPr>
        <w:t>memory</w:t>
      </w:r>
      <w:r w:rsidR="006A4458">
        <w:rPr>
          <w:rFonts w:asciiTheme="majorBidi" w:hAnsiTheme="majorBidi" w:cstheme="majorBidi"/>
        </w:rPr>
        <w:t>–</w:t>
      </w:r>
      <w:r w:rsidR="006A4458" w:rsidRPr="00775BCF">
        <w:rPr>
          <w:rFonts w:asciiTheme="majorBidi" w:hAnsiTheme="majorBidi" w:cstheme="majorBidi"/>
        </w:rPr>
        <w:t>Zion</w:t>
      </w:r>
      <w:r w:rsidR="006A4458">
        <w:rPr>
          <w:rFonts w:asciiTheme="majorBidi" w:hAnsiTheme="majorBidi" w:cstheme="majorBidi"/>
        </w:rPr>
        <w:t>–</w:t>
      </w:r>
      <w:r w:rsidR="006A4458" w:rsidRPr="00775BCF">
        <w:rPr>
          <w:rFonts w:asciiTheme="majorBidi" w:hAnsiTheme="majorBidi" w:cstheme="majorBidi"/>
        </w:rPr>
        <w:t xml:space="preserve">control </w:t>
      </w:r>
      <w:r w:rsidR="00F61B2F" w:rsidRPr="00775BCF">
        <w:rPr>
          <w:rFonts w:asciiTheme="majorBidi" w:hAnsiTheme="majorBidi" w:cstheme="majorBidi"/>
        </w:rPr>
        <w:lastRenderedPageBreak/>
        <w:t>relationship.</w:t>
      </w:r>
      <w:r w:rsidR="00F61B2F" w:rsidRPr="00775BCF">
        <w:rPr>
          <w:rStyle w:val="af0"/>
          <w:rFonts w:asciiTheme="majorBidi" w:hAnsiTheme="majorBidi" w:cstheme="majorBidi"/>
        </w:rPr>
        <w:footnoteReference w:id="110"/>
      </w:r>
      <w:r w:rsidR="00F61B2F" w:rsidRPr="00775BCF">
        <w:rPr>
          <w:rFonts w:asciiTheme="majorBidi" w:hAnsiTheme="majorBidi" w:cstheme="majorBidi"/>
        </w:rPr>
        <w:t xml:space="preserve"> </w:t>
      </w:r>
      <w:r w:rsidR="006A4458">
        <w:rPr>
          <w:rFonts w:asciiTheme="majorBidi" w:hAnsiTheme="majorBidi" w:cstheme="majorBidi"/>
        </w:rPr>
        <w:t xml:space="preserve">There is an obvious link </w:t>
      </w:r>
      <w:r>
        <w:rPr>
          <w:rFonts w:asciiTheme="majorBidi" w:hAnsiTheme="majorBidi" w:cstheme="majorBidi"/>
        </w:rPr>
        <w:t>between</w:t>
      </w:r>
      <w:r w:rsidR="006A4458">
        <w:rPr>
          <w:rFonts w:asciiTheme="majorBidi" w:hAnsiTheme="majorBidi" w:cstheme="majorBidi"/>
        </w:rPr>
        <w:t xml:space="preserve"> research of historical memories and the shaping of Jewish elites.</w:t>
      </w:r>
    </w:p>
    <w:p w14:paraId="20ED74C4" w14:textId="75BBCB89" w:rsidR="00F61B2F" w:rsidRPr="00775BCF" w:rsidRDefault="00F61B2F" w:rsidP="007E4BE4">
      <w:pPr>
        <w:spacing w:line="360" w:lineRule="auto"/>
        <w:ind w:firstLine="425"/>
        <w:jc w:val="both"/>
        <w:rPr>
          <w:rFonts w:asciiTheme="majorBidi" w:hAnsiTheme="majorBidi" w:cstheme="majorBidi"/>
        </w:rPr>
      </w:pPr>
      <w:r w:rsidRPr="00775BCF">
        <w:rPr>
          <w:rFonts w:asciiTheme="majorBidi" w:hAnsiTheme="majorBidi" w:cstheme="majorBidi"/>
        </w:rPr>
        <w:t xml:space="preserve">I emphasize that the treasures of Jewish wisdom have always </w:t>
      </w:r>
      <w:r w:rsidR="006A4458">
        <w:rPr>
          <w:rFonts w:asciiTheme="majorBidi" w:hAnsiTheme="majorBidi" w:cstheme="majorBidi"/>
        </w:rPr>
        <w:t>constituted</w:t>
      </w:r>
      <w:r w:rsidRPr="00775BCF">
        <w:rPr>
          <w:rFonts w:asciiTheme="majorBidi" w:hAnsiTheme="majorBidi" w:cstheme="majorBidi"/>
        </w:rPr>
        <w:t xml:space="preserve"> the source on which Zionism drew</w:t>
      </w:r>
      <w:r w:rsidR="006A4458">
        <w:rPr>
          <w:rFonts w:asciiTheme="majorBidi" w:hAnsiTheme="majorBidi" w:cstheme="majorBidi"/>
        </w:rPr>
        <w:t>.</w:t>
      </w:r>
      <w:r w:rsidRPr="00775BCF">
        <w:rPr>
          <w:rStyle w:val="af0"/>
          <w:rFonts w:asciiTheme="majorBidi" w:hAnsiTheme="majorBidi" w:cstheme="majorBidi"/>
        </w:rPr>
        <w:footnoteReference w:id="111"/>
      </w:r>
      <w:r w:rsidR="00126103" w:rsidRPr="00775BCF">
        <w:rPr>
          <w:rFonts w:asciiTheme="majorBidi" w:hAnsiTheme="majorBidi" w:cstheme="majorBidi"/>
        </w:rPr>
        <w:t xml:space="preserve"> </w:t>
      </w:r>
      <w:r w:rsidR="006A4458">
        <w:rPr>
          <w:rFonts w:asciiTheme="majorBidi" w:hAnsiTheme="majorBidi" w:cstheme="majorBidi"/>
        </w:rPr>
        <w:t xml:space="preserve">Consequently, it would not be </w:t>
      </w:r>
      <w:r w:rsidR="00126103" w:rsidRPr="00775BCF">
        <w:rPr>
          <w:rFonts w:asciiTheme="majorBidi" w:hAnsiTheme="majorBidi" w:cstheme="majorBidi"/>
        </w:rPr>
        <w:t xml:space="preserve">correct to limit oneself to the tripartite paradigm that ostensibly shaped Zionism exclusively: Emancipation/Secularization—Antisemitism—Modern Nationalism. This paradigm is correct regarding the Diaspora in Christian countries—and less so for those in Islamic lands—in the late </w:t>
      </w:r>
      <w:r w:rsidR="00C217E8">
        <w:rPr>
          <w:rFonts w:asciiTheme="majorBidi" w:hAnsiTheme="majorBidi" w:cstheme="majorBidi"/>
        </w:rPr>
        <w:t>19</w:t>
      </w:r>
      <w:r w:rsidR="00C217E8" w:rsidRPr="00C217E8">
        <w:rPr>
          <w:rFonts w:asciiTheme="majorBidi" w:hAnsiTheme="majorBidi" w:cstheme="majorBidi"/>
          <w:vertAlign w:val="superscript"/>
        </w:rPr>
        <w:t>th</w:t>
      </w:r>
      <w:r w:rsidR="00C217E8">
        <w:rPr>
          <w:rFonts w:asciiTheme="majorBidi" w:hAnsiTheme="majorBidi" w:cstheme="majorBidi"/>
        </w:rPr>
        <w:t xml:space="preserve"> </w:t>
      </w:r>
      <w:r w:rsidR="00126103" w:rsidRPr="00775BCF">
        <w:rPr>
          <w:rFonts w:asciiTheme="majorBidi" w:hAnsiTheme="majorBidi" w:cstheme="majorBidi"/>
        </w:rPr>
        <w:t xml:space="preserve">century. </w:t>
      </w:r>
      <w:r w:rsidR="006A4458">
        <w:rPr>
          <w:rFonts w:asciiTheme="majorBidi" w:hAnsiTheme="majorBidi" w:cstheme="majorBidi"/>
        </w:rPr>
        <w:t xml:space="preserve">It represents </w:t>
      </w:r>
      <w:r w:rsidR="00126103" w:rsidRPr="00775BCF">
        <w:rPr>
          <w:rFonts w:asciiTheme="majorBidi" w:hAnsiTheme="majorBidi" w:cstheme="majorBidi"/>
        </w:rPr>
        <w:t>the immediate factors that shaped the national ethos of Zionism in the Christian countries of Eastern, Central and Western Europe.</w:t>
      </w:r>
      <w:r w:rsidR="00126103" w:rsidRPr="00775BCF">
        <w:rPr>
          <w:rStyle w:val="af0"/>
          <w:rFonts w:asciiTheme="majorBidi" w:hAnsiTheme="majorBidi" w:cstheme="majorBidi"/>
        </w:rPr>
        <w:footnoteReference w:id="112"/>
      </w:r>
      <w:r w:rsidR="00126103" w:rsidRPr="00775BCF">
        <w:rPr>
          <w:rFonts w:asciiTheme="majorBidi" w:hAnsiTheme="majorBidi" w:cstheme="majorBidi"/>
        </w:rPr>
        <w:t xml:space="preserve"> But the deep</w:t>
      </w:r>
      <w:r w:rsidR="006A4458">
        <w:rPr>
          <w:rFonts w:asciiTheme="majorBidi" w:hAnsiTheme="majorBidi" w:cstheme="majorBidi"/>
        </w:rPr>
        <w:t>est</w:t>
      </w:r>
      <w:r w:rsidR="00126103" w:rsidRPr="00775BCF">
        <w:rPr>
          <w:rFonts w:asciiTheme="majorBidi" w:hAnsiTheme="majorBidi" w:cstheme="majorBidi"/>
        </w:rPr>
        <w:t xml:space="preserve"> roots of the birth of Zionism will always be cultural. Zionism</w:t>
      </w:r>
      <w:r w:rsidR="006A4458">
        <w:rPr>
          <w:rFonts w:asciiTheme="majorBidi" w:hAnsiTheme="majorBidi" w:cstheme="majorBidi"/>
        </w:rPr>
        <w:t>’s</w:t>
      </w:r>
      <w:r w:rsidR="00126103" w:rsidRPr="00775BCF">
        <w:rPr>
          <w:rFonts w:asciiTheme="majorBidi" w:hAnsiTheme="majorBidi" w:cstheme="majorBidi"/>
        </w:rPr>
        <w:t xml:space="preserve"> drawing on the Messianic idea embodies </w:t>
      </w:r>
      <w:r w:rsidR="006A4458">
        <w:rPr>
          <w:rFonts w:asciiTheme="majorBidi" w:hAnsiTheme="majorBidi" w:cstheme="majorBidi"/>
        </w:rPr>
        <w:t xml:space="preserve">a universal </w:t>
      </w:r>
      <w:r w:rsidR="00126103" w:rsidRPr="00775BCF">
        <w:rPr>
          <w:rFonts w:asciiTheme="majorBidi" w:hAnsiTheme="majorBidi" w:cstheme="majorBidi"/>
        </w:rPr>
        <w:t xml:space="preserve">aspiration for the land that is its objective. </w:t>
      </w:r>
      <w:r w:rsidR="006A4458">
        <w:rPr>
          <w:rFonts w:asciiTheme="majorBidi" w:hAnsiTheme="majorBidi" w:cstheme="majorBidi"/>
        </w:rPr>
        <w:t xml:space="preserve">Moreover, </w:t>
      </w:r>
      <w:r w:rsidR="00126103" w:rsidRPr="00775BCF">
        <w:rPr>
          <w:rFonts w:asciiTheme="majorBidi" w:hAnsiTheme="majorBidi" w:cstheme="majorBidi"/>
        </w:rPr>
        <w:t xml:space="preserve">the Zionism that </w:t>
      </w:r>
      <w:r w:rsidR="006A4458">
        <w:rPr>
          <w:rFonts w:asciiTheme="majorBidi" w:hAnsiTheme="majorBidi" w:cstheme="majorBidi"/>
        </w:rPr>
        <w:t xml:space="preserve">was impelled by </w:t>
      </w:r>
      <w:r w:rsidR="00126103" w:rsidRPr="00775BCF">
        <w:rPr>
          <w:rFonts w:asciiTheme="majorBidi" w:hAnsiTheme="majorBidi" w:cstheme="majorBidi"/>
        </w:rPr>
        <w:t>pogroms and crises</w:t>
      </w:r>
      <w:r w:rsidR="006D27D1">
        <w:rPr>
          <w:rFonts w:asciiTheme="majorBidi" w:hAnsiTheme="majorBidi" w:cstheme="majorBidi"/>
        </w:rPr>
        <w:t>,</w:t>
      </w:r>
      <w:r w:rsidR="00126103" w:rsidRPr="00775BCF">
        <w:rPr>
          <w:rFonts w:asciiTheme="majorBidi" w:hAnsiTheme="majorBidi" w:cstheme="majorBidi"/>
        </w:rPr>
        <w:t xml:space="preserve"> that embodied aspiration</w:t>
      </w:r>
      <w:r w:rsidR="006D27D1">
        <w:rPr>
          <w:rFonts w:asciiTheme="majorBidi" w:hAnsiTheme="majorBidi" w:cstheme="majorBidi"/>
        </w:rPr>
        <w:t>s</w:t>
      </w:r>
      <w:r w:rsidR="00126103" w:rsidRPr="00775BCF">
        <w:rPr>
          <w:rFonts w:asciiTheme="majorBidi" w:hAnsiTheme="majorBidi" w:cstheme="majorBidi"/>
        </w:rPr>
        <w:t xml:space="preserve"> for </w:t>
      </w:r>
      <w:r w:rsidR="00F30C69" w:rsidRPr="00775BCF">
        <w:rPr>
          <w:rFonts w:asciiTheme="majorBidi" w:hAnsiTheme="majorBidi" w:cstheme="majorBidi"/>
        </w:rPr>
        <w:t>shelter and response to existential distress</w:t>
      </w:r>
      <w:r w:rsidR="006D27D1">
        <w:rPr>
          <w:rFonts w:asciiTheme="majorBidi" w:hAnsiTheme="majorBidi" w:cstheme="majorBidi"/>
        </w:rPr>
        <w:t>,</w:t>
      </w:r>
      <w:r w:rsidR="00F30C69" w:rsidRPr="00775BCF">
        <w:rPr>
          <w:rFonts w:asciiTheme="majorBidi" w:hAnsiTheme="majorBidi" w:cstheme="majorBidi"/>
        </w:rPr>
        <w:t xml:space="preserve"> drew on cultural roots</w:t>
      </w:r>
      <w:r w:rsidR="006D27D1">
        <w:rPr>
          <w:rFonts w:asciiTheme="majorBidi" w:hAnsiTheme="majorBidi" w:cstheme="majorBidi"/>
        </w:rPr>
        <w:t xml:space="preserve"> as well</w:t>
      </w:r>
      <w:r w:rsidR="00F30C69" w:rsidRPr="00775BCF">
        <w:rPr>
          <w:rFonts w:asciiTheme="majorBidi" w:hAnsiTheme="majorBidi" w:cstheme="majorBidi"/>
        </w:rPr>
        <w:t>.</w:t>
      </w:r>
      <w:r w:rsidR="00F30C69" w:rsidRPr="00775BCF">
        <w:rPr>
          <w:rStyle w:val="af0"/>
          <w:rFonts w:asciiTheme="majorBidi" w:hAnsiTheme="majorBidi" w:cstheme="majorBidi"/>
        </w:rPr>
        <w:footnoteReference w:id="113"/>
      </w:r>
      <w:r w:rsidR="00C829B7" w:rsidRPr="00775BCF">
        <w:rPr>
          <w:rFonts w:asciiTheme="majorBidi" w:hAnsiTheme="majorBidi" w:cstheme="majorBidi"/>
        </w:rPr>
        <w:t xml:space="preserve"> The substantive difference between these approaches reflects the quality and motives of Zionism in the respective Diasporas.</w:t>
      </w:r>
    </w:p>
    <w:p w14:paraId="29F6F76D" w14:textId="3DA0ADF3" w:rsidR="00C829B7" w:rsidRPr="00775BCF" w:rsidRDefault="00C829B7" w:rsidP="007E4BE4">
      <w:pPr>
        <w:spacing w:line="360" w:lineRule="auto"/>
        <w:ind w:firstLine="426"/>
        <w:jc w:val="both"/>
        <w:rPr>
          <w:rFonts w:asciiTheme="majorBidi" w:hAnsiTheme="majorBidi" w:cstheme="majorBidi"/>
        </w:rPr>
      </w:pPr>
      <w:r w:rsidRPr="00775BCF">
        <w:rPr>
          <w:rFonts w:asciiTheme="majorBidi" w:hAnsiTheme="majorBidi" w:cstheme="majorBidi"/>
        </w:rPr>
        <w:t xml:space="preserve">Moreover, it should be emphasized that Jewish nationalism preceded European nationalism in all respects, </w:t>
      </w:r>
      <w:r w:rsidR="006D27D1">
        <w:rPr>
          <w:rFonts w:asciiTheme="majorBidi" w:hAnsiTheme="majorBidi" w:cstheme="majorBidi"/>
        </w:rPr>
        <w:t>having faced and challenged the mighty empires of the ancient East.</w:t>
      </w:r>
      <w:r w:rsidRPr="00775BCF">
        <w:rPr>
          <w:rFonts w:asciiTheme="majorBidi" w:hAnsiTheme="majorBidi" w:cstheme="majorBidi"/>
        </w:rPr>
        <w:t xml:space="preserve"> Jewish nationalism thus derives substantially from the Biblical </w:t>
      </w:r>
      <w:r w:rsidR="00B004AF">
        <w:rPr>
          <w:rFonts w:asciiTheme="majorBidi" w:hAnsiTheme="majorBidi" w:cstheme="majorBidi"/>
        </w:rPr>
        <w:t>Era</w:t>
      </w:r>
      <w:r w:rsidRPr="00775BCF">
        <w:rPr>
          <w:rFonts w:asciiTheme="majorBidi" w:hAnsiTheme="majorBidi" w:cstheme="majorBidi"/>
        </w:rPr>
        <w:t>,</w:t>
      </w:r>
      <w:r w:rsidRPr="00775BCF">
        <w:rPr>
          <w:rStyle w:val="af0"/>
          <w:rFonts w:asciiTheme="majorBidi" w:hAnsiTheme="majorBidi" w:cstheme="majorBidi"/>
        </w:rPr>
        <w:footnoteReference w:id="114"/>
      </w:r>
      <w:r w:rsidRPr="00775BCF">
        <w:rPr>
          <w:rFonts w:asciiTheme="majorBidi" w:hAnsiTheme="majorBidi" w:cstheme="majorBidi"/>
        </w:rPr>
        <w:t xml:space="preserve"> in which the</w:t>
      </w:r>
      <w:r w:rsidR="00FD6840" w:rsidRPr="00775BCF">
        <w:rPr>
          <w:rFonts w:asciiTheme="majorBidi" w:hAnsiTheme="majorBidi" w:cstheme="majorBidi"/>
        </w:rPr>
        <w:t xml:space="preserve"> Jews were “the true proto-nation,”</w:t>
      </w:r>
      <w:r w:rsidRPr="00775BCF">
        <w:rPr>
          <w:rFonts w:asciiTheme="majorBidi" w:hAnsiTheme="majorBidi" w:cstheme="majorBidi"/>
        </w:rPr>
        <w:t xml:space="preserve"> as Adrian Hastings declared.</w:t>
      </w:r>
      <w:r w:rsidRPr="00775BCF">
        <w:rPr>
          <w:rStyle w:val="af0"/>
          <w:rFonts w:asciiTheme="majorBidi" w:hAnsiTheme="majorBidi" w:cstheme="majorBidi"/>
        </w:rPr>
        <w:footnoteReference w:id="115"/>
      </w:r>
    </w:p>
    <w:p w14:paraId="19B9715F" w14:textId="2BDFF4C1" w:rsidR="0091254E" w:rsidRPr="00775BCF" w:rsidRDefault="006D27D1" w:rsidP="001D5F31">
      <w:pPr>
        <w:spacing w:line="360" w:lineRule="auto"/>
        <w:ind w:firstLine="426"/>
        <w:jc w:val="both"/>
        <w:rPr>
          <w:rFonts w:asciiTheme="majorBidi" w:hAnsiTheme="majorBidi" w:cstheme="majorBidi"/>
        </w:rPr>
      </w:pPr>
      <w:r>
        <w:rPr>
          <w:rFonts w:asciiTheme="majorBidi" w:hAnsiTheme="majorBidi" w:cstheme="majorBidi"/>
        </w:rPr>
        <w:lastRenderedPageBreak/>
        <w:t xml:space="preserve">Subsequently. Gershom Scholem’s </w:t>
      </w:r>
      <w:r w:rsidR="0091254E" w:rsidRPr="00775BCF">
        <w:rPr>
          <w:rFonts w:asciiTheme="majorBidi" w:hAnsiTheme="majorBidi" w:cstheme="majorBidi"/>
        </w:rPr>
        <w:t xml:space="preserve">dialectic and </w:t>
      </w:r>
      <w:r>
        <w:rPr>
          <w:rFonts w:asciiTheme="majorBidi" w:hAnsiTheme="majorBidi" w:cstheme="majorBidi"/>
        </w:rPr>
        <w:t xml:space="preserve">somewhat </w:t>
      </w:r>
      <w:r w:rsidR="0091254E" w:rsidRPr="00775BCF">
        <w:rPr>
          <w:rFonts w:asciiTheme="majorBidi" w:hAnsiTheme="majorBidi" w:cstheme="majorBidi"/>
        </w:rPr>
        <w:t xml:space="preserve">paradoxical </w:t>
      </w:r>
      <w:r>
        <w:rPr>
          <w:rFonts w:asciiTheme="majorBidi" w:hAnsiTheme="majorBidi" w:cstheme="majorBidi"/>
        </w:rPr>
        <w:t>outlook perceived</w:t>
      </w:r>
      <w:r w:rsidR="0091254E" w:rsidRPr="00775BCF">
        <w:rPr>
          <w:rFonts w:asciiTheme="majorBidi" w:hAnsiTheme="majorBidi" w:cstheme="majorBidi"/>
        </w:rPr>
        <w:t xml:space="preserve"> Zionism and Hasidism </w:t>
      </w:r>
      <w:r>
        <w:rPr>
          <w:rFonts w:asciiTheme="majorBidi" w:hAnsiTheme="majorBidi" w:cstheme="majorBidi"/>
        </w:rPr>
        <w:t xml:space="preserve">as </w:t>
      </w:r>
      <w:r w:rsidR="0091254E" w:rsidRPr="00775BCF">
        <w:rPr>
          <w:rFonts w:asciiTheme="majorBidi" w:hAnsiTheme="majorBidi" w:cstheme="majorBidi"/>
        </w:rPr>
        <w:t>reflection</w:t>
      </w:r>
      <w:r>
        <w:rPr>
          <w:rFonts w:asciiTheme="majorBidi" w:hAnsiTheme="majorBidi" w:cstheme="majorBidi"/>
        </w:rPr>
        <w:t>s</w:t>
      </w:r>
      <w:r w:rsidR="0091254E" w:rsidRPr="00775BCF">
        <w:rPr>
          <w:rFonts w:asciiTheme="majorBidi" w:hAnsiTheme="majorBidi" w:cstheme="majorBidi"/>
        </w:rPr>
        <w:t xml:space="preserve"> of Sabbateanism</w:t>
      </w:r>
      <w:r>
        <w:rPr>
          <w:rFonts w:asciiTheme="majorBidi" w:hAnsiTheme="majorBidi" w:cstheme="majorBidi"/>
        </w:rPr>
        <w:t xml:space="preserve">, drawing on </w:t>
      </w:r>
      <w:r w:rsidR="0091254E" w:rsidRPr="00775BCF">
        <w:rPr>
          <w:rFonts w:asciiTheme="majorBidi" w:hAnsiTheme="majorBidi" w:cstheme="majorBidi"/>
        </w:rPr>
        <w:t xml:space="preserve">the </w:t>
      </w:r>
      <w:r>
        <w:rPr>
          <w:rFonts w:asciiTheme="majorBidi" w:hAnsiTheme="majorBidi" w:cstheme="majorBidi"/>
        </w:rPr>
        <w:t>wealth</w:t>
      </w:r>
      <w:r w:rsidR="0091254E" w:rsidRPr="00775BCF">
        <w:rPr>
          <w:rFonts w:asciiTheme="majorBidi" w:hAnsiTheme="majorBidi" w:cstheme="majorBidi"/>
        </w:rPr>
        <w:t xml:space="preserve"> of Jewish wisdom </w:t>
      </w:r>
      <w:r>
        <w:rPr>
          <w:rFonts w:asciiTheme="majorBidi" w:hAnsiTheme="majorBidi" w:cstheme="majorBidi"/>
        </w:rPr>
        <w:t xml:space="preserve">without </w:t>
      </w:r>
      <w:r w:rsidR="0091254E" w:rsidRPr="00775BCF">
        <w:rPr>
          <w:rFonts w:asciiTheme="majorBidi" w:hAnsiTheme="majorBidi" w:cstheme="majorBidi"/>
        </w:rPr>
        <w:t xml:space="preserve">necessarily </w:t>
      </w:r>
      <w:r>
        <w:rPr>
          <w:rFonts w:asciiTheme="majorBidi" w:hAnsiTheme="majorBidi" w:cstheme="majorBidi"/>
        </w:rPr>
        <w:t xml:space="preserve">referring to </w:t>
      </w:r>
      <w:r w:rsidR="0091254E" w:rsidRPr="00775BCF">
        <w:rPr>
          <w:rFonts w:asciiTheme="majorBidi" w:hAnsiTheme="majorBidi" w:cstheme="majorBidi"/>
        </w:rPr>
        <w:t>European national</w:t>
      </w:r>
      <w:r>
        <w:rPr>
          <w:rFonts w:asciiTheme="majorBidi" w:hAnsiTheme="majorBidi" w:cstheme="majorBidi"/>
        </w:rPr>
        <w:t xml:space="preserve">ism. Scholem </w:t>
      </w:r>
      <w:r w:rsidR="0091254E" w:rsidRPr="00775BCF">
        <w:rPr>
          <w:rFonts w:asciiTheme="majorBidi" w:hAnsiTheme="majorBidi" w:cstheme="majorBidi"/>
        </w:rPr>
        <w:t xml:space="preserve">considered </w:t>
      </w:r>
      <w:r>
        <w:rPr>
          <w:rFonts w:asciiTheme="majorBidi" w:hAnsiTheme="majorBidi" w:cstheme="majorBidi"/>
        </w:rPr>
        <w:t xml:space="preserve">exile-based </w:t>
      </w:r>
      <w:r w:rsidRPr="00775BCF">
        <w:rPr>
          <w:rFonts w:asciiTheme="majorBidi" w:hAnsiTheme="majorBidi" w:cstheme="majorBidi"/>
        </w:rPr>
        <w:t>mysticism</w:t>
      </w:r>
      <w:bookmarkStart w:id="3" w:name="_GoBack"/>
      <w:bookmarkEnd w:id="3"/>
      <w:r w:rsidRPr="00775BCF">
        <w:rPr>
          <w:rStyle w:val="af0"/>
          <w:rFonts w:asciiTheme="majorBidi" w:hAnsiTheme="majorBidi" w:cstheme="majorBidi"/>
        </w:rPr>
        <w:footnoteReference w:id="116"/>
      </w:r>
      <w:r>
        <w:rPr>
          <w:rFonts w:asciiTheme="majorBidi" w:hAnsiTheme="majorBidi" w:cstheme="majorBidi"/>
        </w:rPr>
        <w:t xml:space="preserve"> </w:t>
      </w:r>
      <w:r w:rsidR="0091254E" w:rsidRPr="00775BCF">
        <w:rPr>
          <w:rFonts w:asciiTheme="majorBidi" w:hAnsiTheme="majorBidi" w:cstheme="majorBidi"/>
        </w:rPr>
        <w:t xml:space="preserve">to be the national power of Judaism and Zionism a factor </w:t>
      </w:r>
      <w:r>
        <w:rPr>
          <w:rFonts w:asciiTheme="majorBidi" w:hAnsiTheme="majorBidi" w:cstheme="majorBidi"/>
        </w:rPr>
        <w:t xml:space="preserve">that accords it </w:t>
      </w:r>
      <w:r w:rsidR="0091254E" w:rsidRPr="00775BCF">
        <w:rPr>
          <w:rFonts w:asciiTheme="majorBidi" w:hAnsiTheme="majorBidi" w:cstheme="majorBidi"/>
        </w:rPr>
        <w:t>a political hue</w:t>
      </w:r>
      <w:r>
        <w:rPr>
          <w:rFonts w:asciiTheme="majorBidi" w:hAnsiTheme="majorBidi" w:cstheme="majorBidi"/>
        </w:rPr>
        <w:t>.</w:t>
      </w:r>
      <w:r w:rsidR="0091254E" w:rsidRPr="00775BCF">
        <w:rPr>
          <w:rFonts w:asciiTheme="majorBidi" w:hAnsiTheme="majorBidi" w:cstheme="majorBidi"/>
        </w:rPr>
        <w:t xml:space="preserve"> </w:t>
      </w:r>
    </w:p>
    <w:p w14:paraId="27AD6869" w14:textId="7988194A" w:rsidR="001D0413" w:rsidRPr="00775BCF" w:rsidRDefault="001D0413" w:rsidP="007E4BE4">
      <w:pPr>
        <w:spacing w:line="360" w:lineRule="auto"/>
        <w:ind w:firstLine="426"/>
        <w:jc w:val="both"/>
        <w:rPr>
          <w:rFonts w:asciiTheme="majorBidi" w:hAnsiTheme="majorBidi" w:cstheme="majorBidi"/>
        </w:rPr>
      </w:pPr>
      <w:r w:rsidRPr="00775BCF">
        <w:rPr>
          <w:rFonts w:asciiTheme="majorBidi" w:hAnsiTheme="majorBidi" w:cstheme="majorBidi"/>
        </w:rPr>
        <w:t xml:space="preserve">Conversely, I am pleased to indicate that there has been a certain shift recently from the dominant tones of crisis historiography to the more subdued </w:t>
      </w:r>
      <w:r w:rsidR="000B52E5">
        <w:rPr>
          <w:rFonts w:asciiTheme="majorBidi" w:hAnsiTheme="majorBidi" w:cstheme="majorBidi"/>
        </w:rPr>
        <w:t>voice</w:t>
      </w:r>
      <w:r w:rsidRPr="00775BCF">
        <w:rPr>
          <w:rFonts w:asciiTheme="majorBidi" w:hAnsiTheme="majorBidi" w:cstheme="majorBidi"/>
        </w:rPr>
        <w:t xml:space="preserve"> of organic historiography, especially regarding Zionism in the Sephardic Diaspora: Prof. Alon Gal describes it as “a movement of national continuity that is rooted in Jewish civilization and the tradition of Jewish political culture” on the one hand and “Zionism of tradition, continuity and rebirth with great Zionist potential” on the other.</w:t>
      </w:r>
      <w:r w:rsidRPr="00775BCF">
        <w:rPr>
          <w:rStyle w:val="af0"/>
          <w:rFonts w:asciiTheme="majorBidi" w:hAnsiTheme="majorBidi" w:cstheme="majorBidi"/>
        </w:rPr>
        <w:footnoteReference w:id="117"/>
      </w:r>
      <w:r w:rsidRPr="00775BCF">
        <w:rPr>
          <w:rFonts w:asciiTheme="majorBidi" w:hAnsiTheme="majorBidi" w:cstheme="majorBidi"/>
        </w:rPr>
        <w:t xml:space="preserve"> Furthermore, Dr. Itz</w:t>
      </w:r>
      <w:r w:rsidR="001929C9" w:rsidRPr="00775BCF">
        <w:rPr>
          <w:rFonts w:asciiTheme="majorBidi" w:hAnsiTheme="majorBidi" w:cstheme="majorBidi"/>
        </w:rPr>
        <w:t xml:space="preserve">hak </w:t>
      </w:r>
      <w:r w:rsidRPr="00775BCF">
        <w:rPr>
          <w:rFonts w:asciiTheme="majorBidi" w:hAnsiTheme="majorBidi" w:cstheme="majorBidi"/>
        </w:rPr>
        <w:t xml:space="preserve">Bezalel wrote an article in whose title he quoted </w:t>
      </w:r>
      <w:r w:rsidR="001929C9" w:rsidRPr="00775BCF">
        <w:rPr>
          <w:rFonts w:asciiTheme="majorBidi" w:hAnsiTheme="majorBidi" w:cstheme="majorBidi"/>
        </w:rPr>
        <w:t xml:space="preserve">Dr. </w:t>
      </w:r>
      <w:r w:rsidRPr="00775BCF">
        <w:rPr>
          <w:rFonts w:asciiTheme="majorBidi" w:hAnsiTheme="majorBidi" w:cstheme="majorBidi"/>
        </w:rPr>
        <w:t>Nahum Sokolov</w:t>
      </w:r>
      <w:r w:rsidR="001929C9" w:rsidRPr="00775BCF">
        <w:rPr>
          <w:rFonts w:asciiTheme="majorBidi" w:hAnsiTheme="majorBidi" w:cstheme="majorBidi"/>
        </w:rPr>
        <w:t xml:space="preserve">’s address to </w:t>
      </w:r>
      <w:r w:rsidRPr="00775BCF">
        <w:rPr>
          <w:rFonts w:asciiTheme="majorBidi" w:hAnsiTheme="majorBidi" w:cstheme="majorBidi"/>
        </w:rPr>
        <w:t xml:space="preserve">the Sephardic community in </w:t>
      </w:r>
      <w:r w:rsidRPr="00775BCF">
        <w:rPr>
          <w:rFonts w:asciiTheme="majorBidi" w:hAnsiTheme="majorBidi" w:cstheme="majorBidi"/>
          <w:i/>
          <w:iCs/>
        </w:rPr>
        <w:t>Eretz Israel</w:t>
      </w:r>
      <w:r w:rsidRPr="00775BCF">
        <w:rPr>
          <w:rFonts w:asciiTheme="majorBidi" w:hAnsiTheme="majorBidi" w:cstheme="majorBidi"/>
        </w:rPr>
        <w:t>: “We have become Zionists but you were born Zionists.”</w:t>
      </w:r>
      <w:r w:rsidRPr="00775BCF">
        <w:rPr>
          <w:rStyle w:val="af0"/>
          <w:rFonts w:asciiTheme="majorBidi" w:hAnsiTheme="majorBidi" w:cstheme="majorBidi"/>
        </w:rPr>
        <w:footnoteReference w:id="118"/>
      </w:r>
    </w:p>
    <w:p w14:paraId="7C7AB7D6" w14:textId="451F0EFD" w:rsidR="001929C9" w:rsidRPr="00775BCF" w:rsidRDefault="001929C9" w:rsidP="007E4BE4">
      <w:pPr>
        <w:spacing w:line="360" w:lineRule="auto"/>
        <w:ind w:firstLine="426"/>
        <w:jc w:val="both"/>
        <w:rPr>
          <w:rFonts w:asciiTheme="majorBidi" w:hAnsiTheme="majorBidi" w:cstheme="majorBidi"/>
          <w:color w:val="FF0000"/>
        </w:rPr>
      </w:pPr>
      <w:r w:rsidRPr="00775BCF">
        <w:rPr>
          <w:rFonts w:asciiTheme="majorBidi" w:hAnsiTheme="majorBidi" w:cstheme="majorBidi"/>
        </w:rPr>
        <w:t>Finally, I note the most recent book by historian Jacob Katz</w:t>
      </w:r>
      <w:r w:rsidRPr="00775BCF">
        <w:rPr>
          <w:rStyle w:val="af0"/>
          <w:rFonts w:asciiTheme="majorBidi" w:hAnsiTheme="majorBidi" w:cstheme="majorBidi"/>
        </w:rPr>
        <w:footnoteReference w:id="119"/>
      </w:r>
      <w:r w:rsidR="00CC21F6" w:rsidRPr="00775BCF">
        <w:rPr>
          <w:rFonts w:asciiTheme="majorBidi" w:hAnsiTheme="majorBidi" w:cstheme="majorBidi"/>
        </w:rPr>
        <w:t xml:space="preserve"> in which he traced the communit</w:t>
      </w:r>
      <w:r w:rsidR="000D2B9D">
        <w:rPr>
          <w:rFonts w:asciiTheme="majorBidi" w:hAnsiTheme="majorBidi" w:cstheme="majorBidi"/>
        </w:rPr>
        <w:t>ie</w:t>
      </w:r>
      <w:r w:rsidR="00CC21F6" w:rsidRPr="00775BCF">
        <w:rPr>
          <w:rFonts w:asciiTheme="majorBidi" w:hAnsiTheme="majorBidi" w:cstheme="majorBidi"/>
        </w:rPr>
        <w:t xml:space="preserve">s of Israel that settled in Christian countries, from the dawn of the Middle Ages until the Modern </w:t>
      </w:r>
      <w:r w:rsidR="00B004AF">
        <w:rPr>
          <w:rFonts w:asciiTheme="majorBidi" w:hAnsiTheme="majorBidi" w:cstheme="majorBidi"/>
        </w:rPr>
        <w:t>Era</w:t>
      </w:r>
      <w:r w:rsidR="00CC21F6" w:rsidRPr="00775BCF">
        <w:rPr>
          <w:rFonts w:asciiTheme="majorBidi" w:hAnsiTheme="majorBidi" w:cstheme="majorBidi"/>
        </w:rPr>
        <w:t>. His methodological procedure, that is applied in the present article as well, is worthy of attention by those studying the history of the various Jewish Diasporas. Like Katz, who observed and focused on the manifestations of two extended phenomena</w:t>
      </w:r>
      <w:r w:rsidR="003B1CF3">
        <w:rPr>
          <w:rFonts w:asciiTheme="majorBidi" w:hAnsiTheme="majorBidi" w:cstheme="majorBidi"/>
        </w:rPr>
        <w:t>—</w:t>
      </w:r>
      <w:r w:rsidR="00CC21F6" w:rsidRPr="00775BCF">
        <w:rPr>
          <w:rFonts w:asciiTheme="majorBidi" w:hAnsiTheme="majorBidi" w:cstheme="majorBidi"/>
        </w:rPr>
        <w:t xml:space="preserve">tension between Jews and Christian nations and the Jewish aspiration to preserve and maintain </w:t>
      </w:r>
      <w:r w:rsidR="003B1CF3">
        <w:rPr>
          <w:rFonts w:asciiTheme="majorBidi" w:hAnsiTheme="majorBidi" w:cstheme="majorBidi"/>
        </w:rPr>
        <w:t>a</w:t>
      </w:r>
      <w:r w:rsidR="00CC21F6" w:rsidRPr="00775BCF">
        <w:rPr>
          <w:rFonts w:asciiTheme="majorBidi" w:hAnsiTheme="majorBidi" w:cstheme="majorBidi"/>
        </w:rPr>
        <w:t xml:space="preserve"> collective identity</w:t>
      </w:r>
      <w:r w:rsidR="003B1CF3">
        <w:rPr>
          <w:rFonts w:asciiTheme="majorBidi" w:hAnsiTheme="majorBidi" w:cstheme="majorBidi"/>
        </w:rPr>
        <w:t>—</w:t>
      </w:r>
      <w:r w:rsidR="00CC21F6" w:rsidRPr="00775BCF">
        <w:rPr>
          <w:rFonts w:asciiTheme="majorBidi" w:hAnsiTheme="majorBidi" w:cstheme="majorBidi"/>
        </w:rPr>
        <w:t>I reviewed the manifestations of the Messianic idea over a period of 500 years in the different Diasporas. Katz</w:t>
      </w:r>
      <w:r w:rsidR="003B1CF3">
        <w:rPr>
          <w:rFonts w:asciiTheme="majorBidi" w:hAnsiTheme="majorBidi" w:cstheme="majorBidi"/>
        </w:rPr>
        <w:t xml:space="preserve"> considered the two phenomena he studied to be the </w:t>
      </w:r>
      <w:r w:rsidR="00CC21F6" w:rsidRPr="00775BCF">
        <w:rPr>
          <w:rFonts w:asciiTheme="majorBidi" w:hAnsiTheme="majorBidi" w:cstheme="majorBidi"/>
        </w:rPr>
        <w:t xml:space="preserve">historic roots of the Holocaust and the </w:t>
      </w:r>
      <w:r w:rsidR="00E06442">
        <w:rPr>
          <w:rFonts w:asciiTheme="majorBidi" w:hAnsiTheme="majorBidi" w:cstheme="majorBidi"/>
        </w:rPr>
        <w:t xml:space="preserve">establishment of the State </w:t>
      </w:r>
      <w:r w:rsidR="00CC21F6" w:rsidRPr="00775BCF">
        <w:rPr>
          <w:rFonts w:asciiTheme="majorBidi" w:hAnsiTheme="majorBidi" w:cstheme="majorBidi"/>
        </w:rPr>
        <w:t xml:space="preserve">of Israel, </w:t>
      </w:r>
      <w:r w:rsidR="003B1CF3">
        <w:rPr>
          <w:rFonts w:asciiTheme="majorBidi" w:hAnsiTheme="majorBidi" w:cstheme="majorBidi"/>
        </w:rPr>
        <w:t xml:space="preserve">while </w:t>
      </w:r>
      <w:r w:rsidR="00CC21F6" w:rsidRPr="00775BCF">
        <w:rPr>
          <w:rFonts w:asciiTheme="majorBidi" w:hAnsiTheme="majorBidi" w:cstheme="majorBidi"/>
        </w:rPr>
        <w:t xml:space="preserve">I sought to discern the roots and causes that shaped the attitudes of the respective Diasporas towards </w:t>
      </w:r>
      <w:r w:rsidR="003B1CF3">
        <w:rPr>
          <w:rFonts w:asciiTheme="majorBidi" w:hAnsiTheme="majorBidi" w:cstheme="majorBidi"/>
        </w:rPr>
        <w:t xml:space="preserve">Israel’s </w:t>
      </w:r>
      <w:r w:rsidR="00CC21F6" w:rsidRPr="00775BCF">
        <w:rPr>
          <w:rFonts w:asciiTheme="majorBidi" w:hAnsiTheme="majorBidi" w:cstheme="majorBidi"/>
        </w:rPr>
        <w:t>rebirth.</w:t>
      </w:r>
    </w:p>
    <w:p w14:paraId="01C52FE0" w14:textId="43344BD8" w:rsidR="0035796D" w:rsidRPr="00775BCF" w:rsidRDefault="0035796D" w:rsidP="007E4BE4">
      <w:pPr>
        <w:spacing w:line="360" w:lineRule="auto"/>
        <w:ind w:left="567" w:right="567"/>
        <w:jc w:val="both"/>
        <w:rPr>
          <w:rFonts w:asciiTheme="majorBidi" w:hAnsiTheme="majorBidi" w:cstheme="majorBidi"/>
        </w:rPr>
      </w:pPr>
    </w:p>
    <w:sectPr w:rsidR="0035796D" w:rsidRPr="00775BCF" w:rsidSect="00A009C0">
      <w:headerReference w:type="even" r:id="rId7"/>
      <w:headerReference w:type="default" r:id="rId8"/>
      <w:footnotePr>
        <w:pos w:val="beneathText"/>
      </w:footnotePr>
      <w:pgSz w:w="11906" w:h="16838" w:code="9"/>
      <w:pgMar w:top="1418" w:right="1418" w:bottom="1418" w:left="1418" w:header="680" w:footer="680"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13EAF" w14:textId="77777777" w:rsidR="00D30BFF" w:rsidRDefault="00D30BFF" w:rsidP="00FE7379">
      <w:r>
        <w:separator/>
      </w:r>
    </w:p>
    <w:p w14:paraId="71DE876E" w14:textId="77777777" w:rsidR="00D30BFF" w:rsidRDefault="00D30BFF"/>
  </w:endnote>
  <w:endnote w:type="continuationSeparator" w:id="0">
    <w:p w14:paraId="3AF0FD7E" w14:textId="77777777" w:rsidR="00D30BFF" w:rsidRDefault="00D30BFF" w:rsidP="00FE7379">
      <w:r>
        <w:continuationSeparator/>
      </w:r>
    </w:p>
    <w:p w14:paraId="4A3999C0" w14:textId="77777777" w:rsidR="00D30BFF" w:rsidRDefault="00D30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D428C" w14:textId="77777777" w:rsidR="00D30BFF" w:rsidRDefault="00D30BFF" w:rsidP="00775BCF">
      <w:r>
        <w:separator/>
      </w:r>
    </w:p>
  </w:footnote>
  <w:footnote w:type="continuationSeparator" w:id="0">
    <w:p w14:paraId="09D2E696" w14:textId="77777777" w:rsidR="00D30BFF" w:rsidRDefault="00D30BFF" w:rsidP="00775BCF">
      <w:r>
        <w:continuationSeparator/>
      </w:r>
    </w:p>
  </w:footnote>
  <w:footnote w:id="1">
    <w:p w14:paraId="08C47847" w14:textId="202722A9"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Charvit, Y. (2016). Between Berlin and Jerusalem</w:t>
      </w:r>
      <w:r>
        <w:rPr>
          <w:sz w:val="20"/>
        </w:rPr>
        <w:t>—</w:t>
      </w:r>
      <w:r w:rsidRPr="00775BCF">
        <w:rPr>
          <w:i/>
          <w:iCs/>
          <w:sz w:val="20"/>
        </w:rPr>
        <w:t xml:space="preserve">Hokhmat Israel </w:t>
      </w:r>
      <w:r w:rsidRPr="00775BCF">
        <w:rPr>
          <w:sz w:val="20"/>
        </w:rPr>
        <w:t>in France during the twentieth century, as viewed by R</w:t>
      </w:r>
      <w:r>
        <w:rPr>
          <w:sz w:val="20"/>
        </w:rPr>
        <w:t>abbi</w:t>
      </w:r>
      <w:r w:rsidRPr="00775BCF">
        <w:rPr>
          <w:sz w:val="20"/>
        </w:rPr>
        <w:t>. Y. L. Askenaz</w:t>
      </w:r>
      <w:r>
        <w:rPr>
          <w:sz w:val="20"/>
        </w:rPr>
        <w:t>i</w:t>
      </w:r>
      <w:r w:rsidRPr="00775BCF">
        <w:rPr>
          <w:sz w:val="20"/>
        </w:rPr>
        <w:t xml:space="preserve">. </w:t>
      </w:r>
      <w:r w:rsidRPr="00775BCF">
        <w:rPr>
          <w:i/>
          <w:iCs/>
          <w:sz w:val="20"/>
        </w:rPr>
        <w:t>Jewish Studies</w:t>
      </w:r>
      <w:r w:rsidRPr="00775BCF">
        <w:rPr>
          <w:sz w:val="20"/>
        </w:rPr>
        <w:t xml:space="preserve"> (a publication of the World Union of Jewish Studies) 51, 131-155. [Hebrew]</w:t>
      </w:r>
    </w:p>
  </w:footnote>
  <w:footnote w:id="2">
    <w:p w14:paraId="04EEF3D6" w14:textId="7A9396DC"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The Reformation—special edition devoted entirely to the Reformation, following research conferences held in 2017. (2019). </w:t>
      </w:r>
      <w:r w:rsidRPr="00775BCF">
        <w:rPr>
          <w:i/>
          <w:iCs/>
          <w:sz w:val="20"/>
        </w:rPr>
        <w:t>Zmanim Historical Quarterly</w:t>
      </w:r>
      <w:r w:rsidRPr="00775BCF">
        <w:rPr>
          <w:sz w:val="20"/>
        </w:rPr>
        <w:t xml:space="preserve"> (Tel Aviv University), 140. [Hebrew]</w:t>
      </w:r>
    </w:p>
  </w:footnote>
  <w:footnote w:id="3">
    <w:p w14:paraId="7CAD65AC" w14:textId="0364FD25"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w:t>
      </w:r>
      <w:r w:rsidRPr="00650D42">
        <w:rPr>
          <w:sz w:val="20"/>
        </w:rPr>
        <w:t>Tuchman</w:t>
      </w:r>
      <w:r w:rsidRPr="00775BCF">
        <w:rPr>
          <w:sz w:val="20"/>
        </w:rPr>
        <w:t xml:space="preserve">, B. W. (1956). </w:t>
      </w:r>
      <w:r w:rsidRPr="00775BCF">
        <w:rPr>
          <w:i/>
          <w:iCs/>
          <w:sz w:val="20"/>
        </w:rPr>
        <w:t>Bible and Sword: England and Palestine from the Bronze Age to Balfour</w:t>
      </w:r>
      <w:r w:rsidRPr="00775BCF">
        <w:rPr>
          <w:sz w:val="20"/>
        </w:rPr>
        <w:t xml:space="preserve">. New York: New York University Press; Morgenstern, A. (1987). Messianism and Settlement of </w:t>
      </w:r>
      <w:r w:rsidRPr="002F3A99">
        <w:rPr>
          <w:i/>
          <w:iCs/>
          <w:sz w:val="20"/>
        </w:rPr>
        <w:t>Eretz Israel</w:t>
      </w:r>
      <w:r w:rsidRPr="00775BCF">
        <w:rPr>
          <w:sz w:val="20"/>
        </w:rPr>
        <w:t xml:space="preserve">. Jerusalem: Yad Itzhak Ben-Zvi, pp, 197-203 [Hebrew]; Verete, M. (1968). </w:t>
      </w:r>
      <w:r w:rsidRPr="00775BCF">
        <w:rPr>
          <w:i/>
          <w:iCs/>
          <w:sz w:val="20"/>
        </w:rPr>
        <w:t>The Return of Israel Concept in British Protestant Thought – 1790-1840</w:t>
      </w:r>
      <w:r w:rsidRPr="00775BCF">
        <w:rPr>
          <w:sz w:val="20"/>
        </w:rPr>
        <w:t>. Jerusalem: Zalman Shazar Center and the Historical Society</w:t>
      </w:r>
      <w:r w:rsidRPr="00824952">
        <w:rPr>
          <w:sz w:val="20"/>
        </w:rPr>
        <w:t xml:space="preserve"> </w:t>
      </w:r>
      <w:r>
        <w:rPr>
          <w:sz w:val="20"/>
        </w:rPr>
        <w:t xml:space="preserve">of </w:t>
      </w:r>
      <w:r w:rsidRPr="00775BCF">
        <w:rPr>
          <w:sz w:val="20"/>
        </w:rPr>
        <w:t>Israel, pp. 145-179. [Hebrew]</w:t>
      </w:r>
    </w:p>
  </w:footnote>
  <w:footnote w:id="4">
    <w:p w14:paraId="2C756D25" w14:textId="52FE50F1" w:rsidR="00B32E7E" w:rsidRPr="00775BCF" w:rsidRDefault="00B32E7E" w:rsidP="00EA06CC">
      <w:pPr>
        <w:pStyle w:val="a5"/>
        <w:spacing w:after="0" w:line="240" w:lineRule="auto"/>
        <w:jc w:val="both"/>
        <w:rPr>
          <w:i/>
          <w:iCs/>
          <w:color w:val="FF0000"/>
          <w:sz w:val="20"/>
        </w:rPr>
      </w:pPr>
      <w:r w:rsidRPr="00775BCF">
        <w:rPr>
          <w:rStyle w:val="af0"/>
          <w:sz w:val="20"/>
        </w:rPr>
        <w:footnoteRef/>
      </w:r>
      <w:r w:rsidRPr="00775BCF">
        <w:rPr>
          <w:sz w:val="20"/>
        </w:rPr>
        <w:t xml:space="preserve"> It should be indicated that at the same time, diametrically opposite trends were evident as well: </w:t>
      </w:r>
      <w:r w:rsidRPr="00775BCF">
        <w:rPr>
          <w:i/>
          <w:iCs/>
          <w:sz w:val="20"/>
        </w:rPr>
        <w:t>Conversos</w:t>
      </w:r>
      <w:r w:rsidRPr="00775BCF">
        <w:rPr>
          <w:sz w:val="20"/>
        </w:rPr>
        <w:t xml:space="preserve"> who looked westward and contributed to the discovery of the New World and </w:t>
      </w:r>
      <w:r w:rsidRPr="00775BCF">
        <w:rPr>
          <w:i/>
          <w:iCs/>
          <w:sz w:val="20"/>
        </w:rPr>
        <w:t>ipso facto</w:t>
      </w:r>
      <w:r w:rsidRPr="00775BCF">
        <w:rPr>
          <w:sz w:val="20"/>
        </w:rPr>
        <w:t xml:space="preserve"> to the expansion of the Christian world, as they kept their own status a closely-guarded secret (see Pedaya, H. (2011). </w:t>
      </w:r>
      <w:r w:rsidRPr="00775BCF">
        <w:rPr>
          <w:i/>
          <w:iCs/>
          <w:sz w:val="20"/>
        </w:rPr>
        <w:t>Going Beyond the Trauma: Mysticism, History and Ritual</w:t>
      </w:r>
      <w:r w:rsidRPr="00775BCF">
        <w:rPr>
          <w:sz w:val="20"/>
        </w:rPr>
        <w:t xml:space="preserve">. Tel Aviv: Resling [Hebrew]; Wiesenthal, S. (1973). </w:t>
      </w:r>
      <w:r w:rsidRPr="00775BCF">
        <w:rPr>
          <w:i/>
          <w:iCs/>
          <w:sz w:val="20"/>
        </w:rPr>
        <w:t>Sails of Hope: The Secret Mission of Christopher Columbus</w:t>
      </w:r>
      <w:r w:rsidRPr="00775BCF">
        <w:rPr>
          <w:sz w:val="20"/>
        </w:rPr>
        <w:t>. New York: Macmillan.</w:t>
      </w:r>
      <w:r>
        <w:rPr>
          <w:sz w:val="20"/>
        </w:rPr>
        <w:t xml:space="preserve"> </w:t>
      </w:r>
    </w:p>
  </w:footnote>
  <w:footnote w:id="5">
    <w:p w14:paraId="4089D6D8" w14:textId="1F0652C8"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w:t>
      </w:r>
      <w:r>
        <w:rPr>
          <w:i/>
          <w:iCs/>
          <w:sz w:val="20"/>
        </w:rPr>
        <w:t>Yad Hahazaka</w:t>
      </w:r>
      <w:r w:rsidRPr="00775BCF">
        <w:rPr>
          <w:sz w:val="20"/>
        </w:rPr>
        <w:t xml:space="preserve">, </w:t>
      </w:r>
      <w:r w:rsidRPr="00775BCF">
        <w:rPr>
          <w:i/>
          <w:iCs/>
          <w:sz w:val="20"/>
        </w:rPr>
        <w:t>the Book of Judges, Laws of Kings and Their Wars 11</w:t>
      </w:r>
      <w:r w:rsidRPr="00775BCF">
        <w:rPr>
          <w:sz w:val="20"/>
        </w:rPr>
        <w:t xml:space="preserve">: 1. “The King Messiah is destined to rise and restore the Kingdom of the House of David to the glory of its first reign, and to build the Temple and gather the dispersed of Israel. All the laws will be reinstated in his day, as they were in the past: We will bring sacrifices, observe the Sabbatical and Jubilee Years just as Torah stipulates.” See Schwartz, D. (2005). </w:t>
      </w:r>
      <w:r w:rsidRPr="00775BCF">
        <w:rPr>
          <w:i/>
          <w:iCs/>
          <w:sz w:val="20"/>
        </w:rPr>
        <w:t>The Messianic idea in the philosophy of the Middle Ages</w:t>
      </w:r>
      <w:r w:rsidRPr="00775BCF">
        <w:rPr>
          <w:sz w:val="20"/>
        </w:rPr>
        <w:t>. Ramat Gan, Israel: Bar-Ilan University Press [Hebrew]; Berger, D. (2006). Some ironic consequences of Maimonides’ rationalist approach to the Messianic age. In Y</w:t>
      </w:r>
      <w:r>
        <w:rPr>
          <w:sz w:val="20"/>
        </w:rPr>
        <w:t>.</w:t>
      </w:r>
      <w:r w:rsidRPr="00775BCF">
        <w:rPr>
          <w:sz w:val="20"/>
        </w:rPr>
        <w:t xml:space="preserve"> Levy and S. Carmy (eds.), </w:t>
      </w:r>
      <w:r w:rsidRPr="00775BCF">
        <w:rPr>
          <w:i/>
          <w:iCs/>
          <w:sz w:val="20"/>
        </w:rPr>
        <w:t>The legacy of Maimonides: Religion, reason, and community</w:t>
      </w:r>
      <w:r w:rsidRPr="00775BCF">
        <w:rPr>
          <w:sz w:val="20"/>
        </w:rPr>
        <w:t xml:space="preserve"> (</w:t>
      </w:r>
      <w:r>
        <w:rPr>
          <w:sz w:val="20"/>
        </w:rPr>
        <w:t>N</w:t>
      </w:r>
      <w:r w:rsidRPr="00775BCF">
        <w:rPr>
          <w:sz w:val="20"/>
        </w:rPr>
        <w:t>ew York: Yashar Books</w:t>
      </w:r>
      <w:r>
        <w:rPr>
          <w:sz w:val="20"/>
        </w:rPr>
        <w:t xml:space="preserve">, </w:t>
      </w:r>
      <w:r w:rsidRPr="00775BCF">
        <w:rPr>
          <w:sz w:val="20"/>
        </w:rPr>
        <w:t>pp. 79-88</w:t>
      </w:r>
      <w:r>
        <w:rPr>
          <w:sz w:val="20"/>
        </w:rPr>
        <w:t>)</w:t>
      </w:r>
      <w:r w:rsidRPr="00775BCF">
        <w:rPr>
          <w:sz w:val="20"/>
        </w:rPr>
        <w:t>.</w:t>
      </w:r>
      <w:r>
        <w:rPr>
          <w:sz w:val="20"/>
        </w:rPr>
        <w:t xml:space="preserve"> </w:t>
      </w:r>
    </w:p>
  </w:footnote>
  <w:footnote w:id="6">
    <w:p w14:paraId="686F36FF" w14:textId="78EEB384"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Knohl, I. (2019). </w:t>
      </w:r>
      <w:r w:rsidRPr="00775BCF">
        <w:rPr>
          <w:i/>
          <w:iCs/>
          <w:sz w:val="20"/>
        </w:rPr>
        <w:t xml:space="preserve">The Messiah dispute: For whom are the Jews waiting? </w:t>
      </w:r>
      <w:r w:rsidRPr="00775BCF">
        <w:rPr>
          <w:sz w:val="20"/>
        </w:rPr>
        <w:t xml:space="preserve">Tel Aviv: Dvir, pp. 170-182: </w:t>
      </w:r>
      <w:r>
        <w:rPr>
          <w:sz w:val="20"/>
        </w:rPr>
        <w:t>“</w:t>
      </w:r>
      <w:r w:rsidRPr="00775BCF">
        <w:rPr>
          <w:sz w:val="20"/>
        </w:rPr>
        <w:t>Do not let it enter your mind that the King Messiah must perform miracles and wonders, create new things in this world, or resurrect the dead and so on. This is what foolish people say” (</w:t>
      </w:r>
      <w:r>
        <w:rPr>
          <w:i/>
          <w:iCs/>
          <w:sz w:val="20"/>
        </w:rPr>
        <w:t>Yad Hahazaka</w:t>
      </w:r>
      <w:r w:rsidRPr="00775BCF">
        <w:rPr>
          <w:sz w:val="20"/>
        </w:rPr>
        <w:t xml:space="preserve">, </w:t>
      </w:r>
      <w:r w:rsidRPr="00775BCF">
        <w:rPr>
          <w:i/>
          <w:iCs/>
          <w:sz w:val="20"/>
        </w:rPr>
        <w:t xml:space="preserve">the Book of Judges, Laws of Kings and Their Wars </w:t>
      </w:r>
      <w:r w:rsidRPr="00775BCF">
        <w:rPr>
          <w:sz w:val="20"/>
        </w:rPr>
        <w:t>11: 3)</w:t>
      </w:r>
      <w:r>
        <w:rPr>
          <w:sz w:val="20"/>
        </w:rPr>
        <w:t>.</w:t>
      </w:r>
      <w:r w:rsidRPr="00775BCF">
        <w:rPr>
          <w:sz w:val="20"/>
        </w:rPr>
        <w:t xml:space="preserve"> [Hebrew]</w:t>
      </w:r>
    </w:p>
  </w:footnote>
  <w:footnote w:id="7">
    <w:p w14:paraId="17E17748" w14:textId="44AB2385" w:rsidR="00B32E7E" w:rsidRPr="00775BCF" w:rsidRDefault="00B32E7E" w:rsidP="00EA06CC">
      <w:pPr>
        <w:pStyle w:val="a5"/>
        <w:spacing w:after="0" w:line="240" w:lineRule="auto"/>
        <w:jc w:val="both"/>
        <w:rPr>
          <w:sz w:val="20"/>
        </w:rPr>
      </w:pPr>
      <w:r w:rsidRPr="00775BCF">
        <w:rPr>
          <w:rStyle w:val="af0"/>
          <w:sz w:val="20"/>
        </w:rPr>
        <w:footnoteRef/>
      </w:r>
      <w:r w:rsidRPr="00775BCF">
        <w:rPr>
          <w:rStyle w:val="af0"/>
          <w:sz w:val="20"/>
        </w:rPr>
        <w:t xml:space="preserve"> </w:t>
      </w:r>
      <w:r w:rsidRPr="00775BCF">
        <w:rPr>
          <w:sz w:val="20"/>
        </w:rPr>
        <w:t xml:space="preserve">Nahon, G. (1997). </w:t>
      </w:r>
      <w:r w:rsidRPr="00775BCF">
        <w:rPr>
          <w:i/>
          <w:iCs/>
          <w:sz w:val="20"/>
        </w:rPr>
        <w:t>La Terre Sainte au temps des Kabbalistes</w:t>
      </w:r>
      <w:r w:rsidRPr="00775BCF">
        <w:rPr>
          <w:sz w:val="20"/>
        </w:rPr>
        <w:t>. Paris: Albin Michel,</w:t>
      </w:r>
      <w:r>
        <w:rPr>
          <w:sz w:val="20"/>
        </w:rPr>
        <w:t xml:space="preserve"> </w:t>
      </w:r>
      <w:r w:rsidRPr="00775BCF">
        <w:rPr>
          <w:sz w:val="20"/>
        </w:rPr>
        <w:t>pp. 169-172.</w:t>
      </w:r>
    </w:p>
  </w:footnote>
  <w:footnote w:id="8">
    <w:p w14:paraId="5A72EB4A" w14:textId="4CE7AA41"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The numerical value of the Hebrew word </w:t>
      </w:r>
      <w:r w:rsidRPr="00775BCF">
        <w:rPr>
          <w:rFonts w:ascii="Arial" w:hAnsi="Arial" w:hint="cs"/>
          <w:sz w:val="20"/>
          <w:shd w:val="clear" w:color="auto" w:fill="FFFFFF"/>
          <w:rtl/>
        </w:rPr>
        <w:t>מְזָרֵה</w:t>
      </w:r>
      <w:r w:rsidRPr="00775BCF">
        <w:rPr>
          <w:rFonts w:ascii="Arial" w:hAnsi="Arial"/>
          <w:sz w:val="20"/>
          <w:shd w:val="clear" w:color="auto" w:fill="FFFFFF"/>
        </w:rPr>
        <w:t xml:space="preserve"> </w:t>
      </w:r>
      <w:r w:rsidRPr="00775BCF">
        <w:rPr>
          <w:sz w:val="20"/>
        </w:rPr>
        <w:t>is 252 (alphabetic representation of Hebrew years customarily omits the millennial digit).</w:t>
      </w:r>
      <w:r>
        <w:rPr>
          <w:sz w:val="20"/>
        </w:rPr>
        <w:t xml:space="preserve"> </w:t>
      </w:r>
      <w:r w:rsidRPr="00775BCF">
        <w:rPr>
          <w:sz w:val="20"/>
        </w:rPr>
        <w:t xml:space="preserve">signifying the “midnight” of the sixth millennium (the Hebrew year 5252 / 1492 CE). </w:t>
      </w:r>
    </w:p>
  </w:footnote>
  <w:footnote w:id="9">
    <w:p w14:paraId="3D9F8711" w14:textId="7E4388BC" w:rsidR="00B32E7E" w:rsidRPr="00775BCF" w:rsidRDefault="00B32E7E" w:rsidP="005173EB">
      <w:pPr>
        <w:pStyle w:val="a5"/>
        <w:spacing w:after="0" w:line="240" w:lineRule="auto"/>
        <w:jc w:val="both"/>
        <w:rPr>
          <w:sz w:val="20"/>
        </w:rPr>
      </w:pPr>
      <w:r w:rsidRPr="00775BCF">
        <w:rPr>
          <w:rStyle w:val="af0"/>
          <w:sz w:val="20"/>
        </w:rPr>
        <w:footnoteRef/>
      </w:r>
      <w:r w:rsidRPr="00775BCF">
        <w:rPr>
          <w:sz w:val="20"/>
        </w:rPr>
        <w:t xml:space="preserve"> Netanyahu, B. (</w:t>
      </w:r>
      <w:r w:rsidR="00234301">
        <w:rPr>
          <w:sz w:val="20"/>
        </w:rPr>
        <w:t>1998</w:t>
      </w:r>
      <w:r w:rsidRPr="00775BCF">
        <w:rPr>
          <w:sz w:val="20"/>
        </w:rPr>
        <w:t xml:space="preserve">). </w:t>
      </w:r>
      <w:r w:rsidRPr="00775BCF">
        <w:rPr>
          <w:i/>
          <w:iCs/>
          <w:sz w:val="20"/>
        </w:rPr>
        <w:t>Don Isaac Ab</w:t>
      </w:r>
      <w:r w:rsidR="00234301">
        <w:rPr>
          <w:i/>
          <w:iCs/>
          <w:sz w:val="20"/>
        </w:rPr>
        <w:t>r</w:t>
      </w:r>
      <w:r w:rsidRPr="00775BCF">
        <w:rPr>
          <w:i/>
          <w:iCs/>
          <w:sz w:val="20"/>
        </w:rPr>
        <w:t>a</w:t>
      </w:r>
      <w:r w:rsidR="00234301">
        <w:rPr>
          <w:i/>
          <w:iCs/>
          <w:sz w:val="20"/>
        </w:rPr>
        <w:t>v</w:t>
      </w:r>
      <w:r w:rsidRPr="00775BCF">
        <w:rPr>
          <w:i/>
          <w:iCs/>
          <w:sz w:val="20"/>
        </w:rPr>
        <w:t>anel</w:t>
      </w:r>
      <w:r w:rsidR="00234301">
        <w:rPr>
          <w:i/>
          <w:iCs/>
          <w:sz w:val="20"/>
        </w:rPr>
        <w:t xml:space="preserve"> </w:t>
      </w:r>
      <w:r w:rsidR="00234301">
        <w:rPr>
          <w:sz w:val="20"/>
        </w:rPr>
        <w:t>[sic]</w:t>
      </w:r>
      <w:r w:rsidRPr="00775BCF">
        <w:rPr>
          <w:i/>
          <w:iCs/>
          <w:sz w:val="20"/>
        </w:rPr>
        <w:t>, statesman and philosopher</w:t>
      </w:r>
      <w:r w:rsidRPr="00775BCF">
        <w:rPr>
          <w:sz w:val="20"/>
        </w:rPr>
        <w:t xml:space="preserve">. </w:t>
      </w:r>
      <w:r w:rsidR="00234301">
        <w:rPr>
          <w:sz w:val="20"/>
        </w:rPr>
        <w:t>Ithaca, NY: Cornell University Press, pp. 195-260</w:t>
      </w:r>
      <w:r w:rsidRPr="00775BCF">
        <w:rPr>
          <w:sz w:val="20"/>
        </w:rPr>
        <w:t>; Cohen-Sol</w:t>
      </w:r>
      <w:r w:rsidR="005173EB">
        <w:rPr>
          <w:sz w:val="20"/>
        </w:rPr>
        <w:t>a</w:t>
      </w:r>
      <w:r w:rsidRPr="00775BCF">
        <w:rPr>
          <w:sz w:val="20"/>
        </w:rPr>
        <w:t xml:space="preserve">l, C. (2017). </w:t>
      </w:r>
      <w:r w:rsidRPr="00BE4EB9">
        <w:rPr>
          <w:i/>
          <w:iCs/>
          <w:sz w:val="20"/>
        </w:rPr>
        <w:t>Don Isaac Abarbanel.</w:t>
      </w:r>
      <w:r w:rsidRPr="00775BCF">
        <w:rPr>
          <w:sz w:val="20"/>
        </w:rPr>
        <w:t xml:space="preserve"> </w:t>
      </w:r>
      <w:r w:rsidRPr="00775BCF">
        <w:rPr>
          <w:i/>
          <w:iCs/>
          <w:sz w:val="20"/>
        </w:rPr>
        <w:t>Great Jewish Thinkers and Creators</w:t>
      </w:r>
      <w:r w:rsidRPr="00775BCF">
        <w:rPr>
          <w:sz w:val="20"/>
        </w:rPr>
        <w:t>. Jerusalem: Zalman Shazar Center. [Hebrew]</w:t>
      </w:r>
      <w:r>
        <w:rPr>
          <w:sz w:val="20"/>
        </w:rPr>
        <w:t xml:space="preserve"> </w:t>
      </w:r>
    </w:p>
  </w:footnote>
  <w:footnote w:id="10">
    <w:p w14:paraId="008E488E" w14:textId="26719984"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Altshuler, M. (2017). </w:t>
      </w:r>
      <w:r w:rsidRPr="00775BCF">
        <w:rPr>
          <w:i/>
          <w:iCs/>
          <w:sz w:val="20"/>
        </w:rPr>
        <w:t>The Life of Rabbi Joseph Karo</w:t>
      </w:r>
      <w:r w:rsidRPr="00775BCF">
        <w:rPr>
          <w:sz w:val="20"/>
        </w:rPr>
        <w:t>. Tel Aviv: Tel Aviv University, pp. 357-385. [Hebrew]</w:t>
      </w:r>
    </w:p>
  </w:footnote>
  <w:footnote w:id="11">
    <w:p w14:paraId="63A8492B" w14:textId="1D3D4482"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A seventeenth</w:t>
      </w:r>
      <w:r>
        <w:rPr>
          <w:sz w:val="20"/>
        </w:rPr>
        <w:t>-</w:t>
      </w:r>
      <w:r w:rsidRPr="00775BCF">
        <w:rPr>
          <w:sz w:val="20"/>
        </w:rPr>
        <w:t xml:space="preserve">century </w:t>
      </w:r>
      <w:r>
        <w:rPr>
          <w:sz w:val="20"/>
        </w:rPr>
        <w:t xml:space="preserve">personality </w:t>
      </w:r>
      <w:r w:rsidRPr="00775BCF">
        <w:rPr>
          <w:sz w:val="20"/>
        </w:rPr>
        <w:t xml:space="preserve">who continued </w:t>
      </w:r>
      <w:r>
        <w:rPr>
          <w:sz w:val="20"/>
        </w:rPr>
        <w:t xml:space="preserve">and intensified </w:t>
      </w:r>
      <w:r w:rsidRPr="00775BCF">
        <w:rPr>
          <w:sz w:val="20"/>
        </w:rPr>
        <w:t xml:space="preserve">processes that began in the previous century. See: Droman. M. (1989). </w:t>
      </w:r>
      <w:r w:rsidRPr="00BE4EB9">
        <w:rPr>
          <w:i/>
          <w:iCs/>
          <w:sz w:val="20"/>
        </w:rPr>
        <w:t>Manasseh Ben-Israel</w:t>
      </w:r>
      <w:r w:rsidRPr="00775BCF">
        <w:rPr>
          <w:sz w:val="20"/>
        </w:rPr>
        <w:t xml:space="preserve">. Tel Aviv: </w:t>
      </w:r>
      <w:r>
        <w:rPr>
          <w:sz w:val="20"/>
        </w:rPr>
        <w:t>Ha</w:t>
      </w:r>
      <w:r w:rsidRPr="00775BCF">
        <w:rPr>
          <w:sz w:val="20"/>
        </w:rPr>
        <w:t>kibbutz Hameu</w:t>
      </w:r>
      <w:r>
        <w:rPr>
          <w:sz w:val="20"/>
        </w:rPr>
        <w:t>c</w:t>
      </w:r>
      <w:r w:rsidRPr="00775BCF">
        <w:rPr>
          <w:sz w:val="20"/>
        </w:rPr>
        <w:t>had</w:t>
      </w:r>
      <w:r>
        <w:rPr>
          <w:sz w:val="20"/>
        </w:rPr>
        <w:t xml:space="preserve"> (</w:t>
      </w:r>
      <w:r w:rsidRPr="00775BCF">
        <w:rPr>
          <w:sz w:val="20"/>
        </w:rPr>
        <w:t>Hillel Ben-Haim Library</w:t>
      </w:r>
      <w:r>
        <w:rPr>
          <w:sz w:val="20"/>
        </w:rPr>
        <w:t>)</w:t>
      </w:r>
      <w:r w:rsidRPr="00775BCF">
        <w:rPr>
          <w:sz w:val="20"/>
        </w:rPr>
        <w:t>, pp. 65-72. [Hebrew]</w:t>
      </w:r>
    </w:p>
  </w:footnote>
  <w:footnote w:id="12">
    <w:p w14:paraId="7F484A20" w14:textId="003790C3"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Benmelech, M. (2016). </w:t>
      </w:r>
      <w:r w:rsidRPr="00775BCF">
        <w:rPr>
          <w:i/>
          <w:iCs/>
          <w:sz w:val="20"/>
        </w:rPr>
        <w:t>Shlomo Molcho: The life and death of the Messiah son of Joseph</w:t>
      </w:r>
      <w:r w:rsidRPr="00775BCF">
        <w:rPr>
          <w:sz w:val="20"/>
        </w:rPr>
        <w:t xml:space="preserve">. Jerusalem: Yad Itzhak Ben-Zvi, pp. 91-120; 187-228; 267-306 [Hebrew]; </w:t>
      </w:r>
      <w:r>
        <w:rPr>
          <w:sz w:val="20"/>
        </w:rPr>
        <w:t>Altshuler</w:t>
      </w:r>
      <w:r w:rsidRPr="00775BCF">
        <w:rPr>
          <w:sz w:val="20"/>
        </w:rPr>
        <w:t xml:space="preserve">, M. (2017). </w:t>
      </w:r>
      <w:r w:rsidRPr="00775BCF">
        <w:rPr>
          <w:i/>
          <w:iCs/>
          <w:sz w:val="20"/>
        </w:rPr>
        <w:t xml:space="preserve">The life of Rabbi </w:t>
      </w:r>
      <w:r>
        <w:rPr>
          <w:i/>
          <w:iCs/>
          <w:sz w:val="20"/>
        </w:rPr>
        <w:t>Joseph</w:t>
      </w:r>
      <w:r w:rsidRPr="00775BCF">
        <w:rPr>
          <w:i/>
          <w:iCs/>
          <w:sz w:val="20"/>
        </w:rPr>
        <w:t xml:space="preserve"> Karo</w:t>
      </w:r>
      <w:r w:rsidRPr="00775BCF">
        <w:rPr>
          <w:sz w:val="20"/>
        </w:rPr>
        <w:t>. Tel Aviv: Tel Aviv University, pp. 59-80; 268-291. [Hebrew]</w:t>
      </w:r>
    </w:p>
  </w:footnote>
  <w:footnote w:id="13">
    <w:p w14:paraId="5B9E7101" w14:textId="783EA869" w:rsidR="00B32E7E" w:rsidRPr="00775BCF" w:rsidRDefault="00B32E7E" w:rsidP="00103865">
      <w:pPr>
        <w:pStyle w:val="a5"/>
        <w:spacing w:after="0" w:line="240" w:lineRule="auto"/>
        <w:jc w:val="both"/>
        <w:rPr>
          <w:sz w:val="20"/>
          <w:rtl/>
        </w:rPr>
      </w:pPr>
      <w:r w:rsidRPr="00775BCF">
        <w:rPr>
          <w:rStyle w:val="af0"/>
          <w:sz w:val="20"/>
        </w:rPr>
        <w:footnoteRef/>
      </w:r>
      <w:r w:rsidRPr="00775BCF">
        <w:rPr>
          <w:sz w:val="20"/>
        </w:rPr>
        <w:t xml:space="preserve"> Netanyahu, B. (2007). </w:t>
      </w:r>
      <w:r w:rsidRPr="00775BCF">
        <w:rPr>
          <w:i/>
          <w:iCs/>
          <w:sz w:val="20"/>
        </w:rPr>
        <w:t>Don Isaac Abarbanel, statesman and philosopher</w:t>
      </w:r>
      <w:r w:rsidRPr="00775BCF">
        <w:rPr>
          <w:sz w:val="20"/>
        </w:rPr>
        <w:t xml:space="preserve">. Jerusalem: Schocken, pp. 212-270 [Hebrew]; Harozen, Y. (1980). </w:t>
      </w:r>
      <w:r w:rsidRPr="00775BCF">
        <w:rPr>
          <w:i/>
          <w:iCs/>
          <w:sz w:val="20"/>
        </w:rPr>
        <w:t>Doña Gracia and the Jewish state in Tiberias of the Galilee</w:t>
      </w:r>
      <w:r w:rsidRPr="00775BCF">
        <w:rPr>
          <w:sz w:val="20"/>
        </w:rPr>
        <w:t xml:space="preserve">. Jerusalem: Zur-Ot [Hebrew]; Sheba, S. (2001). </w:t>
      </w:r>
      <w:r w:rsidRPr="002F3A99">
        <w:rPr>
          <w:i/>
          <w:iCs/>
          <w:sz w:val="20"/>
        </w:rPr>
        <w:t>Eretz Israel</w:t>
      </w:r>
      <w:r w:rsidRPr="00775BCF">
        <w:rPr>
          <w:i/>
          <w:iCs/>
          <w:sz w:val="20"/>
        </w:rPr>
        <w:t>: An autobiography.</w:t>
      </w:r>
      <w:r w:rsidRPr="00775BCF">
        <w:rPr>
          <w:sz w:val="20"/>
        </w:rPr>
        <w:t xml:space="preserve"> Tel Aviv: Dvir, pp. 262-271 [Hebrew]; David, A. (2005). </w:t>
      </w:r>
      <w:r w:rsidRPr="00775BCF">
        <w:rPr>
          <w:i/>
          <w:iCs/>
          <w:sz w:val="20"/>
        </w:rPr>
        <w:t>A historian in turmoil: The personality and character of the historian Joseph Ha-Kohen, author of</w:t>
      </w:r>
      <w:r>
        <w:rPr>
          <w:i/>
          <w:iCs/>
          <w:sz w:val="20"/>
        </w:rPr>
        <w:t xml:space="preserve"> </w:t>
      </w:r>
      <w:r w:rsidRPr="00775BCF">
        <w:rPr>
          <w:sz w:val="20"/>
        </w:rPr>
        <w:t>Vale of tears</w:t>
      </w:r>
      <w:r w:rsidRPr="00775BCF">
        <w:rPr>
          <w:i/>
          <w:iCs/>
          <w:sz w:val="20"/>
        </w:rPr>
        <w:t>, as reflected in a collection of his personal letters</w:t>
      </w:r>
      <w:r w:rsidRPr="00775BCF">
        <w:rPr>
          <w:sz w:val="20"/>
        </w:rPr>
        <w:t xml:space="preserve">. Jerusalem: Beit David [Hebrew]; Ha-Kohen, J. (1575). </w:t>
      </w:r>
      <w:r w:rsidRPr="00775BCF">
        <w:rPr>
          <w:i/>
          <w:iCs/>
          <w:sz w:val="20"/>
        </w:rPr>
        <w:t>Vale of tears</w:t>
      </w:r>
      <w:r w:rsidRPr="00775BCF">
        <w:rPr>
          <w:sz w:val="20"/>
        </w:rPr>
        <w:t>. Genoa</w:t>
      </w:r>
      <w:r w:rsidR="00103865">
        <w:rPr>
          <w:sz w:val="20"/>
        </w:rPr>
        <w:t>.</w:t>
      </w:r>
    </w:p>
  </w:footnote>
  <w:footnote w:id="14">
    <w:p w14:paraId="33236285" w14:textId="0E2B77C5"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Nahon, G. (1997). </w:t>
      </w:r>
      <w:r w:rsidRPr="00775BCF">
        <w:rPr>
          <w:i/>
          <w:iCs/>
          <w:sz w:val="20"/>
        </w:rPr>
        <w:t>La Terre Sainte au temps des Kabbalistes</w:t>
      </w:r>
      <w:r w:rsidRPr="00775BCF">
        <w:rPr>
          <w:sz w:val="20"/>
        </w:rPr>
        <w:t>. Paris: Albin Michel, pp. 79-93.</w:t>
      </w:r>
    </w:p>
  </w:footnote>
  <w:footnote w:id="15">
    <w:p w14:paraId="67001720" w14:textId="00331DDF"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Katz, J. (1989). The dispute between Jacob Berab and Levi ben Habib over renewing ordination. In J. Dan (ed</w:t>
      </w:r>
      <w:r>
        <w:rPr>
          <w:sz w:val="20"/>
        </w:rPr>
        <w:t>.</w:t>
      </w:r>
      <w:r w:rsidRPr="00775BCF">
        <w:rPr>
          <w:sz w:val="20"/>
        </w:rPr>
        <w:t xml:space="preserve">). </w:t>
      </w:r>
      <w:r w:rsidRPr="00775BCF">
        <w:rPr>
          <w:i/>
          <w:iCs/>
          <w:sz w:val="20"/>
        </w:rPr>
        <w:t xml:space="preserve">Binah: Studies in Jewish history </w:t>
      </w:r>
      <w:r w:rsidRPr="00775BCF">
        <w:rPr>
          <w:sz w:val="20"/>
        </w:rPr>
        <w:t>(Santa Barbara, CA</w:t>
      </w:r>
      <w:r w:rsidRPr="00775BCF">
        <w:rPr>
          <w:color w:val="FF0000"/>
          <w:sz w:val="20"/>
        </w:rPr>
        <w:t xml:space="preserve">: </w:t>
      </w:r>
      <w:r w:rsidRPr="00775BCF">
        <w:rPr>
          <w:sz w:val="20"/>
        </w:rPr>
        <w:t>Praeger, pp. 119-141).</w:t>
      </w:r>
    </w:p>
  </w:footnote>
  <w:footnote w:id="16">
    <w:p w14:paraId="466F2FF2" w14:textId="5DC65E4F" w:rsidR="00B32E7E" w:rsidRPr="00775BCF" w:rsidRDefault="00B32E7E" w:rsidP="005226A0">
      <w:pPr>
        <w:pStyle w:val="a5"/>
        <w:spacing w:after="0" w:line="240" w:lineRule="auto"/>
        <w:jc w:val="both"/>
        <w:rPr>
          <w:sz w:val="20"/>
        </w:rPr>
      </w:pPr>
      <w:r w:rsidRPr="00775BCF">
        <w:rPr>
          <w:rStyle w:val="af0"/>
          <w:sz w:val="20"/>
        </w:rPr>
        <w:footnoteRef/>
      </w:r>
      <w:r w:rsidRPr="00775BCF">
        <w:rPr>
          <w:sz w:val="20"/>
        </w:rPr>
        <w:t xml:space="preserve"> “Joseph Karo’s image of the Messianic world was inspired by three Messianic tales </w:t>
      </w:r>
      <w:r>
        <w:rPr>
          <w:sz w:val="20"/>
        </w:rPr>
        <w:t>that were inter</w:t>
      </w:r>
      <w:r w:rsidRPr="00775BCF">
        <w:rPr>
          <w:sz w:val="20"/>
        </w:rPr>
        <w:t xml:space="preserve">woven during the Middle Ages: The </w:t>
      </w:r>
      <w:r w:rsidRPr="00650D42">
        <w:rPr>
          <w:i/>
          <w:iCs/>
          <w:sz w:val="20"/>
        </w:rPr>
        <w:t>Zohar</w:t>
      </w:r>
      <w:r>
        <w:rPr>
          <w:sz w:val="20"/>
        </w:rPr>
        <w:t xml:space="preserve">’s </w:t>
      </w:r>
      <w:r w:rsidRPr="00775BCF">
        <w:rPr>
          <w:sz w:val="20"/>
        </w:rPr>
        <w:t xml:space="preserve">symbolic-mythic </w:t>
      </w:r>
      <w:r>
        <w:rPr>
          <w:sz w:val="20"/>
        </w:rPr>
        <w:t>story</w:t>
      </w:r>
      <w:r w:rsidR="005226A0">
        <w:rPr>
          <w:sz w:val="20"/>
        </w:rPr>
        <w:t xml:space="preserve"> […]</w:t>
      </w:r>
      <w:r w:rsidRPr="00775BCF">
        <w:rPr>
          <w:sz w:val="20"/>
        </w:rPr>
        <w:t xml:space="preserve">; the </w:t>
      </w:r>
      <w:r>
        <w:rPr>
          <w:i/>
          <w:iCs/>
          <w:sz w:val="20"/>
        </w:rPr>
        <w:t>Kuzari</w:t>
      </w:r>
      <w:r>
        <w:rPr>
          <w:sz w:val="20"/>
        </w:rPr>
        <w:t>’s</w:t>
      </w:r>
      <w:r>
        <w:rPr>
          <w:i/>
          <w:iCs/>
          <w:sz w:val="20"/>
        </w:rPr>
        <w:t xml:space="preserve"> </w:t>
      </w:r>
      <w:r w:rsidRPr="00775BCF">
        <w:rPr>
          <w:sz w:val="20"/>
        </w:rPr>
        <w:t>semi-historical account</w:t>
      </w:r>
      <w:r w:rsidR="005226A0">
        <w:rPr>
          <w:sz w:val="20"/>
        </w:rPr>
        <w:t xml:space="preserve"> […]</w:t>
      </w:r>
      <w:r>
        <w:rPr>
          <w:sz w:val="20"/>
        </w:rPr>
        <w:t xml:space="preserve">; finally, there is Maimonides’s </w:t>
      </w:r>
      <w:r w:rsidRPr="00775BCF">
        <w:rPr>
          <w:sz w:val="20"/>
        </w:rPr>
        <w:t xml:space="preserve">quasi-realistic narrative </w:t>
      </w:r>
      <w:r w:rsidR="005226A0">
        <w:rPr>
          <w:sz w:val="20"/>
        </w:rPr>
        <w:t>[…]</w:t>
      </w:r>
      <w:r w:rsidRPr="00775BCF">
        <w:rPr>
          <w:sz w:val="20"/>
        </w:rPr>
        <w:t xml:space="preserve">.” </w:t>
      </w:r>
      <w:r>
        <w:rPr>
          <w:sz w:val="20"/>
        </w:rPr>
        <w:t>Altshuler</w:t>
      </w:r>
      <w:r w:rsidRPr="00775BCF">
        <w:rPr>
          <w:sz w:val="20"/>
        </w:rPr>
        <w:t xml:space="preserve">, M. (2017). </w:t>
      </w:r>
      <w:r w:rsidRPr="00775BCF">
        <w:rPr>
          <w:i/>
          <w:iCs/>
          <w:sz w:val="20"/>
        </w:rPr>
        <w:t>The Life of Rabbi Joseph Karo</w:t>
      </w:r>
      <w:r w:rsidRPr="00775BCF">
        <w:rPr>
          <w:sz w:val="20"/>
        </w:rPr>
        <w:t xml:space="preserve">. Tel Aviv: Tel Aviv University, p. x; for renewal of </w:t>
      </w:r>
      <w:r>
        <w:rPr>
          <w:sz w:val="20"/>
        </w:rPr>
        <w:t>ordination</w:t>
      </w:r>
      <w:r w:rsidRPr="00775BCF">
        <w:rPr>
          <w:sz w:val="20"/>
        </w:rPr>
        <w:t>, see pp. 268-291. [Hebrew]</w:t>
      </w:r>
    </w:p>
  </w:footnote>
  <w:footnote w:id="17">
    <w:p w14:paraId="3DB20E50" w14:textId="04F09783"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Elkayam, S. (2002). The Kabbala, love and Messianism of Rabbi Israel Najara. Ph.D. dissertation, Bar-Ilan University, Ramat Gan, Israel. [Hebrew] </w:t>
      </w:r>
    </w:p>
  </w:footnote>
  <w:footnote w:id="18">
    <w:p w14:paraId="1EEA40E5" w14:textId="44A50EA2" w:rsidR="00B32E7E" w:rsidRPr="00775BCF" w:rsidRDefault="00B32E7E" w:rsidP="00EA06CC">
      <w:pPr>
        <w:pStyle w:val="a5"/>
        <w:spacing w:after="0" w:line="240" w:lineRule="auto"/>
        <w:jc w:val="both"/>
        <w:rPr>
          <w:sz w:val="20"/>
          <w:rtl/>
        </w:rPr>
      </w:pPr>
      <w:r w:rsidRPr="00E62140">
        <w:rPr>
          <w:rStyle w:val="af0"/>
          <w:sz w:val="20"/>
        </w:rPr>
        <w:footnoteRef/>
      </w:r>
      <w:r w:rsidRPr="00E62140">
        <w:rPr>
          <w:sz w:val="20"/>
        </w:rPr>
        <w:t xml:space="preserve"> As first expressed by David Hareuveni in the 16</w:t>
      </w:r>
      <w:r w:rsidRPr="00E62140">
        <w:rPr>
          <w:sz w:val="20"/>
          <w:vertAlign w:val="superscript"/>
        </w:rPr>
        <w:t>th</w:t>
      </w:r>
      <w:r w:rsidRPr="00E62140">
        <w:rPr>
          <w:sz w:val="20"/>
        </w:rPr>
        <w:t xml:space="preserve"> century and by Rabbi Manasseh Ben-Israel in his book </w:t>
      </w:r>
      <w:r w:rsidRPr="00E62140">
        <w:rPr>
          <w:i/>
          <w:iCs/>
          <w:sz w:val="20"/>
        </w:rPr>
        <w:t>Mikve</w:t>
      </w:r>
      <w:r w:rsidRPr="00775BCF">
        <w:rPr>
          <w:i/>
          <w:iCs/>
          <w:sz w:val="20"/>
        </w:rPr>
        <w:t xml:space="preserve"> Israel </w:t>
      </w:r>
      <w:r w:rsidRPr="00775BCF">
        <w:rPr>
          <w:sz w:val="20"/>
        </w:rPr>
        <w:t xml:space="preserve">[The hope of Israel], in the </w:t>
      </w:r>
      <w:r>
        <w:rPr>
          <w:sz w:val="20"/>
        </w:rPr>
        <w:t>17</w:t>
      </w:r>
      <w:r w:rsidRPr="000D2B9D">
        <w:rPr>
          <w:sz w:val="20"/>
          <w:vertAlign w:val="superscript"/>
        </w:rPr>
        <w:t>th</w:t>
      </w:r>
      <w:r>
        <w:rPr>
          <w:sz w:val="20"/>
        </w:rPr>
        <w:t xml:space="preserve"> </w:t>
      </w:r>
      <w:r w:rsidRPr="00775BCF">
        <w:rPr>
          <w:sz w:val="20"/>
        </w:rPr>
        <w:t xml:space="preserve">century (see Droman, M. (1989). </w:t>
      </w:r>
      <w:r w:rsidRPr="00775BCF">
        <w:rPr>
          <w:i/>
          <w:iCs/>
          <w:sz w:val="20"/>
        </w:rPr>
        <w:t>Manasseh Ben-Israel</w:t>
      </w:r>
      <w:r w:rsidRPr="00775BCF">
        <w:rPr>
          <w:sz w:val="20"/>
        </w:rPr>
        <w:t>. Tel Aviv: Hakibbutz Hameu</w:t>
      </w:r>
      <w:r>
        <w:rPr>
          <w:sz w:val="20"/>
        </w:rPr>
        <w:t>c</w:t>
      </w:r>
      <w:r w:rsidRPr="00775BCF">
        <w:rPr>
          <w:sz w:val="20"/>
        </w:rPr>
        <w:t>had</w:t>
      </w:r>
      <w:r>
        <w:rPr>
          <w:sz w:val="20"/>
        </w:rPr>
        <w:t xml:space="preserve"> (</w:t>
      </w:r>
      <w:r w:rsidRPr="00775BCF">
        <w:rPr>
          <w:sz w:val="20"/>
        </w:rPr>
        <w:t>Hillel Ben-Haim Library</w:t>
      </w:r>
      <w:r>
        <w:rPr>
          <w:sz w:val="20"/>
        </w:rPr>
        <w:t>)</w:t>
      </w:r>
      <w:r w:rsidRPr="00775BCF">
        <w:rPr>
          <w:sz w:val="20"/>
        </w:rPr>
        <w:t xml:space="preserve"> [Hebrew]).</w:t>
      </w:r>
    </w:p>
  </w:footnote>
  <w:footnote w:id="19">
    <w:p w14:paraId="769068C1" w14:textId="34DE4E92"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In the mid-sixteenth century, the Jewish community in </w:t>
      </w:r>
      <w:r w:rsidRPr="002F3A99">
        <w:rPr>
          <w:i/>
          <w:iCs/>
          <w:sz w:val="20"/>
        </w:rPr>
        <w:t>Eretz Israel</w:t>
      </w:r>
      <w:r w:rsidRPr="00775BCF">
        <w:rPr>
          <w:sz w:val="20"/>
        </w:rPr>
        <w:t xml:space="preserve"> was estimated at about 10,000 persons out of a total population of some 300,000. See Rozen, M. (1981).</w:t>
      </w:r>
      <w:r w:rsidRPr="00775BCF">
        <w:rPr>
          <w:color w:val="FF0000"/>
          <w:sz w:val="20"/>
        </w:rPr>
        <w:t xml:space="preserve"> </w:t>
      </w:r>
      <w:r w:rsidRPr="00775BCF">
        <w:rPr>
          <w:sz w:val="20"/>
        </w:rPr>
        <w:t>The image of the Jewish community. In A. Cohen (ed.),</w:t>
      </w:r>
      <w:r>
        <w:rPr>
          <w:sz w:val="20"/>
        </w:rPr>
        <w:t xml:space="preserve"> </w:t>
      </w:r>
      <w:r w:rsidRPr="00775BCF">
        <w:rPr>
          <w:i/>
          <w:iCs/>
          <w:sz w:val="20"/>
        </w:rPr>
        <w:t xml:space="preserve">History of </w:t>
      </w:r>
      <w:r w:rsidRPr="002F3A99">
        <w:rPr>
          <w:i/>
          <w:iCs/>
          <w:sz w:val="20"/>
        </w:rPr>
        <w:t>Eretz Israel</w:t>
      </w:r>
      <w:r w:rsidRPr="00775BCF">
        <w:rPr>
          <w:sz w:val="20"/>
        </w:rPr>
        <w:t xml:space="preserve">: </w:t>
      </w:r>
      <w:r w:rsidRPr="00775BCF">
        <w:rPr>
          <w:i/>
          <w:iCs/>
          <w:sz w:val="20"/>
        </w:rPr>
        <w:t>Mameluke and Ottoman rule</w:t>
      </w:r>
      <w:r w:rsidRPr="00775BCF">
        <w:rPr>
          <w:sz w:val="20"/>
        </w:rPr>
        <w:t xml:space="preserve"> </w:t>
      </w:r>
      <w:r w:rsidRPr="00775BCF">
        <w:rPr>
          <w:i/>
          <w:iCs/>
          <w:sz w:val="20"/>
        </w:rPr>
        <w:t xml:space="preserve">(1260-1804) </w:t>
      </w:r>
      <w:r w:rsidRPr="00775BCF">
        <w:rPr>
          <w:sz w:val="20"/>
        </w:rPr>
        <w:t xml:space="preserve">(Jerusalem: Yad Itzhak Ben-Zvi, pp. 201-217) [Hebrew]; Hacker, J. (1985). </w:t>
      </w:r>
      <w:r w:rsidRPr="00775BCF">
        <w:rPr>
          <w:i/>
          <w:iCs/>
          <w:sz w:val="20"/>
        </w:rPr>
        <w:t xml:space="preserve">The Attraction and immigration of Spanish Jews to </w:t>
      </w:r>
      <w:r w:rsidRPr="002F3A99">
        <w:rPr>
          <w:i/>
          <w:iCs/>
          <w:sz w:val="20"/>
        </w:rPr>
        <w:t>Eretz Israel</w:t>
      </w:r>
      <w:r w:rsidRPr="00775BCF">
        <w:rPr>
          <w:sz w:val="20"/>
        </w:rPr>
        <w:t>, vol. 36. Jerusalem</w:t>
      </w:r>
      <w:r>
        <w:rPr>
          <w:sz w:val="20"/>
        </w:rPr>
        <w:t xml:space="preserve">: </w:t>
      </w:r>
      <w:r w:rsidRPr="00775BCF">
        <w:rPr>
          <w:sz w:val="20"/>
        </w:rPr>
        <w:t xml:space="preserve">Yad Itzhak Ben-Zvi, pp. 3-34 [Hebrew]; Nahon, G. (2011). </w:t>
      </w:r>
      <w:r w:rsidRPr="00775BCF">
        <w:rPr>
          <w:i/>
          <w:iCs/>
          <w:sz w:val="20"/>
        </w:rPr>
        <w:t>Saudade</w:t>
      </w:r>
      <w:r w:rsidRPr="00775BCF">
        <w:rPr>
          <w:sz w:val="20"/>
        </w:rPr>
        <w:t xml:space="preserve">: Portuguese testimony to Jewish nostalgia in Jerusalem and the Galilee in the sixteenth century. </w:t>
      </w:r>
      <w:r w:rsidRPr="00775BCF">
        <w:rPr>
          <w:i/>
          <w:iCs/>
          <w:sz w:val="20"/>
        </w:rPr>
        <w:t>Hispania Judaica</w:t>
      </w:r>
      <w:r w:rsidRPr="00775BCF">
        <w:rPr>
          <w:sz w:val="20"/>
        </w:rPr>
        <w:t xml:space="preserve">, 8. Jerusalem: Mandel Institute of Jewish Studies, Hebrew University of Jerusalem, pp. 125-147; Cohen, A. &amp; Lewis, B. (1978). </w:t>
      </w:r>
      <w:r w:rsidRPr="00775BCF">
        <w:rPr>
          <w:i/>
          <w:iCs/>
          <w:sz w:val="20"/>
        </w:rPr>
        <w:t>Population and revenue in the towns of Palestine in the sixteenth century</w:t>
      </w:r>
      <w:r w:rsidRPr="00775BCF">
        <w:rPr>
          <w:sz w:val="20"/>
        </w:rPr>
        <w:t>. Princeton, NJ: Princeton University Press; Cohen, A. (2011). New evidence on demographic change. In</w:t>
      </w:r>
      <w:r w:rsidRPr="00775BCF">
        <w:rPr>
          <w:i/>
          <w:iCs/>
          <w:sz w:val="20"/>
        </w:rPr>
        <w:t xml:space="preserve"> Studies on Ottoman Palestine</w:t>
      </w:r>
      <w:r w:rsidRPr="00775BCF">
        <w:rPr>
          <w:sz w:val="20"/>
        </w:rPr>
        <w:t>, ch. XIII,</w:t>
      </w:r>
      <w:r>
        <w:rPr>
          <w:sz w:val="20"/>
        </w:rPr>
        <w:t xml:space="preserve"> </w:t>
      </w:r>
      <w:r w:rsidRPr="00775BCF">
        <w:rPr>
          <w:sz w:val="20"/>
        </w:rPr>
        <w:t xml:space="preserve">Variorum Collected Studies Series. Farnham (UK): Ashgate; Abraham, D. (1999). </w:t>
      </w:r>
      <w:r w:rsidRPr="00775BCF">
        <w:rPr>
          <w:i/>
          <w:iCs/>
          <w:sz w:val="20"/>
        </w:rPr>
        <w:t>To come to the land: Immigration and settlement in sixteenth century Eretz-Israel</w:t>
      </w:r>
      <w:r w:rsidRPr="00775BCF">
        <w:rPr>
          <w:sz w:val="20"/>
        </w:rPr>
        <w:t>. Judaic Study Series</w:t>
      </w:r>
      <w:r w:rsidRPr="00775BCF">
        <w:rPr>
          <w:i/>
          <w:iCs/>
          <w:sz w:val="20"/>
        </w:rPr>
        <w:t>,</w:t>
      </w:r>
      <w:r w:rsidRPr="00775BCF">
        <w:rPr>
          <w:sz w:val="20"/>
        </w:rPr>
        <w:t xml:space="preserve"> Tuscaloosa (AL) and London: University of Alabama Press, Judaic Studies Series, pp. 15-23, 120-137.</w:t>
      </w:r>
    </w:p>
  </w:footnote>
  <w:footnote w:id="20">
    <w:p w14:paraId="7E056ED1" w14:textId="456E160D"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Nahon, G. (1997). </w:t>
      </w:r>
      <w:r w:rsidRPr="00775BCF">
        <w:rPr>
          <w:i/>
          <w:iCs/>
          <w:sz w:val="20"/>
        </w:rPr>
        <w:t>La Terre Sainte au temps des Kabbalistes</w:t>
      </w:r>
      <w:r w:rsidRPr="00775BCF">
        <w:rPr>
          <w:sz w:val="20"/>
        </w:rPr>
        <w:t>. Paris: Albin Michel, pp. 137-152, 155-167.</w:t>
      </w:r>
    </w:p>
  </w:footnote>
  <w:footnote w:id="21">
    <w:p w14:paraId="1D07CDD9" w14:textId="6AF35C49"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Shazar. Z. (1950). Your watchers, Safed. In </w:t>
      </w:r>
      <w:r w:rsidRPr="00775BCF">
        <w:rPr>
          <w:i/>
          <w:iCs/>
          <w:sz w:val="20"/>
        </w:rPr>
        <w:t>Morning stars</w:t>
      </w:r>
      <w:r w:rsidRPr="00775BCF">
        <w:rPr>
          <w:sz w:val="20"/>
        </w:rPr>
        <w:t xml:space="preserve"> (Tel Aviv: Am Oved, pp. 185-294</w:t>
      </w:r>
      <w:r>
        <w:rPr>
          <w:sz w:val="20"/>
        </w:rPr>
        <w:t>)</w:t>
      </w:r>
      <w:r w:rsidRPr="00775BCF">
        <w:rPr>
          <w:sz w:val="20"/>
        </w:rPr>
        <w:t>. [Hebrew]</w:t>
      </w:r>
    </w:p>
  </w:footnote>
  <w:footnote w:id="22">
    <w:p w14:paraId="6ACC0C0A" w14:textId="4965734A" w:rsidR="00B32E7E" w:rsidRPr="00775BCF" w:rsidRDefault="00B32E7E" w:rsidP="00E62140">
      <w:pPr>
        <w:pStyle w:val="a5"/>
        <w:spacing w:after="0" w:line="240" w:lineRule="auto"/>
        <w:jc w:val="both"/>
        <w:rPr>
          <w:sz w:val="20"/>
        </w:rPr>
      </w:pPr>
      <w:r w:rsidRPr="00775BCF">
        <w:rPr>
          <w:rStyle w:val="af0"/>
          <w:sz w:val="20"/>
        </w:rPr>
        <w:footnoteRef/>
      </w:r>
      <w:r w:rsidRPr="00775BCF">
        <w:rPr>
          <w:sz w:val="20"/>
        </w:rPr>
        <w:t xml:space="preserve"> Mordechai Breuer</w:t>
      </w:r>
      <w:r>
        <w:rPr>
          <w:sz w:val="20"/>
        </w:rPr>
        <w:t xml:space="preserve">’s remarks </w:t>
      </w:r>
      <w:r w:rsidRPr="00775BCF">
        <w:rPr>
          <w:sz w:val="20"/>
        </w:rPr>
        <w:t>corroborate my observations</w:t>
      </w:r>
      <w:r>
        <w:rPr>
          <w:sz w:val="20"/>
        </w:rPr>
        <w:t>:</w:t>
      </w:r>
      <w:r w:rsidRPr="00775BCF">
        <w:rPr>
          <w:sz w:val="20"/>
        </w:rPr>
        <w:t xml:space="preserve"> “In the history of the yeshivot—</w:t>
      </w:r>
      <w:r>
        <w:rPr>
          <w:sz w:val="20"/>
        </w:rPr>
        <w:t>and</w:t>
      </w:r>
      <w:r w:rsidRPr="00775BCF">
        <w:rPr>
          <w:sz w:val="20"/>
        </w:rPr>
        <w:t xml:space="preserve"> perhaps in other aspects of Jewish history</w:t>
      </w:r>
      <w:r>
        <w:rPr>
          <w:sz w:val="20"/>
        </w:rPr>
        <w:t xml:space="preserve"> as well</w:t>
      </w:r>
      <w:r w:rsidRPr="00775BCF">
        <w:rPr>
          <w:sz w:val="20"/>
        </w:rPr>
        <w:t xml:space="preserve">—the </w:t>
      </w:r>
      <w:r>
        <w:rPr>
          <w:sz w:val="20"/>
        </w:rPr>
        <w:t>16</w:t>
      </w:r>
      <w:r w:rsidRPr="000D2B9D">
        <w:rPr>
          <w:sz w:val="20"/>
          <w:vertAlign w:val="superscript"/>
        </w:rPr>
        <w:t>th</w:t>
      </w:r>
      <w:r>
        <w:rPr>
          <w:sz w:val="20"/>
        </w:rPr>
        <w:t xml:space="preserve"> </w:t>
      </w:r>
      <w:r w:rsidRPr="00775BCF">
        <w:rPr>
          <w:sz w:val="20"/>
        </w:rPr>
        <w:t xml:space="preserve">century is depicted as the dawn of the New </w:t>
      </w:r>
      <w:r>
        <w:rPr>
          <w:sz w:val="20"/>
        </w:rPr>
        <w:t>Era</w:t>
      </w:r>
      <w:r w:rsidRPr="00775BCF">
        <w:rPr>
          <w:sz w:val="20"/>
        </w:rPr>
        <w:t>.</w:t>
      </w:r>
      <w:r w:rsidR="00E62140">
        <w:rPr>
          <w:sz w:val="20"/>
        </w:rPr>
        <w:t xml:space="preserve"> […]</w:t>
      </w:r>
      <w:r>
        <w:rPr>
          <w:sz w:val="20"/>
        </w:rPr>
        <w:t xml:space="preserve"> Yeshivot also thrived in </w:t>
      </w:r>
      <w:r w:rsidRPr="00A95B34">
        <w:rPr>
          <w:i/>
          <w:iCs/>
          <w:sz w:val="20"/>
        </w:rPr>
        <w:t>Eretz Israel</w:t>
      </w:r>
      <w:r>
        <w:rPr>
          <w:sz w:val="20"/>
        </w:rPr>
        <w:t>, particularly in</w:t>
      </w:r>
      <w:r w:rsidRPr="00775BCF">
        <w:rPr>
          <w:sz w:val="20"/>
        </w:rPr>
        <w:t xml:space="preserve"> Jerusalem and Safed</w:t>
      </w:r>
      <w:r>
        <w:rPr>
          <w:sz w:val="20"/>
        </w:rPr>
        <w:t xml:space="preserve">, as a result of the </w:t>
      </w:r>
      <w:r w:rsidRPr="00775BCF">
        <w:rPr>
          <w:sz w:val="20"/>
        </w:rPr>
        <w:t xml:space="preserve">Yeshiva Movement </w:t>
      </w:r>
      <w:r>
        <w:rPr>
          <w:sz w:val="20"/>
        </w:rPr>
        <w:t xml:space="preserve">established by exiles from Spain who found refuge throughout the </w:t>
      </w:r>
      <w:r w:rsidRPr="00775BCF">
        <w:rPr>
          <w:sz w:val="20"/>
        </w:rPr>
        <w:t xml:space="preserve">Ottoman Empire. </w:t>
      </w:r>
      <w:r>
        <w:rPr>
          <w:sz w:val="20"/>
        </w:rPr>
        <w:t xml:space="preserve">Each group of immigrants to </w:t>
      </w:r>
      <w:r w:rsidRPr="00A95B34">
        <w:rPr>
          <w:i/>
          <w:iCs/>
          <w:sz w:val="20"/>
        </w:rPr>
        <w:t>Eretz Israel</w:t>
      </w:r>
      <w:r>
        <w:rPr>
          <w:i/>
          <w:iCs/>
          <w:sz w:val="20"/>
        </w:rPr>
        <w:t xml:space="preserve"> </w:t>
      </w:r>
      <w:r>
        <w:rPr>
          <w:sz w:val="20"/>
        </w:rPr>
        <w:t>established</w:t>
      </w:r>
      <w:r w:rsidRPr="00775BCF">
        <w:rPr>
          <w:sz w:val="20"/>
        </w:rPr>
        <w:t xml:space="preserve"> yeshivot and </w:t>
      </w:r>
      <w:r>
        <w:rPr>
          <w:i/>
          <w:iCs/>
          <w:sz w:val="20"/>
        </w:rPr>
        <w:t xml:space="preserve">batei </w:t>
      </w:r>
      <w:r w:rsidRPr="00A95B34">
        <w:rPr>
          <w:i/>
          <w:iCs/>
          <w:sz w:val="20"/>
        </w:rPr>
        <w:t>midrash</w:t>
      </w:r>
      <w:r>
        <w:rPr>
          <w:sz w:val="20"/>
        </w:rPr>
        <w:t xml:space="preserve">, </w:t>
      </w:r>
      <w:r w:rsidRPr="00775BCF">
        <w:rPr>
          <w:sz w:val="20"/>
        </w:rPr>
        <w:t>especially after the Ottoman conquest (about 1517)</w:t>
      </w:r>
      <w:r>
        <w:rPr>
          <w:sz w:val="20"/>
        </w:rPr>
        <w:t xml:space="preserve">. The ideal of </w:t>
      </w:r>
      <w:r w:rsidR="007C3AC4">
        <w:rPr>
          <w:sz w:val="20"/>
        </w:rPr>
        <w:t xml:space="preserve">pure and sacred </w:t>
      </w:r>
      <w:r>
        <w:rPr>
          <w:sz w:val="20"/>
        </w:rPr>
        <w:t>Torah study in the Holy Land</w:t>
      </w:r>
      <w:r w:rsidR="007C3AC4">
        <w:rPr>
          <w:sz w:val="20"/>
        </w:rPr>
        <w:t xml:space="preserve"> </w:t>
      </w:r>
      <w:r>
        <w:rPr>
          <w:sz w:val="20"/>
        </w:rPr>
        <w:t xml:space="preserve">was a </w:t>
      </w:r>
      <w:r w:rsidRPr="00775BCF">
        <w:rPr>
          <w:sz w:val="20"/>
        </w:rPr>
        <w:t xml:space="preserve">powerful motivation for </w:t>
      </w:r>
      <w:r>
        <w:rPr>
          <w:sz w:val="20"/>
        </w:rPr>
        <w:t>immigration and settlement”</w:t>
      </w:r>
      <w:r w:rsidRPr="00775BCF">
        <w:rPr>
          <w:sz w:val="20"/>
        </w:rPr>
        <w:t xml:space="preserve"> (Breuer, M. (2003). </w:t>
      </w:r>
      <w:r w:rsidRPr="00775BCF">
        <w:rPr>
          <w:i/>
          <w:iCs/>
          <w:sz w:val="20"/>
        </w:rPr>
        <w:t>Tents of Torah: The yeshiva, its structure and history</w:t>
      </w:r>
      <w:r w:rsidRPr="00775BCF">
        <w:rPr>
          <w:sz w:val="20"/>
        </w:rPr>
        <w:t>. Jerusalem: Zalman Shazar Center, pp. 38-39 [Hebrew]</w:t>
      </w:r>
      <w:r>
        <w:rPr>
          <w:sz w:val="20"/>
        </w:rPr>
        <w:t>).</w:t>
      </w:r>
    </w:p>
  </w:footnote>
  <w:footnote w:id="23">
    <w:p w14:paraId="4472EDE1" w14:textId="31CCC2F9"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Weinshall, J. (1981). </w:t>
      </w:r>
      <w:r w:rsidRPr="00775BCF">
        <w:rPr>
          <w:i/>
          <w:iCs/>
          <w:sz w:val="20"/>
        </w:rPr>
        <w:t>Marco Baruch, prophet of the War of Independence</w:t>
      </w:r>
      <w:r w:rsidRPr="00775BCF">
        <w:rPr>
          <w:sz w:val="20"/>
        </w:rPr>
        <w:t xml:space="preserve">. Haifa: Shikmona [Hebrew]; Dratwa, D. (1984). Aux origines du sionisme en Belgique: Le Petit Macchabi de Joseph Marcou-Baruch. </w:t>
      </w:r>
      <w:r w:rsidRPr="00775BCF">
        <w:rPr>
          <w:i/>
          <w:iCs/>
          <w:sz w:val="20"/>
        </w:rPr>
        <w:t>Revue des Etudes Juives</w:t>
      </w:r>
      <w:r w:rsidRPr="00775BCF">
        <w:rPr>
          <w:sz w:val="20"/>
        </w:rPr>
        <w:t xml:space="preserve">, 143(1-2), 135-144. </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p>
  </w:footnote>
  <w:footnote w:id="24">
    <w:p w14:paraId="639AFA27" w14:textId="443751F8" w:rsidR="00B32E7E" w:rsidRPr="00775BCF" w:rsidRDefault="00B32E7E" w:rsidP="00EA06CC">
      <w:pPr>
        <w:pStyle w:val="a5"/>
        <w:spacing w:after="0" w:line="240" w:lineRule="auto"/>
        <w:jc w:val="both"/>
        <w:rPr>
          <w:sz w:val="20"/>
          <w:rtl/>
        </w:rPr>
      </w:pPr>
      <w:r w:rsidRPr="00775BCF">
        <w:rPr>
          <w:rStyle w:val="af0"/>
          <w:sz w:val="20"/>
        </w:rPr>
        <w:footnoteRef/>
      </w:r>
      <w:r w:rsidRPr="00775BCF">
        <w:rPr>
          <w:sz w:val="20"/>
        </w:rPr>
        <w:t xml:space="preserve"> Weiler-Israel, Y. (2015). Religion, nationalism and new tidings—Rabbi Dr. Yehuda Arye Léon Bivas, harbinger of Zionism. In</w:t>
      </w:r>
      <w:r>
        <w:rPr>
          <w:sz w:val="20"/>
        </w:rPr>
        <w:t xml:space="preserve"> </w:t>
      </w:r>
      <w:r w:rsidRPr="00775BCF">
        <w:rPr>
          <w:sz w:val="20"/>
        </w:rPr>
        <w:t>A</w:t>
      </w:r>
      <w:r>
        <w:rPr>
          <w:sz w:val="20"/>
        </w:rPr>
        <w:t>.</w:t>
      </w:r>
      <w:r w:rsidRPr="00775BCF">
        <w:rPr>
          <w:sz w:val="20"/>
        </w:rPr>
        <w:t xml:space="preserve"> Yedidiya (ed.), </w:t>
      </w:r>
      <w:r w:rsidRPr="00775BCF">
        <w:rPr>
          <w:i/>
          <w:iCs/>
          <w:sz w:val="20"/>
        </w:rPr>
        <w:t>Time to Be Gracious</w:t>
      </w:r>
      <w:r w:rsidRPr="00775BCF">
        <w:rPr>
          <w:sz w:val="20"/>
        </w:rPr>
        <w:t xml:space="preserve"> (Jerusalem, Yad Itzhak Ben-Zvi, pp. 50-75). [Hebrew]</w:t>
      </w:r>
    </w:p>
  </w:footnote>
  <w:footnote w:id="25">
    <w:p w14:paraId="7CE29F8E" w14:textId="5AB17E30"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Unlike Zalman Shazar, who perceived the </w:t>
      </w:r>
      <w:r>
        <w:rPr>
          <w:sz w:val="20"/>
        </w:rPr>
        <w:t>16</w:t>
      </w:r>
      <w:r w:rsidRPr="000D2B9D">
        <w:rPr>
          <w:sz w:val="20"/>
          <w:vertAlign w:val="superscript"/>
        </w:rPr>
        <w:t>th</w:t>
      </w:r>
      <w:r>
        <w:rPr>
          <w:sz w:val="20"/>
        </w:rPr>
        <w:t xml:space="preserve"> </w:t>
      </w:r>
      <w:r w:rsidRPr="00775BCF">
        <w:rPr>
          <w:sz w:val="20"/>
        </w:rPr>
        <w:t xml:space="preserve">century as the dawn of a new </w:t>
      </w:r>
      <w:r>
        <w:rPr>
          <w:sz w:val="20"/>
        </w:rPr>
        <w:t>era</w:t>
      </w:r>
      <w:r w:rsidRPr="00775BCF">
        <w:rPr>
          <w:sz w:val="20"/>
        </w:rPr>
        <w:t xml:space="preserve">. See Shazar. Z. (1950). Your watchers, Safed. In </w:t>
      </w:r>
      <w:r w:rsidRPr="00775BCF">
        <w:rPr>
          <w:i/>
          <w:iCs/>
          <w:sz w:val="20"/>
        </w:rPr>
        <w:t>Morning Stars</w:t>
      </w:r>
      <w:r w:rsidRPr="00775BCF">
        <w:rPr>
          <w:sz w:val="20"/>
        </w:rPr>
        <w:t xml:space="preserve"> (Tel Aviv: Am Oved, pp. 185-294. [Hebrew]</w:t>
      </w:r>
    </w:p>
  </w:footnote>
  <w:footnote w:id="26">
    <w:p w14:paraId="08D6EDB1" w14:textId="448112CF"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B</w:t>
      </w:r>
      <w:r>
        <w:rPr>
          <w:sz w:val="20"/>
        </w:rPr>
        <w:t>a</w:t>
      </w:r>
      <w:r w:rsidRPr="00775BCF">
        <w:rPr>
          <w:sz w:val="20"/>
        </w:rPr>
        <w:t xml:space="preserve">rnai, J. (1995). </w:t>
      </w:r>
      <w:r w:rsidRPr="00775BCF">
        <w:rPr>
          <w:i/>
          <w:iCs/>
          <w:sz w:val="20"/>
        </w:rPr>
        <w:t xml:space="preserve">Historiography and nationalism: Trends in </w:t>
      </w:r>
      <w:r>
        <w:rPr>
          <w:i/>
          <w:iCs/>
          <w:sz w:val="20"/>
        </w:rPr>
        <w:t xml:space="preserve">the </w:t>
      </w:r>
      <w:r w:rsidRPr="00775BCF">
        <w:rPr>
          <w:i/>
          <w:iCs/>
          <w:sz w:val="20"/>
        </w:rPr>
        <w:t xml:space="preserve">study of </w:t>
      </w:r>
      <w:r w:rsidRPr="002F3A99">
        <w:rPr>
          <w:i/>
          <w:iCs/>
          <w:sz w:val="20"/>
        </w:rPr>
        <w:t>Eretz Israel</w:t>
      </w:r>
      <w:r w:rsidRPr="00775BCF">
        <w:rPr>
          <w:i/>
          <w:iCs/>
          <w:sz w:val="20"/>
        </w:rPr>
        <w:t xml:space="preserve"> and its Jewish settlement, 634-1881</w:t>
      </w:r>
      <w:r w:rsidRPr="00775BCF">
        <w:rPr>
          <w:sz w:val="20"/>
        </w:rPr>
        <w:t>. Jerusalem: Magnes Press, pp. 185-186. [Hebrew]</w:t>
      </w:r>
    </w:p>
    <w:p w14:paraId="37952DDA" w14:textId="77777777" w:rsidR="00B32E7E" w:rsidRPr="00775BCF" w:rsidRDefault="00B32E7E" w:rsidP="00EA06CC">
      <w:pPr>
        <w:pStyle w:val="a5"/>
        <w:spacing w:after="0" w:line="240" w:lineRule="auto"/>
        <w:jc w:val="both"/>
        <w:rPr>
          <w:sz w:val="20"/>
        </w:rPr>
      </w:pPr>
    </w:p>
  </w:footnote>
  <w:footnote w:id="27">
    <w:p w14:paraId="2D16BC02" w14:textId="20959FEA" w:rsidR="00B32E7E" w:rsidRPr="004C0BD0" w:rsidRDefault="00B32E7E" w:rsidP="004C0BD0">
      <w:pPr>
        <w:pStyle w:val="a5"/>
        <w:spacing w:after="0" w:line="240" w:lineRule="auto"/>
        <w:jc w:val="both"/>
        <w:rPr>
          <w:rStyle w:val="af0"/>
          <w:sz w:val="20"/>
        </w:rPr>
      </w:pPr>
      <w:r w:rsidRPr="00775BCF">
        <w:rPr>
          <w:rStyle w:val="af0"/>
          <w:sz w:val="20"/>
        </w:rPr>
        <w:footnoteRef/>
      </w:r>
      <w:r w:rsidRPr="00775BCF">
        <w:rPr>
          <w:sz w:val="20"/>
        </w:rPr>
        <w:t xml:space="preserve"> </w:t>
      </w:r>
      <w:r>
        <w:rPr>
          <w:sz w:val="20"/>
        </w:rPr>
        <w:t>Altshuler</w:t>
      </w:r>
      <w:r w:rsidRPr="00775BCF">
        <w:rPr>
          <w:sz w:val="20"/>
        </w:rPr>
        <w:t>, M. (2007). Against all odds: The dispute between Ben-Zion Dinur and Gershom Scholem concerning Messianism at the inception of Hasidism. In Y. Dan (ed.)</w:t>
      </w:r>
      <w:r>
        <w:rPr>
          <w:sz w:val="20"/>
        </w:rPr>
        <w:t>,</w:t>
      </w:r>
      <w:r w:rsidRPr="00775BCF">
        <w:rPr>
          <w:sz w:val="20"/>
        </w:rPr>
        <w:t xml:space="preserve"> </w:t>
      </w:r>
      <w:r w:rsidRPr="00775BCF">
        <w:rPr>
          <w:i/>
          <w:iCs/>
          <w:sz w:val="20"/>
        </w:rPr>
        <w:t>Gershom Scholem memorial volume on the 25</w:t>
      </w:r>
      <w:r w:rsidRPr="00775BCF">
        <w:rPr>
          <w:i/>
          <w:iCs/>
          <w:sz w:val="20"/>
          <w:vertAlign w:val="superscript"/>
        </w:rPr>
        <w:t>th</w:t>
      </w:r>
      <w:r w:rsidRPr="00775BCF">
        <w:rPr>
          <w:i/>
          <w:iCs/>
          <w:sz w:val="20"/>
        </w:rPr>
        <w:t xml:space="preserve"> anniversary of his death</w:t>
      </w:r>
      <w:r>
        <w:rPr>
          <w:i/>
          <w:iCs/>
          <w:sz w:val="20"/>
        </w:rPr>
        <w:t xml:space="preserve"> </w:t>
      </w:r>
      <w:r>
        <w:rPr>
          <w:sz w:val="20"/>
        </w:rPr>
        <w:t>(</w:t>
      </w:r>
      <w:r w:rsidRPr="00775BCF">
        <w:rPr>
          <w:sz w:val="20"/>
        </w:rPr>
        <w:t>Jerusalem: Jerusalem Studies on Jewish Thought (vol. 20), pp. 1-30 [Hebrew]</w:t>
      </w:r>
      <w:r>
        <w:rPr>
          <w:sz w:val="20"/>
        </w:rPr>
        <w:t>)</w:t>
      </w:r>
      <w:r w:rsidR="002A14F8">
        <w:rPr>
          <w:sz w:val="20"/>
        </w:rPr>
        <w:t xml:space="preserve">; Schieber, </w:t>
      </w:r>
      <w:r w:rsidR="002A14F8" w:rsidRPr="004C0BD0">
        <w:rPr>
          <w:rFonts w:asciiTheme="majorBidi" w:hAnsiTheme="majorBidi" w:cstheme="majorBidi"/>
          <w:sz w:val="20"/>
        </w:rPr>
        <w:t>E.</w:t>
      </w:r>
      <w:r w:rsidR="004C0BD0">
        <w:rPr>
          <w:rFonts w:asciiTheme="majorBidi" w:hAnsiTheme="majorBidi" w:cstheme="majorBidi"/>
          <w:sz w:val="20"/>
        </w:rPr>
        <w:t xml:space="preserve"> (2020).</w:t>
      </w:r>
      <w:r w:rsidR="002A14F8" w:rsidRPr="004C0BD0">
        <w:rPr>
          <w:rFonts w:asciiTheme="majorBidi" w:hAnsiTheme="majorBidi" w:cstheme="majorBidi"/>
          <w:sz w:val="20"/>
        </w:rPr>
        <w:t xml:space="preserve"> </w:t>
      </w:r>
      <w:r w:rsidR="002A14F8" w:rsidRPr="004C0BD0">
        <w:rPr>
          <w:rFonts w:asciiTheme="majorBidi" w:hAnsiTheme="majorBidi" w:cstheme="majorBidi"/>
          <w:i/>
          <w:iCs/>
          <w:sz w:val="20"/>
        </w:rPr>
        <w:t xml:space="preserve">Le Retour à Sion </w:t>
      </w:r>
      <w:r w:rsidR="004C0BD0">
        <w:rPr>
          <w:rFonts w:asciiTheme="majorBidi" w:hAnsiTheme="majorBidi" w:cstheme="majorBidi"/>
          <w:i/>
          <w:iCs/>
          <w:sz w:val="20"/>
        </w:rPr>
        <w:t>D</w:t>
      </w:r>
      <w:r w:rsidR="002A14F8" w:rsidRPr="004C0BD0">
        <w:rPr>
          <w:rFonts w:asciiTheme="majorBidi" w:hAnsiTheme="majorBidi" w:cstheme="majorBidi"/>
          <w:i/>
          <w:iCs/>
          <w:sz w:val="20"/>
        </w:rPr>
        <w:t>e l'</w:t>
      </w:r>
      <w:r w:rsidR="004C0BD0">
        <w:rPr>
          <w:rFonts w:asciiTheme="majorBidi" w:hAnsiTheme="majorBidi" w:cstheme="majorBidi"/>
          <w:i/>
          <w:iCs/>
          <w:sz w:val="20"/>
        </w:rPr>
        <w:t>i</w:t>
      </w:r>
      <w:r w:rsidR="002A14F8" w:rsidRPr="004C0BD0">
        <w:rPr>
          <w:rFonts w:asciiTheme="majorBidi" w:hAnsiTheme="majorBidi" w:cstheme="majorBidi"/>
          <w:i/>
          <w:iCs/>
          <w:sz w:val="20"/>
        </w:rPr>
        <w:t>dé</w:t>
      </w:r>
      <w:r w:rsidR="004C0BD0" w:rsidRPr="004C0BD0">
        <w:rPr>
          <w:rFonts w:asciiTheme="majorBidi" w:hAnsiTheme="majorBidi" w:cstheme="majorBidi"/>
          <w:i/>
          <w:iCs/>
          <w:sz w:val="20"/>
        </w:rPr>
        <w:t xml:space="preserve">alisme au </w:t>
      </w:r>
      <w:r w:rsidR="004C0BD0">
        <w:rPr>
          <w:rFonts w:asciiTheme="majorBidi" w:hAnsiTheme="majorBidi" w:cstheme="majorBidi"/>
          <w:i/>
          <w:iCs/>
          <w:sz w:val="20"/>
        </w:rPr>
        <w:t>p</w:t>
      </w:r>
      <w:r w:rsidR="004C0BD0" w:rsidRPr="004C0BD0">
        <w:rPr>
          <w:rFonts w:asciiTheme="majorBidi" w:hAnsiTheme="majorBidi" w:cstheme="majorBidi"/>
          <w:i/>
          <w:iCs/>
          <w:sz w:val="20"/>
        </w:rPr>
        <w:t>ragmatisme, de Juda Ha-Hassid au Gaon de Vilna et ses disciples</w:t>
      </w:r>
      <w:r w:rsidR="004C0BD0">
        <w:rPr>
          <w:rFonts w:asciiTheme="majorBidi" w:hAnsiTheme="majorBidi" w:cstheme="majorBidi"/>
          <w:sz w:val="20"/>
        </w:rPr>
        <w:t xml:space="preserve">, </w:t>
      </w:r>
      <w:r w:rsidR="004C0BD0" w:rsidRPr="004C0BD0">
        <w:rPr>
          <w:rFonts w:asciiTheme="majorBidi" w:hAnsiTheme="majorBidi" w:cstheme="majorBidi"/>
          <w:sz w:val="20"/>
        </w:rPr>
        <w:t>(Paris: Honoré Champion</w:t>
      </w:r>
      <w:r w:rsidR="004C0BD0" w:rsidRPr="004C0BD0">
        <w:rPr>
          <w:sz w:val="20"/>
        </w:rPr>
        <w:t>)</w:t>
      </w:r>
      <w:r w:rsidR="004C0BD0">
        <w:rPr>
          <w:sz w:val="20"/>
        </w:rPr>
        <w:t>.</w:t>
      </w:r>
      <w:r w:rsidR="002A14F8" w:rsidRPr="004C0BD0">
        <w:rPr>
          <w:rStyle w:val="af0"/>
          <w:sz w:val="20"/>
        </w:rPr>
        <w:t xml:space="preserve">  </w:t>
      </w:r>
    </w:p>
  </w:footnote>
  <w:footnote w:id="28">
    <w:p w14:paraId="38EFE729" w14:textId="30562A82"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Katz, J. (1971) </w:t>
      </w:r>
      <w:r w:rsidRPr="00775BCF">
        <w:rPr>
          <w:i/>
          <w:iCs/>
          <w:sz w:val="20"/>
        </w:rPr>
        <w:t>Tradition and crisis: Jewish society at the end of the Middle Ages</w:t>
      </w:r>
      <w:r w:rsidRPr="00775BCF">
        <w:rPr>
          <w:sz w:val="20"/>
        </w:rPr>
        <w:t>. New York: Schocken.</w:t>
      </w:r>
    </w:p>
  </w:footnote>
  <w:footnote w:id="29">
    <w:p w14:paraId="1BFCAFA1" w14:textId="25B4BE30"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w:t>
      </w:r>
      <w:r w:rsidRPr="00380837">
        <w:rPr>
          <w:i/>
          <w:iCs/>
          <w:sz w:val="20"/>
        </w:rPr>
        <w:t>Yishuv</w:t>
      </w:r>
      <w:r>
        <w:rPr>
          <w:sz w:val="20"/>
        </w:rPr>
        <w:t xml:space="preserve">—the pre-state Jewish community in </w:t>
      </w:r>
      <w:r w:rsidRPr="00380837">
        <w:rPr>
          <w:i/>
          <w:iCs/>
          <w:sz w:val="20"/>
        </w:rPr>
        <w:t>Eretz Israel</w:t>
      </w:r>
      <w:r>
        <w:rPr>
          <w:sz w:val="20"/>
        </w:rPr>
        <w:t>. See</w:t>
      </w:r>
      <w:r>
        <w:rPr>
          <w:i/>
          <w:iCs/>
          <w:sz w:val="20"/>
        </w:rPr>
        <w:t xml:space="preserve"> </w:t>
      </w:r>
      <w:r w:rsidRPr="00380837">
        <w:rPr>
          <w:sz w:val="20"/>
        </w:rPr>
        <w:t>Kaniel</w:t>
      </w:r>
      <w:r w:rsidRPr="00775BCF">
        <w:rPr>
          <w:sz w:val="20"/>
        </w:rPr>
        <w:t xml:space="preserve">, J. (1977). The terms “Old Yishuv” and “New Yishuv” as perceived by contemporaries (1882-1914) and by historiography. </w:t>
      </w:r>
      <w:r w:rsidRPr="00775BCF">
        <w:rPr>
          <w:i/>
          <w:iCs/>
          <w:sz w:val="20"/>
        </w:rPr>
        <w:t>Cathedra</w:t>
      </w:r>
      <w:r w:rsidRPr="00775BCF">
        <w:rPr>
          <w:sz w:val="20"/>
        </w:rPr>
        <w:t>—</w:t>
      </w:r>
      <w:r w:rsidRPr="00775BCF">
        <w:rPr>
          <w:i/>
          <w:iCs/>
          <w:sz w:val="20"/>
        </w:rPr>
        <w:t xml:space="preserve">Journal of the History and Settlement of </w:t>
      </w:r>
      <w:r w:rsidRPr="002F3A99">
        <w:rPr>
          <w:i/>
          <w:iCs/>
          <w:sz w:val="20"/>
        </w:rPr>
        <w:t>Eretz Israel</w:t>
      </w:r>
      <w:r w:rsidRPr="00775BCF">
        <w:rPr>
          <w:sz w:val="20"/>
        </w:rPr>
        <w:t xml:space="preserve">, 141, 3-19 [Hebrew]; Conforti, Y. (2006). </w:t>
      </w:r>
      <w:r w:rsidRPr="00775BCF">
        <w:rPr>
          <w:i/>
          <w:iCs/>
          <w:sz w:val="20"/>
        </w:rPr>
        <w:t xml:space="preserve">Past tense: Zionist historiography and shaping the national memory. </w:t>
      </w:r>
      <w:r w:rsidRPr="00775BCF">
        <w:rPr>
          <w:sz w:val="20"/>
        </w:rPr>
        <w:t>Jerusalem: Ben-Zvi Institute. [Hebrew]</w:t>
      </w:r>
    </w:p>
  </w:footnote>
  <w:footnote w:id="30">
    <w:p w14:paraId="039C23B0" w14:textId="61DFFC44" w:rsidR="00B32E7E" w:rsidRPr="00775BCF" w:rsidRDefault="00B32E7E" w:rsidP="00FB2A90">
      <w:pPr>
        <w:pStyle w:val="a5"/>
        <w:spacing w:after="0" w:line="240" w:lineRule="auto"/>
        <w:jc w:val="both"/>
        <w:rPr>
          <w:sz w:val="20"/>
        </w:rPr>
      </w:pPr>
      <w:r w:rsidRPr="00775BCF">
        <w:rPr>
          <w:rStyle w:val="af0"/>
          <w:sz w:val="20"/>
        </w:rPr>
        <w:footnoteRef/>
      </w:r>
      <w:r w:rsidRPr="00775BCF">
        <w:rPr>
          <w:sz w:val="20"/>
        </w:rPr>
        <w:t xml:space="preserve"> Charvit, Y. (2009). Hebraism and beyond: An intellectual portrait of Rabbi Y. L. Askénazi (Manitou). </w:t>
      </w:r>
      <w:r w:rsidRPr="00775BCF">
        <w:rPr>
          <w:i/>
          <w:iCs/>
          <w:sz w:val="20"/>
        </w:rPr>
        <w:t>Idra</w:t>
      </w:r>
      <w:r w:rsidRPr="00775BCF">
        <w:rPr>
          <w:sz w:val="20"/>
        </w:rPr>
        <w:t>, 152-160 [Hebrew]</w:t>
      </w:r>
      <w:r w:rsidR="00FB2A90">
        <w:rPr>
          <w:sz w:val="20"/>
        </w:rPr>
        <w:t>.</w:t>
      </w:r>
      <w:r w:rsidRPr="00775BCF">
        <w:rPr>
          <w:sz w:val="20"/>
        </w:rPr>
        <w:t xml:space="preserve"> </w:t>
      </w:r>
    </w:p>
  </w:footnote>
  <w:footnote w:id="31">
    <w:p w14:paraId="42D349F1" w14:textId="3D0803A7" w:rsidR="00B32E7E" w:rsidRPr="00775BCF" w:rsidRDefault="00B32E7E" w:rsidP="00237B70">
      <w:pPr>
        <w:pStyle w:val="a5"/>
        <w:spacing w:after="0" w:line="240" w:lineRule="auto"/>
        <w:jc w:val="both"/>
        <w:rPr>
          <w:sz w:val="20"/>
          <w:rtl/>
        </w:rPr>
      </w:pPr>
      <w:r w:rsidRPr="00775BCF">
        <w:rPr>
          <w:rStyle w:val="af0"/>
          <w:sz w:val="20"/>
        </w:rPr>
        <w:footnoteRef/>
      </w:r>
      <w:r w:rsidRPr="00775BCF">
        <w:rPr>
          <w:sz w:val="20"/>
        </w:rPr>
        <w:t xml:space="preserve"> Rachel Elior (Elior, R. (2014). </w:t>
      </w:r>
      <w:r w:rsidRPr="00775BCF">
        <w:rPr>
          <w:i/>
          <w:iCs/>
          <w:sz w:val="20"/>
        </w:rPr>
        <w:t xml:space="preserve">Israel Baal Shem Tov and his contemporaries—Sabbateans, Hasidim and Mitnagdim </w:t>
      </w:r>
      <w:r w:rsidRPr="00775BCF">
        <w:rPr>
          <w:sz w:val="20"/>
        </w:rPr>
        <w:t xml:space="preserve">(vols. A-B). Jerusalem: Carmel [Hebrew]) emphasizes the growth of the Messianic idea during the Cossack Riots of 1648, </w:t>
      </w:r>
      <w:r>
        <w:rPr>
          <w:sz w:val="20"/>
        </w:rPr>
        <w:t xml:space="preserve">that gave rise to the image of an Avenging </w:t>
      </w:r>
      <w:r w:rsidRPr="00775BCF">
        <w:rPr>
          <w:sz w:val="20"/>
        </w:rPr>
        <w:t xml:space="preserve">Messiah </w:t>
      </w:r>
      <w:r>
        <w:rPr>
          <w:sz w:val="20"/>
        </w:rPr>
        <w:t xml:space="preserve">to combat </w:t>
      </w:r>
      <w:r w:rsidRPr="00775BCF">
        <w:rPr>
          <w:sz w:val="20"/>
        </w:rPr>
        <w:t>the Gentiles who persecuted the Jewish People</w:t>
      </w:r>
      <w:r>
        <w:rPr>
          <w:sz w:val="20"/>
        </w:rPr>
        <w:t>—</w:t>
      </w:r>
      <w:r w:rsidRPr="00775BCF">
        <w:rPr>
          <w:sz w:val="20"/>
        </w:rPr>
        <w:t xml:space="preserve">an idea </w:t>
      </w:r>
      <w:r>
        <w:rPr>
          <w:sz w:val="20"/>
        </w:rPr>
        <w:t xml:space="preserve">attributed to </w:t>
      </w:r>
      <w:r w:rsidRPr="00775BCF">
        <w:rPr>
          <w:sz w:val="20"/>
        </w:rPr>
        <w:t xml:space="preserve">the Zohar. This theme </w:t>
      </w:r>
      <w:r>
        <w:rPr>
          <w:sz w:val="20"/>
        </w:rPr>
        <w:t xml:space="preserve">also </w:t>
      </w:r>
      <w:r w:rsidRPr="00775BCF">
        <w:rPr>
          <w:sz w:val="20"/>
        </w:rPr>
        <w:t xml:space="preserve">characterizes the rhetoric of Sabbatai Zevi; see Elior’s Introduction to Schatz-Uffenheimer, R. (2005). </w:t>
      </w:r>
      <w:bookmarkStart w:id="1" w:name="_Hlk42622165"/>
      <w:r w:rsidRPr="00775BCF">
        <w:rPr>
          <w:i/>
          <w:iCs/>
          <w:sz w:val="20"/>
        </w:rPr>
        <w:t xml:space="preserve">The Messianic idea since the </w:t>
      </w:r>
      <w:r>
        <w:rPr>
          <w:i/>
          <w:iCs/>
          <w:sz w:val="20"/>
        </w:rPr>
        <w:t>expulsion from Spain</w:t>
      </w:r>
      <w:r w:rsidRPr="00775BCF">
        <w:rPr>
          <w:sz w:val="20"/>
        </w:rPr>
        <w:t>. Jerusalem: Magnes</w:t>
      </w:r>
      <w:r>
        <w:rPr>
          <w:sz w:val="20"/>
        </w:rPr>
        <w:t xml:space="preserve"> Press</w:t>
      </w:r>
      <w:r w:rsidRPr="00775BCF">
        <w:rPr>
          <w:sz w:val="20"/>
        </w:rPr>
        <w:t>. [Hebrew]</w:t>
      </w:r>
    </w:p>
    <w:bookmarkEnd w:id="1"/>
  </w:footnote>
  <w:footnote w:id="32">
    <w:p w14:paraId="081FAA49" w14:textId="35A72CD8" w:rsidR="00B32E7E" w:rsidRPr="00775BCF" w:rsidRDefault="00B32E7E" w:rsidP="00237B70">
      <w:pPr>
        <w:pStyle w:val="a5"/>
        <w:spacing w:after="0" w:line="240" w:lineRule="auto"/>
        <w:jc w:val="both"/>
        <w:rPr>
          <w:sz w:val="20"/>
        </w:rPr>
      </w:pPr>
      <w:r w:rsidRPr="00775BCF">
        <w:rPr>
          <w:rStyle w:val="af0"/>
          <w:sz w:val="20"/>
        </w:rPr>
        <w:footnoteRef/>
      </w:r>
      <w:r w:rsidRPr="00775BCF">
        <w:rPr>
          <w:sz w:val="20"/>
        </w:rPr>
        <w:t xml:space="preserve"> “When </w:t>
      </w:r>
      <w:r>
        <w:rPr>
          <w:sz w:val="20"/>
        </w:rPr>
        <w:t>news</w:t>
      </w:r>
      <w:r w:rsidRPr="00775BCF">
        <w:rPr>
          <w:sz w:val="20"/>
        </w:rPr>
        <w:t xml:space="preserve"> of the Zionist Movement </w:t>
      </w:r>
      <w:r>
        <w:rPr>
          <w:sz w:val="20"/>
        </w:rPr>
        <w:t xml:space="preserve">reached </w:t>
      </w:r>
      <w:r w:rsidRPr="00775BCF">
        <w:rPr>
          <w:sz w:val="20"/>
        </w:rPr>
        <w:t>the lands of the East, the</w:t>
      </w:r>
      <w:r>
        <w:rPr>
          <w:sz w:val="20"/>
        </w:rPr>
        <w:t xml:space="preserve"> idea was given unhesitating support by the somewhat limited groups of Jews who had established </w:t>
      </w:r>
      <w:r w:rsidRPr="00775BCF">
        <w:rPr>
          <w:sz w:val="20"/>
        </w:rPr>
        <w:t xml:space="preserve">previous contact with </w:t>
      </w:r>
      <w:r>
        <w:rPr>
          <w:sz w:val="20"/>
        </w:rPr>
        <w:t xml:space="preserve">European personalities representing the </w:t>
      </w:r>
      <w:r w:rsidRPr="00775BCF">
        <w:rPr>
          <w:sz w:val="20"/>
        </w:rPr>
        <w:t xml:space="preserve">Haskalah and National Revival, but were </w:t>
      </w:r>
      <w:r>
        <w:rPr>
          <w:sz w:val="20"/>
        </w:rPr>
        <w:t>un</w:t>
      </w:r>
      <w:r w:rsidRPr="00775BCF">
        <w:rPr>
          <w:sz w:val="20"/>
        </w:rPr>
        <w:t>aware of the new Zionist ideology conceived by Herzl and his associates. These circles</w:t>
      </w:r>
      <w:r>
        <w:rPr>
          <w:sz w:val="20"/>
        </w:rPr>
        <w:t>—and all Sephardic</w:t>
      </w:r>
      <w:r w:rsidRPr="00775BCF">
        <w:rPr>
          <w:sz w:val="20"/>
        </w:rPr>
        <w:t xml:space="preserve"> Jews</w:t>
      </w:r>
      <w:r>
        <w:rPr>
          <w:sz w:val="20"/>
        </w:rPr>
        <w:t>—</w:t>
      </w:r>
      <w:r w:rsidRPr="00775BCF">
        <w:rPr>
          <w:sz w:val="20"/>
        </w:rPr>
        <w:t xml:space="preserve">related to political Zionism as a traditional Jewish movement aimed at fulfillment of the vision of the ancient Prophets” (Tobi, </w:t>
      </w:r>
      <w:r w:rsidRPr="00775BCF">
        <w:rPr>
          <w:rFonts w:hint="cs"/>
          <w:sz w:val="20"/>
        </w:rPr>
        <w:t>J</w:t>
      </w:r>
      <w:r w:rsidRPr="00775BCF">
        <w:rPr>
          <w:sz w:val="20"/>
        </w:rPr>
        <w:t xml:space="preserve">. (1988). The roots of Eastern Jewry’s reaction to the Zionist Movement. In S. Almog et al., </w:t>
      </w:r>
      <w:r w:rsidRPr="00775BCF">
        <w:rPr>
          <w:i/>
          <w:iCs/>
          <w:sz w:val="20"/>
        </w:rPr>
        <w:t xml:space="preserve">Changes in Jewish history in the Modern Era </w:t>
      </w:r>
      <w:r w:rsidRPr="00775BCF">
        <w:rPr>
          <w:sz w:val="20"/>
        </w:rPr>
        <w:t xml:space="preserve">(Jerusalem: Zalman Shazar Center, pp. 169-192; citation on page 170); in this same vein, </w:t>
      </w:r>
      <w:r>
        <w:rPr>
          <w:sz w:val="20"/>
        </w:rPr>
        <w:t xml:space="preserve">see </w:t>
      </w:r>
      <w:r w:rsidRPr="00775BCF">
        <w:rPr>
          <w:sz w:val="20"/>
        </w:rPr>
        <w:t xml:space="preserve">Haim </w:t>
      </w:r>
      <w:r w:rsidR="00237B70">
        <w:rPr>
          <w:sz w:val="20"/>
        </w:rPr>
        <w:t>C</w:t>
      </w:r>
      <w:r w:rsidRPr="00775BCF">
        <w:rPr>
          <w:sz w:val="20"/>
        </w:rPr>
        <w:t>h</w:t>
      </w:r>
      <w:r w:rsidR="00237B70">
        <w:rPr>
          <w:sz w:val="20"/>
        </w:rPr>
        <w:t>e</w:t>
      </w:r>
      <w:r w:rsidRPr="00775BCF">
        <w:rPr>
          <w:sz w:val="20"/>
        </w:rPr>
        <w:t>rki</w:t>
      </w:r>
      <w:r>
        <w:rPr>
          <w:sz w:val="20"/>
        </w:rPr>
        <w:t xml:space="preserve">’s Ph.D. dissertation, </w:t>
      </w:r>
      <w:r w:rsidRPr="00775BCF">
        <w:rPr>
          <w:sz w:val="20"/>
        </w:rPr>
        <w:t>submitted to the Senate of Bar-Ilan University</w:t>
      </w:r>
      <w:r w:rsidR="00237B70">
        <w:rPr>
          <w:sz w:val="20"/>
        </w:rPr>
        <w:t xml:space="preserve"> (2022)</w:t>
      </w:r>
      <w:r w:rsidRPr="00775BCF">
        <w:rPr>
          <w:sz w:val="20"/>
        </w:rPr>
        <w:t xml:space="preserve">, entitled </w:t>
      </w:r>
      <w:r w:rsidRPr="00775BCF">
        <w:rPr>
          <w:i/>
          <w:iCs/>
          <w:sz w:val="20"/>
        </w:rPr>
        <w:t xml:space="preserve">National awareness among Sephardic </w:t>
      </w:r>
      <w:r>
        <w:rPr>
          <w:i/>
          <w:iCs/>
          <w:sz w:val="20"/>
        </w:rPr>
        <w:t>scholars</w:t>
      </w:r>
      <w:r w:rsidRPr="00775BCF">
        <w:rPr>
          <w:i/>
          <w:iCs/>
          <w:sz w:val="20"/>
        </w:rPr>
        <w:t xml:space="preserve"> at the turn of the nineteenth and twentieth centuries</w:t>
      </w:r>
      <w:r w:rsidRPr="00775BCF">
        <w:rPr>
          <w:sz w:val="20"/>
        </w:rPr>
        <w:t>. [Hebrew]</w:t>
      </w:r>
    </w:p>
  </w:footnote>
  <w:footnote w:id="33">
    <w:p w14:paraId="0FC7605A" w14:textId="0F4EC951" w:rsidR="00B32E7E" w:rsidRPr="00775BCF" w:rsidRDefault="00B32E7E" w:rsidP="005E2519">
      <w:pPr>
        <w:pStyle w:val="a5"/>
        <w:spacing w:after="0" w:line="240" w:lineRule="auto"/>
        <w:jc w:val="both"/>
        <w:rPr>
          <w:sz w:val="20"/>
        </w:rPr>
      </w:pPr>
      <w:r w:rsidRPr="00775BCF">
        <w:rPr>
          <w:rStyle w:val="af0"/>
          <w:sz w:val="20"/>
        </w:rPr>
        <w:footnoteRef/>
      </w:r>
      <w:r w:rsidRPr="00775BCF">
        <w:rPr>
          <w:sz w:val="20"/>
        </w:rPr>
        <w:t xml:space="preserve"> Heilperin, I. (1990). </w:t>
      </w:r>
      <w:r w:rsidRPr="00775BCF">
        <w:rPr>
          <w:i/>
          <w:iCs/>
          <w:sz w:val="20"/>
        </w:rPr>
        <w:t>Annals of the Council of Four Lands: Selected regulations, writings and records</w:t>
      </w:r>
      <w:r w:rsidRPr="00775BCF">
        <w:rPr>
          <w:sz w:val="20"/>
        </w:rPr>
        <w:t xml:space="preserve"> (vol. 2). Bialik Institute: Jerusalem [Hebrew]</w:t>
      </w:r>
      <w:r w:rsidR="005E2519">
        <w:rPr>
          <w:sz w:val="20"/>
        </w:rPr>
        <w:t>.</w:t>
      </w:r>
      <w:r w:rsidRPr="00775BCF">
        <w:rPr>
          <w:sz w:val="20"/>
        </w:rPr>
        <w:t xml:space="preserve"> </w:t>
      </w:r>
    </w:p>
  </w:footnote>
  <w:footnote w:id="34">
    <w:p w14:paraId="40CFEF0B" w14:textId="1D5AAC92" w:rsidR="00B32E7E" w:rsidRPr="00775BCF" w:rsidRDefault="00B32E7E" w:rsidP="00893079">
      <w:pPr>
        <w:pStyle w:val="a5"/>
        <w:spacing w:after="0" w:line="240" w:lineRule="auto"/>
        <w:jc w:val="both"/>
        <w:rPr>
          <w:color w:val="FF0000"/>
          <w:sz w:val="20"/>
        </w:rPr>
      </w:pPr>
      <w:r w:rsidRPr="00775BCF">
        <w:rPr>
          <w:rStyle w:val="af0"/>
          <w:sz w:val="20"/>
        </w:rPr>
        <w:footnoteRef/>
      </w:r>
      <w:r w:rsidRPr="00775BCF">
        <w:rPr>
          <w:sz w:val="20"/>
        </w:rPr>
        <w:t xml:space="preserve"> Hamburger, S. B. (2009). </w:t>
      </w:r>
      <w:r w:rsidRPr="00775BCF">
        <w:rPr>
          <w:i/>
          <w:iCs/>
          <w:sz w:val="20"/>
        </w:rPr>
        <w:t>False Messiahs and their opponents</w:t>
      </w:r>
      <w:r w:rsidRPr="00775BCF">
        <w:rPr>
          <w:sz w:val="20"/>
        </w:rPr>
        <w:t xml:space="preserve">. Bnei Brak, Israel: Ashkenazi Heritage Center. </w:t>
      </w:r>
      <w:r>
        <w:rPr>
          <w:sz w:val="20"/>
        </w:rPr>
        <w:t xml:space="preserve">[Hebrew] </w:t>
      </w:r>
    </w:p>
  </w:footnote>
  <w:footnote w:id="35">
    <w:p w14:paraId="103A7A25" w14:textId="19506D6A"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Yedid</w:t>
      </w:r>
      <w:r>
        <w:rPr>
          <w:sz w:val="20"/>
        </w:rPr>
        <w:t>i</w:t>
      </w:r>
      <w:r w:rsidRPr="00775BCF">
        <w:rPr>
          <w:sz w:val="20"/>
        </w:rPr>
        <w:t xml:space="preserve">ya, A. (2018). Between internal and external rectification and between symbolic-theurgic and real Messianism: Students of the Vilna Gaon and R. Zvi Hirsch Kalischer. </w:t>
      </w:r>
      <w:r w:rsidRPr="00775BCF">
        <w:rPr>
          <w:i/>
          <w:iCs/>
          <w:sz w:val="20"/>
        </w:rPr>
        <w:t>Cathedra</w:t>
      </w:r>
      <w:r w:rsidRPr="00775BCF">
        <w:rPr>
          <w:sz w:val="20"/>
        </w:rPr>
        <w:t>—</w:t>
      </w:r>
      <w:r w:rsidRPr="00775BCF">
        <w:rPr>
          <w:i/>
          <w:iCs/>
          <w:sz w:val="20"/>
        </w:rPr>
        <w:t xml:space="preserve">Journal of the History and Settlement of </w:t>
      </w:r>
      <w:r w:rsidRPr="002F3A99">
        <w:rPr>
          <w:i/>
          <w:iCs/>
          <w:sz w:val="20"/>
        </w:rPr>
        <w:t>Eretz Israel</w:t>
      </w:r>
      <w:r w:rsidRPr="00775BCF">
        <w:rPr>
          <w:sz w:val="20"/>
        </w:rPr>
        <w:t>, 167, 27-58. [Hebrew]</w:t>
      </w:r>
    </w:p>
  </w:footnote>
  <w:footnote w:id="36">
    <w:p w14:paraId="58B01B85" w14:textId="38D94749"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Morgenstern, A. (1985). </w:t>
      </w:r>
      <w:r w:rsidRPr="00775BCF">
        <w:rPr>
          <w:i/>
          <w:iCs/>
          <w:sz w:val="20"/>
        </w:rPr>
        <w:t xml:space="preserve">Messianism and settlement of </w:t>
      </w:r>
      <w:r w:rsidRPr="002F3A99">
        <w:rPr>
          <w:i/>
          <w:iCs/>
          <w:sz w:val="20"/>
        </w:rPr>
        <w:t>Eretz Israel</w:t>
      </w:r>
      <w:r w:rsidRPr="00775BCF">
        <w:rPr>
          <w:sz w:val="20"/>
        </w:rPr>
        <w:t>. Jerusalem: Ben-Zvi Institute. [Hebrew]</w:t>
      </w:r>
    </w:p>
  </w:footnote>
  <w:footnote w:id="37">
    <w:p w14:paraId="2E905087" w14:textId="7E09E1D2" w:rsidR="00B32E7E" w:rsidRPr="00775BCF" w:rsidRDefault="00B32E7E" w:rsidP="001A4664">
      <w:pPr>
        <w:pStyle w:val="a5"/>
        <w:spacing w:after="0" w:line="240" w:lineRule="auto"/>
        <w:jc w:val="both"/>
        <w:rPr>
          <w:sz w:val="20"/>
        </w:rPr>
      </w:pPr>
      <w:r w:rsidRPr="00775BCF">
        <w:rPr>
          <w:rStyle w:val="af0"/>
          <w:sz w:val="20"/>
        </w:rPr>
        <w:footnoteRef/>
      </w:r>
      <w:r w:rsidRPr="00775BCF">
        <w:rPr>
          <w:sz w:val="20"/>
        </w:rPr>
        <w:t xml:space="preserve"> </w:t>
      </w:r>
      <w:r w:rsidRPr="00027FC9">
        <w:rPr>
          <w:sz w:val="20"/>
        </w:rPr>
        <w:t>Dadon, Y.</w:t>
      </w:r>
      <w:r w:rsidRPr="00775BCF">
        <w:rPr>
          <w:sz w:val="20"/>
        </w:rPr>
        <w:t xml:space="preserve"> (2006</w:t>
      </w:r>
      <w:r w:rsidR="001A4664">
        <w:rPr>
          <w:sz w:val="20"/>
        </w:rPr>
        <w:t xml:space="preserve">, </w:t>
      </w:r>
      <w:r w:rsidR="00965FED">
        <w:rPr>
          <w:sz w:val="20"/>
        </w:rPr>
        <w:t>2008</w:t>
      </w:r>
      <w:r w:rsidRPr="00775BCF">
        <w:rPr>
          <w:sz w:val="20"/>
        </w:rPr>
        <w:t xml:space="preserve">) </w:t>
      </w:r>
      <w:r w:rsidRPr="00775BCF">
        <w:rPr>
          <w:i/>
          <w:iCs/>
          <w:sz w:val="20"/>
        </w:rPr>
        <w:t>It is a beginning: The attitude of Sephardic and Ashkenazic Sages to Zionism and the establishment of the State</w:t>
      </w:r>
      <w:r w:rsidRPr="00775BCF">
        <w:rPr>
          <w:sz w:val="20"/>
        </w:rPr>
        <w:t xml:space="preserve"> (vol</w:t>
      </w:r>
      <w:r w:rsidR="00965FED">
        <w:rPr>
          <w:sz w:val="20"/>
        </w:rPr>
        <w:t>s</w:t>
      </w:r>
      <w:r w:rsidRPr="00775BCF">
        <w:rPr>
          <w:sz w:val="20"/>
        </w:rPr>
        <w:t>. 1</w:t>
      </w:r>
      <w:r w:rsidR="001A4664">
        <w:rPr>
          <w:sz w:val="20"/>
        </w:rPr>
        <w:t xml:space="preserve"> and </w:t>
      </w:r>
      <w:r w:rsidR="00965FED">
        <w:rPr>
          <w:sz w:val="20"/>
        </w:rPr>
        <w:t>2</w:t>
      </w:r>
      <w:r w:rsidRPr="00775BCF">
        <w:rPr>
          <w:sz w:val="20"/>
        </w:rPr>
        <w:t>). Jerusalem: Y. Dadon</w:t>
      </w:r>
      <w:r w:rsidRPr="00775BCF">
        <w:rPr>
          <w:color w:val="FF0000"/>
          <w:sz w:val="20"/>
        </w:rPr>
        <w:t xml:space="preserve"> </w:t>
      </w:r>
      <w:r w:rsidRPr="00775BCF">
        <w:rPr>
          <w:sz w:val="20"/>
        </w:rPr>
        <w:t xml:space="preserve">[Hebrew]. </w:t>
      </w:r>
    </w:p>
  </w:footnote>
  <w:footnote w:id="38">
    <w:p w14:paraId="2AEC64E9" w14:textId="2A5FE3C9"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Braun, B. (2001). Sages of the East and religious zealotry: </w:t>
      </w:r>
      <w:r>
        <w:rPr>
          <w:sz w:val="20"/>
        </w:rPr>
        <w:t>Topics for re</w:t>
      </w:r>
      <w:r w:rsidRPr="00775BCF">
        <w:rPr>
          <w:sz w:val="20"/>
        </w:rPr>
        <w:t xml:space="preserve">assessment. </w:t>
      </w:r>
      <w:r w:rsidRPr="00775BCF">
        <w:rPr>
          <w:i/>
          <w:iCs/>
          <w:sz w:val="20"/>
        </w:rPr>
        <w:t>Akdamot</w:t>
      </w:r>
      <w:r w:rsidRPr="00775BCF">
        <w:rPr>
          <w:sz w:val="20"/>
        </w:rPr>
        <w:t xml:space="preserve">, 10, 289-324. [Hebrew] Also to be cited are Rabbis </w:t>
      </w:r>
      <w:r w:rsidRPr="00775BCF">
        <w:rPr>
          <w:rFonts w:cs="Times New Roman"/>
          <w:sz w:val="20"/>
        </w:rPr>
        <w:t>Haim Nahum (Turkey), Baruch Toledano (Morocco) and Matslia’h Mazouz (Tunisia) who oppos</w:t>
      </w:r>
      <w:r>
        <w:rPr>
          <w:rFonts w:cs="Times New Roman"/>
          <w:sz w:val="20"/>
        </w:rPr>
        <w:t>ed</w:t>
      </w:r>
      <w:r w:rsidRPr="00775BCF">
        <w:rPr>
          <w:rFonts w:cs="Times New Roman"/>
          <w:sz w:val="20"/>
        </w:rPr>
        <w:t xml:space="preserve"> Zionism. In a future study (Holocaust and rebirth: Viewing the complete picture), I will explain the nature of their reservations.</w:t>
      </w:r>
    </w:p>
  </w:footnote>
  <w:footnote w:id="39">
    <w:p w14:paraId="553569CD" w14:textId="3D823893"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Teichtal, Y. S. (1983). </w:t>
      </w:r>
      <w:r w:rsidRPr="00775BCF">
        <w:rPr>
          <w:i/>
          <w:iCs/>
          <w:sz w:val="20"/>
        </w:rPr>
        <w:t>A joyous mother of children</w:t>
      </w:r>
      <w:r w:rsidRPr="00775BCF">
        <w:rPr>
          <w:sz w:val="20"/>
        </w:rPr>
        <w:t>. Jerusalem: Machon Pri Ha’aretz [Hebrew]; Schatz-Uffenheimer, R. (2004). Confession at the crematoria and postsc</w:t>
      </w:r>
      <w:r>
        <w:rPr>
          <w:sz w:val="20"/>
        </w:rPr>
        <w:t>r</w:t>
      </w:r>
      <w:r w:rsidRPr="00775BCF">
        <w:rPr>
          <w:sz w:val="20"/>
        </w:rPr>
        <w:t xml:space="preserve">ipt: A Haredi rabbi confesses his wrongdoings. </w:t>
      </w:r>
      <w:r w:rsidRPr="00775BCF">
        <w:rPr>
          <w:i/>
          <w:iCs/>
          <w:sz w:val="20"/>
        </w:rPr>
        <w:t>Kivunim</w:t>
      </w:r>
      <w:r>
        <w:rPr>
          <w:sz w:val="20"/>
        </w:rPr>
        <w:t>,</w:t>
      </w:r>
      <w:r w:rsidRPr="00775BCF">
        <w:rPr>
          <w:sz w:val="20"/>
        </w:rPr>
        <w:t xml:space="preserve"> 23, 49-62 [Hebrew]; Schatz-Uffenheimer, R. (2005). </w:t>
      </w:r>
      <w:r w:rsidRPr="00775BCF">
        <w:rPr>
          <w:i/>
          <w:iCs/>
          <w:sz w:val="20"/>
        </w:rPr>
        <w:t xml:space="preserve">The Messianic idea since the </w:t>
      </w:r>
      <w:r>
        <w:rPr>
          <w:i/>
          <w:iCs/>
          <w:sz w:val="20"/>
        </w:rPr>
        <w:t>expulsion from Spain</w:t>
      </w:r>
      <w:r w:rsidRPr="00775BCF">
        <w:rPr>
          <w:sz w:val="20"/>
        </w:rPr>
        <w:t>. Jerusalem: Magnes</w:t>
      </w:r>
      <w:r>
        <w:rPr>
          <w:sz w:val="20"/>
        </w:rPr>
        <w:t xml:space="preserve"> Press</w:t>
      </w:r>
      <w:r w:rsidRPr="00775BCF">
        <w:rPr>
          <w:sz w:val="20"/>
        </w:rPr>
        <w:t>. [Hebrew]</w:t>
      </w:r>
    </w:p>
  </w:footnote>
  <w:footnote w:id="40">
    <w:p w14:paraId="34D3C5C4" w14:textId="4E8309DC"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Ben-Yishai, A. (2019). Exile and redemption in the Kabbalistic thought of Rabbi Abraham Azoulay. Master’s thesis in the Humanities and Social Sciences, Ben-Gurion University of the Negev, Beersheba, Israel.</w:t>
      </w:r>
    </w:p>
  </w:footnote>
  <w:footnote w:id="41">
    <w:p w14:paraId="3A0ACD1A" w14:textId="3ACD1199" w:rsidR="00B32E7E" w:rsidRPr="00775BCF" w:rsidRDefault="00B32E7E" w:rsidP="00EA06CC">
      <w:pPr>
        <w:pStyle w:val="a5"/>
        <w:spacing w:after="0" w:line="240" w:lineRule="auto"/>
        <w:jc w:val="both"/>
        <w:rPr>
          <w:sz w:val="20"/>
          <w:rtl/>
        </w:rPr>
      </w:pPr>
      <w:r w:rsidRPr="00775BCF">
        <w:rPr>
          <w:rStyle w:val="af0"/>
          <w:sz w:val="20"/>
        </w:rPr>
        <w:footnoteRef/>
      </w:r>
      <w:r w:rsidRPr="00775BCF">
        <w:rPr>
          <w:sz w:val="20"/>
        </w:rPr>
        <w:t xml:space="preserve"> Morgenstern, A, (1997). </w:t>
      </w:r>
      <w:r w:rsidRPr="00775BCF">
        <w:rPr>
          <w:i/>
          <w:iCs/>
          <w:sz w:val="20"/>
        </w:rPr>
        <w:t>Natural redemption</w:t>
      </w:r>
      <w:r w:rsidRPr="00775BCF">
        <w:rPr>
          <w:sz w:val="20"/>
        </w:rPr>
        <w:t xml:space="preserve">. Jerusalem: Maor [Hebrew]; Morgenstern, A, (1999). </w:t>
      </w:r>
      <w:r w:rsidRPr="00775BCF">
        <w:rPr>
          <w:i/>
          <w:iCs/>
          <w:sz w:val="20"/>
        </w:rPr>
        <w:t>Mysticism and Messianism</w:t>
      </w:r>
      <w:r w:rsidRPr="00775BCF">
        <w:rPr>
          <w:sz w:val="20"/>
        </w:rPr>
        <w:t>. Jerusalem: Maor. [Hebrew]</w:t>
      </w:r>
    </w:p>
  </w:footnote>
  <w:footnote w:id="42">
    <w:p w14:paraId="39F49A68" w14:textId="3B357B08"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Charvit, Y. (2011). The Rishon leZion Rabbi Yaakov Moshe Ayash: A reassessment of his term in Jerusalem during the first two decades of the </w:t>
      </w:r>
      <w:r>
        <w:rPr>
          <w:sz w:val="20"/>
        </w:rPr>
        <w:t>19</w:t>
      </w:r>
      <w:r w:rsidRPr="000D2B9D">
        <w:rPr>
          <w:sz w:val="20"/>
          <w:vertAlign w:val="superscript"/>
        </w:rPr>
        <w:t>th</w:t>
      </w:r>
      <w:r>
        <w:rPr>
          <w:sz w:val="20"/>
        </w:rPr>
        <w:t xml:space="preserve"> </w:t>
      </w:r>
      <w:r w:rsidRPr="00775BCF">
        <w:rPr>
          <w:sz w:val="20"/>
        </w:rPr>
        <w:t xml:space="preserve">century. </w:t>
      </w:r>
      <w:r w:rsidRPr="00775BCF">
        <w:rPr>
          <w:i/>
          <w:iCs/>
          <w:sz w:val="20"/>
        </w:rPr>
        <w:t>Cathedra</w:t>
      </w:r>
      <w:r w:rsidRPr="00775BCF">
        <w:rPr>
          <w:sz w:val="20"/>
        </w:rPr>
        <w:t>—</w:t>
      </w:r>
      <w:r w:rsidRPr="00775BCF">
        <w:rPr>
          <w:i/>
          <w:iCs/>
          <w:sz w:val="20"/>
        </w:rPr>
        <w:t xml:space="preserve">Journal of the History and Settlement of </w:t>
      </w:r>
      <w:r w:rsidRPr="002F3A99">
        <w:rPr>
          <w:i/>
          <w:iCs/>
          <w:sz w:val="20"/>
        </w:rPr>
        <w:t>Eretz Israel</w:t>
      </w:r>
      <w:r w:rsidRPr="00775BCF">
        <w:rPr>
          <w:sz w:val="20"/>
        </w:rPr>
        <w:t>, 141, 53-74. [Hebrew]</w:t>
      </w:r>
    </w:p>
  </w:footnote>
  <w:footnote w:id="43">
    <w:p w14:paraId="50AA02C2" w14:textId="701F9289" w:rsidR="00B32E7E" w:rsidRPr="00775BCF" w:rsidRDefault="00B32E7E" w:rsidP="00FB6D1E">
      <w:pPr>
        <w:pStyle w:val="a5"/>
        <w:widowControl w:val="0"/>
        <w:spacing w:after="0" w:line="240" w:lineRule="auto"/>
        <w:jc w:val="both"/>
        <w:rPr>
          <w:sz w:val="20"/>
        </w:rPr>
      </w:pPr>
      <w:r w:rsidRPr="00775BCF">
        <w:rPr>
          <w:rStyle w:val="af0"/>
          <w:sz w:val="20"/>
        </w:rPr>
        <w:footnoteRef/>
      </w:r>
      <w:r w:rsidRPr="00775BCF">
        <w:rPr>
          <w:sz w:val="20"/>
        </w:rPr>
        <w:t xml:space="preserve"> Remarks by </w:t>
      </w:r>
      <w:r w:rsidRPr="00775BCF">
        <w:rPr>
          <w:i/>
          <w:iCs/>
          <w:sz w:val="20"/>
        </w:rPr>
        <w:t xml:space="preserve">Eretz Israel </w:t>
      </w:r>
      <w:r w:rsidRPr="00775BCF">
        <w:rPr>
          <w:sz w:val="20"/>
        </w:rPr>
        <w:t>emissary to North Africa Ephraim Ben-</w:t>
      </w:r>
      <w:r w:rsidRPr="00775BCF">
        <w:rPr>
          <w:rFonts w:cs="Times New Roman"/>
          <w:sz w:val="20"/>
        </w:rPr>
        <w:t>H</w:t>
      </w:r>
      <w:r w:rsidRPr="00775BCF">
        <w:rPr>
          <w:sz w:val="20"/>
        </w:rPr>
        <w:t>aim towards the end of the Second World War will now be better understood. In September 1943, Ephraim Ben-</w:t>
      </w:r>
      <w:r w:rsidRPr="00775BCF">
        <w:rPr>
          <w:rFonts w:cs="Times New Roman"/>
          <w:sz w:val="20"/>
        </w:rPr>
        <w:t>H</w:t>
      </w:r>
      <w:r w:rsidRPr="00775BCF">
        <w:rPr>
          <w:sz w:val="20"/>
        </w:rPr>
        <w:t xml:space="preserve">aim emphasized that Zionism was not intended only for victims of persecution but also those whose Zionism is Messianic, such as the Jews of North Africa (see Charvit, Y. (2010). </w:t>
      </w:r>
      <w:r w:rsidRPr="00775BCF">
        <w:rPr>
          <w:i/>
          <w:iCs/>
          <w:sz w:val="20"/>
        </w:rPr>
        <w:t>History of the Jews of Algeria during the French period</w:t>
      </w:r>
      <w:r w:rsidRPr="00775BCF">
        <w:rPr>
          <w:sz w:val="20"/>
        </w:rPr>
        <w:t>. Tel Aviv: Ministry of Defense University of the Air series, 121-122 [Hebrew]).</w:t>
      </w:r>
    </w:p>
  </w:footnote>
  <w:footnote w:id="44">
    <w:p w14:paraId="0C51284E" w14:textId="084790A6" w:rsidR="00B32E7E" w:rsidRPr="00775BCF" w:rsidRDefault="00B32E7E" w:rsidP="00EA06CC">
      <w:pPr>
        <w:pStyle w:val="a5"/>
        <w:spacing w:after="0" w:line="240" w:lineRule="auto"/>
        <w:jc w:val="both"/>
        <w:rPr>
          <w:color w:val="FF0000"/>
          <w:sz w:val="20"/>
        </w:rPr>
      </w:pPr>
      <w:r w:rsidRPr="00775BCF">
        <w:rPr>
          <w:rStyle w:val="af0"/>
          <w:sz w:val="20"/>
        </w:rPr>
        <w:footnoteRef/>
      </w:r>
      <w:r w:rsidRPr="00775BCF">
        <w:rPr>
          <w:sz w:val="20"/>
        </w:rPr>
        <w:t xml:space="preserve"> </w:t>
      </w:r>
      <w:r w:rsidR="00DA56D4">
        <w:rPr>
          <w:sz w:val="20"/>
        </w:rPr>
        <w:t xml:space="preserve">Other such notables include </w:t>
      </w:r>
      <w:r w:rsidRPr="00775BCF">
        <w:rPr>
          <w:sz w:val="20"/>
        </w:rPr>
        <w:t xml:space="preserve">Moses Montefiore and Isaac-Jacob Adolphe Crémieux—Sephardic Jews who developed an attachment to Zion during the same period and in the same atmosphere. </w:t>
      </w:r>
    </w:p>
  </w:footnote>
  <w:footnote w:id="45">
    <w:p w14:paraId="00A9B126" w14:textId="1C6B3610"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Katz, J. (1979). </w:t>
      </w:r>
      <w:r w:rsidRPr="00775BCF">
        <w:rPr>
          <w:i/>
          <w:iCs/>
          <w:sz w:val="20"/>
        </w:rPr>
        <w:t>Messianism and nationalism in the philosophy of R. Yehuda Alkalai</w:t>
      </w:r>
      <w:r w:rsidRPr="00775BCF">
        <w:rPr>
          <w:sz w:val="20"/>
        </w:rPr>
        <w:t>. Jewish nationalism: Essays and studies: Jerusalem: Zionist Library, pp. 308-356. Malach, A. (2015). Rethinking the harbingers of Zionism as a result of contemporary nationalism studies. In</w:t>
      </w:r>
      <w:r>
        <w:rPr>
          <w:sz w:val="20"/>
        </w:rPr>
        <w:t xml:space="preserve"> </w:t>
      </w:r>
      <w:r w:rsidRPr="00775BCF">
        <w:rPr>
          <w:sz w:val="20"/>
        </w:rPr>
        <w:t xml:space="preserve">A, Yedidiya (ed.), </w:t>
      </w:r>
      <w:r w:rsidRPr="00775BCF">
        <w:rPr>
          <w:i/>
          <w:iCs/>
          <w:sz w:val="20"/>
        </w:rPr>
        <w:t>Time to Be Gracious</w:t>
      </w:r>
      <w:r w:rsidRPr="00775BCF">
        <w:rPr>
          <w:sz w:val="20"/>
        </w:rPr>
        <w:t xml:space="preserve"> (pp. 17-35). [Hebrew]</w:t>
      </w:r>
    </w:p>
  </w:footnote>
  <w:footnote w:id="46">
    <w:p w14:paraId="5A4321A3" w14:textId="5953E69E"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Charvit, Y. (2003). France in Galilee during the </w:t>
      </w:r>
      <w:r>
        <w:rPr>
          <w:sz w:val="20"/>
        </w:rPr>
        <w:t>nineteenth</w:t>
      </w:r>
      <w:r w:rsidRPr="00775BCF">
        <w:rPr>
          <w:sz w:val="20"/>
        </w:rPr>
        <w:t xml:space="preserve"> century, as reflected in the consular correspondence of the Abou family. </w:t>
      </w:r>
      <w:r w:rsidRPr="00775BCF">
        <w:rPr>
          <w:i/>
          <w:iCs/>
          <w:sz w:val="20"/>
        </w:rPr>
        <w:t>Cathedra</w:t>
      </w:r>
      <w:r w:rsidRPr="00775BCF">
        <w:rPr>
          <w:sz w:val="20"/>
        </w:rPr>
        <w:t>—</w:t>
      </w:r>
      <w:r w:rsidRPr="00775BCF">
        <w:rPr>
          <w:i/>
          <w:iCs/>
          <w:sz w:val="20"/>
        </w:rPr>
        <w:t xml:space="preserve">Journal of the History and Settlement of </w:t>
      </w:r>
      <w:r w:rsidRPr="002F3A99">
        <w:rPr>
          <w:i/>
          <w:iCs/>
          <w:sz w:val="20"/>
        </w:rPr>
        <w:t>Eretz Israel</w:t>
      </w:r>
      <w:r w:rsidRPr="00775BCF">
        <w:rPr>
          <w:sz w:val="20"/>
        </w:rPr>
        <w:t>, 108, 75-104. [Hebrew]</w:t>
      </w:r>
    </w:p>
  </w:footnote>
  <w:footnote w:id="47">
    <w:p w14:paraId="79C8A70E" w14:textId="7FE19A6A" w:rsidR="00B32E7E" w:rsidRPr="00775BCF" w:rsidRDefault="00B32E7E" w:rsidP="005173EB">
      <w:pPr>
        <w:pStyle w:val="a5"/>
        <w:spacing w:after="0" w:line="240" w:lineRule="auto"/>
        <w:jc w:val="both"/>
        <w:rPr>
          <w:sz w:val="20"/>
        </w:rPr>
      </w:pPr>
      <w:r w:rsidRPr="00E16AA4">
        <w:rPr>
          <w:rStyle w:val="af0"/>
          <w:sz w:val="20"/>
        </w:rPr>
        <w:footnoteRef/>
      </w:r>
      <w:r w:rsidRPr="00E16AA4">
        <w:rPr>
          <w:sz w:val="20"/>
        </w:rPr>
        <w:t xml:space="preserve"> Kark, R. (1991). A pioneer Moroccan neighborhood in new Jerusalem</w:t>
      </w:r>
      <w:r w:rsidR="00E16AA4" w:rsidRPr="00E16AA4">
        <w:rPr>
          <w:sz w:val="20"/>
        </w:rPr>
        <w:t xml:space="preserve">: </w:t>
      </w:r>
      <w:r w:rsidRPr="00E16AA4">
        <w:rPr>
          <w:sz w:val="20"/>
        </w:rPr>
        <w:t>Ma</w:t>
      </w:r>
      <w:r w:rsidRPr="00E16AA4">
        <w:rPr>
          <w:rFonts w:cs="Times New Roman"/>
          <w:sz w:val="20"/>
        </w:rPr>
        <w:t>h</w:t>
      </w:r>
      <w:r w:rsidRPr="00E16AA4">
        <w:rPr>
          <w:sz w:val="20"/>
        </w:rPr>
        <w:t>ane Israel</w:t>
      </w:r>
      <w:r w:rsidR="00E16AA4" w:rsidRPr="00E16AA4">
        <w:rPr>
          <w:sz w:val="20"/>
        </w:rPr>
        <w:t xml:space="preserve"> </w:t>
      </w:r>
      <w:r w:rsidRPr="00E16AA4">
        <w:rPr>
          <w:sz w:val="20"/>
        </w:rPr>
        <w:t>and R</w:t>
      </w:r>
      <w:r w:rsidR="00E16AA4" w:rsidRPr="00E16AA4">
        <w:rPr>
          <w:sz w:val="20"/>
        </w:rPr>
        <w:t>abbi</w:t>
      </w:r>
      <w:r w:rsidRPr="00E16AA4">
        <w:rPr>
          <w:sz w:val="20"/>
        </w:rPr>
        <w:t xml:space="preserve"> </w:t>
      </w:r>
      <w:r w:rsidR="00E16AA4" w:rsidRPr="00E16AA4">
        <w:rPr>
          <w:sz w:val="20"/>
        </w:rPr>
        <w:t>David Ben Shimon (</w:t>
      </w:r>
      <w:r w:rsidRPr="00E16AA4">
        <w:rPr>
          <w:i/>
          <w:iCs/>
          <w:sz w:val="20"/>
        </w:rPr>
        <w:t>Zuf Devash</w:t>
      </w:r>
      <w:r w:rsidR="00E16AA4" w:rsidRPr="00E16AA4">
        <w:rPr>
          <w:sz w:val="20"/>
        </w:rPr>
        <w:t>)</w:t>
      </w:r>
      <w:r w:rsidRPr="00E16AA4">
        <w:rPr>
          <w:sz w:val="20"/>
        </w:rPr>
        <w:t xml:space="preserve">. In S. Shetreet (ed.), </w:t>
      </w:r>
      <w:r w:rsidRPr="00E16AA4">
        <w:rPr>
          <w:i/>
          <w:iCs/>
          <w:sz w:val="20"/>
        </w:rPr>
        <w:t xml:space="preserve">Pioneers in tears </w:t>
      </w:r>
      <w:r w:rsidRPr="00E16AA4">
        <w:rPr>
          <w:sz w:val="20"/>
        </w:rPr>
        <w:t xml:space="preserve">(Tel Aviv: </w:t>
      </w:r>
      <w:r w:rsidRPr="00E16AA4">
        <w:rPr>
          <w:rFonts w:hint="cs"/>
          <w:sz w:val="20"/>
        </w:rPr>
        <w:t>A</w:t>
      </w:r>
      <w:r w:rsidRPr="00E16AA4">
        <w:rPr>
          <w:sz w:val="20"/>
        </w:rPr>
        <w:t>m Oved, pp. 66-83). [Hebrew]</w:t>
      </w:r>
      <w:r>
        <w:rPr>
          <w:sz w:val="20"/>
        </w:rPr>
        <w:t xml:space="preserve"> </w:t>
      </w:r>
    </w:p>
  </w:footnote>
  <w:footnote w:id="48">
    <w:p w14:paraId="052E12DD" w14:textId="6546D6A4"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Greenberg, G. (2009). Mordekhai Yehoshua Atiyah's Kabbalistic response to the Holocaust, In G. C. Bacon, A. Baumgarten, J. Barnai, H. Waxman, &amp; I. Yuval (eds.), </w:t>
      </w:r>
      <w:r w:rsidRPr="00775BCF">
        <w:rPr>
          <w:i/>
          <w:iCs/>
          <w:sz w:val="20"/>
        </w:rPr>
        <w:t>Iggud: Selected essays in Jewish studies</w:t>
      </w:r>
      <w:r w:rsidRPr="00775BCF">
        <w:rPr>
          <w:sz w:val="20"/>
        </w:rPr>
        <w:t>, vol. 2 (Jerusalem: World Union of Jewish Studies, pp. 137-156).</w:t>
      </w:r>
    </w:p>
  </w:footnote>
  <w:footnote w:id="49">
    <w:p w14:paraId="55A39322" w14:textId="30C98BB5"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Zohar, Z. (2002)</w:t>
      </w:r>
      <w:r w:rsidR="00DA56D4">
        <w:rPr>
          <w:sz w:val="20"/>
        </w:rPr>
        <w:t>.</w:t>
      </w:r>
      <w:r w:rsidRPr="00775BCF">
        <w:rPr>
          <w:sz w:val="20"/>
        </w:rPr>
        <w:t xml:space="preserve"> Religious confirmation of Zionism as a secular national movement: A chapter in the philosophy of Rabbi Kalfon Moshe Hacohen. </w:t>
      </w:r>
      <w:r w:rsidRPr="00775BCF">
        <w:rPr>
          <w:i/>
          <w:iCs/>
          <w:sz w:val="20"/>
        </w:rPr>
        <w:t>Israel</w:t>
      </w:r>
      <w:r w:rsidRPr="00775BCF">
        <w:rPr>
          <w:sz w:val="20"/>
        </w:rPr>
        <w:t xml:space="preserve">, 2, 107-125 [Hebrew]; Mamo, R. (2009). </w:t>
      </w:r>
      <w:r w:rsidRPr="00775BCF">
        <w:rPr>
          <w:i/>
          <w:iCs/>
          <w:sz w:val="20"/>
        </w:rPr>
        <w:t xml:space="preserve">A </w:t>
      </w:r>
      <w:r>
        <w:rPr>
          <w:i/>
          <w:iCs/>
          <w:sz w:val="20"/>
        </w:rPr>
        <w:t>Psalm</w:t>
      </w:r>
      <w:r w:rsidRPr="00775BCF">
        <w:rPr>
          <w:i/>
          <w:iCs/>
          <w:sz w:val="20"/>
        </w:rPr>
        <w:t xml:space="preserve"> of Moses—Chapters in the Zionist philosophy of Rabbi Kalfon Moshe Hacohen</w:t>
      </w:r>
      <w:r w:rsidRPr="00775BCF">
        <w:rPr>
          <w:sz w:val="20"/>
        </w:rPr>
        <w:t xml:space="preserve">. Jerusalem: </w:t>
      </w:r>
      <w:r w:rsidRPr="00DA56D4">
        <w:rPr>
          <w:sz w:val="20"/>
        </w:rPr>
        <w:t>Publisher</w:t>
      </w:r>
      <w:r>
        <w:rPr>
          <w:sz w:val="20"/>
        </w:rPr>
        <w:t xml:space="preserve"> unknown</w:t>
      </w:r>
      <w:r w:rsidRPr="00775BCF">
        <w:rPr>
          <w:sz w:val="20"/>
        </w:rPr>
        <w:t xml:space="preserve"> [Hebrew]; Naim, Y. (2009). Rabbi Kalfon Moshe Hacohen—between conservatism and modernity. Doctoral dissertation, Bar-Ilan University, Ramat Gan, Israel [Hebrew]. See also Ratzabi, S. (2001). Religious philosophers on the secular state. In P. Ginossar and A. Bareli (eds.), </w:t>
      </w:r>
      <w:r w:rsidRPr="00775BCF">
        <w:rPr>
          <w:i/>
          <w:iCs/>
          <w:sz w:val="20"/>
        </w:rPr>
        <w:t>Examining the rebirth of Israel: A compendium of problems facing Zionism, the Yishuv and the State of Israel</w:t>
      </w:r>
      <w:r w:rsidRPr="00775BCF">
        <w:rPr>
          <w:sz w:val="20"/>
        </w:rPr>
        <w:t>, vo. 11. Sde Boqer, Israel: Ben-Gurion Heritage Center, pp. 1-26. [Hebrew]</w:t>
      </w:r>
    </w:p>
  </w:footnote>
  <w:footnote w:id="50">
    <w:p w14:paraId="4F5E97D4" w14:textId="5D2E16D9"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Elmakias, Y. (2015). The Zionist Movement and Hebron: From vision to reality, 1882-1948. Ph.D. dissertation, Bar-Ilan University, Ramat Gan, Israel, pp. 47-51, 69-60 [Hebrew]; see also Elmakias, Y. (2019). </w:t>
      </w:r>
      <w:r w:rsidRPr="00775BCF">
        <w:rPr>
          <w:i/>
          <w:iCs/>
          <w:sz w:val="20"/>
        </w:rPr>
        <w:t>“Our faces towards Hebron!—Hebron and the Zionist Movement: From vision to reality, 1882-1948</w:t>
      </w:r>
      <w:r w:rsidRPr="00775BCF">
        <w:rPr>
          <w:sz w:val="20"/>
        </w:rPr>
        <w:t>. Jerusalem: Carmel, pp. 72-76, 110-111. [Hebrew]</w:t>
      </w:r>
    </w:p>
  </w:footnote>
  <w:footnote w:id="51">
    <w:p w14:paraId="4658B0AF" w14:textId="42B450F5"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See below.</w:t>
      </w:r>
    </w:p>
  </w:footnote>
  <w:footnote w:id="52">
    <w:p w14:paraId="696B5C3C" w14:textId="321EEB34"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Cohen Scali, D. (1994). </w:t>
      </w:r>
      <w:r w:rsidRPr="00775BCF">
        <w:rPr>
          <w:i/>
          <w:iCs/>
          <w:sz w:val="20"/>
        </w:rPr>
        <w:t>Keren leDavid</w:t>
      </w:r>
      <w:r w:rsidRPr="00775BCF">
        <w:rPr>
          <w:sz w:val="20"/>
        </w:rPr>
        <w:t xml:space="preserve">, </w:t>
      </w:r>
      <w:r w:rsidRPr="00775BCF">
        <w:rPr>
          <w:i/>
          <w:iCs/>
          <w:sz w:val="20"/>
        </w:rPr>
        <w:t>Yalkut David</w:t>
      </w:r>
      <w:r w:rsidRPr="00775BCF">
        <w:rPr>
          <w:sz w:val="20"/>
        </w:rPr>
        <w:t xml:space="preserve">, </w:t>
      </w:r>
      <w:r w:rsidRPr="00775BCF">
        <w:rPr>
          <w:i/>
          <w:iCs/>
          <w:sz w:val="20"/>
        </w:rPr>
        <w:t>Parashat Vayishla</w:t>
      </w:r>
      <w:r w:rsidRPr="00775BCF">
        <w:rPr>
          <w:rFonts w:cs="Times New Roman"/>
          <w:i/>
          <w:iCs/>
          <w:sz w:val="20"/>
        </w:rPr>
        <w:t>h</w:t>
      </w:r>
      <w:r w:rsidRPr="00775BCF">
        <w:rPr>
          <w:rFonts w:cs="Times New Roman"/>
          <w:sz w:val="20"/>
        </w:rPr>
        <w:t xml:space="preserve">, Section C, p. 8b [Hebrew]; </w:t>
      </w:r>
      <w:r w:rsidRPr="00775BCF">
        <w:rPr>
          <w:sz w:val="20"/>
        </w:rPr>
        <w:t xml:space="preserve">Cohen Scali, D. (1926). </w:t>
      </w:r>
      <w:r w:rsidRPr="00775BCF">
        <w:rPr>
          <w:i/>
          <w:iCs/>
          <w:sz w:val="20"/>
        </w:rPr>
        <w:t>Lekha</w:t>
      </w:r>
      <w:r w:rsidRPr="00775BCF">
        <w:rPr>
          <w:sz w:val="20"/>
        </w:rPr>
        <w:t xml:space="preserve"> </w:t>
      </w:r>
      <w:r w:rsidRPr="00775BCF">
        <w:rPr>
          <w:i/>
          <w:iCs/>
          <w:sz w:val="20"/>
        </w:rPr>
        <w:t>David</w:t>
      </w:r>
      <w:r w:rsidRPr="00775BCF">
        <w:rPr>
          <w:sz w:val="20"/>
        </w:rPr>
        <w:t xml:space="preserve">, </w:t>
      </w:r>
      <w:r w:rsidRPr="00775BCF">
        <w:rPr>
          <w:i/>
          <w:iCs/>
          <w:sz w:val="20"/>
        </w:rPr>
        <w:t>Parashat Vaye</w:t>
      </w:r>
      <w:r w:rsidRPr="00775BCF">
        <w:rPr>
          <w:rFonts w:cs="Times New Roman"/>
          <w:i/>
          <w:iCs/>
          <w:sz w:val="20"/>
        </w:rPr>
        <w:t>h</w:t>
      </w:r>
      <w:r w:rsidRPr="00775BCF">
        <w:rPr>
          <w:i/>
          <w:iCs/>
          <w:sz w:val="20"/>
        </w:rPr>
        <w:t>i</w:t>
      </w:r>
      <w:r w:rsidRPr="00775BCF">
        <w:rPr>
          <w:rFonts w:cs="Times New Roman"/>
          <w:sz w:val="20"/>
        </w:rPr>
        <w:t>, p. 74. [Hebrew]</w:t>
      </w:r>
    </w:p>
  </w:footnote>
  <w:footnote w:id="53">
    <w:p w14:paraId="18C630F6" w14:textId="38BCE105"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Charvit, Y. (2005). La France, l’élite rabbinique d’Algérie et la Terre Sainte</w:t>
      </w:r>
      <w:r>
        <w:rPr>
          <w:sz w:val="20"/>
        </w:rPr>
        <w:t xml:space="preserve"> </w:t>
      </w:r>
      <w:r w:rsidRPr="00775BCF">
        <w:rPr>
          <w:sz w:val="20"/>
        </w:rPr>
        <w:t>au XIXème siècle –</w:t>
      </w:r>
      <w:r>
        <w:rPr>
          <w:sz w:val="20"/>
        </w:rPr>
        <w:t xml:space="preserve"> </w:t>
      </w:r>
      <w:r w:rsidRPr="00775BCF">
        <w:rPr>
          <w:sz w:val="20"/>
        </w:rPr>
        <w:t>Tradition et Modernité, Honoré Champion – Sorbonne Paris IV, pp. 157-163.</w:t>
      </w:r>
    </w:p>
  </w:footnote>
  <w:footnote w:id="54">
    <w:p w14:paraId="700505AD" w14:textId="72AE134B" w:rsidR="00B32E7E" w:rsidRPr="00775BCF" w:rsidRDefault="00B32E7E" w:rsidP="00EA06CC">
      <w:pPr>
        <w:pStyle w:val="a5"/>
        <w:spacing w:after="0" w:line="240" w:lineRule="auto"/>
        <w:jc w:val="both"/>
        <w:rPr>
          <w:sz w:val="20"/>
        </w:rPr>
      </w:pPr>
      <w:r w:rsidRPr="00775BCF">
        <w:rPr>
          <w:rStyle w:val="af0"/>
          <w:sz w:val="20"/>
        </w:rPr>
        <w:footnoteRef/>
      </w:r>
      <w:r w:rsidRPr="00775BCF">
        <w:rPr>
          <w:sz w:val="20"/>
        </w:rPr>
        <w:t xml:space="preserve"> Ratzabi, S. (1998a). Zionism, Judaism and </w:t>
      </w:r>
      <w:r w:rsidRPr="002F3A99">
        <w:rPr>
          <w:i/>
          <w:iCs/>
          <w:sz w:val="20"/>
        </w:rPr>
        <w:t>Eretz Israel</w:t>
      </w:r>
      <w:r w:rsidRPr="00775BCF">
        <w:rPr>
          <w:sz w:val="20"/>
        </w:rPr>
        <w:t xml:space="preserve"> in the philosophy of the Rishon leZion Rabbi </w:t>
      </w:r>
      <w:r w:rsidRPr="00775BCF">
        <w:rPr>
          <w:rFonts w:cs="Times New Roman"/>
          <w:sz w:val="20"/>
        </w:rPr>
        <w:t xml:space="preserve">Ben-Zion Meir Hai Uziel. </w:t>
      </w:r>
      <w:r w:rsidRPr="00775BCF">
        <w:rPr>
          <w:rFonts w:cs="Times New Roman"/>
          <w:i/>
          <w:iCs/>
          <w:sz w:val="20"/>
        </w:rPr>
        <w:t>Peamim</w:t>
      </w:r>
      <w:r w:rsidRPr="00775BCF">
        <w:rPr>
          <w:rFonts w:cs="Times New Roman"/>
          <w:sz w:val="20"/>
        </w:rPr>
        <w:t>, 73, 60-83 [Hebrew];</w:t>
      </w:r>
      <w:r>
        <w:rPr>
          <w:rFonts w:cs="Times New Roman"/>
          <w:sz w:val="20"/>
        </w:rPr>
        <w:t xml:space="preserve"> </w:t>
      </w:r>
      <w:r w:rsidRPr="00775BCF">
        <w:rPr>
          <w:rFonts w:cs="Times New Roman"/>
          <w:sz w:val="20"/>
        </w:rPr>
        <w:t xml:space="preserve">Ratzabi. S. (1998b). </w:t>
      </w:r>
      <w:r w:rsidRPr="00775BCF">
        <w:rPr>
          <w:sz w:val="20"/>
        </w:rPr>
        <w:t xml:space="preserve">The Rishon leZion Rabbi </w:t>
      </w:r>
      <w:r w:rsidRPr="00775BCF">
        <w:rPr>
          <w:rFonts w:cs="Times New Roman"/>
          <w:sz w:val="20"/>
        </w:rPr>
        <w:t xml:space="preserve">Ben-Zion Meir Hai Uziel, Halakha and </w:t>
      </w:r>
      <w:r w:rsidRPr="00775BCF">
        <w:rPr>
          <w:sz w:val="20"/>
        </w:rPr>
        <w:t xml:space="preserve">Zionism. In </w:t>
      </w:r>
      <w:r w:rsidRPr="00775BCF">
        <w:rPr>
          <w:i/>
          <w:iCs/>
          <w:sz w:val="20"/>
        </w:rPr>
        <w:t>Zionism</w:t>
      </w:r>
      <w:r w:rsidRPr="00775BCF">
        <w:rPr>
          <w:sz w:val="20"/>
        </w:rPr>
        <w:t xml:space="preserve">, vol. 21, Tel Aviv: Tel Aviv University, Chaim Weizmann Institute for the Study of Zionism, pp. 77-97; Zohar, Z. (2001). </w:t>
      </w:r>
      <w:r w:rsidRPr="00775BCF">
        <w:rPr>
          <w:i/>
          <w:iCs/>
          <w:sz w:val="20"/>
        </w:rPr>
        <w:t>The Luminous face of the East: Studies in the Legal and Religious Thought of Sephardic Rabbis of the Middle East</w:t>
      </w:r>
      <w:r w:rsidRPr="00775BCF">
        <w:rPr>
          <w:sz w:val="20"/>
        </w:rPr>
        <w:t>. Tel Aviv: Hakibbutz Hameuchad, pp. 237-284. [Hebrew]</w:t>
      </w:r>
    </w:p>
  </w:footnote>
  <w:footnote w:id="55">
    <w:p w14:paraId="4CA93DCB" w14:textId="494D04C7" w:rsidR="00B32E7E" w:rsidRPr="00775BCF" w:rsidRDefault="00B32E7E" w:rsidP="00EA06CC">
      <w:pPr>
        <w:pStyle w:val="a5"/>
        <w:keepLines/>
        <w:spacing w:after="0" w:line="240" w:lineRule="auto"/>
        <w:jc w:val="both"/>
        <w:rPr>
          <w:sz w:val="20"/>
        </w:rPr>
      </w:pPr>
      <w:r w:rsidRPr="00775BCF">
        <w:rPr>
          <w:rStyle w:val="af0"/>
          <w:sz w:val="20"/>
        </w:rPr>
        <w:footnoteRef/>
      </w:r>
      <w:r w:rsidRPr="00775BCF">
        <w:rPr>
          <w:sz w:val="20"/>
        </w:rPr>
        <w:t xml:space="preserve"> Bezalel, I. (2018). </w:t>
      </w:r>
      <w:r w:rsidRPr="00775BCF">
        <w:rPr>
          <w:i/>
          <w:iCs/>
          <w:sz w:val="20"/>
        </w:rPr>
        <w:t xml:space="preserve">You were born Zionists: Sephardim in Eretz Israel, Zionism and the rebirth of the Hebrew language during the Ottoman </w:t>
      </w:r>
      <w:r>
        <w:rPr>
          <w:i/>
          <w:iCs/>
          <w:sz w:val="20"/>
        </w:rPr>
        <w:t>Era</w:t>
      </w:r>
      <w:r w:rsidRPr="00775BCF">
        <w:rPr>
          <w:sz w:val="20"/>
        </w:rPr>
        <w:t>. Jerusalem: Ben-Zvi Institute, pp. 206-209</w:t>
      </w:r>
      <w:r w:rsidR="00DA56D4">
        <w:rPr>
          <w:sz w:val="20"/>
        </w:rPr>
        <w:t>.</w:t>
      </w:r>
      <w:r w:rsidRPr="00775BCF">
        <w:rPr>
          <w:sz w:val="20"/>
        </w:rPr>
        <w:t xml:space="preserve"> </w:t>
      </w:r>
      <w:r w:rsidR="00DA56D4">
        <w:rPr>
          <w:sz w:val="20"/>
        </w:rPr>
        <w:t>“</w:t>
      </w:r>
      <w:r w:rsidRPr="00775BCF">
        <w:rPr>
          <w:sz w:val="20"/>
        </w:rPr>
        <w:t>R. Toledano’s critique of Haredi ideology clearly characterized its anti-Zionist foundations: Reconciliation to exile; prohibition of natural human activity oriented towards redemption; opposition to Jewish nationalism and isolation from secular Jews. R. Toledano was a partner in religious Zionism and propounded an even more radical view, defining secular national activity as a brilliant, noble and sacred endeavor—a position similar to that of R. A. I. Kook—for whose primacy we should express our gratitude” (p. 207). [Hebrew]</w:t>
      </w:r>
    </w:p>
  </w:footnote>
  <w:footnote w:id="56">
    <w:p w14:paraId="5B789C92" w14:textId="46A91F57" w:rsidR="00B32E7E" w:rsidRPr="00775BCF" w:rsidRDefault="00B32E7E" w:rsidP="00EA06CC">
      <w:pPr>
        <w:pStyle w:val="a5"/>
        <w:spacing w:after="0" w:line="240" w:lineRule="auto"/>
        <w:jc w:val="both"/>
        <w:rPr>
          <w:sz w:val="20"/>
        </w:rPr>
      </w:pPr>
      <w:r w:rsidRPr="00775BCF">
        <w:rPr>
          <w:rStyle w:val="af0"/>
          <w:sz w:val="20"/>
        </w:rPr>
        <w:footnoteRef/>
      </w:r>
      <w:r>
        <w:rPr>
          <w:sz w:val="20"/>
        </w:rPr>
        <w:t xml:space="preserve"> </w:t>
      </w:r>
      <w:r w:rsidRPr="00775BCF">
        <w:rPr>
          <w:sz w:val="20"/>
        </w:rPr>
        <w:t xml:space="preserve">Tobi, J. (1982). </w:t>
      </w:r>
      <w:r w:rsidRPr="00775BCF">
        <w:rPr>
          <w:i/>
          <w:iCs/>
          <w:sz w:val="20"/>
        </w:rPr>
        <w:t>“I shall ascend the date tree”—A century of immigration and settlement</w:t>
      </w:r>
      <w:r w:rsidRPr="00775BCF">
        <w:rPr>
          <w:sz w:val="20"/>
        </w:rPr>
        <w:t>. Jerusalem: Mekorot. [Hebrew]</w:t>
      </w:r>
    </w:p>
  </w:footnote>
  <w:footnote w:id="57">
    <w:p w14:paraId="43EAF916" w14:textId="150BA993" w:rsidR="00B32E7E" w:rsidRPr="00775BCF" w:rsidRDefault="00B32E7E" w:rsidP="005173EB">
      <w:pPr>
        <w:pStyle w:val="a5"/>
        <w:spacing w:after="0" w:line="240" w:lineRule="auto"/>
        <w:jc w:val="both"/>
        <w:rPr>
          <w:sz w:val="20"/>
        </w:rPr>
      </w:pPr>
      <w:r w:rsidRPr="00775BCF">
        <w:rPr>
          <w:rStyle w:val="af0"/>
          <w:sz w:val="20"/>
        </w:rPr>
        <w:footnoteRef/>
      </w:r>
      <w:r w:rsidRPr="00775BCF">
        <w:rPr>
          <w:sz w:val="20"/>
        </w:rPr>
        <w:t xml:space="preserve"> Charvit, Y. (2005). Rabbi Joseph </w:t>
      </w:r>
      <w:r w:rsidR="005173EB">
        <w:rPr>
          <w:sz w:val="20"/>
        </w:rPr>
        <w:t xml:space="preserve">Renassia </w:t>
      </w:r>
      <w:r w:rsidRPr="00775BCF">
        <w:rPr>
          <w:sz w:val="20"/>
        </w:rPr>
        <w:t xml:space="preserve">—Portrait of a spiritual leader in French Algeria, 1879-1962. In M. Orpali &amp; E. Hazan (eds.), </w:t>
      </w:r>
      <w:r w:rsidRPr="00775BCF">
        <w:rPr>
          <w:i/>
          <w:iCs/>
          <w:sz w:val="20"/>
        </w:rPr>
        <w:t>Renewal and tradition, creativity, leadership and cultural processes in North African Jewry</w:t>
      </w:r>
      <w:r w:rsidRPr="00775BCF">
        <w:rPr>
          <w:sz w:val="20"/>
        </w:rPr>
        <w:t xml:space="preserve"> (Ramat Gan and Jerusalem: Bar-Ilan University—Aharon and Rachel Dahan Center for Culture, Society and Education in the Sephardic Heritage and the Bialik Institute, pp. 89-98). [Hebrew]</w:t>
      </w:r>
    </w:p>
  </w:footnote>
  <w:footnote w:id="58">
    <w:p w14:paraId="13B133F8" w14:textId="5486F3D2"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Hirschberg, H. Z. (ed.) (1972). </w:t>
      </w:r>
      <w:r w:rsidRPr="00775BCF">
        <w:rPr>
          <w:i/>
          <w:iCs/>
          <w:sz w:val="20"/>
        </w:rPr>
        <w:t xml:space="preserve">Remember Abraham: Anthology in memory of R. Abraham </w:t>
      </w:r>
      <w:r w:rsidRPr="00775BCF">
        <w:rPr>
          <w:rFonts w:cs="Times New Roman"/>
          <w:i/>
          <w:iCs/>
          <w:sz w:val="20"/>
        </w:rPr>
        <w:t>Almaliah</w:t>
      </w:r>
      <w:r w:rsidRPr="00775BCF">
        <w:rPr>
          <w:i/>
          <w:iCs/>
          <w:sz w:val="20"/>
        </w:rPr>
        <w:t xml:space="preserve"> on the fifth anniversary of his departure</w:t>
      </w:r>
      <w:r w:rsidRPr="00775BCF">
        <w:rPr>
          <w:sz w:val="20"/>
        </w:rPr>
        <w:t>. Jerusalem: Jerusalem Council of North African Jewry. [Hebrew]</w:t>
      </w:r>
    </w:p>
  </w:footnote>
  <w:footnote w:id="59">
    <w:p w14:paraId="342E24A8" w14:textId="5B2D5F4D" w:rsidR="00B32E7E" w:rsidRPr="00775BCF" w:rsidRDefault="00B32E7E" w:rsidP="007E4BE4">
      <w:pPr>
        <w:pStyle w:val="a5"/>
        <w:spacing w:after="0" w:line="240" w:lineRule="auto"/>
        <w:jc w:val="both"/>
        <w:rPr>
          <w:sz w:val="20"/>
          <w:rtl/>
        </w:rPr>
      </w:pPr>
      <w:r w:rsidRPr="00775BCF">
        <w:rPr>
          <w:rStyle w:val="af0"/>
          <w:sz w:val="20"/>
        </w:rPr>
        <w:footnoteRef/>
      </w:r>
      <w:r w:rsidRPr="00775BCF">
        <w:rPr>
          <w:sz w:val="20"/>
        </w:rPr>
        <w:t xml:space="preserve"> Zohar, Z. (2002). The State of Israel in the eyes of senior Sephardic/Eastern Sages. In M. Bar-On and Z. Zameret (eds.), </w:t>
      </w:r>
      <w:r w:rsidRPr="00775BCF">
        <w:rPr>
          <w:i/>
          <w:iCs/>
          <w:sz w:val="20"/>
        </w:rPr>
        <w:t>On both sides of the bridge: State and religion in the early years of Israel</w:t>
      </w:r>
      <w:r w:rsidRPr="00775BCF">
        <w:rPr>
          <w:sz w:val="20"/>
        </w:rPr>
        <w:t>. Jerusalem: Ben-Zvi Institute, pp. 320-349. [Hebrew]</w:t>
      </w:r>
    </w:p>
  </w:footnote>
  <w:footnote w:id="60">
    <w:p w14:paraId="2431E598" w14:textId="688A0FD3" w:rsidR="00B32E7E" w:rsidRPr="00775BCF" w:rsidRDefault="00B32E7E" w:rsidP="007E4BE4">
      <w:pPr>
        <w:pStyle w:val="a5"/>
        <w:spacing w:after="0" w:line="240" w:lineRule="auto"/>
        <w:jc w:val="both"/>
        <w:rPr>
          <w:sz w:val="20"/>
        </w:rPr>
      </w:pPr>
      <w:r w:rsidRPr="00C87B0F">
        <w:rPr>
          <w:rStyle w:val="af0"/>
          <w:sz w:val="20"/>
        </w:rPr>
        <w:footnoteRef/>
      </w:r>
      <w:r w:rsidRPr="00C87B0F">
        <w:rPr>
          <w:sz w:val="20"/>
        </w:rPr>
        <w:t xml:space="preserve"> Dadon, Y. (2006, 2008)</w:t>
      </w:r>
      <w:r w:rsidR="00DA56D4" w:rsidRPr="00C87B0F">
        <w:rPr>
          <w:sz w:val="20"/>
        </w:rPr>
        <w:t>.</w:t>
      </w:r>
      <w:r w:rsidRPr="00C87B0F">
        <w:rPr>
          <w:sz w:val="20"/>
        </w:rPr>
        <w:t xml:space="preserve"> </w:t>
      </w:r>
      <w:r w:rsidRPr="00C87B0F">
        <w:rPr>
          <w:i/>
          <w:iCs/>
          <w:sz w:val="20"/>
        </w:rPr>
        <w:t>It is a beginning: The attitude of Sephardic and Ashkenazic Sages to Zionism and the</w:t>
      </w:r>
      <w:r w:rsidRPr="00775BCF">
        <w:rPr>
          <w:i/>
          <w:iCs/>
          <w:sz w:val="20"/>
        </w:rPr>
        <w:t xml:space="preserve"> establishment of the </w:t>
      </w:r>
      <w:r w:rsidR="00DA56D4" w:rsidRPr="00775BCF">
        <w:rPr>
          <w:i/>
          <w:iCs/>
          <w:sz w:val="20"/>
        </w:rPr>
        <w:t>State</w:t>
      </w:r>
      <w:r w:rsidR="00DA56D4" w:rsidRPr="00775BCF">
        <w:rPr>
          <w:sz w:val="20"/>
        </w:rPr>
        <w:t xml:space="preserve"> </w:t>
      </w:r>
      <w:r w:rsidRPr="00775BCF">
        <w:rPr>
          <w:sz w:val="20"/>
        </w:rPr>
        <w:t>(vols. 1 and 2). Jerusalem: Y. Dadon</w:t>
      </w:r>
      <w:r w:rsidRPr="00775BCF">
        <w:rPr>
          <w:color w:val="FF0000"/>
          <w:sz w:val="20"/>
        </w:rPr>
        <w:t xml:space="preserve"> </w:t>
      </w:r>
      <w:r w:rsidRPr="00775BCF">
        <w:rPr>
          <w:sz w:val="20"/>
        </w:rPr>
        <w:t xml:space="preserve">[Hebrew]. R. Dadon refers to many additional personalities: Tunisia—Rabbis Rahamim Hai Hawita Hacohen, Yossef Susu Hacohen, </w:t>
      </w:r>
      <w:r w:rsidRPr="00775BCF">
        <w:rPr>
          <w:rFonts w:cs="Times New Roman"/>
          <w:sz w:val="20"/>
        </w:rPr>
        <w:t xml:space="preserve">Houmani Allouche, Eliyahu Hai Damari, Abraham Hacohen, Eliyahu Salacmon; Morocco—Rabbis Moshe Malka, Moshe Azgari, Reuben ben David, Haïm Chochana, Moshe Aharon Pinto; Algeria—Rahamim Naouri, Sidi Faraj Halimi, Yihya Yitzhak Halevi; </w:t>
      </w:r>
      <w:r w:rsidRPr="00775BCF">
        <w:rPr>
          <w:rFonts w:cs="Times New Roman"/>
          <w:i/>
          <w:iCs/>
          <w:sz w:val="20"/>
        </w:rPr>
        <w:t>Eretz Israel</w:t>
      </w:r>
      <w:r w:rsidRPr="00775BCF">
        <w:rPr>
          <w:rFonts w:cs="Times New Roman"/>
          <w:sz w:val="20"/>
        </w:rPr>
        <w:t>—HaRishon leZion Haim David Hazan, Ben-Zion Abraham Koenka (emissary to North Africa), Meir Vaknin; Djerba—Moshe Hacohen Driham, Makhlouf Idan, Yosef Buchritz, Shaul Sheli Mekikatz, Abraham Magutz Hacohen, Shushan Hacohen, Ben-Zion Hacohen, Mordechai Sagron, Saghir Achouche, Haim Houri, Peretz Maimon, Bougid Hanina Saadon; Yemen—Amram Korah, Chaim Sinwani, Mordechai Sharabi, Haim Kasar, Yahya Alsheikh, Saadia Ozeri, Joseph Kapah; Iran—Rahamim Melamed Hacohen, Abraham ben Azaria Hakham.</w:t>
      </w:r>
    </w:p>
  </w:footnote>
  <w:footnote w:id="61">
    <w:p w14:paraId="22D626D1" w14:textId="4F5D073B"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Gavra, M. (2018). </w:t>
      </w:r>
      <w:r w:rsidRPr="00775BCF">
        <w:rPr>
          <w:i/>
          <w:iCs/>
          <w:sz w:val="20"/>
        </w:rPr>
        <w:t>Rabbi Yeshayahu Meshorer—His life and works</w:t>
      </w:r>
      <w:r w:rsidRPr="00775BCF">
        <w:rPr>
          <w:sz w:val="20"/>
        </w:rPr>
        <w:t>. Bnei Brak (Israel): Yemenite Sages Research Institute. [Hebrew]</w:t>
      </w:r>
    </w:p>
  </w:footnote>
  <w:footnote w:id="62">
    <w:p w14:paraId="14E38B53" w14:textId="1D93A157"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Zohar. Z. &amp; Sagi, A. (eds.). (2007). Living Judaism : essays on the Halakhic thought of Rabbi Hayyim David Halevi. Jerusalem: Shalom Hartman Institute. [Hebrew]</w:t>
      </w:r>
    </w:p>
  </w:footnote>
  <w:footnote w:id="63">
    <w:p w14:paraId="2DB45441" w14:textId="43ABEFC5"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Charvit, Y. (2002a). </w:t>
      </w:r>
      <w:r w:rsidRPr="00775BCF">
        <w:rPr>
          <w:i/>
          <w:iCs/>
          <w:sz w:val="20"/>
        </w:rPr>
        <w:t xml:space="preserve">From the island land to </w:t>
      </w:r>
      <w:r w:rsidRPr="002F3A99">
        <w:rPr>
          <w:i/>
          <w:iCs/>
          <w:sz w:val="20"/>
        </w:rPr>
        <w:t>Eretz Israel</w:t>
      </w:r>
      <w:r w:rsidRPr="00775BCF">
        <w:rPr>
          <w:i/>
          <w:iCs/>
          <w:sz w:val="20"/>
        </w:rPr>
        <w:t>: Algerian Jewry and the State of Israel—1948-1998</w:t>
      </w:r>
      <w:r w:rsidRPr="00775BCF">
        <w:rPr>
          <w:sz w:val="20"/>
        </w:rPr>
        <w:t>. Kiryat Arba (Israel): Gei Yinasei Institute. [Hebrew]</w:t>
      </w:r>
    </w:p>
  </w:footnote>
  <w:footnote w:id="64">
    <w:p w14:paraId="3F8CCB92" w14:textId="42EB6B08"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Charvit, Y. (2002b). Identity and history—The cultural heritage of Rabbi Yehouda Léon Askenazi (Manitou). </w:t>
      </w:r>
      <w:r w:rsidRPr="00775BCF">
        <w:rPr>
          <w:i/>
          <w:iCs/>
          <w:sz w:val="20"/>
        </w:rPr>
        <w:t>Peamim Quarterly for Research of Eastern Jewish Communities</w:t>
      </w:r>
      <w:r w:rsidRPr="00775BCF">
        <w:rPr>
          <w:sz w:val="20"/>
        </w:rPr>
        <w:t xml:space="preserve">, 91, 105-122 [Hebrew]; Charvit, Y. (2016). </w:t>
      </w:r>
      <w:r w:rsidRPr="00775BCF">
        <w:rPr>
          <w:i/>
          <w:iCs/>
          <w:sz w:val="20"/>
        </w:rPr>
        <w:t>Hokhmat Israel</w:t>
      </w:r>
      <w:r w:rsidRPr="00775BCF">
        <w:rPr>
          <w:sz w:val="20"/>
        </w:rPr>
        <w:t xml:space="preserve"> in France in the twentieth century—Between Berlin and Jerusalem. </w:t>
      </w:r>
      <w:r w:rsidRPr="00775BCF">
        <w:rPr>
          <w:i/>
          <w:iCs/>
          <w:sz w:val="20"/>
        </w:rPr>
        <w:t>Mada’ei Hayahadut</w:t>
      </w:r>
      <w:r w:rsidRPr="00775BCF">
        <w:rPr>
          <w:sz w:val="20"/>
        </w:rPr>
        <w:t>, 51, 131-156. [Hebrew]</w:t>
      </w:r>
    </w:p>
  </w:footnote>
  <w:footnote w:id="65">
    <w:p w14:paraId="7E5BCF30" w14:textId="2454C53E"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w:t>
      </w:r>
      <w:r w:rsidRPr="00775BCF">
        <w:rPr>
          <w:rFonts w:hint="cs"/>
          <w:sz w:val="20"/>
        </w:rPr>
        <w:t>P</w:t>
      </w:r>
      <w:r w:rsidRPr="00775BCF">
        <w:rPr>
          <w:sz w:val="20"/>
        </w:rPr>
        <w:t xml:space="preserve">rof. Abraham Shalom Yahuda (1877-1951) was a scion of Joseph ben Shoshan, counselor to the court of the King of Castile Alfonso VIII. His father was Rabbi Benjamin Yehezkel Yahuda of Iraq and his mother Rivka Bergmann of Germany. A researcher, collector and Zionist activist of many talents. I intend to publish a comprehensive study of his life and works (see Gaon, M. D. (1938). </w:t>
      </w:r>
      <w:r w:rsidRPr="00775BCF">
        <w:rPr>
          <w:i/>
          <w:iCs/>
          <w:sz w:val="20"/>
        </w:rPr>
        <w:t xml:space="preserve">Eastern Jews in </w:t>
      </w:r>
      <w:r w:rsidRPr="002F3A99">
        <w:rPr>
          <w:i/>
          <w:iCs/>
          <w:sz w:val="20"/>
        </w:rPr>
        <w:t>Eretz Israel</w:t>
      </w:r>
      <w:r w:rsidRPr="00775BCF">
        <w:rPr>
          <w:sz w:val="20"/>
        </w:rPr>
        <w:t>, vol. 2. Jerusalem: Azriel Printers, pp. 276-280 [Hebrew]).</w:t>
      </w:r>
    </w:p>
  </w:footnote>
  <w:footnote w:id="66">
    <w:p w14:paraId="3D93444D" w14:textId="45031EE3"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Pedaya, H. (2012). The sixth millennium—Millenarism and Messianism in the Zohar. </w:t>
      </w:r>
      <w:r w:rsidRPr="00775BCF">
        <w:rPr>
          <w:i/>
          <w:iCs/>
          <w:sz w:val="20"/>
        </w:rPr>
        <w:t>Daat</w:t>
      </w:r>
      <w:r w:rsidRPr="00775BCF">
        <w:rPr>
          <w:sz w:val="20"/>
        </w:rPr>
        <w:t xml:space="preserve"> 72, 51-98.[Hebrew]</w:t>
      </w:r>
    </w:p>
  </w:footnote>
  <w:footnote w:id="67">
    <w:p w14:paraId="76BCCA1C" w14:textId="6C5C78FE" w:rsidR="00B32E7E" w:rsidRPr="00775BCF" w:rsidRDefault="00B32E7E" w:rsidP="00C87B0F">
      <w:pPr>
        <w:pStyle w:val="a5"/>
        <w:spacing w:after="0" w:line="240" w:lineRule="auto"/>
        <w:jc w:val="both"/>
        <w:rPr>
          <w:sz w:val="20"/>
        </w:rPr>
      </w:pPr>
      <w:r w:rsidRPr="00775BCF">
        <w:rPr>
          <w:rStyle w:val="af0"/>
          <w:sz w:val="20"/>
        </w:rPr>
        <w:footnoteRef/>
      </w:r>
      <w:r w:rsidRPr="00775BCF">
        <w:rPr>
          <w:sz w:val="20"/>
        </w:rPr>
        <w:t xml:space="preserve"> Morgenstern, A, (2002). Diaspora Jewry and longing for Zion, 1248-1840. </w:t>
      </w:r>
      <w:r w:rsidRPr="00775BCF">
        <w:rPr>
          <w:i/>
          <w:iCs/>
          <w:sz w:val="20"/>
        </w:rPr>
        <w:t>Tekhe</w:t>
      </w:r>
      <w:r>
        <w:rPr>
          <w:i/>
          <w:iCs/>
          <w:sz w:val="20"/>
        </w:rPr>
        <w:t>l</w:t>
      </w:r>
      <w:r w:rsidRPr="00775BCF">
        <w:rPr>
          <w:i/>
          <w:iCs/>
          <w:sz w:val="20"/>
        </w:rPr>
        <w:t>et</w:t>
      </w:r>
      <w:r w:rsidRPr="00775BCF">
        <w:rPr>
          <w:sz w:val="20"/>
        </w:rPr>
        <w:t>, 12, 51-100 [Hebrew]</w:t>
      </w:r>
      <w:r w:rsidR="00C87B0F">
        <w:rPr>
          <w:sz w:val="20"/>
        </w:rPr>
        <w:t>.</w:t>
      </w:r>
    </w:p>
  </w:footnote>
  <w:footnote w:id="68">
    <w:p w14:paraId="5C95983C" w14:textId="50C3F917"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In a [Hebrew] lecture/YouTube clip entitled </w:t>
      </w:r>
      <w:r w:rsidRPr="00775BCF">
        <w:rPr>
          <w:i/>
          <w:iCs/>
          <w:sz w:val="20"/>
        </w:rPr>
        <w:t>Sabbateans, Hasidim and Mitnagdim in eighteenth-century Jewish community leadership</w:t>
      </w:r>
      <w:r w:rsidRPr="00775BCF">
        <w:rPr>
          <w:sz w:val="20"/>
        </w:rPr>
        <w:t xml:space="preserve">, Rachel Elior elucidates this trend well, addressing the Messianic trend as entirely non-normative and inherently crisis-oriented: “Messianism flourishes and prospers when realities are absurd and impossible to cope with… Messianism concerns speculation about other worlds, hidden Utopias.” Gershom Scholem’s approach to the study of R. Joseph Karo is highly symptomatic of this </w:t>
      </w:r>
      <w:r>
        <w:rPr>
          <w:sz w:val="20"/>
        </w:rPr>
        <w:t>same tendency</w:t>
      </w:r>
      <w:r w:rsidRPr="00775BCF">
        <w:rPr>
          <w:sz w:val="20"/>
        </w:rPr>
        <w:t>: “The internal mixture of Halakha, Kabbala in R. Joseph Karo’s thinking clarifies why Gershom Scholem, greatest of the Kabbala scholars, hardly refers to him in his writings. For Scholem, the Kabbala is underground knowledge that threatens Halakha and upsets the well-ordered world of Rabbinic Judaism. Consequently, the charismatic Kabbalist</w:t>
      </w:r>
      <w:r>
        <w:rPr>
          <w:sz w:val="20"/>
        </w:rPr>
        <w:t xml:space="preserve"> </w:t>
      </w:r>
      <w:r w:rsidRPr="00775BCF">
        <w:rPr>
          <w:sz w:val="20"/>
        </w:rPr>
        <w:t xml:space="preserve">concerned with Divine Grace clashes frequently with the authority of Halakhic sages” (Altshuler, M. (2017). </w:t>
      </w:r>
      <w:r w:rsidRPr="00775BCF">
        <w:rPr>
          <w:i/>
          <w:iCs/>
          <w:sz w:val="20"/>
        </w:rPr>
        <w:t>The life of Rabbi Joseph Karo</w:t>
      </w:r>
      <w:r w:rsidRPr="00775BCF">
        <w:rPr>
          <w:sz w:val="20"/>
        </w:rPr>
        <w:t>. Tel Aviv: Tel Aviv University, p. IX [Hebrew]).</w:t>
      </w:r>
    </w:p>
  </w:footnote>
  <w:footnote w:id="69">
    <w:p w14:paraId="3D7FCD08" w14:textId="03C2ADDD"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Ariel-Yodel, D. Lebovitz, M., Mazar, Y., &amp; Inbar, M. (eds). (2001). </w:t>
      </w:r>
      <w:r w:rsidRPr="00775BCF">
        <w:rPr>
          <w:i/>
          <w:iCs/>
          <w:sz w:val="20"/>
        </w:rPr>
        <w:t>The battle of Gog and Magog: Messianism and the Apocalypse in Judaism—past and present</w:t>
      </w:r>
      <w:r w:rsidRPr="00775BCF">
        <w:rPr>
          <w:sz w:val="20"/>
        </w:rPr>
        <w:t xml:space="preserve">. Tel Aviv: Yedioth Ahronoth (Safire Hemmed) [Hebrew]; Feige, M. (2002). </w:t>
      </w:r>
      <w:r w:rsidRPr="00775BCF">
        <w:rPr>
          <w:rFonts w:hint="cs"/>
          <w:i/>
          <w:iCs/>
          <w:sz w:val="20"/>
        </w:rPr>
        <w:t>T</w:t>
      </w:r>
      <w:r w:rsidRPr="00775BCF">
        <w:rPr>
          <w:i/>
          <w:iCs/>
          <w:sz w:val="20"/>
        </w:rPr>
        <w:t>wo maps for the [West] Bank: Gush Emunim, Peace Now and shaping Israeli space</w:t>
      </w:r>
      <w:r w:rsidRPr="00775BCF">
        <w:rPr>
          <w:sz w:val="20"/>
        </w:rPr>
        <w:t xml:space="preserve">. Jerusalem: Magnes </w:t>
      </w:r>
      <w:r>
        <w:rPr>
          <w:sz w:val="20"/>
        </w:rPr>
        <w:t xml:space="preserve">Press </w:t>
      </w:r>
      <w:r w:rsidRPr="00775BCF">
        <w:rPr>
          <w:sz w:val="20"/>
        </w:rPr>
        <w:t xml:space="preserve">[Hebrew]; Aran, G. (2013). </w:t>
      </w:r>
      <w:r w:rsidRPr="00775BCF">
        <w:rPr>
          <w:i/>
          <w:iCs/>
          <w:sz w:val="20"/>
        </w:rPr>
        <w:t>Kookism, the roots of Gush Emunim, settler culture, theology, Zionism and contemporary Messianism</w:t>
      </w:r>
      <w:r w:rsidRPr="00775BCF">
        <w:rPr>
          <w:sz w:val="20"/>
        </w:rPr>
        <w:t>. Jerusalem: Carmel, pp. 332-382 [Hebrew]; Uriel, M. (2015). From the Park Hotel to the Jewish Underground: The place of Kiryat Arba–Hebron settlers in shaping the ideological path of settlement in Judea and Samaria, 1967-1984. Ph.D. dissertation, Bar-Ilan University, Ramat Gan, Israel. [Hebrew]</w:t>
      </w:r>
    </w:p>
  </w:footnote>
  <w:footnote w:id="70">
    <w:p w14:paraId="68469EE0" w14:textId="4F2D889C"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Bartal, I. (1995). </w:t>
      </w:r>
      <w:r w:rsidRPr="00775BCF">
        <w:rPr>
          <w:i/>
          <w:iCs/>
          <w:sz w:val="20"/>
        </w:rPr>
        <w:t xml:space="preserve">Exile in Israel: Pre-Zionistic settlement of </w:t>
      </w:r>
      <w:r w:rsidRPr="002F3A99">
        <w:rPr>
          <w:i/>
          <w:iCs/>
          <w:sz w:val="20"/>
        </w:rPr>
        <w:t>Eretz Israel</w:t>
      </w:r>
      <w:r w:rsidRPr="00775BCF">
        <w:rPr>
          <w:i/>
          <w:iCs/>
          <w:sz w:val="20"/>
        </w:rPr>
        <w:t>—essays and research</w:t>
      </w:r>
      <w:r w:rsidRPr="00775BCF">
        <w:rPr>
          <w:sz w:val="20"/>
        </w:rPr>
        <w:t xml:space="preserve">. Jerusalem: Zionist Library, pp. 236-264 [Hebrew]; Etkes, I. (2016). A portrait of Messianic Zionism. In I. Etkes, D. Assaf, &amp; Y. Kaplan (eds.), </w:t>
      </w:r>
      <w:r w:rsidRPr="00775BCF">
        <w:rPr>
          <w:i/>
          <w:iCs/>
          <w:sz w:val="20"/>
        </w:rPr>
        <w:t>Milestones: Essays in Jewish history—dedicated to Zvi (Kuti) Yekutiel</w:t>
      </w:r>
      <w:r w:rsidRPr="00775BCF">
        <w:rPr>
          <w:sz w:val="20"/>
        </w:rPr>
        <w:t>. Jerusalem: Zalman Shazar Center, pp. 363-378 [Hebrew];</w:t>
      </w:r>
      <w:r>
        <w:rPr>
          <w:rFonts w:hint="cs"/>
          <w:sz w:val="20"/>
        </w:rPr>
        <w:t xml:space="preserve"> </w:t>
      </w:r>
      <w:r w:rsidRPr="00775BCF">
        <w:rPr>
          <w:sz w:val="20"/>
        </w:rPr>
        <w:t xml:space="preserve">Harel, Y. (2016). Traditional Zionism? Clarifying the nature of Zionist activity among Asian and African [Jewish] communities. In I. Etkes, D. Assaf, &amp; Y. Kaplan (eds.) </w:t>
      </w:r>
      <w:r w:rsidRPr="00775BCF">
        <w:rPr>
          <w:i/>
          <w:iCs/>
          <w:sz w:val="20"/>
        </w:rPr>
        <w:t>Milestones: Essays in Jewish history—dedicated to Zvi (Kuti) Yekutiel</w:t>
      </w:r>
      <w:r w:rsidRPr="00775BCF">
        <w:rPr>
          <w:sz w:val="20"/>
        </w:rPr>
        <w:t>. Jerusalem: Zalman Shazar Center, pp. 321-336 [Hebrew];</w:t>
      </w:r>
      <w:r w:rsidRPr="00775BCF">
        <w:rPr>
          <w:rFonts w:hint="cs"/>
          <w:sz w:val="20"/>
          <w:rtl/>
        </w:rPr>
        <w:t xml:space="preserve"> </w:t>
      </w:r>
      <w:r w:rsidRPr="00775BCF">
        <w:rPr>
          <w:sz w:val="20"/>
        </w:rPr>
        <w:t xml:space="preserve">Etkes, I. (2015). The Vilna Gaon and his disciples as early Zionists—the making of a myth. </w:t>
      </w:r>
      <w:r w:rsidRPr="00775BCF">
        <w:rPr>
          <w:i/>
          <w:iCs/>
          <w:sz w:val="20"/>
        </w:rPr>
        <w:t>Zion</w:t>
      </w:r>
      <w:r w:rsidRPr="00775BCF">
        <w:rPr>
          <w:sz w:val="20"/>
        </w:rPr>
        <w:t xml:space="preserve">, 90(1), 69-114 [Hebrew]. For a recent and more comprehensive examination of the same subject, see Etkes, I. (2019). </w:t>
      </w:r>
      <w:r w:rsidRPr="00775BCF">
        <w:rPr>
          <w:i/>
          <w:iCs/>
          <w:sz w:val="20"/>
        </w:rPr>
        <w:t>The Messianic Zionism of the Vilna Gaon—the invention of a tradition</w:t>
      </w:r>
      <w:r w:rsidRPr="00775BCF">
        <w:rPr>
          <w:sz w:val="20"/>
        </w:rPr>
        <w:t>. Jerusalem: Carmel. [Hebrew]</w:t>
      </w:r>
    </w:p>
  </w:footnote>
  <w:footnote w:id="71">
    <w:p w14:paraId="72A7027D" w14:textId="5CF7BC23" w:rsidR="00B32E7E" w:rsidRPr="00775BCF" w:rsidRDefault="00B32E7E" w:rsidP="007E4BE4">
      <w:pPr>
        <w:pStyle w:val="a5"/>
        <w:spacing w:after="0" w:line="240" w:lineRule="auto"/>
        <w:jc w:val="both"/>
        <w:rPr>
          <w:i/>
          <w:iCs/>
          <w:sz w:val="20"/>
        </w:rPr>
      </w:pPr>
      <w:r w:rsidRPr="00775BCF">
        <w:rPr>
          <w:rStyle w:val="af0"/>
          <w:sz w:val="20"/>
        </w:rPr>
        <w:footnoteRef/>
      </w:r>
      <w:r w:rsidRPr="00775BCF">
        <w:rPr>
          <w:sz w:val="20"/>
        </w:rPr>
        <w:t xml:space="preserve"> Araki-Klorman, B. (1995). </w:t>
      </w:r>
      <w:r w:rsidRPr="00775BCF">
        <w:rPr>
          <w:i/>
          <w:iCs/>
          <w:sz w:val="20"/>
        </w:rPr>
        <w:t>Messianism and Messiahs: Yemenite Jewry in the nineteenth century</w:t>
      </w:r>
      <w:r w:rsidRPr="00775BCF">
        <w:rPr>
          <w:sz w:val="20"/>
        </w:rPr>
        <w:t xml:space="preserve">. Tel Aviv: Hakibbutz Hameuchad (Hillel Ben-Haim Library) [Hebrew]; Saadon, H. (2002. Longing for Zion and immigration to Israel. In H. Saadon (ed.), </w:t>
      </w:r>
      <w:r w:rsidRPr="00775BCF">
        <w:rPr>
          <w:i/>
          <w:iCs/>
          <w:sz w:val="20"/>
        </w:rPr>
        <w:t>Yemen: Eastern Jewish communities in the nineteenth and twentieth centuries</w:t>
      </w:r>
      <w:r w:rsidRPr="00775BCF">
        <w:rPr>
          <w:sz w:val="20"/>
        </w:rPr>
        <w:t>. Jerusalem: Ben-Zvi Institute, pp. 115-125. [Hebrew]</w:t>
      </w:r>
    </w:p>
  </w:footnote>
  <w:footnote w:id="72">
    <w:p w14:paraId="7D04BE7D" w14:textId="7B5CDFCD"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In the best case, a colonialist movement in the worst.</w:t>
      </w:r>
    </w:p>
  </w:footnote>
  <w:footnote w:id="73">
    <w:p w14:paraId="042F4ADE" w14:textId="6BF7CA0F" w:rsidR="00B32E7E" w:rsidRPr="00775BCF" w:rsidRDefault="00B32E7E" w:rsidP="007E4BE4">
      <w:pPr>
        <w:pStyle w:val="a5"/>
        <w:spacing w:after="0" w:line="240" w:lineRule="auto"/>
        <w:jc w:val="both"/>
        <w:rPr>
          <w:sz w:val="20"/>
          <w:rtl/>
        </w:rPr>
      </w:pPr>
      <w:r w:rsidRPr="00775BCF">
        <w:rPr>
          <w:rStyle w:val="af0"/>
          <w:sz w:val="20"/>
        </w:rPr>
        <w:footnoteRef/>
      </w:r>
      <w:r w:rsidRPr="00775BCF">
        <w:rPr>
          <w:sz w:val="20"/>
        </w:rPr>
        <w:t xml:space="preserve"> Scholem emphasizes Messianic agitation and the hegemony of the Lurian Kabbala in Safed, following the trauma of the </w:t>
      </w:r>
      <w:r>
        <w:rPr>
          <w:sz w:val="20"/>
        </w:rPr>
        <w:t>Expulsion from Spain</w:t>
      </w:r>
      <w:r w:rsidRPr="00775BCF">
        <w:rPr>
          <w:sz w:val="20"/>
        </w:rPr>
        <w:t xml:space="preserve">. Nevertheless, his research hardly mentions the political Messianic paths of the Lurian Kabbala (see Gris, Z. (2004). The Messiah’s scribe—Aaron Zev Eshkoli. </w:t>
      </w:r>
      <w:r w:rsidRPr="00775BCF">
        <w:rPr>
          <w:i/>
          <w:iCs/>
          <w:sz w:val="20"/>
        </w:rPr>
        <w:t>Peamim</w:t>
      </w:r>
      <w:r w:rsidRPr="00775BCF">
        <w:rPr>
          <w:sz w:val="20"/>
        </w:rPr>
        <w:t>, 100, 147-157</w:t>
      </w:r>
      <w:r>
        <w:rPr>
          <w:rFonts w:hint="cs"/>
          <w:sz w:val="20"/>
        </w:rPr>
        <w:t xml:space="preserve"> </w:t>
      </w:r>
      <w:r w:rsidRPr="00775BCF">
        <w:rPr>
          <w:sz w:val="20"/>
        </w:rPr>
        <w:t xml:space="preserve">[Hebrew]; Liebes, Y. (2017). The truth about the Kabbala of R. Moshe Cordovero as reflected in Lurian literature. </w:t>
      </w:r>
      <w:r w:rsidRPr="00775BCF">
        <w:rPr>
          <w:i/>
          <w:iCs/>
          <w:sz w:val="20"/>
        </w:rPr>
        <w:t>Peamim</w:t>
      </w:r>
      <w:r w:rsidRPr="00775BCF">
        <w:rPr>
          <w:sz w:val="20"/>
        </w:rPr>
        <w:t>,</w:t>
      </w:r>
      <w:r w:rsidRPr="00775BCF">
        <w:rPr>
          <w:i/>
          <w:iCs/>
          <w:sz w:val="20"/>
        </w:rPr>
        <w:t xml:space="preserve"> </w:t>
      </w:r>
      <w:r w:rsidRPr="00775BCF">
        <w:rPr>
          <w:sz w:val="20"/>
        </w:rPr>
        <w:t>148, 27-40</w:t>
      </w:r>
      <w:r w:rsidRPr="00775BCF">
        <w:rPr>
          <w:color w:val="FF0000"/>
          <w:sz w:val="20"/>
        </w:rPr>
        <w:t xml:space="preserve"> </w:t>
      </w:r>
      <w:r w:rsidRPr="00775BCF">
        <w:rPr>
          <w:sz w:val="20"/>
        </w:rPr>
        <w:t xml:space="preserve">[Hebrew]; Nahon, G. (1997). </w:t>
      </w:r>
      <w:r w:rsidRPr="00775BCF">
        <w:rPr>
          <w:i/>
          <w:iCs/>
          <w:sz w:val="20"/>
        </w:rPr>
        <w:t>La Terre Sainte au temps des Kabbalistes</w:t>
      </w:r>
      <w:r w:rsidRPr="00775BCF">
        <w:rPr>
          <w:sz w:val="20"/>
        </w:rPr>
        <w:t>. Paris: Albin Michel, pp. 129-130.</w:t>
      </w:r>
    </w:p>
  </w:footnote>
  <w:footnote w:id="74">
    <w:p w14:paraId="12CA00CC" w14:textId="023F0EF7"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Jonatan, M. (2018). Messianic movements: Unknown lectures by Gershom Scholem, 1947. </w:t>
      </w:r>
      <w:r w:rsidRPr="00775BCF">
        <w:rPr>
          <w:i/>
          <w:iCs/>
          <w:sz w:val="20"/>
        </w:rPr>
        <w:t>Dehak: Journal of Hebrew Literature</w:t>
      </w:r>
      <w:r w:rsidRPr="00775BCF">
        <w:rPr>
          <w:sz w:val="20"/>
        </w:rPr>
        <w:t>,</w:t>
      </w:r>
      <w:r w:rsidRPr="00775BCF">
        <w:rPr>
          <w:i/>
          <w:iCs/>
          <w:sz w:val="20"/>
        </w:rPr>
        <w:t xml:space="preserve"> </w:t>
      </w:r>
      <w:r w:rsidRPr="00775BCF">
        <w:rPr>
          <w:sz w:val="20"/>
        </w:rPr>
        <w:t>10, 395-459. [Hebrew]</w:t>
      </w:r>
    </w:p>
  </w:footnote>
  <w:footnote w:id="75">
    <w:p w14:paraId="65F1A0C8" w14:textId="3E07A9E7"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In their discussion, Profs. Avi Elkayam and Zahi Weiss (Sabbatai Zvi</w:t>
      </w:r>
      <w:r w:rsidR="00DA56D4">
        <w:rPr>
          <w:sz w:val="20"/>
        </w:rPr>
        <w:t xml:space="preserve"> [sic]</w:t>
      </w:r>
      <w:r w:rsidRPr="00775BCF">
        <w:rPr>
          <w:sz w:val="20"/>
        </w:rPr>
        <w:t>, YouTube, 28 July 2011) found legitimacy for chaotic Sabbatean Messianism. They emphasize that Sabbatai Zevi and Benedict Spinoza were viewed as heroes by Zalman Shazar, Yitzhak Ben-Zvi, David Ben-Gurion and Nahum Sokolov. Zionist leaders and historians considered Sabbateanism a rallying point and a direction in which to proceed. “Their hearts were drawn to heretical figures. They perceived the Sabbatean Movement as a proto-Zionistic Messianic movement between the Bar-Kochba Revolt and the Zionist Revolt.” According to them, Gershom Scholem’s attraction to Sabbateanism originated in spiritual anarchy: “This an anarchy that contributes to the renewal of Israeli society, as it is chaos that seeks order and the structures of law. This is the groundwater that threatens to destroy the world, the Messianic fire that Jewish tradition bears within it. From “chaos” to “Let there be light”—this is the procedure located within Jewish Messianism. These are the dialectics between construction and destruction.”</w:t>
      </w:r>
    </w:p>
  </w:footnote>
  <w:footnote w:id="76">
    <w:p w14:paraId="6D4A153A" w14:textId="3C4431BE" w:rsidR="00B32E7E" w:rsidRPr="00775BCF" w:rsidRDefault="00B32E7E" w:rsidP="002D34E9">
      <w:pPr>
        <w:pStyle w:val="a5"/>
        <w:spacing w:after="0" w:line="240" w:lineRule="auto"/>
        <w:jc w:val="both"/>
        <w:rPr>
          <w:sz w:val="20"/>
        </w:rPr>
      </w:pPr>
      <w:r w:rsidRPr="00775BCF">
        <w:rPr>
          <w:rStyle w:val="af0"/>
          <w:sz w:val="20"/>
        </w:rPr>
        <w:footnoteRef/>
      </w:r>
      <w:r w:rsidRPr="00775BCF">
        <w:rPr>
          <w:sz w:val="20"/>
        </w:rPr>
        <w:t xml:space="preserve"> </w:t>
      </w:r>
      <w:r w:rsidR="002D34E9">
        <w:rPr>
          <w:sz w:val="20"/>
        </w:rPr>
        <w:t>F</w:t>
      </w:r>
      <w:r w:rsidRPr="00775BCF">
        <w:rPr>
          <w:sz w:val="20"/>
        </w:rPr>
        <w:t xml:space="preserve">elah, B. (2010). </w:t>
      </w:r>
      <w:r w:rsidRPr="00775BCF">
        <w:rPr>
          <w:i/>
          <w:iCs/>
          <w:sz w:val="20"/>
        </w:rPr>
        <w:t>[Jacob’s] Ladder: Thoughts on the Monarchy of Israel</w:t>
      </w:r>
      <w:r w:rsidRPr="00775BCF">
        <w:rPr>
          <w:sz w:val="20"/>
        </w:rPr>
        <w:t xml:space="preserve"> (periodical)—between poetics and politics. Ph.D. dissertation, Department of Hebrew Literature, Bar-Ilan University, pp. 256-264. [Hebrew] </w:t>
      </w:r>
    </w:p>
  </w:footnote>
  <w:footnote w:id="77">
    <w:p w14:paraId="768C9D12" w14:textId="78C677CA"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Schweid, E. (1983). </w:t>
      </w:r>
      <w:r w:rsidRPr="00775BCF">
        <w:rPr>
          <w:i/>
          <w:iCs/>
          <w:sz w:val="20"/>
        </w:rPr>
        <w:t>Mysticism and Judaism according to Gershom Scholem—analysis and critique</w:t>
      </w:r>
      <w:r w:rsidRPr="00775BCF">
        <w:rPr>
          <w:sz w:val="20"/>
        </w:rPr>
        <w:t>. Jerusalem: Jerusalem Studies in Jewish Thought, Appendix B. [Hebrew]</w:t>
      </w:r>
    </w:p>
  </w:footnote>
  <w:footnote w:id="78">
    <w:p w14:paraId="14D133EE" w14:textId="6F8FC0CC"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Raz-Krakotzkin, A. (2011). Legislation, Messianism and censorship: Printing the </w:t>
      </w:r>
      <w:r w:rsidRPr="00775BCF">
        <w:rPr>
          <w:i/>
          <w:iCs/>
          <w:sz w:val="20"/>
        </w:rPr>
        <w:t>Shul</w:t>
      </w:r>
      <w:r>
        <w:rPr>
          <w:rFonts w:cs="Times New Roman"/>
          <w:i/>
          <w:iCs/>
          <w:sz w:val="20"/>
        </w:rPr>
        <w:t>h</w:t>
      </w:r>
      <w:r w:rsidRPr="00775BCF">
        <w:rPr>
          <w:i/>
          <w:iCs/>
          <w:sz w:val="20"/>
        </w:rPr>
        <w:t xml:space="preserve">an Arukh </w:t>
      </w:r>
      <w:r w:rsidRPr="00775BCF">
        <w:rPr>
          <w:sz w:val="20"/>
        </w:rPr>
        <w:t xml:space="preserve">as the advent of modernity. In E. Baumgarten, R. Weinstein and A. Raz-Krakotzkin (eds.), </w:t>
      </w:r>
      <w:r w:rsidRPr="00775BCF">
        <w:rPr>
          <w:i/>
          <w:iCs/>
          <w:sz w:val="20"/>
        </w:rPr>
        <w:t xml:space="preserve">Tov Elem [Bonfils]: Memory, community and gender in Jewish societies in the Middle Ages and at the advent of the Modern </w:t>
      </w:r>
      <w:r>
        <w:rPr>
          <w:i/>
          <w:iCs/>
          <w:sz w:val="20"/>
        </w:rPr>
        <w:t>Era</w:t>
      </w:r>
      <w:r w:rsidRPr="00775BCF">
        <w:rPr>
          <w:i/>
          <w:iCs/>
          <w:sz w:val="20"/>
        </w:rPr>
        <w:t xml:space="preserve"> </w:t>
      </w:r>
      <w:r w:rsidRPr="00775BCF">
        <w:rPr>
          <w:sz w:val="20"/>
        </w:rPr>
        <w:t xml:space="preserve">(Jerusalem: Bialik Institute and Mandel Institute, pp. 306-355) [Hebrew]; Mor-Altshuler criticizes Raz-Krakotzkin for his anachronistic adoption of Jewish Orthodoxy’s later interpretation of the </w:t>
      </w:r>
      <w:r w:rsidRPr="00775BCF">
        <w:rPr>
          <w:i/>
          <w:iCs/>
          <w:sz w:val="20"/>
        </w:rPr>
        <w:t>Shul</w:t>
      </w:r>
      <w:r>
        <w:rPr>
          <w:i/>
          <w:iCs/>
          <w:sz w:val="20"/>
        </w:rPr>
        <w:t>h</w:t>
      </w:r>
      <w:r w:rsidRPr="00775BCF">
        <w:rPr>
          <w:i/>
          <w:iCs/>
          <w:sz w:val="20"/>
        </w:rPr>
        <w:t xml:space="preserve">an Arukh </w:t>
      </w:r>
      <w:r w:rsidRPr="00775BCF">
        <w:rPr>
          <w:sz w:val="20"/>
        </w:rPr>
        <w:t>[SA]: “The later Orthodox interpretation is clearly incompatible with R. Joseph Karo’s purpose</w:t>
      </w:r>
      <w:r>
        <w:rPr>
          <w:sz w:val="20"/>
        </w:rPr>
        <w:t xml:space="preserve"> </w:t>
      </w:r>
      <w:r w:rsidRPr="00775BCF">
        <w:rPr>
          <w:sz w:val="20"/>
        </w:rPr>
        <w:t xml:space="preserve">in publishing the SA: He did not seek to establish an imaginary ‘legalistic community’ to supplant the Ingathering of Exiles to </w:t>
      </w:r>
      <w:r w:rsidRPr="002F3A99">
        <w:rPr>
          <w:i/>
          <w:iCs/>
          <w:sz w:val="20"/>
        </w:rPr>
        <w:t>Eretz Israel</w:t>
      </w:r>
      <w:r w:rsidRPr="00775BCF">
        <w:rPr>
          <w:sz w:val="20"/>
        </w:rPr>
        <w:t xml:space="preserve">. On the contrary, he perceived the actual ingathering in his own time as the inception of Redemption. His codification endeavors were intended to lay uniform legal groundwork for members of the various Jewish communities who were gathering in </w:t>
      </w:r>
      <w:r w:rsidRPr="00775BCF">
        <w:rPr>
          <w:i/>
          <w:iCs/>
          <w:sz w:val="20"/>
        </w:rPr>
        <w:t>Eretz Israel</w:t>
      </w:r>
      <w:r w:rsidRPr="00775BCF">
        <w:rPr>
          <w:sz w:val="20"/>
        </w:rPr>
        <w:t xml:space="preserve"> and even those who would arrive at some future date. […] In Karo’s eyes, the SA was the culmination of a historical legal interpretation process and the beginning of the era of Messianic interpretation. […] One consequence of the SA’s national-Messianic purpose is the development of a Sanhedrin image […] The SA thus laid the foundations for a national Sanhedrin out of hope that </w:t>
      </w:r>
      <w:r>
        <w:rPr>
          <w:sz w:val="20"/>
        </w:rPr>
        <w:t>‘</w:t>
      </w:r>
      <w:r w:rsidRPr="00775BCF">
        <w:rPr>
          <w:sz w:val="20"/>
        </w:rPr>
        <w:t>thy children shall be Sanhedrin in the Hall of Hewn Stones,’ that did not disappear on the conclusion of the SA but rather gained momentum</w:t>
      </w:r>
      <w:r>
        <w:rPr>
          <w:sz w:val="20"/>
        </w:rPr>
        <w:t>’</w:t>
      </w:r>
      <w:r w:rsidR="00797750">
        <w:rPr>
          <w:sz w:val="20"/>
        </w:rPr>
        <w:t>”</w:t>
      </w:r>
      <w:r w:rsidRPr="00775BCF">
        <w:rPr>
          <w:sz w:val="20"/>
        </w:rPr>
        <w:t xml:space="preserve"> (Altshuler, M. (2017). </w:t>
      </w:r>
      <w:r w:rsidRPr="00775BCF">
        <w:rPr>
          <w:i/>
          <w:iCs/>
          <w:sz w:val="20"/>
        </w:rPr>
        <w:t>The Life of Rabbi Joseph Karo</w:t>
      </w:r>
      <w:r w:rsidRPr="00775BCF">
        <w:rPr>
          <w:sz w:val="20"/>
        </w:rPr>
        <w:t>. Tel Aviv: Tel Aviv University, pp. 354-355. [Hebrew]</w:t>
      </w:r>
    </w:p>
  </w:footnote>
  <w:footnote w:id="79">
    <w:p w14:paraId="38C1EEE7" w14:textId="5F8F748B"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The Israeli television program </w:t>
      </w:r>
      <w:r w:rsidRPr="00775BCF">
        <w:rPr>
          <w:i/>
          <w:iCs/>
          <w:sz w:val="20"/>
        </w:rPr>
        <w:t>First Reading—Messianism</w:t>
      </w:r>
      <w:r w:rsidRPr="00775BCF">
        <w:rPr>
          <w:sz w:val="20"/>
        </w:rPr>
        <w:t xml:space="preserve"> (YouTube) presents works by Prof. Israel Knohl (Knohl, I. (2000). </w:t>
      </w:r>
      <w:r w:rsidRPr="00775BCF">
        <w:rPr>
          <w:i/>
          <w:iCs/>
          <w:sz w:val="20"/>
        </w:rPr>
        <w:t>In the footsteps of the messiah</w:t>
      </w:r>
      <w:r w:rsidRPr="00775BCF">
        <w:rPr>
          <w:sz w:val="20"/>
        </w:rPr>
        <w:t xml:space="preserve">. Tel Aviv: Schocken [Hebrew]) and Eli Shai (Shai, E. (2003). </w:t>
      </w:r>
      <w:r w:rsidRPr="00775BCF">
        <w:rPr>
          <w:i/>
          <w:iCs/>
          <w:sz w:val="20"/>
        </w:rPr>
        <w:t>Messianism of incest: A new and uncensored history of Jewish Messianic mysticism’s sexual foundation.</w:t>
      </w:r>
      <w:r w:rsidRPr="00775BCF">
        <w:rPr>
          <w:sz w:val="20"/>
        </w:rPr>
        <w:t xml:space="preserve"> Tel Aviv: Yedioth Ahronoth (Hemed Books) [Hebrew]) with the same bias.</w:t>
      </w:r>
    </w:p>
  </w:footnote>
  <w:footnote w:id="80">
    <w:p w14:paraId="02F6EBAA" w14:textId="77777777"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Idel, M. (2004). Aharon [Adolf] Jellinek and the Kabbala. </w:t>
      </w:r>
      <w:r w:rsidRPr="00775BCF">
        <w:rPr>
          <w:i/>
          <w:iCs/>
          <w:sz w:val="20"/>
        </w:rPr>
        <w:t>Peamim</w:t>
      </w:r>
      <w:r w:rsidRPr="00775BCF">
        <w:rPr>
          <w:sz w:val="20"/>
        </w:rPr>
        <w:t>, 100, 15-22. [Hebrew]</w:t>
      </w:r>
    </w:p>
  </w:footnote>
  <w:footnote w:id="81">
    <w:p w14:paraId="7ED0DB68" w14:textId="6701F600"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Kurzweil, B. (1959). </w:t>
      </w:r>
      <w:r w:rsidRPr="00775BCF">
        <w:rPr>
          <w:i/>
          <w:iCs/>
          <w:sz w:val="20"/>
        </w:rPr>
        <w:t>Fundamental problems of our new literature</w:t>
      </w:r>
      <w:r w:rsidRPr="00775BCF">
        <w:rPr>
          <w:sz w:val="20"/>
        </w:rPr>
        <w:t xml:space="preserve">. In B. Kurzweil, </w:t>
      </w:r>
      <w:r w:rsidRPr="00775BCF">
        <w:rPr>
          <w:i/>
          <w:iCs/>
          <w:sz w:val="20"/>
        </w:rPr>
        <w:t>Our new literature: Continuation or revolution?</w:t>
      </w:r>
      <w:r w:rsidRPr="00775BCF">
        <w:rPr>
          <w:sz w:val="20"/>
        </w:rPr>
        <w:t xml:space="preserve"> (Tel Aviv: Schocken). [Hebrew]</w:t>
      </w:r>
    </w:p>
  </w:footnote>
  <w:footnote w:id="82">
    <w:p w14:paraId="0E47DD85" w14:textId="331F765C" w:rsidR="00B32E7E" w:rsidRPr="00775BCF" w:rsidRDefault="00B32E7E" w:rsidP="007E4BE4">
      <w:pPr>
        <w:pStyle w:val="a5"/>
        <w:spacing w:after="0" w:line="240" w:lineRule="auto"/>
        <w:jc w:val="both"/>
        <w:rPr>
          <w:sz w:val="20"/>
          <w:rtl/>
        </w:rPr>
      </w:pPr>
      <w:r w:rsidRPr="00775BCF">
        <w:rPr>
          <w:rStyle w:val="af0"/>
          <w:sz w:val="20"/>
        </w:rPr>
        <w:footnoteRef/>
      </w:r>
      <w:r w:rsidRPr="00775BCF">
        <w:rPr>
          <w:sz w:val="20"/>
        </w:rPr>
        <w:t xml:space="preserve"> See Malach, A. (2008). The heart of historical truth—Kurzweil vs. Gershom Scholem. </w:t>
      </w:r>
      <w:r w:rsidRPr="00775BCF">
        <w:rPr>
          <w:i/>
          <w:iCs/>
          <w:sz w:val="20"/>
        </w:rPr>
        <w:t>Makor Rishon</w:t>
      </w:r>
      <w:r w:rsidRPr="00775BCF">
        <w:rPr>
          <w:sz w:val="20"/>
        </w:rPr>
        <w:t xml:space="preserve"> weekly newspaper, Friday supplement, 26 December. [Hebrew]</w:t>
      </w:r>
    </w:p>
  </w:footnote>
  <w:footnote w:id="83">
    <w:p w14:paraId="403B49C0" w14:textId="12170A14"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Batnitzky, L. (2011)</w:t>
      </w:r>
      <w:r>
        <w:rPr>
          <w:sz w:val="20"/>
        </w:rPr>
        <w:t>.</w:t>
      </w:r>
      <w:r w:rsidRPr="00775BCF">
        <w:rPr>
          <w:sz w:val="20"/>
        </w:rPr>
        <w:t xml:space="preserve"> </w:t>
      </w:r>
      <w:r w:rsidRPr="00F40AC4">
        <w:rPr>
          <w:i/>
          <w:iCs/>
          <w:sz w:val="20"/>
        </w:rPr>
        <w:t>How Judaism became a religion: An introduction to modern Jewish thought</w:t>
      </w:r>
      <w:r w:rsidRPr="00775BCF">
        <w:rPr>
          <w:sz w:val="20"/>
        </w:rPr>
        <w:t>. Princeton, NJ: Princeton University Press.</w:t>
      </w:r>
    </w:p>
  </w:footnote>
  <w:footnote w:id="84">
    <w:p w14:paraId="1AC1CEF5" w14:textId="690BBF22"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w:t>
      </w:r>
      <w:r w:rsidRPr="00775BCF">
        <w:rPr>
          <w:rFonts w:hint="cs"/>
          <w:sz w:val="20"/>
        </w:rPr>
        <w:t>M</w:t>
      </w:r>
      <w:r w:rsidRPr="00775BCF">
        <w:rPr>
          <w:sz w:val="20"/>
        </w:rPr>
        <w:t xml:space="preserve">alach, A. (2016). Research on nationalism and the Jewish-Israeli case. </w:t>
      </w:r>
      <w:r w:rsidRPr="00775BCF">
        <w:rPr>
          <w:i/>
          <w:iCs/>
          <w:sz w:val="20"/>
        </w:rPr>
        <w:t>Iyunim</w:t>
      </w:r>
      <w:r w:rsidRPr="00775BCF">
        <w:rPr>
          <w:sz w:val="20"/>
        </w:rPr>
        <w:t>, 26, 15-152. [Hebrew]</w:t>
      </w:r>
    </w:p>
  </w:footnote>
  <w:footnote w:id="85">
    <w:p w14:paraId="5FAB12C2" w14:textId="1B544B84"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Charvit, Y. (2008). Christianity and Islam in the philosophy of Rabbi Yehouda Léon Askenazi (Manitou): Chronicles and eschatology. In D. Schwartz and A. Gross (eds), </w:t>
      </w:r>
      <w:r w:rsidRPr="00775BCF">
        <w:rPr>
          <w:i/>
          <w:iCs/>
          <w:sz w:val="20"/>
        </w:rPr>
        <w:t>On repentance and redemption</w:t>
      </w:r>
      <w:r w:rsidRPr="00775BCF">
        <w:rPr>
          <w:sz w:val="20"/>
        </w:rPr>
        <w:t>—</w:t>
      </w:r>
      <w:r w:rsidRPr="00775BCF">
        <w:rPr>
          <w:i/>
          <w:iCs/>
          <w:sz w:val="20"/>
        </w:rPr>
        <w:t>A festschrift for Binyamin Gross</w:t>
      </w:r>
      <w:r w:rsidRPr="00775BCF">
        <w:rPr>
          <w:sz w:val="20"/>
        </w:rPr>
        <w:t>. Ramat Gan, Israel: Bar-Ilan University Press, pp. 257-278.</w:t>
      </w:r>
    </w:p>
  </w:footnote>
  <w:footnote w:id="86">
    <w:p w14:paraId="45883C3D" w14:textId="7F7671EF"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“The secularism of Zionism was reflected in three spheres: First, laying the foundation that the Jewish People constitute a nation, in the modern sense of this term, and not a religious community by nature. Second, the conception that one need not await miraculous Redemption but take human action and initiative to establish a national home for the Jewish People. Third, a central and outstanding percentage of Zionist Movement leaders and activists did not observe a Halakhic way of life. […] During their first few years in the State of Israel, Eastern sages […] were aware of the secularity of Zionism and the State of Israel and its institutions, but supported Zionism and the Zionist enterprise unanimously (Zohar, Z. (2002). Religious confirmation of Zionism as a secular national movement: A chapter in the philosophy of R. Kalfon Moshe Hacohen. </w:t>
      </w:r>
      <w:r w:rsidRPr="00775BCF">
        <w:rPr>
          <w:i/>
          <w:iCs/>
          <w:sz w:val="20"/>
        </w:rPr>
        <w:t>Israel</w:t>
      </w:r>
      <w:r w:rsidRPr="00775BCF">
        <w:rPr>
          <w:sz w:val="20"/>
        </w:rPr>
        <w:t>, 2, 108 [Hebrew]</w:t>
      </w:r>
      <w:r w:rsidR="00797750">
        <w:rPr>
          <w:sz w:val="20"/>
        </w:rPr>
        <w:t>)</w:t>
      </w:r>
      <w:r w:rsidRPr="00775BCF">
        <w:rPr>
          <w:sz w:val="20"/>
        </w:rPr>
        <w:t xml:space="preserve">; “[R. Kalfon Moshe Hacohen] was well aware of the secular-national character of the Zionist movement. He knew about the criticism against him within ultra-Orthodox circles, yet accorded it great value and highly positive religious significance” (Zohar, Z. (2002). Religious confirmation of Zionism as a secular national movement: A chapter in the philosophy of R. Kalfon Moshe Hacohen. </w:t>
      </w:r>
      <w:r w:rsidRPr="00775BCF">
        <w:rPr>
          <w:i/>
          <w:iCs/>
          <w:sz w:val="20"/>
        </w:rPr>
        <w:t>Israel</w:t>
      </w:r>
      <w:r w:rsidRPr="00775BCF">
        <w:rPr>
          <w:sz w:val="20"/>
        </w:rPr>
        <w:t xml:space="preserve">, 2, 110 [Hebrew]). </w:t>
      </w:r>
    </w:p>
  </w:footnote>
  <w:footnote w:id="87">
    <w:p w14:paraId="60CCE1A7" w14:textId="606CB0F1"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w:t>
      </w:r>
      <w:bookmarkStart w:id="2" w:name="_Hlk42418834"/>
      <w:r w:rsidRPr="00775BCF">
        <w:rPr>
          <w:sz w:val="20"/>
        </w:rPr>
        <w:t xml:space="preserve">Toumanitou, Parachat Chemot, 1994. Retrieved 4 June 2020 from </w:t>
      </w:r>
      <w:hyperlink r:id="rId1" w:history="1">
        <w:r w:rsidRPr="00775BCF">
          <w:rPr>
            <w:rStyle w:val="Hyperlink"/>
            <w:sz w:val="20"/>
          </w:rPr>
          <w:t>http://www.toumanitou.org/toumanitou/la_sonotheque/parasha/chemot_serie_1994/cours_1</w:t>
        </w:r>
      </w:hyperlink>
      <w:r w:rsidRPr="00775BCF">
        <w:rPr>
          <w:sz w:val="20"/>
        </w:rPr>
        <w:t>.</w:t>
      </w:r>
      <w:bookmarkEnd w:id="2"/>
    </w:p>
  </w:footnote>
  <w:footnote w:id="88">
    <w:p w14:paraId="343531BD" w14:textId="2401D6F6"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Babylonian Talmud, Tractate Ketubot, 110b and 111a.</w:t>
      </w:r>
    </w:p>
  </w:footnote>
  <w:footnote w:id="89">
    <w:p w14:paraId="2E6EC48B" w14:textId="1DB37DDB" w:rsidR="00B32E7E" w:rsidRPr="00775BCF" w:rsidRDefault="00B32E7E" w:rsidP="007E4BE4">
      <w:pPr>
        <w:pStyle w:val="a5"/>
        <w:spacing w:after="0" w:line="240" w:lineRule="auto"/>
        <w:jc w:val="both"/>
        <w:rPr>
          <w:sz w:val="20"/>
          <w:rtl/>
        </w:rPr>
      </w:pPr>
      <w:r w:rsidRPr="00775BCF">
        <w:rPr>
          <w:rStyle w:val="af0"/>
          <w:sz w:val="20"/>
        </w:rPr>
        <w:footnoteRef/>
      </w:r>
      <w:r w:rsidRPr="00775BCF">
        <w:rPr>
          <w:sz w:val="20"/>
        </w:rPr>
        <w:t xml:space="preserve"> Attiya, M. (1965). </w:t>
      </w:r>
      <w:r w:rsidRPr="00775BCF">
        <w:rPr>
          <w:i/>
          <w:iCs/>
          <w:sz w:val="20"/>
        </w:rPr>
        <w:t>The Secret of the Oath</w:t>
      </w:r>
      <w:r w:rsidRPr="00775BCF">
        <w:rPr>
          <w:sz w:val="20"/>
        </w:rPr>
        <w:t>. Jerusalem: Hatehiya. [Hebrew]</w:t>
      </w:r>
    </w:p>
  </w:footnote>
  <w:footnote w:id="90">
    <w:p w14:paraId="727679D5" w14:textId="62A085CD"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Babylonian Talmud, Tractate Taanit 5a.</w:t>
      </w:r>
    </w:p>
  </w:footnote>
  <w:footnote w:id="91">
    <w:p w14:paraId="55FD5D7C" w14:textId="4B7674A3"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R. Mordechai Attiya perceived an allusion to the Holocaust here. For a more thorough exposition, see Attiya, M. (1965). </w:t>
      </w:r>
      <w:r w:rsidRPr="00775BCF">
        <w:rPr>
          <w:i/>
          <w:iCs/>
          <w:sz w:val="20"/>
        </w:rPr>
        <w:t>The Secret of the Oath</w:t>
      </w:r>
      <w:r w:rsidRPr="00775BCF">
        <w:rPr>
          <w:sz w:val="20"/>
        </w:rPr>
        <w:t xml:space="preserve">. Jerusalem: Hatehiya, pp 15-20 [Hebrew]; Livni, A. (1995). </w:t>
      </w:r>
      <w:r w:rsidRPr="00775BCF">
        <w:rPr>
          <w:i/>
          <w:iCs/>
          <w:sz w:val="20"/>
        </w:rPr>
        <w:t>Return to Zion: A banner unto the nations</w:t>
      </w:r>
      <w:r w:rsidRPr="00775BCF">
        <w:rPr>
          <w:sz w:val="20"/>
        </w:rPr>
        <w:t>. Jerusalem: El Artzi Publishers, p. 308. [Hebrew]</w:t>
      </w:r>
    </w:p>
  </w:footnote>
  <w:footnote w:id="92">
    <w:p w14:paraId="5595991F" w14:textId="4C9CB76E"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Altshuler, M. (2017). </w:t>
      </w:r>
      <w:r w:rsidRPr="00775BCF">
        <w:rPr>
          <w:i/>
          <w:iCs/>
          <w:sz w:val="20"/>
        </w:rPr>
        <w:t>The life of Rabbi Joseph Karo</w:t>
      </w:r>
      <w:r w:rsidRPr="00775BCF">
        <w:rPr>
          <w:sz w:val="20"/>
        </w:rPr>
        <w:t>. Tel Aviv: Tel Aviv University, pp. 169-173. [Hebrew]</w:t>
      </w:r>
    </w:p>
  </w:footnote>
  <w:footnote w:id="93">
    <w:p w14:paraId="18103C09" w14:textId="0D977EE7"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What disappeared was </w:t>
      </w:r>
      <w:r w:rsidRPr="00775BCF">
        <w:rPr>
          <w:i/>
          <w:iCs/>
          <w:sz w:val="20"/>
        </w:rPr>
        <w:t>fear</w:t>
      </w:r>
      <w:r w:rsidRPr="00775BCF">
        <w:rPr>
          <w:sz w:val="20"/>
        </w:rPr>
        <w:t xml:space="preserve"> of the oaths and not their </w:t>
      </w:r>
      <w:r w:rsidRPr="00775BCF">
        <w:rPr>
          <w:i/>
          <w:iCs/>
          <w:sz w:val="20"/>
        </w:rPr>
        <w:t>prohibitions</w:t>
      </w:r>
      <w:r w:rsidRPr="00775BCF">
        <w:rPr>
          <w:sz w:val="20"/>
        </w:rPr>
        <w:t>, as there had been no Halakhic prohibition from the outset, only a psychological cloud hovering over mass aliya.</w:t>
      </w:r>
    </w:p>
  </w:footnote>
  <w:footnote w:id="94">
    <w:p w14:paraId="622DFD06" w14:textId="7117CD80"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Pachnik, A. (1983). The late Gaon R. Meir Simha—love of the land and fear of the oaths. </w:t>
      </w:r>
      <w:r w:rsidRPr="00775BCF">
        <w:rPr>
          <w:i/>
          <w:iCs/>
          <w:sz w:val="20"/>
        </w:rPr>
        <w:t>Barkai</w:t>
      </w:r>
      <w:r w:rsidRPr="00775BCF">
        <w:rPr>
          <w:sz w:val="20"/>
        </w:rPr>
        <w:t xml:space="preserve"> 1, 37-41. [Hebrew]</w:t>
      </w:r>
    </w:p>
  </w:footnote>
  <w:footnote w:id="95">
    <w:p w14:paraId="5223A548" w14:textId="5BFFDADF"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The original Hebrew version of Biblical phrase “…and made you go upright” [Leviticus 26:13] is </w:t>
      </w:r>
      <w:r w:rsidRPr="00775BCF">
        <w:rPr>
          <w:i/>
          <w:iCs/>
          <w:sz w:val="20"/>
        </w:rPr>
        <w:t>vaolekh etkhem komemiyut</w:t>
      </w:r>
      <w:r w:rsidRPr="00775BCF">
        <w:rPr>
          <w:sz w:val="20"/>
        </w:rPr>
        <w:t xml:space="preserve">, hinting at these two tiers (Hebrew: </w:t>
      </w:r>
      <w:r w:rsidRPr="00775BCF">
        <w:rPr>
          <w:i/>
          <w:iCs/>
          <w:sz w:val="20"/>
        </w:rPr>
        <w:t>komot</w:t>
      </w:r>
      <w:r w:rsidRPr="00775BCF">
        <w:rPr>
          <w:sz w:val="20"/>
        </w:rPr>
        <w:t>).</w:t>
      </w:r>
    </w:p>
  </w:footnote>
  <w:footnote w:id="96">
    <w:p w14:paraId="48EC3368" w14:textId="5A71085A"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As Jesus was the “son of Joseph” the carpenter, extra caution was exercised in Christian countries regarding the term “Messiah son of Joseph” (see Charvit, Y, (2019). </w:t>
      </w:r>
      <w:r w:rsidRPr="00775BCF">
        <w:rPr>
          <w:i/>
          <w:iCs/>
          <w:sz w:val="20"/>
        </w:rPr>
        <w:t>Hebraism and beyond: An intellectual portrait of Rabbi Y. L. Askenazi (Manitou)</w:t>
      </w:r>
      <w:r w:rsidRPr="00775BCF">
        <w:rPr>
          <w:sz w:val="20"/>
        </w:rPr>
        <w:t xml:space="preserve">. </w:t>
      </w:r>
      <w:r w:rsidRPr="00775BCF">
        <w:rPr>
          <w:rFonts w:hint="cs"/>
          <w:sz w:val="20"/>
        </w:rPr>
        <w:t>R</w:t>
      </w:r>
      <w:r w:rsidRPr="00775BCF">
        <w:rPr>
          <w:sz w:val="20"/>
        </w:rPr>
        <w:t xml:space="preserve">amat Gan, Israel: </w:t>
      </w:r>
      <w:r w:rsidRPr="00775BCF">
        <w:rPr>
          <w:i/>
          <w:iCs/>
          <w:sz w:val="20"/>
        </w:rPr>
        <w:t>Idra</w:t>
      </w:r>
      <w:r w:rsidRPr="00775BCF">
        <w:rPr>
          <w:sz w:val="20"/>
        </w:rPr>
        <w:t xml:space="preserve">, pp. 237-268 [Hebrew]). </w:t>
      </w:r>
    </w:p>
  </w:footnote>
  <w:footnote w:id="97">
    <w:p w14:paraId="3AD0F425" w14:textId="0D299B20"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Kook, A. I. (1974). </w:t>
      </w:r>
      <w:r w:rsidRPr="00775BCF">
        <w:rPr>
          <w:i/>
          <w:iCs/>
          <w:sz w:val="20"/>
        </w:rPr>
        <w:t>The vision of Redemption</w:t>
      </w:r>
      <w:r w:rsidRPr="00775BCF">
        <w:rPr>
          <w:sz w:val="20"/>
        </w:rPr>
        <w:t xml:space="preserve">. Jerusalem: </w:t>
      </w:r>
      <w:r>
        <w:rPr>
          <w:sz w:val="20"/>
        </w:rPr>
        <w:t>Association for the Publication of R. A. I. Kook’s Works</w:t>
      </w:r>
      <w:r w:rsidRPr="00775BCF">
        <w:rPr>
          <w:sz w:val="20"/>
        </w:rPr>
        <w:t>, p. 176. [Hebrew]</w:t>
      </w:r>
    </w:p>
  </w:footnote>
  <w:footnote w:id="98">
    <w:p w14:paraId="33BBD648" w14:textId="7E0BF4EA"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Askenazi, Y. L. (2006). </w:t>
      </w:r>
      <w:r w:rsidRPr="00775BCF">
        <w:rPr>
          <w:i/>
          <w:iCs/>
          <w:sz w:val="20"/>
        </w:rPr>
        <w:t>Mourning for the Messiah?</w:t>
      </w:r>
      <w:r w:rsidRPr="00775BCF">
        <w:rPr>
          <w:sz w:val="20"/>
        </w:rPr>
        <w:t xml:space="preserve"> Efrat, Israel: Manitou Institute, 35-36. [Hebrew]</w:t>
      </w:r>
    </w:p>
  </w:footnote>
  <w:footnote w:id="99">
    <w:p w14:paraId="1E025C4A" w14:textId="07EB6227"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Babylonian Talmud, Tractate Sukkah 52a.</w:t>
      </w:r>
    </w:p>
  </w:footnote>
  <w:footnote w:id="100">
    <w:p w14:paraId="4996D158" w14:textId="7DEA799D"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Shvilly, C. (1968). </w:t>
      </w:r>
      <w:r w:rsidRPr="00775BCF">
        <w:rPr>
          <w:i/>
          <w:iCs/>
          <w:sz w:val="20"/>
        </w:rPr>
        <w:t xml:space="preserve">Calculations of Redemption </w:t>
      </w:r>
      <w:r w:rsidRPr="00775BCF">
        <w:rPr>
          <w:sz w:val="20"/>
        </w:rPr>
        <w:t>(fourth edition). Jerusalem: [publisher unknown], p. 63. [Hebrew]</w:t>
      </w:r>
    </w:p>
  </w:footnote>
  <w:footnote w:id="101">
    <w:p w14:paraId="7A12312C" w14:textId="3F49E3E0"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The Hasidic courts of Satmar and Lubavitch maintain that Halakha recognizes only MSD, as they learn from Maimonides’s Laws of Kings and </w:t>
      </w:r>
      <w:r>
        <w:rPr>
          <w:sz w:val="20"/>
        </w:rPr>
        <w:t xml:space="preserve">Their </w:t>
      </w:r>
      <w:r w:rsidRPr="00775BCF">
        <w:rPr>
          <w:sz w:val="20"/>
        </w:rPr>
        <w:t>War</w:t>
      </w:r>
      <w:r>
        <w:rPr>
          <w:sz w:val="20"/>
        </w:rPr>
        <w:t>s</w:t>
      </w:r>
      <w:r w:rsidRPr="00775BCF">
        <w:rPr>
          <w:sz w:val="20"/>
        </w:rPr>
        <w:t xml:space="preserve"> (see Kasher, M. M. (1969). </w:t>
      </w:r>
      <w:r w:rsidRPr="00775BCF">
        <w:rPr>
          <w:i/>
          <w:iCs/>
          <w:sz w:val="20"/>
        </w:rPr>
        <w:t>The Great Era</w:t>
      </w:r>
      <w:r w:rsidRPr="00775BCF">
        <w:rPr>
          <w:sz w:val="20"/>
        </w:rPr>
        <w:t>. Jerusalem: Torah Shlema Institute [Hebrew]).</w:t>
      </w:r>
    </w:p>
  </w:footnote>
  <w:footnote w:id="102">
    <w:p w14:paraId="6D5F199B" w14:textId="5BBD4771" w:rsidR="00B32E7E" w:rsidRPr="00775BCF" w:rsidRDefault="00B32E7E" w:rsidP="00CB494B">
      <w:pPr>
        <w:pStyle w:val="a5"/>
        <w:spacing w:after="0" w:line="240" w:lineRule="auto"/>
        <w:jc w:val="both"/>
        <w:rPr>
          <w:sz w:val="20"/>
        </w:rPr>
      </w:pPr>
      <w:r w:rsidRPr="00775BCF">
        <w:rPr>
          <w:rStyle w:val="af0"/>
          <w:sz w:val="20"/>
        </w:rPr>
        <w:footnoteRef/>
      </w:r>
      <w:r w:rsidRPr="00775BCF">
        <w:rPr>
          <w:sz w:val="20"/>
        </w:rPr>
        <w:t xml:space="preserve"> Kook, A. I. (1984). Mourning in Jerusalem. </w:t>
      </w:r>
      <w:r w:rsidRPr="00775BCF">
        <w:rPr>
          <w:i/>
          <w:iCs/>
          <w:sz w:val="20"/>
        </w:rPr>
        <w:t>Maamarei Harei</w:t>
      </w:r>
      <w:r w:rsidR="00CB494B">
        <w:rPr>
          <w:i/>
          <w:iCs/>
          <w:sz w:val="20"/>
        </w:rPr>
        <w:t>ay</w:t>
      </w:r>
      <w:r w:rsidRPr="00775BCF">
        <w:rPr>
          <w:i/>
          <w:iCs/>
          <w:sz w:val="20"/>
        </w:rPr>
        <w:t>ah</w:t>
      </w:r>
      <w:r w:rsidRPr="00775BCF">
        <w:rPr>
          <w:sz w:val="20"/>
        </w:rPr>
        <w:t>, Part I. Jerusalem: Golda Katz Foundation, pp. 94-99. [Hebrew]</w:t>
      </w:r>
    </w:p>
  </w:footnote>
  <w:footnote w:id="103">
    <w:p w14:paraId="664F435A" w14:textId="5ACD0745" w:rsidR="00B32E7E" w:rsidRPr="00775BCF" w:rsidRDefault="00B32E7E" w:rsidP="007E4BE4">
      <w:pPr>
        <w:pStyle w:val="a5"/>
        <w:spacing w:after="0" w:line="240" w:lineRule="auto"/>
        <w:jc w:val="both"/>
        <w:rPr>
          <w:sz w:val="20"/>
        </w:rPr>
      </w:pPr>
      <w:r w:rsidRPr="00775BCF">
        <w:rPr>
          <w:rStyle w:val="af0"/>
          <w:sz w:val="20"/>
        </w:rPr>
        <w:footnoteRef/>
      </w:r>
      <w:r w:rsidRPr="00775BCF">
        <w:rPr>
          <w:rStyle w:val="af0"/>
          <w:sz w:val="20"/>
        </w:rPr>
        <w:t xml:space="preserve"> </w:t>
      </w:r>
      <w:r w:rsidRPr="00775BCF">
        <w:rPr>
          <w:sz w:val="20"/>
        </w:rPr>
        <w:t xml:space="preserve">Gross, B. (1994). Le “sionisme de Maharal.” In B. Gross, </w:t>
      </w:r>
      <w:r w:rsidRPr="00775BCF">
        <w:rPr>
          <w:i/>
          <w:iCs/>
          <w:sz w:val="20"/>
        </w:rPr>
        <w:t>Le Messianisme juif dans la pensée du Maharal de Prague</w:t>
      </w:r>
      <w:r w:rsidRPr="00775BCF">
        <w:rPr>
          <w:sz w:val="20"/>
        </w:rPr>
        <w:t xml:space="preserve"> (Paris: Albin Michel,</w:t>
      </w:r>
      <w:r>
        <w:rPr>
          <w:sz w:val="20"/>
        </w:rPr>
        <w:t xml:space="preserve"> </w:t>
      </w:r>
      <w:r w:rsidRPr="00775BCF">
        <w:rPr>
          <w:sz w:val="20"/>
        </w:rPr>
        <w:t>pp. vi-xiv).</w:t>
      </w:r>
    </w:p>
  </w:footnote>
  <w:footnote w:id="104">
    <w:p w14:paraId="6A792351" w14:textId="5656A05F"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Gordin, J. (1995</w:t>
      </w:r>
      <w:r w:rsidRPr="00775BCF">
        <w:rPr>
          <w:i/>
          <w:iCs/>
          <w:sz w:val="20"/>
        </w:rPr>
        <w:t xml:space="preserve">). Ecrits – Le Renouveau de la pensée juive en France </w:t>
      </w:r>
      <w:r w:rsidRPr="00775BCF">
        <w:rPr>
          <w:sz w:val="20"/>
        </w:rPr>
        <w:t>(Paris: Albin Michel).</w:t>
      </w:r>
    </w:p>
  </w:footnote>
  <w:footnote w:id="105">
    <w:p w14:paraId="0BB50A1E" w14:textId="50520638"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As part of a broader research project entitled </w:t>
      </w:r>
      <w:r w:rsidRPr="006B26FD">
        <w:rPr>
          <w:i/>
          <w:iCs/>
          <w:sz w:val="20"/>
        </w:rPr>
        <w:t>Holocaust and rebirth: The full picture</w:t>
      </w:r>
      <w:r w:rsidRPr="00775BCF">
        <w:rPr>
          <w:sz w:val="20"/>
        </w:rPr>
        <w:t>.</w:t>
      </w:r>
    </w:p>
  </w:footnote>
  <w:footnote w:id="106">
    <w:p w14:paraId="4DBF48DE" w14:textId="5F460EB3"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Barnai, J. (1995). </w:t>
      </w:r>
      <w:r w:rsidRPr="00775BCF">
        <w:rPr>
          <w:i/>
          <w:iCs/>
          <w:sz w:val="20"/>
        </w:rPr>
        <w:t xml:space="preserve">Historiography and nationalism: Trends in the research and Jewish settlement of </w:t>
      </w:r>
      <w:r w:rsidRPr="002F3A99">
        <w:rPr>
          <w:i/>
          <w:iCs/>
          <w:sz w:val="20"/>
        </w:rPr>
        <w:t>Eretz Israel</w:t>
      </w:r>
      <w:r w:rsidRPr="00775BCF">
        <w:rPr>
          <w:i/>
          <w:iCs/>
          <w:sz w:val="20"/>
        </w:rPr>
        <w:t>, 634-1881</w:t>
      </w:r>
      <w:r w:rsidRPr="00775BCF">
        <w:rPr>
          <w:sz w:val="20"/>
        </w:rPr>
        <w:t>. Jerusalem: The Hebrew University of Jerusalem—Magnes Press and the Dinur Center for Research in Jewish History. [Hebrew]</w:t>
      </w:r>
    </w:p>
  </w:footnote>
  <w:footnote w:id="107">
    <w:p w14:paraId="24B0E8A3" w14:textId="47B3B2FC"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Ben-Zion, Y. and Kedar, A. (eds.). (1978). </w:t>
      </w:r>
      <w:r w:rsidRPr="00775BCF">
        <w:rPr>
          <w:i/>
          <w:iCs/>
          <w:sz w:val="20"/>
        </w:rPr>
        <w:t>Ideology and Zionist policy</w:t>
      </w:r>
      <w:r w:rsidRPr="00775BCF">
        <w:rPr>
          <w:sz w:val="20"/>
        </w:rPr>
        <w:t>. Jerusalem: Zalman Shazar Center. [Hebrew]</w:t>
      </w:r>
    </w:p>
  </w:footnote>
  <w:footnote w:id="108">
    <w:p w14:paraId="0C28A710" w14:textId="7B93B170" w:rsidR="00B32E7E" w:rsidRPr="00775BCF" w:rsidRDefault="00B32E7E" w:rsidP="007E4BE4">
      <w:pPr>
        <w:pStyle w:val="a5"/>
        <w:spacing w:after="0" w:line="240" w:lineRule="auto"/>
        <w:jc w:val="both"/>
        <w:rPr>
          <w:i/>
          <w:iCs/>
          <w:sz w:val="20"/>
        </w:rPr>
      </w:pPr>
      <w:r w:rsidRPr="00775BCF">
        <w:rPr>
          <w:rStyle w:val="af0"/>
          <w:sz w:val="20"/>
        </w:rPr>
        <w:footnoteRef/>
      </w:r>
      <w:r w:rsidRPr="00775BCF">
        <w:rPr>
          <w:sz w:val="20"/>
        </w:rPr>
        <w:t xml:space="preserve"> “The outstanding activism in Messianic immigration to </w:t>
      </w:r>
      <w:r w:rsidRPr="002F3A99">
        <w:rPr>
          <w:i/>
          <w:iCs/>
          <w:sz w:val="20"/>
        </w:rPr>
        <w:t>Eretz Israel</w:t>
      </w:r>
      <w:r w:rsidRPr="00775BCF">
        <w:rPr>
          <w:sz w:val="20"/>
        </w:rPr>
        <w:t xml:space="preserve"> proves that even before the advent of modern Zionism, the attitude of the Jews towards </w:t>
      </w:r>
      <w:r w:rsidRPr="00775BCF">
        <w:rPr>
          <w:i/>
          <w:iCs/>
          <w:sz w:val="20"/>
        </w:rPr>
        <w:t>Eretz Israel</w:t>
      </w:r>
      <w:r w:rsidRPr="00775BCF">
        <w:rPr>
          <w:sz w:val="20"/>
        </w:rPr>
        <w:t xml:space="preserve"> was not limited to spiritual longing and textual and symbolic mention. Under the influence of Messianic anticipation, many Jews raised their eyes towards the Promised Land, believing that return </w:t>
      </w:r>
      <w:r w:rsidR="00797750">
        <w:rPr>
          <w:sz w:val="20"/>
        </w:rPr>
        <w:t xml:space="preserve">thereunto </w:t>
      </w:r>
      <w:r w:rsidRPr="00775BCF">
        <w:rPr>
          <w:sz w:val="20"/>
        </w:rPr>
        <w:t xml:space="preserve">constitutes a practical and realizable goal. […] </w:t>
      </w:r>
      <w:r w:rsidRPr="00775BCF">
        <w:rPr>
          <w:i/>
          <w:iCs/>
          <w:sz w:val="20"/>
        </w:rPr>
        <w:t>Eretz Israel</w:t>
      </w:r>
      <w:r w:rsidRPr="00775BCF">
        <w:rPr>
          <w:sz w:val="20"/>
        </w:rPr>
        <w:t xml:space="preserve"> […] is not just some bare, distant and unreachable concept. It is no longer only the object of dreams whose name is mentioned primarily in prayers. It is a real place that accepts aliya from various communities and countries and maintains a living, breathing Jewish community of its own that </w:t>
      </w:r>
      <w:r>
        <w:rPr>
          <w:sz w:val="20"/>
        </w:rPr>
        <w:t xml:space="preserve">has preserved </w:t>
      </w:r>
      <w:r w:rsidRPr="00775BCF">
        <w:rPr>
          <w:sz w:val="20"/>
        </w:rPr>
        <w:t>its unique identity throughout all generations. […]</w:t>
      </w:r>
      <w:r>
        <w:rPr>
          <w:sz w:val="20"/>
        </w:rPr>
        <w:t xml:space="preserve"> </w:t>
      </w:r>
      <w:r w:rsidRPr="00775BCF">
        <w:rPr>
          <w:sz w:val="20"/>
        </w:rPr>
        <w:t xml:space="preserve">Intense longing </w:t>
      </w:r>
      <w:r>
        <w:rPr>
          <w:sz w:val="20"/>
        </w:rPr>
        <w:t xml:space="preserve">for </w:t>
      </w:r>
      <w:r w:rsidRPr="00775BCF">
        <w:rPr>
          <w:sz w:val="20"/>
        </w:rPr>
        <w:t xml:space="preserve">the historic homeland and </w:t>
      </w:r>
      <w:r>
        <w:rPr>
          <w:sz w:val="20"/>
        </w:rPr>
        <w:t>powerful</w:t>
      </w:r>
      <w:r w:rsidRPr="00775BCF">
        <w:rPr>
          <w:sz w:val="20"/>
        </w:rPr>
        <w:t xml:space="preserve"> faith in </w:t>
      </w:r>
      <w:r>
        <w:rPr>
          <w:sz w:val="20"/>
        </w:rPr>
        <w:t xml:space="preserve">Redemption of the Jewish People </w:t>
      </w:r>
      <w:r w:rsidRPr="00775BCF">
        <w:rPr>
          <w:sz w:val="20"/>
        </w:rPr>
        <w:t>through aliya</w:t>
      </w:r>
      <w:r>
        <w:rPr>
          <w:sz w:val="20"/>
        </w:rPr>
        <w:t>, that</w:t>
      </w:r>
      <w:r w:rsidRPr="00775BCF">
        <w:rPr>
          <w:sz w:val="20"/>
        </w:rPr>
        <w:t xml:space="preserve"> </w:t>
      </w:r>
      <w:r>
        <w:rPr>
          <w:sz w:val="20"/>
        </w:rPr>
        <w:t xml:space="preserve">nourished </w:t>
      </w:r>
      <w:r w:rsidRPr="00775BCF">
        <w:rPr>
          <w:sz w:val="20"/>
        </w:rPr>
        <w:t>the Messianic ferment of sixth</w:t>
      </w:r>
      <w:r>
        <w:rPr>
          <w:sz w:val="20"/>
        </w:rPr>
        <w:t>-</w:t>
      </w:r>
      <w:r w:rsidRPr="00775BCF">
        <w:rPr>
          <w:sz w:val="20"/>
        </w:rPr>
        <w:t>millennium (1240-1840)</w:t>
      </w:r>
      <w:r>
        <w:rPr>
          <w:sz w:val="20"/>
        </w:rPr>
        <w:t xml:space="preserve"> aliyot</w:t>
      </w:r>
      <w:r w:rsidRPr="00775BCF">
        <w:rPr>
          <w:sz w:val="20"/>
        </w:rPr>
        <w:t xml:space="preserve">, still motivate mass return to the Land of our Forefathers under the flag of Zionism. They served as an essential </w:t>
      </w:r>
      <w:r>
        <w:rPr>
          <w:sz w:val="20"/>
        </w:rPr>
        <w:t>theoretical</w:t>
      </w:r>
      <w:r w:rsidRPr="00775BCF">
        <w:rPr>
          <w:sz w:val="20"/>
        </w:rPr>
        <w:t xml:space="preserve"> axis </w:t>
      </w:r>
      <w:r>
        <w:rPr>
          <w:sz w:val="20"/>
        </w:rPr>
        <w:t xml:space="preserve">for establishment of Jewish ownership rights and for belief in the Jewish People’s </w:t>
      </w:r>
      <w:r w:rsidRPr="00775BCF">
        <w:rPr>
          <w:sz w:val="20"/>
        </w:rPr>
        <w:t xml:space="preserve">spiritual and physical rebirth </w:t>
      </w:r>
      <w:r>
        <w:rPr>
          <w:sz w:val="20"/>
        </w:rPr>
        <w:t xml:space="preserve">in its </w:t>
      </w:r>
      <w:r w:rsidRPr="00775BCF">
        <w:rPr>
          <w:sz w:val="20"/>
        </w:rPr>
        <w:t xml:space="preserve">national home. In this respect, one may at least perceive the Messianic aliyot and the Zionist revolution as </w:t>
      </w:r>
      <w:r>
        <w:rPr>
          <w:sz w:val="20"/>
        </w:rPr>
        <w:t xml:space="preserve">distinct </w:t>
      </w:r>
      <w:r w:rsidRPr="00775BCF">
        <w:rPr>
          <w:sz w:val="20"/>
        </w:rPr>
        <w:t xml:space="preserve">signs along one historical axis, </w:t>
      </w:r>
      <w:r>
        <w:rPr>
          <w:sz w:val="20"/>
        </w:rPr>
        <w:t xml:space="preserve">as </w:t>
      </w:r>
      <w:r w:rsidRPr="00775BCF">
        <w:rPr>
          <w:sz w:val="20"/>
        </w:rPr>
        <w:t xml:space="preserve">chapters in an ongoing historical narrative.” (Morgenstern, A. (2002). Diaspora Jewry and longing for Zion. </w:t>
      </w:r>
      <w:r w:rsidRPr="00775BCF">
        <w:rPr>
          <w:i/>
          <w:iCs/>
          <w:sz w:val="20"/>
        </w:rPr>
        <w:t>Tekhelet</w:t>
      </w:r>
      <w:r w:rsidRPr="00775BCF">
        <w:rPr>
          <w:sz w:val="20"/>
        </w:rPr>
        <w:t xml:space="preserve">, 12, 89-90 [Hebrew]). By contrast, Israel Bartal claims that Morgenstern is </w:t>
      </w:r>
      <w:r>
        <w:rPr>
          <w:sz w:val="20"/>
        </w:rPr>
        <w:t xml:space="preserve">ascribing non-existent </w:t>
      </w:r>
      <w:r w:rsidRPr="00775BCF">
        <w:rPr>
          <w:sz w:val="20"/>
        </w:rPr>
        <w:t xml:space="preserve">acute Messianic anticipation </w:t>
      </w:r>
      <w:r>
        <w:rPr>
          <w:sz w:val="20"/>
        </w:rPr>
        <w:t xml:space="preserve">to </w:t>
      </w:r>
      <w:r w:rsidRPr="00775BCF">
        <w:rPr>
          <w:sz w:val="20"/>
        </w:rPr>
        <w:t xml:space="preserve">the immigrants who arrived before 1840, </w:t>
      </w:r>
      <w:r>
        <w:rPr>
          <w:sz w:val="20"/>
        </w:rPr>
        <w:t xml:space="preserve">when the sum total of their </w:t>
      </w:r>
      <w:r w:rsidRPr="00775BCF">
        <w:rPr>
          <w:sz w:val="20"/>
        </w:rPr>
        <w:t xml:space="preserve">traditional Messianic faith </w:t>
      </w:r>
      <w:r>
        <w:rPr>
          <w:sz w:val="20"/>
        </w:rPr>
        <w:t xml:space="preserve">was their desire to </w:t>
      </w:r>
      <w:r w:rsidRPr="00775BCF">
        <w:rPr>
          <w:sz w:val="20"/>
        </w:rPr>
        <w:t xml:space="preserve">die in the Holy Land and thus merit resurrection (Bartal, I. (1995). </w:t>
      </w:r>
      <w:r w:rsidRPr="00775BCF">
        <w:rPr>
          <w:i/>
          <w:iCs/>
          <w:sz w:val="20"/>
        </w:rPr>
        <w:t>Exile in Israel: Essays and research on pre-Zionist settlement of Eretz Israel</w:t>
      </w:r>
      <w:r w:rsidRPr="00775BCF">
        <w:rPr>
          <w:sz w:val="20"/>
        </w:rPr>
        <w:t>. Jerusalem: Zionist Library. p. 255 [Hebrew]).</w:t>
      </w:r>
      <w:r>
        <w:rPr>
          <w:sz w:val="20"/>
        </w:rPr>
        <w:t xml:space="preserve"> </w:t>
      </w:r>
    </w:p>
  </w:footnote>
  <w:footnote w:id="109">
    <w:p w14:paraId="0E386668" w14:textId="10AE8486"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Shmuel Trigano, like Gershom Scholem, perceives the Sabbatean crisis </w:t>
      </w:r>
      <w:r>
        <w:rPr>
          <w:sz w:val="20"/>
        </w:rPr>
        <w:t xml:space="preserve">as </w:t>
      </w:r>
      <w:r w:rsidRPr="00775BCF">
        <w:rPr>
          <w:sz w:val="20"/>
        </w:rPr>
        <w:t>the beginning of the process that led to Zionism, but unlike Scholem</w:t>
      </w:r>
      <w:r>
        <w:rPr>
          <w:sz w:val="20"/>
        </w:rPr>
        <w:t>,</w:t>
      </w:r>
      <w:r w:rsidRPr="00775BCF">
        <w:rPr>
          <w:sz w:val="20"/>
        </w:rPr>
        <w:t xml:space="preserve"> he considers Zionism a reflection of “the Great Return” that began with the Sabbatean crisis. I adopt Trigano’s Great Return paradigm but extend it backwards to the </w:t>
      </w:r>
      <w:r>
        <w:rPr>
          <w:sz w:val="20"/>
        </w:rPr>
        <w:t>16</w:t>
      </w:r>
      <w:r w:rsidRPr="006A4458">
        <w:rPr>
          <w:sz w:val="20"/>
          <w:vertAlign w:val="superscript"/>
        </w:rPr>
        <w:t>th</w:t>
      </w:r>
      <w:r>
        <w:rPr>
          <w:sz w:val="20"/>
        </w:rPr>
        <w:t xml:space="preserve"> </w:t>
      </w:r>
      <w:r w:rsidRPr="00775BCF">
        <w:rPr>
          <w:sz w:val="20"/>
        </w:rPr>
        <w:t xml:space="preserve">century for the reasons indicated above. See: Stillman, N. (1995). </w:t>
      </w:r>
      <w:r>
        <w:rPr>
          <w:sz w:val="20"/>
        </w:rPr>
        <w:t>“</w:t>
      </w:r>
      <w:r w:rsidRPr="00775BCF">
        <w:rPr>
          <w:sz w:val="20"/>
        </w:rPr>
        <w:t>My heart’s in the east</w:t>
      </w:r>
      <w:r>
        <w:rPr>
          <w:sz w:val="20"/>
        </w:rPr>
        <w:t>”</w:t>
      </w:r>
      <w:r w:rsidRPr="00775BCF">
        <w:rPr>
          <w:sz w:val="20"/>
        </w:rPr>
        <w:t xml:space="preserve">: Sephardi Zionism. In N. Stillman, </w:t>
      </w:r>
      <w:r w:rsidRPr="00775BCF">
        <w:rPr>
          <w:i/>
          <w:iCs/>
          <w:sz w:val="20"/>
        </w:rPr>
        <w:t>Sephardi</w:t>
      </w:r>
      <w:r w:rsidRPr="00775BCF">
        <w:rPr>
          <w:sz w:val="20"/>
        </w:rPr>
        <w:t xml:space="preserve"> </w:t>
      </w:r>
      <w:r w:rsidRPr="00775BCF">
        <w:rPr>
          <w:i/>
          <w:iCs/>
          <w:sz w:val="20"/>
        </w:rPr>
        <w:t xml:space="preserve">religious responses to modernity </w:t>
      </w:r>
      <w:r w:rsidRPr="00775BCF">
        <w:rPr>
          <w:sz w:val="20"/>
        </w:rPr>
        <w:t xml:space="preserve">(Abingdon, UK and New York: Routledge, pp. 49-64); Trigano, S. (1977). </w:t>
      </w:r>
      <w:r w:rsidRPr="00775BCF">
        <w:rPr>
          <w:i/>
          <w:iCs/>
          <w:sz w:val="20"/>
        </w:rPr>
        <w:t>Le récit de la disparue</w:t>
      </w:r>
      <w:r w:rsidRPr="00775BCF">
        <w:rPr>
          <w:sz w:val="20"/>
        </w:rPr>
        <w:t xml:space="preserve">. Paris: Editions Gallimard, pp. 361-373; Trigano, S. (1979). </w:t>
      </w:r>
      <w:r w:rsidRPr="00775BCF">
        <w:rPr>
          <w:i/>
          <w:iCs/>
          <w:sz w:val="20"/>
        </w:rPr>
        <w:t>La nouvelle question juive</w:t>
      </w:r>
      <w:r w:rsidRPr="00775BCF">
        <w:rPr>
          <w:sz w:val="20"/>
        </w:rPr>
        <w:t xml:space="preserve">. Paris: Editions Gallimard, pp. 225-311; Trigano, S. (1984). </w:t>
      </w:r>
      <w:r w:rsidRPr="00775BCF">
        <w:rPr>
          <w:i/>
          <w:iCs/>
          <w:sz w:val="20"/>
        </w:rPr>
        <w:t>La demeure oubliée</w:t>
      </w:r>
      <w:r w:rsidRPr="00775BCF">
        <w:rPr>
          <w:sz w:val="20"/>
        </w:rPr>
        <w:t>. Paris: Lieu Commun,</w:t>
      </w:r>
      <w:r>
        <w:rPr>
          <w:sz w:val="20"/>
        </w:rPr>
        <w:t xml:space="preserve"> </w:t>
      </w:r>
      <w:r w:rsidRPr="00775BCF">
        <w:rPr>
          <w:sz w:val="20"/>
        </w:rPr>
        <w:t>pp. 255-279.</w:t>
      </w:r>
    </w:p>
  </w:footnote>
  <w:footnote w:id="110">
    <w:p w14:paraId="646F37F1" w14:textId="1C0F8407"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This is also </w:t>
      </w:r>
      <w:r w:rsidR="00797750" w:rsidRPr="00775BCF">
        <w:rPr>
          <w:sz w:val="20"/>
        </w:rPr>
        <w:t xml:space="preserve">true </w:t>
      </w:r>
      <w:r w:rsidRPr="00775BCF">
        <w:rPr>
          <w:sz w:val="20"/>
        </w:rPr>
        <w:t>regarding the history of the Holocaust. Methodologically, historically and educationally speaking, one should say “the Holocaust of the Jewish People” and not “the Holocaust of European Jewry.” Holocaust and rebirth are not the destiny of European Jews only. The entire Jewish nation coped with the anguish of the Holocaust and shaped paths of rebirth, each in its own way in its own Diaspora. This perspective, as indicated, will be addressed in subsequent research.</w:t>
      </w:r>
    </w:p>
  </w:footnote>
  <w:footnote w:id="111">
    <w:p w14:paraId="0F035A75" w14:textId="69707319"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“The foundations of Zionism are in the Torah of Israel. All the spiritual movements led to </w:t>
      </w:r>
      <w:r w:rsidRPr="00775BCF">
        <w:rPr>
          <w:i/>
          <w:iCs/>
          <w:sz w:val="20"/>
        </w:rPr>
        <w:t>Eretz Israel</w:t>
      </w:r>
      <w:r w:rsidRPr="00775BCF">
        <w:rPr>
          <w:sz w:val="20"/>
        </w:rPr>
        <w:t xml:space="preserve"> in one way or another. All </w:t>
      </w:r>
      <w:r>
        <w:rPr>
          <w:sz w:val="20"/>
        </w:rPr>
        <w:t>Zionist</w:t>
      </w:r>
      <w:r w:rsidRPr="00775BCF">
        <w:rPr>
          <w:sz w:val="20"/>
        </w:rPr>
        <w:t xml:space="preserve"> processes originate in previous ones. One should examine the points of transition and trace the processes of development. In Islamic countries, they underwent crisis at a later date” (Interview with Prof. Eliezer Schweid, Jerusalem, 2020). [Hebrew]</w:t>
      </w:r>
    </w:p>
  </w:footnote>
  <w:footnote w:id="112">
    <w:p w14:paraId="01CE5BCA" w14:textId="6DCCCB53"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Talmon, J. (1977). </w:t>
      </w:r>
      <w:r w:rsidRPr="00775BCF">
        <w:rPr>
          <w:i/>
          <w:iCs/>
          <w:sz w:val="20"/>
        </w:rPr>
        <w:t>Herzl’s “Jewish State” seventy years later, in an era of violence</w:t>
      </w:r>
      <w:r w:rsidRPr="00775BCF">
        <w:rPr>
          <w:sz w:val="20"/>
        </w:rPr>
        <w:t>. Tel Aviv: Am Oved, pp. 143-183. [Hebrew]</w:t>
      </w:r>
    </w:p>
  </w:footnote>
  <w:footnote w:id="113">
    <w:p w14:paraId="7F3BE6BF" w14:textId="1BBF7AD8"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Conforti, Y.</w:t>
      </w:r>
      <w:r w:rsidRPr="00775BCF">
        <w:rPr>
          <w:color w:val="FF0000"/>
          <w:sz w:val="20"/>
        </w:rPr>
        <w:t xml:space="preserve"> </w:t>
      </w:r>
      <w:r w:rsidRPr="00775BCF">
        <w:rPr>
          <w:sz w:val="20"/>
        </w:rPr>
        <w:t xml:space="preserve">(2006). </w:t>
      </w:r>
      <w:r w:rsidRPr="00775BCF">
        <w:rPr>
          <w:i/>
          <w:iCs/>
          <w:sz w:val="20"/>
        </w:rPr>
        <w:t>Shaping the nation: The cultural sources of Zionism</w:t>
      </w:r>
      <w:r w:rsidRPr="00775BCF">
        <w:rPr>
          <w:sz w:val="20"/>
        </w:rPr>
        <w:t xml:space="preserve">. Jerusalem: Ben-Zvi Institute [Hebrew]; Weiss, G. I. (2014). </w:t>
      </w:r>
      <w:r w:rsidRPr="00775BCF">
        <w:rPr>
          <w:i/>
          <w:iCs/>
          <w:sz w:val="20"/>
        </w:rPr>
        <w:t>Theodor Herzl, a new reading</w:t>
      </w:r>
      <w:r w:rsidRPr="00775BCF">
        <w:rPr>
          <w:sz w:val="20"/>
        </w:rPr>
        <w:t xml:space="preserve">. Jerusalem: Gefen; Malach, A. (2019) Herzl’s theology: A new reading of </w:t>
      </w:r>
      <w:r w:rsidRPr="00775BCF">
        <w:rPr>
          <w:i/>
          <w:iCs/>
          <w:sz w:val="20"/>
        </w:rPr>
        <w:t>Altneuland</w:t>
      </w:r>
      <w:r w:rsidRPr="00775BCF">
        <w:rPr>
          <w:sz w:val="20"/>
        </w:rPr>
        <w:t xml:space="preserve">. </w:t>
      </w:r>
      <w:r w:rsidRPr="00775BCF">
        <w:rPr>
          <w:i/>
          <w:iCs/>
          <w:sz w:val="20"/>
        </w:rPr>
        <w:t>Cathedra</w:t>
      </w:r>
      <w:r w:rsidRPr="00775BCF">
        <w:rPr>
          <w:sz w:val="20"/>
        </w:rPr>
        <w:t>—</w:t>
      </w:r>
      <w:r w:rsidRPr="00775BCF">
        <w:rPr>
          <w:i/>
          <w:iCs/>
          <w:sz w:val="20"/>
        </w:rPr>
        <w:t xml:space="preserve">Journal of the History and Settlement of </w:t>
      </w:r>
      <w:r w:rsidRPr="002F3A99">
        <w:rPr>
          <w:i/>
          <w:iCs/>
          <w:sz w:val="20"/>
        </w:rPr>
        <w:t>Eretz Israel</w:t>
      </w:r>
      <w:r w:rsidRPr="00775BCF">
        <w:rPr>
          <w:sz w:val="20"/>
        </w:rPr>
        <w:t>, 171, 49-74. [Hebrew].</w:t>
      </w:r>
    </w:p>
  </w:footnote>
  <w:footnote w:id="114">
    <w:p w14:paraId="40789AE4" w14:textId="000690C7"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And even during the Second Temple </w:t>
      </w:r>
      <w:r>
        <w:rPr>
          <w:sz w:val="20"/>
        </w:rPr>
        <w:t>Era</w:t>
      </w:r>
      <w:r w:rsidRPr="00775BCF">
        <w:rPr>
          <w:sz w:val="20"/>
        </w:rPr>
        <w:t xml:space="preserve"> and the Bar-Kochba Revolt, Jewish nationalism would be expressed most powerfully and would remain during the Middle Ages, largely shaping European and American nationalism at the dawn of the Modern </w:t>
      </w:r>
      <w:r>
        <w:rPr>
          <w:sz w:val="20"/>
        </w:rPr>
        <w:t>Era</w:t>
      </w:r>
      <w:r w:rsidRPr="00775BCF">
        <w:rPr>
          <w:sz w:val="20"/>
        </w:rPr>
        <w:t xml:space="preserve"> (see Malach, A. (2008). The legitimate basis for a Jewish nation-state in the Postmodern </w:t>
      </w:r>
      <w:r>
        <w:rPr>
          <w:sz w:val="20"/>
        </w:rPr>
        <w:t>Era</w:t>
      </w:r>
      <w:r w:rsidRPr="00775BCF">
        <w:rPr>
          <w:sz w:val="20"/>
        </w:rPr>
        <w:t xml:space="preserve">. Ph.D. dissertation, Bar-Ilan University, Ramat Gan, Israel. [Hebrew] </w:t>
      </w:r>
    </w:p>
  </w:footnote>
  <w:footnote w:id="115">
    <w:p w14:paraId="500F1E9E" w14:textId="48591E11" w:rsidR="00B32E7E" w:rsidRPr="00775BCF" w:rsidRDefault="00B32E7E" w:rsidP="007E4BE4">
      <w:pPr>
        <w:pStyle w:val="a5"/>
        <w:spacing w:after="0" w:line="240" w:lineRule="auto"/>
        <w:jc w:val="both"/>
        <w:rPr>
          <w:i/>
          <w:iCs/>
          <w:sz w:val="20"/>
        </w:rPr>
      </w:pPr>
      <w:r w:rsidRPr="00775BCF">
        <w:rPr>
          <w:rStyle w:val="af0"/>
          <w:sz w:val="20"/>
        </w:rPr>
        <w:footnoteRef/>
      </w:r>
      <w:r w:rsidRPr="00775BCF">
        <w:rPr>
          <w:sz w:val="20"/>
        </w:rPr>
        <w:t xml:space="preserve"> Hastings, A. (1997). </w:t>
      </w:r>
      <w:r w:rsidRPr="00775BCF">
        <w:rPr>
          <w:i/>
          <w:iCs/>
          <w:sz w:val="20"/>
        </w:rPr>
        <w:t>The construction of nationhood</w:t>
      </w:r>
      <w:r w:rsidRPr="00775BCF">
        <w:rPr>
          <w:sz w:val="20"/>
        </w:rPr>
        <w:t xml:space="preserve">: </w:t>
      </w:r>
      <w:r w:rsidRPr="00775BCF">
        <w:rPr>
          <w:i/>
          <w:iCs/>
          <w:sz w:val="20"/>
        </w:rPr>
        <w:t xml:space="preserve">Ethnicity, religion and nationalism. </w:t>
      </w:r>
      <w:r w:rsidRPr="00775BCF">
        <w:rPr>
          <w:sz w:val="20"/>
        </w:rPr>
        <w:t xml:space="preserve">Cambridge, UK: Cambridge University Press, p. 186; Malach, A. (2016). Research on nationalism: The Jewish-Israeli case. </w:t>
      </w:r>
      <w:r w:rsidRPr="00775BCF">
        <w:rPr>
          <w:i/>
          <w:iCs/>
          <w:sz w:val="20"/>
        </w:rPr>
        <w:t>Iyunim</w:t>
      </w:r>
      <w:r w:rsidRPr="00775BCF">
        <w:rPr>
          <w:sz w:val="20"/>
        </w:rPr>
        <w:t xml:space="preserve">, 26, 135-173 [Hebrew]; Talmon, J. (1965). Jewish history—its universal significance and uniqueness. In J. Talmon, </w:t>
      </w:r>
      <w:r w:rsidRPr="00775BCF">
        <w:rPr>
          <w:i/>
          <w:iCs/>
          <w:sz w:val="20"/>
        </w:rPr>
        <w:t>Unity and Uniqueness: Essays on Historical Thought</w:t>
      </w:r>
      <w:r w:rsidRPr="00775BCF">
        <w:rPr>
          <w:sz w:val="20"/>
        </w:rPr>
        <w:t xml:space="preserve"> (Jerusalem: Schocken, pp. 209-245) [Hebrew]; Ben-Israel, H. (2004) </w:t>
      </w:r>
      <w:r w:rsidRPr="00775BCF">
        <w:rPr>
          <w:i/>
          <w:iCs/>
          <w:sz w:val="20"/>
        </w:rPr>
        <w:t>On behalf of the nation: Essays and articles on nationalism and Zionism</w:t>
      </w:r>
      <w:r w:rsidRPr="00775BCF">
        <w:rPr>
          <w:sz w:val="20"/>
        </w:rPr>
        <w:t xml:space="preserve">. Ben-Gurion Institute for Israel Studies, Ben-Gurion University, Beersheba, Israel; Ben-Israel, H. (2003). Review of A. D. Smith (2000), </w:t>
      </w:r>
      <w:r w:rsidRPr="00775BCF">
        <w:rPr>
          <w:i/>
          <w:iCs/>
          <w:sz w:val="20"/>
        </w:rPr>
        <w:t xml:space="preserve">The nation in history </w:t>
      </w:r>
      <w:r w:rsidRPr="00775BCF">
        <w:rPr>
          <w:sz w:val="20"/>
        </w:rPr>
        <w:t>(Hanover, NH: University Press of New England)</w:t>
      </w:r>
      <w:r w:rsidRPr="00775BCF">
        <w:rPr>
          <w:i/>
          <w:iCs/>
          <w:sz w:val="20"/>
        </w:rPr>
        <w:t>.</w:t>
      </w:r>
      <w:r w:rsidRPr="00775BCF">
        <w:rPr>
          <w:sz w:val="20"/>
        </w:rPr>
        <w:t xml:space="preserve"> </w:t>
      </w:r>
      <w:r w:rsidRPr="00775BCF">
        <w:rPr>
          <w:i/>
          <w:iCs/>
          <w:sz w:val="20"/>
        </w:rPr>
        <w:t>Historia—Journal of the Historical Society of Israel</w:t>
      </w:r>
      <w:r w:rsidRPr="00775BCF">
        <w:rPr>
          <w:sz w:val="20"/>
        </w:rPr>
        <w:t>, 12, 93-104. [Hebrew]</w:t>
      </w:r>
      <w:r w:rsidRPr="00775BCF">
        <w:rPr>
          <w:i/>
          <w:iCs/>
          <w:sz w:val="20"/>
        </w:rPr>
        <w:t xml:space="preserve"> </w:t>
      </w:r>
    </w:p>
  </w:footnote>
  <w:footnote w:id="116">
    <w:p w14:paraId="5207F613" w14:textId="77777777"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Interview with Prof. Boaz Hoss, Jerusalem, 2020 [Hebrew]. See Hoss, B. (2016). The existential question of Jewish mysticism: The genealogy of Jewish mysticism and the theology of Kabbala study. Jerusalem: Van Leer Institute and Tel Aviv: Hakibbutz Hameuchad Publishing. [Hebrew]</w:t>
      </w:r>
    </w:p>
  </w:footnote>
  <w:footnote w:id="117">
    <w:p w14:paraId="063F4A87" w14:textId="162055F7"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See Introduction in Gal, A. (ed.). (2010). </w:t>
      </w:r>
      <w:r w:rsidRPr="00775BCF">
        <w:rPr>
          <w:i/>
          <w:iCs/>
          <w:sz w:val="20"/>
        </w:rPr>
        <w:t>Regions of Zionism: Vol II—the Balkans, the Middle East, North Africa and Central Asia</w:t>
      </w:r>
      <w:r w:rsidRPr="00775BCF">
        <w:rPr>
          <w:sz w:val="20"/>
        </w:rPr>
        <w:t>. Jerusalem: Zalman Shazar Center and Beersheba: Ben-Gurion University of the Negev. [Hebrew]</w:t>
      </w:r>
    </w:p>
  </w:footnote>
  <w:footnote w:id="118">
    <w:p w14:paraId="2E462EED" w14:textId="15A90747"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Bezalel, I. (2006). “</w:t>
      </w:r>
      <w:r w:rsidRPr="00775BCF">
        <w:rPr>
          <w:i/>
          <w:iCs/>
          <w:sz w:val="20"/>
        </w:rPr>
        <w:t xml:space="preserve">You were born Zionists”: The Sephardim in Eretz Israel in Zionism and the Hebrew revival during the Ottoman </w:t>
      </w:r>
      <w:r>
        <w:rPr>
          <w:i/>
          <w:iCs/>
          <w:sz w:val="20"/>
        </w:rPr>
        <w:t>Era</w:t>
      </w:r>
      <w:r w:rsidRPr="00775BCF">
        <w:rPr>
          <w:sz w:val="20"/>
        </w:rPr>
        <w:t xml:space="preserve">. </w:t>
      </w:r>
      <w:r>
        <w:rPr>
          <w:sz w:val="20"/>
        </w:rPr>
        <w:t xml:space="preserve">Jerusalem: </w:t>
      </w:r>
      <w:r w:rsidRPr="00775BCF">
        <w:rPr>
          <w:sz w:val="20"/>
        </w:rPr>
        <w:t xml:space="preserve">Ben-Zvi Institute. [Hebrew] </w:t>
      </w:r>
    </w:p>
  </w:footnote>
  <w:footnote w:id="119">
    <w:p w14:paraId="70F2EBF3" w14:textId="1D622B58" w:rsidR="00B32E7E" w:rsidRPr="00775BCF" w:rsidRDefault="00B32E7E" w:rsidP="007E4BE4">
      <w:pPr>
        <w:pStyle w:val="a5"/>
        <w:spacing w:after="0" w:line="240" w:lineRule="auto"/>
        <w:jc w:val="both"/>
        <w:rPr>
          <w:sz w:val="20"/>
        </w:rPr>
      </w:pPr>
      <w:r w:rsidRPr="00775BCF">
        <w:rPr>
          <w:rStyle w:val="af0"/>
          <w:sz w:val="20"/>
        </w:rPr>
        <w:footnoteRef/>
      </w:r>
      <w:r w:rsidRPr="00775BCF">
        <w:rPr>
          <w:sz w:val="20"/>
        </w:rPr>
        <w:t xml:space="preserve"> Katz. J. (1998). A time to study and a time to observe. Jerusalem: Zalman Shazar Center. [Hebrew]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22083" w14:textId="77777777" w:rsidR="00B32E7E" w:rsidRDefault="00B32E7E" w:rsidP="00A27414">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p w14:paraId="2F051D09" w14:textId="77777777" w:rsidR="00B32E7E" w:rsidRDefault="00B32E7E">
    <w:pPr>
      <w:pStyle w:val="a8"/>
    </w:pPr>
  </w:p>
  <w:p w14:paraId="223C9BEE" w14:textId="77777777" w:rsidR="00B32E7E" w:rsidRDefault="00B32E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620BF" w14:textId="75D9AA7A" w:rsidR="00B32E7E" w:rsidRPr="00775BCF" w:rsidRDefault="00B32E7E" w:rsidP="00A27414">
    <w:pPr>
      <w:pStyle w:val="a8"/>
      <w:framePr w:wrap="around" w:vAnchor="text" w:hAnchor="margin" w:xAlign="center" w:y="1"/>
      <w:rPr>
        <w:rStyle w:val="ac"/>
      </w:rPr>
    </w:pPr>
    <w:r w:rsidRPr="00775BCF">
      <w:rPr>
        <w:rStyle w:val="ac"/>
      </w:rPr>
      <w:fldChar w:fldCharType="begin"/>
    </w:r>
    <w:r w:rsidRPr="00775BCF">
      <w:rPr>
        <w:rStyle w:val="ac"/>
      </w:rPr>
      <w:instrText xml:space="preserve"> PAGE </w:instrText>
    </w:r>
    <w:r w:rsidRPr="00775BCF">
      <w:rPr>
        <w:rStyle w:val="ac"/>
      </w:rPr>
      <w:fldChar w:fldCharType="separate"/>
    </w:r>
    <w:r w:rsidR="001D5F31">
      <w:rPr>
        <w:rStyle w:val="ac"/>
        <w:noProof/>
      </w:rPr>
      <w:t>- 22 -</w:t>
    </w:r>
    <w:r w:rsidRPr="00775BCF">
      <w:rPr>
        <w:rStyle w:val="ac"/>
      </w:rPr>
      <w:fldChar w:fldCharType="end"/>
    </w:r>
  </w:p>
  <w:p w14:paraId="44F4364C" w14:textId="77777777" w:rsidR="00B32E7E" w:rsidRPr="00775BCF" w:rsidRDefault="00B32E7E" w:rsidP="00FE7379">
    <w:pPr>
      <w:rPr>
        <w:rtl/>
      </w:rPr>
    </w:pPr>
  </w:p>
  <w:p w14:paraId="6CFC0ED6" w14:textId="77777777" w:rsidR="00B32E7E" w:rsidRDefault="00B32E7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79"/>
    <w:rsid w:val="000001A1"/>
    <w:rsid w:val="00002ABC"/>
    <w:rsid w:val="00002DFE"/>
    <w:rsid w:val="00011A60"/>
    <w:rsid w:val="00015080"/>
    <w:rsid w:val="00027FC9"/>
    <w:rsid w:val="00030D18"/>
    <w:rsid w:val="000358FA"/>
    <w:rsid w:val="00037C38"/>
    <w:rsid w:val="00040C59"/>
    <w:rsid w:val="00040D22"/>
    <w:rsid w:val="0005288C"/>
    <w:rsid w:val="00060631"/>
    <w:rsid w:val="00060738"/>
    <w:rsid w:val="00060DE0"/>
    <w:rsid w:val="00060F85"/>
    <w:rsid w:val="000611EB"/>
    <w:rsid w:val="00061650"/>
    <w:rsid w:val="0006357E"/>
    <w:rsid w:val="00063A9B"/>
    <w:rsid w:val="00071E5D"/>
    <w:rsid w:val="00071FF3"/>
    <w:rsid w:val="0007230E"/>
    <w:rsid w:val="00076AE0"/>
    <w:rsid w:val="000801C0"/>
    <w:rsid w:val="00081F8D"/>
    <w:rsid w:val="00082C28"/>
    <w:rsid w:val="00082DFB"/>
    <w:rsid w:val="0008757E"/>
    <w:rsid w:val="00093BAE"/>
    <w:rsid w:val="000A092C"/>
    <w:rsid w:val="000A3B7B"/>
    <w:rsid w:val="000B0054"/>
    <w:rsid w:val="000B2FD7"/>
    <w:rsid w:val="000B4898"/>
    <w:rsid w:val="000B4A0A"/>
    <w:rsid w:val="000B4DE9"/>
    <w:rsid w:val="000B52E5"/>
    <w:rsid w:val="000B5BF5"/>
    <w:rsid w:val="000B7D3B"/>
    <w:rsid w:val="000C0395"/>
    <w:rsid w:val="000C3F68"/>
    <w:rsid w:val="000C62D3"/>
    <w:rsid w:val="000D2B9D"/>
    <w:rsid w:val="000D6120"/>
    <w:rsid w:val="000D6A05"/>
    <w:rsid w:val="000D78FE"/>
    <w:rsid w:val="000E26B7"/>
    <w:rsid w:val="000E2FD1"/>
    <w:rsid w:val="000E5457"/>
    <w:rsid w:val="000E63B0"/>
    <w:rsid w:val="000F1C2F"/>
    <w:rsid w:val="000F30E6"/>
    <w:rsid w:val="00101281"/>
    <w:rsid w:val="00103865"/>
    <w:rsid w:val="001050AB"/>
    <w:rsid w:val="00106A10"/>
    <w:rsid w:val="001101D1"/>
    <w:rsid w:val="0011167E"/>
    <w:rsid w:val="00112BB0"/>
    <w:rsid w:val="00115102"/>
    <w:rsid w:val="0012347D"/>
    <w:rsid w:val="00126103"/>
    <w:rsid w:val="00136292"/>
    <w:rsid w:val="00140DE9"/>
    <w:rsid w:val="00142915"/>
    <w:rsid w:val="001454B4"/>
    <w:rsid w:val="00151D16"/>
    <w:rsid w:val="00152F3D"/>
    <w:rsid w:val="001543E9"/>
    <w:rsid w:val="001568C1"/>
    <w:rsid w:val="001621DA"/>
    <w:rsid w:val="00164060"/>
    <w:rsid w:val="0016443F"/>
    <w:rsid w:val="00164C27"/>
    <w:rsid w:val="001712F4"/>
    <w:rsid w:val="00174429"/>
    <w:rsid w:val="00182AFC"/>
    <w:rsid w:val="00183B75"/>
    <w:rsid w:val="00184E42"/>
    <w:rsid w:val="00186470"/>
    <w:rsid w:val="00190DB6"/>
    <w:rsid w:val="001919A3"/>
    <w:rsid w:val="001929C9"/>
    <w:rsid w:val="001962AF"/>
    <w:rsid w:val="001A2FCB"/>
    <w:rsid w:val="001A4664"/>
    <w:rsid w:val="001A6470"/>
    <w:rsid w:val="001A6833"/>
    <w:rsid w:val="001A6ACF"/>
    <w:rsid w:val="001B077D"/>
    <w:rsid w:val="001B5DDB"/>
    <w:rsid w:val="001C4900"/>
    <w:rsid w:val="001C5980"/>
    <w:rsid w:val="001D009A"/>
    <w:rsid w:val="001D0413"/>
    <w:rsid w:val="001D5F31"/>
    <w:rsid w:val="001E08F8"/>
    <w:rsid w:val="001E412B"/>
    <w:rsid w:val="001F3FE1"/>
    <w:rsid w:val="002047DE"/>
    <w:rsid w:val="00205A07"/>
    <w:rsid w:val="00207B42"/>
    <w:rsid w:val="00210513"/>
    <w:rsid w:val="002110D5"/>
    <w:rsid w:val="002128DA"/>
    <w:rsid w:val="0021291E"/>
    <w:rsid w:val="0021594C"/>
    <w:rsid w:val="00223317"/>
    <w:rsid w:val="00223FF1"/>
    <w:rsid w:val="00225F6E"/>
    <w:rsid w:val="002315C3"/>
    <w:rsid w:val="00231681"/>
    <w:rsid w:val="00232215"/>
    <w:rsid w:val="00234301"/>
    <w:rsid w:val="00235C06"/>
    <w:rsid w:val="002376DA"/>
    <w:rsid w:val="00237B70"/>
    <w:rsid w:val="00240A40"/>
    <w:rsid w:val="00241F64"/>
    <w:rsid w:val="00242A61"/>
    <w:rsid w:val="0025028B"/>
    <w:rsid w:val="002509CC"/>
    <w:rsid w:val="0025390B"/>
    <w:rsid w:val="00275AA5"/>
    <w:rsid w:val="002868EA"/>
    <w:rsid w:val="00287DDA"/>
    <w:rsid w:val="002906F6"/>
    <w:rsid w:val="00290E44"/>
    <w:rsid w:val="002978F0"/>
    <w:rsid w:val="002A14F8"/>
    <w:rsid w:val="002A2A3A"/>
    <w:rsid w:val="002A3B45"/>
    <w:rsid w:val="002B291B"/>
    <w:rsid w:val="002B30F1"/>
    <w:rsid w:val="002B3BA4"/>
    <w:rsid w:val="002B6076"/>
    <w:rsid w:val="002D3031"/>
    <w:rsid w:val="002D3081"/>
    <w:rsid w:val="002D34E9"/>
    <w:rsid w:val="002D6936"/>
    <w:rsid w:val="002D6F89"/>
    <w:rsid w:val="002D7627"/>
    <w:rsid w:val="002D7E5C"/>
    <w:rsid w:val="002E2467"/>
    <w:rsid w:val="002E342F"/>
    <w:rsid w:val="002E54FB"/>
    <w:rsid w:val="002F1DD0"/>
    <w:rsid w:val="002F3A99"/>
    <w:rsid w:val="0030003E"/>
    <w:rsid w:val="00310B6D"/>
    <w:rsid w:val="0031479E"/>
    <w:rsid w:val="00322332"/>
    <w:rsid w:val="0032791D"/>
    <w:rsid w:val="00336D4B"/>
    <w:rsid w:val="00340FC0"/>
    <w:rsid w:val="00350127"/>
    <w:rsid w:val="00351CE5"/>
    <w:rsid w:val="00353255"/>
    <w:rsid w:val="0035356F"/>
    <w:rsid w:val="0035796D"/>
    <w:rsid w:val="0036334F"/>
    <w:rsid w:val="00371228"/>
    <w:rsid w:val="00371DC1"/>
    <w:rsid w:val="00374325"/>
    <w:rsid w:val="00375495"/>
    <w:rsid w:val="0037733D"/>
    <w:rsid w:val="00380837"/>
    <w:rsid w:val="00392FC8"/>
    <w:rsid w:val="00396EDB"/>
    <w:rsid w:val="003A179F"/>
    <w:rsid w:val="003A3304"/>
    <w:rsid w:val="003A4649"/>
    <w:rsid w:val="003A5E08"/>
    <w:rsid w:val="003A7AC2"/>
    <w:rsid w:val="003B1CF3"/>
    <w:rsid w:val="003B23FD"/>
    <w:rsid w:val="003B553A"/>
    <w:rsid w:val="003C310D"/>
    <w:rsid w:val="003D1574"/>
    <w:rsid w:val="003E502E"/>
    <w:rsid w:val="003F3062"/>
    <w:rsid w:val="003F39C7"/>
    <w:rsid w:val="00400D23"/>
    <w:rsid w:val="004050AC"/>
    <w:rsid w:val="0041081F"/>
    <w:rsid w:val="00413FE3"/>
    <w:rsid w:val="00421DA1"/>
    <w:rsid w:val="0042660E"/>
    <w:rsid w:val="00426901"/>
    <w:rsid w:val="00432AFD"/>
    <w:rsid w:val="004334ED"/>
    <w:rsid w:val="0043548F"/>
    <w:rsid w:val="004413E5"/>
    <w:rsid w:val="00445EE0"/>
    <w:rsid w:val="00450FBB"/>
    <w:rsid w:val="00452B04"/>
    <w:rsid w:val="00461096"/>
    <w:rsid w:val="00467BCE"/>
    <w:rsid w:val="0047050C"/>
    <w:rsid w:val="0048251E"/>
    <w:rsid w:val="004836E3"/>
    <w:rsid w:val="00487F94"/>
    <w:rsid w:val="004906F0"/>
    <w:rsid w:val="00491F24"/>
    <w:rsid w:val="004931CF"/>
    <w:rsid w:val="0049696C"/>
    <w:rsid w:val="004A4843"/>
    <w:rsid w:val="004A7D26"/>
    <w:rsid w:val="004A7D83"/>
    <w:rsid w:val="004B0678"/>
    <w:rsid w:val="004B4E7B"/>
    <w:rsid w:val="004C0BD0"/>
    <w:rsid w:val="004C1955"/>
    <w:rsid w:val="004D0AAF"/>
    <w:rsid w:val="004D33C1"/>
    <w:rsid w:val="004D393F"/>
    <w:rsid w:val="004D5745"/>
    <w:rsid w:val="004D6E84"/>
    <w:rsid w:val="004E506A"/>
    <w:rsid w:val="004E5079"/>
    <w:rsid w:val="004F162D"/>
    <w:rsid w:val="0050383C"/>
    <w:rsid w:val="00504DC5"/>
    <w:rsid w:val="005056E5"/>
    <w:rsid w:val="00506D90"/>
    <w:rsid w:val="00511D0C"/>
    <w:rsid w:val="0051688A"/>
    <w:rsid w:val="005173EB"/>
    <w:rsid w:val="005226A0"/>
    <w:rsid w:val="00523D75"/>
    <w:rsid w:val="00525EC1"/>
    <w:rsid w:val="00530F79"/>
    <w:rsid w:val="00536268"/>
    <w:rsid w:val="00537FEE"/>
    <w:rsid w:val="00541BEF"/>
    <w:rsid w:val="00546891"/>
    <w:rsid w:val="00550F2C"/>
    <w:rsid w:val="005600BD"/>
    <w:rsid w:val="00561BA4"/>
    <w:rsid w:val="00561C1B"/>
    <w:rsid w:val="005675E1"/>
    <w:rsid w:val="0056788B"/>
    <w:rsid w:val="00567F55"/>
    <w:rsid w:val="00571BBD"/>
    <w:rsid w:val="00574D4D"/>
    <w:rsid w:val="00576178"/>
    <w:rsid w:val="005763FB"/>
    <w:rsid w:val="005854D7"/>
    <w:rsid w:val="00586529"/>
    <w:rsid w:val="005865E2"/>
    <w:rsid w:val="005907CB"/>
    <w:rsid w:val="005914F6"/>
    <w:rsid w:val="00592DAA"/>
    <w:rsid w:val="005A1274"/>
    <w:rsid w:val="005A1C3C"/>
    <w:rsid w:val="005B2EA1"/>
    <w:rsid w:val="005B58F9"/>
    <w:rsid w:val="005C0F5F"/>
    <w:rsid w:val="005C4100"/>
    <w:rsid w:val="005C6505"/>
    <w:rsid w:val="005C707C"/>
    <w:rsid w:val="005D3030"/>
    <w:rsid w:val="005D5A28"/>
    <w:rsid w:val="005E2519"/>
    <w:rsid w:val="005E2693"/>
    <w:rsid w:val="005E79AE"/>
    <w:rsid w:val="005F2FE7"/>
    <w:rsid w:val="005F3F9F"/>
    <w:rsid w:val="005F5E28"/>
    <w:rsid w:val="005F6E81"/>
    <w:rsid w:val="00601669"/>
    <w:rsid w:val="00604151"/>
    <w:rsid w:val="00610F0D"/>
    <w:rsid w:val="00613142"/>
    <w:rsid w:val="00617065"/>
    <w:rsid w:val="00630682"/>
    <w:rsid w:val="00633AF4"/>
    <w:rsid w:val="006342F1"/>
    <w:rsid w:val="00634A01"/>
    <w:rsid w:val="00634F75"/>
    <w:rsid w:val="006352AB"/>
    <w:rsid w:val="00635A77"/>
    <w:rsid w:val="00636167"/>
    <w:rsid w:val="0064639D"/>
    <w:rsid w:val="0065058C"/>
    <w:rsid w:val="00650938"/>
    <w:rsid w:val="00650D42"/>
    <w:rsid w:val="0065426D"/>
    <w:rsid w:val="00656131"/>
    <w:rsid w:val="006570FD"/>
    <w:rsid w:val="00657B12"/>
    <w:rsid w:val="00660335"/>
    <w:rsid w:val="00660565"/>
    <w:rsid w:val="00661337"/>
    <w:rsid w:val="0066254F"/>
    <w:rsid w:val="006649C5"/>
    <w:rsid w:val="006650C8"/>
    <w:rsid w:val="00666B4F"/>
    <w:rsid w:val="00670CD0"/>
    <w:rsid w:val="0067535E"/>
    <w:rsid w:val="006A16AC"/>
    <w:rsid w:val="006A3915"/>
    <w:rsid w:val="006A3CD2"/>
    <w:rsid w:val="006A4458"/>
    <w:rsid w:val="006B0ADA"/>
    <w:rsid w:val="006B16B1"/>
    <w:rsid w:val="006B26FD"/>
    <w:rsid w:val="006C0C27"/>
    <w:rsid w:val="006C537A"/>
    <w:rsid w:val="006D27D1"/>
    <w:rsid w:val="006D470D"/>
    <w:rsid w:val="006D6CE5"/>
    <w:rsid w:val="006E6789"/>
    <w:rsid w:val="006E72A3"/>
    <w:rsid w:val="006F2A2B"/>
    <w:rsid w:val="006F57CD"/>
    <w:rsid w:val="006F7509"/>
    <w:rsid w:val="00710D4E"/>
    <w:rsid w:val="00711F0B"/>
    <w:rsid w:val="007223B5"/>
    <w:rsid w:val="00725101"/>
    <w:rsid w:val="007260F2"/>
    <w:rsid w:val="00732149"/>
    <w:rsid w:val="00735EB9"/>
    <w:rsid w:val="0074696F"/>
    <w:rsid w:val="007475F6"/>
    <w:rsid w:val="00750CF6"/>
    <w:rsid w:val="00751890"/>
    <w:rsid w:val="0075373B"/>
    <w:rsid w:val="00753D06"/>
    <w:rsid w:val="00756F83"/>
    <w:rsid w:val="00757505"/>
    <w:rsid w:val="00757836"/>
    <w:rsid w:val="00757ED5"/>
    <w:rsid w:val="00762111"/>
    <w:rsid w:val="00763AB7"/>
    <w:rsid w:val="00773122"/>
    <w:rsid w:val="00773618"/>
    <w:rsid w:val="00775BCF"/>
    <w:rsid w:val="0078237C"/>
    <w:rsid w:val="00783960"/>
    <w:rsid w:val="00784433"/>
    <w:rsid w:val="00791DB0"/>
    <w:rsid w:val="0079214D"/>
    <w:rsid w:val="00794788"/>
    <w:rsid w:val="00797750"/>
    <w:rsid w:val="007B1F6E"/>
    <w:rsid w:val="007B3320"/>
    <w:rsid w:val="007B41AF"/>
    <w:rsid w:val="007B60DC"/>
    <w:rsid w:val="007B7883"/>
    <w:rsid w:val="007B7B06"/>
    <w:rsid w:val="007C3AC4"/>
    <w:rsid w:val="007D76F6"/>
    <w:rsid w:val="007E4BE4"/>
    <w:rsid w:val="007F21EB"/>
    <w:rsid w:val="007F33AB"/>
    <w:rsid w:val="007F7152"/>
    <w:rsid w:val="007F7F22"/>
    <w:rsid w:val="00805CA3"/>
    <w:rsid w:val="00811688"/>
    <w:rsid w:val="008129BA"/>
    <w:rsid w:val="00812B35"/>
    <w:rsid w:val="008139FF"/>
    <w:rsid w:val="0081743D"/>
    <w:rsid w:val="00817589"/>
    <w:rsid w:val="00820CE0"/>
    <w:rsid w:val="00823317"/>
    <w:rsid w:val="00824952"/>
    <w:rsid w:val="0083050B"/>
    <w:rsid w:val="00832BA2"/>
    <w:rsid w:val="00833B6E"/>
    <w:rsid w:val="008426C0"/>
    <w:rsid w:val="00844F6F"/>
    <w:rsid w:val="00845F6C"/>
    <w:rsid w:val="0084760F"/>
    <w:rsid w:val="008479D9"/>
    <w:rsid w:val="00847D4F"/>
    <w:rsid w:val="00853B18"/>
    <w:rsid w:val="00853CD6"/>
    <w:rsid w:val="008543E7"/>
    <w:rsid w:val="00854872"/>
    <w:rsid w:val="00860068"/>
    <w:rsid w:val="008622BA"/>
    <w:rsid w:val="00863A28"/>
    <w:rsid w:val="00874DC5"/>
    <w:rsid w:val="008804F9"/>
    <w:rsid w:val="008811D2"/>
    <w:rsid w:val="008901DC"/>
    <w:rsid w:val="00893079"/>
    <w:rsid w:val="008A1205"/>
    <w:rsid w:val="008A3330"/>
    <w:rsid w:val="008A71C7"/>
    <w:rsid w:val="008B26D1"/>
    <w:rsid w:val="008B7C5B"/>
    <w:rsid w:val="008C39EE"/>
    <w:rsid w:val="008D76AC"/>
    <w:rsid w:val="008E050A"/>
    <w:rsid w:val="008E0E29"/>
    <w:rsid w:val="008E1E64"/>
    <w:rsid w:val="008E32C8"/>
    <w:rsid w:val="008E3D6D"/>
    <w:rsid w:val="008F0A23"/>
    <w:rsid w:val="0090347A"/>
    <w:rsid w:val="00910812"/>
    <w:rsid w:val="0091254E"/>
    <w:rsid w:val="00913805"/>
    <w:rsid w:val="00913B77"/>
    <w:rsid w:val="00914A15"/>
    <w:rsid w:val="009212D1"/>
    <w:rsid w:val="00922174"/>
    <w:rsid w:val="00923823"/>
    <w:rsid w:val="00923B2C"/>
    <w:rsid w:val="00924364"/>
    <w:rsid w:val="00933681"/>
    <w:rsid w:val="00943ACF"/>
    <w:rsid w:val="009440A3"/>
    <w:rsid w:val="00953811"/>
    <w:rsid w:val="00954BC0"/>
    <w:rsid w:val="009655BF"/>
    <w:rsid w:val="00965FED"/>
    <w:rsid w:val="00966EEA"/>
    <w:rsid w:val="009670B4"/>
    <w:rsid w:val="009705C3"/>
    <w:rsid w:val="00972B37"/>
    <w:rsid w:val="00977F9E"/>
    <w:rsid w:val="009813C9"/>
    <w:rsid w:val="00985D26"/>
    <w:rsid w:val="009A1D14"/>
    <w:rsid w:val="009A1EB7"/>
    <w:rsid w:val="009A31CA"/>
    <w:rsid w:val="009B0A37"/>
    <w:rsid w:val="009B1E16"/>
    <w:rsid w:val="009B3521"/>
    <w:rsid w:val="009B4FD9"/>
    <w:rsid w:val="009B5648"/>
    <w:rsid w:val="009B6C61"/>
    <w:rsid w:val="009B7352"/>
    <w:rsid w:val="009C1AF3"/>
    <w:rsid w:val="009C1B7E"/>
    <w:rsid w:val="009C1EE0"/>
    <w:rsid w:val="009D0987"/>
    <w:rsid w:val="009D2C6D"/>
    <w:rsid w:val="009D3C3D"/>
    <w:rsid w:val="009D6859"/>
    <w:rsid w:val="009D76BC"/>
    <w:rsid w:val="009E0856"/>
    <w:rsid w:val="009F18E3"/>
    <w:rsid w:val="009F1BD4"/>
    <w:rsid w:val="009F75E4"/>
    <w:rsid w:val="00A009C0"/>
    <w:rsid w:val="00A028A9"/>
    <w:rsid w:val="00A12AD9"/>
    <w:rsid w:val="00A148C4"/>
    <w:rsid w:val="00A14E97"/>
    <w:rsid w:val="00A15CB1"/>
    <w:rsid w:val="00A16B27"/>
    <w:rsid w:val="00A17BB8"/>
    <w:rsid w:val="00A24490"/>
    <w:rsid w:val="00A27414"/>
    <w:rsid w:val="00A32875"/>
    <w:rsid w:val="00A329B6"/>
    <w:rsid w:val="00A32F18"/>
    <w:rsid w:val="00A36657"/>
    <w:rsid w:val="00A4091B"/>
    <w:rsid w:val="00A417D9"/>
    <w:rsid w:val="00A4326C"/>
    <w:rsid w:val="00A4657B"/>
    <w:rsid w:val="00A5115F"/>
    <w:rsid w:val="00A513FD"/>
    <w:rsid w:val="00A51520"/>
    <w:rsid w:val="00A52483"/>
    <w:rsid w:val="00A60069"/>
    <w:rsid w:val="00A60BEB"/>
    <w:rsid w:val="00A64B9A"/>
    <w:rsid w:val="00A761C4"/>
    <w:rsid w:val="00A81DF1"/>
    <w:rsid w:val="00A82C09"/>
    <w:rsid w:val="00A83665"/>
    <w:rsid w:val="00A85D2D"/>
    <w:rsid w:val="00A9030A"/>
    <w:rsid w:val="00A951C8"/>
    <w:rsid w:val="00A95B34"/>
    <w:rsid w:val="00A97DD5"/>
    <w:rsid w:val="00AA70A0"/>
    <w:rsid w:val="00AB45BB"/>
    <w:rsid w:val="00AC02A2"/>
    <w:rsid w:val="00AC1B87"/>
    <w:rsid w:val="00AC1BCE"/>
    <w:rsid w:val="00AC2A87"/>
    <w:rsid w:val="00AC7A07"/>
    <w:rsid w:val="00AD3FC8"/>
    <w:rsid w:val="00AD4825"/>
    <w:rsid w:val="00AD48C5"/>
    <w:rsid w:val="00AD6CBD"/>
    <w:rsid w:val="00AE3022"/>
    <w:rsid w:val="00AE43CC"/>
    <w:rsid w:val="00AE5637"/>
    <w:rsid w:val="00AE5D94"/>
    <w:rsid w:val="00AF7C5D"/>
    <w:rsid w:val="00B004AF"/>
    <w:rsid w:val="00B01BD7"/>
    <w:rsid w:val="00B036D0"/>
    <w:rsid w:val="00B04163"/>
    <w:rsid w:val="00B06720"/>
    <w:rsid w:val="00B0676D"/>
    <w:rsid w:val="00B0736A"/>
    <w:rsid w:val="00B201B5"/>
    <w:rsid w:val="00B207F8"/>
    <w:rsid w:val="00B27390"/>
    <w:rsid w:val="00B32E7E"/>
    <w:rsid w:val="00B344CC"/>
    <w:rsid w:val="00B4114D"/>
    <w:rsid w:val="00B468F1"/>
    <w:rsid w:val="00B47EBA"/>
    <w:rsid w:val="00B50087"/>
    <w:rsid w:val="00B56ACA"/>
    <w:rsid w:val="00B61F32"/>
    <w:rsid w:val="00B643A6"/>
    <w:rsid w:val="00B66569"/>
    <w:rsid w:val="00B713E1"/>
    <w:rsid w:val="00B73322"/>
    <w:rsid w:val="00B74F38"/>
    <w:rsid w:val="00B75F0E"/>
    <w:rsid w:val="00B8381E"/>
    <w:rsid w:val="00B842D5"/>
    <w:rsid w:val="00BA7AAC"/>
    <w:rsid w:val="00BA7EA1"/>
    <w:rsid w:val="00BB2410"/>
    <w:rsid w:val="00BB467C"/>
    <w:rsid w:val="00BB51C8"/>
    <w:rsid w:val="00BB5E30"/>
    <w:rsid w:val="00BB66A8"/>
    <w:rsid w:val="00BB7E94"/>
    <w:rsid w:val="00BC154F"/>
    <w:rsid w:val="00BC1584"/>
    <w:rsid w:val="00BC3739"/>
    <w:rsid w:val="00BC6303"/>
    <w:rsid w:val="00BC665E"/>
    <w:rsid w:val="00BC7EE1"/>
    <w:rsid w:val="00BD2600"/>
    <w:rsid w:val="00BD3BD2"/>
    <w:rsid w:val="00BD5043"/>
    <w:rsid w:val="00BE354B"/>
    <w:rsid w:val="00BE4DB6"/>
    <w:rsid w:val="00BE4EB9"/>
    <w:rsid w:val="00BE5D57"/>
    <w:rsid w:val="00BE7B1B"/>
    <w:rsid w:val="00BF1B74"/>
    <w:rsid w:val="00BF24D5"/>
    <w:rsid w:val="00BF250A"/>
    <w:rsid w:val="00BF358D"/>
    <w:rsid w:val="00BF578D"/>
    <w:rsid w:val="00C05ACE"/>
    <w:rsid w:val="00C119ED"/>
    <w:rsid w:val="00C1276E"/>
    <w:rsid w:val="00C13385"/>
    <w:rsid w:val="00C150F0"/>
    <w:rsid w:val="00C15F47"/>
    <w:rsid w:val="00C1684A"/>
    <w:rsid w:val="00C1713B"/>
    <w:rsid w:val="00C2089A"/>
    <w:rsid w:val="00C217E8"/>
    <w:rsid w:val="00C3352B"/>
    <w:rsid w:val="00C416E8"/>
    <w:rsid w:val="00C445B8"/>
    <w:rsid w:val="00C45E24"/>
    <w:rsid w:val="00C5039D"/>
    <w:rsid w:val="00C53862"/>
    <w:rsid w:val="00C6003E"/>
    <w:rsid w:val="00C6321D"/>
    <w:rsid w:val="00C64469"/>
    <w:rsid w:val="00C64782"/>
    <w:rsid w:val="00C80945"/>
    <w:rsid w:val="00C829B7"/>
    <w:rsid w:val="00C847E0"/>
    <w:rsid w:val="00C870DF"/>
    <w:rsid w:val="00C87320"/>
    <w:rsid w:val="00C87B0F"/>
    <w:rsid w:val="00C924F9"/>
    <w:rsid w:val="00C94945"/>
    <w:rsid w:val="00C96CB0"/>
    <w:rsid w:val="00CA141B"/>
    <w:rsid w:val="00CA19EA"/>
    <w:rsid w:val="00CB38C7"/>
    <w:rsid w:val="00CB494B"/>
    <w:rsid w:val="00CC0F6D"/>
    <w:rsid w:val="00CC21F6"/>
    <w:rsid w:val="00CC329B"/>
    <w:rsid w:val="00CC547C"/>
    <w:rsid w:val="00CC7FB4"/>
    <w:rsid w:val="00CD0365"/>
    <w:rsid w:val="00CD2894"/>
    <w:rsid w:val="00CD6D9A"/>
    <w:rsid w:val="00CD7D29"/>
    <w:rsid w:val="00CE1960"/>
    <w:rsid w:val="00CE1FED"/>
    <w:rsid w:val="00CE4246"/>
    <w:rsid w:val="00CF1DDF"/>
    <w:rsid w:val="00CF2CB2"/>
    <w:rsid w:val="00CF60AA"/>
    <w:rsid w:val="00D06554"/>
    <w:rsid w:val="00D07A8D"/>
    <w:rsid w:val="00D10EE3"/>
    <w:rsid w:val="00D13564"/>
    <w:rsid w:val="00D227BD"/>
    <w:rsid w:val="00D270B3"/>
    <w:rsid w:val="00D30BFF"/>
    <w:rsid w:val="00D30F3F"/>
    <w:rsid w:val="00D31B58"/>
    <w:rsid w:val="00D3578A"/>
    <w:rsid w:val="00D37A3E"/>
    <w:rsid w:val="00D4061E"/>
    <w:rsid w:val="00D42172"/>
    <w:rsid w:val="00D42B2B"/>
    <w:rsid w:val="00D43B25"/>
    <w:rsid w:val="00D514C1"/>
    <w:rsid w:val="00D61DA1"/>
    <w:rsid w:val="00D64754"/>
    <w:rsid w:val="00D6514C"/>
    <w:rsid w:val="00D67E5A"/>
    <w:rsid w:val="00D74B10"/>
    <w:rsid w:val="00D76227"/>
    <w:rsid w:val="00D80767"/>
    <w:rsid w:val="00D80BE0"/>
    <w:rsid w:val="00D813AC"/>
    <w:rsid w:val="00D84B01"/>
    <w:rsid w:val="00D93425"/>
    <w:rsid w:val="00D94257"/>
    <w:rsid w:val="00DA337D"/>
    <w:rsid w:val="00DA56D4"/>
    <w:rsid w:val="00DA713C"/>
    <w:rsid w:val="00DC3BE9"/>
    <w:rsid w:val="00DD67A1"/>
    <w:rsid w:val="00DD6B71"/>
    <w:rsid w:val="00DE1116"/>
    <w:rsid w:val="00DE666C"/>
    <w:rsid w:val="00DF221B"/>
    <w:rsid w:val="00DF5760"/>
    <w:rsid w:val="00E06442"/>
    <w:rsid w:val="00E10B70"/>
    <w:rsid w:val="00E142FE"/>
    <w:rsid w:val="00E155FC"/>
    <w:rsid w:val="00E159AF"/>
    <w:rsid w:val="00E16AA4"/>
    <w:rsid w:val="00E177F6"/>
    <w:rsid w:val="00E243BA"/>
    <w:rsid w:val="00E24743"/>
    <w:rsid w:val="00E35AF2"/>
    <w:rsid w:val="00E35CD7"/>
    <w:rsid w:val="00E41CFB"/>
    <w:rsid w:val="00E442CD"/>
    <w:rsid w:val="00E44DD2"/>
    <w:rsid w:val="00E51A25"/>
    <w:rsid w:val="00E51C77"/>
    <w:rsid w:val="00E52DDA"/>
    <w:rsid w:val="00E531D6"/>
    <w:rsid w:val="00E5690A"/>
    <w:rsid w:val="00E5781A"/>
    <w:rsid w:val="00E61E3F"/>
    <w:rsid w:val="00E62140"/>
    <w:rsid w:val="00E66572"/>
    <w:rsid w:val="00E676CC"/>
    <w:rsid w:val="00EA06CC"/>
    <w:rsid w:val="00EA08C9"/>
    <w:rsid w:val="00EA25D4"/>
    <w:rsid w:val="00EA7651"/>
    <w:rsid w:val="00EB11AD"/>
    <w:rsid w:val="00EB2BDF"/>
    <w:rsid w:val="00EB3A9E"/>
    <w:rsid w:val="00EB3AC1"/>
    <w:rsid w:val="00EB6135"/>
    <w:rsid w:val="00EB697B"/>
    <w:rsid w:val="00EC116A"/>
    <w:rsid w:val="00EC6BF2"/>
    <w:rsid w:val="00ED21FD"/>
    <w:rsid w:val="00ED27AB"/>
    <w:rsid w:val="00ED5934"/>
    <w:rsid w:val="00ED5A31"/>
    <w:rsid w:val="00EE0ABD"/>
    <w:rsid w:val="00EE132B"/>
    <w:rsid w:val="00EE162A"/>
    <w:rsid w:val="00EE342D"/>
    <w:rsid w:val="00EE5450"/>
    <w:rsid w:val="00EE594D"/>
    <w:rsid w:val="00EF5F04"/>
    <w:rsid w:val="00EF6D0F"/>
    <w:rsid w:val="00EF7275"/>
    <w:rsid w:val="00F066F7"/>
    <w:rsid w:val="00F07446"/>
    <w:rsid w:val="00F0790F"/>
    <w:rsid w:val="00F105FD"/>
    <w:rsid w:val="00F15220"/>
    <w:rsid w:val="00F1537C"/>
    <w:rsid w:val="00F15F98"/>
    <w:rsid w:val="00F16588"/>
    <w:rsid w:val="00F20AC1"/>
    <w:rsid w:val="00F21354"/>
    <w:rsid w:val="00F22621"/>
    <w:rsid w:val="00F25891"/>
    <w:rsid w:val="00F30274"/>
    <w:rsid w:val="00F30309"/>
    <w:rsid w:val="00F30C69"/>
    <w:rsid w:val="00F37719"/>
    <w:rsid w:val="00F37CED"/>
    <w:rsid w:val="00F40AC4"/>
    <w:rsid w:val="00F45C80"/>
    <w:rsid w:val="00F51126"/>
    <w:rsid w:val="00F51AAB"/>
    <w:rsid w:val="00F56E4D"/>
    <w:rsid w:val="00F619B7"/>
    <w:rsid w:val="00F61B2F"/>
    <w:rsid w:val="00F67A34"/>
    <w:rsid w:val="00F70C23"/>
    <w:rsid w:val="00F826D6"/>
    <w:rsid w:val="00F82D66"/>
    <w:rsid w:val="00F853A5"/>
    <w:rsid w:val="00FA2444"/>
    <w:rsid w:val="00FA6329"/>
    <w:rsid w:val="00FB2A90"/>
    <w:rsid w:val="00FB44D9"/>
    <w:rsid w:val="00FB6D1E"/>
    <w:rsid w:val="00FC1E82"/>
    <w:rsid w:val="00FD4C1F"/>
    <w:rsid w:val="00FD6840"/>
    <w:rsid w:val="00FE1028"/>
    <w:rsid w:val="00FE2FAA"/>
    <w:rsid w:val="00FE71E1"/>
    <w:rsid w:val="00FE7379"/>
    <w:rsid w:val="00FF1996"/>
    <w:rsid w:val="00FF38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A6A5"/>
  <w15:chartTrackingRefBased/>
  <w15:docId w15:val="{32344A30-F91C-4599-A5C7-08BEF2E8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BCF"/>
    <w:pPr>
      <w:tabs>
        <w:tab w:val="left" w:pos="425"/>
        <w:tab w:val="left" w:pos="851"/>
        <w:tab w:val="left" w:pos="1276"/>
        <w:tab w:val="left" w:pos="1701"/>
      </w:tabs>
      <w:spacing w:line="480" w:lineRule="auto"/>
    </w:pPr>
    <w:rPr>
      <w:rFonts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ignature"/>
    <w:basedOn w:val="a"/>
    <w:pPr>
      <w:ind w:left="4252"/>
    </w:pPr>
  </w:style>
  <w:style w:type="paragraph" w:styleId="a4">
    <w:name w:val="Body Text"/>
    <w:basedOn w:val="a"/>
    <w:pPr>
      <w:jc w:val="both"/>
    </w:pPr>
  </w:style>
  <w:style w:type="paragraph" w:styleId="a5">
    <w:name w:val="footnote text"/>
    <w:basedOn w:val="a"/>
    <w:link w:val="a6"/>
    <w:uiPriority w:val="99"/>
    <w:unhideWhenUsed/>
    <w:rsid w:val="00B27390"/>
    <w:pPr>
      <w:spacing w:after="120"/>
    </w:pPr>
    <w:rPr>
      <w:sz w:val="28"/>
      <w:szCs w:val="20"/>
    </w:rPr>
  </w:style>
  <w:style w:type="paragraph" w:styleId="a7">
    <w:name w:val="envelope address"/>
    <w:basedOn w:val="a"/>
    <w:pPr>
      <w:framePr w:w="7920" w:h="1980" w:hRule="exact" w:hSpace="180" w:wrap="auto" w:hAnchor="page" w:xAlign="center" w:yAlign="bottom"/>
      <w:ind w:left="2880"/>
    </w:pPr>
    <w:rPr>
      <w:rFonts w:cs="Arial"/>
    </w:rPr>
  </w:style>
  <w:style w:type="character" w:customStyle="1" w:styleId="a6">
    <w:name w:val="טקסט הערת שוליים תו"/>
    <w:link w:val="a5"/>
    <w:uiPriority w:val="99"/>
    <w:rsid w:val="00B27390"/>
    <w:rPr>
      <w:rFonts w:cs="David"/>
      <w:sz w:val="28"/>
    </w:rPr>
  </w:style>
  <w:style w:type="paragraph" w:styleId="a8">
    <w:name w:val="header"/>
    <w:basedOn w:val="a"/>
    <w:link w:val="a9"/>
    <w:uiPriority w:val="99"/>
    <w:unhideWhenUsed/>
    <w:rsid w:val="00C2089A"/>
    <w:pPr>
      <w:tabs>
        <w:tab w:val="clear" w:pos="425"/>
        <w:tab w:val="clear" w:pos="851"/>
        <w:tab w:val="clear" w:pos="1276"/>
        <w:tab w:val="clear" w:pos="1701"/>
        <w:tab w:val="center" w:pos="4320"/>
        <w:tab w:val="right" w:pos="8640"/>
      </w:tabs>
      <w:spacing w:line="240" w:lineRule="auto"/>
    </w:pPr>
  </w:style>
  <w:style w:type="character" w:customStyle="1" w:styleId="a9">
    <w:name w:val="כותרת עליונה תו"/>
    <w:basedOn w:val="a0"/>
    <w:link w:val="a8"/>
    <w:uiPriority w:val="99"/>
    <w:rsid w:val="00C2089A"/>
    <w:rPr>
      <w:rFonts w:cs="David"/>
      <w:sz w:val="36"/>
      <w:szCs w:val="36"/>
    </w:rPr>
  </w:style>
  <w:style w:type="paragraph" w:styleId="aa">
    <w:name w:val="footer"/>
    <w:basedOn w:val="a"/>
    <w:link w:val="ab"/>
    <w:uiPriority w:val="99"/>
    <w:unhideWhenUsed/>
    <w:rsid w:val="00C2089A"/>
    <w:pPr>
      <w:tabs>
        <w:tab w:val="clear" w:pos="425"/>
        <w:tab w:val="clear" w:pos="851"/>
        <w:tab w:val="clear" w:pos="1276"/>
        <w:tab w:val="clear" w:pos="1701"/>
        <w:tab w:val="center" w:pos="4320"/>
        <w:tab w:val="right" w:pos="8640"/>
      </w:tabs>
      <w:spacing w:line="240" w:lineRule="auto"/>
    </w:pPr>
  </w:style>
  <w:style w:type="character" w:customStyle="1" w:styleId="ab">
    <w:name w:val="כותרת תחתונה תו"/>
    <w:basedOn w:val="a0"/>
    <w:link w:val="aa"/>
    <w:uiPriority w:val="99"/>
    <w:rsid w:val="00C2089A"/>
    <w:rPr>
      <w:rFonts w:cs="David"/>
      <w:sz w:val="36"/>
      <w:szCs w:val="36"/>
    </w:rPr>
  </w:style>
  <w:style w:type="character" w:styleId="ac">
    <w:name w:val="page number"/>
    <w:basedOn w:val="a0"/>
    <w:uiPriority w:val="99"/>
    <w:semiHidden/>
    <w:unhideWhenUsed/>
    <w:rsid w:val="00C2089A"/>
  </w:style>
  <w:style w:type="paragraph" w:styleId="ad">
    <w:name w:val="Balloon Text"/>
    <w:basedOn w:val="a"/>
    <w:link w:val="ae"/>
    <w:uiPriority w:val="99"/>
    <w:semiHidden/>
    <w:unhideWhenUsed/>
    <w:rsid w:val="009F75E4"/>
    <w:pPr>
      <w:spacing w:line="240" w:lineRule="auto"/>
    </w:pPr>
    <w:rPr>
      <w:rFonts w:ascii="Segoe UI" w:hAnsi="Segoe UI" w:cs="Segoe UI"/>
      <w:sz w:val="18"/>
      <w:szCs w:val="18"/>
    </w:rPr>
  </w:style>
  <w:style w:type="character" w:customStyle="1" w:styleId="ae">
    <w:name w:val="טקסט בלונים תו"/>
    <w:basedOn w:val="a0"/>
    <w:link w:val="ad"/>
    <w:uiPriority w:val="99"/>
    <w:semiHidden/>
    <w:rsid w:val="009F75E4"/>
    <w:rPr>
      <w:rFonts w:ascii="Segoe UI" w:hAnsi="Segoe UI" w:cs="Segoe UI"/>
      <w:sz w:val="18"/>
      <w:szCs w:val="18"/>
    </w:rPr>
  </w:style>
  <w:style w:type="character" w:styleId="af">
    <w:name w:val="Emphasis"/>
    <w:basedOn w:val="a0"/>
    <w:uiPriority w:val="20"/>
    <w:qFormat/>
    <w:rsid w:val="009212D1"/>
    <w:rPr>
      <w:i/>
      <w:iCs/>
    </w:rPr>
  </w:style>
  <w:style w:type="character" w:styleId="af0">
    <w:name w:val="footnote reference"/>
    <w:basedOn w:val="a0"/>
    <w:unhideWhenUsed/>
    <w:rsid w:val="00B713E1"/>
    <w:rPr>
      <w:vertAlign w:val="superscript"/>
    </w:rPr>
  </w:style>
  <w:style w:type="paragraph" w:styleId="af1">
    <w:name w:val="endnote text"/>
    <w:basedOn w:val="a"/>
    <w:link w:val="af2"/>
    <w:uiPriority w:val="99"/>
    <w:semiHidden/>
    <w:unhideWhenUsed/>
    <w:rsid w:val="002D3031"/>
    <w:pPr>
      <w:spacing w:line="240" w:lineRule="auto"/>
    </w:pPr>
    <w:rPr>
      <w:sz w:val="20"/>
      <w:szCs w:val="20"/>
    </w:rPr>
  </w:style>
  <w:style w:type="character" w:customStyle="1" w:styleId="af2">
    <w:name w:val="טקסט הערת סיום תו"/>
    <w:basedOn w:val="a0"/>
    <w:link w:val="af1"/>
    <w:uiPriority w:val="99"/>
    <w:semiHidden/>
    <w:rsid w:val="002D3031"/>
    <w:rPr>
      <w:rFonts w:cs="David"/>
    </w:rPr>
  </w:style>
  <w:style w:type="character" w:styleId="af3">
    <w:name w:val="endnote reference"/>
    <w:basedOn w:val="a0"/>
    <w:uiPriority w:val="99"/>
    <w:semiHidden/>
    <w:unhideWhenUsed/>
    <w:rsid w:val="002D3031"/>
    <w:rPr>
      <w:vertAlign w:val="superscript"/>
    </w:rPr>
  </w:style>
  <w:style w:type="character" w:styleId="Hyperlink">
    <w:name w:val="Hyperlink"/>
    <w:basedOn w:val="a0"/>
    <w:uiPriority w:val="99"/>
    <w:semiHidden/>
    <w:unhideWhenUsed/>
    <w:rsid w:val="00536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5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oumanitou.org/toumanitou/la_sonotheque/parasha/chemot_serie_1994/cours_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20Documents\Work%20Templates\A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432F7-52CA-4779-BEA9-2E80E353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Template>
  <TotalTime>13581</TotalTime>
  <Pages>23</Pages>
  <Words>6351</Words>
  <Characters>31757</Characters>
  <Application>Microsoft Office Word</Application>
  <DocSecurity>0</DocSecurity>
  <Lines>264</Lines>
  <Paragraphs>76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 Ofer</dc:creator>
  <cp:keywords/>
  <dc:description/>
  <cp:lastModifiedBy>User</cp:lastModifiedBy>
  <cp:revision>196</cp:revision>
  <dcterms:created xsi:type="dcterms:W3CDTF">2020-03-25T08:25:00Z</dcterms:created>
  <dcterms:modified xsi:type="dcterms:W3CDTF">2022-04-18T20:53:00Z</dcterms:modified>
</cp:coreProperties>
</file>