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28" w:rsidRDefault="00384C01">
      <w:pPr>
        <w:rPr>
          <w:rtl/>
        </w:rPr>
      </w:pPr>
      <w:bookmarkStart w:id="0" w:name="_GoBack"/>
      <w:bookmarkEnd w:id="0"/>
      <w:r>
        <w:rPr>
          <w:rFonts w:hint="cs"/>
          <w:rtl/>
        </w:rPr>
        <w:t>לקראת עיצוב הזמנה לכנס בינלאומי המתקיים בזום בשיתוף מכללת אורנים, אוניברסיטת אוטווה (קנדה), מכללת שאנן ומט"ח.</w:t>
      </w:r>
    </w:p>
    <w:p w:rsidR="00384C01" w:rsidRDefault="00384C01">
      <w:pPr>
        <w:rPr>
          <w:rtl/>
        </w:rPr>
      </w:pPr>
      <w:r>
        <w:rPr>
          <w:rFonts w:hint="cs"/>
          <w:rtl/>
        </w:rPr>
        <w:t xml:space="preserve">להלן תכנית הכנס כפי שעוצבה על ידי מארגני הכנס ונמצאת בעיצוב של השיווק של אוטווה. על מנת לא לעכב את עיצוב ההזמנה שלנו אני שולחת את התוכנית וכל הפרטים הנלווים. ההזמנה צריכה להיות כתובה מצד אחד בעברית ומצד שני באנגלית. </w:t>
      </w:r>
    </w:p>
    <w:p w:rsidR="00384C01" w:rsidRPr="00384C01" w:rsidRDefault="00384C01" w:rsidP="00384C01">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Arial" w:eastAsia="Times New Roman" w:hAnsi="Arial" w:cs="Arial"/>
          <w:color w:val="500050"/>
          <w:sz w:val="30"/>
          <w:szCs w:val="30"/>
          <w:shd w:val="clear" w:color="auto" w:fill="FFFFFF"/>
        </w:rPr>
        <w:br/>
        <w:t>S-T-E-A-M ! The Whole is Greater Than the Sum of its Parts</w:t>
      </w:r>
    </w:p>
    <w:p w:rsidR="00384C01" w:rsidRPr="00384C01" w:rsidRDefault="00384C01" w:rsidP="00384C01">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Times New Roman" w:eastAsia="Times New Roman" w:hAnsi="Times New Roman" w:cs="Times New Roman"/>
          <w:color w:val="500050"/>
          <w:sz w:val="23"/>
          <w:szCs w:val="23"/>
          <w:shd w:val="clear" w:color="auto" w:fill="FFFFFF"/>
        </w:rPr>
        <w:t> </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Organizers:</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Dr. Ruti Segal, Oranim Academic College of Education, Israel</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Dr. Yaniv Biton, Center for Educational Technology, Israel; Shaanan College of Education, Israel</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Dr. Olga Fellus, University of Ottawa, Ottawa, </w:t>
      </w:r>
      <w:r w:rsidRPr="00384C01">
        <w:rPr>
          <w:rFonts w:ascii="Calibri" w:eastAsia="Times New Roman" w:hAnsi="Calibri" w:cs="Calibri"/>
          <w:color w:val="500050"/>
          <w:shd w:val="clear" w:color="auto" w:fill="FFFF00"/>
        </w:rPr>
        <w:t>ON,</w:t>
      </w:r>
      <w:r w:rsidRPr="00384C01">
        <w:rPr>
          <w:rFonts w:ascii="Calibri" w:eastAsia="Times New Roman" w:hAnsi="Calibri" w:cs="Calibri"/>
          <w:color w:val="500050"/>
          <w:shd w:val="clear" w:color="auto" w:fill="FFFFFF"/>
        </w:rPr>
        <w:t> Canada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Times New Roman" w:eastAsia="Times New Roman" w:hAnsi="Times New Roman" w:cs="Times New Roman"/>
          <w:color w:val="500050"/>
          <w:sz w:val="23"/>
          <w:szCs w:val="23"/>
          <w:shd w:val="clear" w:color="auto" w:fill="FFFFFF"/>
        </w:rPr>
        <w:t> </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Chair: Dr. Boaz Silverman</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The Center for Educational Technology</w:t>
      </w: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p>
    <w:p w:rsidR="00384C01" w:rsidRPr="00384C01" w:rsidRDefault="00384C01" w:rsidP="00E40A23">
      <w:pPr>
        <w:bidi w:val="0"/>
        <w:spacing w:after="0" w:line="240" w:lineRule="auto"/>
        <w:jc w:val="center"/>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May 30, 2022  </w:t>
      </w:r>
    </w:p>
    <w:p w:rsidR="00384C01" w:rsidRPr="00384C01" w:rsidRDefault="00384C01" w:rsidP="00E40A23">
      <w:pPr>
        <w:bidi w:val="0"/>
        <w:spacing w:after="0" w:line="240" w:lineRule="auto"/>
        <w:jc w:val="center"/>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color w:val="201F1E"/>
          <w:shd w:val="clear" w:color="auto" w:fill="FFFFFF"/>
        </w:rPr>
        <w:t>9:00AM to 11:00AM EST </w:t>
      </w:r>
      <w:r w:rsidRPr="00384C01">
        <w:rPr>
          <w:rFonts w:ascii="Calibri" w:eastAsia="Times New Roman" w:hAnsi="Calibri" w:cs="Calibri"/>
          <w:color w:val="201F1E"/>
          <w:shd w:val="clear" w:color="auto" w:fill="FFFF00"/>
        </w:rPr>
        <w:t>(16:00 to 18:00 Israel Time)</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00"/>
        </w:rPr>
        <w:t>9:00 - 9:05 (16:00 - 16:05 IS)</w:t>
      </w:r>
      <w:r w:rsidRPr="00384C01">
        <w:rPr>
          <w:rFonts w:ascii="Calibri" w:eastAsia="Times New Roman" w:hAnsi="Calibri" w:cs="Calibri"/>
          <w:color w:val="201F1E"/>
          <w:shd w:val="clear" w:color="auto" w:fill="FFFF00"/>
        </w:rPr>
        <w:t>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00"/>
        </w:rPr>
        <w:t>Opening Remarks </w:t>
      </w:r>
      <w:r w:rsidRPr="00384C01">
        <w:rPr>
          <w:rFonts w:ascii="Times New Roman" w:eastAsia="Times New Roman" w:hAnsi="Times New Roman" w:cs="Times New Roman"/>
          <w:color w:val="500050"/>
          <w:sz w:val="23"/>
          <w:szCs w:val="23"/>
          <w:shd w:val="clear" w:color="auto" w:fill="FFFF00"/>
        </w:rPr>
        <w:t>Oranim Academic College of Education, The Faculty of Graduate Studies Dean Lilach Lev-Ari</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00"/>
        </w:rPr>
        <w:t>9:05 - 9:10 </w:t>
      </w:r>
      <w:r w:rsidRPr="00384C01">
        <w:rPr>
          <w:rFonts w:ascii="Calibri" w:eastAsia="Times New Roman" w:hAnsi="Calibri" w:cs="Calibri"/>
          <w:color w:val="201F1E"/>
          <w:shd w:val="clear" w:color="auto" w:fill="FFFF00"/>
        </w:rPr>
        <w:t> </w:t>
      </w:r>
      <w:r w:rsidRPr="00384C01">
        <w:rPr>
          <w:rFonts w:ascii="Calibri" w:eastAsia="Times New Roman" w:hAnsi="Calibri" w:cs="Calibri"/>
          <w:b/>
          <w:bCs/>
          <w:color w:val="201F1E"/>
          <w:shd w:val="clear" w:color="auto" w:fill="FFFF00"/>
        </w:rPr>
        <w:t>(16:05 - 16:10 IS)</w:t>
      </w:r>
      <w:r w:rsidRPr="00384C01">
        <w:rPr>
          <w:rFonts w:ascii="Calibri" w:eastAsia="Times New Roman" w:hAnsi="Calibri" w:cs="Calibri"/>
          <w:color w:val="201F1E"/>
          <w:shd w:val="clear" w:color="auto" w:fill="FFFF00"/>
        </w:rPr>
        <w:t>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00"/>
        </w:rPr>
        <w:t>Opening Remarks University of Ottawa, Faculty of Education Dean Barwell  </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00"/>
        </w:rPr>
        <w:t>9:10 - 9:40 (16:10 - 16:40 IS)</w:t>
      </w:r>
      <w:r w:rsidRPr="00384C01">
        <w:rPr>
          <w:rFonts w:ascii="Calibri" w:eastAsia="Times New Roman" w:hAnsi="Calibri" w:cs="Calibri"/>
          <w:color w:val="201F1E"/>
          <w:shd w:val="clear" w:color="auto" w:fill="FFFF00"/>
        </w:rPr>
        <w:t>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00"/>
        </w:rPr>
        <w:t>Keynote speaker: </w:t>
      </w:r>
      <w:hyperlink r:id="rId5" w:tgtFrame="_blank" w:history="1">
        <w:r w:rsidRPr="00E40A23">
          <w:rPr>
            <w:rFonts w:ascii="Calibri" w:eastAsia="Times New Roman" w:hAnsi="Calibri" w:cs="Calibri"/>
            <w:color w:val="1155CC"/>
            <w:u w:val="single"/>
            <w:shd w:val="clear" w:color="auto" w:fill="FFFF00"/>
          </w:rPr>
          <w:t>Dan Meyer</w:t>
        </w:r>
      </w:hyperlink>
      <w:r w:rsidRPr="00384C01">
        <w:rPr>
          <w:rFonts w:ascii="Calibri" w:eastAsia="Times New Roman" w:hAnsi="Calibri" w:cs="Calibri"/>
          <w:color w:val="500050"/>
          <w:shd w:val="clear" w:color="auto" w:fill="FFFF00"/>
        </w:rPr>
        <w:t> STEM is A Story</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Roboto" w:eastAsia="Times New Roman" w:hAnsi="Roboto" w:cs="Times New Roman"/>
          <w:color w:val="500050"/>
          <w:shd w:val="clear" w:color="auto" w:fill="FFFFFF"/>
        </w:rPr>
        <w:t>Students often like the "A" more than the "STEM" in "STEAM," especially stories. They spend their spare money consuming stories and their spare time producing them. Cognitive psychologists also identify stories as “psychologically privileged,” a particularly powerful vehicle for learning. We'll discuss three ways we can adapt the structure of stories for our learning of math.</w:t>
      </w:r>
      <w:r w:rsidRPr="00384C01">
        <w:rPr>
          <w:rFonts w:ascii="Times New Roman" w:eastAsia="Times New Roman" w:hAnsi="Times New Roman" w:cs="Times New Roman"/>
          <w:color w:val="500050"/>
          <w:shd w:val="clear" w:color="auto" w:fill="FFFFFF"/>
        </w:rPr>
        <w:t> </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FF"/>
        </w:rPr>
        <w:t>9:40 - 10:10</w:t>
      </w:r>
      <w:r w:rsidRPr="00384C01">
        <w:rPr>
          <w:rFonts w:ascii="Calibri" w:eastAsia="Times New Roman" w:hAnsi="Calibri" w:cs="Calibri"/>
          <w:color w:val="201F1E"/>
          <w:shd w:val="clear" w:color="auto" w:fill="FFFFFF"/>
        </w:rPr>
        <w:t>  </w:t>
      </w:r>
      <w:r w:rsidRPr="00384C01">
        <w:rPr>
          <w:rFonts w:ascii="Calibri" w:eastAsia="Times New Roman" w:hAnsi="Calibri" w:cs="Calibri"/>
          <w:b/>
          <w:bCs/>
          <w:color w:val="201F1E"/>
          <w:shd w:val="clear" w:color="auto" w:fill="FFFF00"/>
        </w:rPr>
        <w:t>(16:40 - 17:10 IS)</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Speakers Ruti Segal &amp; Yaniv Biton: STEAM in Teacher Education Programs </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FF"/>
        </w:rPr>
        <w:t>10:10 - 10:30</w:t>
      </w:r>
      <w:r w:rsidRPr="00384C01">
        <w:rPr>
          <w:rFonts w:ascii="Calibri" w:eastAsia="Times New Roman" w:hAnsi="Calibri" w:cs="Calibri"/>
          <w:color w:val="201F1E"/>
          <w:shd w:val="clear" w:color="auto" w:fill="FFFFFF"/>
        </w:rPr>
        <w:t> </w:t>
      </w:r>
      <w:r w:rsidRPr="00384C01">
        <w:rPr>
          <w:rFonts w:ascii="Calibri" w:eastAsia="Times New Roman" w:hAnsi="Calibri" w:cs="Calibri"/>
          <w:b/>
          <w:bCs/>
          <w:color w:val="201F1E"/>
          <w:shd w:val="clear" w:color="auto" w:fill="FFFF00"/>
        </w:rPr>
        <w:t>(17:10 - 17:30 IS)</w:t>
      </w:r>
      <w:r w:rsidRPr="00384C01">
        <w:rPr>
          <w:rFonts w:ascii="Calibri" w:eastAsia="Times New Roman" w:hAnsi="Calibri" w:cs="Calibri"/>
          <w:color w:val="201F1E"/>
          <w:shd w:val="clear" w:color="auto" w:fill="FFFFFF"/>
        </w:rPr>
        <w:t>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Speaker Olga Fellus: STEAM Forward: Arts, Fractions, and the Concept of Infinity </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FF"/>
        </w:rPr>
        <w:t>10:30 - 10:50</w:t>
      </w:r>
      <w:r w:rsidRPr="00384C01">
        <w:rPr>
          <w:rFonts w:ascii="Calibri" w:eastAsia="Times New Roman" w:hAnsi="Calibri" w:cs="Calibri"/>
          <w:color w:val="201F1E"/>
          <w:shd w:val="clear" w:color="auto" w:fill="FFFFFF"/>
        </w:rPr>
        <w:t> </w:t>
      </w:r>
      <w:r w:rsidRPr="00384C01">
        <w:rPr>
          <w:rFonts w:ascii="Calibri" w:eastAsia="Times New Roman" w:hAnsi="Calibri" w:cs="Calibri"/>
          <w:b/>
          <w:bCs/>
          <w:color w:val="201F1E"/>
          <w:shd w:val="clear" w:color="auto" w:fill="FFFF00"/>
        </w:rPr>
        <w:t>(17:30 - 17:50 IS)</w:t>
      </w:r>
      <w:r w:rsidRPr="00384C01">
        <w:rPr>
          <w:rFonts w:ascii="Calibri" w:eastAsia="Times New Roman" w:hAnsi="Calibri" w:cs="Calibri"/>
          <w:color w:val="201F1E"/>
          <w:shd w:val="clear" w:color="auto" w:fill="FFFFFF"/>
        </w:rPr>
        <w:t>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Breakout rooms &amp; interactive doc for discussions and questions to speakers </w:t>
      </w:r>
    </w:p>
    <w:p w:rsidR="00384C01" w:rsidRPr="00384C01" w:rsidRDefault="00384C01" w:rsidP="00E40A23">
      <w:pPr>
        <w:bidi w:val="0"/>
        <w:spacing w:after="0" w:line="240" w:lineRule="auto"/>
        <w:rPr>
          <w:rFonts w:ascii="Times New Roman" w:eastAsia="Times New Roman" w:hAnsi="Times New Roman" w:cs="Times New Roman"/>
          <w:color w:val="201F1E"/>
          <w:sz w:val="23"/>
          <w:szCs w:val="23"/>
          <w:shd w:val="clear" w:color="auto" w:fill="FFFFFF"/>
        </w:rPr>
      </w:pPr>
      <w:r w:rsidRPr="00384C01">
        <w:rPr>
          <w:rFonts w:ascii="Calibri" w:eastAsia="Times New Roman" w:hAnsi="Calibri" w:cs="Calibri"/>
          <w:b/>
          <w:bCs/>
          <w:color w:val="201F1E"/>
          <w:shd w:val="clear" w:color="auto" w:fill="FFFFFF"/>
        </w:rPr>
        <w:t>10:50 - 11:00 (</w:t>
      </w:r>
      <w:r w:rsidRPr="00384C01">
        <w:rPr>
          <w:rFonts w:ascii="Calibri" w:eastAsia="Times New Roman" w:hAnsi="Calibri" w:cs="Calibri"/>
          <w:b/>
          <w:bCs/>
          <w:color w:val="201F1E"/>
          <w:shd w:val="clear" w:color="auto" w:fill="FFFF00"/>
        </w:rPr>
        <w:t>17:50 - 18:00 IS)</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FF"/>
        </w:rPr>
        <w:t>Dr. Boaz Silverman</w:t>
      </w:r>
      <w:r w:rsidRPr="00384C01">
        <w:rPr>
          <w:rFonts w:ascii="Calibri" w:eastAsia="Times New Roman" w:hAnsi="Calibri" w:cs="Calibri"/>
          <w:b/>
          <w:bCs/>
          <w:color w:val="500050"/>
          <w:shd w:val="clear" w:color="auto" w:fill="FFFFFF"/>
        </w:rPr>
        <w:t> </w:t>
      </w:r>
    </w:p>
    <w:p w:rsidR="00384C01" w:rsidRPr="00384C01" w:rsidRDefault="00384C01" w:rsidP="00E40A23">
      <w:pPr>
        <w:bidi w:val="0"/>
        <w:spacing w:after="0" w:line="240" w:lineRule="auto"/>
        <w:rPr>
          <w:rFonts w:ascii="Times New Roman" w:eastAsia="Times New Roman" w:hAnsi="Times New Roman" w:cs="Times New Roman"/>
          <w:color w:val="500050"/>
          <w:sz w:val="23"/>
          <w:szCs w:val="23"/>
          <w:shd w:val="clear" w:color="auto" w:fill="FFFFFF"/>
        </w:rPr>
      </w:pPr>
      <w:r w:rsidRPr="00384C01">
        <w:rPr>
          <w:rFonts w:ascii="Calibri" w:eastAsia="Times New Roman" w:hAnsi="Calibri" w:cs="Calibri"/>
          <w:color w:val="500050"/>
          <w:shd w:val="clear" w:color="auto" w:fill="FFFF00"/>
        </w:rPr>
        <w:t>Q&amp;A </w:t>
      </w:r>
      <w:r w:rsidRPr="00384C01">
        <w:rPr>
          <w:rFonts w:ascii="Calibri" w:eastAsia="Times New Roman" w:hAnsi="Calibri" w:cs="Calibri"/>
          <w:color w:val="500050"/>
          <w:shd w:val="clear" w:color="auto" w:fill="FFFFFF"/>
        </w:rPr>
        <w:t>from interactive document: STEAM! From Theory to Practice </w:t>
      </w:r>
    </w:p>
    <w:p w:rsidR="00384C01" w:rsidRPr="00384C01" w:rsidRDefault="00384C01" w:rsidP="00E40A23">
      <w:pPr>
        <w:bidi w:val="0"/>
        <w:spacing w:after="0" w:line="240" w:lineRule="auto"/>
        <w:rPr>
          <w:rFonts w:ascii="Times New Roman" w:eastAsia="Times New Roman" w:hAnsi="Times New Roman" w:cs="Times New Roman"/>
          <w:color w:val="201F1E"/>
          <w:sz w:val="24"/>
          <w:szCs w:val="24"/>
        </w:rPr>
      </w:pPr>
    </w:p>
    <w:p w:rsidR="00384C01" w:rsidRPr="00384C01" w:rsidRDefault="00384C01" w:rsidP="00E40A23">
      <w:pPr>
        <w:bidi w:val="0"/>
        <w:spacing w:after="0" w:line="240" w:lineRule="auto"/>
        <w:jc w:val="center"/>
        <w:rPr>
          <w:rFonts w:ascii="Times New Roman" w:eastAsia="Times New Roman" w:hAnsi="Times New Roman" w:cs="Times New Roman"/>
          <w:color w:val="201F1E"/>
          <w:sz w:val="23"/>
          <w:szCs w:val="23"/>
          <w:shd w:val="clear" w:color="auto" w:fill="FFFFFF"/>
        </w:rPr>
      </w:pPr>
      <w:r w:rsidRPr="00384C01">
        <w:rPr>
          <w:rFonts w:ascii="Arial" w:eastAsia="Times New Roman" w:hAnsi="Arial" w:cs="Arial"/>
          <w:color w:val="201F1E"/>
          <w:sz w:val="24"/>
          <w:szCs w:val="24"/>
          <w:shd w:val="clear" w:color="auto" w:fill="FFFF00"/>
        </w:rPr>
        <w:t>The event will provide live Hebrew-English simultaneous subtitles. </w:t>
      </w:r>
    </w:p>
    <w:p w:rsidR="00384C01" w:rsidRPr="00384C01" w:rsidRDefault="00384C01" w:rsidP="00E40A23">
      <w:pPr>
        <w:bidi w:val="0"/>
        <w:spacing w:after="0" w:line="240" w:lineRule="auto"/>
        <w:rPr>
          <w:rFonts w:ascii="Times New Roman" w:eastAsia="Times New Roman" w:hAnsi="Times New Roman" w:cs="Times New Roman"/>
          <w:color w:val="201F1E"/>
          <w:sz w:val="24"/>
          <w:szCs w:val="24"/>
        </w:rPr>
      </w:pPr>
    </w:p>
    <w:p w:rsidR="00384C01" w:rsidRPr="00384C01" w:rsidRDefault="00384C01" w:rsidP="00384C01">
      <w:pPr>
        <w:shd w:val="clear" w:color="auto" w:fill="FFFFFF"/>
        <w:bidi w:val="0"/>
        <w:spacing w:after="0" w:line="240" w:lineRule="auto"/>
        <w:rPr>
          <w:rFonts w:ascii="Arial" w:eastAsia="Times New Roman" w:hAnsi="Arial" w:cs="Arial"/>
          <w:color w:val="000000"/>
          <w:sz w:val="24"/>
          <w:szCs w:val="24"/>
        </w:rPr>
      </w:pPr>
    </w:p>
    <w:p w:rsidR="00384C01" w:rsidRPr="00384C01" w:rsidRDefault="00384C01" w:rsidP="00384C01">
      <w:pPr>
        <w:numPr>
          <w:ilvl w:val="0"/>
          <w:numId w:val="1"/>
        </w:numPr>
        <w:shd w:val="clear" w:color="auto" w:fill="FFFFFF"/>
        <w:bidi w:val="0"/>
        <w:spacing w:beforeAutospacing="1" w:after="0" w:afterAutospacing="1" w:line="240" w:lineRule="auto"/>
        <w:ind w:right="225"/>
        <w:rPr>
          <w:rFonts w:ascii="Arial" w:eastAsia="Times New Roman" w:hAnsi="Arial" w:cs="Arial"/>
          <w:color w:val="500050"/>
          <w:sz w:val="23"/>
          <w:szCs w:val="23"/>
        </w:rPr>
      </w:pPr>
      <w:r w:rsidRPr="00384C01">
        <w:rPr>
          <w:rFonts w:ascii="Arial" w:eastAsia="Times New Roman" w:hAnsi="Arial" w:cs="Arial"/>
          <w:color w:val="500050"/>
          <w:sz w:val="21"/>
          <w:szCs w:val="21"/>
        </w:rPr>
        <w:t>Event series description paragraph: </w:t>
      </w:r>
      <w:r w:rsidRPr="00384C01">
        <w:rPr>
          <w:rFonts w:ascii="Arial" w:eastAsia="Times New Roman" w:hAnsi="Arial" w:cs="Arial"/>
          <w:b/>
          <w:bCs/>
          <w:color w:val="500050"/>
          <w:sz w:val="21"/>
          <w:szCs w:val="21"/>
        </w:rPr>
        <w:t>The Faculty of Education International Symposiums Series brings together Faculty members and scholars from across the world to share emerging research on education and to explore innovations in educational theory and praxis.</w:t>
      </w:r>
      <w:r w:rsidRPr="00384C01">
        <w:rPr>
          <w:rFonts w:ascii="Arial" w:eastAsia="Times New Roman" w:hAnsi="Arial" w:cs="Arial"/>
          <w:color w:val="500050"/>
          <w:sz w:val="21"/>
          <w:szCs w:val="21"/>
        </w:rPr>
        <w:t> </w:t>
      </w:r>
    </w:p>
    <w:p w:rsidR="00384C01" w:rsidRPr="00384C01" w:rsidRDefault="00384C01" w:rsidP="00384C01">
      <w:pPr>
        <w:numPr>
          <w:ilvl w:val="0"/>
          <w:numId w:val="1"/>
        </w:numPr>
        <w:shd w:val="clear" w:color="auto" w:fill="FFFFFF"/>
        <w:bidi w:val="0"/>
        <w:spacing w:beforeAutospacing="1" w:after="0" w:afterAutospacing="1" w:line="240" w:lineRule="auto"/>
        <w:ind w:right="225"/>
        <w:rPr>
          <w:rFonts w:ascii="Arial" w:eastAsia="Times New Roman" w:hAnsi="Arial" w:cs="Arial"/>
          <w:color w:val="500050"/>
          <w:sz w:val="23"/>
          <w:szCs w:val="23"/>
        </w:rPr>
      </w:pPr>
      <w:r w:rsidRPr="00384C01">
        <w:rPr>
          <w:rFonts w:ascii="Arial" w:eastAsia="Times New Roman" w:hAnsi="Arial" w:cs="Arial"/>
          <w:color w:val="500050"/>
          <w:sz w:val="21"/>
          <w:szCs w:val="21"/>
        </w:rPr>
        <w:t>Date: </w:t>
      </w:r>
      <w:r w:rsidRPr="00384C01">
        <w:rPr>
          <w:rFonts w:ascii="Arial" w:eastAsia="Times New Roman" w:hAnsi="Arial" w:cs="Arial"/>
          <w:b/>
          <w:bCs/>
          <w:color w:val="500050"/>
          <w:sz w:val="21"/>
          <w:szCs w:val="21"/>
        </w:rPr>
        <w:t>May 30, 2022</w:t>
      </w:r>
      <w:r w:rsidRPr="00384C01">
        <w:rPr>
          <w:rFonts w:ascii="Arial" w:eastAsia="Times New Roman" w:hAnsi="Arial" w:cs="Arial"/>
          <w:color w:val="500050"/>
          <w:sz w:val="21"/>
          <w:szCs w:val="21"/>
        </w:rPr>
        <w:t> </w:t>
      </w:r>
    </w:p>
    <w:p w:rsidR="00384C01" w:rsidRPr="00384C01" w:rsidRDefault="00384C01" w:rsidP="00384C01">
      <w:pPr>
        <w:numPr>
          <w:ilvl w:val="0"/>
          <w:numId w:val="1"/>
        </w:numPr>
        <w:shd w:val="clear" w:color="auto" w:fill="FFFFFF"/>
        <w:bidi w:val="0"/>
        <w:spacing w:beforeAutospacing="1" w:after="0" w:afterAutospacing="1" w:line="240" w:lineRule="auto"/>
        <w:ind w:right="225"/>
        <w:rPr>
          <w:rFonts w:ascii="Arial" w:eastAsia="Times New Roman" w:hAnsi="Arial" w:cs="Arial"/>
          <w:color w:val="201F1E"/>
          <w:sz w:val="21"/>
          <w:szCs w:val="21"/>
        </w:rPr>
      </w:pPr>
      <w:r w:rsidRPr="00384C01">
        <w:rPr>
          <w:rFonts w:ascii="Arial" w:eastAsia="Times New Roman" w:hAnsi="Arial" w:cs="Arial"/>
          <w:color w:val="201F1E"/>
          <w:sz w:val="21"/>
          <w:szCs w:val="21"/>
          <w:bdr w:val="none" w:sz="0" w:space="0" w:color="auto" w:frame="1"/>
        </w:rPr>
        <w:lastRenderedPageBreak/>
        <w:t>Time: </w:t>
      </w:r>
      <w:r w:rsidRPr="00384C01">
        <w:rPr>
          <w:rFonts w:ascii="Arial" w:eastAsia="Times New Roman" w:hAnsi="Arial" w:cs="Arial"/>
          <w:b/>
          <w:bCs/>
          <w:color w:val="201F1E"/>
          <w:sz w:val="21"/>
          <w:szCs w:val="21"/>
        </w:rPr>
        <w:t>9AM - 11AM EST (</w:t>
      </w:r>
      <w:r w:rsidRPr="00384C01">
        <w:rPr>
          <w:rFonts w:ascii="Arial" w:eastAsia="Times New Roman" w:hAnsi="Arial" w:cs="Arial"/>
          <w:b/>
          <w:bCs/>
          <w:color w:val="201F1E"/>
          <w:sz w:val="21"/>
          <w:szCs w:val="21"/>
          <w:shd w:val="clear" w:color="auto" w:fill="FFFF00"/>
        </w:rPr>
        <w:t>16 - 18 IS</w:t>
      </w:r>
      <w:r w:rsidRPr="00384C01">
        <w:rPr>
          <w:rFonts w:ascii="Arial" w:eastAsia="Times New Roman" w:hAnsi="Arial" w:cs="Arial"/>
          <w:b/>
          <w:bCs/>
          <w:color w:val="201F1E"/>
          <w:sz w:val="21"/>
          <w:szCs w:val="21"/>
        </w:rPr>
        <w:t>)</w:t>
      </w:r>
      <w:r w:rsidRPr="00384C01">
        <w:rPr>
          <w:rFonts w:ascii="Arial" w:eastAsia="Times New Roman" w:hAnsi="Arial" w:cs="Arial"/>
          <w:color w:val="201F1E"/>
          <w:sz w:val="21"/>
          <w:szCs w:val="21"/>
        </w:rPr>
        <w:t> </w:t>
      </w:r>
    </w:p>
    <w:p w:rsidR="002252D2" w:rsidRDefault="002252D2">
      <w:pPr>
        <w:rPr>
          <w:rtl/>
        </w:rPr>
      </w:pPr>
    </w:p>
    <w:p w:rsidR="002252D2" w:rsidRDefault="002252D2" w:rsidP="002252D2">
      <w:pPr>
        <w:rPr>
          <w:rtl/>
        </w:rPr>
      </w:pPr>
    </w:p>
    <w:p w:rsidR="002252D2" w:rsidRPr="002252D2" w:rsidRDefault="002252D2" w:rsidP="002252D2">
      <w:pPr>
        <w:bidi w:val="0"/>
        <w:spacing w:beforeAutospacing="1" w:after="0" w:afterAutospacing="1" w:line="240" w:lineRule="auto"/>
        <w:ind w:left="720" w:right="225"/>
        <w:rPr>
          <w:rFonts w:ascii="Calibri" w:eastAsia="Times New Roman" w:hAnsi="Calibri" w:cs="Calibri"/>
          <w:b/>
          <w:bCs/>
          <w:sz w:val="23"/>
          <w:szCs w:val="23"/>
        </w:rPr>
      </w:pPr>
      <w:r w:rsidRPr="002252D2">
        <w:rPr>
          <w:rFonts w:ascii="Calibri" w:eastAsia="Times New Roman" w:hAnsi="Calibri" w:cs="Calibri"/>
          <w:b/>
          <w:bCs/>
          <w:sz w:val="24"/>
          <w:szCs w:val="24"/>
        </w:rPr>
        <w:t>Presenters' bios including live links:</w:t>
      </w:r>
    </w:p>
    <w:p w:rsidR="002252D2" w:rsidRPr="002252D2" w:rsidRDefault="002252D2" w:rsidP="002252D2">
      <w:pPr>
        <w:numPr>
          <w:ilvl w:val="0"/>
          <w:numId w:val="2"/>
        </w:numPr>
        <w:bidi w:val="0"/>
        <w:spacing w:before="100" w:beforeAutospacing="1" w:after="100" w:afterAutospacing="1" w:line="240" w:lineRule="auto"/>
        <w:ind w:right="225"/>
        <w:rPr>
          <w:rFonts w:ascii="Calibri" w:eastAsia="Times New Roman" w:hAnsi="Calibri" w:cs="Calibri"/>
          <w:sz w:val="24"/>
          <w:szCs w:val="24"/>
        </w:rPr>
      </w:pPr>
      <w:r w:rsidRPr="002252D2">
        <w:rPr>
          <w:rFonts w:ascii="Calibri" w:eastAsia="Times New Roman" w:hAnsi="Calibri" w:cs="Calibri"/>
          <w:sz w:val="24"/>
          <w:szCs w:val="24"/>
          <w:shd w:val="clear" w:color="auto" w:fill="FFFF00"/>
        </w:rPr>
        <w:t>Chair: Dr. Boaz Silverman</w:t>
      </w:r>
    </w:p>
    <w:p w:rsidR="002252D2" w:rsidRPr="002252D2" w:rsidRDefault="002252D2" w:rsidP="002252D2">
      <w:pPr>
        <w:bidi w:val="0"/>
        <w:spacing w:after="0" w:line="240" w:lineRule="auto"/>
        <w:ind w:left="720"/>
        <w:rPr>
          <w:rFonts w:ascii="Arial" w:eastAsia="Times New Roman" w:hAnsi="Arial" w:cs="Arial"/>
          <w:sz w:val="24"/>
          <w:szCs w:val="24"/>
        </w:rPr>
      </w:pPr>
      <w:r w:rsidRPr="002252D2">
        <w:rPr>
          <w:rFonts w:ascii="Calibri" w:eastAsia="Times New Roman" w:hAnsi="Calibri" w:cs="Calibri"/>
          <w:color w:val="222222"/>
          <w:sz w:val="24"/>
          <w:szCs w:val="24"/>
          <w:shd w:val="clear" w:color="auto" w:fill="FFFF00"/>
        </w:rPr>
        <w:t>Boaz Silverman is a curriculum developer and teacher educator at the Center for Educational Technology and is a co-founder of YIRME – the organization for Young Israeli Researchers in Math Education. He earned his Ph.D. in Mathematics Education from the Weizmann Institute of Science and conducted his post-doctoral research at the Technion - Israel Institute of Technology. His research interests involve mainly the interplay of learning disabilities and mathematics and the role of context in the learning of mathematics.</w:t>
      </w:r>
    </w:p>
    <w:p w:rsidR="002252D2" w:rsidRPr="002252D2" w:rsidRDefault="002252D2" w:rsidP="002252D2">
      <w:pPr>
        <w:numPr>
          <w:ilvl w:val="0"/>
          <w:numId w:val="2"/>
        </w:numPr>
        <w:bidi w:val="0"/>
        <w:spacing w:beforeAutospacing="1" w:after="0" w:afterAutospacing="1" w:line="240" w:lineRule="auto"/>
        <w:ind w:right="225"/>
        <w:rPr>
          <w:rFonts w:ascii="Calibri" w:eastAsia="Times New Roman" w:hAnsi="Calibri" w:cs="Calibri"/>
          <w:sz w:val="24"/>
          <w:szCs w:val="24"/>
        </w:rPr>
      </w:pPr>
      <w:r w:rsidRPr="002252D2">
        <w:rPr>
          <w:rFonts w:ascii="Calibri" w:eastAsia="Times New Roman" w:hAnsi="Calibri" w:cs="Calibri"/>
          <w:sz w:val="24"/>
          <w:szCs w:val="24"/>
        </w:rPr>
        <w:t>Dr. Dan Meyer</w:t>
      </w:r>
    </w:p>
    <w:p w:rsidR="002252D2" w:rsidRPr="002252D2" w:rsidRDefault="002252D2" w:rsidP="002252D2">
      <w:pPr>
        <w:numPr>
          <w:ilvl w:val="0"/>
          <w:numId w:val="2"/>
        </w:numPr>
        <w:bidi w:val="0"/>
        <w:spacing w:before="100" w:beforeAutospacing="1" w:after="100" w:afterAutospacing="1" w:line="240" w:lineRule="auto"/>
        <w:ind w:right="225"/>
        <w:rPr>
          <w:rFonts w:ascii="Times New Roman" w:eastAsia="Times New Roman" w:hAnsi="Times New Roman" w:cs="Times New Roman"/>
          <w:sz w:val="24"/>
          <w:szCs w:val="24"/>
        </w:rPr>
      </w:pPr>
      <w:r w:rsidRPr="002252D2">
        <w:rPr>
          <w:rFonts w:ascii="Times New Roman" w:eastAsia="Times New Roman" w:hAnsi="Times New Roman" w:cs="Times New Roman"/>
          <w:sz w:val="24"/>
          <w:szCs w:val="24"/>
        </w:rPr>
        <w:t>@ddmeyer</w:t>
      </w:r>
    </w:p>
    <w:p w:rsidR="002252D2" w:rsidRPr="002252D2" w:rsidRDefault="006B2739" w:rsidP="002252D2">
      <w:pPr>
        <w:numPr>
          <w:ilvl w:val="0"/>
          <w:numId w:val="2"/>
        </w:numPr>
        <w:bidi w:val="0"/>
        <w:spacing w:beforeAutospacing="1" w:after="0" w:afterAutospacing="1" w:line="240" w:lineRule="auto"/>
        <w:ind w:right="225"/>
        <w:rPr>
          <w:rFonts w:ascii="Times New Roman" w:eastAsia="Times New Roman" w:hAnsi="Times New Roman" w:cs="Times New Roman"/>
          <w:sz w:val="24"/>
          <w:szCs w:val="24"/>
        </w:rPr>
      </w:pPr>
      <w:hyperlink r:id="rId6" w:tgtFrame="_blank" w:history="1">
        <w:r w:rsidR="002252D2" w:rsidRPr="002252D2">
          <w:rPr>
            <w:rFonts w:ascii="Times New Roman" w:eastAsia="Times New Roman" w:hAnsi="Times New Roman" w:cs="Times New Roman"/>
            <w:color w:val="1155CC"/>
            <w:sz w:val="24"/>
            <w:szCs w:val="24"/>
            <w:u w:val="single"/>
          </w:rPr>
          <w:t>https://blog.mrmeyer.com/</w:t>
        </w:r>
      </w:hyperlink>
    </w:p>
    <w:p w:rsidR="002252D2" w:rsidRPr="002252D2" w:rsidRDefault="002252D2" w:rsidP="002252D2">
      <w:pPr>
        <w:numPr>
          <w:ilvl w:val="0"/>
          <w:numId w:val="3"/>
        </w:numPr>
        <w:bidi w:val="0"/>
        <w:spacing w:beforeAutospacing="1" w:after="0" w:afterAutospacing="1" w:line="240" w:lineRule="auto"/>
        <w:ind w:right="225"/>
        <w:rPr>
          <w:rFonts w:ascii="Calibri" w:eastAsia="Times New Roman" w:hAnsi="Calibri" w:cs="Calibri"/>
          <w:sz w:val="23"/>
          <w:szCs w:val="23"/>
        </w:rPr>
      </w:pPr>
      <w:r w:rsidRPr="002252D2">
        <w:rPr>
          <w:rFonts w:ascii="Times New Roman" w:eastAsia="Times New Roman" w:hAnsi="Times New Roman" w:cs="Times New Roman"/>
          <w:sz w:val="24"/>
          <w:szCs w:val="24"/>
        </w:rPr>
        <w:t>Dan Meyer taught secondary maths to students who didn't like secondary maths and drew novel techniques for teaching maths from the arts and humanities. He has advocated for those techniques on </w:t>
      </w:r>
      <w:hyperlink r:id="rId7" w:tgtFrame="_blank" w:tooltip="https://blog.mrmeyer.com/2010/hello-cnn/" w:history="1">
        <w:r w:rsidRPr="002252D2">
          <w:rPr>
            <w:rFonts w:ascii="Times New Roman" w:eastAsia="Times New Roman" w:hAnsi="Times New Roman" w:cs="Times New Roman"/>
            <w:color w:val="1155CC"/>
            <w:sz w:val="24"/>
            <w:szCs w:val="24"/>
            <w:u w:val="single"/>
          </w:rPr>
          <w:t>CNN</w:t>
        </w:r>
      </w:hyperlink>
      <w:r w:rsidRPr="002252D2">
        <w:rPr>
          <w:rFonts w:ascii="Times New Roman" w:eastAsia="Times New Roman" w:hAnsi="Times New Roman" w:cs="Times New Roman"/>
          <w:sz w:val="24"/>
          <w:szCs w:val="24"/>
        </w:rPr>
        <w:t>, </w:t>
      </w:r>
      <w:hyperlink r:id="rId8" w:tgtFrame="_blank" w:tooltip="https://www.youtube.com/watch?v=nsYiHPbUJCg" w:history="1">
        <w:r w:rsidRPr="002252D2">
          <w:rPr>
            <w:rFonts w:ascii="Times New Roman" w:eastAsia="Times New Roman" w:hAnsi="Times New Roman" w:cs="Times New Roman"/>
            <w:color w:val="1155CC"/>
            <w:sz w:val="24"/>
            <w:szCs w:val="24"/>
            <w:u w:val="single"/>
          </w:rPr>
          <w:t>Good Morning America</w:t>
        </w:r>
      </w:hyperlink>
      <w:r w:rsidRPr="002252D2">
        <w:rPr>
          <w:rFonts w:ascii="Times New Roman" w:eastAsia="Times New Roman" w:hAnsi="Times New Roman" w:cs="Times New Roman"/>
          <w:sz w:val="24"/>
          <w:szCs w:val="24"/>
        </w:rPr>
        <w:t>, Everyday With Rachel Ray, and </w:t>
      </w:r>
      <w:hyperlink r:id="rId9" w:tgtFrame="_blank" w:tooltip="https://www.youtube.com/watch?v=qocAoN4jNwc" w:history="1">
        <w:r w:rsidRPr="002252D2">
          <w:rPr>
            <w:rFonts w:ascii="Times New Roman" w:eastAsia="Times New Roman" w:hAnsi="Times New Roman" w:cs="Times New Roman"/>
            <w:color w:val="1155CC"/>
            <w:sz w:val="24"/>
            <w:szCs w:val="24"/>
            <w:u w:val="single"/>
          </w:rPr>
          <w:t>TED.com</w:t>
        </w:r>
      </w:hyperlink>
      <w:r w:rsidRPr="002252D2">
        <w:rPr>
          <w:rFonts w:ascii="Times New Roman" w:eastAsia="Times New Roman" w:hAnsi="Times New Roman" w:cs="Times New Roman"/>
          <w:sz w:val="24"/>
          <w:szCs w:val="24"/>
        </w:rPr>
        <w:t>. He earned his doctorate from Stanford University in maths education and is the Dean of Research at Desmos, a math education startup, where he explores the future of maths, technology, and learning. He has worked with teachers around the world and calls California home.</w:t>
      </w:r>
    </w:p>
    <w:p w:rsidR="002252D2" w:rsidRPr="002252D2" w:rsidRDefault="002252D2" w:rsidP="002252D2">
      <w:pPr>
        <w:numPr>
          <w:ilvl w:val="0"/>
          <w:numId w:val="3"/>
        </w:numPr>
        <w:bidi w:val="0"/>
        <w:spacing w:beforeAutospacing="1" w:after="0" w:afterAutospacing="1" w:line="240" w:lineRule="auto"/>
        <w:ind w:right="225"/>
        <w:rPr>
          <w:rFonts w:ascii="Calibri" w:eastAsia="Times New Roman" w:hAnsi="Calibri" w:cs="Calibri"/>
          <w:sz w:val="23"/>
          <w:szCs w:val="23"/>
        </w:rPr>
      </w:pPr>
      <w:r w:rsidRPr="002252D2">
        <w:rPr>
          <w:rFonts w:ascii="Times New Roman" w:eastAsia="Times New Roman" w:hAnsi="Times New Roman" w:cs="Times New Roman"/>
          <w:sz w:val="24"/>
          <w:szCs w:val="24"/>
        </w:rPr>
        <w:t> Dr. Olga Fellus  </w:t>
      </w:r>
    </w:p>
    <w:p w:rsidR="002252D2" w:rsidRDefault="002252D2" w:rsidP="002252D2">
      <w:pPr>
        <w:bidi w:val="0"/>
        <w:spacing w:beforeAutospacing="1" w:after="0" w:afterAutospacing="1" w:line="240" w:lineRule="auto"/>
        <w:ind w:left="720" w:right="225"/>
        <w:rPr>
          <w:rFonts w:ascii="Calibri" w:eastAsia="Times New Roman" w:hAnsi="Calibri" w:cs="Calibri"/>
          <w:sz w:val="23"/>
          <w:szCs w:val="23"/>
        </w:rPr>
      </w:pPr>
    </w:p>
    <w:p w:rsidR="002252D2" w:rsidRPr="002252D2" w:rsidRDefault="006B2739" w:rsidP="002252D2">
      <w:pPr>
        <w:bidi w:val="0"/>
        <w:spacing w:beforeAutospacing="1" w:after="0" w:afterAutospacing="1" w:line="240" w:lineRule="auto"/>
        <w:ind w:left="720" w:right="225"/>
        <w:rPr>
          <w:rFonts w:ascii="Calibri" w:eastAsia="Times New Roman" w:hAnsi="Calibri" w:cs="Calibri"/>
          <w:sz w:val="23"/>
          <w:szCs w:val="23"/>
        </w:rPr>
      </w:pPr>
      <w:hyperlink r:id="rId10" w:history="1">
        <w:r w:rsidR="002252D2" w:rsidRPr="00492E8C">
          <w:rPr>
            <w:rStyle w:val="Hyperlink"/>
            <w:rFonts w:ascii="Times New Roman" w:eastAsia="Times New Roman" w:hAnsi="Times New Roman" w:cs="Times New Roman"/>
            <w:sz w:val="24"/>
            <w:szCs w:val="24"/>
          </w:rPr>
          <w:t>olga.fellus@uottawa.ca</w:t>
        </w:r>
      </w:hyperlink>
      <w:r w:rsidR="002252D2" w:rsidRPr="002252D2">
        <w:rPr>
          <w:rFonts w:ascii="Times New Roman" w:eastAsia="Times New Roman" w:hAnsi="Times New Roman" w:cs="Times New Roman"/>
          <w:sz w:val="24"/>
          <w:szCs w:val="24"/>
        </w:rPr>
        <w:t> </w:t>
      </w:r>
    </w:p>
    <w:p w:rsidR="002252D2" w:rsidRPr="002252D2" w:rsidRDefault="002252D2" w:rsidP="002252D2">
      <w:pPr>
        <w:bidi w:val="0"/>
        <w:spacing w:beforeAutospacing="1" w:after="0" w:afterAutospacing="1" w:line="240" w:lineRule="auto"/>
        <w:ind w:left="720" w:right="225"/>
        <w:rPr>
          <w:rFonts w:ascii="Calibri" w:eastAsia="Times New Roman" w:hAnsi="Calibri" w:cs="Calibri"/>
          <w:sz w:val="23"/>
          <w:szCs w:val="23"/>
        </w:rPr>
      </w:pPr>
      <w:r w:rsidRPr="002252D2">
        <w:rPr>
          <w:rFonts w:ascii="Times New Roman" w:eastAsia="Times New Roman" w:hAnsi="Times New Roman" w:cs="Times New Roman"/>
          <w:sz w:val="24"/>
          <w:szCs w:val="24"/>
        </w:rPr>
        <w:t>@olgafellus</w:t>
      </w:r>
      <w:r w:rsidRPr="002252D2">
        <w:rPr>
          <w:rFonts w:ascii="Calibri" w:eastAsia="Times New Roman" w:hAnsi="Calibri" w:cs="Calibri"/>
          <w:sz w:val="23"/>
          <w:szCs w:val="23"/>
        </w:rPr>
        <w:t> </w:t>
      </w:r>
    </w:p>
    <w:p w:rsidR="002252D2" w:rsidRPr="002252D2" w:rsidRDefault="002252D2" w:rsidP="002252D2">
      <w:pPr>
        <w:bidi w:val="0"/>
        <w:spacing w:beforeAutospacing="1" w:after="0" w:afterAutospacing="1" w:line="240" w:lineRule="auto"/>
        <w:ind w:left="720" w:right="225"/>
        <w:rPr>
          <w:rFonts w:ascii="Calibri" w:eastAsia="Times New Roman" w:hAnsi="Calibri" w:cs="Calibri"/>
          <w:sz w:val="23"/>
          <w:szCs w:val="23"/>
        </w:rPr>
      </w:pPr>
      <w:r w:rsidRPr="002252D2">
        <w:rPr>
          <w:rFonts w:ascii="Times New Roman" w:eastAsia="Times New Roman" w:hAnsi="Times New Roman" w:cs="Times New Roman"/>
          <w:sz w:val="24"/>
          <w:szCs w:val="24"/>
        </w:rPr>
        <w:t>Olga Fellus holds a doctoral degree in Education – Teaching, Learning, and Evaluation, M.Ed. in TESOL, and an M.A. in Translation and Interpreting. Dr. Fellus also holds two teaching diplomas. With over 20 years of experience as a teacher, teacher educator, and researcher, Dr. Fellus has developed a deep interest in learning theories and educational change with a particular focus in mathematics education. Dr. Fellus has published more than 50 scientific articles in journals and conferences. Her recent publications include: </w:t>
      </w:r>
      <w:hyperlink r:id="rId11" w:tgtFrame="_blank" w:history="1">
        <w:r w:rsidRPr="002252D2">
          <w:rPr>
            <w:rFonts w:ascii="Times New Roman" w:eastAsia="Times New Roman" w:hAnsi="Times New Roman" w:cs="Times New Roman"/>
            <w:color w:val="1155CC"/>
            <w:sz w:val="24"/>
            <w:szCs w:val="24"/>
            <w:u w:val="single"/>
          </w:rPr>
          <w:t>Closing the gap on the map: Davydov’s contribution to current Early Algebra discourse</w:t>
        </w:r>
      </w:hyperlink>
      <w:r w:rsidRPr="002252D2">
        <w:rPr>
          <w:rFonts w:ascii="Times New Roman" w:eastAsia="Times New Roman" w:hAnsi="Times New Roman" w:cs="Times New Roman"/>
          <w:sz w:val="24"/>
          <w:szCs w:val="24"/>
        </w:rPr>
        <w:t>, which was co-authored with Dr. Viktor Freiman and published in </w:t>
      </w:r>
      <w:r w:rsidRPr="002252D2">
        <w:rPr>
          <w:rFonts w:ascii="Times New Roman" w:eastAsia="Times New Roman" w:hAnsi="Times New Roman" w:cs="Times New Roman"/>
          <w:i/>
          <w:iCs/>
          <w:sz w:val="24"/>
          <w:szCs w:val="24"/>
        </w:rPr>
        <w:t>Educational Studies in Mathematics</w:t>
      </w:r>
      <w:r w:rsidRPr="002252D2">
        <w:rPr>
          <w:rFonts w:ascii="Times New Roman" w:eastAsia="Times New Roman" w:hAnsi="Times New Roman" w:cs="Times New Roman"/>
          <w:sz w:val="24"/>
          <w:szCs w:val="24"/>
        </w:rPr>
        <w:t>; and </w:t>
      </w:r>
      <w:hyperlink r:id="rId12" w:tgtFrame="_blank" w:history="1">
        <w:r w:rsidRPr="002252D2">
          <w:rPr>
            <w:rFonts w:ascii="Times New Roman" w:eastAsia="Times New Roman" w:hAnsi="Times New Roman" w:cs="Times New Roman"/>
            <w:color w:val="1155CC"/>
            <w:sz w:val="24"/>
            <w:szCs w:val="24"/>
            <w:u w:val="single"/>
          </w:rPr>
          <w:t>Connecting the dots: Toward a four-dimensional conceptualization and operationalization of identity in mathematics education</w:t>
        </w:r>
      </w:hyperlink>
      <w:r w:rsidRPr="002252D2">
        <w:rPr>
          <w:rFonts w:ascii="Times New Roman" w:eastAsia="Times New Roman" w:hAnsi="Times New Roman" w:cs="Times New Roman"/>
          <w:sz w:val="24"/>
          <w:szCs w:val="24"/>
        </w:rPr>
        <w:t>, which was published in </w:t>
      </w:r>
      <w:r w:rsidRPr="002252D2">
        <w:rPr>
          <w:rFonts w:ascii="Times New Roman" w:eastAsia="Times New Roman" w:hAnsi="Times New Roman" w:cs="Times New Roman"/>
          <w:i/>
          <w:iCs/>
          <w:sz w:val="24"/>
          <w:szCs w:val="24"/>
        </w:rPr>
        <w:t>ZDM Mathematics Education</w:t>
      </w:r>
      <w:r w:rsidRPr="002252D2">
        <w:rPr>
          <w:rFonts w:ascii="Times New Roman" w:eastAsia="Times New Roman" w:hAnsi="Times New Roman" w:cs="Times New Roman"/>
          <w:sz w:val="24"/>
          <w:szCs w:val="24"/>
        </w:rPr>
        <w:t xml:space="preserve">. Dr. Fellus currently serves as the elected Program Chair for the AERA Educational Change SIG and was past editor of </w:t>
      </w:r>
      <w:r w:rsidRPr="002252D2">
        <w:rPr>
          <w:rFonts w:ascii="Times New Roman" w:eastAsia="Times New Roman" w:hAnsi="Times New Roman" w:cs="Times New Roman"/>
          <w:sz w:val="24"/>
          <w:szCs w:val="24"/>
        </w:rPr>
        <w:lastRenderedPageBreak/>
        <w:t>the </w:t>
      </w:r>
      <w:hyperlink r:id="rId13" w:tgtFrame="_blank" w:history="1">
        <w:r w:rsidRPr="002252D2">
          <w:rPr>
            <w:rFonts w:ascii="Times New Roman" w:eastAsia="Times New Roman" w:hAnsi="Times New Roman" w:cs="Times New Roman"/>
            <w:color w:val="1155CC"/>
            <w:sz w:val="24"/>
            <w:szCs w:val="24"/>
            <w:u w:val="single"/>
          </w:rPr>
          <w:t>Educational Change SIG Lead the Change series</w:t>
        </w:r>
      </w:hyperlink>
      <w:r w:rsidRPr="002252D2">
        <w:rPr>
          <w:rFonts w:ascii="Times New Roman" w:eastAsia="Times New Roman" w:hAnsi="Times New Roman" w:cs="Times New Roman"/>
          <w:sz w:val="24"/>
          <w:szCs w:val="24"/>
        </w:rPr>
        <w:t>. She is also the Book Editor of the </w:t>
      </w:r>
      <w:hyperlink r:id="rId14" w:tgtFrame="_blank" w:history="1">
        <w:r w:rsidRPr="002252D2">
          <w:rPr>
            <w:rFonts w:ascii="Times New Roman" w:eastAsia="Times New Roman" w:hAnsi="Times New Roman" w:cs="Times New Roman"/>
            <w:i/>
            <w:iCs/>
            <w:color w:val="1155CC"/>
            <w:sz w:val="24"/>
            <w:szCs w:val="24"/>
            <w:u w:val="single"/>
          </w:rPr>
          <w:t>Journal of the Canadian Association of Curriculum Studies</w:t>
        </w:r>
      </w:hyperlink>
      <w:r w:rsidRPr="002252D2">
        <w:rPr>
          <w:rFonts w:ascii="Times New Roman" w:eastAsia="Times New Roman" w:hAnsi="Times New Roman" w:cs="Times New Roman"/>
          <w:i/>
          <w:iCs/>
          <w:sz w:val="24"/>
          <w:szCs w:val="24"/>
        </w:rPr>
        <w:t> </w:t>
      </w:r>
      <w:r w:rsidRPr="002252D2">
        <w:rPr>
          <w:rFonts w:ascii="Times New Roman" w:eastAsia="Times New Roman" w:hAnsi="Times New Roman" w:cs="Times New Roman"/>
          <w:sz w:val="24"/>
          <w:szCs w:val="24"/>
        </w:rPr>
        <w:t>and is JCACS Interview Team Lead for the </w:t>
      </w:r>
      <w:hyperlink r:id="rId15" w:tgtFrame="_blank" w:history="1">
        <w:r w:rsidRPr="002252D2">
          <w:rPr>
            <w:rFonts w:ascii="Times New Roman" w:eastAsia="Times New Roman" w:hAnsi="Times New Roman" w:cs="Times New Roman"/>
            <w:color w:val="1155CC"/>
            <w:sz w:val="24"/>
            <w:szCs w:val="24"/>
            <w:u w:val="single"/>
          </w:rPr>
          <w:t>Curriculum Without Borders</w:t>
        </w:r>
      </w:hyperlink>
      <w:r w:rsidRPr="002252D2">
        <w:rPr>
          <w:rFonts w:ascii="Times New Roman" w:eastAsia="Times New Roman" w:hAnsi="Times New Roman" w:cs="Times New Roman"/>
          <w:sz w:val="24"/>
          <w:szCs w:val="24"/>
        </w:rPr>
        <w:t> YouTube channel.  </w:t>
      </w:r>
    </w:p>
    <w:p w:rsidR="002252D2" w:rsidRPr="002252D2" w:rsidRDefault="002252D2" w:rsidP="002252D2">
      <w:pPr>
        <w:bidi w:val="0"/>
        <w:spacing w:beforeAutospacing="1" w:after="0" w:afterAutospacing="1" w:line="240" w:lineRule="auto"/>
        <w:ind w:left="720" w:right="225"/>
        <w:rPr>
          <w:rFonts w:ascii="Calibri" w:eastAsia="Times New Roman" w:hAnsi="Calibri" w:cs="Calibri"/>
          <w:sz w:val="23"/>
          <w:szCs w:val="23"/>
        </w:rPr>
      </w:pPr>
    </w:p>
    <w:p w:rsidR="002252D2" w:rsidRPr="002252D2" w:rsidRDefault="002252D2" w:rsidP="002252D2">
      <w:pPr>
        <w:numPr>
          <w:ilvl w:val="0"/>
          <w:numId w:val="3"/>
        </w:numPr>
        <w:bidi w:val="0"/>
        <w:spacing w:beforeAutospacing="1" w:after="0" w:afterAutospacing="1" w:line="240" w:lineRule="auto"/>
        <w:ind w:right="225"/>
        <w:rPr>
          <w:rFonts w:ascii="Times New Roman" w:eastAsia="Times New Roman" w:hAnsi="Times New Roman" w:cs="Times New Roman"/>
          <w:sz w:val="24"/>
          <w:szCs w:val="24"/>
        </w:rPr>
      </w:pPr>
      <w:r w:rsidRPr="002252D2">
        <w:rPr>
          <w:rFonts w:ascii="Times New Roman" w:eastAsia="Times New Roman" w:hAnsi="Times New Roman" w:cs="Times New Roman"/>
          <w:sz w:val="24"/>
          <w:szCs w:val="24"/>
        </w:rPr>
        <w:t>Dr. Ruti Segal</w:t>
      </w:r>
    </w:p>
    <w:p w:rsidR="002252D2" w:rsidRPr="002252D2" w:rsidRDefault="006B2739" w:rsidP="002252D2">
      <w:pPr>
        <w:bidi w:val="0"/>
        <w:spacing w:after="0" w:line="330" w:lineRule="atLeast"/>
        <w:ind w:left="720" w:right="225"/>
        <w:rPr>
          <w:rFonts w:ascii="Calibri" w:eastAsia="Times New Roman" w:hAnsi="Calibri" w:cs="Calibri"/>
        </w:rPr>
      </w:pPr>
      <w:hyperlink r:id="rId16" w:history="1">
        <w:r w:rsidR="002252D2" w:rsidRPr="00492E8C">
          <w:rPr>
            <w:rStyle w:val="Hyperlink"/>
            <w:rFonts w:ascii="Times New Roman" w:eastAsia="Times New Roman" w:hAnsi="Times New Roman" w:cs="Times New Roman"/>
            <w:sz w:val="24"/>
            <w:szCs w:val="24"/>
            <w:lang w:val="fr-CA"/>
          </w:rPr>
          <w:t>Segal_r@oranim.ac.il</w:t>
        </w:r>
      </w:hyperlink>
      <w:r w:rsidR="002252D2" w:rsidRPr="002252D2">
        <w:rPr>
          <w:rFonts w:ascii="Calibri" w:eastAsia="Times New Roman" w:hAnsi="Calibri" w:cs="Calibri"/>
          <w:lang w:val="fr-CA"/>
        </w:rPr>
        <w:t>   </w:t>
      </w:r>
    </w:p>
    <w:p w:rsidR="002252D2" w:rsidRPr="002252D2" w:rsidRDefault="006B2739" w:rsidP="002252D2">
      <w:pPr>
        <w:bidi w:val="0"/>
        <w:spacing w:after="0" w:line="330" w:lineRule="atLeast"/>
        <w:ind w:left="720" w:right="225"/>
        <w:rPr>
          <w:rFonts w:ascii="Calibri" w:eastAsia="Times New Roman" w:hAnsi="Calibri" w:cs="Calibri"/>
        </w:rPr>
      </w:pPr>
      <w:hyperlink r:id="rId17" w:tgtFrame="_blank" w:history="1">
        <w:r w:rsidR="002252D2" w:rsidRPr="002252D2">
          <w:rPr>
            <w:rFonts w:ascii="Times New Roman" w:eastAsia="Times New Roman" w:hAnsi="Times New Roman" w:cs="Times New Roman"/>
            <w:color w:val="1155CC"/>
            <w:sz w:val="24"/>
            <w:szCs w:val="24"/>
            <w:u w:val="single"/>
            <w:lang w:val="fr-CA"/>
          </w:rPr>
          <w:t>rutisegal@gmail.com</w:t>
        </w:r>
      </w:hyperlink>
      <w:r w:rsidR="002252D2" w:rsidRPr="002252D2">
        <w:rPr>
          <w:rFonts w:ascii="Times New Roman" w:eastAsia="Times New Roman" w:hAnsi="Times New Roman" w:cs="Times New Roman"/>
          <w:sz w:val="24"/>
          <w:szCs w:val="24"/>
          <w:lang w:val="fr-CA"/>
        </w:rPr>
        <w:t>  </w:t>
      </w:r>
    </w:p>
    <w:p w:rsidR="002252D2" w:rsidRPr="002252D2" w:rsidRDefault="002252D2" w:rsidP="002252D2">
      <w:pPr>
        <w:bidi w:val="0"/>
        <w:spacing w:beforeAutospacing="1" w:after="0" w:afterAutospacing="1" w:line="240" w:lineRule="auto"/>
        <w:ind w:left="720" w:right="225"/>
        <w:rPr>
          <w:rFonts w:ascii="Calibri" w:eastAsia="Times New Roman" w:hAnsi="Calibri" w:cs="Calibri"/>
          <w:sz w:val="23"/>
          <w:szCs w:val="23"/>
        </w:rPr>
      </w:pPr>
      <w:r w:rsidRPr="002252D2">
        <w:rPr>
          <w:rFonts w:ascii="Times New Roman" w:eastAsia="Times New Roman" w:hAnsi="Times New Roman" w:cs="Times New Roman"/>
          <w:sz w:val="24"/>
          <w:szCs w:val="24"/>
        </w:rPr>
        <w:t>Dr. Ruti Segal is the Department Chair of the master's program in Primary School Mathematics and Science. She teaches Mathematics Education at the </w:t>
      </w:r>
      <w:hyperlink r:id="rId18" w:tgtFrame="_blank" w:history="1">
        <w:r w:rsidRPr="002252D2">
          <w:rPr>
            <w:rFonts w:ascii="Times New Roman" w:eastAsia="Times New Roman" w:hAnsi="Times New Roman" w:cs="Times New Roman"/>
            <w:color w:val="1155CC"/>
            <w:sz w:val="24"/>
            <w:szCs w:val="24"/>
            <w:u w:val="single"/>
          </w:rPr>
          <w:t>Oranim College of Education</w:t>
        </w:r>
      </w:hyperlink>
      <w:r w:rsidRPr="002252D2">
        <w:rPr>
          <w:rFonts w:ascii="Times New Roman" w:eastAsia="Times New Roman" w:hAnsi="Times New Roman" w:cs="Times New Roman"/>
          <w:sz w:val="24"/>
          <w:szCs w:val="24"/>
        </w:rPr>
        <w:t>, Tivon, as well as at Shaanan College of Education, Haifa, Israel. Dr. Segal’s research focuses on exploring teachers’ professional development and teachers’ mathematical and pedagogical knowledge; surfacing processes in mathematics-oriented techno-pedagogical content knowledge; and improving professional development for pre-service and in-service mathematics teachers. As a member of a research team in the </w:t>
      </w:r>
      <w:hyperlink r:id="rId19" w:tgtFrame="_blank" w:history="1">
        <w:r w:rsidRPr="002252D2">
          <w:rPr>
            <w:rFonts w:ascii="Times New Roman" w:eastAsia="Times New Roman" w:hAnsi="Times New Roman" w:cs="Times New Roman"/>
            <w:color w:val="1155CC"/>
            <w:sz w:val="24"/>
            <w:szCs w:val="24"/>
            <w:u w:val="single"/>
          </w:rPr>
          <w:t>Samuel Neaman Institute</w:t>
        </w:r>
      </w:hyperlink>
      <w:r w:rsidRPr="002252D2">
        <w:rPr>
          <w:rFonts w:ascii="Calibri" w:eastAsia="Times New Roman" w:hAnsi="Calibri" w:cs="Calibri"/>
          <w:sz w:val="23"/>
          <w:szCs w:val="23"/>
        </w:rPr>
        <w:t> </w:t>
      </w:r>
      <w:r w:rsidRPr="002252D2">
        <w:rPr>
          <w:rFonts w:ascii="Times New Roman" w:eastAsia="Times New Roman" w:hAnsi="Times New Roman" w:cs="Times New Roman"/>
          <w:sz w:val="24"/>
          <w:szCs w:val="24"/>
        </w:rPr>
        <w:t>at the Technion, she has been investigating teachers’ professional development within </w:t>
      </w:r>
      <w:hyperlink r:id="rId20" w:tgtFrame="_blank" w:history="1">
        <w:r w:rsidRPr="002252D2">
          <w:rPr>
            <w:rFonts w:ascii="Times New Roman" w:eastAsia="Times New Roman" w:hAnsi="Times New Roman" w:cs="Times New Roman"/>
            <w:color w:val="1155CC"/>
            <w:sz w:val="24"/>
            <w:szCs w:val="24"/>
            <w:u w:val="single"/>
          </w:rPr>
          <w:t>a learning community of experts</w:t>
        </w:r>
      </w:hyperlink>
      <w:r w:rsidRPr="002252D2">
        <w:rPr>
          <w:rFonts w:ascii="Times New Roman" w:eastAsia="Times New Roman" w:hAnsi="Times New Roman" w:cs="Times New Roman"/>
          <w:sz w:val="24"/>
          <w:szCs w:val="24"/>
        </w:rPr>
        <w:t>. She has also been working on incorporating humanized mathematics into high school mathematics education through </w:t>
      </w:r>
      <w:hyperlink r:id="rId21" w:tgtFrame="_blank" w:history="1">
        <w:r w:rsidRPr="002252D2">
          <w:rPr>
            <w:rFonts w:ascii="Times New Roman" w:eastAsia="Times New Roman" w:hAnsi="Times New Roman" w:cs="Times New Roman"/>
            <w:color w:val="1155CC"/>
            <w:sz w:val="24"/>
            <w:szCs w:val="24"/>
            <w:u w:val="single"/>
          </w:rPr>
          <w:t>the Mathematical News Snapshots</w:t>
        </w:r>
      </w:hyperlink>
      <w:r w:rsidRPr="002252D2">
        <w:rPr>
          <w:rFonts w:ascii="Times New Roman" w:eastAsia="Times New Roman" w:hAnsi="Times New Roman" w:cs="Times New Roman"/>
          <w:sz w:val="24"/>
          <w:szCs w:val="24"/>
        </w:rPr>
        <w:t> initiative. As an academic advisor for the Video and Didactic (Vidactica) project that she conducted at the </w:t>
      </w:r>
      <w:hyperlink r:id="rId22" w:tgtFrame="_blank" w:history="1">
        <w:r w:rsidRPr="002252D2">
          <w:rPr>
            <w:rFonts w:ascii="Times New Roman" w:eastAsia="Times New Roman" w:hAnsi="Times New Roman" w:cs="Times New Roman"/>
            <w:color w:val="1155CC"/>
            <w:sz w:val="24"/>
            <w:szCs w:val="24"/>
            <w:u w:val="single"/>
          </w:rPr>
          <w:t>Weizmann Institute of Science</w:t>
        </w:r>
      </w:hyperlink>
      <w:r w:rsidRPr="002252D2">
        <w:rPr>
          <w:rFonts w:ascii="Times New Roman" w:eastAsia="Times New Roman" w:hAnsi="Times New Roman" w:cs="Times New Roman"/>
          <w:sz w:val="24"/>
          <w:szCs w:val="24"/>
        </w:rPr>
        <w:t>, she studied how self-videotaping a lesson and subsequently carrying out a curiosity-driven discourse can enhance teachers’ professional development.</w:t>
      </w:r>
    </w:p>
    <w:p w:rsidR="002252D2" w:rsidRPr="002252D2" w:rsidRDefault="002252D2" w:rsidP="002252D2">
      <w:pPr>
        <w:bidi w:val="0"/>
        <w:spacing w:beforeAutospacing="1" w:after="0" w:afterAutospacing="1" w:line="240" w:lineRule="auto"/>
        <w:ind w:left="720" w:right="225"/>
        <w:rPr>
          <w:rFonts w:ascii="Calibri" w:eastAsia="Times New Roman" w:hAnsi="Calibri" w:cs="Calibri"/>
          <w:sz w:val="23"/>
          <w:szCs w:val="23"/>
        </w:rPr>
      </w:pPr>
    </w:p>
    <w:p w:rsidR="002252D2" w:rsidRPr="002252D2" w:rsidRDefault="002252D2" w:rsidP="002252D2">
      <w:pPr>
        <w:numPr>
          <w:ilvl w:val="0"/>
          <w:numId w:val="3"/>
        </w:numPr>
        <w:bidi w:val="0"/>
        <w:spacing w:beforeAutospacing="1" w:after="0" w:afterAutospacing="1" w:line="240" w:lineRule="auto"/>
        <w:ind w:right="225"/>
        <w:rPr>
          <w:rFonts w:ascii="Times New Roman" w:eastAsia="Times New Roman" w:hAnsi="Times New Roman" w:cs="Times New Roman"/>
          <w:sz w:val="24"/>
          <w:szCs w:val="24"/>
        </w:rPr>
      </w:pPr>
      <w:r w:rsidRPr="002252D2">
        <w:rPr>
          <w:rFonts w:ascii="Times New Roman" w:eastAsia="Times New Roman" w:hAnsi="Times New Roman" w:cs="Times New Roman"/>
          <w:sz w:val="24"/>
          <w:szCs w:val="24"/>
        </w:rPr>
        <w:t>Dr. Yaniv Biton</w:t>
      </w:r>
    </w:p>
    <w:p w:rsidR="002252D2" w:rsidRPr="002252D2" w:rsidRDefault="006B2739" w:rsidP="002252D2">
      <w:pPr>
        <w:bidi w:val="0"/>
        <w:spacing w:beforeAutospacing="1" w:after="0" w:afterAutospacing="1" w:line="240" w:lineRule="auto"/>
        <w:ind w:left="360" w:right="225"/>
        <w:rPr>
          <w:rFonts w:ascii="Calibri" w:eastAsia="Times New Roman" w:hAnsi="Calibri" w:cs="Calibri"/>
          <w:sz w:val="23"/>
          <w:szCs w:val="23"/>
        </w:rPr>
      </w:pPr>
      <w:hyperlink r:id="rId23" w:history="1">
        <w:r w:rsidR="002252D2" w:rsidRPr="00492E8C">
          <w:rPr>
            <w:rStyle w:val="Hyperlink"/>
            <w:rFonts w:ascii="Times New Roman" w:eastAsia="Times New Roman" w:hAnsi="Times New Roman" w:cs="Times New Roman"/>
            <w:b/>
            <w:bCs/>
            <w:sz w:val="24"/>
            <w:szCs w:val="24"/>
          </w:rPr>
          <w:t>yanivb@cet.ac.il</w:t>
        </w:r>
      </w:hyperlink>
      <w:r w:rsidR="002252D2" w:rsidRPr="002252D2">
        <w:rPr>
          <w:rFonts w:ascii="Times New Roman" w:eastAsia="Times New Roman" w:hAnsi="Times New Roman" w:cs="Times New Roman"/>
          <w:sz w:val="24"/>
          <w:szCs w:val="24"/>
        </w:rPr>
        <w:t> </w:t>
      </w:r>
    </w:p>
    <w:p w:rsidR="002252D2" w:rsidRPr="002252D2" w:rsidRDefault="002252D2" w:rsidP="002252D2">
      <w:pPr>
        <w:bidi w:val="0"/>
        <w:spacing w:beforeAutospacing="1" w:after="0" w:afterAutospacing="1" w:line="240" w:lineRule="auto"/>
        <w:ind w:left="720" w:right="225"/>
        <w:rPr>
          <w:rFonts w:ascii="Calibri" w:eastAsia="Times New Roman" w:hAnsi="Calibri" w:cs="Calibri"/>
          <w:sz w:val="23"/>
          <w:szCs w:val="23"/>
        </w:rPr>
      </w:pPr>
      <w:r w:rsidRPr="002252D2">
        <w:rPr>
          <w:rFonts w:ascii="Times New Roman" w:eastAsia="Times New Roman" w:hAnsi="Times New Roman" w:cs="Times New Roman"/>
          <w:sz w:val="24"/>
          <w:szCs w:val="24"/>
        </w:rPr>
        <w:t>Dr. Yaniv Biton is Head of Mathematics Education at the </w:t>
      </w:r>
      <w:hyperlink r:id="rId24" w:tgtFrame="_blank" w:history="1">
        <w:r w:rsidRPr="002252D2">
          <w:rPr>
            <w:rFonts w:ascii="Times New Roman" w:eastAsia="Times New Roman" w:hAnsi="Times New Roman" w:cs="Times New Roman"/>
            <w:color w:val="1155CC"/>
            <w:sz w:val="24"/>
            <w:szCs w:val="24"/>
            <w:u w:val="single"/>
          </w:rPr>
          <w:t>Center for Educational Technology</w:t>
        </w:r>
      </w:hyperlink>
      <w:r w:rsidRPr="002252D2">
        <w:rPr>
          <w:rFonts w:ascii="Times New Roman" w:eastAsia="Times New Roman" w:hAnsi="Times New Roman" w:cs="Times New Roman"/>
          <w:sz w:val="24"/>
          <w:szCs w:val="24"/>
        </w:rPr>
        <w:t> (CET), Tel Aviv, Israel. CET is a non-profit organization that promotes innovative learning by introducing solutions that integrate pedagogical innovation, relevant content, and advanced technologies. He is currently leading a team that develops K-12 printed, digital, and hybrid mathematical content for CET. Through his work with in-service and pre-service teachers, Dr. Biton promotes effective and efficient integration of diverse innovative technologies in K-12 mathematics education. He also develops massive open online courses (Mooc) for teachers on pedagogies in mathematics. Dr. Biton is also a mathematics teacher educator at the </w:t>
      </w:r>
      <w:hyperlink r:id="rId25" w:tgtFrame="_blank" w:history="1">
        <w:r w:rsidRPr="002252D2">
          <w:rPr>
            <w:rFonts w:ascii="Times New Roman" w:eastAsia="Times New Roman" w:hAnsi="Times New Roman" w:cs="Times New Roman"/>
            <w:color w:val="1155CC"/>
            <w:sz w:val="24"/>
            <w:szCs w:val="24"/>
            <w:u w:val="single"/>
          </w:rPr>
          <w:t>Shaanan College of Education</w:t>
        </w:r>
      </w:hyperlink>
      <w:r w:rsidRPr="002252D2">
        <w:rPr>
          <w:rFonts w:ascii="Times New Roman" w:eastAsia="Times New Roman" w:hAnsi="Times New Roman" w:cs="Times New Roman"/>
          <w:sz w:val="24"/>
          <w:szCs w:val="24"/>
        </w:rPr>
        <w:t>, Haifa, Israel. Dr. Biton’s research focuses on assessment and technology in mathematics education, adaptive learning systems, and learning mathematics on social networks. He serves in master’s and doctoral thesis committees in mathematics education. He is also the Editor in Chief of the </w:t>
      </w:r>
      <w:hyperlink r:id="rId26" w:tgtFrame="_blank" w:history="1">
        <w:r w:rsidRPr="002252D2">
          <w:rPr>
            <w:rFonts w:ascii="Times New Roman" w:eastAsia="Times New Roman" w:hAnsi="Times New Roman" w:cs="Times New Roman"/>
            <w:i/>
            <w:iCs/>
            <w:color w:val="1155CC"/>
            <w:sz w:val="24"/>
            <w:szCs w:val="24"/>
            <w:u w:val="single"/>
          </w:rPr>
          <w:t>Journal of Research and Scholarship in Mathematics Education</w:t>
        </w:r>
      </w:hyperlink>
      <w:r w:rsidRPr="002252D2">
        <w:rPr>
          <w:rFonts w:ascii="Times New Roman" w:eastAsia="Times New Roman" w:hAnsi="Times New Roman" w:cs="Times New Roman"/>
          <w:i/>
          <w:iCs/>
          <w:sz w:val="24"/>
          <w:szCs w:val="24"/>
        </w:rPr>
        <w:t> </w:t>
      </w:r>
      <w:r w:rsidRPr="002252D2">
        <w:rPr>
          <w:rFonts w:ascii="Times New Roman" w:eastAsia="Times New Roman" w:hAnsi="Times New Roman" w:cs="Times New Roman"/>
          <w:sz w:val="24"/>
          <w:szCs w:val="24"/>
        </w:rPr>
        <w:t>(in Hebrew). The journal includes entries on the Mathematics Olympiad, mathematical concepts, the human side of mathematics, pedagogies in mathematics, and research reports.</w:t>
      </w:r>
    </w:p>
    <w:p w:rsidR="00384C01" w:rsidRPr="002252D2" w:rsidRDefault="00384C01" w:rsidP="002252D2">
      <w:pPr>
        <w:jc w:val="right"/>
        <w:rPr>
          <w:rtl/>
        </w:rPr>
      </w:pPr>
    </w:p>
    <w:sectPr w:rsidR="00384C01" w:rsidRPr="002252D2" w:rsidSect="003F227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BE1"/>
    <w:multiLevelType w:val="multilevel"/>
    <w:tmpl w:val="6FA8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53588"/>
    <w:multiLevelType w:val="multilevel"/>
    <w:tmpl w:val="DAA8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315F1"/>
    <w:multiLevelType w:val="multilevel"/>
    <w:tmpl w:val="06B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01"/>
    <w:rsid w:val="002252D2"/>
    <w:rsid w:val="00384C01"/>
    <w:rsid w:val="003F2270"/>
    <w:rsid w:val="006B2739"/>
    <w:rsid w:val="00E40A23"/>
    <w:rsid w:val="00F95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D269E-9F34-47EE-9DEE-F5C98617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84C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84C01"/>
    <w:rPr>
      <w:color w:val="0000FF"/>
      <w:u w:val="single"/>
    </w:rPr>
  </w:style>
  <w:style w:type="character" w:customStyle="1" w:styleId="il">
    <w:name w:val="il"/>
    <w:basedOn w:val="a0"/>
    <w:rsid w:val="002252D2"/>
  </w:style>
  <w:style w:type="character" w:customStyle="1" w:styleId="UnresolvedMention">
    <w:name w:val="Unresolved Mention"/>
    <w:basedOn w:val="a0"/>
    <w:uiPriority w:val="99"/>
    <w:semiHidden/>
    <w:unhideWhenUsed/>
    <w:rsid w:val="0022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27750">
      <w:bodyDiv w:val="1"/>
      <w:marLeft w:val="0"/>
      <w:marRight w:val="0"/>
      <w:marTop w:val="0"/>
      <w:marBottom w:val="0"/>
      <w:divBdr>
        <w:top w:val="none" w:sz="0" w:space="0" w:color="auto"/>
        <w:left w:val="none" w:sz="0" w:space="0" w:color="auto"/>
        <w:bottom w:val="none" w:sz="0" w:space="0" w:color="auto"/>
        <w:right w:val="none" w:sz="0" w:space="0" w:color="auto"/>
      </w:divBdr>
      <w:divsChild>
        <w:div w:id="1551529103">
          <w:marLeft w:val="0"/>
          <w:marRight w:val="0"/>
          <w:marTop w:val="0"/>
          <w:marBottom w:val="0"/>
          <w:divBdr>
            <w:top w:val="none" w:sz="0" w:space="0" w:color="auto"/>
            <w:left w:val="none" w:sz="0" w:space="0" w:color="auto"/>
            <w:bottom w:val="none" w:sz="0" w:space="0" w:color="auto"/>
            <w:right w:val="none" w:sz="0" w:space="0" w:color="auto"/>
          </w:divBdr>
          <w:divsChild>
            <w:div w:id="303311788">
              <w:marLeft w:val="0"/>
              <w:marRight w:val="0"/>
              <w:marTop w:val="0"/>
              <w:marBottom w:val="0"/>
              <w:divBdr>
                <w:top w:val="none" w:sz="0" w:space="0" w:color="auto"/>
                <w:left w:val="none" w:sz="0" w:space="0" w:color="auto"/>
                <w:bottom w:val="none" w:sz="0" w:space="0" w:color="auto"/>
                <w:right w:val="none" w:sz="0" w:space="0" w:color="auto"/>
              </w:divBdr>
            </w:div>
            <w:div w:id="136918324">
              <w:marLeft w:val="0"/>
              <w:marRight w:val="0"/>
              <w:marTop w:val="0"/>
              <w:marBottom w:val="0"/>
              <w:divBdr>
                <w:top w:val="none" w:sz="0" w:space="0" w:color="auto"/>
                <w:left w:val="none" w:sz="0" w:space="0" w:color="auto"/>
                <w:bottom w:val="none" w:sz="0" w:space="0" w:color="auto"/>
                <w:right w:val="none" w:sz="0" w:space="0" w:color="auto"/>
              </w:divBdr>
            </w:div>
            <w:div w:id="1046177978">
              <w:marLeft w:val="0"/>
              <w:marRight w:val="0"/>
              <w:marTop w:val="0"/>
              <w:marBottom w:val="0"/>
              <w:divBdr>
                <w:top w:val="none" w:sz="0" w:space="0" w:color="auto"/>
                <w:left w:val="none" w:sz="0" w:space="0" w:color="auto"/>
                <w:bottom w:val="none" w:sz="0" w:space="0" w:color="auto"/>
                <w:right w:val="none" w:sz="0" w:space="0" w:color="auto"/>
              </w:divBdr>
              <w:divsChild>
                <w:div w:id="7327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21721">
      <w:bodyDiv w:val="1"/>
      <w:marLeft w:val="0"/>
      <w:marRight w:val="0"/>
      <w:marTop w:val="0"/>
      <w:marBottom w:val="0"/>
      <w:divBdr>
        <w:top w:val="none" w:sz="0" w:space="0" w:color="auto"/>
        <w:left w:val="none" w:sz="0" w:space="0" w:color="auto"/>
        <w:bottom w:val="none" w:sz="0" w:space="0" w:color="auto"/>
        <w:right w:val="none" w:sz="0" w:space="0" w:color="auto"/>
      </w:divBdr>
      <w:divsChild>
        <w:div w:id="133644832">
          <w:marLeft w:val="0"/>
          <w:marRight w:val="0"/>
          <w:marTop w:val="0"/>
          <w:marBottom w:val="0"/>
          <w:divBdr>
            <w:top w:val="none" w:sz="0" w:space="0" w:color="auto"/>
            <w:left w:val="none" w:sz="0" w:space="0" w:color="auto"/>
            <w:bottom w:val="none" w:sz="0" w:space="0" w:color="auto"/>
            <w:right w:val="none" w:sz="0" w:space="0" w:color="auto"/>
          </w:divBdr>
        </w:div>
        <w:div w:id="133202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sYiHPbUJCg" TargetMode="External"/><Relationship Id="rId13" Type="http://schemas.openxmlformats.org/officeDocument/2006/relationships/hyperlink" Target="https://www.aera.net/SIG155/Lead-the-Change-Series" TargetMode="External"/><Relationship Id="rId18" Type="http://schemas.openxmlformats.org/officeDocument/2006/relationships/hyperlink" Target="http://en.oranim.ac.il/about/" TargetMode="External"/><Relationship Id="rId26" Type="http://schemas.openxmlformats.org/officeDocument/2006/relationships/hyperlink" Target="https://www.shaanan.ac.il/wp-content/uploads/2021/04/%D7%9B%D7%AA%D7%91-%D7%A2%D7%AA-%D7%9E%D7%AA%D7%9E%D7%98%D7%998-copy.pdf" TargetMode="External"/><Relationship Id="rId3" Type="http://schemas.openxmlformats.org/officeDocument/2006/relationships/settings" Target="settings.xml"/><Relationship Id="rId21" Type="http://schemas.openxmlformats.org/officeDocument/2006/relationships/hyperlink" Target="https://mns.org.il/about/" TargetMode="External"/><Relationship Id="rId7" Type="http://schemas.openxmlformats.org/officeDocument/2006/relationships/hyperlink" Target="https://blog.mrmeyer.com/2010/hello-cnn/" TargetMode="External"/><Relationship Id="rId12" Type="http://schemas.openxmlformats.org/officeDocument/2006/relationships/hyperlink" Target="https://link.springer.com/article/10.1007%2Fs11858-019-01053-9" TargetMode="External"/><Relationship Id="rId17" Type="http://schemas.openxmlformats.org/officeDocument/2006/relationships/hyperlink" Target="mailto:rutisegal@gmail.com" TargetMode="External"/><Relationship Id="rId25" Type="http://schemas.openxmlformats.org/officeDocument/2006/relationships/hyperlink" Target="https://www.shaanan.ac.il/" TargetMode="External"/><Relationship Id="rId2" Type="http://schemas.openxmlformats.org/officeDocument/2006/relationships/styles" Target="styles.xml"/><Relationship Id="rId16" Type="http://schemas.openxmlformats.org/officeDocument/2006/relationships/hyperlink" Target="mailto:Segal_r@oranim.ac.il" TargetMode="External"/><Relationship Id="rId20" Type="http://schemas.openxmlformats.org/officeDocument/2006/relationships/hyperlink" Target="https://www.neaman.org.il/EN/Technology-environment-that-accelerates-sharing-and-professional-development-for-mathematics-teachers-The-case-of-RAMZOR" TargetMode="External"/><Relationship Id="rId1" Type="http://schemas.openxmlformats.org/officeDocument/2006/relationships/numbering" Target="numbering.xml"/><Relationship Id="rId6" Type="http://schemas.openxmlformats.org/officeDocument/2006/relationships/hyperlink" Target="https://blog.mrmeyer.com/" TargetMode="External"/><Relationship Id="rId11" Type="http://schemas.openxmlformats.org/officeDocument/2006/relationships/hyperlink" Target="https://link.springer.com/article/10.1007%2Fs10649-020-09989-6" TargetMode="External"/><Relationship Id="rId24" Type="http://schemas.openxmlformats.org/officeDocument/2006/relationships/hyperlink" Target="https://home.cet.ac.il/?lang=en" TargetMode="External"/><Relationship Id="rId5" Type="http://schemas.openxmlformats.org/officeDocument/2006/relationships/hyperlink" Target="https://www.ted.com/talks/dan_meyer_math_class_needs_a_makeover?language=en" TargetMode="External"/><Relationship Id="rId15" Type="http://schemas.openxmlformats.org/officeDocument/2006/relationships/hyperlink" Target="https://www.youtube.com/channel/UCTLoiF3Ahbl7KRLDBZp2QHA" TargetMode="External"/><Relationship Id="rId23" Type="http://schemas.openxmlformats.org/officeDocument/2006/relationships/hyperlink" Target="mailto:yanivb@cet.ac.il" TargetMode="External"/><Relationship Id="rId28" Type="http://schemas.openxmlformats.org/officeDocument/2006/relationships/theme" Target="theme/theme1.xml"/><Relationship Id="rId10" Type="http://schemas.openxmlformats.org/officeDocument/2006/relationships/hyperlink" Target="mailto:olga.fellus@uottawa.ca" TargetMode="External"/><Relationship Id="rId19" Type="http://schemas.openxmlformats.org/officeDocument/2006/relationships/hyperlink" Target="https://www.neaman.org.il/EN/Home" TargetMode="External"/><Relationship Id="rId4" Type="http://schemas.openxmlformats.org/officeDocument/2006/relationships/webSettings" Target="webSettings.xml"/><Relationship Id="rId9" Type="http://schemas.openxmlformats.org/officeDocument/2006/relationships/hyperlink" Target="https://www.youtube.com/watch?v=qocAoN4jNwc" TargetMode="External"/><Relationship Id="rId14" Type="http://schemas.openxmlformats.org/officeDocument/2006/relationships/hyperlink" Target="https://jcacs.journals.yorku.ca/index.php/jcacs" TargetMode="External"/><Relationship Id="rId22" Type="http://schemas.openxmlformats.org/officeDocument/2006/relationships/hyperlink" Target="https://www.weizmann.ac.il/pages/"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7588</Characters>
  <Application>Microsoft Office Word</Application>
  <DocSecurity>4</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 Segal</dc:creator>
  <cp:keywords/>
  <dc:description/>
  <cp:lastModifiedBy>Smadar Eliaz</cp:lastModifiedBy>
  <cp:revision>2</cp:revision>
  <dcterms:created xsi:type="dcterms:W3CDTF">2022-04-24T06:36:00Z</dcterms:created>
  <dcterms:modified xsi:type="dcterms:W3CDTF">2022-04-24T06:36:00Z</dcterms:modified>
</cp:coreProperties>
</file>