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B3E" w14:textId="77777777" w:rsidR="002D0C18" w:rsidRDefault="002D0C18" w:rsidP="0097215A">
      <w:pPr>
        <w:spacing w:line="360" w:lineRule="auto"/>
        <w:ind w:right="-360"/>
        <w:jc w:val="center"/>
        <w:rPr>
          <w:rFonts w:asciiTheme="majorBidi" w:hAnsiTheme="majorBidi" w:cstheme="majorBidi"/>
          <w:b/>
          <w:bCs/>
          <w:sz w:val="24"/>
          <w:szCs w:val="24"/>
        </w:rPr>
      </w:pPr>
      <w:r w:rsidRPr="0097215A">
        <w:rPr>
          <w:rFonts w:asciiTheme="majorBidi" w:hAnsiTheme="majorBidi" w:cstheme="majorBidi"/>
          <w:b/>
          <w:bCs/>
          <w:sz w:val="36"/>
          <w:szCs w:val="36"/>
        </w:rPr>
        <w:t xml:space="preserve">New </w:t>
      </w:r>
      <w:proofErr w:type="spellStart"/>
      <w:r w:rsidRPr="0097215A">
        <w:rPr>
          <w:rFonts w:asciiTheme="majorBidi" w:hAnsiTheme="majorBidi" w:cstheme="majorBidi"/>
          <w:b/>
          <w:bCs/>
          <w:sz w:val="36"/>
          <w:szCs w:val="36"/>
        </w:rPr>
        <w:t>Epipalaeolithic</w:t>
      </w:r>
      <w:proofErr w:type="spellEnd"/>
      <w:r w:rsidRPr="0097215A">
        <w:rPr>
          <w:rFonts w:asciiTheme="majorBidi" w:hAnsiTheme="majorBidi" w:cstheme="majorBidi"/>
          <w:b/>
          <w:bCs/>
          <w:sz w:val="36"/>
          <w:szCs w:val="36"/>
        </w:rPr>
        <w:t xml:space="preserve"> sites found during the last 20 years of the Manasseh Hill Country Survey in the Eastern Samaria and Lower-Middle Jordan Valley</w:t>
      </w:r>
    </w:p>
    <w:p w14:paraId="77037B59" w14:textId="272B8E16" w:rsidR="002D0C18" w:rsidRPr="002E4F64" w:rsidRDefault="002D0C18" w:rsidP="0097215A">
      <w:pPr>
        <w:spacing w:after="0" w:line="360" w:lineRule="auto"/>
        <w:jc w:val="center"/>
        <w:rPr>
          <w:rFonts w:asciiTheme="majorBidi" w:hAnsiTheme="majorBidi" w:cstheme="majorBidi"/>
          <w:b/>
          <w:bCs/>
          <w:sz w:val="24"/>
          <w:szCs w:val="24"/>
        </w:rPr>
      </w:pPr>
      <w:r w:rsidRPr="0097215A">
        <w:rPr>
          <w:rFonts w:asciiTheme="majorBidi" w:hAnsiTheme="majorBidi" w:cstheme="majorBidi"/>
          <w:b/>
          <w:bCs/>
          <w:sz w:val="28"/>
          <w:szCs w:val="28"/>
        </w:rPr>
        <w:t>Danny Rosenberg</w:t>
      </w:r>
      <w:r w:rsidR="0097215A">
        <w:rPr>
          <w:rFonts w:asciiTheme="majorBidi" w:hAnsiTheme="majorBidi" w:cstheme="majorBidi"/>
          <w:b/>
          <w:bCs/>
          <w:sz w:val="28"/>
          <w:szCs w:val="28"/>
        </w:rPr>
        <w:t xml:space="preserve"> </w:t>
      </w:r>
      <w:r w:rsidRPr="0097215A">
        <w:rPr>
          <w:rFonts w:asciiTheme="majorBidi" w:hAnsiTheme="majorBidi" w:cstheme="majorBidi"/>
          <w:b/>
          <w:bCs/>
          <w:sz w:val="28"/>
          <w:szCs w:val="28"/>
        </w:rPr>
        <w:t>and Shay Bar</w:t>
      </w:r>
    </w:p>
    <w:p w14:paraId="5831A333" w14:textId="77777777" w:rsidR="00D044E9" w:rsidRPr="0097215A" w:rsidRDefault="002D0C18" w:rsidP="00D044E9">
      <w:pPr>
        <w:spacing w:before="240" w:after="0" w:line="360" w:lineRule="auto"/>
        <w:ind w:right="-360"/>
        <w:jc w:val="both"/>
        <w:rPr>
          <w:rFonts w:asciiTheme="majorBidi" w:hAnsiTheme="majorBidi" w:cstheme="majorBidi"/>
          <w:b/>
          <w:bCs/>
          <w:sz w:val="28"/>
          <w:szCs w:val="28"/>
        </w:rPr>
      </w:pPr>
      <w:r w:rsidRPr="0097215A">
        <w:rPr>
          <w:rFonts w:asciiTheme="majorBidi" w:hAnsiTheme="majorBidi" w:cstheme="majorBidi"/>
          <w:b/>
          <w:bCs/>
          <w:sz w:val="28"/>
          <w:szCs w:val="28"/>
        </w:rPr>
        <w:t>Abstract</w:t>
      </w:r>
    </w:p>
    <w:p w14:paraId="563C0E96" w14:textId="3CDA2CBF" w:rsidR="00B21489" w:rsidRPr="0097215A" w:rsidRDefault="00D044E9" w:rsidP="000C44FD">
      <w:pPr>
        <w:spacing w:before="240" w:after="0" w:line="360" w:lineRule="auto"/>
        <w:ind w:right="-360"/>
        <w:jc w:val="both"/>
        <w:rPr>
          <w:rFonts w:asciiTheme="majorBidi" w:hAnsiTheme="majorBidi" w:cstheme="majorBidi"/>
          <w:sz w:val="24"/>
          <w:szCs w:val="24"/>
        </w:rPr>
      </w:pPr>
      <w:r w:rsidRPr="0097215A">
        <w:rPr>
          <w:rFonts w:asciiTheme="majorBidi" w:hAnsiTheme="majorBidi" w:cstheme="majorBidi"/>
          <w:sz w:val="24"/>
          <w:szCs w:val="24"/>
        </w:rPr>
        <w:t xml:space="preserve">The </w:t>
      </w:r>
      <w:proofErr w:type="spellStart"/>
      <w:r w:rsidRPr="0097215A">
        <w:rPr>
          <w:rFonts w:asciiTheme="majorBidi" w:hAnsiTheme="majorBidi" w:cstheme="majorBidi"/>
          <w:sz w:val="24"/>
          <w:szCs w:val="24"/>
        </w:rPr>
        <w:t>Epipalaeolithic</w:t>
      </w:r>
      <w:proofErr w:type="spellEnd"/>
      <w:r w:rsidRPr="0097215A">
        <w:rPr>
          <w:rFonts w:asciiTheme="majorBidi" w:hAnsiTheme="majorBidi" w:cstheme="majorBidi"/>
          <w:sz w:val="24"/>
          <w:szCs w:val="24"/>
        </w:rPr>
        <w:t xml:space="preserve"> period of the southern Levant is well documented and has been studied for over 90 years. The period encompasses three major cultural complexes, namely the Early </w:t>
      </w:r>
      <w:proofErr w:type="spellStart"/>
      <w:r w:rsidRPr="0097215A">
        <w:rPr>
          <w:rFonts w:asciiTheme="majorBidi" w:hAnsiTheme="majorBidi" w:cstheme="majorBidi"/>
          <w:sz w:val="24"/>
          <w:szCs w:val="24"/>
        </w:rPr>
        <w:t>Epipalaeolithic</w:t>
      </w:r>
      <w:proofErr w:type="spellEnd"/>
      <w:r w:rsidRPr="0097215A">
        <w:rPr>
          <w:rFonts w:asciiTheme="majorBidi" w:hAnsiTheme="majorBidi" w:cstheme="majorBidi"/>
          <w:sz w:val="24"/>
          <w:szCs w:val="24"/>
        </w:rPr>
        <w:t xml:space="preserve"> </w:t>
      </w:r>
      <w:proofErr w:type="spellStart"/>
      <w:r w:rsidRPr="0097215A">
        <w:rPr>
          <w:rFonts w:asciiTheme="majorBidi" w:hAnsiTheme="majorBidi" w:cstheme="majorBidi"/>
          <w:sz w:val="24"/>
          <w:szCs w:val="24"/>
        </w:rPr>
        <w:t>Kebaran</w:t>
      </w:r>
      <w:proofErr w:type="spellEnd"/>
      <w:r w:rsidRPr="0097215A">
        <w:rPr>
          <w:rFonts w:asciiTheme="majorBidi" w:hAnsiTheme="majorBidi" w:cstheme="majorBidi"/>
          <w:sz w:val="24"/>
          <w:szCs w:val="24"/>
        </w:rPr>
        <w:t xml:space="preserve">, the Middle </w:t>
      </w:r>
      <w:proofErr w:type="spellStart"/>
      <w:r w:rsidRPr="0097215A">
        <w:rPr>
          <w:rFonts w:asciiTheme="majorBidi" w:hAnsiTheme="majorBidi" w:cstheme="majorBidi"/>
          <w:sz w:val="24"/>
          <w:szCs w:val="24"/>
        </w:rPr>
        <w:t>Epipalaeolithic</w:t>
      </w:r>
      <w:proofErr w:type="spellEnd"/>
      <w:r w:rsidRPr="0097215A">
        <w:rPr>
          <w:rFonts w:asciiTheme="majorBidi" w:hAnsiTheme="majorBidi" w:cstheme="majorBidi"/>
          <w:sz w:val="24"/>
          <w:szCs w:val="24"/>
        </w:rPr>
        <w:t xml:space="preserve"> Geometric </w:t>
      </w:r>
      <w:proofErr w:type="spellStart"/>
      <w:r w:rsidRPr="0097215A">
        <w:rPr>
          <w:rFonts w:asciiTheme="majorBidi" w:hAnsiTheme="majorBidi" w:cstheme="majorBidi"/>
          <w:sz w:val="24"/>
          <w:szCs w:val="24"/>
        </w:rPr>
        <w:t>Kebaran</w:t>
      </w:r>
      <w:proofErr w:type="spellEnd"/>
      <w:r w:rsidRPr="0097215A">
        <w:rPr>
          <w:rFonts w:asciiTheme="majorBidi" w:hAnsiTheme="majorBidi" w:cstheme="majorBidi"/>
          <w:sz w:val="24"/>
          <w:szCs w:val="24"/>
        </w:rPr>
        <w:t xml:space="preserve"> and the </w:t>
      </w:r>
      <w:proofErr w:type="gramStart"/>
      <w:r w:rsidRPr="0097215A">
        <w:rPr>
          <w:rFonts w:asciiTheme="majorBidi" w:hAnsiTheme="majorBidi" w:cstheme="majorBidi"/>
          <w:sz w:val="24"/>
          <w:szCs w:val="24"/>
        </w:rPr>
        <w:t>Late</w:t>
      </w:r>
      <w:r w:rsidR="00FF7B4B" w:rsidRPr="0097215A">
        <w:rPr>
          <w:rFonts w:asciiTheme="majorBidi" w:hAnsiTheme="majorBidi" w:cstheme="majorBidi"/>
          <w:sz w:val="24"/>
          <w:szCs w:val="24"/>
        </w:rPr>
        <w:t xml:space="preserve"> </w:t>
      </w:r>
      <w:r w:rsidRPr="0097215A">
        <w:rPr>
          <w:rFonts w:asciiTheme="majorBidi" w:hAnsiTheme="majorBidi" w:cstheme="majorBidi"/>
          <w:b/>
          <w:bCs/>
          <w:sz w:val="24"/>
          <w:szCs w:val="24"/>
        </w:rPr>
        <w:t xml:space="preserve"> </w:t>
      </w:r>
      <w:proofErr w:type="spellStart"/>
      <w:r w:rsidRPr="0097215A">
        <w:rPr>
          <w:rFonts w:asciiTheme="majorBidi" w:hAnsiTheme="majorBidi" w:cstheme="majorBidi"/>
          <w:sz w:val="24"/>
          <w:szCs w:val="24"/>
        </w:rPr>
        <w:t>Epipalaeolithic</w:t>
      </w:r>
      <w:proofErr w:type="spellEnd"/>
      <w:proofErr w:type="gramEnd"/>
      <w:r w:rsidRPr="0097215A">
        <w:rPr>
          <w:rFonts w:asciiTheme="majorBidi" w:hAnsiTheme="majorBidi" w:cstheme="majorBidi"/>
          <w:sz w:val="24"/>
          <w:szCs w:val="24"/>
        </w:rPr>
        <w:t xml:space="preserve"> Natufian. While the presence and characteristics of the </w:t>
      </w:r>
      <w:proofErr w:type="spellStart"/>
      <w:r w:rsidRPr="0097215A">
        <w:rPr>
          <w:rFonts w:asciiTheme="majorBidi" w:hAnsiTheme="majorBidi" w:cstheme="majorBidi"/>
          <w:sz w:val="24"/>
          <w:szCs w:val="24"/>
        </w:rPr>
        <w:t>Epipalaeolithic</w:t>
      </w:r>
      <w:proofErr w:type="spellEnd"/>
      <w:r w:rsidRPr="0097215A">
        <w:rPr>
          <w:rFonts w:asciiTheme="majorBidi" w:hAnsiTheme="majorBidi" w:cstheme="majorBidi"/>
          <w:sz w:val="24"/>
          <w:szCs w:val="24"/>
        </w:rPr>
        <w:t xml:space="preserve"> period have been widely discussed, some geographic regions have hardly received a comprehensive overview, and thus are frequently left outside the archaeological discourse. The current paper surveys the available information regarding the </w:t>
      </w:r>
      <w:proofErr w:type="spellStart"/>
      <w:r w:rsidRPr="0097215A">
        <w:rPr>
          <w:rFonts w:asciiTheme="majorBidi" w:hAnsiTheme="majorBidi" w:cstheme="majorBidi"/>
          <w:sz w:val="24"/>
          <w:szCs w:val="24"/>
        </w:rPr>
        <w:t>Epipalaeolithic</w:t>
      </w:r>
      <w:proofErr w:type="spellEnd"/>
      <w:r w:rsidRPr="0097215A">
        <w:rPr>
          <w:rFonts w:asciiTheme="majorBidi" w:hAnsiTheme="majorBidi" w:cstheme="majorBidi"/>
          <w:sz w:val="24"/>
          <w:szCs w:val="24"/>
        </w:rPr>
        <w:t xml:space="preserve"> period in the Eastern Samaria Mountains and the Lower-Middle Jordan Valley, integrating old and new data in the discussion.</w:t>
      </w:r>
    </w:p>
    <w:p w14:paraId="0C108A78" w14:textId="77777777" w:rsidR="0097215A" w:rsidRDefault="0097215A" w:rsidP="0097215A">
      <w:pPr>
        <w:spacing w:before="240" w:line="360" w:lineRule="auto"/>
        <w:ind w:left="1134" w:right="-360" w:hanging="1134"/>
        <w:jc w:val="both"/>
        <w:rPr>
          <w:rFonts w:asciiTheme="majorBidi" w:hAnsiTheme="majorBidi" w:cstheme="majorBidi"/>
          <w:sz w:val="24"/>
          <w:szCs w:val="24"/>
        </w:rPr>
      </w:pPr>
      <w:r w:rsidRPr="00595501">
        <w:rPr>
          <w:rFonts w:asciiTheme="majorBidi" w:hAnsiTheme="majorBidi" w:cstheme="majorBidi"/>
          <w:b/>
          <w:bCs/>
          <w:sz w:val="24"/>
          <w:szCs w:val="24"/>
        </w:rPr>
        <w:t>Keywords</w:t>
      </w:r>
      <w:r w:rsidRPr="00595501">
        <w:rPr>
          <w:rFonts w:asciiTheme="majorBidi" w:hAnsiTheme="majorBidi" w:cstheme="majorBidi"/>
          <w:sz w:val="24"/>
          <w:szCs w:val="24"/>
        </w:rPr>
        <w:t xml:space="preserve">: </w:t>
      </w:r>
      <w:proofErr w:type="spellStart"/>
      <w:r w:rsidRPr="00595501">
        <w:rPr>
          <w:rFonts w:asciiTheme="majorBidi" w:hAnsiTheme="majorBidi" w:cstheme="majorBidi"/>
          <w:sz w:val="24"/>
          <w:szCs w:val="24"/>
        </w:rPr>
        <w:t>Epipalaeolithic</w:t>
      </w:r>
      <w:proofErr w:type="spellEnd"/>
      <w:r w:rsidRPr="00595501">
        <w:rPr>
          <w:rFonts w:asciiTheme="majorBidi" w:hAnsiTheme="majorBidi" w:cstheme="majorBidi"/>
          <w:sz w:val="24"/>
          <w:szCs w:val="24"/>
        </w:rPr>
        <w:t xml:space="preserve"> period, </w:t>
      </w:r>
      <w:proofErr w:type="spellStart"/>
      <w:r w:rsidRPr="00216D9C">
        <w:rPr>
          <w:rFonts w:asciiTheme="majorBidi" w:hAnsiTheme="majorBidi" w:cstheme="majorBidi"/>
          <w:sz w:val="24"/>
          <w:szCs w:val="24"/>
        </w:rPr>
        <w:t>Kebaran</w:t>
      </w:r>
      <w:proofErr w:type="spellEnd"/>
      <w:r w:rsidRPr="00216D9C">
        <w:rPr>
          <w:rFonts w:asciiTheme="majorBidi" w:hAnsiTheme="majorBidi" w:cstheme="majorBidi"/>
          <w:sz w:val="24"/>
          <w:szCs w:val="24"/>
        </w:rPr>
        <w:t xml:space="preserve">, Geometric </w:t>
      </w:r>
      <w:proofErr w:type="spellStart"/>
      <w:r w:rsidRPr="00216D9C">
        <w:rPr>
          <w:rFonts w:asciiTheme="majorBidi" w:hAnsiTheme="majorBidi" w:cstheme="majorBidi"/>
          <w:sz w:val="24"/>
          <w:szCs w:val="24"/>
        </w:rPr>
        <w:t>Kebaran</w:t>
      </w:r>
      <w:proofErr w:type="spellEnd"/>
      <w:r w:rsidRPr="00216D9C">
        <w:rPr>
          <w:rFonts w:asciiTheme="majorBidi" w:hAnsiTheme="majorBidi" w:cstheme="majorBidi"/>
          <w:sz w:val="24"/>
          <w:szCs w:val="24"/>
        </w:rPr>
        <w:t xml:space="preserve">, Natufian, Eastern Samaria, </w:t>
      </w:r>
      <w:r>
        <w:rPr>
          <w:rFonts w:asciiTheme="majorBidi" w:hAnsiTheme="majorBidi" w:cstheme="majorBidi"/>
          <w:sz w:val="24"/>
          <w:szCs w:val="24"/>
        </w:rPr>
        <w:t>Lower-</w:t>
      </w:r>
      <w:r w:rsidRPr="00216D9C">
        <w:rPr>
          <w:rFonts w:asciiTheme="majorBidi" w:hAnsiTheme="majorBidi" w:cstheme="majorBidi"/>
          <w:sz w:val="24"/>
          <w:szCs w:val="24"/>
        </w:rPr>
        <w:t>Middle Jordan Valley</w:t>
      </w:r>
    </w:p>
    <w:p w14:paraId="66B41F8F" w14:textId="77777777" w:rsidR="0097215A" w:rsidRDefault="0097215A" w:rsidP="0097215A">
      <w:pPr>
        <w:spacing w:after="0" w:line="360" w:lineRule="auto"/>
        <w:rPr>
          <w:rFonts w:asciiTheme="majorBidi" w:hAnsiTheme="majorBidi" w:cstheme="majorBidi"/>
          <w:b/>
          <w:bCs/>
          <w:sz w:val="28"/>
          <w:szCs w:val="28"/>
        </w:rPr>
      </w:pPr>
    </w:p>
    <w:p w14:paraId="3D77FB12" w14:textId="38358ED9" w:rsidR="0097215A" w:rsidRDefault="0097215A" w:rsidP="0097215A">
      <w:pPr>
        <w:spacing w:after="0" w:line="360" w:lineRule="auto"/>
        <w:rPr>
          <w:rStyle w:val="Hyperlink"/>
          <w:rFonts w:asciiTheme="majorBidi" w:hAnsiTheme="majorBidi" w:cstheme="majorBidi"/>
          <w:sz w:val="24"/>
          <w:szCs w:val="24"/>
          <w:lang w:val="en-GB"/>
        </w:rPr>
      </w:pPr>
      <w:r w:rsidRPr="0097215A">
        <w:rPr>
          <w:rFonts w:asciiTheme="majorBidi" w:hAnsiTheme="majorBidi" w:cstheme="majorBidi"/>
          <w:b/>
          <w:bCs/>
          <w:sz w:val="24"/>
          <w:szCs w:val="24"/>
        </w:rPr>
        <w:t>Danny Rosenberg</w:t>
      </w:r>
      <w:r>
        <w:rPr>
          <w:rFonts w:asciiTheme="majorBidi" w:hAnsiTheme="majorBidi" w:cstheme="majorBidi"/>
          <w:b/>
          <w:bCs/>
          <w:sz w:val="28"/>
          <w:szCs w:val="28"/>
        </w:rPr>
        <w:t xml:space="preserve"> </w:t>
      </w:r>
      <w:r w:rsidRPr="0097215A">
        <w:rPr>
          <w:rFonts w:asciiTheme="majorBidi" w:hAnsiTheme="majorBidi" w:cstheme="majorBidi"/>
          <w:sz w:val="28"/>
          <w:szCs w:val="28"/>
        </w:rPr>
        <w:t>–</w:t>
      </w:r>
      <w:r>
        <w:rPr>
          <w:rFonts w:asciiTheme="majorBidi" w:hAnsiTheme="majorBidi" w:cstheme="majorBidi"/>
          <w:b/>
          <w:bCs/>
          <w:sz w:val="28"/>
          <w:szCs w:val="28"/>
        </w:rPr>
        <w:t xml:space="preserve"> </w:t>
      </w:r>
      <w:r w:rsidRPr="002E4F64">
        <w:rPr>
          <w:rFonts w:asciiTheme="majorBidi" w:hAnsiTheme="majorBidi" w:cstheme="majorBidi"/>
          <w:sz w:val="24"/>
          <w:szCs w:val="24"/>
          <w:lang w:val="en-GB"/>
        </w:rPr>
        <w:t xml:space="preserve">Laboratory for Ground Stone Tools Research, </w:t>
      </w:r>
      <w:proofErr w:type="spellStart"/>
      <w:r w:rsidRPr="002E4F64">
        <w:rPr>
          <w:rFonts w:asciiTheme="majorBidi" w:hAnsiTheme="majorBidi" w:cstheme="majorBidi"/>
          <w:sz w:val="24"/>
          <w:szCs w:val="24"/>
          <w:lang w:val="en-GB"/>
        </w:rPr>
        <w:t>Zinman</w:t>
      </w:r>
      <w:proofErr w:type="spellEnd"/>
      <w:r w:rsidRPr="002E4F64">
        <w:rPr>
          <w:rFonts w:asciiTheme="majorBidi" w:hAnsiTheme="majorBidi" w:cstheme="majorBidi"/>
          <w:sz w:val="24"/>
          <w:szCs w:val="24"/>
          <w:lang w:val="en-GB"/>
        </w:rPr>
        <w:t xml:space="preserve"> Institute of Archaeology, University of Haifa, Haifa, Israel</w:t>
      </w:r>
      <w:r>
        <w:rPr>
          <w:rFonts w:asciiTheme="majorBidi" w:hAnsiTheme="majorBidi" w:cstheme="majorBidi"/>
          <w:sz w:val="24"/>
          <w:szCs w:val="24"/>
          <w:lang w:val="en-GB"/>
        </w:rPr>
        <w:t>;</w:t>
      </w:r>
      <w:r w:rsidRPr="002E4F64">
        <w:rPr>
          <w:rFonts w:asciiTheme="majorBidi" w:hAnsiTheme="majorBidi" w:cstheme="majorBidi"/>
          <w:sz w:val="24"/>
          <w:szCs w:val="24"/>
          <w:lang w:val="en-GB"/>
        </w:rPr>
        <w:t xml:space="preserve"> </w:t>
      </w:r>
      <w:hyperlink r:id="rId8" w:history="1">
        <w:r w:rsidRPr="002E4F64">
          <w:rPr>
            <w:rStyle w:val="Hyperlink"/>
            <w:rFonts w:asciiTheme="majorBidi" w:hAnsiTheme="majorBidi" w:cstheme="majorBidi"/>
            <w:sz w:val="24"/>
            <w:szCs w:val="24"/>
            <w:lang w:val="en-GB"/>
          </w:rPr>
          <w:t>drosenberg@research.haifa.ac.il</w:t>
        </w:r>
      </w:hyperlink>
    </w:p>
    <w:p w14:paraId="18F36EEF" w14:textId="0CF21FAA" w:rsidR="0097215A" w:rsidRPr="0097215A" w:rsidRDefault="0097215A" w:rsidP="0097215A">
      <w:pPr>
        <w:spacing w:after="0" w:line="360" w:lineRule="auto"/>
        <w:rPr>
          <w:rFonts w:asciiTheme="majorBidi" w:hAnsiTheme="majorBidi" w:cstheme="majorBidi"/>
          <w:sz w:val="24"/>
          <w:szCs w:val="24"/>
          <w:lang w:val="en-GB"/>
        </w:rPr>
      </w:pPr>
      <w:r w:rsidRPr="0097215A">
        <w:rPr>
          <w:rFonts w:asciiTheme="majorBidi" w:hAnsiTheme="majorBidi" w:cstheme="majorBidi"/>
          <w:b/>
          <w:bCs/>
          <w:sz w:val="24"/>
          <w:szCs w:val="24"/>
        </w:rPr>
        <w:t>Shay Bar</w:t>
      </w:r>
      <w:r>
        <w:rPr>
          <w:rFonts w:asciiTheme="majorBidi" w:hAnsiTheme="majorBidi" w:cstheme="majorBidi"/>
          <w:b/>
          <w:bCs/>
          <w:sz w:val="24"/>
          <w:szCs w:val="24"/>
        </w:rPr>
        <w:t xml:space="preserve"> </w:t>
      </w:r>
      <w:r w:rsidRPr="0097215A">
        <w:rPr>
          <w:rFonts w:asciiTheme="majorBidi" w:hAnsiTheme="majorBidi" w:cstheme="majorBidi"/>
          <w:sz w:val="24"/>
          <w:szCs w:val="24"/>
        </w:rPr>
        <w:t>–</w:t>
      </w:r>
      <w:r>
        <w:rPr>
          <w:rFonts w:asciiTheme="majorBidi" w:hAnsiTheme="majorBidi" w:cstheme="majorBidi"/>
          <w:b/>
          <w:bCs/>
          <w:sz w:val="24"/>
          <w:szCs w:val="24"/>
        </w:rPr>
        <w:t xml:space="preserve"> </w:t>
      </w:r>
      <w:proofErr w:type="spellStart"/>
      <w:r w:rsidRPr="002E4F64">
        <w:rPr>
          <w:rFonts w:asciiTheme="majorBidi" w:hAnsiTheme="majorBidi" w:cstheme="majorBidi"/>
          <w:sz w:val="24"/>
          <w:szCs w:val="24"/>
          <w:lang w:val="en-GB"/>
        </w:rPr>
        <w:t>Zinman</w:t>
      </w:r>
      <w:proofErr w:type="spellEnd"/>
      <w:r w:rsidRPr="002E4F64">
        <w:rPr>
          <w:rFonts w:asciiTheme="majorBidi" w:hAnsiTheme="majorBidi" w:cstheme="majorBidi"/>
          <w:sz w:val="24"/>
          <w:szCs w:val="24"/>
          <w:lang w:val="en-GB"/>
        </w:rPr>
        <w:t xml:space="preserve"> Institute of Archaeology, University of Haifa, Haifa, Israel</w:t>
      </w:r>
      <w:r>
        <w:rPr>
          <w:rFonts w:asciiTheme="majorBidi" w:hAnsiTheme="majorBidi" w:cstheme="majorBidi"/>
          <w:sz w:val="24"/>
          <w:szCs w:val="24"/>
          <w:lang w:val="en-GB"/>
        </w:rPr>
        <w:t xml:space="preserve">; </w:t>
      </w:r>
      <w:r w:rsidRPr="002E4F64">
        <w:rPr>
          <w:rFonts w:asciiTheme="majorBidi" w:hAnsiTheme="majorBidi" w:cstheme="majorBidi"/>
          <w:sz w:val="24"/>
          <w:szCs w:val="24"/>
          <w:lang w:val="en-GB"/>
        </w:rPr>
        <w:t>bar.inbal.shay@gmail.com</w:t>
      </w:r>
    </w:p>
    <w:p w14:paraId="71552876" w14:textId="49526BC9" w:rsidR="00B21489" w:rsidRDefault="00B21489" w:rsidP="00B21489">
      <w:pPr>
        <w:bidi/>
        <w:spacing w:line="360" w:lineRule="auto"/>
        <w:ind w:left="-432"/>
        <w:jc w:val="both"/>
        <w:rPr>
          <w:rFonts w:asciiTheme="majorBidi" w:hAnsiTheme="majorBidi" w:cstheme="majorBidi" w:hint="cs"/>
          <w:b/>
          <w:bCs/>
          <w:sz w:val="24"/>
          <w:szCs w:val="24"/>
        </w:rPr>
      </w:pPr>
    </w:p>
    <w:p w14:paraId="1F7773B8" w14:textId="77777777" w:rsidR="0028118B" w:rsidRPr="00BE154C" w:rsidRDefault="0028118B" w:rsidP="00267308">
      <w:pPr>
        <w:spacing w:before="240" w:after="0" w:line="360" w:lineRule="auto"/>
        <w:ind w:right="-360"/>
        <w:jc w:val="both"/>
        <w:rPr>
          <w:rFonts w:asciiTheme="majorBidi" w:hAnsiTheme="majorBidi" w:cstheme="majorBidi"/>
          <w:b/>
          <w:bCs/>
          <w:sz w:val="28"/>
          <w:szCs w:val="28"/>
        </w:rPr>
      </w:pPr>
      <w:r w:rsidRPr="00BE154C">
        <w:rPr>
          <w:rFonts w:asciiTheme="majorBidi" w:hAnsiTheme="majorBidi" w:cstheme="majorBidi"/>
          <w:b/>
          <w:bCs/>
          <w:sz w:val="28"/>
          <w:szCs w:val="28"/>
        </w:rPr>
        <w:t>Introduction</w:t>
      </w:r>
    </w:p>
    <w:p w14:paraId="4AD90D41" w14:textId="77777777" w:rsidR="004815BB" w:rsidRDefault="00000CC2" w:rsidP="004815BB">
      <w:pPr>
        <w:spacing w:line="360" w:lineRule="auto"/>
        <w:ind w:right="-360"/>
        <w:jc w:val="both"/>
        <w:rPr>
          <w:rFonts w:asciiTheme="majorBidi" w:hAnsiTheme="majorBidi" w:cstheme="majorBidi"/>
          <w:sz w:val="24"/>
          <w:szCs w:val="24"/>
        </w:rPr>
      </w:pPr>
      <w:r w:rsidRPr="00ED6E95">
        <w:rPr>
          <w:rFonts w:asciiTheme="majorBidi" w:hAnsiTheme="majorBidi" w:cstheme="majorBidi"/>
          <w:sz w:val="24"/>
          <w:szCs w:val="24"/>
        </w:rPr>
        <w:t xml:space="preserve">The </w:t>
      </w:r>
      <w:proofErr w:type="spellStart"/>
      <w:r w:rsidRPr="00ED6E95">
        <w:rPr>
          <w:rFonts w:asciiTheme="majorBidi" w:hAnsiTheme="majorBidi" w:cstheme="majorBidi"/>
          <w:sz w:val="24"/>
          <w:szCs w:val="24"/>
        </w:rPr>
        <w:t>Epipalaeolithic</w:t>
      </w:r>
      <w:proofErr w:type="spellEnd"/>
      <w:r w:rsidR="00542C32" w:rsidRPr="00ED6E95">
        <w:rPr>
          <w:rFonts w:asciiTheme="majorBidi" w:hAnsiTheme="majorBidi" w:cstheme="majorBidi"/>
          <w:sz w:val="24"/>
          <w:szCs w:val="24"/>
        </w:rPr>
        <w:t xml:space="preserve"> period in the southern Levant spans </w:t>
      </w:r>
      <w:r w:rsidR="00AB42BE">
        <w:rPr>
          <w:rFonts w:asciiTheme="majorBidi" w:hAnsiTheme="majorBidi" w:cstheme="majorBidi"/>
          <w:sz w:val="24"/>
          <w:szCs w:val="24"/>
        </w:rPr>
        <w:t xml:space="preserve">from </w:t>
      </w:r>
      <w:r w:rsidR="00E85E54">
        <w:rPr>
          <w:rFonts w:asciiTheme="majorBidi" w:hAnsiTheme="majorBidi" w:cstheme="majorBidi"/>
          <w:sz w:val="24"/>
          <w:szCs w:val="24"/>
        </w:rPr>
        <w:t>about</w:t>
      </w:r>
      <w:r w:rsidR="00AB42BE">
        <w:rPr>
          <w:rFonts w:asciiTheme="majorBidi" w:hAnsiTheme="majorBidi" w:cstheme="majorBidi"/>
          <w:sz w:val="24"/>
          <w:szCs w:val="24"/>
        </w:rPr>
        <w:t xml:space="preserve"> 22</w:t>
      </w:r>
      <w:r w:rsidR="000C6A44" w:rsidRPr="00ED6E95">
        <w:rPr>
          <w:rFonts w:asciiTheme="majorBidi" w:hAnsiTheme="majorBidi" w:cstheme="majorBidi"/>
          <w:sz w:val="24"/>
          <w:szCs w:val="24"/>
        </w:rPr>
        <w:t>,000</w:t>
      </w:r>
      <w:r w:rsidR="00002A0D">
        <w:rPr>
          <w:rFonts w:asciiTheme="majorBidi" w:hAnsiTheme="majorBidi" w:cstheme="majorBidi"/>
          <w:sz w:val="24"/>
          <w:szCs w:val="24"/>
        </w:rPr>
        <w:t xml:space="preserve"> to </w:t>
      </w:r>
      <w:r w:rsidR="000C6A44" w:rsidRPr="00ED6E95">
        <w:rPr>
          <w:rFonts w:asciiTheme="majorBidi" w:hAnsiTheme="majorBidi" w:cstheme="majorBidi"/>
          <w:sz w:val="24"/>
          <w:szCs w:val="24"/>
        </w:rPr>
        <w:t>11,</w:t>
      </w:r>
      <w:r w:rsidR="00800485">
        <w:rPr>
          <w:rFonts w:asciiTheme="majorBidi" w:hAnsiTheme="majorBidi" w:cstheme="majorBidi"/>
          <w:sz w:val="24"/>
          <w:szCs w:val="24"/>
        </w:rPr>
        <w:t>7</w:t>
      </w:r>
      <w:r w:rsidR="000C6A44" w:rsidRPr="00ED6E95">
        <w:rPr>
          <w:rFonts w:asciiTheme="majorBidi" w:hAnsiTheme="majorBidi" w:cstheme="majorBidi"/>
          <w:sz w:val="24"/>
          <w:szCs w:val="24"/>
        </w:rPr>
        <w:t xml:space="preserve">00 </w:t>
      </w:r>
      <w:proofErr w:type="spellStart"/>
      <w:r w:rsidR="000C6A44" w:rsidRPr="00ED6E95">
        <w:rPr>
          <w:rFonts w:asciiTheme="majorBidi" w:hAnsiTheme="majorBidi" w:cstheme="majorBidi"/>
          <w:sz w:val="24"/>
          <w:szCs w:val="24"/>
        </w:rPr>
        <w:t>cal</w:t>
      </w:r>
      <w:proofErr w:type="spellEnd"/>
      <w:r w:rsidR="000C6A44" w:rsidRPr="00ED6E95">
        <w:rPr>
          <w:rFonts w:asciiTheme="majorBidi" w:hAnsiTheme="majorBidi" w:cstheme="majorBidi"/>
          <w:sz w:val="24"/>
          <w:szCs w:val="24"/>
        </w:rPr>
        <w:t xml:space="preserve"> BP</w:t>
      </w:r>
      <w:r w:rsidR="00DE65A2">
        <w:rPr>
          <w:rFonts w:asciiTheme="majorBidi" w:hAnsiTheme="majorBidi" w:cstheme="majorBidi"/>
          <w:sz w:val="24"/>
          <w:szCs w:val="24"/>
        </w:rPr>
        <w:t xml:space="preserve">, reflecting a mosaic of </w:t>
      </w:r>
      <w:r w:rsidR="00DE65A2" w:rsidRPr="00DE65A2">
        <w:rPr>
          <w:rFonts w:asciiTheme="majorBidi" w:hAnsiTheme="majorBidi" w:cstheme="majorBidi"/>
          <w:sz w:val="24"/>
          <w:szCs w:val="24"/>
        </w:rPr>
        <w:t>many</w:t>
      </w:r>
      <w:r w:rsidR="00DE65A2">
        <w:rPr>
          <w:rFonts w:asciiTheme="majorBidi" w:hAnsiTheme="majorBidi" w:cstheme="majorBidi"/>
          <w:sz w:val="24"/>
          <w:szCs w:val="24"/>
        </w:rPr>
        <w:t xml:space="preserve"> cultural </w:t>
      </w:r>
      <w:r w:rsidR="00DE65A2" w:rsidRPr="00DE65A2">
        <w:rPr>
          <w:rFonts w:asciiTheme="majorBidi" w:hAnsiTheme="majorBidi" w:cstheme="majorBidi"/>
          <w:sz w:val="24"/>
          <w:szCs w:val="24"/>
        </w:rPr>
        <w:t xml:space="preserve">entities </w:t>
      </w:r>
      <w:r w:rsidR="00DE65A2">
        <w:rPr>
          <w:rFonts w:asciiTheme="majorBidi" w:hAnsiTheme="majorBidi" w:cstheme="majorBidi"/>
          <w:sz w:val="24"/>
          <w:szCs w:val="24"/>
        </w:rPr>
        <w:t xml:space="preserve">that </w:t>
      </w:r>
      <w:r w:rsidR="00187871">
        <w:rPr>
          <w:rFonts w:asciiTheme="majorBidi" w:hAnsiTheme="majorBidi" w:cstheme="majorBidi"/>
          <w:sz w:val="24"/>
          <w:szCs w:val="24"/>
        </w:rPr>
        <w:t>were</w:t>
      </w:r>
      <w:r w:rsidR="00DE65A2" w:rsidRPr="00DE65A2">
        <w:rPr>
          <w:rFonts w:asciiTheme="majorBidi" w:hAnsiTheme="majorBidi" w:cstheme="majorBidi"/>
          <w:sz w:val="24"/>
          <w:szCs w:val="24"/>
        </w:rPr>
        <w:t xml:space="preserve"> identified based on lithic techno-typological criteria</w:t>
      </w:r>
      <w:r w:rsidR="00DE65A2">
        <w:rPr>
          <w:rFonts w:asciiTheme="majorBidi" w:hAnsiTheme="majorBidi" w:cstheme="majorBidi"/>
          <w:sz w:val="24"/>
          <w:szCs w:val="24"/>
        </w:rPr>
        <w:t xml:space="preserve"> </w:t>
      </w:r>
      <w:r w:rsidR="00DE65A2" w:rsidRPr="00DE65A2">
        <w:rPr>
          <w:rFonts w:asciiTheme="majorBidi" w:hAnsiTheme="majorBidi" w:cstheme="majorBidi"/>
          <w:sz w:val="24"/>
          <w:szCs w:val="24"/>
        </w:rPr>
        <w:t xml:space="preserve">and radiometric </w:t>
      </w:r>
      <w:r w:rsidR="00187871">
        <w:rPr>
          <w:rFonts w:asciiTheme="majorBidi" w:hAnsiTheme="majorBidi" w:cstheme="majorBidi"/>
          <w:sz w:val="24"/>
          <w:szCs w:val="24"/>
        </w:rPr>
        <w:t>dating</w:t>
      </w:r>
      <w:r w:rsidR="00187871" w:rsidRPr="000954E0">
        <w:rPr>
          <w:rFonts w:asciiTheme="majorBidi" w:hAnsiTheme="majorBidi" w:cstheme="majorBidi"/>
          <w:sz w:val="24"/>
          <w:szCs w:val="24"/>
        </w:rPr>
        <w:t xml:space="preserve"> </w:t>
      </w:r>
      <w:r w:rsidR="00975020" w:rsidRPr="000954E0">
        <w:rPr>
          <w:rFonts w:asciiTheme="majorBidi" w:hAnsiTheme="majorBidi" w:cstheme="majorBidi"/>
          <w:sz w:val="24"/>
          <w:szCs w:val="24"/>
        </w:rPr>
        <w:t>(</w:t>
      </w:r>
      <w:r w:rsidR="000A3EA5">
        <w:rPr>
          <w:rFonts w:asciiTheme="majorBidi" w:hAnsiTheme="majorBidi" w:cstheme="majorBidi"/>
          <w:sz w:val="24"/>
          <w:szCs w:val="24"/>
        </w:rPr>
        <w:t>e.g.,</w:t>
      </w:r>
      <w:r w:rsidR="00832ED1">
        <w:rPr>
          <w:rFonts w:asciiTheme="majorBidi" w:hAnsiTheme="majorBidi" w:cstheme="majorBidi"/>
          <w:sz w:val="24"/>
          <w:szCs w:val="24"/>
        </w:rPr>
        <w:t xml:space="preserve"> </w:t>
      </w:r>
      <w:r w:rsidR="00E96E04" w:rsidRPr="000954E0">
        <w:rPr>
          <w:rFonts w:asciiTheme="majorBidi" w:hAnsiTheme="majorBidi" w:cstheme="majorBidi"/>
          <w:sz w:val="24"/>
          <w:szCs w:val="24"/>
        </w:rPr>
        <w:t xml:space="preserve">Bar-Yosef </w:t>
      </w:r>
      <w:r w:rsidR="00E96E04">
        <w:rPr>
          <w:rFonts w:asciiTheme="majorBidi" w:hAnsiTheme="majorBidi" w:cstheme="majorBidi"/>
          <w:sz w:val="24"/>
          <w:szCs w:val="24"/>
        </w:rPr>
        <w:t xml:space="preserve">1970; </w:t>
      </w:r>
      <w:r w:rsidR="000A3EA5">
        <w:rPr>
          <w:rFonts w:asciiTheme="majorBidi" w:hAnsiTheme="majorBidi" w:cstheme="majorBidi"/>
          <w:sz w:val="24"/>
          <w:szCs w:val="24"/>
        </w:rPr>
        <w:t>Goring-Morris 1995;</w:t>
      </w:r>
      <w:r w:rsidR="00DE71EA" w:rsidRPr="000954E0">
        <w:rPr>
          <w:rFonts w:asciiTheme="majorBidi" w:hAnsiTheme="majorBidi" w:cstheme="majorBidi"/>
          <w:sz w:val="24"/>
          <w:szCs w:val="24"/>
        </w:rPr>
        <w:t xml:space="preserve"> </w:t>
      </w:r>
      <w:r w:rsidR="00DE71EA" w:rsidRPr="00DF1F43">
        <w:rPr>
          <w:rFonts w:asciiTheme="majorBidi" w:hAnsiTheme="majorBidi" w:cstheme="majorBidi"/>
          <w:sz w:val="24"/>
          <w:szCs w:val="24"/>
        </w:rPr>
        <w:lastRenderedPageBreak/>
        <w:t xml:space="preserve">Goring-Morris </w:t>
      </w:r>
      <w:r w:rsidR="00DE71EA" w:rsidRPr="000A3EA5">
        <w:rPr>
          <w:rFonts w:asciiTheme="majorBidi" w:hAnsiTheme="majorBidi" w:cstheme="majorBidi"/>
          <w:sz w:val="24"/>
          <w:szCs w:val="24"/>
        </w:rPr>
        <w:t>et al.</w:t>
      </w:r>
      <w:r w:rsidR="00DE71EA" w:rsidRPr="000954E0">
        <w:rPr>
          <w:rFonts w:asciiTheme="majorBidi" w:hAnsiTheme="majorBidi" w:cstheme="majorBidi"/>
          <w:sz w:val="24"/>
          <w:szCs w:val="24"/>
        </w:rPr>
        <w:t xml:space="preserve"> </w:t>
      </w:r>
      <w:r w:rsidR="00DE71EA" w:rsidRPr="00DF1F43">
        <w:rPr>
          <w:rFonts w:asciiTheme="majorBidi" w:hAnsiTheme="majorBidi" w:cstheme="majorBidi"/>
          <w:sz w:val="24"/>
          <w:szCs w:val="24"/>
        </w:rPr>
        <w:t>2009</w:t>
      </w:r>
      <w:r w:rsidR="00DE71EA">
        <w:rPr>
          <w:rFonts w:asciiTheme="majorBidi" w:hAnsiTheme="majorBidi" w:cstheme="majorBidi"/>
          <w:sz w:val="24"/>
          <w:szCs w:val="24"/>
        </w:rPr>
        <w:t xml:space="preserve">; </w:t>
      </w:r>
      <w:r w:rsidR="00DE71EA" w:rsidRPr="000954E0">
        <w:rPr>
          <w:rFonts w:asciiTheme="majorBidi" w:hAnsiTheme="majorBidi" w:cstheme="majorBidi"/>
          <w:sz w:val="24"/>
          <w:szCs w:val="24"/>
        </w:rPr>
        <w:t xml:space="preserve">Maher </w:t>
      </w:r>
      <w:r w:rsidR="00DE71EA" w:rsidRPr="000A3EA5">
        <w:rPr>
          <w:rFonts w:asciiTheme="majorBidi" w:hAnsiTheme="majorBidi" w:cstheme="majorBidi"/>
          <w:sz w:val="24"/>
          <w:szCs w:val="24"/>
        </w:rPr>
        <w:t>et al.</w:t>
      </w:r>
      <w:r w:rsidR="00DE71EA" w:rsidRPr="000954E0">
        <w:rPr>
          <w:rFonts w:asciiTheme="majorBidi" w:hAnsiTheme="majorBidi" w:cstheme="majorBidi"/>
          <w:sz w:val="24"/>
          <w:szCs w:val="24"/>
        </w:rPr>
        <w:t xml:space="preserve"> 2011</w:t>
      </w:r>
      <w:r w:rsidR="00DE71EA">
        <w:rPr>
          <w:rFonts w:asciiTheme="majorBidi" w:hAnsiTheme="majorBidi" w:cstheme="majorBidi"/>
          <w:sz w:val="24"/>
          <w:szCs w:val="24"/>
        </w:rPr>
        <w:t xml:space="preserve">; </w:t>
      </w:r>
      <w:r w:rsidR="00267933" w:rsidRPr="000954E0">
        <w:rPr>
          <w:rFonts w:asciiTheme="majorBidi" w:hAnsiTheme="majorBidi" w:cstheme="majorBidi"/>
          <w:sz w:val="24"/>
          <w:szCs w:val="24"/>
        </w:rPr>
        <w:t xml:space="preserve">Goring-Morris and </w:t>
      </w:r>
      <w:proofErr w:type="spellStart"/>
      <w:r w:rsidR="00267933" w:rsidRPr="000954E0">
        <w:rPr>
          <w:rFonts w:asciiTheme="majorBidi" w:hAnsiTheme="majorBidi" w:cstheme="majorBidi"/>
          <w:sz w:val="24"/>
          <w:szCs w:val="24"/>
        </w:rPr>
        <w:t>Belfer</w:t>
      </w:r>
      <w:proofErr w:type="spellEnd"/>
      <w:r w:rsidR="00267933" w:rsidRPr="000954E0">
        <w:rPr>
          <w:rFonts w:asciiTheme="majorBidi" w:hAnsiTheme="majorBidi" w:cstheme="majorBidi"/>
          <w:sz w:val="24"/>
          <w:szCs w:val="24"/>
        </w:rPr>
        <w:t>-Cohen 2017</w:t>
      </w:r>
      <w:r w:rsidR="00975020" w:rsidRPr="000954E0">
        <w:rPr>
          <w:rFonts w:asciiTheme="majorBidi" w:hAnsiTheme="majorBidi" w:cstheme="majorBidi"/>
          <w:sz w:val="24"/>
          <w:szCs w:val="24"/>
        </w:rPr>
        <w:t>)</w:t>
      </w:r>
      <w:r w:rsidR="00DE65A2" w:rsidRPr="000954E0">
        <w:rPr>
          <w:rFonts w:asciiTheme="majorBidi" w:hAnsiTheme="majorBidi" w:cstheme="majorBidi"/>
          <w:sz w:val="24"/>
          <w:szCs w:val="24"/>
        </w:rPr>
        <w:t xml:space="preserve">. </w:t>
      </w:r>
      <w:r w:rsidR="0013517C" w:rsidRPr="000954E0">
        <w:rPr>
          <w:rFonts w:asciiTheme="majorBidi" w:hAnsiTheme="majorBidi" w:cstheme="majorBidi"/>
          <w:sz w:val="24"/>
          <w:szCs w:val="24"/>
        </w:rPr>
        <w:t>This timespan</w:t>
      </w:r>
      <w:r w:rsidR="00DB7B61" w:rsidRPr="000954E0">
        <w:rPr>
          <w:rFonts w:asciiTheme="majorBidi" w:hAnsiTheme="majorBidi" w:cstheme="majorBidi"/>
          <w:sz w:val="24"/>
          <w:szCs w:val="24"/>
        </w:rPr>
        <w:t xml:space="preserve"> </w:t>
      </w:r>
      <w:r w:rsidR="00DB7B61" w:rsidRPr="00386278">
        <w:rPr>
          <w:rFonts w:asciiTheme="majorBidi" w:hAnsiTheme="majorBidi" w:cstheme="majorBidi"/>
          <w:sz w:val="24"/>
          <w:szCs w:val="24"/>
        </w:rPr>
        <w:t>endured</w:t>
      </w:r>
      <w:r w:rsidR="00DB7B61" w:rsidRPr="000954E0">
        <w:rPr>
          <w:rFonts w:asciiTheme="majorBidi" w:hAnsiTheme="majorBidi" w:cstheme="majorBidi"/>
          <w:sz w:val="24"/>
          <w:szCs w:val="24"/>
        </w:rPr>
        <w:t xml:space="preserve"> several </w:t>
      </w:r>
      <w:r w:rsidR="0013517C" w:rsidRPr="000954E0">
        <w:rPr>
          <w:rFonts w:asciiTheme="majorBidi" w:hAnsiTheme="majorBidi" w:cstheme="majorBidi"/>
          <w:sz w:val="24"/>
          <w:szCs w:val="24"/>
        </w:rPr>
        <w:t xml:space="preserve">climatic </w:t>
      </w:r>
      <w:r w:rsidR="00DB7B61" w:rsidRPr="000954E0">
        <w:rPr>
          <w:rFonts w:asciiTheme="majorBidi" w:hAnsiTheme="majorBidi" w:cstheme="majorBidi"/>
          <w:sz w:val="24"/>
          <w:szCs w:val="24"/>
        </w:rPr>
        <w:t>changes</w:t>
      </w:r>
      <w:r w:rsidR="00187871">
        <w:rPr>
          <w:rFonts w:asciiTheme="majorBidi" w:hAnsiTheme="majorBidi" w:cstheme="majorBidi"/>
          <w:sz w:val="24"/>
          <w:szCs w:val="24"/>
        </w:rPr>
        <w:t>,</w:t>
      </w:r>
      <w:r w:rsidR="0013517C" w:rsidRPr="000954E0">
        <w:rPr>
          <w:rFonts w:asciiTheme="majorBidi" w:hAnsiTheme="majorBidi" w:cstheme="majorBidi"/>
          <w:sz w:val="24"/>
          <w:szCs w:val="24"/>
        </w:rPr>
        <w:t xml:space="preserve"> and the</w:t>
      </w:r>
      <w:r w:rsidR="00DB7B61" w:rsidRPr="000954E0">
        <w:rPr>
          <w:rFonts w:asciiTheme="majorBidi" w:hAnsiTheme="majorBidi" w:cstheme="majorBidi"/>
          <w:sz w:val="24"/>
          <w:szCs w:val="24"/>
        </w:rPr>
        <w:t xml:space="preserve"> </w:t>
      </w:r>
      <w:r w:rsidR="00173807" w:rsidRPr="000954E0">
        <w:rPr>
          <w:rFonts w:asciiTheme="majorBidi" w:hAnsiTheme="majorBidi" w:cstheme="majorBidi"/>
          <w:sz w:val="24"/>
          <w:szCs w:val="24"/>
        </w:rPr>
        <w:t xml:space="preserve">impact of </w:t>
      </w:r>
      <w:r w:rsidR="0013517C" w:rsidRPr="000954E0">
        <w:rPr>
          <w:rFonts w:asciiTheme="majorBidi" w:hAnsiTheme="majorBidi" w:cstheme="majorBidi"/>
          <w:sz w:val="24"/>
          <w:szCs w:val="24"/>
        </w:rPr>
        <w:t xml:space="preserve">these on the </w:t>
      </w:r>
      <w:r w:rsidR="004E3878" w:rsidRPr="000954E0">
        <w:rPr>
          <w:rFonts w:asciiTheme="majorBidi" w:hAnsiTheme="majorBidi" w:cstheme="majorBidi"/>
          <w:sz w:val="24"/>
          <w:szCs w:val="24"/>
          <w:lang w:val="en-GB"/>
        </w:rPr>
        <w:t>palaeoenvironments</w:t>
      </w:r>
      <w:r w:rsidR="00173807" w:rsidRPr="000954E0">
        <w:rPr>
          <w:rFonts w:asciiTheme="majorBidi" w:hAnsiTheme="majorBidi" w:cstheme="majorBidi"/>
          <w:sz w:val="24"/>
          <w:szCs w:val="24"/>
        </w:rPr>
        <w:t xml:space="preserve"> </w:t>
      </w:r>
      <w:r w:rsidR="0013517C" w:rsidRPr="000954E0">
        <w:rPr>
          <w:rFonts w:asciiTheme="majorBidi" w:hAnsiTheme="majorBidi" w:cstheme="majorBidi"/>
          <w:sz w:val="24"/>
          <w:szCs w:val="24"/>
        </w:rPr>
        <w:t xml:space="preserve">and </w:t>
      </w:r>
      <w:r w:rsidR="005D6D28" w:rsidRPr="000954E0">
        <w:rPr>
          <w:rFonts w:asciiTheme="majorBidi" w:hAnsiTheme="majorBidi" w:cstheme="majorBidi"/>
          <w:sz w:val="24"/>
          <w:szCs w:val="24"/>
        </w:rPr>
        <w:t>hunter-gatherers</w:t>
      </w:r>
      <w:r w:rsidR="00187871">
        <w:rPr>
          <w:rFonts w:asciiTheme="majorBidi" w:hAnsiTheme="majorBidi" w:cstheme="majorBidi"/>
          <w:sz w:val="24"/>
          <w:szCs w:val="24"/>
        </w:rPr>
        <w:t>’</w:t>
      </w:r>
      <w:r w:rsidR="00173807" w:rsidRPr="000954E0">
        <w:rPr>
          <w:rFonts w:asciiTheme="majorBidi" w:hAnsiTheme="majorBidi" w:cstheme="majorBidi"/>
          <w:sz w:val="24"/>
          <w:szCs w:val="24"/>
        </w:rPr>
        <w:t xml:space="preserve"> </w:t>
      </w:r>
      <w:r w:rsidR="005D6D28" w:rsidRPr="000954E0">
        <w:rPr>
          <w:rFonts w:asciiTheme="majorBidi" w:hAnsiTheme="majorBidi" w:cstheme="majorBidi"/>
          <w:sz w:val="24"/>
          <w:szCs w:val="24"/>
        </w:rPr>
        <w:t>adaptation</w:t>
      </w:r>
      <w:r w:rsidR="00187871">
        <w:rPr>
          <w:rFonts w:asciiTheme="majorBidi" w:hAnsiTheme="majorBidi" w:cstheme="majorBidi"/>
          <w:sz w:val="24"/>
          <w:szCs w:val="24"/>
        </w:rPr>
        <w:t>s</w:t>
      </w:r>
      <w:r w:rsidR="005D6D28" w:rsidRPr="000954E0">
        <w:rPr>
          <w:rFonts w:asciiTheme="majorBidi" w:hAnsiTheme="majorBidi" w:cstheme="majorBidi"/>
          <w:sz w:val="24"/>
          <w:szCs w:val="24"/>
        </w:rPr>
        <w:t xml:space="preserve"> </w:t>
      </w:r>
      <w:r w:rsidR="00173807" w:rsidRPr="000954E0">
        <w:rPr>
          <w:rFonts w:asciiTheme="majorBidi" w:hAnsiTheme="majorBidi" w:cstheme="majorBidi"/>
          <w:sz w:val="24"/>
          <w:szCs w:val="24"/>
        </w:rPr>
        <w:t xml:space="preserve">has long been a concern of Late/Terminal Pleistocene research </w:t>
      </w:r>
      <w:r w:rsidR="00002A0D">
        <w:rPr>
          <w:rFonts w:asciiTheme="majorBidi" w:hAnsiTheme="majorBidi" w:cstheme="majorBidi"/>
          <w:sz w:val="24"/>
          <w:szCs w:val="24"/>
        </w:rPr>
        <w:t xml:space="preserve">of the </w:t>
      </w:r>
      <w:r w:rsidR="00002A0D" w:rsidRPr="000954E0">
        <w:rPr>
          <w:rFonts w:asciiTheme="majorBidi" w:hAnsiTheme="majorBidi" w:cstheme="majorBidi"/>
          <w:sz w:val="24"/>
          <w:szCs w:val="24"/>
        </w:rPr>
        <w:t xml:space="preserve">Levant </w:t>
      </w:r>
      <w:r w:rsidR="00173807" w:rsidRPr="000954E0">
        <w:rPr>
          <w:rFonts w:asciiTheme="majorBidi" w:hAnsiTheme="majorBidi" w:cstheme="majorBidi"/>
          <w:sz w:val="24"/>
          <w:szCs w:val="24"/>
        </w:rPr>
        <w:t>(</w:t>
      </w:r>
      <w:r w:rsidR="000A3EA5">
        <w:rPr>
          <w:rFonts w:asciiTheme="majorBidi" w:hAnsiTheme="majorBidi" w:cstheme="majorBidi"/>
          <w:sz w:val="24"/>
          <w:szCs w:val="24"/>
        </w:rPr>
        <w:t>e.g.,</w:t>
      </w:r>
      <w:r w:rsidR="00173807" w:rsidRPr="000954E0">
        <w:rPr>
          <w:rFonts w:asciiTheme="majorBidi" w:hAnsiTheme="majorBidi" w:cstheme="majorBidi"/>
          <w:sz w:val="24"/>
          <w:szCs w:val="24"/>
        </w:rPr>
        <w:t xml:space="preserve"> Bar-Yosef 1996; Goring-Morris and </w:t>
      </w:r>
      <w:proofErr w:type="spellStart"/>
      <w:r w:rsidR="00173807" w:rsidRPr="000954E0">
        <w:rPr>
          <w:rFonts w:asciiTheme="majorBidi" w:hAnsiTheme="majorBidi" w:cstheme="majorBidi"/>
          <w:sz w:val="24"/>
          <w:szCs w:val="24"/>
        </w:rPr>
        <w:t>Belfer</w:t>
      </w:r>
      <w:proofErr w:type="spellEnd"/>
      <w:r w:rsidR="00173807" w:rsidRPr="000954E0">
        <w:rPr>
          <w:rFonts w:asciiTheme="majorBidi" w:hAnsiTheme="majorBidi" w:cstheme="majorBidi"/>
          <w:sz w:val="24"/>
          <w:szCs w:val="24"/>
        </w:rPr>
        <w:t xml:space="preserve">-Cohen 1998; </w:t>
      </w:r>
      <w:r w:rsidR="00DE71EA" w:rsidRPr="000954E0">
        <w:rPr>
          <w:rFonts w:asciiTheme="majorBidi" w:hAnsiTheme="majorBidi" w:cstheme="majorBidi"/>
          <w:sz w:val="24"/>
          <w:szCs w:val="24"/>
        </w:rPr>
        <w:t>Rosen 2007</w:t>
      </w:r>
      <w:r w:rsidR="00DE71EA">
        <w:rPr>
          <w:rFonts w:asciiTheme="majorBidi" w:hAnsiTheme="majorBidi" w:cstheme="majorBidi"/>
          <w:sz w:val="24"/>
          <w:szCs w:val="24"/>
        </w:rPr>
        <w:t xml:space="preserve">; </w:t>
      </w:r>
      <w:r w:rsidR="00173807" w:rsidRPr="000954E0">
        <w:rPr>
          <w:rFonts w:asciiTheme="majorBidi" w:hAnsiTheme="majorBidi" w:cstheme="majorBidi"/>
          <w:sz w:val="24"/>
          <w:szCs w:val="24"/>
        </w:rPr>
        <w:t xml:space="preserve">Maher </w:t>
      </w:r>
      <w:r w:rsidR="00173807" w:rsidRPr="000A3EA5">
        <w:rPr>
          <w:rFonts w:asciiTheme="majorBidi" w:hAnsiTheme="majorBidi" w:cstheme="majorBidi"/>
          <w:sz w:val="24"/>
          <w:szCs w:val="24"/>
        </w:rPr>
        <w:t>et al</w:t>
      </w:r>
      <w:r w:rsidR="00DE71EA" w:rsidRPr="000A3EA5">
        <w:rPr>
          <w:rFonts w:asciiTheme="majorBidi" w:hAnsiTheme="majorBidi" w:cstheme="majorBidi"/>
          <w:sz w:val="24"/>
          <w:szCs w:val="24"/>
        </w:rPr>
        <w:t>.</w:t>
      </w:r>
      <w:r w:rsidR="00DE71EA">
        <w:rPr>
          <w:rFonts w:asciiTheme="majorBidi" w:hAnsiTheme="majorBidi" w:cstheme="majorBidi"/>
          <w:sz w:val="24"/>
          <w:szCs w:val="24"/>
        </w:rPr>
        <w:t xml:space="preserve"> 2011</w:t>
      </w:r>
      <w:r w:rsidR="00173807" w:rsidRPr="000954E0">
        <w:rPr>
          <w:rFonts w:asciiTheme="majorBidi" w:hAnsiTheme="majorBidi" w:cstheme="majorBidi"/>
          <w:sz w:val="24"/>
          <w:szCs w:val="24"/>
        </w:rPr>
        <w:t>)</w:t>
      </w:r>
      <w:r w:rsidR="005D6D28" w:rsidRPr="000954E0">
        <w:rPr>
          <w:rFonts w:asciiTheme="majorBidi" w:hAnsiTheme="majorBidi" w:cstheme="majorBidi"/>
          <w:sz w:val="24"/>
          <w:szCs w:val="24"/>
        </w:rPr>
        <w:t>.</w:t>
      </w:r>
      <w:r w:rsidR="00173807" w:rsidRPr="000954E0">
        <w:rPr>
          <w:rFonts w:asciiTheme="majorBidi" w:hAnsiTheme="majorBidi" w:cstheme="majorBidi"/>
          <w:sz w:val="24"/>
          <w:szCs w:val="24"/>
        </w:rPr>
        <w:t xml:space="preserve"> </w:t>
      </w:r>
      <w:r w:rsidR="00920205" w:rsidRPr="000954E0">
        <w:rPr>
          <w:rFonts w:asciiTheme="majorBidi" w:hAnsiTheme="majorBidi" w:cstheme="majorBidi"/>
          <w:sz w:val="24"/>
          <w:szCs w:val="24"/>
        </w:rPr>
        <w:t>T</w:t>
      </w:r>
      <w:r w:rsidR="00173807" w:rsidRPr="000954E0">
        <w:rPr>
          <w:rFonts w:asciiTheme="majorBidi" w:hAnsiTheme="majorBidi" w:cstheme="majorBidi"/>
          <w:sz w:val="24"/>
          <w:szCs w:val="24"/>
        </w:rPr>
        <w:t xml:space="preserve">hese fluctuations were accompanied </w:t>
      </w:r>
      <w:r w:rsidR="00002A0D">
        <w:rPr>
          <w:rFonts w:asciiTheme="majorBidi" w:hAnsiTheme="majorBidi" w:cstheme="majorBidi"/>
          <w:sz w:val="24"/>
          <w:szCs w:val="24"/>
        </w:rPr>
        <w:t>by</w:t>
      </w:r>
      <w:r w:rsidR="00002A0D" w:rsidRPr="000954E0">
        <w:rPr>
          <w:rFonts w:asciiTheme="majorBidi" w:hAnsiTheme="majorBidi" w:cstheme="majorBidi"/>
          <w:sz w:val="24"/>
          <w:szCs w:val="24"/>
        </w:rPr>
        <w:t xml:space="preserve"> </w:t>
      </w:r>
      <w:r w:rsidR="00892E10" w:rsidRPr="000954E0">
        <w:rPr>
          <w:rFonts w:asciiTheme="majorBidi" w:hAnsiTheme="majorBidi" w:cstheme="majorBidi"/>
          <w:sz w:val="24"/>
          <w:szCs w:val="24"/>
        </w:rPr>
        <w:t>several</w:t>
      </w:r>
      <w:r w:rsidR="00920205" w:rsidRPr="000954E0">
        <w:rPr>
          <w:rFonts w:asciiTheme="majorBidi" w:hAnsiTheme="majorBidi" w:cstheme="majorBidi"/>
          <w:sz w:val="24"/>
          <w:szCs w:val="24"/>
        </w:rPr>
        <w:t xml:space="preserve"> changes and </w:t>
      </w:r>
      <w:r w:rsidR="00892E10" w:rsidRPr="000954E0">
        <w:rPr>
          <w:rFonts w:asciiTheme="majorBidi" w:hAnsiTheme="majorBidi" w:cstheme="majorBidi"/>
          <w:sz w:val="24"/>
          <w:szCs w:val="24"/>
        </w:rPr>
        <w:t>trends in lithic technology and typology</w:t>
      </w:r>
      <w:r w:rsidR="00002A0D">
        <w:rPr>
          <w:rFonts w:asciiTheme="majorBidi" w:hAnsiTheme="majorBidi" w:cstheme="majorBidi"/>
          <w:sz w:val="24"/>
          <w:szCs w:val="24"/>
        </w:rPr>
        <w:t>,</w:t>
      </w:r>
      <w:r w:rsidR="00892E10" w:rsidRPr="000954E0">
        <w:rPr>
          <w:rFonts w:asciiTheme="majorBidi" w:hAnsiTheme="majorBidi" w:cstheme="majorBidi"/>
          <w:sz w:val="24"/>
          <w:szCs w:val="24"/>
        </w:rPr>
        <w:t xml:space="preserve"> and </w:t>
      </w:r>
      <w:r w:rsidR="00187871">
        <w:rPr>
          <w:rFonts w:asciiTheme="majorBidi" w:hAnsiTheme="majorBidi" w:cstheme="majorBidi"/>
          <w:sz w:val="24"/>
          <w:szCs w:val="24"/>
        </w:rPr>
        <w:t xml:space="preserve">a </w:t>
      </w:r>
      <w:r w:rsidR="00892E10" w:rsidRPr="000954E0">
        <w:rPr>
          <w:rFonts w:asciiTheme="majorBidi" w:hAnsiTheme="majorBidi" w:cstheme="majorBidi"/>
          <w:sz w:val="24"/>
          <w:szCs w:val="24"/>
        </w:rPr>
        <w:t>general</w:t>
      </w:r>
      <w:r w:rsidR="00173807" w:rsidRPr="000954E0">
        <w:rPr>
          <w:rFonts w:asciiTheme="majorBidi" w:hAnsiTheme="majorBidi" w:cstheme="majorBidi"/>
          <w:sz w:val="24"/>
          <w:szCs w:val="24"/>
        </w:rPr>
        <w:t xml:space="preserve"> shift from non-geometric </w:t>
      </w:r>
      <w:r w:rsidR="00173807" w:rsidRPr="00094AB1">
        <w:rPr>
          <w:rFonts w:asciiTheme="majorBidi" w:hAnsiTheme="majorBidi" w:cstheme="majorBidi"/>
          <w:sz w:val="24"/>
          <w:szCs w:val="24"/>
        </w:rPr>
        <w:t>microliths</w:t>
      </w:r>
      <w:r w:rsidR="00173807">
        <w:rPr>
          <w:rFonts w:asciiTheme="majorBidi" w:hAnsiTheme="majorBidi" w:cstheme="majorBidi"/>
          <w:sz w:val="24"/>
          <w:szCs w:val="24"/>
        </w:rPr>
        <w:t xml:space="preserve"> during the </w:t>
      </w:r>
      <w:r w:rsidR="00173807" w:rsidRPr="00094AB1">
        <w:rPr>
          <w:rFonts w:asciiTheme="majorBidi" w:hAnsiTheme="majorBidi" w:cstheme="majorBidi"/>
          <w:sz w:val="24"/>
          <w:szCs w:val="24"/>
        </w:rPr>
        <w:t xml:space="preserve">Early </w:t>
      </w:r>
      <w:proofErr w:type="spellStart"/>
      <w:r w:rsidR="00173807" w:rsidRPr="000954E0">
        <w:rPr>
          <w:rFonts w:asciiTheme="majorBidi" w:hAnsiTheme="majorBidi" w:cstheme="majorBidi"/>
          <w:sz w:val="24"/>
          <w:szCs w:val="24"/>
        </w:rPr>
        <w:t>Epipalaeolithic</w:t>
      </w:r>
      <w:proofErr w:type="spellEnd"/>
      <w:r w:rsidR="00173807" w:rsidRPr="000954E0">
        <w:rPr>
          <w:rFonts w:asciiTheme="majorBidi" w:hAnsiTheme="majorBidi" w:cstheme="majorBidi"/>
          <w:sz w:val="24"/>
          <w:szCs w:val="24"/>
        </w:rPr>
        <w:t xml:space="preserve"> to geometric forms in the Middle </w:t>
      </w:r>
      <w:proofErr w:type="spellStart"/>
      <w:r w:rsidR="00173807" w:rsidRPr="000954E0">
        <w:rPr>
          <w:rFonts w:asciiTheme="majorBidi" w:hAnsiTheme="majorBidi" w:cstheme="majorBidi"/>
          <w:sz w:val="24"/>
          <w:szCs w:val="24"/>
        </w:rPr>
        <w:t>Epipalaeolithic</w:t>
      </w:r>
      <w:proofErr w:type="spellEnd"/>
      <w:r w:rsidR="00002A0D">
        <w:rPr>
          <w:rFonts w:asciiTheme="majorBidi" w:hAnsiTheme="majorBidi" w:cstheme="majorBidi"/>
          <w:sz w:val="24"/>
          <w:szCs w:val="24"/>
        </w:rPr>
        <w:t>,</w:t>
      </w:r>
      <w:r w:rsidR="00173807" w:rsidRPr="000954E0">
        <w:rPr>
          <w:rFonts w:asciiTheme="majorBidi" w:hAnsiTheme="majorBidi" w:cstheme="majorBidi"/>
          <w:sz w:val="24"/>
          <w:szCs w:val="24"/>
        </w:rPr>
        <w:t xml:space="preserve"> and later to lunates in the Late </w:t>
      </w:r>
      <w:proofErr w:type="spellStart"/>
      <w:r w:rsidR="00173807" w:rsidRPr="004F0F7D">
        <w:rPr>
          <w:rFonts w:asciiTheme="majorBidi" w:hAnsiTheme="majorBidi" w:cstheme="majorBidi"/>
          <w:sz w:val="24"/>
          <w:szCs w:val="24"/>
        </w:rPr>
        <w:t>Epipalaeolithic</w:t>
      </w:r>
      <w:proofErr w:type="spellEnd"/>
      <w:r w:rsidR="007F1156" w:rsidRPr="004F0F7D">
        <w:rPr>
          <w:rFonts w:asciiTheme="majorBidi" w:hAnsiTheme="majorBidi" w:cstheme="majorBidi"/>
          <w:sz w:val="24"/>
          <w:szCs w:val="24"/>
        </w:rPr>
        <w:t xml:space="preserve"> (</w:t>
      </w:r>
      <w:r w:rsidR="000A3EA5" w:rsidRPr="000A3EA5">
        <w:rPr>
          <w:rFonts w:asciiTheme="majorBidi" w:hAnsiTheme="majorBidi" w:cstheme="majorBidi"/>
          <w:sz w:val="24"/>
          <w:szCs w:val="24"/>
        </w:rPr>
        <w:t>e.g.,</w:t>
      </w:r>
      <w:r w:rsidR="007F1156" w:rsidRPr="004F0F7D">
        <w:rPr>
          <w:rFonts w:asciiTheme="majorBidi" w:hAnsiTheme="majorBidi" w:cstheme="majorBidi"/>
          <w:sz w:val="24"/>
          <w:szCs w:val="24"/>
        </w:rPr>
        <w:t xml:space="preserve"> </w:t>
      </w:r>
      <w:r w:rsidR="00E64C9B" w:rsidRPr="004F0F7D">
        <w:rPr>
          <w:rFonts w:asciiTheme="majorBidi" w:hAnsiTheme="majorBidi" w:cstheme="majorBidi"/>
          <w:sz w:val="24"/>
          <w:szCs w:val="24"/>
        </w:rPr>
        <w:t>Bar-Yosef</w:t>
      </w:r>
      <w:r w:rsidR="001C521A" w:rsidRPr="004F0F7D">
        <w:rPr>
          <w:rFonts w:asciiTheme="majorBidi" w:hAnsiTheme="majorBidi" w:cstheme="majorBidi"/>
          <w:sz w:val="24"/>
          <w:szCs w:val="24"/>
        </w:rPr>
        <w:t xml:space="preserve"> </w:t>
      </w:r>
      <w:r w:rsidR="005E2C08">
        <w:rPr>
          <w:rFonts w:asciiTheme="majorBidi" w:hAnsiTheme="majorBidi" w:cstheme="majorBidi"/>
          <w:sz w:val="24"/>
          <w:szCs w:val="24"/>
        </w:rPr>
        <w:t xml:space="preserve">1970; </w:t>
      </w:r>
      <w:r w:rsidR="00E64C9B" w:rsidRPr="004F0F7D">
        <w:rPr>
          <w:rFonts w:asciiTheme="majorBidi" w:hAnsiTheme="majorBidi" w:cstheme="majorBidi"/>
          <w:sz w:val="24"/>
          <w:szCs w:val="24"/>
        </w:rPr>
        <w:t>19</w:t>
      </w:r>
      <w:r w:rsidR="001C521A" w:rsidRPr="004F0F7D">
        <w:rPr>
          <w:rFonts w:asciiTheme="majorBidi" w:hAnsiTheme="majorBidi" w:cstheme="majorBidi"/>
          <w:sz w:val="24"/>
          <w:szCs w:val="24"/>
        </w:rPr>
        <w:t>81</w:t>
      </w:r>
      <w:r w:rsidR="00187871">
        <w:rPr>
          <w:rFonts w:asciiTheme="majorBidi" w:hAnsiTheme="majorBidi" w:cstheme="majorBidi"/>
          <w:sz w:val="24"/>
          <w:szCs w:val="24"/>
        </w:rPr>
        <w:t>;</w:t>
      </w:r>
      <w:r w:rsidR="005B49BA" w:rsidRPr="004F0F7D">
        <w:rPr>
          <w:rFonts w:asciiTheme="majorBidi" w:hAnsiTheme="majorBidi" w:cstheme="majorBidi"/>
          <w:sz w:val="24"/>
          <w:szCs w:val="24"/>
        </w:rPr>
        <w:t xml:space="preserve"> 1998</w:t>
      </w:r>
      <w:r w:rsidR="005E2C08">
        <w:rPr>
          <w:rFonts w:asciiTheme="majorBidi" w:hAnsiTheme="majorBidi" w:cstheme="majorBidi"/>
          <w:sz w:val="24"/>
          <w:szCs w:val="24"/>
        </w:rPr>
        <w:t>;</w:t>
      </w:r>
      <w:r w:rsidR="00377726" w:rsidRPr="004F0F7D">
        <w:rPr>
          <w:rFonts w:ascii="AdvPSAG-B" w:hAnsi="AdvPSAG-B" w:cs="AdvPSAG-B"/>
          <w:sz w:val="24"/>
          <w:szCs w:val="24"/>
        </w:rPr>
        <w:t xml:space="preserve"> </w:t>
      </w:r>
      <w:r w:rsidR="00377726" w:rsidRPr="004F0F7D">
        <w:rPr>
          <w:rFonts w:asciiTheme="majorBidi" w:hAnsiTheme="majorBidi" w:cstheme="majorBidi"/>
          <w:sz w:val="24"/>
          <w:szCs w:val="24"/>
        </w:rPr>
        <w:t xml:space="preserve">Maher </w:t>
      </w:r>
      <w:r w:rsidR="00377726" w:rsidRPr="000A3EA5">
        <w:rPr>
          <w:rFonts w:asciiTheme="majorBidi" w:hAnsiTheme="majorBidi" w:cstheme="majorBidi"/>
          <w:sz w:val="24"/>
          <w:szCs w:val="24"/>
        </w:rPr>
        <w:t>et al.</w:t>
      </w:r>
      <w:r w:rsidR="001C521A" w:rsidRPr="004F0F7D">
        <w:rPr>
          <w:rFonts w:asciiTheme="majorBidi" w:hAnsiTheme="majorBidi" w:cstheme="majorBidi"/>
          <w:sz w:val="24"/>
          <w:szCs w:val="24"/>
        </w:rPr>
        <w:t xml:space="preserve"> 2012</w:t>
      </w:r>
      <w:r w:rsidR="007F1156" w:rsidRPr="004F0F7D">
        <w:rPr>
          <w:rFonts w:asciiTheme="majorBidi" w:hAnsiTheme="majorBidi" w:cstheme="majorBidi"/>
          <w:sz w:val="24"/>
          <w:szCs w:val="24"/>
        </w:rPr>
        <w:t>)</w:t>
      </w:r>
      <w:r w:rsidR="008836CC" w:rsidRPr="004F0F7D">
        <w:rPr>
          <w:rFonts w:asciiTheme="majorBidi" w:hAnsiTheme="majorBidi" w:cstheme="majorBidi"/>
          <w:sz w:val="24"/>
          <w:szCs w:val="24"/>
        </w:rPr>
        <w:t>.</w:t>
      </w:r>
    </w:p>
    <w:p w14:paraId="00FB9E5B" w14:textId="2DED7ED2" w:rsidR="004815BB" w:rsidRDefault="004815BB" w:rsidP="0068312A">
      <w:pPr>
        <w:spacing w:line="360" w:lineRule="auto"/>
        <w:ind w:right="-360" w:firstLine="720"/>
        <w:jc w:val="both"/>
        <w:rPr>
          <w:rFonts w:asciiTheme="majorBidi" w:hAnsiTheme="majorBidi" w:cstheme="majorBidi"/>
          <w:sz w:val="24"/>
          <w:szCs w:val="24"/>
        </w:rPr>
      </w:pPr>
      <w:r w:rsidRPr="004815BB">
        <w:rPr>
          <w:rFonts w:asciiTheme="majorBidi" w:hAnsiTheme="majorBidi" w:cstheme="majorBidi"/>
          <w:sz w:val="24"/>
          <w:szCs w:val="24"/>
        </w:rPr>
        <w:t xml:space="preserve">Most </w:t>
      </w:r>
      <w:proofErr w:type="spellStart"/>
      <w:r w:rsidRPr="004815BB">
        <w:rPr>
          <w:rFonts w:asciiTheme="majorBidi" w:hAnsiTheme="majorBidi" w:cstheme="majorBidi"/>
          <w:sz w:val="24"/>
          <w:szCs w:val="24"/>
        </w:rPr>
        <w:t>Epipalaeolithic</w:t>
      </w:r>
      <w:proofErr w:type="spellEnd"/>
      <w:r w:rsidRPr="004815BB">
        <w:rPr>
          <w:rFonts w:asciiTheme="majorBidi" w:hAnsiTheme="majorBidi" w:cstheme="majorBidi"/>
          <w:sz w:val="24"/>
          <w:szCs w:val="24"/>
        </w:rPr>
        <w:t xml:space="preserve"> entities were present on both sides of </w:t>
      </w:r>
      <w:r>
        <w:rPr>
          <w:rFonts w:asciiTheme="majorBidi" w:hAnsiTheme="majorBidi" w:cstheme="majorBidi"/>
          <w:sz w:val="24"/>
          <w:szCs w:val="24"/>
        </w:rPr>
        <w:t xml:space="preserve">the Jordan Rift Valley, </w:t>
      </w:r>
      <w:r w:rsidRPr="004815BB">
        <w:rPr>
          <w:rFonts w:asciiTheme="majorBidi" w:hAnsiTheme="majorBidi" w:cstheme="majorBidi"/>
          <w:sz w:val="24"/>
          <w:szCs w:val="24"/>
        </w:rPr>
        <w:t xml:space="preserve">albeit with different intensities. </w:t>
      </w:r>
      <w:proofErr w:type="spellStart"/>
      <w:r w:rsidRPr="004815BB">
        <w:rPr>
          <w:rFonts w:asciiTheme="majorBidi" w:hAnsiTheme="majorBidi" w:cstheme="majorBidi"/>
          <w:sz w:val="24"/>
          <w:szCs w:val="24"/>
        </w:rPr>
        <w:t>Kebaran</w:t>
      </w:r>
      <w:proofErr w:type="spellEnd"/>
      <w:r w:rsidRPr="004815BB">
        <w:rPr>
          <w:rFonts w:asciiTheme="majorBidi" w:hAnsiTheme="majorBidi" w:cstheme="majorBidi"/>
          <w:sz w:val="24"/>
          <w:szCs w:val="24"/>
        </w:rPr>
        <w:t xml:space="preserve"> sites were located primarily in and west of th</w:t>
      </w:r>
      <w:r w:rsidR="0068312A">
        <w:rPr>
          <w:rFonts w:asciiTheme="majorBidi" w:hAnsiTheme="majorBidi" w:cstheme="majorBidi"/>
          <w:sz w:val="24"/>
          <w:szCs w:val="24"/>
        </w:rPr>
        <w:t xml:space="preserve">e </w:t>
      </w:r>
      <w:r w:rsidRPr="004815BB">
        <w:rPr>
          <w:rFonts w:asciiTheme="majorBidi" w:hAnsiTheme="majorBidi" w:cstheme="majorBidi"/>
          <w:sz w:val="24"/>
          <w:szCs w:val="24"/>
        </w:rPr>
        <w:t xml:space="preserve">valley, while </w:t>
      </w:r>
      <w:proofErr w:type="spellStart"/>
      <w:r w:rsidRPr="004815BB">
        <w:rPr>
          <w:rFonts w:asciiTheme="majorBidi" w:hAnsiTheme="majorBidi" w:cstheme="majorBidi"/>
          <w:sz w:val="24"/>
          <w:szCs w:val="24"/>
        </w:rPr>
        <w:t>Nebekian</w:t>
      </w:r>
      <w:proofErr w:type="spellEnd"/>
      <w:r w:rsidRPr="004815BB">
        <w:rPr>
          <w:rFonts w:asciiTheme="majorBidi" w:hAnsiTheme="majorBidi" w:cstheme="majorBidi"/>
          <w:sz w:val="24"/>
          <w:szCs w:val="24"/>
        </w:rPr>
        <w:t xml:space="preserve"> sites were almost entirely located to the east, and </w:t>
      </w:r>
      <w:proofErr w:type="spellStart"/>
      <w:r w:rsidRPr="004815BB">
        <w:rPr>
          <w:rFonts w:asciiTheme="majorBidi" w:hAnsiTheme="majorBidi" w:cstheme="majorBidi"/>
          <w:sz w:val="24"/>
          <w:szCs w:val="24"/>
        </w:rPr>
        <w:t>Masraqan</w:t>
      </w:r>
      <w:proofErr w:type="spellEnd"/>
      <w:r w:rsidRPr="004815BB">
        <w:rPr>
          <w:rFonts w:asciiTheme="majorBidi" w:hAnsiTheme="majorBidi" w:cstheme="majorBidi"/>
          <w:sz w:val="24"/>
          <w:szCs w:val="24"/>
        </w:rPr>
        <w:t xml:space="preserve"> and </w:t>
      </w:r>
      <w:proofErr w:type="spellStart"/>
      <w:r w:rsidRPr="004815BB">
        <w:rPr>
          <w:rFonts w:asciiTheme="majorBidi" w:hAnsiTheme="majorBidi" w:cstheme="majorBidi"/>
          <w:sz w:val="24"/>
          <w:szCs w:val="24"/>
        </w:rPr>
        <w:t>Nizzanan</w:t>
      </w:r>
      <w:proofErr w:type="spellEnd"/>
      <w:r w:rsidRPr="004815BB">
        <w:rPr>
          <w:rFonts w:asciiTheme="majorBidi" w:hAnsiTheme="majorBidi" w:cstheme="majorBidi"/>
          <w:sz w:val="24"/>
          <w:szCs w:val="24"/>
        </w:rPr>
        <w:t xml:space="preserve"> sites were found on both sides (e.g., Bar-Yosef 1970; Bar-Yosef and </w:t>
      </w:r>
      <w:proofErr w:type="spellStart"/>
      <w:r w:rsidRPr="004815BB">
        <w:rPr>
          <w:rFonts w:asciiTheme="majorBidi" w:hAnsiTheme="majorBidi" w:cstheme="majorBidi"/>
          <w:sz w:val="24"/>
          <w:szCs w:val="24"/>
        </w:rPr>
        <w:t>Belfer</w:t>
      </w:r>
      <w:proofErr w:type="spellEnd"/>
      <w:r w:rsidRPr="004815BB">
        <w:rPr>
          <w:rFonts w:asciiTheme="majorBidi" w:hAnsiTheme="majorBidi" w:cstheme="majorBidi"/>
          <w:sz w:val="24"/>
          <w:szCs w:val="24"/>
        </w:rPr>
        <w:t xml:space="preserve">-Cohen 1989; Maher et al. 2011; Goring-Morris and </w:t>
      </w:r>
      <w:proofErr w:type="spellStart"/>
      <w:r w:rsidRPr="004815BB">
        <w:rPr>
          <w:rFonts w:asciiTheme="majorBidi" w:hAnsiTheme="majorBidi" w:cstheme="majorBidi"/>
          <w:sz w:val="24"/>
          <w:szCs w:val="24"/>
        </w:rPr>
        <w:t>Belfer</w:t>
      </w:r>
      <w:proofErr w:type="spellEnd"/>
      <w:r w:rsidRPr="004815BB">
        <w:rPr>
          <w:rFonts w:asciiTheme="majorBidi" w:hAnsiTheme="majorBidi" w:cstheme="majorBidi"/>
          <w:sz w:val="24"/>
          <w:szCs w:val="24"/>
        </w:rPr>
        <w:t xml:space="preserve">-Cohen 2017). These reflect trends in human behavior and adaptation in the region during the Terminal Pleistocene, and the rise of demographic pressure that led to the emergence of sedentism (e.g., Bar-Yosef and </w:t>
      </w:r>
      <w:proofErr w:type="spellStart"/>
      <w:r w:rsidRPr="004815BB">
        <w:rPr>
          <w:rFonts w:asciiTheme="majorBidi" w:hAnsiTheme="majorBidi" w:cstheme="majorBidi"/>
          <w:sz w:val="24"/>
          <w:szCs w:val="24"/>
        </w:rPr>
        <w:t>Belfer</w:t>
      </w:r>
      <w:proofErr w:type="spellEnd"/>
      <w:r w:rsidRPr="004815BB">
        <w:rPr>
          <w:rFonts w:asciiTheme="majorBidi" w:hAnsiTheme="majorBidi" w:cstheme="majorBidi"/>
          <w:sz w:val="24"/>
          <w:szCs w:val="24"/>
        </w:rPr>
        <w:t>-Cohen 1989; Goring-Morris 1995; Goring-Morris et al. 2009).</w:t>
      </w:r>
    </w:p>
    <w:p w14:paraId="60FF6A85" w14:textId="7383B321" w:rsidR="00800485" w:rsidRPr="00491F67" w:rsidRDefault="00D107A4" w:rsidP="00682664">
      <w:pPr>
        <w:spacing w:line="360" w:lineRule="auto"/>
        <w:ind w:right="-360" w:firstLine="720"/>
        <w:jc w:val="both"/>
        <w:rPr>
          <w:rFonts w:asciiTheme="majorBidi" w:hAnsiTheme="majorBidi" w:cstheme="majorBidi"/>
          <w:sz w:val="24"/>
          <w:szCs w:val="24"/>
        </w:rPr>
      </w:pPr>
      <w:r w:rsidRPr="00326AF9">
        <w:rPr>
          <w:rFonts w:asciiTheme="majorBidi" w:hAnsiTheme="majorBidi" w:cstheme="majorBidi"/>
          <w:sz w:val="24"/>
          <w:szCs w:val="24"/>
        </w:rPr>
        <w:t>The</w:t>
      </w:r>
      <w:r w:rsidRPr="00595501">
        <w:rPr>
          <w:rFonts w:asciiTheme="majorBidi" w:hAnsiTheme="majorBidi" w:cstheme="majorBidi"/>
          <w:sz w:val="24"/>
          <w:szCs w:val="24"/>
        </w:rPr>
        <w:t xml:space="preserve"> current paper</w:t>
      </w:r>
      <w:r>
        <w:rPr>
          <w:rFonts w:asciiTheme="majorBidi" w:hAnsiTheme="majorBidi" w:cstheme="majorBidi"/>
          <w:sz w:val="24"/>
          <w:szCs w:val="24"/>
        </w:rPr>
        <w:t xml:space="preserve"> integrate</w:t>
      </w:r>
      <w:r w:rsidR="00D71885">
        <w:rPr>
          <w:rFonts w:asciiTheme="majorBidi" w:hAnsiTheme="majorBidi" w:cstheme="majorBidi"/>
          <w:sz w:val="24"/>
          <w:szCs w:val="24"/>
        </w:rPr>
        <w:t>s</w:t>
      </w:r>
      <w:r>
        <w:rPr>
          <w:rFonts w:asciiTheme="majorBidi" w:hAnsiTheme="majorBidi" w:cstheme="majorBidi"/>
          <w:sz w:val="24"/>
          <w:szCs w:val="24"/>
        </w:rPr>
        <w:t xml:space="preserve"> data regarding </w:t>
      </w:r>
      <w:proofErr w:type="spellStart"/>
      <w:r w:rsidRPr="00595501">
        <w:rPr>
          <w:rFonts w:asciiTheme="majorBidi" w:hAnsiTheme="majorBidi" w:cstheme="majorBidi"/>
          <w:sz w:val="24"/>
          <w:szCs w:val="24"/>
        </w:rPr>
        <w:t>Epipalaeolithic</w:t>
      </w:r>
      <w:proofErr w:type="spellEnd"/>
      <w:r w:rsidRPr="00595501">
        <w:rPr>
          <w:rFonts w:asciiTheme="majorBidi" w:hAnsiTheme="majorBidi" w:cstheme="majorBidi"/>
          <w:sz w:val="24"/>
          <w:szCs w:val="24"/>
        </w:rPr>
        <w:t xml:space="preserve"> sites</w:t>
      </w:r>
      <w:r>
        <w:rPr>
          <w:rFonts w:asciiTheme="majorBidi" w:hAnsiTheme="majorBidi" w:cstheme="majorBidi"/>
          <w:sz w:val="24"/>
          <w:szCs w:val="24"/>
        </w:rPr>
        <w:t xml:space="preserve"> discovered in the </w:t>
      </w:r>
      <w:r w:rsidR="00692C9B">
        <w:rPr>
          <w:rFonts w:asciiTheme="majorBidi" w:hAnsiTheme="majorBidi" w:cstheme="majorBidi"/>
          <w:sz w:val="24"/>
          <w:szCs w:val="24"/>
        </w:rPr>
        <w:t>past</w:t>
      </w:r>
      <w:r>
        <w:rPr>
          <w:rFonts w:asciiTheme="majorBidi" w:hAnsiTheme="majorBidi" w:cstheme="majorBidi"/>
          <w:sz w:val="24"/>
          <w:szCs w:val="24"/>
        </w:rPr>
        <w:t xml:space="preserve"> 20 years </w:t>
      </w:r>
      <w:r w:rsidR="0038784F" w:rsidRPr="0088281B">
        <w:rPr>
          <w:rFonts w:asciiTheme="majorBidi" w:hAnsiTheme="majorBidi" w:cstheme="majorBidi"/>
          <w:sz w:val="24"/>
          <w:szCs w:val="24"/>
        </w:rPr>
        <w:t xml:space="preserve">as part of the Manasseh Hill Country Survey </w:t>
      </w:r>
      <w:r w:rsidRPr="0088281B">
        <w:rPr>
          <w:rFonts w:asciiTheme="majorBidi" w:hAnsiTheme="majorBidi" w:cstheme="majorBidi"/>
          <w:sz w:val="24"/>
          <w:szCs w:val="24"/>
        </w:rPr>
        <w:t xml:space="preserve">in </w:t>
      </w:r>
      <w:r w:rsidRPr="00D8347B">
        <w:rPr>
          <w:rFonts w:asciiTheme="majorBidi" w:hAnsiTheme="majorBidi" w:cstheme="majorBidi"/>
          <w:sz w:val="24"/>
          <w:szCs w:val="24"/>
        </w:rPr>
        <w:t xml:space="preserve">the </w:t>
      </w:r>
      <w:r w:rsidR="00661A32">
        <w:rPr>
          <w:rFonts w:asciiTheme="majorBidi" w:hAnsiTheme="majorBidi" w:cstheme="majorBidi"/>
          <w:sz w:val="24"/>
          <w:szCs w:val="24"/>
        </w:rPr>
        <w:t>E</w:t>
      </w:r>
      <w:r w:rsidRPr="00D8347B">
        <w:rPr>
          <w:rFonts w:asciiTheme="majorBidi" w:hAnsiTheme="majorBidi" w:cstheme="majorBidi"/>
          <w:sz w:val="24"/>
          <w:szCs w:val="24"/>
        </w:rPr>
        <w:t xml:space="preserve">astern Samaria </w:t>
      </w:r>
      <w:r w:rsidR="00682664">
        <w:rPr>
          <w:rFonts w:asciiTheme="majorBidi" w:hAnsiTheme="majorBidi" w:cstheme="majorBidi"/>
          <w:sz w:val="24"/>
          <w:szCs w:val="24"/>
        </w:rPr>
        <w:t>Mountains</w:t>
      </w:r>
      <w:r w:rsidR="00682664" w:rsidRPr="00D8347B">
        <w:rPr>
          <w:rFonts w:asciiTheme="majorBidi" w:hAnsiTheme="majorBidi" w:cstheme="majorBidi"/>
          <w:sz w:val="24"/>
          <w:szCs w:val="24"/>
        </w:rPr>
        <w:t xml:space="preserve"> </w:t>
      </w:r>
      <w:r w:rsidRPr="00D8347B">
        <w:rPr>
          <w:rFonts w:asciiTheme="majorBidi" w:hAnsiTheme="majorBidi" w:cstheme="majorBidi"/>
          <w:sz w:val="24"/>
          <w:szCs w:val="24"/>
        </w:rPr>
        <w:t>and the Lower-Middle Jordan Valley.</w:t>
      </w:r>
      <w:r w:rsidRPr="00D8347B">
        <w:t xml:space="preserve"> </w:t>
      </w:r>
      <w:r w:rsidR="00800485" w:rsidRPr="00D8347B">
        <w:rPr>
          <w:rFonts w:asciiTheme="majorBidi" w:hAnsiTheme="majorBidi" w:cstheme="majorBidi"/>
          <w:sz w:val="24"/>
          <w:szCs w:val="24"/>
        </w:rPr>
        <w:t xml:space="preserve">We will focus on </w:t>
      </w:r>
      <w:r w:rsidR="00D443A4">
        <w:rPr>
          <w:rFonts w:asciiTheme="majorBidi" w:hAnsiTheme="majorBidi" w:cstheme="majorBidi"/>
          <w:sz w:val="24"/>
          <w:szCs w:val="24"/>
        </w:rPr>
        <w:t xml:space="preserve">the </w:t>
      </w:r>
      <w:r w:rsidR="00800485" w:rsidRPr="00D8347B">
        <w:rPr>
          <w:rFonts w:asciiTheme="majorBidi" w:hAnsiTheme="majorBidi" w:cstheme="majorBidi"/>
          <w:sz w:val="24"/>
          <w:szCs w:val="24"/>
        </w:rPr>
        <w:t xml:space="preserve">Early </w:t>
      </w:r>
      <w:proofErr w:type="spellStart"/>
      <w:r w:rsidR="00800485" w:rsidRPr="00D8347B">
        <w:rPr>
          <w:rFonts w:asciiTheme="majorBidi" w:hAnsiTheme="majorBidi" w:cstheme="majorBidi"/>
          <w:sz w:val="24"/>
          <w:szCs w:val="24"/>
        </w:rPr>
        <w:t>Epipalaeolithic</w:t>
      </w:r>
      <w:proofErr w:type="spellEnd"/>
      <w:r w:rsidR="00800485" w:rsidRPr="00D8347B">
        <w:rPr>
          <w:rFonts w:asciiTheme="majorBidi" w:hAnsiTheme="majorBidi" w:cstheme="majorBidi"/>
          <w:sz w:val="24"/>
          <w:szCs w:val="24"/>
        </w:rPr>
        <w:t xml:space="preserve"> </w:t>
      </w:r>
      <w:proofErr w:type="spellStart"/>
      <w:r w:rsidR="00800485" w:rsidRPr="00D8347B">
        <w:rPr>
          <w:rFonts w:asciiTheme="majorBidi" w:hAnsiTheme="majorBidi" w:cstheme="majorBidi"/>
          <w:sz w:val="24"/>
          <w:szCs w:val="24"/>
        </w:rPr>
        <w:t>Kebaran</w:t>
      </w:r>
      <w:proofErr w:type="spellEnd"/>
      <w:r w:rsidR="00800485" w:rsidRPr="00D8347B">
        <w:rPr>
          <w:rFonts w:asciiTheme="majorBidi" w:hAnsiTheme="majorBidi" w:cstheme="majorBidi"/>
          <w:sz w:val="24"/>
          <w:szCs w:val="24"/>
        </w:rPr>
        <w:t xml:space="preserve"> (</w:t>
      </w:r>
      <w:r w:rsidR="00E85E54">
        <w:rPr>
          <w:rFonts w:asciiTheme="majorBidi" w:hAnsiTheme="majorBidi" w:cstheme="majorBidi"/>
          <w:sz w:val="24"/>
          <w:szCs w:val="24"/>
        </w:rPr>
        <w:t>about</w:t>
      </w:r>
      <w:r w:rsidR="001954F9" w:rsidRPr="00D8347B">
        <w:rPr>
          <w:rFonts w:asciiTheme="majorBidi" w:hAnsiTheme="majorBidi" w:cstheme="majorBidi"/>
          <w:sz w:val="24"/>
          <w:szCs w:val="24"/>
        </w:rPr>
        <w:t xml:space="preserve"> 2</w:t>
      </w:r>
      <w:r w:rsidR="00C52E2C" w:rsidRPr="00D8347B">
        <w:rPr>
          <w:rFonts w:asciiTheme="majorBidi" w:hAnsiTheme="majorBidi" w:cstheme="majorBidi"/>
          <w:sz w:val="24"/>
          <w:szCs w:val="24"/>
        </w:rPr>
        <w:t>2</w:t>
      </w:r>
      <w:r w:rsidR="001954F9" w:rsidRPr="00D8347B">
        <w:rPr>
          <w:rFonts w:asciiTheme="majorBidi" w:hAnsiTheme="majorBidi" w:cstheme="majorBidi"/>
          <w:sz w:val="24"/>
          <w:szCs w:val="24"/>
        </w:rPr>
        <w:t>,000–1</w:t>
      </w:r>
      <w:r w:rsidR="00C52E2C" w:rsidRPr="00D8347B">
        <w:rPr>
          <w:rFonts w:asciiTheme="majorBidi" w:hAnsiTheme="majorBidi" w:cstheme="majorBidi"/>
          <w:sz w:val="24"/>
          <w:szCs w:val="24"/>
        </w:rPr>
        <w:t>8</w:t>
      </w:r>
      <w:r w:rsidR="001954F9" w:rsidRPr="00D8347B">
        <w:rPr>
          <w:rFonts w:asciiTheme="majorBidi" w:hAnsiTheme="majorBidi" w:cstheme="majorBidi"/>
          <w:sz w:val="24"/>
          <w:szCs w:val="24"/>
        </w:rPr>
        <w:t>,</w:t>
      </w:r>
      <w:r w:rsidR="00C52E2C" w:rsidRPr="00D8347B">
        <w:rPr>
          <w:rFonts w:asciiTheme="majorBidi" w:hAnsiTheme="majorBidi" w:cstheme="majorBidi"/>
          <w:sz w:val="24"/>
          <w:szCs w:val="24"/>
        </w:rPr>
        <w:t>0</w:t>
      </w:r>
      <w:r w:rsidR="001954F9" w:rsidRPr="00D8347B">
        <w:rPr>
          <w:rFonts w:asciiTheme="majorBidi" w:hAnsiTheme="majorBidi" w:cstheme="majorBidi"/>
          <w:sz w:val="24"/>
          <w:szCs w:val="24"/>
        </w:rPr>
        <w:t xml:space="preserve">00 </w:t>
      </w:r>
      <w:proofErr w:type="spellStart"/>
      <w:r w:rsidR="001954F9" w:rsidRPr="00D8347B">
        <w:rPr>
          <w:rFonts w:asciiTheme="majorBidi" w:hAnsiTheme="majorBidi" w:cstheme="majorBidi"/>
          <w:sz w:val="24"/>
          <w:szCs w:val="24"/>
        </w:rPr>
        <w:t>cal</w:t>
      </w:r>
      <w:proofErr w:type="spellEnd"/>
      <w:r w:rsidR="00D8347B" w:rsidRPr="00D8347B">
        <w:rPr>
          <w:rFonts w:asciiTheme="majorBidi" w:hAnsiTheme="majorBidi" w:cstheme="majorBidi"/>
          <w:sz w:val="24"/>
          <w:szCs w:val="24"/>
        </w:rPr>
        <w:t xml:space="preserve"> </w:t>
      </w:r>
      <w:r w:rsidR="001954F9" w:rsidRPr="00D8347B">
        <w:rPr>
          <w:rFonts w:asciiTheme="majorBidi" w:hAnsiTheme="majorBidi" w:cstheme="majorBidi"/>
          <w:sz w:val="24"/>
          <w:szCs w:val="24"/>
        </w:rPr>
        <w:t>B</w:t>
      </w:r>
      <w:r w:rsidR="00D8347B" w:rsidRPr="00D8347B">
        <w:rPr>
          <w:rFonts w:asciiTheme="majorBidi" w:hAnsiTheme="majorBidi" w:cstheme="majorBidi"/>
          <w:sz w:val="24"/>
          <w:szCs w:val="24"/>
        </w:rPr>
        <w:t>P</w:t>
      </w:r>
      <w:r w:rsidR="00800485" w:rsidRPr="00D8347B">
        <w:rPr>
          <w:rFonts w:asciiTheme="majorBidi" w:hAnsiTheme="majorBidi" w:cstheme="majorBidi"/>
          <w:sz w:val="24"/>
          <w:szCs w:val="24"/>
        </w:rPr>
        <w:t xml:space="preserve">), the Middle </w:t>
      </w:r>
      <w:proofErr w:type="spellStart"/>
      <w:r w:rsidR="00800485" w:rsidRPr="00D8347B">
        <w:rPr>
          <w:rFonts w:asciiTheme="majorBidi" w:hAnsiTheme="majorBidi" w:cstheme="majorBidi"/>
          <w:sz w:val="24"/>
          <w:szCs w:val="24"/>
        </w:rPr>
        <w:t>Epipalaeolithic</w:t>
      </w:r>
      <w:proofErr w:type="spellEnd"/>
      <w:r w:rsidR="00800485" w:rsidRPr="00D8347B">
        <w:rPr>
          <w:rFonts w:asciiTheme="majorBidi" w:hAnsiTheme="majorBidi" w:cstheme="majorBidi"/>
          <w:sz w:val="24"/>
          <w:szCs w:val="24"/>
        </w:rPr>
        <w:t xml:space="preserve"> Geometric </w:t>
      </w:r>
      <w:proofErr w:type="spellStart"/>
      <w:r w:rsidR="00800485" w:rsidRPr="00D8347B">
        <w:rPr>
          <w:rFonts w:asciiTheme="majorBidi" w:hAnsiTheme="majorBidi" w:cstheme="majorBidi"/>
          <w:sz w:val="24"/>
          <w:szCs w:val="24"/>
        </w:rPr>
        <w:t>Kebaran</w:t>
      </w:r>
      <w:proofErr w:type="spellEnd"/>
      <w:r w:rsidR="00E51172" w:rsidRPr="00D8347B">
        <w:rPr>
          <w:rFonts w:asciiTheme="majorBidi" w:hAnsiTheme="majorBidi" w:cstheme="majorBidi"/>
          <w:sz w:val="24"/>
          <w:szCs w:val="24"/>
        </w:rPr>
        <w:t xml:space="preserve"> </w:t>
      </w:r>
      <w:r w:rsidR="00800485" w:rsidRPr="00D8347B">
        <w:rPr>
          <w:rFonts w:asciiTheme="majorBidi" w:hAnsiTheme="majorBidi" w:cstheme="majorBidi"/>
          <w:sz w:val="24"/>
          <w:szCs w:val="24"/>
        </w:rPr>
        <w:t>(</w:t>
      </w:r>
      <w:r w:rsidR="00E85E54">
        <w:rPr>
          <w:rFonts w:asciiTheme="majorBidi" w:hAnsiTheme="majorBidi" w:cstheme="majorBidi"/>
          <w:sz w:val="24"/>
          <w:szCs w:val="24"/>
        </w:rPr>
        <w:t>about</w:t>
      </w:r>
      <w:r w:rsidR="001954F9" w:rsidRPr="00D8347B">
        <w:rPr>
          <w:rFonts w:asciiTheme="majorBidi" w:hAnsiTheme="majorBidi" w:cstheme="majorBidi"/>
          <w:sz w:val="24"/>
          <w:szCs w:val="24"/>
        </w:rPr>
        <w:t xml:space="preserve"> 1</w:t>
      </w:r>
      <w:r w:rsidR="00C52E2C" w:rsidRPr="00D8347B">
        <w:rPr>
          <w:rFonts w:asciiTheme="majorBidi" w:hAnsiTheme="majorBidi" w:cstheme="majorBidi"/>
          <w:sz w:val="24"/>
          <w:szCs w:val="24"/>
        </w:rPr>
        <w:t>8</w:t>
      </w:r>
      <w:r w:rsidR="001954F9" w:rsidRPr="00D8347B">
        <w:rPr>
          <w:rFonts w:asciiTheme="majorBidi" w:hAnsiTheme="majorBidi" w:cstheme="majorBidi"/>
          <w:sz w:val="24"/>
          <w:szCs w:val="24"/>
        </w:rPr>
        <w:t>,</w:t>
      </w:r>
      <w:r w:rsidR="00C52E2C" w:rsidRPr="00D8347B">
        <w:rPr>
          <w:rFonts w:asciiTheme="majorBidi" w:hAnsiTheme="majorBidi" w:cstheme="majorBidi"/>
          <w:sz w:val="24"/>
          <w:szCs w:val="24"/>
        </w:rPr>
        <w:t>0</w:t>
      </w:r>
      <w:r w:rsidR="001954F9" w:rsidRPr="00D8347B">
        <w:rPr>
          <w:rFonts w:asciiTheme="majorBidi" w:hAnsiTheme="majorBidi" w:cstheme="majorBidi"/>
          <w:sz w:val="24"/>
          <w:szCs w:val="24"/>
        </w:rPr>
        <w:t>00–1</w:t>
      </w:r>
      <w:r w:rsidR="00C52E2C" w:rsidRPr="00D8347B">
        <w:rPr>
          <w:rFonts w:asciiTheme="majorBidi" w:hAnsiTheme="majorBidi" w:cstheme="majorBidi"/>
          <w:sz w:val="24"/>
          <w:szCs w:val="24"/>
        </w:rPr>
        <w:t>4</w:t>
      </w:r>
      <w:r w:rsidR="001954F9" w:rsidRPr="00D8347B">
        <w:rPr>
          <w:rFonts w:asciiTheme="majorBidi" w:hAnsiTheme="majorBidi" w:cstheme="majorBidi"/>
          <w:sz w:val="24"/>
          <w:szCs w:val="24"/>
        </w:rPr>
        <w:t>,</w:t>
      </w:r>
      <w:r w:rsidR="00C52E2C" w:rsidRPr="00D8347B">
        <w:rPr>
          <w:rFonts w:asciiTheme="majorBidi" w:hAnsiTheme="majorBidi" w:cstheme="majorBidi"/>
          <w:sz w:val="24"/>
          <w:szCs w:val="24"/>
        </w:rPr>
        <w:t>7</w:t>
      </w:r>
      <w:r w:rsidR="001954F9" w:rsidRPr="00D8347B">
        <w:rPr>
          <w:rFonts w:asciiTheme="majorBidi" w:hAnsiTheme="majorBidi" w:cstheme="majorBidi"/>
          <w:sz w:val="24"/>
          <w:szCs w:val="24"/>
        </w:rPr>
        <w:t xml:space="preserve">00 </w:t>
      </w:r>
      <w:proofErr w:type="spellStart"/>
      <w:r w:rsidR="001954F9" w:rsidRPr="00D8347B">
        <w:rPr>
          <w:rFonts w:asciiTheme="majorBidi" w:hAnsiTheme="majorBidi" w:cstheme="majorBidi"/>
          <w:sz w:val="24"/>
          <w:szCs w:val="24"/>
        </w:rPr>
        <w:t>cal</w:t>
      </w:r>
      <w:proofErr w:type="spellEnd"/>
      <w:r w:rsidR="00D8347B" w:rsidRPr="00D8347B">
        <w:rPr>
          <w:rFonts w:asciiTheme="majorBidi" w:hAnsiTheme="majorBidi" w:cstheme="majorBidi"/>
          <w:sz w:val="24"/>
          <w:szCs w:val="24"/>
        </w:rPr>
        <w:t xml:space="preserve"> </w:t>
      </w:r>
      <w:r w:rsidR="001954F9" w:rsidRPr="00D8347B">
        <w:rPr>
          <w:rFonts w:asciiTheme="majorBidi" w:hAnsiTheme="majorBidi" w:cstheme="majorBidi"/>
          <w:sz w:val="24"/>
          <w:szCs w:val="24"/>
        </w:rPr>
        <w:t>B</w:t>
      </w:r>
      <w:r w:rsidR="00D8347B" w:rsidRPr="00D8347B">
        <w:rPr>
          <w:rFonts w:asciiTheme="majorBidi" w:hAnsiTheme="majorBidi" w:cstheme="majorBidi"/>
          <w:sz w:val="24"/>
          <w:szCs w:val="24"/>
        </w:rPr>
        <w:t>P</w:t>
      </w:r>
      <w:r w:rsidR="00800485" w:rsidRPr="00D8347B">
        <w:rPr>
          <w:rFonts w:asciiTheme="majorBidi" w:hAnsiTheme="majorBidi" w:cstheme="majorBidi"/>
          <w:sz w:val="24"/>
          <w:szCs w:val="24"/>
        </w:rPr>
        <w:t xml:space="preserve">) and </w:t>
      </w:r>
      <w:r w:rsidR="00E51172" w:rsidRPr="00D8347B">
        <w:rPr>
          <w:rFonts w:asciiTheme="majorBidi" w:hAnsiTheme="majorBidi" w:cstheme="majorBidi"/>
          <w:sz w:val="24"/>
          <w:szCs w:val="24"/>
        </w:rPr>
        <w:t xml:space="preserve">the Late </w:t>
      </w:r>
      <w:proofErr w:type="spellStart"/>
      <w:r w:rsidR="00E51172" w:rsidRPr="00D8347B">
        <w:rPr>
          <w:rFonts w:asciiTheme="majorBidi" w:hAnsiTheme="majorBidi" w:cstheme="majorBidi"/>
          <w:sz w:val="24"/>
          <w:szCs w:val="24"/>
        </w:rPr>
        <w:t>Epipalaeolithic</w:t>
      </w:r>
      <w:proofErr w:type="spellEnd"/>
      <w:r w:rsidR="00E51172" w:rsidRPr="00D8347B">
        <w:rPr>
          <w:rFonts w:asciiTheme="majorBidi" w:hAnsiTheme="majorBidi" w:cstheme="majorBidi"/>
          <w:sz w:val="24"/>
          <w:szCs w:val="24"/>
        </w:rPr>
        <w:t xml:space="preserve"> Natufian (</w:t>
      </w:r>
      <w:r w:rsidR="00E85E54">
        <w:rPr>
          <w:rFonts w:asciiTheme="majorBidi" w:hAnsiTheme="majorBidi" w:cstheme="majorBidi"/>
          <w:sz w:val="24"/>
          <w:szCs w:val="24"/>
        </w:rPr>
        <w:t>about</w:t>
      </w:r>
      <w:r w:rsidR="00427593" w:rsidRPr="00D8347B">
        <w:rPr>
          <w:rFonts w:asciiTheme="majorBidi" w:hAnsiTheme="majorBidi" w:cstheme="majorBidi"/>
          <w:sz w:val="24"/>
          <w:szCs w:val="24"/>
        </w:rPr>
        <w:t xml:space="preserve"> 1</w:t>
      </w:r>
      <w:r w:rsidR="00C52E2C" w:rsidRPr="00D8347B">
        <w:rPr>
          <w:rFonts w:asciiTheme="majorBidi" w:hAnsiTheme="majorBidi" w:cstheme="majorBidi"/>
          <w:sz w:val="24"/>
          <w:szCs w:val="24"/>
        </w:rPr>
        <w:t>4</w:t>
      </w:r>
      <w:r w:rsidR="00427593" w:rsidRPr="00D8347B">
        <w:rPr>
          <w:rFonts w:asciiTheme="majorBidi" w:hAnsiTheme="majorBidi" w:cstheme="majorBidi"/>
          <w:sz w:val="24"/>
          <w:szCs w:val="24"/>
        </w:rPr>
        <w:t>,</w:t>
      </w:r>
      <w:r w:rsidR="00C52E2C" w:rsidRPr="00D8347B">
        <w:rPr>
          <w:rFonts w:asciiTheme="majorBidi" w:hAnsiTheme="majorBidi" w:cstheme="majorBidi"/>
          <w:sz w:val="24"/>
          <w:szCs w:val="24"/>
        </w:rPr>
        <w:t>7</w:t>
      </w:r>
      <w:r w:rsidR="00427593" w:rsidRPr="00D8347B">
        <w:rPr>
          <w:rFonts w:asciiTheme="majorBidi" w:hAnsiTheme="majorBidi" w:cstheme="majorBidi"/>
          <w:sz w:val="24"/>
          <w:szCs w:val="24"/>
        </w:rPr>
        <w:t>00–</w:t>
      </w:r>
      <w:r w:rsidR="00C52E2C" w:rsidRPr="00D8347B">
        <w:rPr>
          <w:rFonts w:asciiTheme="majorBidi" w:hAnsiTheme="majorBidi" w:cstheme="majorBidi"/>
          <w:sz w:val="24"/>
          <w:szCs w:val="24"/>
        </w:rPr>
        <w:t>11</w:t>
      </w:r>
      <w:r w:rsidR="00427593" w:rsidRPr="00D8347B">
        <w:rPr>
          <w:rFonts w:asciiTheme="majorBidi" w:hAnsiTheme="majorBidi" w:cstheme="majorBidi"/>
          <w:sz w:val="24"/>
          <w:szCs w:val="24"/>
        </w:rPr>
        <w:t>,</w:t>
      </w:r>
      <w:r w:rsidR="00DB3986" w:rsidRPr="00D8347B">
        <w:rPr>
          <w:rFonts w:asciiTheme="majorBidi" w:hAnsiTheme="majorBidi" w:cstheme="majorBidi"/>
          <w:sz w:val="24"/>
          <w:szCs w:val="24"/>
        </w:rPr>
        <w:t>7</w:t>
      </w:r>
      <w:r w:rsidR="00C52E2C" w:rsidRPr="00D8347B">
        <w:rPr>
          <w:rFonts w:asciiTheme="majorBidi" w:hAnsiTheme="majorBidi" w:cstheme="majorBidi"/>
          <w:sz w:val="24"/>
          <w:szCs w:val="24"/>
        </w:rPr>
        <w:t>0</w:t>
      </w:r>
      <w:r w:rsidR="00427593" w:rsidRPr="00D8347B">
        <w:rPr>
          <w:rFonts w:asciiTheme="majorBidi" w:hAnsiTheme="majorBidi" w:cstheme="majorBidi"/>
          <w:sz w:val="24"/>
          <w:szCs w:val="24"/>
        </w:rPr>
        <w:t xml:space="preserve">0 </w:t>
      </w:r>
      <w:proofErr w:type="spellStart"/>
      <w:r w:rsidR="00427593" w:rsidRPr="00D8347B">
        <w:rPr>
          <w:rFonts w:asciiTheme="majorBidi" w:hAnsiTheme="majorBidi" w:cstheme="majorBidi"/>
          <w:sz w:val="24"/>
          <w:szCs w:val="24"/>
        </w:rPr>
        <w:t>cal</w:t>
      </w:r>
      <w:proofErr w:type="spellEnd"/>
      <w:r w:rsidR="00D8347B" w:rsidRPr="00D8347B">
        <w:rPr>
          <w:rFonts w:asciiTheme="majorBidi" w:hAnsiTheme="majorBidi" w:cstheme="majorBidi"/>
          <w:sz w:val="24"/>
          <w:szCs w:val="24"/>
        </w:rPr>
        <w:t xml:space="preserve"> </w:t>
      </w:r>
      <w:r w:rsidR="00427593" w:rsidRPr="00D8347B">
        <w:rPr>
          <w:rFonts w:asciiTheme="majorBidi" w:hAnsiTheme="majorBidi" w:cstheme="majorBidi"/>
          <w:sz w:val="24"/>
          <w:szCs w:val="24"/>
        </w:rPr>
        <w:t>B</w:t>
      </w:r>
      <w:r w:rsidR="00D8347B" w:rsidRPr="00D8347B">
        <w:rPr>
          <w:rFonts w:asciiTheme="majorBidi" w:hAnsiTheme="majorBidi" w:cstheme="majorBidi"/>
          <w:sz w:val="24"/>
          <w:szCs w:val="24"/>
        </w:rPr>
        <w:t>P</w:t>
      </w:r>
      <w:r w:rsidR="00E51172" w:rsidRPr="00D8347B">
        <w:rPr>
          <w:rFonts w:asciiTheme="majorBidi" w:hAnsiTheme="majorBidi" w:cstheme="majorBidi"/>
          <w:sz w:val="24"/>
          <w:szCs w:val="24"/>
        </w:rPr>
        <w:t xml:space="preserve">) </w:t>
      </w:r>
      <w:r w:rsidR="00E51172" w:rsidRPr="00427593">
        <w:rPr>
          <w:rFonts w:asciiTheme="majorBidi" w:hAnsiTheme="majorBidi" w:cstheme="majorBidi"/>
          <w:sz w:val="24"/>
          <w:szCs w:val="24"/>
        </w:rPr>
        <w:t>site</w:t>
      </w:r>
      <w:r w:rsidR="00106594">
        <w:rPr>
          <w:rFonts w:asciiTheme="majorBidi" w:hAnsiTheme="majorBidi" w:cstheme="majorBidi"/>
          <w:sz w:val="24"/>
          <w:szCs w:val="24"/>
        </w:rPr>
        <w:t>s</w:t>
      </w:r>
      <w:r w:rsidR="00E51172" w:rsidRPr="00427593">
        <w:rPr>
          <w:rFonts w:asciiTheme="majorBidi" w:hAnsiTheme="majorBidi" w:cstheme="majorBidi"/>
          <w:sz w:val="24"/>
          <w:szCs w:val="24"/>
        </w:rPr>
        <w:t xml:space="preserve"> and occurrenc</w:t>
      </w:r>
      <w:r w:rsidR="00E51172">
        <w:rPr>
          <w:rFonts w:asciiTheme="majorBidi" w:hAnsiTheme="majorBidi" w:cstheme="majorBidi"/>
          <w:sz w:val="24"/>
          <w:szCs w:val="24"/>
        </w:rPr>
        <w:t xml:space="preserve">es, </w:t>
      </w:r>
      <w:r w:rsidR="00800485" w:rsidRPr="0088281B">
        <w:rPr>
          <w:rFonts w:asciiTheme="majorBidi" w:hAnsiTheme="majorBidi" w:cstheme="majorBidi"/>
          <w:sz w:val="24"/>
          <w:szCs w:val="24"/>
        </w:rPr>
        <w:t xml:space="preserve">discussing them along several chronological, </w:t>
      </w:r>
      <w:proofErr w:type="gramStart"/>
      <w:r w:rsidR="00800485" w:rsidRPr="0088281B">
        <w:rPr>
          <w:rFonts w:asciiTheme="majorBidi" w:hAnsiTheme="majorBidi" w:cstheme="majorBidi"/>
          <w:sz w:val="24"/>
          <w:szCs w:val="24"/>
        </w:rPr>
        <w:t>geographical</w:t>
      </w:r>
      <w:proofErr w:type="gramEnd"/>
      <w:r w:rsidR="00800485" w:rsidRPr="0088281B">
        <w:rPr>
          <w:rFonts w:asciiTheme="majorBidi" w:hAnsiTheme="majorBidi" w:cstheme="majorBidi"/>
          <w:sz w:val="24"/>
          <w:szCs w:val="24"/>
        </w:rPr>
        <w:t xml:space="preserve"> and cultural lines.</w:t>
      </w:r>
    </w:p>
    <w:p w14:paraId="41A6564B" w14:textId="2CE87835" w:rsidR="0013074E" w:rsidRPr="00BE154C" w:rsidRDefault="0013074E" w:rsidP="0013074E">
      <w:pPr>
        <w:spacing w:after="0" w:line="360" w:lineRule="auto"/>
        <w:ind w:right="-360"/>
        <w:jc w:val="both"/>
        <w:rPr>
          <w:rFonts w:asciiTheme="majorBidi" w:hAnsiTheme="majorBidi" w:cstheme="majorBidi"/>
          <w:b/>
          <w:bCs/>
          <w:sz w:val="28"/>
          <w:szCs w:val="28"/>
        </w:rPr>
      </w:pPr>
      <w:r w:rsidRPr="00BE154C">
        <w:rPr>
          <w:rFonts w:asciiTheme="majorBidi" w:hAnsiTheme="majorBidi" w:cstheme="majorBidi"/>
          <w:b/>
          <w:bCs/>
          <w:sz w:val="28"/>
          <w:szCs w:val="28"/>
        </w:rPr>
        <w:t xml:space="preserve">Eastern Samaria and </w:t>
      </w:r>
      <w:r w:rsidR="00682664">
        <w:rPr>
          <w:rFonts w:asciiTheme="majorBidi" w:hAnsiTheme="majorBidi" w:cstheme="majorBidi"/>
          <w:b/>
          <w:bCs/>
          <w:sz w:val="28"/>
          <w:szCs w:val="28"/>
        </w:rPr>
        <w:t xml:space="preserve">the </w:t>
      </w:r>
      <w:r w:rsidRPr="00BE154C">
        <w:rPr>
          <w:rFonts w:asciiTheme="majorBidi" w:hAnsiTheme="majorBidi" w:cstheme="majorBidi"/>
          <w:b/>
          <w:bCs/>
          <w:sz w:val="28"/>
          <w:szCs w:val="28"/>
        </w:rPr>
        <w:t>Lower-Middle Jordan Valley</w:t>
      </w:r>
    </w:p>
    <w:p w14:paraId="0A8B5092" w14:textId="53E3C3A2" w:rsidR="00090055" w:rsidRPr="002E3C8D" w:rsidRDefault="001976CE" w:rsidP="00655F46">
      <w:pPr>
        <w:spacing w:line="360" w:lineRule="auto"/>
        <w:ind w:right="-360"/>
        <w:jc w:val="both"/>
        <w:rPr>
          <w:rFonts w:ascii="Times New Roman" w:eastAsia="Times New Roman" w:hAnsi="Times New Roman" w:cs="Times New Roman"/>
          <w:sz w:val="24"/>
          <w:szCs w:val="24"/>
        </w:rPr>
      </w:pPr>
      <w:r w:rsidRPr="00715C62">
        <w:rPr>
          <w:rFonts w:asciiTheme="majorBidi" w:hAnsiTheme="majorBidi" w:cstheme="majorBidi"/>
          <w:sz w:val="24"/>
          <w:szCs w:val="24"/>
        </w:rPr>
        <w:t>Geologically</w:t>
      </w:r>
      <w:r w:rsidR="00DB2AD6" w:rsidRPr="00715C62">
        <w:rPr>
          <w:rFonts w:asciiTheme="majorBidi" w:hAnsiTheme="majorBidi" w:cstheme="majorBidi"/>
          <w:sz w:val="24"/>
          <w:szCs w:val="24"/>
        </w:rPr>
        <w:t>, t</w:t>
      </w:r>
      <w:r w:rsidR="00237567" w:rsidRPr="00715C62">
        <w:rPr>
          <w:rFonts w:asciiTheme="majorBidi" w:hAnsiTheme="majorBidi" w:cstheme="majorBidi"/>
          <w:sz w:val="24"/>
          <w:szCs w:val="24"/>
        </w:rPr>
        <w:t xml:space="preserve">he </w:t>
      </w:r>
      <w:r w:rsidR="00D3744E" w:rsidRPr="00715C62">
        <w:rPr>
          <w:rFonts w:asciiTheme="majorBidi" w:hAnsiTheme="majorBidi" w:cstheme="majorBidi"/>
          <w:sz w:val="24"/>
          <w:szCs w:val="24"/>
        </w:rPr>
        <w:t>e</w:t>
      </w:r>
      <w:r w:rsidR="002614A6" w:rsidRPr="00715C62">
        <w:rPr>
          <w:rFonts w:asciiTheme="majorBidi" w:hAnsiTheme="majorBidi" w:cstheme="majorBidi"/>
          <w:sz w:val="24"/>
          <w:szCs w:val="24"/>
        </w:rPr>
        <w:t xml:space="preserve">astern </w:t>
      </w:r>
      <w:r w:rsidR="00696F55" w:rsidRPr="00715C62">
        <w:rPr>
          <w:rFonts w:asciiTheme="majorBidi" w:hAnsiTheme="majorBidi" w:cstheme="majorBidi"/>
          <w:sz w:val="24"/>
          <w:szCs w:val="24"/>
        </w:rPr>
        <w:t xml:space="preserve">fringes of </w:t>
      </w:r>
      <w:r w:rsidR="002614A6" w:rsidRPr="00715C62">
        <w:rPr>
          <w:rFonts w:asciiTheme="majorBidi" w:hAnsiTheme="majorBidi" w:cstheme="majorBidi"/>
          <w:sz w:val="24"/>
          <w:szCs w:val="24"/>
        </w:rPr>
        <w:t>Samaria</w:t>
      </w:r>
      <w:r w:rsidR="00DB2AD6" w:rsidRPr="00715C62">
        <w:rPr>
          <w:rFonts w:ascii="Times New Roman" w:eastAsia="Times New Roman" w:hAnsi="Times New Roman" w:cs="Times New Roman"/>
          <w:sz w:val="24"/>
          <w:szCs w:val="24"/>
        </w:rPr>
        <w:t xml:space="preserve"> </w:t>
      </w:r>
      <w:r w:rsidR="00D52753" w:rsidRPr="00715C62">
        <w:rPr>
          <w:rFonts w:ascii="Times New Roman" w:eastAsia="Times New Roman" w:hAnsi="Times New Roman" w:cs="Times New Roman"/>
          <w:sz w:val="24"/>
          <w:szCs w:val="24"/>
        </w:rPr>
        <w:t>are</w:t>
      </w:r>
      <w:r w:rsidR="00043413" w:rsidRPr="00715C62">
        <w:rPr>
          <w:rFonts w:ascii="Times New Roman" w:eastAsia="Times New Roman" w:hAnsi="Times New Roman" w:cs="Times New Roman"/>
          <w:sz w:val="24"/>
          <w:szCs w:val="24"/>
        </w:rPr>
        <w:t xml:space="preserve"> connected to the Wadi </w:t>
      </w:r>
      <w:proofErr w:type="spellStart"/>
      <w:r w:rsidR="00043413" w:rsidRPr="00715C62">
        <w:rPr>
          <w:rFonts w:ascii="Times New Roman" w:eastAsia="Times New Roman" w:hAnsi="Times New Roman" w:cs="Times New Roman"/>
          <w:sz w:val="24"/>
          <w:szCs w:val="24"/>
        </w:rPr>
        <w:t>Far'ah</w:t>
      </w:r>
      <w:proofErr w:type="spellEnd"/>
      <w:r w:rsidR="00043413" w:rsidRPr="00715C62">
        <w:rPr>
          <w:rFonts w:ascii="Times New Roman" w:eastAsia="Times New Roman" w:hAnsi="Times New Roman" w:cs="Times New Roman"/>
          <w:sz w:val="24"/>
          <w:szCs w:val="24"/>
        </w:rPr>
        <w:t xml:space="preserve"> anticline,</w:t>
      </w:r>
      <w:r w:rsidR="00043413" w:rsidRPr="00DE6F86">
        <w:rPr>
          <w:rFonts w:ascii="Times New Roman" w:eastAsia="Times New Roman" w:hAnsi="Times New Roman" w:cs="Times New Roman"/>
          <w:sz w:val="24"/>
          <w:szCs w:val="24"/>
        </w:rPr>
        <w:t xml:space="preserve"> which runs from northeast to southwest.</w:t>
      </w:r>
      <w:r w:rsidR="00CA6D22">
        <w:rPr>
          <w:rFonts w:ascii="Times New Roman" w:eastAsia="Times New Roman" w:hAnsi="Times New Roman" w:cs="Times New Roman"/>
          <w:sz w:val="24"/>
          <w:szCs w:val="24"/>
        </w:rPr>
        <w:t xml:space="preserve"> It is bordered on the west by </w:t>
      </w:r>
      <w:r w:rsidR="00043413" w:rsidRPr="00DE6F86">
        <w:rPr>
          <w:rFonts w:ascii="Times New Roman" w:eastAsia="Times New Roman" w:hAnsi="Times New Roman" w:cs="Times New Roman"/>
          <w:sz w:val="24"/>
          <w:szCs w:val="24"/>
        </w:rPr>
        <w:t>the Nablus and Jenin synclines</w:t>
      </w:r>
      <w:r w:rsidR="00D443A4">
        <w:rPr>
          <w:rFonts w:ascii="Times New Roman" w:eastAsia="Times New Roman" w:hAnsi="Times New Roman" w:cs="Times New Roman"/>
          <w:sz w:val="24"/>
          <w:szCs w:val="24"/>
        </w:rPr>
        <w:t>,</w:t>
      </w:r>
      <w:r w:rsidR="00043413" w:rsidRPr="00DE6F86">
        <w:rPr>
          <w:rFonts w:ascii="Times New Roman" w:eastAsia="Times New Roman" w:hAnsi="Times New Roman" w:cs="Times New Roman"/>
          <w:sz w:val="24"/>
          <w:szCs w:val="24"/>
        </w:rPr>
        <w:t xml:space="preserve"> </w:t>
      </w:r>
      <w:r w:rsidR="00D443A4">
        <w:rPr>
          <w:rFonts w:ascii="Times New Roman" w:eastAsia="Times New Roman" w:hAnsi="Times New Roman" w:cs="Times New Roman"/>
          <w:sz w:val="24"/>
          <w:szCs w:val="24"/>
        </w:rPr>
        <w:t xml:space="preserve">and </w:t>
      </w:r>
      <w:r w:rsidR="00CA6D22">
        <w:rPr>
          <w:rFonts w:ascii="Times New Roman" w:eastAsia="Times New Roman" w:hAnsi="Times New Roman" w:cs="Times New Roman"/>
          <w:sz w:val="24"/>
          <w:szCs w:val="24"/>
        </w:rPr>
        <w:t>on the east by</w:t>
      </w:r>
      <w:r w:rsidR="00043413" w:rsidRPr="00DE6F86">
        <w:rPr>
          <w:rFonts w:ascii="Times New Roman" w:eastAsia="Times New Roman" w:hAnsi="Times New Roman" w:cs="Times New Roman"/>
          <w:sz w:val="24"/>
          <w:szCs w:val="24"/>
        </w:rPr>
        <w:t xml:space="preserve"> the </w:t>
      </w:r>
      <w:proofErr w:type="spellStart"/>
      <w:r w:rsidR="00043413" w:rsidRPr="00DE6F86">
        <w:rPr>
          <w:rFonts w:ascii="Times New Roman" w:eastAsia="Times New Roman" w:hAnsi="Times New Roman" w:cs="Times New Roman"/>
          <w:sz w:val="24"/>
          <w:szCs w:val="24"/>
        </w:rPr>
        <w:t>Sartaba</w:t>
      </w:r>
      <w:proofErr w:type="spellEnd"/>
      <w:r w:rsidR="00043413" w:rsidRPr="00DE6F86">
        <w:rPr>
          <w:rFonts w:ascii="Times New Roman" w:eastAsia="Times New Roman" w:hAnsi="Times New Roman" w:cs="Times New Roman"/>
          <w:sz w:val="24"/>
          <w:szCs w:val="24"/>
        </w:rPr>
        <w:t xml:space="preserve"> syncline and the slopes of the Jordan Valley. </w:t>
      </w:r>
      <w:r w:rsidR="00043413" w:rsidRPr="004163B4">
        <w:rPr>
          <w:rFonts w:ascii="Times New Roman" w:eastAsia="Times New Roman" w:hAnsi="Times New Roman" w:cs="Times New Roman"/>
          <w:sz w:val="24"/>
          <w:szCs w:val="24"/>
        </w:rPr>
        <w:t xml:space="preserve">The anticline is dissected by a row of faults running </w:t>
      </w:r>
      <w:r w:rsidR="00043413" w:rsidRPr="006D62C6">
        <w:rPr>
          <w:rFonts w:ascii="Times New Roman" w:eastAsia="Times New Roman" w:hAnsi="Times New Roman" w:cs="Times New Roman"/>
          <w:sz w:val="24"/>
          <w:szCs w:val="24"/>
        </w:rPr>
        <w:t>mostly from southeast to northwest</w:t>
      </w:r>
      <w:r w:rsidR="00D443A4">
        <w:rPr>
          <w:rFonts w:ascii="Times New Roman" w:eastAsia="Times New Roman" w:hAnsi="Times New Roman" w:cs="Times New Roman"/>
          <w:sz w:val="24"/>
          <w:szCs w:val="24"/>
        </w:rPr>
        <w:t>,</w:t>
      </w:r>
      <w:r w:rsidR="00043413" w:rsidRPr="006D62C6">
        <w:rPr>
          <w:rFonts w:ascii="Times New Roman" w:eastAsia="Times New Roman" w:hAnsi="Times New Roman" w:cs="Times New Roman"/>
          <w:sz w:val="24"/>
          <w:szCs w:val="24"/>
        </w:rPr>
        <w:t xml:space="preserve"> forming a series of horsts and grabens. </w:t>
      </w:r>
      <w:r w:rsidR="00F27C7A" w:rsidRPr="00C07F4E">
        <w:rPr>
          <w:rFonts w:ascii="Times New Roman" w:eastAsia="Times New Roman" w:hAnsi="Times New Roman" w:cs="Times New Roman"/>
          <w:sz w:val="24"/>
          <w:szCs w:val="24"/>
        </w:rPr>
        <w:t>The Lower-Middle Jordan Valley</w:t>
      </w:r>
      <w:r w:rsidR="00D443A4">
        <w:rPr>
          <w:rFonts w:ascii="Times New Roman" w:eastAsia="Times New Roman" w:hAnsi="Times New Roman" w:cs="Times New Roman"/>
          <w:sz w:val="24"/>
          <w:szCs w:val="24"/>
        </w:rPr>
        <w:t>,</w:t>
      </w:r>
      <w:r w:rsidR="00F27C7A" w:rsidRPr="00C07F4E">
        <w:rPr>
          <w:rFonts w:ascii="Times New Roman" w:eastAsia="Times New Roman" w:hAnsi="Times New Roman" w:cs="Times New Roman"/>
          <w:sz w:val="24"/>
          <w:szCs w:val="24"/>
        </w:rPr>
        <w:t xml:space="preserve"> </w:t>
      </w:r>
      <w:r w:rsidR="00A015F7">
        <w:rPr>
          <w:rFonts w:ascii="Times New Roman" w:eastAsia="Times New Roman" w:hAnsi="Times New Roman" w:cs="Times New Roman"/>
          <w:sz w:val="24"/>
          <w:szCs w:val="24"/>
        </w:rPr>
        <w:t>on the other hand</w:t>
      </w:r>
      <w:r w:rsidR="00D443A4">
        <w:rPr>
          <w:rFonts w:ascii="Times New Roman" w:eastAsia="Times New Roman" w:hAnsi="Times New Roman" w:cs="Times New Roman"/>
          <w:sz w:val="24"/>
          <w:szCs w:val="24"/>
        </w:rPr>
        <w:t>,</w:t>
      </w:r>
      <w:r w:rsidR="00A015F7">
        <w:rPr>
          <w:rFonts w:ascii="Times New Roman" w:eastAsia="Times New Roman" w:hAnsi="Times New Roman" w:cs="Times New Roman"/>
          <w:sz w:val="24"/>
          <w:szCs w:val="24"/>
        </w:rPr>
        <w:t xml:space="preserve"> </w:t>
      </w:r>
      <w:r w:rsidR="00F27C7A" w:rsidRPr="00C07F4E">
        <w:rPr>
          <w:rFonts w:ascii="Times New Roman" w:eastAsia="Times New Roman" w:hAnsi="Times New Roman" w:cs="Times New Roman"/>
          <w:sz w:val="24"/>
          <w:szCs w:val="24"/>
        </w:rPr>
        <w:t xml:space="preserve">is </w:t>
      </w:r>
      <w:r w:rsidR="00641A02">
        <w:rPr>
          <w:rFonts w:ascii="Times New Roman" w:eastAsia="Times New Roman" w:hAnsi="Times New Roman" w:cs="Times New Roman"/>
          <w:sz w:val="24"/>
          <w:szCs w:val="24"/>
        </w:rPr>
        <w:t xml:space="preserve">a </w:t>
      </w:r>
      <w:r w:rsidR="00CA6D22">
        <w:rPr>
          <w:rFonts w:ascii="Times New Roman" w:eastAsia="Times New Roman" w:hAnsi="Times New Roman" w:cs="Times New Roman"/>
          <w:sz w:val="24"/>
          <w:szCs w:val="24"/>
        </w:rPr>
        <w:t xml:space="preserve">stretch </w:t>
      </w:r>
      <w:r w:rsidR="00641A02">
        <w:rPr>
          <w:rFonts w:ascii="Times New Roman" w:eastAsia="Times New Roman" w:hAnsi="Times New Roman" w:cs="Times New Roman"/>
          <w:sz w:val="24"/>
          <w:szCs w:val="24"/>
        </w:rPr>
        <w:t xml:space="preserve">of </w:t>
      </w:r>
      <w:r w:rsidR="00F27C7A" w:rsidRPr="00C07F4E">
        <w:rPr>
          <w:rFonts w:ascii="Times New Roman" w:eastAsia="Times New Roman" w:hAnsi="Times New Roman" w:cs="Times New Roman"/>
          <w:sz w:val="24"/>
          <w:szCs w:val="24"/>
        </w:rPr>
        <w:t xml:space="preserve">flat land between the Samarian </w:t>
      </w:r>
      <w:r w:rsidR="00E87E98">
        <w:rPr>
          <w:rFonts w:ascii="Times New Roman" w:eastAsia="Times New Roman" w:hAnsi="Times New Roman" w:cs="Times New Roman"/>
          <w:sz w:val="24"/>
          <w:szCs w:val="24"/>
        </w:rPr>
        <w:t>Mountains</w:t>
      </w:r>
      <w:r w:rsidR="00E87E98" w:rsidRPr="00C07F4E">
        <w:rPr>
          <w:rFonts w:ascii="Times New Roman" w:eastAsia="Times New Roman" w:hAnsi="Times New Roman" w:cs="Times New Roman"/>
          <w:sz w:val="24"/>
          <w:szCs w:val="24"/>
        </w:rPr>
        <w:t xml:space="preserve"> </w:t>
      </w:r>
      <w:r w:rsidR="00CA6D22">
        <w:rPr>
          <w:rFonts w:ascii="Times New Roman" w:eastAsia="Times New Roman" w:hAnsi="Times New Roman" w:cs="Times New Roman"/>
          <w:sz w:val="24"/>
          <w:szCs w:val="24"/>
        </w:rPr>
        <w:t>to</w:t>
      </w:r>
      <w:r w:rsidR="00CA6D22" w:rsidRPr="00C07F4E">
        <w:rPr>
          <w:rFonts w:ascii="Times New Roman" w:eastAsia="Times New Roman" w:hAnsi="Times New Roman" w:cs="Times New Roman"/>
          <w:sz w:val="24"/>
          <w:szCs w:val="24"/>
        </w:rPr>
        <w:t xml:space="preserve"> </w:t>
      </w:r>
      <w:r w:rsidR="00F27C7A" w:rsidRPr="00C07F4E">
        <w:rPr>
          <w:rFonts w:ascii="Times New Roman" w:eastAsia="Times New Roman" w:hAnsi="Times New Roman" w:cs="Times New Roman"/>
          <w:sz w:val="24"/>
          <w:szCs w:val="24"/>
        </w:rPr>
        <w:t xml:space="preserve">the west and the Jordan River </w:t>
      </w:r>
      <w:r w:rsidR="00CA6D22">
        <w:rPr>
          <w:rFonts w:ascii="Times New Roman" w:eastAsia="Times New Roman" w:hAnsi="Times New Roman" w:cs="Times New Roman"/>
          <w:sz w:val="24"/>
          <w:szCs w:val="24"/>
        </w:rPr>
        <w:t xml:space="preserve">to </w:t>
      </w:r>
      <w:r w:rsidR="00F27C7A">
        <w:rPr>
          <w:rFonts w:ascii="Times New Roman" w:eastAsia="Times New Roman" w:hAnsi="Times New Roman" w:cs="Times New Roman"/>
          <w:sz w:val="24"/>
          <w:szCs w:val="24"/>
        </w:rPr>
        <w:t>the east.</w:t>
      </w:r>
      <w:r w:rsidR="00F27C7A" w:rsidRPr="00934134">
        <w:rPr>
          <w:rFonts w:ascii="Times New Roman" w:eastAsia="Times New Roman" w:hAnsi="Times New Roman" w:cs="Times New Roman"/>
          <w:color w:val="00B050"/>
          <w:sz w:val="24"/>
          <w:szCs w:val="24"/>
        </w:rPr>
        <w:t xml:space="preserve"> </w:t>
      </w:r>
      <w:r w:rsidR="00F27C7A">
        <w:rPr>
          <w:rFonts w:ascii="Times New Roman" w:eastAsia="Times New Roman" w:hAnsi="Times New Roman" w:cs="Times New Roman"/>
          <w:sz w:val="24"/>
          <w:szCs w:val="24"/>
        </w:rPr>
        <w:t>It</w:t>
      </w:r>
      <w:r w:rsidR="00934134" w:rsidRPr="006C0F4F">
        <w:rPr>
          <w:rFonts w:ascii="Times New Roman" w:eastAsia="Times New Roman" w:hAnsi="Times New Roman" w:cs="Times New Roman"/>
          <w:sz w:val="24"/>
          <w:szCs w:val="24"/>
        </w:rPr>
        <w:t xml:space="preserve"> consists of continental </w:t>
      </w:r>
      <w:r w:rsidR="00934134" w:rsidRPr="00B31ACB">
        <w:rPr>
          <w:rFonts w:ascii="Times New Roman" w:eastAsia="Times New Roman" w:hAnsi="Times New Roman" w:cs="Times New Roman"/>
          <w:sz w:val="24"/>
          <w:szCs w:val="24"/>
        </w:rPr>
        <w:t>and marine sedimentary rock</w:t>
      </w:r>
      <w:r w:rsidR="00CA6D22">
        <w:rPr>
          <w:rFonts w:ascii="Times New Roman" w:eastAsia="Times New Roman" w:hAnsi="Times New Roman" w:cs="Times New Roman"/>
          <w:sz w:val="24"/>
          <w:szCs w:val="24"/>
        </w:rPr>
        <w:t>,</w:t>
      </w:r>
      <w:r w:rsidR="00934134" w:rsidRPr="00B31ACB">
        <w:rPr>
          <w:rFonts w:ascii="Times New Roman" w:eastAsia="Times New Roman" w:hAnsi="Times New Roman" w:cs="Times New Roman"/>
          <w:sz w:val="24"/>
          <w:szCs w:val="24"/>
        </w:rPr>
        <w:t xml:space="preserve"> </w:t>
      </w:r>
      <w:r w:rsidR="00CA6D22">
        <w:rPr>
          <w:rFonts w:ascii="Times New Roman" w:eastAsia="Times New Roman" w:hAnsi="Times New Roman" w:cs="Times New Roman"/>
          <w:sz w:val="24"/>
          <w:szCs w:val="24"/>
        </w:rPr>
        <w:t>formed</w:t>
      </w:r>
      <w:r w:rsidR="00934134" w:rsidRPr="00B31ACB">
        <w:rPr>
          <w:rFonts w:ascii="Times New Roman" w:eastAsia="Times New Roman" w:hAnsi="Times New Roman" w:cs="Times New Roman"/>
          <w:sz w:val="24"/>
          <w:szCs w:val="24"/>
        </w:rPr>
        <w:t xml:space="preserve"> from the Neogene period to the present. The </w:t>
      </w:r>
      <w:r w:rsidR="00934134" w:rsidRPr="006C0F4F">
        <w:rPr>
          <w:rFonts w:ascii="Times New Roman" w:eastAsia="Times New Roman" w:hAnsi="Times New Roman" w:cs="Times New Roman"/>
          <w:sz w:val="24"/>
          <w:szCs w:val="24"/>
        </w:rPr>
        <w:t>younge</w:t>
      </w:r>
      <w:r w:rsidR="00937E6D">
        <w:rPr>
          <w:rFonts w:ascii="Times New Roman" w:eastAsia="Times New Roman" w:hAnsi="Times New Roman" w:cs="Times New Roman"/>
          <w:sz w:val="24"/>
          <w:szCs w:val="24"/>
        </w:rPr>
        <w:t>r</w:t>
      </w:r>
      <w:r w:rsidR="00934134" w:rsidRPr="006C0F4F">
        <w:rPr>
          <w:rFonts w:ascii="Times New Roman" w:eastAsia="Times New Roman" w:hAnsi="Times New Roman" w:cs="Times New Roman"/>
          <w:sz w:val="24"/>
          <w:szCs w:val="24"/>
        </w:rPr>
        <w:t xml:space="preserve"> rocks belong to the </w:t>
      </w:r>
      <w:r w:rsidR="006C0F4F" w:rsidRPr="006C0F4F">
        <w:rPr>
          <w:rFonts w:ascii="Times New Roman" w:eastAsia="Times New Roman" w:hAnsi="Times New Roman" w:cs="Times New Roman"/>
          <w:sz w:val="24"/>
          <w:szCs w:val="24"/>
        </w:rPr>
        <w:t xml:space="preserve">Upper Pleistocene </w:t>
      </w:r>
      <w:proofErr w:type="spellStart"/>
      <w:r w:rsidR="00934134" w:rsidRPr="006C0F4F">
        <w:rPr>
          <w:rFonts w:ascii="Times New Roman" w:eastAsia="Times New Roman" w:hAnsi="Times New Roman" w:cs="Times New Roman"/>
          <w:sz w:val="24"/>
          <w:szCs w:val="24"/>
        </w:rPr>
        <w:t>Lisan</w:t>
      </w:r>
      <w:proofErr w:type="spellEnd"/>
      <w:r w:rsidR="00934134" w:rsidRPr="006C0F4F">
        <w:rPr>
          <w:rFonts w:ascii="Times New Roman" w:eastAsia="Times New Roman" w:hAnsi="Times New Roman" w:cs="Times New Roman"/>
          <w:sz w:val="24"/>
          <w:szCs w:val="24"/>
        </w:rPr>
        <w:t xml:space="preserve"> Formation, above which are </w:t>
      </w:r>
      <w:r w:rsidR="00934134" w:rsidRPr="006C0F4F">
        <w:rPr>
          <w:rFonts w:ascii="Times New Roman" w:eastAsia="Times New Roman" w:hAnsi="Times New Roman" w:cs="Times New Roman"/>
          <w:sz w:val="24"/>
          <w:szCs w:val="24"/>
        </w:rPr>
        <w:lastRenderedPageBreak/>
        <w:t xml:space="preserve">deposited mostly clastic rocks that were formed in the </w:t>
      </w:r>
      <w:r w:rsidR="00934134" w:rsidRPr="00F640E1">
        <w:rPr>
          <w:rFonts w:ascii="Times New Roman" w:eastAsia="Times New Roman" w:hAnsi="Times New Roman" w:cs="Times New Roman"/>
          <w:sz w:val="24"/>
          <w:szCs w:val="24"/>
        </w:rPr>
        <w:t xml:space="preserve">Holocene (Mimran and </w:t>
      </w:r>
      <w:proofErr w:type="spellStart"/>
      <w:r w:rsidR="00934134" w:rsidRPr="00F640E1">
        <w:rPr>
          <w:rFonts w:ascii="Times New Roman" w:eastAsia="Times New Roman" w:hAnsi="Times New Roman" w:cs="Times New Roman"/>
          <w:sz w:val="24"/>
          <w:szCs w:val="24"/>
        </w:rPr>
        <w:t>Belitzky</w:t>
      </w:r>
      <w:proofErr w:type="spellEnd"/>
      <w:r w:rsidR="00934134" w:rsidRPr="00F640E1">
        <w:rPr>
          <w:rFonts w:ascii="Times New Roman" w:eastAsia="Times New Roman" w:hAnsi="Times New Roman" w:cs="Times New Roman"/>
          <w:sz w:val="24"/>
          <w:szCs w:val="24"/>
        </w:rPr>
        <w:t xml:space="preserve"> 1995: 257). According to </w:t>
      </w:r>
      <w:proofErr w:type="spellStart"/>
      <w:r w:rsidR="00934134" w:rsidRPr="00F640E1">
        <w:rPr>
          <w:rFonts w:ascii="Times New Roman" w:eastAsia="Times New Roman" w:hAnsi="Times New Roman" w:cs="Times New Roman"/>
          <w:sz w:val="24"/>
          <w:szCs w:val="24"/>
        </w:rPr>
        <w:t>Belitzky</w:t>
      </w:r>
      <w:proofErr w:type="spellEnd"/>
      <w:r w:rsidR="00934134" w:rsidRPr="00F640E1">
        <w:rPr>
          <w:rFonts w:ascii="Times New Roman" w:eastAsia="Times New Roman" w:hAnsi="Times New Roman" w:cs="Times New Roman"/>
          <w:sz w:val="24"/>
          <w:szCs w:val="24"/>
        </w:rPr>
        <w:t xml:space="preserve"> (1999), the </w:t>
      </w:r>
      <w:proofErr w:type="spellStart"/>
      <w:r w:rsidR="00934134" w:rsidRPr="00F640E1">
        <w:rPr>
          <w:rFonts w:ascii="Times New Roman" w:eastAsia="Times New Roman" w:hAnsi="Times New Roman" w:cs="Times New Roman"/>
          <w:sz w:val="24"/>
          <w:szCs w:val="24"/>
        </w:rPr>
        <w:t>Lisan</w:t>
      </w:r>
      <w:proofErr w:type="spellEnd"/>
      <w:r w:rsidR="00934134" w:rsidRPr="00F640E1">
        <w:rPr>
          <w:rFonts w:ascii="Times New Roman" w:eastAsia="Times New Roman" w:hAnsi="Times New Roman" w:cs="Times New Roman"/>
          <w:sz w:val="24"/>
          <w:szCs w:val="24"/>
        </w:rPr>
        <w:t xml:space="preserve"> Lake began to shrink and withdraw to the present boundaries of the Dead Sea about 20,000 years ago. With </w:t>
      </w:r>
      <w:r w:rsidR="00934134" w:rsidRPr="006E0B0B">
        <w:rPr>
          <w:rFonts w:ascii="Times New Roman" w:eastAsia="Times New Roman" w:hAnsi="Times New Roman" w:cs="Times New Roman"/>
          <w:sz w:val="24"/>
          <w:szCs w:val="24"/>
        </w:rPr>
        <w:t>the retreat of the lake</w:t>
      </w:r>
      <w:r w:rsidR="00CA6D22">
        <w:rPr>
          <w:rFonts w:ascii="Times New Roman" w:eastAsia="Times New Roman" w:hAnsi="Times New Roman" w:cs="Times New Roman"/>
          <w:sz w:val="24"/>
          <w:szCs w:val="24"/>
        </w:rPr>
        <w:t>,</w:t>
      </w:r>
      <w:r w:rsidR="00934134" w:rsidRPr="006E0B0B">
        <w:rPr>
          <w:rFonts w:ascii="Times New Roman" w:eastAsia="Times New Roman" w:hAnsi="Times New Roman" w:cs="Times New Roman"/>
          <w:sz w:val="24"/>
          <w:szCs w:val="24"/>
        </w:rPr>
        <w:t xml:space="preserve"> a sloping plain was exposed, </w:t>
      </w:r>
      <w:r w:rsidR="00934134" w:rsidRPr="002E3C8D">
        <w:rPr>
          <w:rFonts w:ascii="Times New Roman" w:eastAsia="Times New Roman" w:hAnsi="Times New Roman" w:cs="Times New Roman"/>
          <w:sz w:val="24"/>
          <w:szCs w:val="24"/>
        </w:rPr>
        <w:t>descend</w:t>
      </w:r>
      <w:r w:rsidR="00CA6D22">
        <w:rPr>
          <w:rFonts w:ascii="Times New Roman" w:eastAsia="Times New Roman" w:hAnsi="Times New Roman" w:cs="Times New Roman"/>
          <w:sz w:val="24"/>
          <w:szCs w:val="24"/>
        </w:rPr>
        <w:t>ing</w:t>
      </w:r>
      <w:r w:rsidR="00934134" w:rsidRPr="002E3C8D">
        <w:rPr>
          <w:rFonts w:ascii="Times New Roman" w:eastAsia="Times New Roman" w:hAnsi="Times New Roman" w:cs="Times New Roman"/>
          <w:sz w:val="24"/>
          <w:szCs w:val="24"/>
        </w:rPr>
        <w:t xml:space="preserve"> gently from an elevation of about 200 m below sea level in the vicinity of Lake Kinneret to about 400 m below sea level at the Dead Sea</w:t>
      </w:r>
      <w:r w:rsidR="006E0B0B" w:rsidRPr="002E3C8D">
        <w:rPr>
          <w:rFonts w:ascii="Times New Roman" w:eastAsia="Times New Roman" w:hAnsi="Times New Roman" w:cs="Times New Roman"/>
          <w:sz w:val="24"/>
          <w:szCs w:val="24"/>
        </w:rPr>
        <w:t xml:space="preserve"> (</w:t>
      </w:r>
      <w:r w:rsidR="009C6AAF" w:rsidRPr="002E3C8D">
        <w:rPr>
          <w:rFonts w:asciiTheme="majorBidi" w:hAnsiTheme="majorBidi" w:cstheme="majorBidi"/>
          <w:sz w:val="24"/>
          <w:szCs w:val="24"/>
        </w:rPr>
        <w:t xml:space="preserve">see also </w:t>
      </w:r>
      <w:r w:rsidR="00DE71EA" w:rsidRPr="002E3C8D">
        <w:rPr>
          <w:rFonts w:asciiTheme="majorBidi" w:hAnsiTheme="majorBidi" w:cstheme="majorBidi"/>
          <w:sz w:val="24"/>
          <w:szCs w:val="24"/>
        </w:rPr>
        <w:t xml:space="preserve">Begin </w:t>
      </w:r>
      <w:r w:rsidR="00DE71EA" w:rsidRPr="000A3EA5">
        <w:rPr>
          <w:rFonts w:asciiTheme="majorBidi" w:hAnsiTheme="majorBidi" w:cstheme="majorBidi"/>
          <w:sz w:val="24"/>
          <w:szCs w:val="24"/>
        </w:rPr>
        <w:t>et al.</w:t>
      </w:r>
      <w:r w:rsidR="00DE71EA" w:rsidRPr="002E3C8D">
        <w:rPr>
          <w:rFonts w:asciiTheme="majorBidi" w:hAnsiTheme="majorBidi" w:cstheme="majorBidi"/>
          <w:sz w:val="24"/>
          <w:szCs w:val="24"/>
        </w:rPr>
        <w:t xml:space="preserve"> 1985</w:t>
      </w:r>
      <w:r w:rsidR="00DE71EA">
        <w:rPr>
          <w:rFonts w:asciiTheme="majorBidi" w:hAnsiTheme="majorBidi" w:cstheme="majorBidi"/>
          <w:sz w:val="24"/>
          <w:szCs w:val="24"/>
        </w:rPr>
        <w:t xml:space="preserve">; </w:t>
      </w:r>
      <w:proofErr w:type="spellStart"/>
      <w:r w:rsidR="009C6AAF" w:rsidRPr="002E3C8D">
        <w:rPr>
          <w:rFonts w:asciiTheme="majorBidi" w:hAnsiTheme="majorBidi" w:cstheme="majorBidi"/>
          <w:sz w:val="24"/>
          <w:szCs w:val="24"/>
        </w:rPr>
        <w:t>Bartov</w:t>
      </w:r>
      <w:proofErr w:type="spellEnd"/>
      <w:r w:rsidR="009C6AAF" w:rsidRPr="002E3C8D">
        <w:rPr>
          <w:rFonts w:asciiTheme="majorBidi" w:hAnsiTheme="majorBidi" w:cstheme="majorBidi"/>
          <w:sz w:val="24"/>
          <w:szCs w:val="24"/>
        </w:rPr>
        <w:t xml:space="preserve"> </w:t>
      </w:r>
      <w:r w:rsidR="009C6AAF" w:rsidRPr="000A3EA5">
        <w:rPr>
          <w:rFonts w:asciiTheme="majorBidi" w:hAnsiTheme="majorBidi" w:cstheme="majorBidi"/>
          <w:sz w:val="24"/>
          <w:szCs w:val="24"/>
        </w:rPr>
        <w:t>et al</w:t>
      </w:r>
      <w:r w:rsidR="00DE71EA" w:rsidRPr="000A3EA5">
        <w:rPr>
          <w:rFonts w:asciiTheme="majorBidi" w:hAnsiTheme="majorBidi" w:cstheme="majorBidi"/>
          <w:sz w:val="24"/>
          <w:szCs w:val="24"/>
        </w:rPr>
        <w:t>.</w:t>
      </w:r>
      <w:r w:rsidR="000A3EA5">
        <w:rPr>
          <w:rFonts w:asciiTheme="majorBidi" w:hAnsiTheme="majorBidi" w:cstheme="majorBidi"/>
          <w:sz w:val="24"/>
          <w:szCs w:val="24"/>
        </w:rPr>
        <w:t xml:space="preserve"> 2002;</w:t>
      </w:r>
      <w:r w:rsidR="00DE71EA">
        <w:rPr>
          <w:rFonts w:asciiTheme="majorBidi" w:hAnsiTheme="majorBidi" w:cstheme="majorBidi"/>
          <w:sz w:val="24"/>
          <w:szCs w:val="24"/>
        </w:rPr>
        <w:t xml:space="preserve"> 2003</w:t>
      </w:r>
      <w:r w:rsidR="006E0B0B" w:rsidRPr="002E3C8D">
        <w:rPr>
          <w:rFonts w:ascii="Times New Roman" w:eastAsia="Times New Roman" w:hAnsi="Times New Roman" w:cs="Times New Roman"/>
          <w:sz w:val="24"/>
          <w:szCs w:val="24"/>
        </w:rPr>
        <w:t>)</w:t>
      </w:r>
      <w:r w:rsidR="002E0A97" w:rsidRPr="002E3C8D">
        <w:rPr>
          <w:rFonts w:ascii="Times New Roman" w:eastAsia="Times New Roman" w:hAnsi="Times New Roman" w:cs="Times New Roman"/>
          <w:sz w:val="24"/>
          <w:szCs w:val="24"/>
        </w:rPr>
        <w:t>.</w:t>
      </w:r>
    </w:p>
    <w:p w14:paraId="1D9EAF3B" w14:textId="16E6531F" w:rsidR="005B5426" w:rsidRDefault="003129E0" w:rsidP="009A12D6">
      <w:pPr>
        <w:spacing w:line="360" w:lineRule="auto"/>
        <w:ind w:right="-360" w:firstLine="720"/>
        <w:jc w:val="both"/>
        <w:rPr>
          <w:rFonts w:ascii="Times New Roman" w:eastAsia="Times New Roman" w:hAnsi="Times New Roman" w:cs="Times New Roman"/>
          <w:sz w:val="24"/>
          <w:szCs w:val="24"/>
        </w:rPr>
      </w:pPr>
      <w:r w:rsidRPr="002E3C8D">
        <w:rPr>
          <w:rFonts w:ascii="Times New Roman" w:eastAsia="Times New Roman" w:hAnsi="Times New Roman" w:cs="Times New Roman"/>
          <w:sz w:val="24"/>
          <w:szCs w:val="24"/>
        </w:rPr>
        <w:t xml:space="preserve">The lower Jordan Valley around the </w:t>
      </w:r>
      <w:proofErr w:type="spellStart"/>
      <w:r w:rsidRPr="002E3C8D">
        <w:rPr>
          <w:rFonts w:ascii="Times New Roman" w:eastAsia="Times New Roman" w:hAnsi="Times New Roman" w:cs="Times New Roman"/>
          <w:sz w:val="24"/>
          <w:szCs w:val="24"/>
        </w:rPr>
        <w:t>Fazael</w:t>
      </w:r>
      <w:proofErr w:type="spellEnd"/>
      <w:r w:rsidRPr="002E3C8D">
        <w:rPr>
          <w:rFonts w:ascii="Times New Roman" w:eastAsia="Times New Roman" w:hAnsi="Times New Roman" w:cs="Times New Roman"/>
          <w:sz w:val="24"/>
          <w:szCs w:val="24"/>
        </w:rPr>
        <w:t xml:space="preserve"> </w:t>
      </w:r>
      <w:r w:rsidR="009A12D6">
        <w:rPr>
          <w:rFonts w:ascii="Times New Roman" w:eastAsia="Times New Roman" w:hAnsi="Times New Roman" w:cs="Times New Roman"/>
          <w:sz w:val="24"/>
          <w:szCs w:val="24"/>
        </w:rPr>
        <w:t>b</w:t>
      </w:r>
      <w:r w:rsidR="00B95AAE">
        <w:rPr>
          <w:rFonts w:ascii="Times New Roman" w:eastAsia="Times New Roman" w:hAnsi="Times New Roman" w:cs="Times New Roman"/>
          <w:sz w:val="24"/>
          <w:szCs w:val="24"/>
        </w:rPr>
        <w:t>asin</w:t>
      </w:r>
      <w:r w:rsidRPr="002E3C8D">
        <w:rPr>
          <w:rFonts w:ascii="Times New Roman" w:eastAsia="Times New Roman" w:hAnsi="Times New Roman" w:cs="Times New Roman"/>
          <w:sz w:val="24"/>
          <w:szCs w:val="24"/>
        </w:rPr>
        <w:t xml:space="preserve"> and south to the Dead Sea belongs to the </w:t>
      </w:r>
      <w:proofErr w:type="spellStart"/>
      <w:r w:rsidRPr="002E3C8D">
        <w:rPr>
          <w:rFonts w:ascii="Times New Roman" w:eastAsia="Times New Roman" w:hAnsi="Times New Roman" w:cs="Times New Roman"/>
          <w:sz w:val="24"/>
          <w:szCs w:val="24"/>
        </w:rPr>
        <w:t>Saharo</w:t>
      </w:r>
      <w:proofErr w:type="spellEnd"/>
      <w:r w:rsidRPr="002E3C8D">
        <w:rPr>
          <w:rFonts w:ascii="Times New Roman" w:eastAsia="Times New Roman" w:hAnsi="Times New Roman" w:cs="Times New Roman"/>
          <w:sz w:val="24"/>
          <w:szCs w:val="24"/>
        </w:rPr>
        <w:t xml:space="preserve">-Arabian phytogeographical region, </w:t>
      </w:r>
      <w:r w:rsidR="001C71F8">
        <w:rPr>
          <w:rFonts w:ascii="Times New Roman" w:eastAsia="Times New Roman" w:hAnsi="Times New Roman" w:cs="Times New Roman"/>
          <w:sz w:val="24"/>
          <w:szCs w:val="24"/>
        </w:rPr>
        <w:t>characterized by</w:t>
      </w:r>
      <w:r w:rsidR="001C71F8" w:rsidRPr="002E3C8D">
        <w:rPr>
          <w:rFonts w:ascii="Times New Roman" w:eastAsia="Times New Roman" w:hAnsi="Times New Roman" w:cs="Times New Roman"/>
          <w:sz w:val="24"/>
          <w:szCs w:val="24"/>
        </w:rPr>
        <w:t xml:space="preserve"> </w:t>
      </w:r>
      <w:r w:rsidRPr="002E3C8D">
        <w:rPr>
          <w:rFonts w:ascii="Times New Roman" w:eastAsia="Times New Roman" w:hAnsi="Times New Roman" w:cs="Times New Roman"/>
          <w:sz w:val="24"/>
          <w:szCs w:val="24"/>
        </w:rPr>
        <w:t xml:space="preserve">a desert climate with irregular rainfall of 50–200 mm </w:t>
      </w:r>
      <w:r w:rsidR="00794052" w:rsidRPr="002E3C8D">
        <w:rPr>
          <w:rFonts w:ascii="Times New Roman" w:eastAsia="Times New Roman" w:hAnsi="Times New Roman" w:cs="Times New Roman"/>
          <w:sz w:val="24"/>
          <w:szCs w:val="24"/>
        </w:rPr>
        <w:t xml:space="preserve">and temperature that ranges </w:t>
      </w:r>
      <w:r w:rsidR="002A5E38" w:rsidRPr="002E3C8D">
        <w:rPr>
          <w:rFonts w:ascii="Times New Roman" w:eastAsia="Times New Roman" w:hAnsi="Times New Roman" w:cs="Times New Roman"/>
          <w:sz w:val="24"/>
          <w:szCs w:val="24"/>
        </w:rPr>
        <w:t xml:space="preserve">between </w:t>
      </w:r>
      <w:r w:rsidR="0062524F" w:rsidRPr="002E3C8D">
        <w:rPr>
          <w:rFonts w:ascii="Times New Roman" w:eastAsia="Times New Roman" w:hAnsi="Times New Roman" w:cs="Times New Roman"/>
          <w:sz w:val="24"/>
          <w:szCs w:val="24"/>
        </w:rPr>
        <w:t>38</w:t>
      </w:r>
      <w:r w:rsidR="001C71F8">
        <w:rPr>
          <w:rFonts w:ascii="Times New Roman" w:eastAsia="Times New Roman" w:hAnsi="Times New Roman" w:cs="Times New Roman"/>
          <w:sz w:val="24"/>
          <w:szCs w:val="24"/>
        </w:rPr>
        <w:t xml:space="preserve">℃ </w:t>
      </w:r>
      <w:r w:rsidR="002A5E38" w:rsidRPr="002E3C8D">
        <w:rPr>
          <w:rFonts w:ascii="Times New Roman" w:eastAsia="Times New Roman" w:hAnsi="Times New Roman" w:cs="Times New Roman"/>
          <w:sz w:val="24"/>
          <w:szCs w:val="24"/>
        </w:rPr>
        <w:t xml:space="preserve">in the summer and </w:t>
      </w:r>
      <w:r w:rsidR="0062524F" w:rsidRPr="002E3C8D">
        <w:rPr>
          <w:rFonts w:ascii="Times New Roman" w:eastAsia="Times New Roman" w:hAnsi="Times New Roman" w:cs="Times New Roman"/>
          <w:sz w:val="24"/>
          <w:szCs w:val="24"/>
        </w:rPr>
        <w:t>9</w:t>
      </w:r>
      <w:r w:rsidR="001C71F8">
        <w:rPr>
          <w:rFonts w:ascii="Times New Roman" w:eastAsia="Times New Roman" w:hAnsi="Times New Roman" w:cs="Times New Roman"/>
          <w:sz w:val="24"/>
          <w:szCs w:val="24"/>
        </w:rPr>
        <w:t xml:space="preserve">℃ </w:t>
      </w:r>
      <w:r w:rsidR="002A5E38" w:rsidRPr="002E3C8D">
        <w:rPr>
          <w:rFonts w:ascii="Times New Roman" w:eastAsia="Times New Roman" w:hAnsi="Times New Roman" w:cs="Times New Roman"/>
          <w:sz w:val="24"/>
          <w:szCs w:val="24"/>
        </w:rPr>
        <w:t>in the winter</w:t>
      </w:r>
      <w:r w:rsidR="0062524F" w:rsidRPr="002E3C8D">
        <w:rPr>
          <w:rFonts w:ascii="Times New Roman" w:eastAsia="Times New Roman" w:hAnsi="Times New Roman" w:cs="Times New Roman"/>
          <w:sz w:val="24"/>
          <w:szCs w:val="24"/>
        </w:rPr>
        <w:t xml:space="preserve"> (Gat and </w:t>
      </w:r>
      <w:proofErr w:type="spellStart"/>
      <w:r w:rsidR="0062524F" w:rsidRPr="002E3C8D">
        <w:rPr>
          <w:rFonts w:ascii="Times New Roman" w:eastAsia="Times New Roman" w:hAnsi="Times New Roman" w:cs="Times New Roman"/>
          <w:sz w:val="24"/>
          <w:szCs w:val="24"/>
        </w:rPr>
        <w:t>Karni</w:t>
      </w:r>
      <w:proofErr w:type="spellEnd"/>
      <w:r w:rsidR="0062524F" w:rsidRPr="002E3C8D">
        <w:rPr>
          <w:rFonts w:ascii="Times New Roman" w:eastAsia="Times New Roman" w:hAnsi="Times New Roman" w:cs="Times New Roman"/>
          <w:sz w:val="24"/>
          <w:szCs w:val="24"/>
        </w:rPr>
        <w:t xml:space="preserve"> 1995</w:t>
      </w:r>
      <w:r w:rsidR="00DF2962">
        <w:rPr>
          <w:rFonts w:ascii="Times New Roman" w:eastAsia="Times New Roman" w:hAnsi="Times New Roman" w:cs="Times New Roman"/>
          <w:sz w:val="24"/>
          <w:szCs w:val="24"/>
        </w:rPr>
        <w:t>: 1</w:t>
      </w:r>
      <w:r w:rsidR="0062524F" w:rsidRPr="002E3C8D">
        <w:rPr>
          <w:rFonts w:ascii="Times New Roman" w:eastAsia="Times New Roman" w:hAnsi="Times New Roman" w:cs="Times New Roman"/>
          <w:sz w:val="24"/>
          <w:szCs w:val="24"/>
        </w:rPr>
        <w:t>7)</w:t>
      </w:r>
      <w:r w:rsidRPr="002E3C8D">
        <w:rPr>
          <w:rFonts w:ascii="Times New Roman" w:eastAsia="Times New Roman" w:hAnsi="Times New Roman" w:cs="Times New Roman"/>
          <w:sz w:val="24"/>
          <w:szCs w:val="24"/>
        </w:rPr>
        <w:t xml:space="preserve">. </w:t>
      </w:r>
      <w:r w:rsidR="00D73F49" w:rsidRPr="002E3C8D">
        <w:rPr>
          <w:rFonts w:ascii="Times New Roman" w:eastAsia="Times New Roman" w:hAnsi="Times New Roman" w:cs="Times New Roman"/>
          <w:sz w:val="24"/>
          <w:szCs w:val="24"/>
        </w:rPr>
        <w:t xml:space="preserve">The average maximum relative humidity in the winter ranges between 75% and 85% (Rubin </w:t>
      </w:r>
      <w:r w:rsidR="00D73F49" w:rsidRPr="000A3EA5">
        <w:rPr>
          <w:rFonts w:ascii="Times New Roman" w:eastAsia="Times New Roman" w:hAnsi="Times New Roman" w:cs="Times New Roman"/>
          <w:sz w:val="24"/>
          <w:szCs w:val="24"/>
        </w:rPr>
        <w:t>et al.</w:t>
      </w:r>
      <w:r w:rsidR="00D73F49" w:rsidRPr="002E3C8D">
        <w:rPr>
          <w:rFonts w:ascii="Times New Roman" w:eastAsia="Times New Roman" w:hAnsi="Times New Roman" w:cs="Times New Roman"/>
          <w:sz w:val="24"/>
          <w:szCs w:val="24"/>
        </w:rPr>
        <w:t xml:space="preserve"> 1992)</w:t>
      </w:r>
      <w:r w:rsidR="001C71F8">
        <w:rPr>
          <w:rFonts w:ascii="Times New Roman" w:eastAsia="Times New Roman" w:hAnsi="Times New Roman" w:cs="Times New Roman"/>
          <w:sz w:val="24"/>
          <w:szCs w:val="24"/>
        </w:rPr>
        <w:t>,</w:t>
      </w:r>
      <w:r w:rsidR="00E15394">
        <w:rPr>
          <w:rFonts w:ascii="Times New Roman" w:eastAsia="Times New Roman" w:hAnsi="Times New Roman" w:cs="Times New Roman"/>
          <w:sz w:val="24"/>
          <w:szCs w:val="24"/>
        </w:rPr>
        <w:t xml:space="preserve"> and</w:t>
      </w:r>
      <w:r w:rsidR="00D73F49" w:rsidRPr="002E3C8D">
        <w:rPr>
          <w:rFonts w:ascii="Times New Roman" w:eastAsia="Times New Roman" w:hAnsi="Times New Roman" w:cs="Times New Roman"/>
          <w:sz w:val="24"/>
          <w:szCs w:val="24"/>
        </w:rPr>
        <w:t xml:space="preserve"> in the summer is about 70% </w:t>
      </w:r>
      <w:r w:rsidR="003122F7" w:rsidRPr="002E3C8D">
        <w:rPr>
          <w:rFonts w:ascii="Times New Roman" w:eastAsia="Times New Roman" w:hAnsi="Times New Roman" w:cs="Times New Roman"/>
          <w:sz w:val="24"/>
          <w:szCs w:val="24"/>
        </w:rPr>
        <w:t xml:space="preserve">(Gat and </w:t>
      </w:r>
      <w:proofErr w:type="spellStart"/>
      <w:r w:rsidR="003122F7" w:rsidRPr="002E3C8D">
        <w:rPr>
          <w:rFonts w:ascii="Times New Roman" w:eastAsia="Times New Roman" w:hAnsi="Times New Roman" w:cs="Times New Roman"/>
          <w:sz w:val="24"/>
          <w:szCs w:val="24"/>
        </w:rPr>
        <w:t>Karni</w:t>
      </w:r>
      <w:proofErr w:type="spellEnd"/>
      <w:r w:rsidR="003122F7" w:rsidRPr="002E3C8D">
        <w:rPr>
          <w:rFonts w:ascii="Times New Roman" w:eastAsia="Times New Roman" w:hAnsi="Times New Roman" w:cs="Times New Roman"/>
          <w:sz w:val="24"/>
          <w:szCs w:val="24"/>
        </w:rPr>
        <w:t xml:space="preserve"> 1995</w:t>
      </w:r>
      <w:r w:rsidR="00DF2962">
        <w:rPr>
          <w:rFonts w:ascii="Times New Roman" w:eastAsia="Times New Roman" w:hAnsi="Times New Roman" w:cs="Times New Roman"/>
          <w:sz w:val="24"/>
          <w:szCs w:val="24"/>
        </w:rPr>
        <w:t>: 1</w:t>
      </w:r>
      <w:r w:rsidR="00291786">
        <w:rPr>
          <w:rFonts w:ascii="Times New Roman" w:eastAsia="Times New Roman" w:hAnsi="Times New Roman" w:cs="Times New Roman"/>
          <w:sz w:val="24"/>
          <w:szCs w:val="24"/>
        </w:rPr>
        <w:t>7–18).</w:t>
      </w:r>
      <w:r w:rsidR="001C71F8">
        <w:rPr>
          <w:rFonts w:ascii="Times New Roman" w:eastAsia="Times New Roman" w:hAnsi="Times New Roman" w:cs="Times New Roman"/>
          <w:sz w:val="24"/>
          <w:szCs w:val="24"/>
        </w:rPr>
        <w:t xml:space="preserve"> </w:t>
      </w:r>
      <w:r w:rsidRPr="002E3C8D">
        <w:rPr>
          <w:rFonts w:ascii="Times New Roman" w:eastAsia="Times New Roman" w:hAnsi="Times New Roman" w:cs="Times New Roman"/>
          <w:sz w:val="24"/>
          <w:szCs w:val="24"/>
        </w:rPr>
        <w:t xml:space="preserve">The vegetation is meagre, and there are many areas with no plant life at all. </w:t>
      </w:r>
      <w:r w:rsidR="001C71F8">
        <w:rPr>
          <w:rFonts w:ascii="Times New Roman" w:eastAsia="Times New Roman" w:hAnsi="Times New Roman" w:cs="Times New Roman"/>
          <w:sz w:val="24"/>
          <w:szCs w:val="24"/>
        </w:rPr>
        <w:t xml:space="preserve">The desert climatic conditions are attributed to </w:t>
      </w:r>
      <w:r w:rsidR="006F3BE6" w:rsidRPr="002E3C8D">
        <w:rPr>
          <w:rFonts w:ascii="Times New Roman" w:eastAsia="Times New Roman" w:hAnsi="Times New Roman" w:cs="Times New Roman"/>
          <w:sz w:val="24"/>
          <w:szCs w:val="24"/>
        </w:rPr>
        <w:t xml:space="preserve">the location of the Jordan Valley east of the Samaria </w:t>
      </w:r>
      <w:r w:rsidR="00E87E98">
        <w:rPr>
          <w:rFonts w:ascii="Times New Roman" w:eastAsia="Times New Roman" w:hAnsi="Times New Roman" w:cs="Times New Roman"/>
          <w:sz w:val="24"/>
          <w:szCs w:val="24"/>
        </w:rPr>
        <w:t>Mountains</w:t>
      </w:r>
      <w:r w:rsidR="00E87E98" w:rsidRPr="002E3C8D">
        <w:rPr>
          <w:rFonts w:ascii="Times New Roman" w:eastAsia="Times New Roman" w:hAnsi="Times New Roman" w:cs="Times New Roman"/>
          <w:sz w:val="24"/>
          <w:szCs w:val="24"/>
        </w:rPr>
        <w:t xml:space="preserve"> </w:t>
      </w:r>
      <w:r w:rsidR="006F3BE6" w:rsidRPr="002E3C8D">
        <w:rPr>
          <w:rFonts w:ascii="Times New Roman" w:eastAsia="Times New Roman" w:hAnsi="Times New Roman" w:cs="Times New Roman"/>
          <w:sz w:val="24"/>
          <w:szCs w:val="24"/>
        </w:rPr>
        <w:t>and its distance from the Mediterranean Sea</w:t>
      </w:r>
      <w:r w:rsidR="00116AA8" w:rsidRPr="002E3C8D">
        <w:rPr>
          <w:rFonts w:ascii="Times New Roman" w:eastAsia="Times New Roman" w:hAnsi="Times New Roman" w:cs="Times New Roman"/>
          <w:sz w:val="24"/>
          <w:szCs w:val="24"/>
        </w:rPr>
        <w:t xml:space="preserve"> (</w:t>
      </w:r>
      <w:r w:rsidR="0062524F" w:rsidRPr="002E3C8D">
        <w:rPr>
          <w:rFonts w:ascii="Times New Roman" w:eastAsia="Times New Roman" w:hAnsi="Times New Roman" w:cs="Times New Roman"/>
          <w:sz w:val="24"/>
          <w:szCs w:val="24"/>
        </w:rPr>
        <w:t xml:space="preserve">Gat and </w:t>
      </w:r>
      <w:proofErr w:type="spellStart"/>
      <w:r w:rsidR="0062524F" w:rsidRPr="002E3C8D">
        <w:rPr>
          <w:rFonts w:ascii="Times New Roman" w:eastAsia="Times New Roman" w:hAnsi="Times New Roman" w:cs="Times New Roman"/>
          <w:sz w:val="24"/>
          <w:szCs w:val="24"/>
        </w:rPr>
        <w:t>Karni</w:t>
      </w:r>
      <w:proofErr w:type="spellEnd"/>
      <w:r w:rsidR="0062524F" w:rsidRPr="002E3C8D">
        <w:rPr>
          <w:rFonts w:ascii="Times New Roman" w:eastAsia="Times New Roman" w:hAnsi="Times New Roman" w:cs="Times New Roman"/>
          <w:sz w:val="24"/>
          <w:szCs w:val="24"/>
        </w:rPr>
        <w:t xml:space="preserve"> 1995</w:t>
      </w:r>
      <w:r w:rsidR="00DF2962">
        <w:rPr>
          <w:rFonts w:ascii="Times New Roman" w:eastAsia="Times New Roman" w:hAnsi="Times New Roman" w:cs="Times New Roman"/>
          <w:sz w:val="24"/>
          <w:szCs w:val="24"/>
        </w:rPr>
        <w:t>: 1</w:t>
      </w:r>
      <w:r w:rsidR="0062524F" w:rsidRPr="002E3C8D">
        <w:rPr>
          <w:rFonts w:ascii="Times New Roman" w:eastAsia="Times New Roman" w:hAnsi="Times New Roman" w:cs="Times New Roman"/>
          <w:sz w:val="24"/>
          <w:szCs w:val="24"/>
        </w:rPr>
        <w:t>7</w:t>
      </w:r>
      <w:r w:rsidR="00116AA8" w:rsidRPr="002E3C8D">
        <w:rPr>
          <w:rFonts w:ascii="Times New Roman" w:eastAsia="Times New Roman" w:hAnsi="Times New Roman" w:cs="Times New Roman"/>
          <w:sz w:val="24"/>
          <w:szCs w:val="24"/>
        </w:rPr>
        <w:t>)</w:t>
      </w:r>
      <w:r w:rsidR="006F3BE6" w:rsidRPr="002E3C8D">
        <w:rPr>
          <w:rFonts w:ascii="Times New Roman" w:eastAsia="Times New Roman" w:hAnsi="Times New Roman" w:cs="Times New Roman"/>
          <w:sz w:val="24"/>
          <w:szCs w:val="24"/>
        </w:rPr>
        <w:t xml:space="preserve">. </w:t>
      </w:r>
      <w:r w:rsidRPr="002E3C8D">
        <w:rPr>
          <w:rFonts w:ascii="Times New Roman" w:eastAsia="Times New Roman" w:hAnsi="Times New Roman" w:cs="Times New Roman"/>
          <w:sz w:val="24"/>
          <w:szCs w:val="24"/>
        </w:rPr>
        <w:t>Two kinds of water sources exist in the region: perennial streams that flow east toward the study region (</w:t>
      </w:r>
      <w:r w:rsidR="000A3EA5" w:rsidRPr="000A3EA5">
        <w:rPr>
          <w:rFonts w:ascii="Times New Roman" w:eastAsia="Times New Roman" w:hAnsi="Times New Roman" w:cs="Times New Roman"/>
          <w:sz w:val="24"/>
          <w:szCs w:val="24"/>
        </w:rPr>
        <w:t>e.g.,</w:t>
      </w:r>
      <w:r w:rsidRPr="002E3C8D">
        <w:rPr>
          <w:rFonts w:ascii="Times New Roman" w:eastAsia="Times New Roman" w:hAnsi="Times New Roman" w:cs="Times New Roman"/>
          <w:sz w:val="24"/>
          <w:szCs w:val="24"/>
        </w:rPr>
        <w:t xml:space="preserve"> Wadi </w:t>
      </w:r>
      <w:proofErr w:type="spellStart"/>
      <w:r w:rsidRPr="002E3C8D">
        <w:rPr>
          <w:rFonts w:ascii="Times New Roman" w:eastAsia="Times New Roman" w:hAnsi="Times New Roman" w:cs="Times New Roman"/>
          <w:sz w:val="24"/>
          <w:szCs w:val="24"/>
        </w:rPr>
        <w:t>Far'ah</w:t>
      </w:r>
      <w:proofErr w:type="spellEnd"/>
      <w:r w:rsidRPr="002E3C8D">
        <w:rPr>
          <w:rFonts w:ascii="Times New Roman" w:eastAsia="Times New Roman" w:hAnsi="Times New Roman" w:cs="Times New Roman"/>
          <w:sz w:val="24"/>
          <w:szCs w:val="24"/>
        </w:rPr>
        <w:t xml:space="preserve">) or within it (Wadi </w:t>
      </w:r>
      <w:proofErr w:type="spellStart"/>
      <w:r w:rsidRPr="002E3C8D">
        <w:rPr>
          <w:rFonts w:ascii="Times New Roman" w:eastAsia="Times New Roman" w:hAnsi="Times New Roman" w:cs="Times New Roman"/>
          <w:sz w:val="24"/>
          <w:szCs w:val="24"/>
        </w:rPr>
        <w:t>Malih</w:t>
      </w:r>
      <w:proofErr w:type="spellEnd"/>
      <w:r w:rsidRPr="002E3C8D">
        <w:rPr>
          <w:rFonts w:ascii="Times New Roman" w:eastAsia="Times New Roman" w:hAnsi="Times New Roman" w:cs="Times New Roman"/>
          <w:sz w:val="24"/>
          <w:szCs w:val="24"/>
        </w:rPr>
        <w:t xml:space="preserve"> and Wadi </w:t>
      </w:r>
      <w:proofErr w:type="spellStart"/>
      <w:r w:rsidRPr="002E3C8D">
        <w:rPr>
          <w:rFonts w:ascii="Times New Roman" w:eastAsia="Times New Roman" w:hAnsi="Times New Roman" w:cs="Times New Roman"/>
          <w:sz w:val="24"/>
          <w:szCs w:val="24"/>
        </w:rPr>
        <w:t>Fazael</w:t>
      </w:r>
      <w:proofErr w:type="spellEnd"/>
      <w:r w:rsidRPr="002E3C8D">
        <w:rPr>
          <w:rFonts w:ascii="Times New Roman" w:eastAsia="Times New Roman" w:hAnsi="Times New Roman" w:cs="Times New Roman"/>
          <w:sz w:val="24"/>
          <w:szCs w:val="24"/>
        </w:rPr>
        <w:t>)</w:t>
      </w:r>
      <w:r w:rsidR="006E3787">
        <w:rPr>
          <w:rFonts w:ascii="Times New Roman" w:eastAsia="Times New Roman" w:hAnsi="Times New Roman" w:cs="Times New Roman"/>
          <w:sz w:val="24"/>
          <w:szCs w:val="24"/>
        </w:rPr>
        <w:t>,</w:t>
      </w:r>
      <w:r w:rsidRPr="002E3C8D">
        <w:rPr>
          <w:rFonts w:ascii="Times New Roman" w:eastAsia="Times New Roman" w:hAnsi="Times New Roman" w:cs="Times New Roman"/>
          <w:sz w:val="24"/>
          <w:szCs w:val="24"/>
        </w:rPr>
        <w:t xml:space="preserve"> and springs located inside the study region</w:t>
      </w:r>
      <w:r w:rsidR="00D73F49" w:rsidRPr="002E3C8D">
        <w:rPr>
          <w:rFonts w:ascii="Times New Roman" w:eastAsia="Times New Roman" w:hAnsi="Times New Roman" w:cs="Times New Roman"/>
          <w:sz w:val="24"/>
          <w:szCs w:val="24"/>
        </w:rPr>
        <w:t xml:space="preserve"> (</w:t>
      </w:r>
      <w:r w:rsidR="0062524F" w:rsidRPr="002E3C8D">
        <w:rPr>
          <w:rFonts w:asciiTheme="majorBidi" w:hAnsiTheme="majorBidi" w:cstheme="majorBidi"/>
          <w:sz w:val="24"/>
          <w:szCs w:val="24"/>
        </w:rPr>
        <w:t>see summary in Bar 2014: 18</w:t>
      </w:r>
      <w:r w:rsidR="001C71F8">
        <w:rPr>
          <w:rFonts w:asciiTheme="majorBidi" w:hAnsiTheme="majorBidi" w:cstheme="majorBidi"/>
          <w:sz w:val="24"/>
          <w:szCs w:val="24"/>
        </w:rPr>
        <w:t>–</w:t>
      </w:r>
      <w:r w:rsidR="0062524F" w:rsidRPr="002E3C8D">
        <w:rPr>
          <w:rFonts w:asciiTheme="majorBidi" w:hAnsiTheme="majorBidi" w:cstheme="majorBidi"/>
          <w:sz w:val="24"/>
          <w:szCs w:val="24"/>
        </w:rPr>
        <w:t>20</w:t>
      </w:r>
      <w:r w:rsidR="00D73F49" w:rsidRPr="002E3C8D">
        <w:rPr>
          <w:rFonts w:ascii="Times New Roman" w:eastAsia="Times New Roman" w:hAnsi="Times New Roman" w:cs="Times New Roman"/>
          <w:sz w:val="24"/>
          <w:szCs w:val="24"/>
        </w:rPr>
        <w:t>)</w:t>
      </w:r>
      <w:r w:rsidRPr="002E3C8D">
        <w:rPr>
          <w:rFonts w:ascii="Times New Roman" w:eastAsia="Times New Roman" w:hAnsi="Times New Roman" w:cs="Times New Roman"/>
          <w:sz w:val="24"/>
          <w:szCs w:val="24"/>
        </w:rPr>
        <w:t>.</w:t>
      </w:r>
    </w:p>
    <w:p w14:paraId="12890542" w14:textId="040228DF" w:rsidR="00B278E8" w:rsidRPr="00662387" w:rsidRDefault="00B278E8" w:rsidP="00B278E8">
      <w:pPr>
        <w:spacing w:line="360" w:lineRule="auto"/>
        <w:ind w:right="-360" w:firstLine="720"/>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sidRPr="00A43152">
        <w:rPr>
          <w:rFonts w:asciiTheme="majorBidi" w:hAnsiTheme="majorBidi" w:cstheme="majorBidi"/>
          <w:sz w:val="24"/>
          <w:szCs w:val="24"/>
        </w:rPr>
        <w:t>Epipalaeolithic</w:t>
      </w:r>
      <w:proofErr w:type="spellEnd"/>
      <w:r w:rsidRPr="00A43152">
        <w:rPr>
          <w:rFonts w:asciiTheme="majorBidi" w:hAnsiTheme="majorBidi" w:cstheme="majorBidi"/>
          <w:sz w:val="24"/>
          <w:szCs w:val="24"/>
        </w:rPr>
        <w:t xml:space="preserve"> period of Eastern Samaria and the Middle Jordan Valley </w:t>
      </w:r>
      <w:r>
        <w:rPr>
          <w:rFonts w:asciiTheme="majorBidi" w:hAnsiTheme="majorBidi" w:cstheme="majorBidi"/>
          <w:sz w:val="24"/>
          <w:szCs w:val="24"/>
        </w:rPr>
        <w:t>has been</w:t>
      </w:r>
      <w:r w:rsidRPr="00A43152">
        <w:rPr>
          <w:rFonts w:asciiTheme="majorBidi" w:hAnsiTheme="majorBidi" w:cstheme="majorBidi"/>
          <w:sz w:val="24"/>
          <w:szCs w:val="24"/>
        </w:rPr>
        <w:t xml:space="preserve"> studied since the 1950s</w:t>
      </w:r>
      <w:r>
        <w:rPr>
          <w:rFonts w:asciiTheme="majorBidi" w:hAnsiTheme="majorBidi" w:cstheme="majorBidi"/>
          <w:sz w:val="24"/>
          <w:szCs w:val="24"/>
        </w:rPr>
        <w:t>,</w:t>
      </w:r>
      <w:r w:rsidRPr="00A43152">
        <w:rPr>
          <w:rFonts w:asciiTheme="majorBidi" w:hAnsiTheme="majorBidi" w:cstheme="majorBidi"/>
          <w:sz w:val="24"/>
          <w:szCs w:val="24"/>
        </w:rPr>
        <w:t xml:space="preserve"> when </w:t>
      </w:r>
      <w:r w:rsidRPr="002A0B35">
        <w:rPr>
          <w:rFonts w:asciiTheme="majorBidi" w:hAnsiTheme="majorBidi" w:cstheme="majorBidi"/>
          <w:sz w:val="24"/>
          <w:szCs w:val="24"/>
        </w:rPr>
        <w:t>Kenyon</w:t>
      </w:r>
      <w:r>
        <w:rPr>
          <w:rFonts w:asciiTheme="majorBidi" w:hAnsiTheme="majorBidi" w:cstheme="majorBidi"/>
          <w:sz w:val="24"/>
          <w:szCs w:val="24"/>
        </w:rPr>
        <w:t>’s</w:t>
      </w:r>
      <w:r w:rsidRPr="0018416A">
        <w:rPr>
          <w:rFonts w:asciiTheme="majorBidi" w:hAnsiTheme="majorBidi" w:cstheme="majorBidi"/>
          <w:sz w:val="24"/>
          <w:szCs w:val="24"/>
        </w:rPr>
        <w:t xml:space="preserve"> major excavations at Tel </w:t>
      </w:r>
      <w:proofErr w:type="spellStart"/>
      <w:r w:rsidRPr="0018416A">
        <w:rPr>
          <w:rFonts w:asciiTheme="majorBidi" w:hAnsiTheme="majorBidi" w:cstheme="majorBidi"/>
          <w:sz w:val="24"/>
          <w:szCs w:val="24"/>
        </w:rPr>
        <w:t>el</w:t>
      </w:r>
      <w:proofErr w:type="spellEnd"/>
      <w:r w:rsidRPr="0018416A">
        <w:rPr>
          <w:rFonts w:asciiTheme="majorBidi" w:hAnsiTheme="majorBidi" w:cstheme="majorBidi"/>
          <w:sz w:val="24"/>
          <w:szCs w:val="24"/>
        </w:rPr>
        <w:t>-Sultan</w:t>
      </w:r>
      <w:r>
        <w:rPr>
          <w:rFonts w:asciiTheme="majorBidi" w:hAnsiTheme="majorBidi" w:cstheme="majorBidi"/>
          <w:sz w:val="24"/>
          <w:szCs w:val="24"/>
        </w:rPr>
        <w:t xml:space="preserve"> (Jericho)</w:t>
      </w:r>
      <w:r w:rsidRPr="0018416A">
        <w:rPr>
          <w:rFonts w:asciiTheme="majorBidi" w:hAnsiTheme="majorBidi" w:cstheme="majorBidi"/>
          <w:sz w:val="24"/>
          <w:szCs w:val="24"/>
        </w:rPr>
        <w:t xml:space="preserve"> uncovered a Natufian </w:t>
      </w:r>
      <w:r>
        <w:rPr>
          <w:rFonts w:asciiTheme="majorBidi" w:hAnsiTheme="majorBidi" w:cstheme="majorBidi"/>
          <w:sz w:val="24"/>
          <w:szCs w:val="24"/>
        </w:rPr>
        <w:t>stratum</w:t>
      </w:r>
      <w:r w:rsidRPr="0018416A">
        <w:rPr>
          <w:rFonts w:asciiTheme="majorBidi" w:hAnsiTheme="majorBidi" w:cstheme="majorBidi"/>
          <w:sz w:val="24"/>
          <w:szCs w:val="24"/>
        </w:rPr>
        <w:t xml:space="preserve"> at the base o</w:t>
      </w:r>
      <w:r>
        <w:rPr>
          <w:rFonts w:asciiTheme="majorBidi" w:hAnsiTheme="majorBidi" w:cstheme="majorBidi"/>
          <w:sz w:val="24"/>
          <w:szCs w:val="24"/>
        </w:rPr>
        <w:t>f the Tel (</w:t>
      </w:r>
      <w:r w:rsidRPr="00E310EF">
        <w:rPr>
          <w:rFonts w:asciiTheme="majorBidi" w:hAnsiTheme="majorBidi" w:cstheme="majorBidi"/>
          <w:sz w:val="24"/>
          <w:szCs w:val="24"/>
        </w:rPr>
        <w:t>Kenyon 1959</w:t>
      </w:r>
      <w:r>
        <w:rPr>
          <w:rFonts w:asciiTheme="majorBidi" w:hAnsiTheme="majorBidi" w:cstheme="majorBidi"/>
          <w:sz w:val="24"/>
          <w:szCs w:val="24"/>
        </w:rPr>
        <w:t>;</w:t>
      </w:r>
      <w:r w:rsidRPr="00E310EF">
        <w:t xml:space="preserve"> </w:t>
      </w:r>
      <w:r w:rsidRPr="00E310EF">
        <w:rPr>
          <w:rFonts w:asciiTheme="majorBidi" w:hAnsiTheme="majorBidi" w:cstheme="majorBidi"/>
          <w:sz w:val="24"/>
          <w:szCs w:val="24"/>
        </w:rPr>
        <w:t>1960a</w:t>
      </w:r>
      <w:r>
        <w:rPr>
          <w:rFonts w:asciiTheme="majorBidi" w:hAnsiTheme="majorBidi" w:cstheme="majorBidi"/>
          <w:sz w:val="24"/>
          <w:szCs w:val="24"/>
        </w:rPr>
        <w:t xml:space="preserve">; </w:t>
      </w:r>
      <w:r w:rsidRPr="00AB5DE7">
        <w:rPr>
          <w:rFonts w:asciiTheme="majorBidi" w:hAnsiTheme="majorBidi" w:cstheme="majorBidi"/>
          <w:sz w:val="24"/>
          <w:szCs w:val="24"/>
        </w:rPr>
        <w:t>1960b</w:t>
      </w:r>
      <w:r w:rsidRPr="00A43152">
        <w:rPr>
          <w:rFonts w:asciiTheme="majorBidi" w:hAnsiTheme="majorBidi" w:cstheme="majorBidi"/>
          <w:sz w:val="24"/>
          <w:szCs w:val="24"/>
        </w:rPr>
        <w:t xml:space="preserve">). </w:t>
      </w:r>
      <w:r w:rsidRPr="00BB4B8B">
        <w:rPr>
          <w:rFonts w:asciiTheme="majorBidi" w:hAnsiTheme="majorBidi" w:cstheme="majorBidi"/>
          <w:sz w:val="24"/>
          <w:szCs w:val="24"/>
        </w:rPr>
        <w:t xml:space="preserve">During the 1970s and 1980s </w:t>
      </w:r>
      <w:r>
        <w:rPr>
          <w:rFonts w:asciiTheme="majorBidi" w:hAnsiTheme="majorBidi" w:cstheme="majorBidi"/>
          <w:sz w:val="24"/>
          <w:szCs w:val="24"/>
        </w:rPr>
        <w:t>several</w:t>
      </w:r>
      <w:r w:rsidRPr="00BB4B8B">
        <w:rPr>
          <w:rFonts w:asciiTheme="majorBidi" w:hAnsiTheme="majorBidi" w:cstheme="majorBidi"/>
          <w:sz w:val="24"/>
          <w:szCs w:val="24"/>
        </w:rPr>
        <w:t xml:space="preserve"> prehistoric surveys </w:t>
      </w:r>
      <w:r w:rsidRPr="00F72BB1">
        <w:rPr>
          <w:rFonts w:asciiTheme="majorBidi" w:hAnsiTheme="majorBidi" w:cstheme="majorBidi"/>
          <w:sz w:val="24"/>
          <w:szCs w:val="24"/>
        </w:rPr>
        <w:t xml:space="preserve">in the Middle Jordan Valley around the </w:t>
      </w:r>
      <w:proofErr w:type="spellStart"/>
      <w:r w:rsidRPr="00F72BB1">
        <w:rPr>
          <w:rFonts w:asciiTheme="majorBidi" w:hAnsiTheme="majorBidi" w:cstheme="majorBidi"/>
          <w:sz w:val="24"/>
          <w:szCs w:val="24"/>
        </w:rPr>
        <w:t>Salibiya</w:t>
      </w:r>
      <w:proofErr w:type="spellEnd"/>
      <w:r w:rsidRPr="00F72BB1">
        <w:rPr>
          <w:rFonts w:asciiTheme="majorBidi" w:hAnsiTheme="majorBidi" w:cstheme="majorBidi"/>
          <w:sz w:val="24"/>
          <w:szCs w:val="24"/>
        </w:rPr>
        <w:t xml:space="preserve"> basin and Wadi </w:t>
      </w:r>
      <w:proofErr w:type="spellStart"/>
      <w:r w:rsidRPr="00F72BB1">
        <w:rPr>
          <w:rFonts w:asciiTheme="majorBidi" w:hAnsiTheme="majorBidi" w:cstheme="majorBidi"/>
          <w:sz w:val="24"/>
          <w:szCs w:val="24"/>
        </w:rPr>
        <w:t>Fazael</w:t>
      </w:r>
      <w:proofErr w:type="spellEnd"/>
      <w:r w:rsidRPr="00A3640D">
        <w:rPr>
          <w:rFonts w:asciiTheme="majorBidi" w:hAnsiTheme="majorBidi" w:cstheme="majorBidi"/>
          <w:sz w:val="24"/>
          <w:szCs w:val="24"/>
        </w:rPr>
        <w:t xml:space="preserve"> </w:t>
      </w:r>
      <w:r w:rsidRPr="00BB4B8B">
        <w:rPr>
          <w:rFonts w:asciiTheme="majorBidi" w:hAnsiTheme="majorBidi" w:cstheme="majorBidi"/>
          <w:sz w:val="24"/>
          <w:szCs w:val="24"/>
        </w:rPr>
        <w:t xml:space="preserve">were </w:t>
      </w:r>
      <w:r w:rsidRPr="00564480">
        <w:rPr>
          <w:rFonts w:asciiTheme="majorBidi" w:hAnsiTheme="majorBidi" w:cstheme="majorBidi"/>
          <w:sz w:val="24"/>
          <w:szCs w:val="24"/>
        </w:rPr>
        <w:t>performed and published</w:t>
      </w:r>
      <w:r w:rsidRPr="00F72BB1">
        <w:rPr>
          <w:rFonts w:asciiTheme="majorBidi" w:hAnsiTheme="majorBidi" w:cstheme="majorBidi"/>
          <w:sz w:val="24"/>
          <w:szCs w:val="24"/>
        </w:rPr>
        <w:t xml:space="preserve">, </w:t>
      </w:r>
      <w:r>
        <w:rPr>
          <w:rFonts w:asciiTheme="majorBidi" w:hAnsiTheme="majorBidi" w:cstheme="majorBidi"/>
          <w:sz w:val="24"/>
          <w:szCs w:val="24"/>
        </w:rPr>
        <w:t>and</w:t>
      </w:r>
      <w:r w:rsidRPr="0079243C">
        <w:rPr>
          <w:rFonts w:asciiTheme="majorBidi" w:hAnsiTheme="majorBidi" w:cstheme="majorBidi"/>
          <w:sz w:val="24"/>
          <w:szCs w:val="24"/>
        </w:rPr>
        <w:t xml:space="preserve"> </w:t>
      </w:r>
      <w:proofErr w:type="gramStart"/>
      <w:r w:rsidRPr="0079243C">
        <w:rPr>
          <w:rFonts w:asciiTheme="majorBidi" w:hAnsiTheme="majorBidi" w:cstheme="majorBidi"/>
          <w:sz w:val="24"/>
          <w:szCs w:val="24"/>
        </w:rPr>
        <w:t>a number of</w:t>
      </w:r>
      <w:proofErr w:type="gramEnd"/>
      <w:r w:rsidRPr="0079243C">
        <w:rPr>
          <w:rFonts w:asciiTheme="majorBidi" w:hAnsiTheme="majorBidi" w:cstheme="majorBidi"/>
          <w:sz w:val="24"/>
          <w:szCs w:val="24"/>
        </w:rPr>
        <w:t xml:space="preserve"> </w:t>
      </w:r>
      <w:proofErr w:type="spellStart"/>
      <w:r w:rsidRPr="004F0F7D">
        <w:rPr>
          <w:rFonts w:asciiTheme="majorBidi" w:hAnsiTheme="majorBidi" w:cstheme="majorBidi"/>
          <w:sz w:val="24"/>
          <w:szCs w:val="24"/>
        </w:rPr>
        <w:t>Epipalaeolithic</w:t>
      </w:r>
      <w:proofErr w:type="spellEnd"/>
      <w:r w:rsidRPr="004F0F7D">
        <w:rPr>
          <w:rFonts w:asciiTheme="majorBidi" w:hAnsiTheme="majorBidi" w:cstheme="majorBidi"/>
          <w:sz w:val="24"/>
          <w:szCs w:val="24"/>
        </w:rPr>
        <w:t xml:space="preserve"> sites were found (</w:t>
      </w:r>
      <w:r w:rsidRPr="00E56A40">
        <w:rPr>
          <w:rFonts w:asciiTheme="majorBidi" w:hAnsiTheme="majorBidi" w:cstheme="majorBidi"/>
          <w:sz w:val="24"/>
          <w:szCs w:val="24"/>
        </w:rPr>
        <w:t xml:space="preserve">Bar-Yosef </w:t>
      </w:r>
      <w:r w:rsidRPr="000A3EA5">
        <w:rPr>
          <w:rFonts w:asciiTheme="majorBidi" w:hAnsiTheme="majorBidi" w:cstheme="majorBidi"/>
          <w:sz w:val="24"/>
          <w:szCs w:val="24"/>
        </w:rPr>
        <w:t>et al.</w:t>
      </w:r>
      <w:r w:rsidRPr="00E56A40">
        <w:rPr>
          <w:rFonts w:asciiTheme="majorBidi" w:hAnsiTheme="majorBidi" w:cstheme="majorBidi"/>
          <w:sz w:val="24"/>
          <w:szCs w:val="24"/>
        </w:rPr>
        <w:t xml:space="preserve"> 1974;</w:t>
      </w:r>
      <w:r>
        <w:rPr>
          <w:rFonts w:asciiTheme="majorBidi" w:hAnsiTheme="majorBidi" w:cstheme="majorBidi"/>
          <w:sz w:val="24"/>
          <w:szCs w:val="24"/>
        </w:rPr>
        <w:t xml:space="preserve"> </w:t>
      </w:r>
      <w:r w:rsidRPr="004F0F7D">
        <w:rPr>
          <w:rFonts w:asciiTheme="majorBidi" w:hAnsiTheme="majorBidi" w:cstheme="majorBidi"/>
          <w:sz w:val="24"/>
          <w:szCs w:val="24"/>
        </w:rPr>
        <w:t xml:space="preserve">Goring-Morris 1980; </w:t>
      </w:r>
      <w:proofErr w:type="spellStart"/>
      <w:r>
        <w:rPr>
          <w:rFonts w:asciiTheme="majorBidi" w:hAnsiTheme="majorBidi" w:cstheme="majorBidi"/>
          <w:sz w:val="24"/>
          <w:szCs w:val="24"/>
        </w:rPr>
        <w:t>Schuldenrein</w:t>
      </w:r>
      <w:proofErr w:type="spellEnd"/>
      <w:r>
        <w:rPr>
          <w:rFonts w:asciiTheme="majorBidi" w:hAnsiTheme="majorBidi" w:cstheme="majorBidi"/>
          <w:sz w:val="24"/>
          <w:szCs w:val="24"/>
        </w:rPr>
        <w:t xml:space="preserve"> and Goldberg 1981; </w:t>
      </w:r>
      <w:proofErr w:type="spellStart"/>
      <w:r w:rsidRPr="004F0F7D">
        <w:rPr>
          <w:rFonts w:asciiTheme="majorBidi" w:hAnsiTheme="majorBidi" w:cstheme="majorBidi"/>
          <w:sz w:val="24"/>
          <w:szCs w:val="24"/>
        </w:rPr>
        <w:t>Schuldenrein</w:t>
      </w:r>
      <w:proofErr w:type="spellEnd"/>
      <w:r w:rsidRPr="004F0F7D">
        <w:rPr>
          <w:rFonts w:asciiTheme="majorBidi" w:hAnsiTheme="majorBidi" w:cstheme="majorBidi"/>
          <w:sz w:val="24"/>
          <w:szCs w:val="24"/>
        </w:rPr>
        <w:t xml:space="preserve"> 1983</w:t>
      </w:r>
      <w:r>
        <w:rPr>
          <w:rFonts w:asciiTheme="majorBidi" w:hAnsiTheme="majorBidi" w:cstheme="majorBidi"/>
          <w:sz w:val="24"/>
          <w:szCs w:val="24"/>
        </w:rPr>
        <w:t xml:space="preserve">; </w:t>
      </w:r>
      <w:r w:rsidRPr="006873E2">
        <w:rPr>
          <w:rFonts w:asciiTheme="majorBidi" w:hAnsiTheme="majorBidi" w:cstheme="majorBidi"/>
          <w:sz w:val="24"/>
          <w:szCs w:val="24"/>
        </w:rPr>
        <w:t>Hovers and Bar-Yosef 1987</w:t>
      </w:r>
      <w:r w:rsidRPr="004F0F7D">
        <w:rPr>
          <w:rFonts w:asciiTheme="majorBidi" w:hAnsiTheme="majorBidi" w:cstheme="majorBidi"/>
          <w:sz w:val="24"/>
          <w:szCs w:val="24"/>
        </w:rPr>
        <w:t xml:space="preserve">). Several </w:t>
      </w:r>
      <w:r w:rsidR="00682664">
        <w:rPr>
          <w:rFonts w:asciiTheme="majorBidi" w:hAnsiTheme="majorBidi" w:cstheme="majorBidi"/>
          <w:sz w:val="24"/>
          <w:szCs w:val="24"/>
        </w:rPr>
        <w:t xml:space="preserve">small-scale </w:t>
      </w:r>
      <w:r w:rsidRPr="004F0F7D">
        <w:rPr>
          <w:rFonts w:asciiTheme="majorBidi" w:hAnsiTheme="majorBidi" w:cstheme="majorBidi"/>
          <w:sz w:val="24"/>
          <w:szCs w:val="24"/>
        </w:rPr>
        <w:t>excavations were also conducted</w:t>
      </w:r>
      <w:r w:rsidR="00C545D6">
        <w:rPr>
          <w:rFonts w:asciiTheme="majorBidi" w:hAnsiTheme="majorBidi" w:cstheme="majorBidi"/>
          <w:sz w:val="24"/>
          <w:szCs w:val="24"/>
        </w:rPr>
        <w:t xml:space="preserve"> in the region</w:t>
      </w:r>
      <w:r w:rsidRPr="004F0F7D">
        <w:rPr>
          <w:rFonts w:asciiTheme="majorBidi" w:hAnsiTheme="majorBidi" w:cstheme="majorBidi"/>
          <w:sz w:val="24"/>
          <w:szCs w:val="24"/>
        </w:rPr>
        <w:t xml:space="preserve"> (</w:t>
      </w:r>
      <w:r>
        <w:rPr>
          <w:rFonts w:asciiTheme="majorBidi" w:hAnsiTheme="majorBidi" w:cstheme="majorBidi"/>
          <w:sz w:val="24"/>
          <w:szCs w:val="24"/>
        </w:rPr>
        <w:t>e.g.,</w:t>
      </w:r>
      <w:r w:rsidRPr="004F0F7D">
        <w:rPr>
          <w:rFonts w:asciiTheme="majorBidi" w:hAnsiTheme="majorBidi" w:cstheme="majorBidi"/>
          <w:sz w:val="24"/>
          <w:szCs w:val="24"/>
        </w:rPr>
        <w:t xml:space="preserve"> </w:t>
      </w:r>
      <w:r w:rsidRPr="00E56A40">
        <w:rPr>
          <w:rFonts w:asciiTheme="majorBidi" w:hAnsiTheme="majorBidi" w:cstheme="majorBidi"/>
          <w:sz w:val="24"/>
          <w:szCs w:val="24"/>
        </w:rPr>
        <w:t xml:space="preserve">Bar-Yosef </w:t>
      </w:r>
      <w:r w:rsidRPr="000A3EA5">
        <w:rPr>
          <w:rFonts w:asciiTheme="majorBidi" w:hAnsiTheme="majorBidi" w:cstheme="majorBidi"/>
          <w:sz w:val="24"/>
          <w:szCs w:val="24"/>
        </w:rPr>
        <w:t>et al.</w:t>
      </w:r>
      <w:r w:rsidRPr="00E56A40">
        <w:rPr>
          <w:rFonts w:asciiTheme="majorBidi" w:hAnsiTheme="majorBidi" w:cstheme="majorBidi"/>
          <w:sz w:val="24"/>
          <w:szCs w:val="24"/>
        </w:rPr>
        <w:t xml:space="preserve"> 1974</w:t>
      </w:r>
      <w:r w:rsidRPr="00662387">
        <w:rPr>
          <w:rFonts w:asciiTheme="majorBidi" w:hAnsiTheme="majorBidi" w:cstheme="majorBidi"/>
          <w:sz w:val="24"/>
          <w:szCs w:val="24"/>
        </w:rPr>
        <w:t xml:space="preserve">; Goring-Morris 1980; Hovers et al. 1988; </w:t>
      </w:r>
      <w:proofErr w:type="spellStart"/>
      <w:r w:rsidRPr="00662387">
        <w:rPr>
          <w:rFonts w:asciiTheme="majorBidi" w:hAnsiTheme="majorBidi" w:cstheme="majorBidi"/>
          <w:sz w:val="24"/>
          <w:szCs w:val="24"/>
        </w:rPr>
        <w:t>Grosman</w:t>
      </w:r>
      <w:proofErr w:type="spellEnd"/>
      <w:r w:rsidRPr="00662387">
        <w:rPr>
          <w:rFonts w:asciiTheme="majorBidi" w:hAnsiTheme="majorBidi" w:cstheme="majorBidi"/>
          <w:sz w:val="24"/>
          <w:szCs w:val="24"/>
        </w:rPr>
        <w:t xml:space="preserve"> et al. 1999), and since 1978, during the Manasseh Hill Country Survey, several additional sites and occurrences were recorded (</w:t>
      </w:r>
      <w:proofErr w:type="spellStart"/>
      <w:r w:rsidRPr="00662387">
        <w:rPr>
          <w:rFonts w:asciiTheme="majorBidi" w:hAnsiTheme="majorBidi" w:cstheme="majorBidi"/>
          <w:sz w:val="24"/>
          <w:szCs w:val="24"/>
        </w:rPr>
        <w:t>Zertal</w:t>
      </w:r>
      <w:proofErr w:type="spellEnd"/>
      <w:r w:rsidRPr="00662387">
        <w:rPr>
          <w:rFonts w:asciiTheme="majorBidi" w:hAnsiTheme="majorBidi" w:cstheme="majorBidi"/>
          <w:sz w:val="24"/>
          <w:szCs w:val="24"/>
        </w:rPr>
        <w:t xml:space="preserve"> 2008; Bar and </w:t>
      </w:r>
      <w:proofErr w:type="spellStart"/>
      <w:r w:rsidRPr="00662387">
        <w:rPr>
          <w:rFonts w:asciiTheme="majorBidi" w:hAnsiTheme="majorBidi" w:cstheme="majorBidi"/>
          <w:sz w:val="24"/>
          <w:szCs w:val="24"/>
        </w:rPr>
        <w:t>Zertal</w:t>
      </w:r>
      <w:proofErr w:type="spellEnd"/>
      <w:r w:rsidRPr="00662387">
        <w:rPr>
          <w:rFonts w:asciiTheme="majorBidi" w:hAnsiTheme="majorBidi" w:cstheme="majorBidi"/>
          <w:sz w:val="24"/>
          <w:szCs w:val="24"/>
        </w:rPr>
        <w:t xml:space="preserve"> 2016; </w:t>
      </w:r>
      <w:proofErr w:type="spellStart"/>
      <w:r w:rsidRPr="00662387">
        <w:rPr>
          <w:rFonts w:asciiTheme="majorBidi" w:hAnsiTheme="majorBidi" w:cstheme="majorBidi"/>
          <w:sz w:val="24"/>
          <w:szCs w:val="24"/>
        </w:rPr>
        <w:t>Zertal</w:t>
      </w:r>
      <w:proofErr w:type="spellEnd"/>
      <w:r w:rsidRPr="00662387">
        <w:rPr>
          <w:rFonts w:asciiTheme="majorBidi" w:hAnsiTheme="majorBidi" w:cstheme="majorBidi"/>
          <w:sz w:val="24"/>
          <w:szCs w:val="24"/>
        </w:rPr>
        <w:t xml:space="preserve"> and Bar 2017; 2019).</w:t>
      </w:r>
    </w:p>
    <w:p w14:paraId="6BB53B21" w14:textId="77777777" w:rsidR="002812B7" w:rsidRPr="00662387" w:rsidRDefault="001D7157" w:rsidP="009F14E7">
      <w:pPr>
        <w:spacing w:after="0" w:line="360" w:lineRule="auto"/>
        <w:ind w:right="-360"/>
        <w:jc w:val="both"/>
        <w:rPr>
          <w:rFonts w:asciiTheme="majorBidi" w:hAnsiTheme="majorBidi" w:cstheme="majorBidi"/>
          <w:b/>
          <w:bCs/>
          <w:sz w:val="28"/>
          <w:szCs w:val="28"/>
        </w:rPr>
      </w:pPr>
      <w:r w:rsidRPr="00662387">
        <w:rPr>
          <w:rFonts w:asciiTheme="majorBidi" w:hAnsiTheme="majorBidi" w:cstheme="majorBidi" w:hint="cs"/>
          <w:b/>
          <w:bCs/>
          <w:sz w:val="28"/>
          <w:szCs w:val="28"/>
        </w:rPr>
        <w:t>T</w:t>
      </w:r>
      <w:r w:rsidRPr="00662387">
        <w:rPr>
          <w:rFonts w:asciiTheme="majorBidi" w:hAnsiTheme="majorBidi" w:cstheme="majorBidi"/>
          <w:b/>
          <w:bCs/>
          <w:sz w:val="28"/>
          <w:szCs w:val="28"/>
        </w:rPr>
        <w:t xml:space="preserve">he </w:t>
      </w:r>
      <w:r w:rsidR="009F14E7" w:rsidRPr="00662387">
        <w:rPr>
          <w:rFonts w:asciiTheme="majorBidi" w:hAnsiTheme="majorBidi" w:cstheme="majorBidi"/>
          <w:b/>
          <w:bCs/>
          <w:sz w:val="28"/>
          <w:szCs w:val="28"/>
        </w:rPr>
        <w:t>n</w:t>
      </w:r>
      <w:r w:rsidR="00824A23" w:rsidRPr="00662387">
        <w:rPr>
          <w:rFonts w:asciiTheme="majorBidi" w:hAnsiTheme="majorBidi" w:cstheme="majorBidi"/>
          <w:b/>
          <w:bCs/>
          <w:sz w:val="28"/>
          <w:szCs w:val="28"/>
        </w:rPr>
        <w:t xml:space="preserve">ew </w:t>
      </w:r>
      <w:r w:rsidRPr="00662387">
        <w:rPr>
          <w:rFonts w:asciiTheme="majorBidi" w:hAnsiTheme="majorBidi" w:cstheme="majorBidi"/>
          <w:b/>
          <w:bCs/>
          <w:sz w:val="28"/>
          <w:szCs w:val="28"/>
        </w:rPr>
        <w:t>sites</w:t>
      </w:r>
    </w:p>
    <w:p w14:paraId="5861CDB5" w14:textId="35A0004C" w:rsidR="00090C44" w:rsidRPr="00271520" w:rsidRDefault="000F280A" w:rsidP="00090C44">
      <w:pPr>
        <w:spacing w:after="0" w:line="360" w:lineRule="auto"/>
        <w:ind w:right="-360"/>
        <w:jc w:val="both"/>
        <w:rPr>
          <w:rFonts w:asciiTheme="majorBidi" w:hAnsiTheme="majorBidi" w:cstheme="majorBidi"/>
          <w:sz w:val="24"/>
          <w:szCs w:val="24"/>
        </w:rPr>
      </w:pPr>
      <w:r w:rsidRPr="00662387">
        <w:rPr>
          <w:rFonts w:asciiTheme="majorBidi" w:hAnsiTheme="majorBidi" w:cstheme="majorBidi"/>
          <w:sz w:val="24"/>
          <w:szCs w:val="24"/>
        </w:rPr>
        <w:t xml:space="preserve">During the last two decades </w:t>
      </w:r>
      <w:r w:rsidR="005E1498" w:rsidRPr="00662387">
        <w:rPr>
          <w:rFonts w:asciiTheme="majorBidi" w:hAnsiTheme="majorBidi" w:cstheme="majorBidi"/>
          <w:sz w:val="24"/>
          <w:szCs w:val="24"/>
        </w:rPr>
        <w:t xml:space="preserve">of the Manasseh Hill Country Survey, </w:t>
      </w:r>
      <w:r w:rsidRPr="00662387">
        <w:rPr>
          <w:rFonts w:asciiTheme="majorBidi" w:hAnsiTheme="majorBidi" w:cstheme="majorBidi"/>
          <w:sz w:val="24"/>
          <w:szCs w:val="24"/>
        </w:rPr>
        <w:t xml:space="preserve">several </w:t>
      </w:r>
      <w:proofErr w:type="spellStart"/>
      <w:r w:rsidR="006419B1" w:rsidRPr="00662387">
        <w:rPr>
          <w:rFonts w:asciiTheme="majorBidi" w:hAnsiTheme="majorBidi" w:cstheme="majorBidi"/>
          <w:sz w:val="24"/>
          <w:szCs w:val="24"/>
        </w:rPr>
        <w:t>Epipalaeolithic</w:t>
      </w:r>
      <w:proofErr w:type="spellEnd"/>
      <w:r w:rsidR="006419B1" w:rsidRPr="00662387">
        <w:rPr>
          <w:rFonts w:asciiTheme="majorBidi" w:hAnsiTheme="majorBidi" w:cstheme="majorBidi"/>
          <w:sz w:val="24"/>
          <w:szCs w:val="24"/>
        </w:rPr>
        <w:t xml:space="preserve"> </w:t>
      </w:r>
      <w:r w:rsidRPr="00662387">
        <w:rPr>
          <w:rFonts w:asciiTheme="majorBidi" w:hAnsiTheme="majorBidi" w:cstheme="majorBidi"/>
          <w:sz w:val="24"/>
          <w:szCs w:val="24"/>
        </w:rPr>
        <w:t xml:space="preserve">sites were discovered and surveyed in </w:t>
      </w:r>
      <w:r w:rsidR="00C774D1" w:rsidRPr="00662387">
        <w:rPr>
          <w:rFonts w:asciiTheme="majorBidi" w:hAnsiTheme="majorBidi" w:cstheme="majorBidi"/>
          <w:sz w:val="24"/>
          <w:szCs w:val="24"/>
        </w:rPr>
        <w:t xml:space="preserve">Eastern Samaria and </w:t>
      </w:r>
      <w:r w:rsidR="009100FE" w:rsidRPr="00662387">
        <w:rPr>
          <w:rFonts w:asciiTheme="majorBidi" w:hAnsiTheme="majorBidi" w:cstheme="majorBidi"/>
          <w:sz w:val="24"/>
          <w:szCs w:val="24"/>
        </w:rPr>
        <w:t xml:space="preserve">the </w:t>
      </w:r>
      <w:r w:rsidR="00C774D1" w:rsidRPr="00662387">
        <w:rPr>
          <w:rFonts w:asciiTheme="majorBidi" w:hAnsiTheme="majorBidi" w:cstheme="majorBidi"/>
          <w:sz w:val="24"/>
          <w:szCs w:val="24"/>
        </w:rPr>
        <w:t xml:space="preserve">Lower-Middle </w:t>
      </w:r>
      <w:proofErr w:type="gramStart"/>
      <w:r w:rsidR="00C774D1" w:rsidRPr="00662387">
        <w:rPr>
          <w:rFonts w:asciiTheme="majorBidi" w:hAnsiTheme="majorBidi" w:cstheme="majorBidi"/>
          <w:sz w:val="24"/>
          <w:szCs w:val="24"/>
        </w:rPr>
        <w:t>Jordan Valley</w:t>
      </w:r>
      <w:r w:rsidR="006E3787" w:rsidRPr="00662387">
        <w:rPr>
          <w:rFonts w:asciiTheme="majorBidi" w:hAnsiTheme="majorBidi" w:cstheme="majorBidi"/>
          <w:sz w:val="24"/>
          <w:szCs w:val="24"/>
        </w:rPr>
        <w:t>,</w:t>
      </w:r>
      <w:r w:rsidR="008D0213" w:rsidRPr="00662387">
        <w:rPr>
          <w:rFonts w:asciiTheme="majorBidi" w:hAnsiTheme="majorBidi" w:cstheme="majorBidi"/>
          <w:sz w:val="24"/>
          <w:szCs w:val="24"/>
        </w:rPr>
        <w:t xml:space="preserve"> and</w:t>
      </w:r>
      <w:proofErr w:type="gramEnd"/>
      <w:r w:rsidR="008D0213" w:rsidRPr="00662387">
        <w:rPr>
          <w:rFonts w:asciiTheme="majorBidi" w:hAnsiTheme="majorBidi" w:cstheme="majorBidi"/>
          <w:sz w:val="24"/>
          <w:szCs w:val="24"/>
        </w:rPr>
        <w:t xml:space="preserve"> </w:t>
      </w:r>
      <w:r w:rsidR="008D0213" w:rsidRPr="00662387">
        <w:rPr>
          <w:rFonts w:asciiTheme="majorBidi" w:hAnsiTheme="majorBidi" w:cstheme="majorBidi"/>
          <w:sz w:val="24"/>
          <w:szCs w:val="24"/>
        </w:rPr>
        <w:lastRenderedPageBreak/>
        <w:t>are now added to the sites discovered in the past</w:t>
      </w:r>
      <w:r w:rsidR="002473AC" w:rsidRPr="00662387">
        <w:rPr>
          <w:rFonts w:asciiTheme="majorBidi" w:hAnsiTheme="majorBidi" w:cstheme="majorBidi"/>
          <w:sz w:val="24"/>
          <w:szCs w:val="24"/>
        </w:rPr>
        <w:t xml:space="preserve"> (</w:t>
      </w:r>
      <w:r w:rsidR="00A55B67" w:rsidRPr="00662387">
        <w:rPr>
          <w:rFonts w:asciiTheme="majorBidi" w:hAnsiTheme="majorBidi" w:cstheme="majorBidi"/>
          <w:sz w:val="24"/>
          <w:szCs w:val="24"/>
        </w:rPr>
        <w:t>Fig.</w:t>
      </w:r>
      <w:r w:rsidR="00DC5568" w:rsidRPr="00662387">
        <w:rPr>
          <w:rFonts w:asciiTheme="majorBidi" w:hAnsiTheme="majorBidi" w:cstheme="majorBidi"/>
          <w:sz w:val="24"/>
          <w:szCs w:val="24"/>
        </w:rPr>
        <w:t xml:space="preserve"> 1 and see </w:t>
      </w:r>
      <w:r w:rsidR="002473AC" w:rsidRPr="00662387">
        <w:rPr>
          <w:rFonts w:asciiTheme="majorBidi" w:hAnsiTheme="majorBidi" w:cstheme="majorBidi"/>
          <w:sz w:val="24"/>
          <w:szCs w:val="24"/>
        </w:rPr>
        <w:t>Winter 2008</w:t>
      </w:r>
      <w:r w:rsidR="009100FE" w:rsidRPr="00662387">
        <w:rPr>
          <w:rFonts w:asciiTheme="majorBidi" w:hAnsiTheme="majorBidi" w:cstheme="majorBidi"/>
          <w:sz w:val="24"/>
          <w:szCs w:val="24"/>
        </w:rPr>
        <w:t>; 2017; 2019</w:t>
      </w:r>
      <w:r w:rsidR="002473AC" w:rsidRPr="00662387">
        <w:rPr>
          <w:rFonts w:asciiTheme="majorBidi" w:hAnsiTheme="majorBidi" w:cstheme="majorBidi"/>
          <w:sz w:val="24"/>
          <w:szCs w:val="24"/>
        </w:rPr>
        <w:t>)</w:t>
      </w:r>
      <w:r w:rsidRPr="00662387">
        <w:rPr>
          <w:rFonts w:asciiTheme="majorBidi" w:hAnsiTheme="majorBidi" w:cstheme="majorBidi"/>
          <w:sz w:val="24"/>
          <w:szCs w:val="24"/>
        </w:rPr>
        <w:t xml:space="preserve">. </w:t>
      </w:r>
      <w:r w:rsidR="00E87E98" w:rsidRPr="00662387">
        <w:rPr>
          <w:rFonts w:asciiTheme="majorBidi" w:hAnsiTheme="majorBidi" w:cstheme="majorBidi"/>
          <w:sz w:val="24"/>
          <w:szCs w:val="24"/>
        </w:rPr>
        <w:t xml:space="preserve">These </w:t>
      </w:r>
      <w:r w:rsidRPr="00662387">
        <w:rPr>
          <w:rFonts w:asciiTheme="majorBidi" w:hAnsiTheme="majorBidi" w:cstheme="majorBidi"/>
          <w:sz w:val="24"/>
          <w:szCs w:val="24"/>
        </w:rPr>
        <w:t xml:space="preserve">include </w:t>
      </w:r>
      <w:r w:rsidR="00BE7B58" w:rsidRPr="00662387">
        <w:rPr>
          <w:rFonts w:asciiTheme="majorBidi" w:hAnsiTheme="majorBidi" w:cstheme="majorBidi"/>
          <w:sz w:val="24"/>
          <w:szCs w:val="24"/>
        </w:rPr>
        <w:t xml:space="preserve">two Middle </w:t>
      </w:r>
      <w:proofErr w:type="spellStart"/>
      <w:r w:rsidR="00BE7B58" w:rsidRPr="00662387">
        <w:rPr>
          <w:rFonts w:asciiTheme="majorBidi" w:hAnsiTheme="majorBidi" w:cstheme="majorBidi"/>
          <w:sz w:val="24"/>
          <w:szCs w:val="24"/>
        </w:rPr>
        <w:t>Epipalaeolithic</w:t>
      </w:r>
      <w:proofErr w:type="spellEnd"/>
      <w:r w:rsidR="00BE7B58" w:rsidRPr="00662387">
        <w:rPr>
          <w:rFonts w:asciiTheme="majorBidi" w:hAnsiTheme="majorBidi" w:cstheme="majorBidi"/>
          <w:sz w:val="24"/>
          <w:szCs w:val="24"/>
        </w:rPr>
        <w:t xml:space="preserve"> Geometric </w:t>
      </w:r>
      <w:proofErr w:type="spellStart"/>
      <w:r w:rsidR="00BE7B58" w:rsidRPr="00662387">
        <w:rPr>
          <w:rFonts w:asciiTheme="majorBidi" w:hAnsiTheme="majorBidi" w:cstheme="majorBidi"/>
          <w:sz w:val="24"/>
          <w:szCs w:val="24"/>
        </w:rPr>
        <w:t>Kebaran</w:t>
      </w:r>
      <w:proofErr w:type="spellEnd"/>
      <w:r w:rsidR="00BE7B58" w:rsidRPr="00662387">
        <w:rPr>
          <w:rFonts w:asciiTheme="majorBidi" w:hAnsiTheme="majorBidi" w:cstheme="majorBidi"/>
          <w:sz w:val="24"/>
          <w:szCs w:val="24"/>
        </w:rPr>
        <w:t xml:space="preserve"> sites, </w:t>
      </w:r>
      <w:r w:rsidRPr="00662387">
        <w:rPr>
          <w:rFonts w:asciiTheme="majorBidi" w:hAnsiTheme="majorBidi" w:cstheme="majorBidi"/>
          <w:sz w:val="24"/>
          <w:szCs w:val="24"/>
        </w:rPr>
        <w:t xml:space="preserve">eight Natufian sites </w:t>
      </w:r>
      <w:r w:rsidR="00D03DCE" w:rsidRPr="00662387">
        <w:rPr>
          <w:rFonts w:asciiTheme="majorBidi" w:hAnsiTheme="majorBidi" w:cstheme="majorBidi"/>
          <w:sz w:val="24"/>
          <w:szCs w:val="24"/>
        </w:rPr>
        <w:t xml:space="preserve">and nine </w:t>
      </w:r>
      <w:proofErr w:type="spellStart"/>
      <w:r w:rsidR="006419B1" w:rsidRPr="00662387">
        <w:rPr>
          <w:rFonts w:asciiTheme="majorBidi" w:hAnsiTheme="majorBidi" w:cstheme="majorBidi"/>
          <w:sz w:val="24"/>
          <w:szCs w:val="24"/>
        </w:rPr>
        <w:t>Epipalaeolithic</w:t>
      </w:r>
      <w:proofErr w:type="spellEnd"/>
      <w:r w:rsidR="006419B1" w:rsidRPr="00662387">
        <w:rPr>
          <w:rFonts w:asciiTheme="majorBidi" w:hAnsiTheme="majorBidi" w:cstheme="majorBidi"/>
          <w:sz w:val="24"/>
          <w:szCs w:val="24"/>
        </w:rPr>
        <w:t xml:space="preserve"> </w:t>
      </w:r>
      <w:r w:rsidR="00D03DCE" w:rsidRPr="00662387">
        <w:rPr>
          <w:rFonts w:asciiTheme="majorBidi" w:hAnsiTheme="majorBidi" w:cstheme="majorBidi"/>
          <w:sz w:val="24"/>
          <w:szCs w:val="24"/>
        </w:rPr>
        <w:t>sites</w:t>
      </w:r>
      <w:r w:rsidR="00652C15" w:rsidRPr="00662387">
        <w:rPr>
          <w:rFonts w:asciiTheme="majorBidi" w:hAnsiTheme="majorBidi" w:cstheme="majorBidi"/>
          <w:sz w:val="24"/>
          <w:szCs w:val="24"/>
        </w:rPr>
        <w:t xml:space="preserve"> which were not further defined.</w:t>
      </w:r>
      <w:r w:rsidR="00464873" w:rsidRPr="00662387">
        <w:rPr>
          <w:rFonts w:asciiTheme="majorBidi" w:hAnsiTheme="majorBidi" w:cstheme="majorBidi"/>
          <w:sz w:val="24"/>
          <w:szCs w:val="24"/>
        </w:rPr>
        <w:t xml:space="preserve"> </w:t>
      </w:r>
      <w:r w:rsidR="004914A3" w:rsidRPr="00662387">
        <w:rPr>
          <w:rFonts w:asciiTheme="majorBidi" w:hAnsiTheme="majorBidi" w:cstheme="majorBidi"/>
          <w:sz w:val="24"/>
          <w:szCs w:val="24"/>
        </w:rPr>
        <w:t>While no</w:t>
      </w:r>
      <w:r w:rsidR="00464873" w:rsidRPr="00662387">
        <w:rPr>
          <w:rFonts w:asciiTheme="majorBidi" w:hAnsiTheme="majorBidi" w:cstheme="majorBidi"/>
          <w:sz w:val="24"/>
          <w:szCs w:val="24"/>
        </w:rPr>
        <w:t xml:space="preserve"> additional Early </w:t>
      </w:r>
      <w:proofErr w:type="spellStart"/>
      <w:r w:rsidR="00464873" w:rsidRPr="00662387">
        <w:rPr>
          <w:rFonts w:asciiTheme="majorBidi" w:hAnsiTheme="majorBidi" w:cstheme="majorBidi"/>
          <w:sz w:val="24"/>
          <w:szCs w:val="24"/>
        </w:rPr>
        <w:t>Epipalaeolithic</w:t>
      </w:r>
      <w:proofErr w:type="spellEnd"/>
      <w:r w:rsidR="00464873" w:rsidRPr="00662387">
        <w:rPr>
          <w:rFonts w:asciiTheme="majorBidi" w:hAnsiTheme="majorBidi" w:cstheme="majorBidi"/>
          <w:sz w:val="24"/>
          <w:szCs w:val="24"/>
        </w:rPr>
        <w:t xml:space="preserve"> sites were </w:t>
      </w:r>
      <w:r w:rsidR="009100FE" w:rsidRPr="00662387">
        <w:rPr>
          <w:rFonts w:asciiTheme="majorBidi" w:hAnsiTheme="majorBidi" w:cstheme="majorBidi"/>
          <w:sz w:val="24"/>
          <w:szCs w:val="24"/>
        </w:rPr>
        <w:t>noted</w:t>
      </w:r>
      <w:r w:rsidR="006E3787" w:rsidRPr="00662387">
        <w:rPr>
          <w:rFonts w:asciiTheme="majorBidi" w:hAnsiTheme="majorBidi" w:cstheme="majorBidi"/>
          <w:sz w:val="24"/>
          <w:szCs w:val="24"/>
        </w:rPr>
        <w:t>,</w:t>
      </w:r>
      <w:r w:rsidR="004914A3" w:rsidRPr="00662387">
        <w:rPr>
          <w:rFonts w:asciiTheme="majorBidi" w:hAnsiTheme="majorBidi" w:cstheme="majorBidi"/>
          <w:sz w:val="24"/>
          <w:szCs w:val="24"/>
        </w:rPr>
        <w:t xml:space="preserve"> one should bear in mind that</w:t>
      </w:r>
      <w:r w:rsidR="00464873" w:rsidRPr="00662387">
        <w:rPr>
          <w:rFonts w:asciiTheme="majorBidi" w:hAnsiTheme="majorBidi" w:cstheme="majorBidi"/>
          <w:sz w:val="24"/>
          <w:szCs w:val="24"/>
        </w:rPr>
        <w:t xml:space="preserve"> </w:t>
      </w:r>
      <w:r w:rsidR="004914A3" w:rsidRPr="00662387">
        <w:rPr>
          <w:rFonts w:asciiTheme="majorBidi" w:hAnsiTheme="majorBidi" w:cstheme="majorBidi"/>
          <w:sz w:val="24"/>
          <w:szCs w:val="24"/>
        </w:rPr>
        <w:t>m</w:t>
      </w:r>
      <w:r w:rsidR="004516C9" w:rsidRPr="00662387">
        <w:rPr>
          <w:rFonts w:asciiTheme="majorBidi" w:hAnsiTheme="majorBidi" w:cstheme="majorBidi"/>
          <w:sz w:val="24"/>
          <w:szCs w:val="24"/>
        </w:rPr>
        <w:t xml:space="preserve">ajor prehistoric surveys were </w:t>
      </w:r>
      <w:r w:rsidR="00383BFD" w:rsidRPr="00662387">
        <w:rPr>
          <w:rFonts w:asciiTheme="majorBidi" w:hAnsiTheme="majorBidi" w:cstheme="majorBidi"/>
          <w:sz w:val="24"/>
          <w:szCs w:val="24"/>
        </w:rPr>
        <w:t xml:space="preserve">mainly </w:t>
      </w:r>
      <w:r w:rsidR="00E225D0" w:rsidRPr="00662387">
        <w:rPr>
          <w:rFonts w:asciiTheme="majorBidi" w:hAnsiTheme="majorBidi" w:cstheme="majorBidi"/>
          <w:sz w:val="24"/>
          <w:szCs w:val="24"/>
        </w:rPr>
        <w:t xml:space="preserve">conducted </w:t>
      </w:r>
      <w:r w:rsidR="00383BFD" w:rsidRPr="00662387">
        <w:rPr>
          <w:rFonts w:asciiTheme="majorBidi" w:hAnsiTheme="majorBidi" w:cstheme="majorBidi"/>
          <w:sz w:val="24"/>
          <w:szCs w:val="24"/>
        </w:rPr>
        <w:t xml:space="preserve">in the </w:t>
      </w:r>
      <w:proofErr w:type="spellStart"/>
      <w:r w:rsidR="00CD12A4" w:rsidRPr="00662387">
        <w:rPr>
          <w:rFonts w:asciiTheme="majorBidi" w:hAnsiTheme="majorBidi" w:cstheme="majorBidi"/>
          <w:sz w:val="24"/>
          <w:szCs w:val="24"/>
        </w:rPr>
        <w:t>Fazael</w:t>
      </w:r>
      <w:proofErr w:type="spellEnd"/>
      <w:r w:rsidR="00CD12A4" w:rsidRPr="00662387">
        <w:rPr>
          <w:rFonts w:asciiTheme="majorBidi" w:hAnsiTheme="majorBidi" w:cstheme="majorBidi"/>
          <w:sz w:val="24"/>
          <w:szCs w:val="24"/>
        </w:rPr>
        <w:t xml:space="preserve"> and </w:t>
      </w:r>
      <w:proofErr w:type="spellStart"/>
      <w:r w:rsidR="00CD12A4" w:rsidRPr="00662387">
        <w:rPr>
          <w:rFonts w:asciiTheme="majorBidi" w:hAnsiTheme="majorBidi" w:cstheme="majorBidi"/>
          <w:sz w:val="24"/>
          <w:szCs w:val="24"/>
        </w:rPr>
        <w:t>Salibiya</w:t>
      </w:r>
      <w:proofErr w:type="spellEnd"/>
      <w:r w:rsidR="00CD12A4" w:rsidRPr="00662387">
        <w:rPr>
          <w:rFonts w:asciiTheme="majorBidi" w:hAnsiTheme="majorBidi" w:cstheme="majorBidi"/>
          <w:sz w:val="24"/>
          <w:szCs w:val="24"/>
        </w:rPr>
        <w:t xml:space="preserve"> </w:t>
      </w:r>
      <w:r w:rsidR="00262C8E" w:rsidRPr="00662387">
        <w:rPr>
          <w:rFonts w:asciiTheme="majorBidi" w:hAnsiTheme="majorBidi" w:cstheme="majorBidi"/>
          <w:sz w:val="24"/>
          <w:szCs w:val="24"/>
        </w:rPr>
        <w:t>basins</w:t>
      </w:r>
      <w:r w:rsidR="004516C9" w:rsidRPr="00662387">
        <w:rPr>
          <w:rFonts w:asciiTheme="majorBidi" w:hAnsiTheme="majorBidi" w:cstheme="majorBidi"/>
          <w:sz w:val="24"/>
          <w:szCs w:val="24"/>
        </w:rPr>
        <w:t xml:space="preserve"> </w:t>
      </w:r>
      <w:r w:rsidR="00CD12A4" w:rsidRPr="00662387">
        <w:rPr>
          <w:rFonts w:asciiTheme="majorBidi" w:hAnsiTheme="majorBidi" w:cstheme="majorBidi"/>
          <w:sz w:val="24"/>
          <w:szCs w:val="24"/>
        </w:rPr>
        <w:t>(</w:t>
      </w:r>
      <w:r w:rsidR="004516C9" w:rsidRPr="00662387">
        <w:rPr>
          <w:rFonts w:asciiTheme="majorBidi" w:hAnsiTheme="majorBidi" w:cstheme="majorBidi"/>
          <w:sz w:val="24"/>
          <w:szCs w:val="24"/>
        </w:rPr>
        <w:t xml:space="preserve">see </w:t>
      </w:r>
      <w:r w:rsidR="003633E7" w:rsidRPr="00662387">
        <w:rPr>
          <w:rFonts w:asciiTheme="majorBidi" w:hAnsiTheme="majorBidi" w:cstheme="majorBidi"/>
          <w:sz w:val="24"/>
          <w:szCs w:val="24"/>
        </w:rPr>
        <w:t>Goring</w:t>
      </w:r>
      <w:r w:rsidR="003633E7" w:rsidRPr="00271520">
        <w:rPr>
          <w:rFonts w:asciiTheme="majorBidi" w:hAnsiTheme="majorBidi" w:cstheme="majorBidi"/>
          <w:sz w:val="24"/>
          <w:szCs w:val="24"/>
        </w:rPr>
        <w:t xml:space="preserve">-Morris 1980; </w:t>
      </w:r>
      <w:proofErr w:type="spellStart"/>
      <w:r w:rsidR="00820FA1" w:rsidRPr="00271520">
        <w:rPr>
          <w:rFonts w:asciiTheme="majorBidi" w:hAnsiTheme="majorBidi" w:cstheme="majorBidi"/>
          <w:sz w:val="24"/>
          <w:szCs w:val="24"/>
        </w:rPr>
        <w:t>Schuldenrein</w:t>
      </w:r>
      <w:proofErr w:type="spellEnd"/>
      <w:r w:rsidR="00820FA1">
        <w:rPr>
          <w:rFonts w:asciiTheme="majorBidi" w:hAnsiTheme="majorBidi" w:cstheme="majorBidi"/>
          <w:sz w:val="24"/>
          <w:szCs w:val="24"/>
        </w:rPr>
        <w:t xml:space="preserve"> and Goldberg 1981; </w:t>
      </w:r>
      <w:proofErr w:type="spellStart"/>
      <w:r w:rsidR="00E225D0" w:rsidRPr="00271520">
        <w:rPr>
          <w:rFonts w:asciiTheme="majorBidi" w:hAnsiTheme="majorBidi" w:cstheme="majorBidi"/>
          <w:sz w:val="24"/>
          <w:szCs w:val="24"/>
        </w:rPr>
        <w:t>Schuldenrein</w:t>
      </w:r>
      <w:proofErr w:type="spellEnd"/>
      <w:r w:rsidR="00E225D0" w:rsidRPr="00271520">
        <w:rPr>
          <w:rFonts w:asciiTheme="majorBidi" w:hAnsiTheme="majorBidi" w:cstheme="majorBidi"/>
          <w:sz w:val="24"/>
          <w:szCs w:val="24"/>
        </w:rPr>
        <w:t xml:space="preserve"> 1983</w:t>
      </w:r>
      <w:r w:rsidR="00E225D0">
        <w:rPr>
          <w:rFonts w:asciiTheme="majorBidi" w:hAnsiTheme="majorBidi" w:cstheme="majorBidi"/>
          <w:sz w:val="24"/>
          <w:szCs w:val="24"/>
        </w:rPr>
        <w:t>; and see also Hovers and Bar-Yosef 1987</w:t>
      </w:r>
      <w:r w:rsidR="00CD12A4" w:rsidRPr="00E225D0">
        <w:rPr>
          <w:rFonts w:asciiTheme="majorBidi" w:hAnsiTheme="majorBidi" w:cstheme="majorBidi"/>
          <w:sz w:val="24"/>
          <w:szCs w:val="24"/>
        </w:rPr>
        <w:t>)</w:t>
      </w:r>
      <w:r w:rsidR="004516C9" w:rsidRPr="00271520">
        <w:rPr>
          <w:rFonts w:asciiTheme="majorBidi" w:hAnsiTheme="majorBidi" w:cstheme="majorBidi"/>
          <w:sz w:val="24"/>
          <w:szCs w:val="24"/>
        </w:rPr>
        <w:t>.</w:t>
      </w:r>
    </w:p>
    <w:p w14:paraId="7B3A5F2C" w14:textId="56382638" w:rsidR="006571F3" w:rsidRDefault="00FF12A3" w:rsidP="00A55B67">
      <w:pPr>
        <w:spacing w:before="240" w:line="360" w:lineRule="auto"/>
        <w:ind w:right="-360" w:firstLine="720"/>
        <w:jc w:val="both"/>
        <w:rPr>
          <w:rFonts w:asciiTheme="majorBidi" w:eastAsia="Calibri" w:hAnsiTheme="majorBidi" w:cstheme="majorBidi"/>
          <w:sz w:val="24"/>
          <w:szCs w:val="24"/>
        </w:rPr>
      </w:pPr>
      <w:r>
        <w:rPr>
          <w:rFonts w:asciiTheme="majorBidi" w:hAnsiTheme="majorBidi" w:cstheme="majorBidi"/>
          <w:sz w:val="24"/>
          <w:szCs w:val="24"/>
        </w:rPr>
        <w:t xml:space="preserve">While no new </w:t>
      </w:r>
      <w:proofErr w:type="spellStart"/>
      <w:r>
        <w:rPr>
          <w:rFonts w:asciiTheme="majorBidi" w:hAnsiTheme="majorBidi" w:cstheme="majorBidi"/>
          <w:sz w:val="24"/>
          <w:szCs w:val="24"/>
        </w:rPr>
        <w:t>Kebaran</w:t>
      </w:r>
      <w:proofErr w:type="spellEnd"/>
      <w:r>
        <w:rPr>
          <w:rFonts w:asciiTheme="majorBidi" w:hAnsiTheme="majorBidi" w:cstheme="majorBidi"/>
          <w:sz w:val="24"/>
          <w:szCs w:val="24"/>
        </w:rPr>
        <w:t xml:space="preserve"> sites were </w:t>
      </w:r>
      <w:r w:rsidRPr="00662387">
        <w:rPr>
          <w:rFonts w:asciiTheme="majorBidi" w:hAnsiTheme="majorBidi" w:cstheme="majorBidi"/>
          <w:sz w:val="24"/>
          <w:szCs w:val="24"/>
        </w:rPr>
        <w:t xml:space="preserve">discovered, </w:t>
      </w:r>
      <w:r w:rsidR="00C765F8" w:rsidRPr="00662387">
        <w:rPr>
          <w:rFonts w:asciiTheme="majorBidi" w:hAnsiTheme="majorBidi" w:cstheme="majorBidi"/>
          <w:sz w:val="24"/>
          <w:szCs w:val="24"/>
        </w:rPr>
        <w:t xml:space="preserve">two </w:t>
      </w:r>
      <w:r w:rsidR="000C05D4" w:rsidRPr="00662387">
        <w:rPr>
          <w:rFonts w:asciiTheme="majorBidi" w:hAnsiTheme="majorBidi" w:cstheme="majorBidi"/>
          <w:sz w:val="24"/>
          <w:szCs w:val="24"/>
        </w:rPr>
        <w:t xml:space="preserve">new </w:t>
      </w:r>
      <w:r w:rsidR="00C765F8" w:rsidRPr="00662387">
        <w:rPr>
          <w:rFonts w:asciiTheme="majorBidi" w:hAnsiTheme="majorBidi" w:cstheme="majorBidi"/>
          <w:sz w:val="24"/>
          <w:szCs w:val="24"/>
        </w:rPr>
        <w:t xml:space="preserve">Middle </w:t>
      </w:r>
      <w:proofErr w:type="spellStart"/>
      <w:r w:rsidR="00C765F8" w:rsidRPr="00662387">
        <w:rPr>
          <w:rFonts w:asciiTheme="majorBidi" w:hAnsiTheme="majorBidi" w:cstheme="majorBidi"/>
          <w:sz w:val="24"/>
          <w:szCs w:val="24"/>
        </w:rPr>
        <w:t>Epipalaeolithic</w:t>
      </w:r>
      <w:proofErr w:type="spellEnd"/>
      <w:r w:rsidR="00C765F8" w:rsidRPr="00662387">
        <w:rPr>
          <w:rFonts w:asciiTheme="majorBidi" w:hAnsiTheme="majorBidi" w:cstheme="majorBidi"/>
          <w:sz w:val="24"/>
          <w:szCs w:val="24"/>
        </w:rPr>
        <w:t xml:space="preserve"> Geometric </w:t>
      </w:r>
      <w:proofErr w:type="spellStart"/>
      <w:r w:rsidR="00C765F8" w:rsidRPr="00662387">
        <w:rPr>
          <w:rFonts w:asciiTheme="majorBidi" w:hAnsiTheme="majorBidi" w:cstheme="majorBidi"/>
          <w:sz w:val="24"/>
          <w:szCs w:val="24"/>
        </w:rPr>
        <w:t>Kebaran</w:t>
      </w:r>
      <w:proofErr w:type="spellEnd"/>
      <w:r w:rsidR="00C765F8" w:rsidRPr="00662387">
        <w:rPr>
          <w:rFonts w:asciiTheme="majorBidi" w:hAnsiTheme="majorBidi" w:cstheme="majorBidi"/>
          <w:sz w:val="24"/>
          <w:szCs w:val="24"/>
        </w:rPr>
        <w:t xml:space="preserve"> sites</w:t>
      </w:r>
      <w:r w:rsidRPr="00662387">
        <w:rPr>
          <w:rFonts w:asciiTheme="majorBidi" w:hAnsiTheme="majorBidi" w:cstheme="majorBidi"/>
          <w:sz w:val="24"/>
          <w:szCs w:val="24"/>
        </w:rPr>
        <w:t xml:space="preserve"> were noted. These are</w:t>
      </w:r>
      <w:r w:rsidR="00C765F8" w:rsidRPr="00662387">
        <w:rPr>
          <w:rFonts w:asciiTheme="majorBidi" w:eastAsia="Calibri" w:hAnsiTheme="majorBidi" w:cstheme="majorBidi"/>
          <w:sz w:val="24"/>
          <w:szCs w:val="24"/>
        </w:rPr>
        <w:t xml:space="preserve"> Khirbet </w:t>
      </w:r>
      <w:proofErr w:type="spellStart"/>
      <w:r w:rsidR="00C765F8" w:rsidRPr="00662387">
        <w:rPr>
          <w:rFonts w:asciiTheme="majorBidi" w:eastAsia="Calibri" w:hAnsiTheme="majorBidi" w:cstheme="majorBidi"/>
          <w:sz w:val="24"/>
          <w:szCs w:val="24"/>
        </w:rPr>
        <w:t>Malih</w:t>
      </w:r>
      <w:proofErr w:type="spellEnd"/>
      <w:r w:rsidR="00C765F8" w:rsidRPr="00662387">
        <w:rPr>
          <w:rFonts w:asciiTheme="majorBidi" w:eastAsia="Calibri" w:hAnsiTheme="majorBidi" w:cstheme="majorBidi"/>
          <w:sz w:val="24"/>
          <w:szCs w:val="24"/>
        </w:rPr>
        <w:t xml:space="preserve"> (C) and </w:t>
      </w:r>
      <w:proofErr w:type="spellStart"/>
      <w:r w:rsidR="00C765F8" w:rsidRPr="00662387">
        <w:rPr>
          <w:rFonts w:asciiTheme="majorBidi" w:eastAsia="Calibri" w:hAnsiTheme="majorBidi" w:cstheme="majorBidi"/>
          <w:sz w:val="24"/>
          <w:szCs w:val="24"/>
        </w:rPr>
        <w:t>Jelamet</w:t>
      </w:r>
      <w:proofErr w:type="spellEnd"/>
      <w:r w:rsidR="00C765F8" w:rsidRPr="00662387">
        <w:rPr>
          <w:rFonts w:asciiTheme="majorBidi" w:eastAsia="Calibri" w:hAnsiTheme="majorBidi" w:cstheme="majorBidi"/>
          <w:sz w:val="24"/>
          <w:szCs w:val="24"/>
        </w:rPr>
        <w:t xml:space="preserve"> </w:t>
      </w:r>
      <w:proofErr w:type="spellStart"/>
      <w:r w:rsidR="00C765F8" w:rsidRPr="00662387">
        <w:rPr>
          <w:rFonts w:asciiTheme="majorBidi" w:eastAsia="Calibri" w:hAnsiTheme="majorBidi" w:cstheme="majorBidi"/>
          <w:sz w:val="24"/>
          <w:szCs w:val="24"/>
        </w:rPr>
        <w:t>el</w:t>
      </w:r>
      <w:proofErr w:type="spellEnd"/>
      <w:r w:rsidR="00C765F8" w:rsidRPr="00662387">
        <w:rPr>
          <w:rFonts w:asciiTheme="majorBidi" w:eastAsia="Calibri" w:hAnsiTheme="majorBidi" w:cstheme="majorBidi"/>
          <w:sz w:val="24"/>
          <w:szCs w:val="24"/>
        </w:rPr>
        <w:t xml:space="preserve">-Ahmar (C) located </w:t>
      </w:r>
      <w:r w:rsidR="006E3787" w:rsidRPr="00662387">
        <w:rPr>
          <w:rFonts w:asciiTheme="majorBidi" w:eastAsia="Calibri" w:hAnsiTheme="majorBidi" w:cstheme="majorBidi"/>
          <w:sz w:val="24"/>
          <w:szCs w:val="24"/>
        </w:rPr>
        <w:t>close together</w:t>
      </w:r>
      <w:r w:rsidR="000619F5" w:rsidRPr="00662387">
        <w:rPr>
          <w:rFonts w:asciiTheme="majorBidi" w:eastAsia="Calibri" w:hAnsiTheme="majorBidi" w:cstheme="majorBidi"/>
          <w:sz w:val="24"/>
          <w:szCs w:val="24"/>
        </w:rPr>
        <w:t xml:space="preserve">, north of Wadi </w:t>
      </w:r>
      <w:proofErr w:type="spellStart"/>
      <w:r w:rsidR="000619F5" w:rsidRPr="00662387">
        <w:rPr>
          <w:rFonts w:asciiTheme="majorBidi" w:eastAsia="Calibri" w:hAnsiTheme="majorBidi" w:cstheme="majorBidi"/>
          <w:sz w:val="24"/>
          <w:szCs w:val="24"/>
        </w:rPr>
        <w:t>Malih</w:t>
      </w:r>
      <w:proofErr w:type="spellEnd"/>
      <w:r w:rsidR="000619F5" w:rsidRPr="00662387">
        <w:rPr>
          <w:rFonts w:asciiTheme="majorBidi" w:eastAsia="Calibri" w:hAnsiTheme="majorBidi" w:cstheme="majorBidi"/>
          <w:sz w:val="24"/>
          <w:szCs w:val="24"/>
        </w:rPr>
        <w:t xml:space="preserve">. Khirbet </w:t>
      </w:r>
      <w:proofErr w:type="spellStart"/>
      <w:r w:rsidR="000619F5" w:rsidRPr="00662387">
        <w:rPr>
          <w:rFonts w:asciiTheme="majorBidi" w:eastAsia="Calibri" w:hAnsiTheme="majorBidi" w:cstheme="majorBidi"/>
          <w:sz w:val="24"/>
          <w:szCs w:val="24"/>
        </w:rPr>
        <w:t>Malih</w:t>
      </w:r>
      <w:proofErr w:type="spellEnd"/>
      <w:r w:rsidR="000619F5" w:rsidRPr="00662387">
        <w:rPr>
          <w:rFonts w:asciiTheme="majorBidi" w:eastAsia="Calibri" w:hAnsiTheme="majorBidi" w:cstheme="majorBidi"/>
          <w:sz w:val="24"/>
          <w:szCs w:val="24"/>
        </w:rPr>
        <w:t xml:space="preserve"> (C) </w:t>
      </w:r>
      <w:r w:rsidR="00260F81" w:rsidRPr="00662387">
        <w:rPr>
          <w:rFonts w:asciiTheme="majorBidi" w:eastAsia="Calibri" w:hAnsiTheme="majorBidi" w:cstheme="majorBidi"/>
          <w:sz w:val="24"/>
          <w:szCs w:val="24"/>
        </w:rPr>
        <w:t>(</w:t>
      </w:r>
      <w:r w:rsidR="00A55B67" w:rsidRPr="00662387">
        <w:rPr>
          <w:rFonts w:asciiTheme="majorBidi" w:hAnsiTheme="majorBidi" w:cstheme="majorBidi"/>
          <w:sz w:val="24"/>
          <w:szCs w:val="24"/>
        </w:rPr>
        <w:t>Fig.</w:t>
      </w:r>
      <w:r w:rsidR="003B6FD6" w:rsidRPr="00662387">
        <w:rPr>
          <w:rFonts w:asciiTheme="majorBidi" w:hAnsiTheme="majorBidi" w:cstheme="majorBidi"/>
          <w:sz w:val="24"/>
          <w:szCs w:val="24"/>
        </w:rPr>
        <w:t xml:space="preserve"> 2 and see </w:t>
      </w:r>
      <w:proofErr w:type="spellStart"/>
      <w:r w:rsidR="00260F81" w:rsidRPr="00662387">
        <w:rPr>
          <w:rFonts w:asciiTheme="majorBidi" w:eastAsia="Calibri" w:hAnsiTheme="majorBidi" w:cstheme="majorBidi"/>
          <w:sz w:val="24"/>
          <w:szCs w:val="24"/>
        </w:rPr>
        <w:t>Zertal</w:t>
      </w:r>
      <w:proofErr w:type="spellEnd"/>
      <w:r w:rsidR="00260F81" w:rsidRPr="00662387">
        <w:rPr>
          <w:rFonts w:asciiTheme="majorBidi" w:eastAsia="Calibri" w:hAnsiTheme="majorBidi" w:cstheme="majorBidi"/>
          <w:sz w:val="24"/>
          <w:szCs w:val="24"/>
        </w:rPr>
        <w:t xml:space="preserve"> 2008: site 94) </w:t>
      </w:r>
      <w:r w:rsidR="000619F5" w:rsidRPr="00662387">
        <w:rPr>
          <w:rFonts w:asciiTheme="majorBidi" w:eastAsia="Calibri" w:hAnsiTheme="majorBidi" w:cstheme="majorBidi"/>
          <w:sz w:val="24"/>
          <w:szCs w:val="24"/>
        </w:rPr>
        <w:t xml:space="preserve">is </w:t>
      </w:r>
      <w:r w:rsidR="00C765F8" w:rsidRPr="00662387">
        <w:rPr>
          <w:rFonts w:asciiTheme="majorBidi" w:eastAsia="Calibri" w:hAnsiTheme="majorBidi" w:cstheme="majorBidi"/>
          <w:sz w:val="24"/>
          <w:szCs w:val="24"/>
        </w:rPr>
        <w:t>located on a small hillock</w:t>
      </w:r>
      <w:r w:rsidR="00260F81" w:rsidRPr="00662387">
        <w:rPr>
          <w:rFonts w:asciiTheme="majorBidi" w:eastAsia="Calibri" w:hAnsiTheme="majorBidi" w:cstheme="majorBidi"/>
          <w:sz w:val="24"/>
          <w:szCs w:val="24"/>
        </w:rPr>
        <w:t xml:space="preserve"> in the valley of Wadi </w:t>
      </w:r>
      <w:proofErr w:type="spellStart"/>
      <w:r w:rsidR="00260F81" w:rsidRPr="00662387">
        <w:rPr>
          <w:rFonts w:asciiTheme="majorBidi" w:eastAsia="Calibri" w:hAnsiTheme="majorBidi" w:cstheme="majorBidi"/>
          <w:sz w:val="24"/>
          <w:szCs w:val="24"/>
        </w:rPr>
        <w:t>Malih</w:t>
      </w:r>
      <w:proofErr w:type="spellEnd"/>
      <w:r w:rsidR="00260F81" w:rsidRPr="00662387">
        <w:rPr>
          <w:rFonts w:asciiTheme="majorBidi" w:eastAsia="Calibri" w:hAnsiTheme="majorBidi" w:cstheme="majorBidi"/>
          <w:sz w:val="24"/>
          <w:szCs w:val="24"/>
        </w:rPr>
        <w:t xml:space="preserve"> near the modern road from Tubas to </w:t>
      </w:r>
      <w:proofErr w:type="spellStart"/>
      <w:r w:rsidR="00260F81" w:rsidRPr="00662387">
        <w:rPr>
          <w:rFonts w:asciiTheme="majorBidi" w:eastAsia="Calibri" w:hAnsiTheme="majorBidi" w:cstheme="majorBidi"/>
          <w:sz w:val="24"/>
          <w:szCs w:val="24"/>
        </w:rPr>
        <w:t>Mehula</w:t>
      </w:r>
      <w:proofErr w:type="spellEnd"/>
      <w:r w:rsidR="00C765F8" w:rsidRPr="00662387">
        <w:rPr>
          <w:rFonts w:asciiTheme="majorBidi" w:eastAsia="Calibri" w:hAnsiTheme="majorBidi" w:cstheme="majorBidi"/>
          <w:sz w:val="24"/>
          <w:szCs w:val="24"/>
        </w:rPr>
        <w:t>. The size and location of the site point to a seasonal or temporary camp site (Winter 2008)</w:t>
      </w:r>
      <w:r w:rsidR="006E3787" w:rsidRPr="00662387">
        <w:rPr>
          <w:rFonts w:asciiTheme="majorBidi" w:eastAsia="Calibri" w:hAnsiTheme="majorBidi" w:cstheme="majorBidi"/>
          <w:sz w:val="24"/>
          <w:szCs w:val="24"/>
        </w:rPr>
        <w:t>,</w:t>
      </w:r>
      <w:r w:rsidR="00260F81" w:rsidRPr="00662387">
        <w:rPr>
          <w:rFonts w:asciiTheme="majorBidi" w:eastAsia="Calibri" w:hAnsiTheme="majorBidi" w:cstheme="majorBidi"/>
          <w:sz w:val="24"/>
          <w:szCs w:val="24"/>
        </w:rPr>
        <w:t xml:space="preserve"> but the surveyors report</w:t>
      </w:r>
      <w:r w:rsidR="001C71F8" w:rsidRPr="00662387">
        <w:rPr>
          <w:rFonts w:asciiTheme="majorBidi" w:eastAsia="Calibri" w:hAnsiTheme="majorBidi" w:cstheme="majorBidi"/>
          <w:sz w:val="24"/>
          <w:szCs w:val="24"/>
        </w:rPr>
        <w:t>ed</w:t>
      </w:r>
      <w:r w:rsidR="00260F81" w:rsidRPr="00662387">
        <w:rPr>
          <w:rFonts w:asciiTheme="majorBidi" w:eastAsia="Calibri" w:hAnsiTheme="majorBidi" w:cstheme="majorBidi"/>
          <w:sz w:val="24"/>
          <w:szCs w:val="24"/>
        </w:rPr>
        <w:t xml:space="preserve"> scattered stones, possibly connected to structures at the place (</w:t>
      </w:r>
      <w:proofErr w:type="spellStart"/>
      <w:r w:rsidR="00260F81" w:rsidRPr="00662387">
        <w:rPr>
          <w:rFonts w:asciiTheme="majorBidi" w:eastAsia="Calibri" w:hAnsiTheme="majorBidi" w:cstheme="majorBidi"/>
          <w:sz w:val="24"/>
          <w:szCs w:val="24"/>
        </w:rPr>
        <w:t>Zertal</w:t>
      </w:r>
      <w:proofErr w:type="spellEnd"/>
      <w:r w:rsidR="00260F81" w:rsidRPr="00662387">
        <w:rPr>
          <w:rFonts w:asciiTheme="majorBidi" w:eastAsia="Calibri" w:hAnsiTheme="majorBidi" w:cstheme="majorBidi"/>
          <w:sz w:val="24"/>
          <w:szCs w:val="24"/>
        </w:rPr>
        <w:t xml:space="preserve"> 2008: 304)</w:t>
      </w:r>
      <w:r w:rsidR="00C765F8" w:rsidRPr="00662387">
        <w:rPr>
          <w:rFonts w:asciiTheme="majorBidi" w:eastAsia="Calibri" w:hAnsiTheme="majorBidi" w:cstheme="majorBidi"/>
          <w:sz w:val="24"/>
          <w:szCs w:val="24"/>
        </w:rPr>
        <w:t xml:space="preserve">. The lithic assemblage </w:t>
      </w:r>
      <w:r w:rsidR="001F02AD" w:rsidRPr="00662387">
        <w:rPr>
          <w:rFonts w:asciiTheme="majorBidi" w:eastAsia="Calibri" w:hAnsiTheme="majorBidi" w:cstheme="majorBidi"/>
          <w:sz w:val="24"/>
          <w:szCs w:val="24"/>
        </w:rPr>
        <w:t xml:space="preserve">was </w:t>
      </w:r>
      <w:r w:rsidR="00C765F8" w:rsidRPr="00662387">
        <w:rPr>
          <w:rFonts w:asciiTheme="majorBidi" w:eastAsia="Calibri" w:hAnsiTheme="majorBidi" w:cstheme="majorBidi"/>
          <w:sz w:val="24"/>
          <w:szCs w:val="24"/>
        </w:rPr>
        <w:t>comprise</w:t>
      </w:r>
      <w:r w:rsidR="001F02AD" w:rsidRPr="00662387">
        <w:rPr>
          <w:rFonts w:asciiTheme="majorBidi" w:eastAsia="Calibri" w:hAnsiTheme="majorBidi" w:cstheme="majorBidi"/>
          <w:sz w:val="24"/>
          <w:szCs w:val="24"/>
        </w:rPr>
        <w:t>d</w:t>
      </w:r>
      <w:r w:rsidR="00C765F8" w:rsidRPr="00662387">
        <w:rPr>
          <w:rFonts w:asciiTheme="majorBidi" w:eastAsia="Calibri" w:hAnsiTheme="majorBidi" w:cstheme="majorBidi"/>
          <w:sz w:val="24"/>
          <w:szCs w:val="24"/>
        </w:rPr>
        <w:t xml:space="preserve"> of bladelet cores and microliths. The latter include rectangles</w:t>
      </w:r>
      <w:r w:rsidR="006E3787" w:rsidRPr="00662387">
        <w:rPr>
          <w:rFonts w:asciiTheme="majorBidi" w:eastAsia="Calibri" w:hAnsiTheme="majorBidi" w:cstheme="majorBidi"/>
          <w:sz w:val="24"/>
          <w:szCs w:val="24"/>
        </w:rPr>
        <w:t>,</w:t>
      </w:r>
      <w:r w:rsidR="00C765F8" w:rsidRPr="00662387">
        <w:rPr>
          <w:rFonts w:asciiTheme="majorBidi" w:eastAsia="Calibri" w:hAnsiTheme="majorBidi" w:cstheme="majorBidi"/>
          <w:sz w:val="24"/>
          <w:szCs w:val="24"/>
        </w:rPr>
        <w:t xml:space="preserve"> trapezes, arch-backed bladelets and </w:t>
      </w:r>
      <w:r w:rsidR="009565EE" w:rsidRPr="00662387">
        <w:rPr>
          <w:rFonts w:asciiTheme="majorBidi" w:eastAsia="Calibri" w:hAnsiTheme="majorBidi" w:cstheme="majorBidi"/>
          <w:sz w:val="24"/>
          <w:szCs w:val="24"/>
        </w:rPr>
        <w:t>o</w:t>
      </w:r>
      <w:r w:rsidR="00C765F8" w:rsidRPr="00662387">
        <w:rPr>
          <w:rFonts w:asciiTheme="majorBidi" w:eastAsia="Calibri" w:hAnsiTheme="majorBidi" w:cstheme="majorBidi"/>
          <w:sz w:val="24"/>
          <w:szCs w:val="24"/>
        </w:rPr>
        <w:t>bliquely truncated bladelet</w:t>
      </w:r>
      <w:r w:rsidR="001F02AD" w:rsidRPr="00662387">
        <w:rPr>
          <w:rFonts w:asciiTheme="majorBidi" w:eastAsia="Calibri" w:hAnsiTheme="majorBidi" w:cstheme="majorBidi"/>
          <w:sz w:val="24"/>
          <w:szCs w:val="24"/>
        </w:rPr>
        <w:t>s</w:t>
      </w:r>
      <w:r w:rsidR="00C765F8" w:rsidRPr="00662387">
        <w:rPr>
          <w:rFonts w:asciiTheme="majorBidi" w:eastAsia="Calibri" w:hAnsiTheme="majorBidi" w:cstheme="majorBidi"/>
          <w:sz w:val="24"/>
          <w:szCs w:val="24"/>
        </w:rPr>
        <w:t xml:space="preserve">. </w:t>
      </w:r>
      <w:proofErr w:type="spellStart"/>
      <w:r w:rsidR="00C765F8" w:rsidRPr="00662387">
        <w:rPr>
          <w:rFonts w:asciiTheme="majorBidi" w:eastAsia="Calibri" w:hAnsiTheme="majorBidi" w:cstheme="majorBidi"/>
          <w:sz w:val="24"/>
          <w:szCs w:val="24"/>
        </w:rPr>
        <w:t>Jelamet</w:t>
      </w:r>
      <w:proofErr w:type="spellEnd"/>
      <w:r w:rsidR="00C765F8" w:rsidRPr="00662387">
        <w:rPr>
          <w:rFonts w:asciiTheme="majorBidi" w:eastAsia="Calibri" w:hAnsiTheme="majorBidi" w:cstheme="majorBidi"/>
          <w:sz w:val="24"/>
          <w:szCs w:val="24"/>
        </w:rPr>
        <w:t xml:space="preserve"> </w:t>
      </w:r>
      <w:proofErr w:type="spellStart"/>
      <w:r w:rsidR="00C765F8" w:rsidRPr="00662387">
        <w:rPr>
          <w:rFonts w:asciiTheme="majorBidi" w:eastAsia="Calibri" w:hAnsiTheme="majorBidi" w:cstheme="majorBidi"/>
          <w:sz w:val="24"/>
          <w:szCs w:val="24"/>
        </w:rPr>
        <w:t>el</w:t>
      </w:r>
      <w:proofErr w:type="spellEnd"/>
      <w:r w:rsidR="00C765F8" w:rsidRPr="00662387">
        <w:rPr>
          <w:rFonts w:asciiTheme="majorBidi" w:eastAsia="Calibri" w:hAnsiTheme="majorBidi" w:cstheme="majorBidi"/>
          <w:sz w:val="24"/>
          <w:szCs w:val="24"/>
        </w:rPr>
        <w:t xml:space="preserve">-Ahmar (C) </w:t>
      </w:r>
      <w:r w:rsidR="00260F81" w:rsidRPr="00662387">
        <w:rPr>
          <w:rFonts w:asciiTheme="majorBidi" w:eastAsia="Calibri" w:hAnsiTheme="majorBidi" w:cstheme="majorBidi"/>
          <w:sz w:val="24"/>
          <w:szCs w:val="24"/>
        </w:rPr>
        <w:t>(</w:t>
      </w:r>
      <w:proofErr w:type="spellStart"/>
      <w:r w:rsidR="00260F81" w:rsidRPr="00662387">
        <w:rPr>
          <w:rFonts w:asciiTheme="majorBidi" w:eastAsia="Calibri" w:hAnsiTheme="majorBidi" w:cstheme="majorBidi"/>
          <w:sz w:val="24"/>
          <w:szCs w:val="24"/>
        </w:rPr>
        <w:t>Zertal</w:t>
      </w:r>
      <w:proofErr w:type="spellEnd"/>
      <w:r w:rsidR="00260F81" w:rsidRPr="00662387">
        <w:rPr>
          <w:rFonts w:asciiTheme="majorBidi" w:eastAsia="Calibri" w:hAnsiTheme="majorBidi" w:cstheme="majorBidi"/>
          <w:sz w:val="24"/>
          <w:szCs w:val="24"/>
        </w:rPr>
        <w:t xml:space="preserve"> 2008: site 185), located on a low hilltop on the cultivated plain south of Wadi </w:t>
      </w:r>
      <w:proofErr w:type="spellStart"/>
      <w:r w:rsidR="00260F81" w:rsidRPr="00662387">
        <w:rPr>
          <w:rFonts w:asciiTheme="majorBidi" w:eastAsia="Calibri" w:hAnsiTheme="majorBidi" w:cstheme="majorBidi"/>
          <w:sz w:val="24"/>
          <w:szCs w:val="24"/>
        </w:rPr>
        <w:t>Far'ah</w:t>
      </w:r>
      <w:proofErr w:type="spellEnd"/>
      <w:r w:rsidR="00260F81" w:rsidRPr="00662387">
        <w:rPr>
          <w:rFonts w:asciiTheme="majorBidi" w:eastAsia="Calibri" w:hAnsiTheme="majorBidi" w:cstheme="majorBidi"/>
          <w:sz w:val="24"/>
          <w:szCs w:val="24"/>
        </w:rPr>
        <w:t xml:space="preserve">, </w:t>
      </w:r>
      <w:r w:rsidR="00C765F8" w:rsidRPr="00662387">
        <w:rPr>
          <w:rFonts w:asciiTheme="majorBidi" w:eastAsia="Calibri" w:hAnsiTheme="majorBidi" w:cstheme="majorBidi"/>
          <w:sz w:val="24"/>
          <w:szCs w:val="24"/>
        </w:rPr>
        <w:t>was seemingly</w:t>
      </w:r>
      <w:r w:rsidR="008B3FB7" w:rsidRPr="00662387">
        <w:rPr>
          <w:rFonts w:asciiTheme="majorBidi" w:eastAsia="Calibri" w:hAnsiTheme="majorBidi" w:cstheme="majorBidi"/>
          <w:sz w:val="24"/>
          <w:szCs w:val="24"/>
        </w:rPr>
        <w:t xml:space="preserve"> </w:t>
      </w:r>
      <w:r w:rsidR="001F02AD" w:rsidRPr="00662387">
        <w:rPr>
          <w:rFonts w:asciiTheme="majorBidi" w:eastAsia="Calibri" w:hAnsiTheme="majorBidi" w:cstheme="majorBidi"/>
          <w:sz w:val="24"/>
          <w:szCs w:val="24"/>
        </w:rPr>
        <w:t xml:space="preserve">a </w:t>
      </w:r>
      <w:r w:rsidR="008B3FB7" w:rsidRPr="00662387">
        <w:rPr>
          <w:rFonts w:asciiTheme="majorBidi" w:eastAsia="Calibri" w:hAnsiTheme="majorBidi" w:cstheme="majorBidi"/>
          <w:sz w:val="24"/>
          <w:szCs w:val="24"/>
        </w:rPr>
        <w:t xml:space="preserve">seasonal or temporary campsite </w:t>
      </w:r>
      <w:r w:rsidR="00C765F8" w:rsidRPr="00662387">
        <w:rPr>
          <w:rFonts w:asciiTheme="majorBidi" w:eastAsia="Calibri" w:hAnsiTheme="majorBidi" w:cstheme="majorBidi"/>
          <w:sz w:val="24"/>
          <w:szCs w:val="24"/>
        </w:rPr>
        <w:t>(</w:t>
      </w:r>
      <w:r w:rsidR="00C765F8" w:rsidRPr="00662387">
        <w:rPr>
          <w:rFonts w:asciiTheme="majorBidi" w:hAnsiTheme="majorBidi" w:cstheme="majorBidi"/>
          <w:sz w:val="24"/>
          <w:szCs w:val="24"/>
        </w:rPr>
        <w:t>Winter 2008</w:t>
      </w:r>
      <w:r w:rsidR="006A277B" w:rsidRPr="00662387">
        <w:rPr>
          <w:rFonts w:asciiTheme="majorBidi" w:eastAsia="Calibri" w:hAnsiTheme="majorBidi" w:cstheme="majorBidi"/>
          <w:sz w:val="24"/>
          <w:szCs w:val="24"/>
        </w:rPr>
        <w:t xml:space="preserve">). </w:t>
      </w:r>
      <w:r w:rsidR="00260F81" w:rsidRPr="00662387">
        <w:rPr>
          <w:rFonts w:asciiTheme="majorBidi" w:eastAsia="Calibri" w:hAnsiTheme="majorBidi" w:cstheme="majorBidi"/>
          <w:sz w:val="24"/>
          <w:szCs w:val="24"/>
        </w:rPr>
        <w:t>The surveyors report</w:t>
      </w:r>
      <w:r w:rsidR="001F02AD" w:rsidRPr="00662387">
        <w:rPr>
          <w:rFonts w:asciiTheme="majorBidi" w:eastAsia="Calibri" w:hAnsiTheme="majorBidi" w:cstheme="majorBidi"/>
          <w:sz w:val="24"/>
          <w:szCs w:val="24"/>
        </w:rPr>
        <w:t>ed</w:t>
      </w:r>
      <w:r w:rsidR="00260F81" w:rsidRPr="00662387">
        <w:rPr>
          <w:rFonts w:asciiTheme="majorBidi" w:eastAsia="Calibri" w:hAnsiTheme="majorBidi" w:cstheme="majorBidi"/>
          <w:sz w:val="24"/>
          <w:szCs w:val="24"/>
        </w:rPr>
        <w:t xml:space="preserve"> several </w:t>
      </w:r>
      <w:r w:rsidR="00B401CC" w:rsidRPr="00662387">
        <w:rPr>
          <w:rFonts w:asciiTheme="majorBidi" w:eastAsia="Calibri" w:hAnsiTheme="majorBidi" w:cstheme="majorBidi"/>
          <w:sz w:val="24"/>
          <w:szCs w:val="24"/>
        </w:rPr>
        <w:t>installations</w:t>
      </w:r>
      <w:r w:rsidR="00260F81" w:rsidRPr="00662387">
        <w:rPr>
          <w:rFonts w:asciiTheme="majorBidi" w:eastAsia="Calibri" w:hAnsiTheme="majorBidi" w:cstheme="majorBidi"/>
          <w:sz w:val="24"/>
          <w:szCs w:val="24"/>
        </w:rPr>
        <w:t xml:space="preserve"> </w:t>
      </w:r>
      <w:r w:rsidR="001F02AD" w:rsidRPr="00662387">
        <w:rPr>
          <w:rFonts w:asciiTheme="majorBidi" w:eastAsia="Calibri" w:hAnsiTheme="majorBidi" w:cstheme="majorBidi"/>
          <w:sz w:val="24"/>
          <w:szCs w:val="24"/>
        </w:rPr>
        <w:t xml:space="preserve">and a </w:t>
      </w:r>
      <w:r w:rsidR="00260F81" w:rsidRPr="00662387">
        <w:rPr>
          <w:rFonts w:asciiTheme="majorBidi" w:eastAsia="Calibri" w:hAnsiTheme="majorBidi" w:cstheme="majorBidi"/>
          <w:sz w:val="24"/>
          <w:szCs w:val="24"/>
        </w:rPr>
        <w:t xml:space="preserve">flint scatter. </w:t>
      </w:r>
      <w:r w:rsidR="006A277B" w:rsidRPr="00662387">
        <w:rPr>
          <w:rFonts w:asciiTheme="majorBidi" w:eastAsia="Calibri" w:hAnsiTheme="majorBidi" w:cstheme="majorBidi"/>
          <w:sz w:val="24"/>
          <w:szCs w:val="24"/>
        </w:rPr>
        <w:t>T</w:t>
      </w:r>
      <w:r w:rsidR="00C765F8" w:rsidRPr="00662387">
        <w:rPr>
          <w:rFonts w:asciiTheme="majorBidi" w:eastAsia="Calibri" w:hAnsiTheme="majorBidi" w:cstheme="majorBidi"/>
          <w:sz w:val="24"/>
          <w:szCs w:val="24"/>
        </w:rPr>
        <w:t xml:space="preserve">he lithic assemblage </w:t>
      </w:r>
      <w:r w:rsidR="001F02AD" w:rsidRPr="00662387">
        <w:rPr>
          <w:rFonts w:asciiTheme="majorBidi" w:eastAsia="Calibri" w:hAnsiTheme="majorBidi" w:cstheme="majorBidi"/>
          <w:sz w:val="24"/>
          <w:szCs w:val="24"/>
        </w:rPr>
        <w:t xml:space="preserve">contained </w:t>
      </w:r>
      <w:r w:rsidR="00C765F8" w:rsidRPr="00662387">
        <w:rPr>
          <w:rFonts w:asciiTheme="majorBidi" w:eastAsia="Calibri" w:hAnsiTheme="majorBidi" w:cstheme="majorBidi"/>
          <w:sz w:val="24"/>
          <w:szCs w:val="24"/>
        </w:rPr>
        <w:t>various types of microliths</w:t>
      </w:r>
      <w:r w:rsidR="006571F3" w:rsidRPr="00662387">
        <w:rPr>
          <w:rFonts w:asciiTheme="majorBidi" w:eastAsia="Calibri" w:hAnsiTheme="majorBidi" w:cstheme="majorBidi"/>
          <w:sz w:val="24"/>
          <w:szCs w:val="24"/>
        </w:rPr>
        <w:t xml:space="preserve">, </w:t>
      </w:r>
      <w:r w:rsidR="001F02AD" w:rsidRPr="00662387">
        <w:rPr>
          <w:rFonts w:asciiTheme="majorBidi" w:eastAsia="Calibri" w:hAnsiTheme="majorBidi" w:cstheme="majorBidi"/>
          <w:sz w:val="24"/>
          <w:szCs w:val="24"/>
        </w:rPr>
        <w:t xml:space="preserve">including </w:t>
      </w:r>
      <w:r w:rsidR="00C765F8" w:rsidRPr="00662387">
        <w:rPr>
          <w:rFonts w:asciiTheme="majorBidi" w:eastAsia="Calibri" w:hAnsiTheme="majorBidi" w:cstheme="majorBidi"/>
          <w:sz w:val="24"/>
          <w:szCs w:val="24"/>
        </w:rPr>
        <w:t>obliquely truncated bladelets,</w:t>
      </w:r>
      <w:r w:rsidR="00C765F8" w:rsidRPr="00662387">
        <w:t xml:space="preserve"> </w:t>
      </w:r>
      <w:r w:rsidR="00C765F8" w:rsidRPr="00662387">
        <w:rPr>
          <w:rFonts w:asciiTheme="majorBidi" w:eastAsia="Calibri" w:hAnsiTheme="majorBidi" w:cstheme="majorBidi"/>
          <w:sz w:val="24"/>
          <w:szCs w:val="24"/>
        </w:rPr>
        <w:t>arch-backed bladelets</w:t>
      </w:r>
      <w:r w:rsidR="001F02AD" w:rsidRPr="00662387">
        <w:rPr>
          <w:rFonts w:asciiTheme="majorBidi" w:eastAsia="Calibri" w:hAnsiTheme="majorBidi" w:cstheme="majorBidi"/>
          <w:sz w:val="24"/>
          <w:szCs w:val="24"/>
        </w:rPr>
        <w:t>,</w:t>
      </w:r>
      <w:r w:rsidR="00C765F8" w:rsidRPr="00662387">
        <w:rPr>
          <w:rFonts w:asciiTheme="majorBidi" w:eastAsia="Calibri" w:hAnsiTheme="majorBidi" w:cstheme="majorBidi"/>
          <w:sz w:val="24"/>
          <w:szCs w:val="24"/>
        </w:rPr>
        <w:t xml:space="preserve"> rectangles and trapeze</w:t>
      </w:r>
      <w:r w:rsidR="006571F3" w:rsidRPr="00662387">
        <w:rPr>
          <w:rFonts w:asciiTheme="majorBidi" w:eastAsia="Calibri" w:hAnsiTheme="majorBidi" w:cstheme="majorBidi"/>
          <w:sz w:val="24"/>
          <w:szCs w:val="24"/>
        </w:rPr>
        <w:t>s.</w:t>
      </w:r>
    </w:p>
    <w:p w14:paraId="0962083C" w14:textId="77777777" w:rsidR="000D4A33" w:rsidRPr="00792221" w:rsidRDefault="008D1ED0" w:rsidP="00BE154C">
      <w:pPr>
        <w:spacing w:line="360" w:lineRule="auto"/>
        <w:ind w:right="-360" w:firstLine="720"/>
        <w:jc w:val="both"/>
        <w:rPr>
          <w:rFonts w:asciiTheme="majorBidi" w:eastAsia="Calibri" w:hAnsiTheme="majorBidi" w:cstheme="majorBidi"/>
          <w:sz w:val="24"/>
          <w:szCs w:val="24"/>
        </w:rPr>
      </w:pPr>
      <w:r w:rsidRPr="00271520">
        <w:rPr>
          <w:rFonts w:asciiTheme="majorBidi" w:hAnsiTheme="majorBidi" w:cstheme="majorBidi"/>
          <w:sz w:val="24"/>
          <w:szCs w:val="24"/>
        </w:rPr>
        <w:t xml:space="preserve">The </w:t>
      </w:r>
      <w:r w:rsidR="00B401CC" w:rsidRPr="00271520">
        <w:rPr>
          <w:rFonts w:asciiTheme="majorBidi" w:hAnsiTheme="majorBidi" w:cstheme="majorBidi"/>
          <w:sz w:val="24"/>
          <w:szCs w:val="24"/>
        </w:rPr>
        <w:t xml:space="preserve">eight </w:t>
      </w:r>
      <w:r w:rsidRPr="00271520">
        <w:rPr>
          <w:rFonts w:asciiTheme="majorBidi" w:hAnsiTheme="majorBidi" w:cstheme="majorBidi"/>
          <w:sz w:val="24"/>
          <w:szCs w:val="24"/>
        </w:rPr>
        <w:t>Natufian sites include</w:t>
      </w:r>
      <w:r w:rsidR="005761DD" w:rsidRPr="00271520">
        <w:rPr>
          <w:rFonts w:asciiTheme="majorBidi" w:hAnsiTheme="majorBidi" w:cstheme="majorBidi"/>
          <w:sz w:val="24"/>
          <w:szCs w:val="24"/>
        </w:rPr>
        <w:t xml:space="preserve"> </w:t>
      </w:r>
      <w:r w:rsidR="00D43D84" w:rsidRPr="00271520">
        <w:rPr>
          <w:rFonts w:asciiTheme="majorBidi" w:hAnsiTheme="majorBidi" w:cstheme="majorBidi"/>
          <w:sz w:val="24"/>
          <w:szCs w:val="24"/>
        </w:rPr>
        <w:t xml:space="preserve">Khirbet </w:t>
      </w:r>
      <w:proofErr w:type="spellStart"/>
      <w:r w:rsidR="00D43D84" w:rsidRPr="00271520">
        <w:rPr>
          <w:rFonts w:asciiTheme="majorBidi" w:hAnsiTheme="majorBidi" w:cstheme="majorBidi"/>
          <w:sz w:val="24"/>
          <w:szCs w:val="24"/>
        </w:rPr>
        <w:t>el-Meiyiteh</w:t>
      </w:r>
      <w:proofErr w:type="spellEnd"/>
      <w:r w:rsidR="007C206B" w:rsidRPr="00271520">
        <w:rPr>
          <w:rFonts w:asciiTheme="majorBidi" w:hAnsiTheme="majorBidi" w:cstheme="majorBidi"/>
          <w:sz w:val="24"/>
          <w:szCs w:val="24"/>
        </w:rPr>
        <w:t xml:space="preserve"> </w:t>
      </w:r>
      <w:r w:rsidR="00D43D84" w:rsidRPr="00271520">
        <w:rPr>
          <w:rFonts w:asciiTheme="majorBidi" w:hAnsiTheme="majorBidi" w:cstheme="majorBidi"/>
          <w:sz w:val="24"/>
          <w:szCs w:val="24"/>
        </w:rPr>
        <w:t xml:space="preserve">in the northern part of the studied area, </w:t>
      </w:r>
      <w:r w:rsidR="007F4505" w:rsidRPr="00271520">
        <w:rPr>
          <w:rFonts w:asciiTheme="majorBidi" w:hAnsiTheme="majorBidi" w:cstheme="majorBidi"/>
          <w:sz w:val="24"/>
          <w:szCs w:val="24"/>
        </w:rPr>
        <w:t xml:space="preserve">'Iraq </w:t>
      </w:r>
      <w:proofErr w:type="spellStart"/>
      <w:r w:rsidR="007F4505" w:rsidRPr="00271520">
        <w:rPr>
          <w:rFonts w:asciiTheme="majorBidi" w:hAnsiTheme="majorBidi" w:cstheme="majorBidi"/>
          <w:sz w:val="24"/>
          <w:szCs w:val="24"/>
        </w:rPr>
        <w:t>el-Hamra</w:t>
      </w:r>
      <w:proofErr w:type="spellEnd"/>
      <w:r w:rsidR="007F4505" w:rsidRPr="00271520">
        <w:rPr>
          <w:rFonts w:asciiTheme="majorBidi" w:hAnsiTheme="majorBidi" w:cstheme="majorBidi"/>
          <w:sz w:val="24"/>
          <w:szCs w:val="24"/>
        </w:rPr>
        <w:t xml:space="preserve">, the </w:t>
      </w:r>
      <w:r w:rsidR="005761DD" w:rsidRPr="00271520">
        <w:rPr>
          <w:rFonts w:asciiTheme="majorBidi" w:hAnsiTheme="majorBidi" w:cstheme="majorBidi"/>
          <w:sz w:val="24"/>
          <w:szCs w:val="24"/>
        </w:rPr>
        <w:t>final Natufian</w:t>
      </w:r>
      <w:r w:rsidR="001F02AD">
        <w:rPr>
          <w:rFonts w:asciiTheme="majorBidi" w:hAnsiTheme="majorBidi" w:cstheme="majorBidi"/>
          <w:sz w:val="24"/>
          <w:szCs w:val="24"/>
        </w:rPr>
        <w:t xml:space="preserve"> and easternmost</w:t>
      </w:r>
      <w:r w:rsidR="007F4505" w:rsidRPr="00271520">
        <w:rPr>
          <w:rFonts w:asciiTheme="majorBidi" w:hAnsiTheme="majorBidi" w:cstheme="majorBidi"/>
          <w:sz w:val="24"/>
          <w:szCs w:val="24"/>
        </w:rPr>
        <w:t xml:space="preserve"> site of</w:t>
      </w:r>
      <w:r w:rsidRPr="00271520">
        <w:rPr>
          <w:rFonts w:asciiTheme="majorBidi" w:hAnsiTheme="majorBidi" w:cstheme="majorBidi"/>
          <w:sz w:val="24"/>
          <w:szCs w:val="24"/>
        </w:rPr>
        <w:t xml:space="preserve"> </w:t>
      </w:r>
      <w:proofErr w:type="spellStart"/>
      <w:r w:rsidR="00D43D84" w:rsidRPr="00271520">
        <w:rPr>
          <w:rFonts w:asciiTheme="majorBidi" w:hAnsiTheme="majorBidi" w:cstheme="majorBidi"/>
          <w:sz w:val="24"/>
          <w:szCs w:val="24"/>
        </w:rPr>
        <w:t>Huzuk</w:t>
      </w:r>
      <w:proofErr w:type="spellEnd"/>
      <w:r w:rsidR="005761DD" w:rsidRPr="00271520">
        <w:rPr>
          <w:rFonts w:asciiTheme="majorBidi" w:hAnsiTheme="majorBidi" w:cstheme="majorBidi"/>
          <w:sz w:val="24"/>
          <w:szCs w:val="24"/>
        </w:rPr>
        <w:t xml:space="preserve"> Musa</w:t>
      </w:r>
      <w:r w:rsidR="000E49F0" w:rsidRPr="00271520">
        <w:rPr>
          <w:rFonts w:asciiTheme="majorBidi" w:hAnsiTheme="majorBidi" w:cstheme="majorBidi"/>
          <w:sz w:val="24"/>
          <w:szCs w:val="24"/>
        </w:rPr>
        <w:t xml:space="preserve">, </w:t>
      </w:r>
      <w:r w:rsidR="003E0863" w:rsidRPr="00271520">
        <w:rPr>
          <w:rFonts w:asciiTheme="majorBidi" w:hAnsiTheme="majorBidi" w:cstheme="majorBidi"/>
          <w:sz w:val="24"/>
          <w:szCs w:val="24"/>
        </w:rPr>
        <w:t xml:space="preserve">four occurrences </w:t>
      </w:r>
      <w:r w:rsidR="000E49F0" w:rsidRPr="00271520">
        <w:rPr>
          <w:rFonts w:asciiTheme="majorBidi" w:hAnsiTheme="majorBidi" w:cstheme="majorBidi"/>
          <w:sz w:val="24"/>
          <w:szCs w:val="24"/>
        </w:rPr>
        <w:t xml:space="preserve">in the </w:t>
      </w:r>
      <w:r w:rsidR="003E0863" w:rsidRPr="00271520">
        <w:rPr>
          <w:rFonts w:asciiTheme="majorBidi" w:hAnsiTheme="majorBidi" w:cstheme="majorBidi"/>
          <w:sz w:val="24"/>
          <w:szCs w:val="24"/>
        </w:rPr>
        <w:t>southeast</w:t>
      </w:r>
      <w:r w:rsidR="000E49F0" w:rsidRPr="00271520">
        <w:rPr>
          <w:rFonts w:asciiTheme="majorBidi" w:hAnsiTheme="majorBidi" w:cstheme="majorBidi"/>
          <w:sz w:val="24"/>
          <w:szCs w:val="24"/>
        </w:rPr>
        <w:t xml:space="preserve">ern area </w:t>
      </w:r>
      <w:r w:rsidR="000E49F0" w:rsidRPr="00792221">
        <w:rPr>
          <w:rFonts w:asciiTheme="majorBidi" w:hAnsiTheme="majorBidi" w:cstheme="majorBidi"/>
          <w:sz w:val="24"/>
          <w:szCs w:val="24"/>
        </w:rPr>
        <w:t>of</w:t>
      </w:r>
      <w:r w:rsidR="003E0863" w:rsidRPr="00792221">
        <w:rPr>
          <w:rFonts w:asciiTheme="majorBidi" w:hAnsiTheme="majorBidi" w:cstheme="majorBidi"/>
          <w:sz w:val="24"/>
          <w:szCs w:val="24"/>
        </w:rPr>
        <w:t xml:space="preserve"> </w:t>
      </w:r>
      <w:proofErr w:type="spellStart"/>
      <w:r w:rsidR="00412A4A" w:rsidRPr="00792221">
        <w:rPr>
          <w:rFonts w:asciiTheme="majorBidi" w:hAnsiTheme="majorBidi" w:cstheme="majorBidi"/>
          <w:sz w:val="24"/>
          <w:szCs w:val="24"/>
        </w:rPr>
        <w:t>Salibiya</w:t>
      </w:r>
      <w:proofErr w:type="spellEnd"/>
      <w:r w:rsidR="003E0863" w:rsidRPr="00792221">
        <w:rPr>
          <w:rFonts w:asciiTheme="majorBidi" w:hAnsiTheme="majorBidi" w:cstheme="majorBidi"/>
          <w:sz w:val="24"/>
          <w:szCs w:val="24"/>
        </w:rPr>
        <w:t xml:space="preserve"> basin </w:t>
      </w:r>
      <w:r w:rsidR="000B1C4E" w:rsidRPr="00792221">
        <w:rPr>
          <w:rFonts w:asciiTheme="majorBidi" w:hAnsiTheme="majorBidi" w:cstheme="majorBidi"/>
          <w:sz w:val="24"/>
          <w:szCs w:val="24"/>
        </w:rPr>
        <w:t>[</w:t>
      </w:r>
      <w:r w:rsidR="003E0863" w:rsidRPr="00792221">
        <w:rPr>
          <w:rFonts w:asciiTheme="majorBidi" w:hAnsiTheme="majorBidi" w:cstheme="majorBidi"/>
          <w:sz w:val="24"/>
          <w:szCs w:val="24"/>
        </w:rPr>
        <w:t>sites</w:t>
      </w:r>
      <w:r w:rsidR="0049062E" w:rsidRPr="00792221">
        <w:rPr>
          <w:rFonts w:asciiTheme="majorBidi" w:hAnsiTheme="majorBidi" w:cstheme="majorBidi"/>
          <w:sz w:val="24"/>
          <w:szCs w:val="24"/>
        </w:rPr>
        <w:t xml:space="preserve"> 82</w:t>
      </w:r>
      <w:r w:rsidR="003122F7" w:rsidRPr="00792221">
        <w:rPr>
          <w:rFonts w:asciiTheme="majorBidi" w:hAnsiTheme="majorBidi" w:cstheme="majorBidi"/>
          <w:sz w:val="24"/>
          <w:szCs w:val="24"/>
        </w:rPr>
        <w:t xml:space="preserve"> (</w:t>
      </w:r>
      <w:r w:rsidR="001A3FAC" w:rsidRPr="00792221">
        <w:rPr>
          <w:rFonts w:asciiTheme="majorBidi" w:hAnsiTheme="majorBidi" w:cstheme="majorBidi"/>
          <w:sz w:val="24"/>
          <w:szCs w:val="24"/>
        </w:rPr>
        <w:t>A</w:t>
      </w:r>
      <w:r w:rsidR="003122F7" w:rsidRPr="00792221">
        <w:rPr>
          <w:rFonts w:asciiTheme="majorBidi" w:hAnsiTheme="majorBidi" w:cstheme="majorBidi"/>
          <w:sz w:val="24"/>
          <w:szCs w:val="24"/>
        </w:rPr>
        <w:t>)</w:t>
      </w:r>
      <w:r w:rsidR="0049062E" w:rsidRPr="00792221">
        <w:rPr>
          <w:rFonts w:asciiTheme="majorBidi" w:hAnsiTheme="majorBidi" w:cstheme="majorBidi"/>
          <w:sz w:val="24"/>
          <w:szCs w:val="24"/>
        </w:rPr>
        <w:t>, 82</w:t>
      </w:r>
      <w:r w:rsidR="003122F7" w:rsidRPr="00792221">
        <w:rPr>
          <w:rFonts w:asciiTheme="majorBidi" w:hAnsiTheme="majorBidi" w:cstheme="majorBidi"/>
          <w:sz w:val="24"/>
          <w:szCs w:val="24"/>
        </w:rPr>
        <w:t xml:space="preserve"> (</w:t>
      </w:r>
      <w:r w:rsidR="001A3FAC" w:rsidRPr="00792221">
        <w:rPr>
          <w:rFonts w:asciiTheme="majorBidi" w:hAnsiTheme="majorBidi" w:cstheme="majorBidi"/>
          <w:sz w:val="24"/>
          <w:szCs w:val="24"/>
        </w:rPr>
        <w:t>C</w:t>
      </w:r>
      <w:r w:rsidR="003122F7" w:rsidRPr="00792221">
        <w:rPr>
          <w:rFonts w:asciiTheme="majorBidi" w:hAnsiTheme="majorBidi" w:cstheme="majorBidi"/>
          <w:sz w:val="24"/>
          <w:szCs w:val="24"/>
        </w:rPr>
        <w:t>)</w:t>
      </w:r>
      <w:r w:rsidR="0049062E" w:rsidRPr="00792221">
        <w:rPr>
          <w:rFonts w:asciiTheme="majorBidi" w:hAnsiTheme="majorBidi" w:cstheme="majorBidi"/>
          <w:sz w:val="24"/>
          <w:szCs w:val="24"/>
        </w:rPr>
        <w:t>, 82</w:t>
      </w:r>
      <w:r w:rsidR="003122F7" w:rsidRPr="00792221">
        <w:rPr>
          <w:rFonts w:asciiTheme="majorBidi" w:hAnsiTheme="majorBidi" w:cstheme="majorBidi"/>
          <w:sz w:val="24"/>
          <w:szCs w:val="24"/>
        </w:rPr>
        <w:t xml:space="preserve"> (</w:t>
      </w:r>
      <w:r w:rsidR="001A3FAC" w:rsidRPr="00792221">
        <w:rPr>
          <w:rFonts w:asciiTheme="majorBidi" w:hAnsiTheme="majorBidi" w:cstheme="majorBidi"/>
          <w:sz w:val="24"/>
          <w:szCs w:val="24"/>
        </w:rPr>
        <w:t>E</w:t>
      </w:r>
      <w:r w:rsidR="003122F7" w:rsidRPr="00792221">
        <w:rPr>
          <w:rFonts w:asciiTheme="majorBidi" w:hAnsiTheme="majorBidi" w:cstheme="majorBidi"/>
          <w:sz w:val="24"/>
          <w:szCs w:val="24"/>
        </w:rPr>
        <w:t>)</w:t>
      </w:r>
      <w:r w:rsidR="0049062E" w:rsidRPr="00792221">
        <w:rPr>
          <w:rFonts w:asciiTheme="majorBidi" w:hAnsiTheme="majorBidi" w:cstheme="majorBidi"/>
          <w:sz w:val="24"/>
          <w:szCs w:val="24"/>
        </w:rPr>
        <w:t xml:space="preserve"> and 82</w:t>
      </w:r>
      <w:r w:rsidR="003122F7" w:rsidRPr="00792221">
        <w:rPr>
          <w:rFonts w:asciiTheme="majorBidi" w:hAnsiTheme="majorBidi" w:cstheme="majorBidi"/>
          <w:sz w:val="24"/>
          <w:szCs w:val="24"/>
        </w:rPr>
        <w:t xml:space="preserve"> (</w:t>
      </w:r>
      <w:r w:rsidR="001A3FAC" w:rsidRPr="00792221">
        <w:rPr>
          <w:rFonts w:asciiTheme="majorBidi" w:hAnsiTheme="majorBidi" w:cstheme="majorBidi"/>
          <w:sz w:val="24"/>
          <w:szCs w:val="24"/>
        </w:rPr>
        <w:t>F</w:t>
      </w:r>
      <w:r w:rsidR="003122F7" w:rsidRPr="00792221">
        <w:rPr>
          <w:rFonts w:asciiTheme="majorBidi" w:hAnsiTheme="majorBidi" w:cstheme="majorBidi"/>
          <w:sz w:val="24"/>
          <w:szCs w:val="24"/>
        </w:rPr>
        <w:t>)</w:t>
      </w:r>
      <w:r w:rsidR="000B1C4E" w:rsidRPr="00792221">
        <w:rPr>
          <w:rFonts w:asciiTheme="majorBidi" w:hAnsiTheme="majorBidi" w:cstheme="majorBidi"/>
          <w:sz w:val="24"/>
          <w:szCs w:val="24"/>
        </w:rPr>
        <w:t>]</w:t>
      </w:r>
      <w:r w:rsidR="00E87E98">
        <w:rPr>
          <w:rFonts w:asciiTheme="majorBidi" w:hAnsiTheme="majorBidi" w:cstheme="majorBidi"/>
          <w:sz w:val="24"/>
          <w:szCs w:val="24"/>
        </w:rPr>
        <w:t>,</w:t>
      </w:r>
      <w:r w:rsidR="000E50AA" w:rsidRPr="00792221">
        <w:rPr>
          <w:rFonts w:asciiTheme="majorBidi" w:hAnsiTheme="majorBidi" w:cstheme="majorBidi"/>
          <w:sz w:val="24"/>
          <w:szCs w:val="24"/>
        </w:rPr>
        <w:t xml:space="preserve"> and Elevation Point 470</w:t>
      </w:r>
      <w:r w:rsidR="003122F7" w:rsidRPr="00792221">
        <w:rPr>
          <w:rFonts w:asciiTheme="majorBidi" w:hAnsiTheme="majorBidi" w:cstheme="majorBidi"/>
          <w:sz w:val="24"/>
          <w:szCs w:val="24"/>
        </w:rPr>
        <w:t xml:space="preserve"> </w:t>
      </w:r>
      <w:r w:rsidR="000E50AA" w:rsidRPr="00792221">
        <w:rPr>
          <w:rFonts w:asciiTheme="majorBidi" w:hAnsiTheme="majorBidi" w:cstheme="majorBidi"/>
          <w:sz w:val="24"/>
          <w:szCs w:val="24"/>
        </w:rPr>
        <w:t>(3), northwest of Jericho.</w:t>
      </w:r>
    </w:p>
    <w:p w14:paraId="10E292FB" w14:textId="681915D7" w:rsidR="00ED38AB" w:rsidRPr="00AA7510" w:rsidRDefault="00243BF4" w:rsidP="00A55B67">
      <w:pPr>
        <w:spacing w:after="0" w:line="360" w:lineRule="auto"/>
        <w:ind w:right="-360" w:firstLine="720"/>
        <w:jc w:val="both"/>
        <w:rPr>
          <w:rFonts w:asciiTheme="majorBidi" w:hAnsiTheme="majorBidi" w:cstheme="majorBidi"/>
          <w:sz w:val="24"/>
          <w:szCs w:val="24"/>
        </w:rPr>
      </w:pPr>
      <w:r w:rsidRPr="00792221">
        <w:rPr>
          <w:rFonts w:asciiTheme="majorBidi" w:hAnsiTheme="majorBidi" w:cstheme="majorBidi"/>
          <w:sz w:val="24"/>
          <w:szCs w:val="24"/>
        </w:rPr>
        <w:t>Khirbet</w:t>
      </w:r>
      <w:r w:rsidR="00261B9B" w:rsidRPr="00792221">
        <w:rPr>
          <w:rFonts w:asciiTheme="majorBidi" w:hAnsiTheme="majorBidi" w:cstheme="majorBidi"/>
          <w:sz w:val="24"/>
          <w:szCs w:val="24"/>
        </w:rPr>
        <w:t xml:space="preserve"> </w:t>
      </w:r>
      <w:proofErr w:type="spellStart"/>
      <w:r w:rsidR="00261B9B" w:rsidRPr="00792221">
        <w:rPr>
          <w:rFonts w:asciiTheme="majorBidi" w:hAnsiTheme="majorBidi" w:cstheme="majorBidi"/>
          <w:sz w:val="24"/>
          <w:szCs w:val="24"/>
        </w:rPr>
        <w:t>el-Meiyiteh</w:t>
      </w:r>
      <w:proofErr w:type="spellEnd"/>
      <w:r w:rsidR="00F72E93" w:rsidRPr="00792221">
        <w:rPr>
          <w:rFonts w:asciiTheme="majorBidi" w:hAnsiTheme="majorBidi" w:cstheme="majorBidi"/>
          <w:sz w:val="24"/>
          <w:szCs w:val="24"/>
        </w:rPr>
        <w:t xml:space="preserve"> </w:t>
      </w:r>
      <w:r w:rsidR="00260F81" w:rsidRPr="00792221">
        <w:rPr>
          <w:rFonts w:asciiTheme="majorBidi" w:hAnsiTheme="majorBidi" w:cstheme="majorBidi"/>
          <w:sz w:val="24"/>
          <w:szCs w:val="24"/>
        </w:rPr>
        <w:t>is an Intermediate</w:t>
      </w:r>
      <w:r w:rsidR="00260F81" w:rsidRPr="00271520">
        <w:rPr>
          <w:rFonts w:asciiTheme="majorBidi" w:hAnsiTheme="majorBidi" w:cstheme="majorBidi"/>
          <w:sz w:val="24"/>
          <w:szCs w:val="24"/>
        </w:rPr>
        <w:t xml:space="preserve"> Bronze Age fortified site (Bar </w:t>
      </w:r>
      <w:r w:rsidR="00FD2F14" w:rsidRPr="000A3EA5">
        <w:rPr>
          <w:rFonts w:asciiTheme="majorBidi" w:hAnsiTheme="majorBidi" w:cstheme="majorBidi"/>
          <w:sz w:val="24"/>
          <w:szCs w:val="24"/>
        </w:rPr>
        <w:t>et al</w:t>
      </w:r>
      <w:r w:rsidR="00E87E98" w:rsidRPr="000A3EA5">
        <w:rPr>
          <w:rFonts w:asciiTheme="majorBidi" w:hAnsiTheme="majorBidi" w:cstheme="majorBidi"/>
          <w:sz w:val="24"/>
          <w:szCs w:val="24"/>
        </w:rPr>
        <w:t>.</w:t>
      </w:r>
      <w:r w:rsidR="00FD2F14" w:rsidRPr="00271520">
        <w:rPr>
          <w:rFonts w:asciiTheme="majorBidi" w:hAnsiTheme="majorBidi" w:cstheme="majorBidi"/>
          <w:sz w:val="24"/>
          <w:szCs w:val="24"/>
        </w:rPr>
        <w:t xml:space="preserve"> 2013</w:t>
      </w:r>
      <w:r w:rsidR="00260F81" w:rsidRPr="00271520">
        <w:rPr>
          <w:rFonts w:asciiTheme="majorBidi" w:hAnsiTheme="majorBidi" w:cstheme="majorBidi"/>
          <w:sz w:val="24"/>
          <w:szCs w:val="24"/>
        </w:rPr>
        <w:t xml:space="preserve">) with </w:t>
      </w:r>
      <w:r w:rsidR="001F02AD">
        <w:rPr>
          <w:rFonts w:asciiTheme="majorBidi" w:hAnsiTheme="majorBidi" w:cstheme="majorBidi"/>
          <w:sz w:val="24"/>
          <w:szCs w:val="24"/>
        </w:rPr>
        <w:t xml:space="preserve">an </w:t>
      </w:r>
      <w:r w:rsidR="00260F81" w:rsidRPr="00271520">
        <w:rPr>
          <w:rFonts w:asciiTheme="majorBidi" w:hAnsiTheme="majorBidi" w:cstheme="majorBidi"/>
          <w:sz w:val="24"/>
          <w:szCs w:val="24"/>
        </w:rPr>
        <w:t xml:space="preserve">earlier Natufian presence </w:t>
      </w:r>
      <w:r w:rsidR="00666ABD" w:rsidRPr="00271520">
        <w:rPr>
          <w:rFonts w:asciiTheme="majorBidi" w:hAnsiTheme="majorBidi" w:cstheme="majorBidi"/>
          <w:sz w:val="24"/>
          <w:szCs w:val="24"/>
        </w:rPr>
        <w:t>(Winter 2008</w:t>
      </w:r>
      <w:r w:rsidR="00260F81" w:rsidRPr="00271520">
        <w:rPr>
          <w:rFonts w:asciiTheme="majorBidi" w:hAnsiTheme="majorBidi" w:cstheme="majorBidi"/>
          <w:sz w:val="24"/>
          <w:szCs w:val="24"/>
        </w:rPr>
        <w:t xml:space="preserve">; </w:t>
      </w:r>
      <w:proofErr w:type="spellStart"/>
      <w:r w:rsidR="00260F81" w:rsidRPr="00AA7510">
        <w:rPr>
          <w:rFonts w:asciiTheme="majorBidi" w:hAnsiTheme="majorBidi" w:cstheme="majorBidi"/>
          <w:sz w:val="24"/>
          <w:szCs w:val="24"/>
        </w:rPr>
        <w:t>Zertal</w:t>
      </w:r>
      <w:proofErr w:type="spellEnd"/>
      <w:r w:rsidR="00260F81" w:rsidRPr="00AA7510">
        <w:rPr>
          <w:rFonts w:asciiTheme="majorBidi" w:hAnsiTheme="majorBidi" w:cstheme="majorBidi"/>
          <w:sz w:val="24"/>
          <w:szCs w:val="24"/>
        </w:rPr>
        <w:t xml:space="preserve"> 2008: site 90</w:t>
      </w:r>
      <w:r w:rsidR="00666ABD" w:rsidRPr="00AA7510">
        <w:rPr>
          <w:rFonts w:asciiTheme="majorBidi" w:hAnsiTheme="majorBidi" w:cstheme="majorBidi"/>
          <w:sz w:val="24"/>
          <w:szCs w:val="24"/>
        </w:rPr>
        <w:t>)</w:t>
      </w:r>
      <w:r w:rsidR="00260F81" w:rsidRPr="00AA7510">
        <w:rPr>
          <w:rFonts w:asciiTheme="majorBidi" w:hAnsiTheme="majorBidi" w:cstheme="majorBidi"/>
          <w:sz w:val="24"/>
          <w:szCs w:val="24"/>
        </w:rPr>
        <w:t>. It</w:t>
      </w:r>
      <w:r w:rsidR="00666ABD" w:rsidRPr="00AA7510">
        <w:rPr>
          <w:rFonts w:asciiTheme="majorBidi" w:hAnsiTheme="majorBidi" w:cstheme="majorBidi"/>
          <w:sz w:val="24"/>
          <w:szCs w:val="24"/>
        </w:rPr>
        <w:t xml:space="preserve"> </w:t>
      </w:r>
      <w:r w:rsidR="000D4A33" w:rsidRPr="00AA7510">
        <w:rPr>
          <w:rFonts w:asciiTheme="majorBidi" w:hAnsiTheme="majorBidi" w:cstheme="majorBidi"/>
          <w:sz w:val="24"/>
          <w:szCs w:val="24"/>
        </w:rPr>
        <w:t xml:space="preserve">is located </w:t>
      </w:r>
      <w:r w:rsidR="00FD2F14" w:rsidRPr="00AA7510">
        <w:rPr>
          <w:rFonts w:asciiTheme="majorBidi" w:hAnsiTheme="majorBidi" w:cstheme="majorBidi"/>
          <w:sz w:val="24"/>
          <w:szCs w:val="24"/>
        </w:rPr>
        <w:t>above the</w:t>
      </w:r>
      <w:r w:rsidR="000D4A33" w:rsidRPr="00AA7510">
        <w:rPr>
          <w:rFonts w:asciiTheme="majorBidi" w:hAnsiTheme="majorBidi" w:cstheme="majorBidi"/>
          <w:sz w:val="24"/>
          <w:szCs w:val="24"/>
        </w:rPr>
        <w:t xml:space="preserve"> Wadi </w:t>
      </w:r>
      <w:proofErr w:type="spellStart"/>
      <w:r w:rsidR="000D4A33" w:rsidRPr="00AA7510">
        <w:rPr>
          <w:rFonts w:asciiTheme="majorBidi" w:hAnsiTheme="majorBidi" w:cstheme="majorBidi"/>
          <w:sz w:val="24"/>
          <w:szCs w:val="24"/>
        </w:rPr>
        <w:t>Malih</w:t>
      </w:r>
      <w:proofErr w:type="spellEnd"/>
      <w:r w:rsidR="00FD2F14" w:rsidRPr="00AA7510">
        <w:rPr>
          <w:rFonts w:asciiTheme="majorBidi" w:hAnsiTheme="majorBidi" w:cstheme="majorBidi"/>
          <w:sz w:val="24"/>
          <w:szCs w:val="24"/>
        </w:rPr>
        <w:t xml:space="preserve"> </w:t>
      </w:r>
      <w:r w:rsidR="005C1805" w:rsidRPr="00AA7510">
        <w:rPr>
          <w:rFonts w:asciiTheme="majorBidi" w:hAnsiTheme="majorBidi" w:cstheme="majorBidi"/>
          <w:sz w:val="24"/>
          <w:szCs w:val="24"/>
        </w:rPr>
        <w:t>riverbed</w:t>
      </w:r>
      <w:r w:rsidR="000D4A33" w:rsidRPr="00AA7510">
        <w:rPr>
          <w:rFonts w:asciiTheme="majorBidi" w:hAnsiTheme="majorBidi" w:cstheme="majorBidi"/>
          <w:sz w:val="24"/>
          <w:szCs w:val="24"/>
        </w:rPr>
        <w:t xml:space="preserve">, </w:t>
      </w:r>
      <w:r w:rsidR="00E85E54" w:rsidRPr="00AA7510">
        <w:rPr>
          <w:rFonts w:asciiTheme="majorBidi" w:hAnsiTheme="majorBidi" w:cstheme="majorBidi"/>
          <w:sz w:val="24"/>
          <w:szCs w:val="24"/>
        </w:rPr>
        <w:t>about</w:t>
      </w:r>
      <w:r w:rsidR="000D4A33" w:rsidRPr="00AA7510">
        <w:rPr>
          <w:rFonts w:asciiTheme="majorBidi" w:hAnsiTheme="majorBidi" w:cstheme="majorBidi"/>
          <w:sz w:val="24"/>
          <w:szCs w:val="24"/>
        </w:rPr>
        <w:t xml:space="preserve"> 3 km southeast of the </w:t>
      </w:r>
      <w:proofErr w:type="spellStart"/>
      <w:r w:rsidR="00745B00" w:rsidRPr="00AA7510">
        <w:rPr>
          <w:rFonts w:asciiTheme="majorBidi" w:hAnsiTheme="majorBidi" w:cstheme="majorBidi"/>
          <w:sz w:val="24"/>
          <w:szCs w:val="24"/>
        </w:rPr>
        <w:t>Urqan</w:t>
      </w:r>
      <w:proofErr w:type="spellEnd"/>
      <w:r w:rsidR="00745B00" w:rsidRPr="00AA7510">
        <w:rPr>
          <w:rFonts w:asciiTheme="majorBidi" w:hAnsiTheme="majorBidi" w:cstheme="majorBidi"/>
          <w:sz w:val="24"/>
          <w:szCs w:val="24"/>
        </w:rPr>
        <w:t xml:space="preserve"> </w:t>
      </w:r>
      <w:r w:rsidR="009B5D67" w:rsidRPr="00AA7510">
        <w:rPr>
          <w:rFonts w:asciiTheme="majorBidi" w:hAnsiTheme="majorBidi" w:cstheme="majorBidi"/>
          <w:sz w:val="24"/>
          <w:szCs w:val="24"/>
        </w:rPr>
        <w:t>er</w:t>
      </w:r>
      <w:r w:rsidR="00745B00" w:rsidRPr="00AA7510">
        <w:rPr>
          <w:rFonts w:asciiTheme="majorBidi" w:hAnsiTheme="majorBidi" w:cstheme="majorBidi"/>
          <w:sz w:val="24"/>
          <w:szCs w:val="24"/>
        </w:rPr>
        <w:t xml:space="preserve">-Rub complex of </w:t>
      </w:r>
      <w:proofErr w:type="spellStart"/>
      <w:r w:rsidR="00745B00" w:rsidRPr="00AA7510">
        <w:rPr>
          <w:rFonts w:asciiTheme="majorBidi" w:hAnsiTheme="majorBidi" w:cstheme="majorBidi"/>
          <w:sz w:val="24"/>
          <w:szCs w:val="24"/>
        </w:rPr>
        <w:t>Epipalaeolithic</w:t>
      </w:r>
      <w:proofErr w:type="spellEnd"/>
      <w:r w:rsidR="00745B00" w:rsidRPr="00AA7510">
        <w:rPr>
          <w:rFonts w:asciiTheme="majorBidi" w:hAnsiTheme="majorBidi" w:cstheme="majorBidi"/>
          <w:sz w:val="24"/>
          <w:szCs w:val="24"/>
        </w:rPr>
        <w:t xml:space="preserve"> sites.</w:t>
      </w:r>
      <w:r w:rsidR="003710E6" w:rsidRPr="00AA7510">
        <w:rPr>
          <w:rFonts w:asciiTheme="majorBidi" w:hAnsiTheme="majorBidi" w:cstheme="majorBidi"/>
          <w:sz w:val="24"/>
          <w:szCs w:val="24"/>
        </w:rPr>
        <w:t xml:space="preserve"> The Natufian lithic assemblage </w:t>
      </w:r>
      <w:r w:rsidR="00BE154C" w:rsidRPr="00AA7510">
        <w:rPr>
          <w:rFonts w:asciiTheme="majorBidi" w:hAnsiTheme="majorBidi" w:cstheme="majorBidi"/>
          <w:sz w:val="24"/>
          <w:szCs w:val="24"/>
        </w:rPr>
        <w:t>(</w:t>
      </w:r>
      <w:r w:rsidR="00A55B67" w:rsidRPr="00AA7510">
        <w:rPr>
          <w:rFonts w:asciiTheme="majorBidi" w:hAnsiTheme="majorBidi" w:cstheme="majorBidi"/>
          <w:sz w:val="24"/>
          <w:szCs w:val="24"/>
        </w:rPr>
        <w:t>Fig.</w:t>
      </w:r>
      <w:r w:rsidR="009E0E8E" w:rsidRPr="00AA7510">
        <w:rPr>
          <w:rFonts w:asciiTheme="majorBidi" w:hAnsiTheme="majorBidi" w:cstheme="majorBidi"/>
          <w:sz w:val="24"/>
          <w:szCs w:val="24"/>
        </w:rPr>
        <w:t xml:space="preserve"> </w:t>
      </w:r>
      <w:r w:rsidR="005C35F4" w:rsidRPr="00AA7510">
        <w:rPr>
          <w:rFonts w:asciiTheme="majorBidi" w:hAnsiTheme="majorBidi" w:cstheme="majorBidi"/>
          <w:sz w:val="24"/>
          <w:szCs w:val="24"/>
        </w:rPr>
        <w:t>3</w:t>
      </w:r>
      <w:r w:rsidR="00DF2962" w:rsidRPr="00AA7510">
        <w:rPr>
          <w:rFonts w:asciiTheme="majorBidi" w:hAnsiTheme="majorBidi" w:cstheme="majorBidi"/>
          <w:sz w:val="24"/>
          <w:szCs w:val="24"/>
        </w:rPr>
        <w:t>: 1</w:t>
      </w:r>
      <w:r w:rsidR="009A555A" w:rsidRPr="00AA7510">
        <w:rPr>
          <w:rFonts w:asciiTheme="majorBidi" w:hAnsiTheme="majorBidi" w:cstheme="majorBidi"/>
          <w:sz w:val="24"/>
          <w:szCs w:val="24"/>
        </w:rPr>
        <w:t>–</w:t>
      </w:r>
      <w:r w:rsidR="00D40D45" w:rsidRPr="00AA7510">
        <w:rPr>
          <w:rFonts w:asciiTheme="majorBidi" w:hAnsiTheme="majorBidi" w:cstheme="majorBidi"/>
          <w:sz w:val="24"/>
          <w:szCs w:val="24"/>
        </w:rPr>
        <w:t>9</w:t>
      </w:r>
      <w:r w:rsidR="009E0E8E" w:rsidRPr="00AA7510">
        <w:rPr>
          <w:rFonts w:asciiTheme="majorBidi" w:hAnsiTheme="majorBidi" w:cstheme="majorBidi"/>
          <w:sz w:val="24"/>
          <w:szCs w:val="24"/>
        </w:rPr>
        <w:t xml:space="preserve">) </w:t>
      </w:r>
      <w:r w:rsidR="003710E6" w:rsidRPr="00AA7510">
        <w:rPr>
          <w:rFonts w:asciiTheme="majorBidi" w:hAnsiTheme="majorBidi" w:cstheme="majorBidi"/>
          <w:sz w:val="24"/>
          <w:szCs w:val="24"/>
        </w:rPr>
        <w:t>include</w:t>
      </w:r>
      <w:r w:rsidR="001F02AD" w:rsidRPr="00AA7510">
        <w:rPr>
          <w:rFonts w:asciiTheme="majorBidi" w:hAnsiTheme="majorBidi" w:cstheme="majorBidi"/>
          <w:sz w:val="24"/>
          <w:szCs w:val="24"/>
        </w:rPr>
        <w:t>d</w:t>
      </w:r>
      <w:r w:rsidR="000A77F9" w:rsidRPr="00AA7510">
        <w:rPr>
          <w:rFonts w:asciiTheme="majorBidi" w:hAnsiTheme="majorBidi" w:cstheme="majorBidi"/>
          <w:sz w:val="24"/>
          <w:szCs w:val="24"/>
        </w:rPr>
        <w:t xml:space="preserve"> bladelet cores, bladelets</w:t>
      </w:r>
      <w:r w:rsidR="001F02AD" w:rsidRPr="00AA7510">
        <w:rPr>
          <w:rFonts w:asciiTheme="majorBidi" w:hAnsiTheme="majorBidi" w:cstheme="majorBidi"/>
          <w:sz w:val="24"/>
          <w:szCs w:val="24"/>
        </w:rPr>
        <w:t>,</w:t>
      </w:r>
      <w:r w:rsidR="000A77F9" w:rsidRPr="00AA7510">
        <w:rPr>
          <w:rFonts w:asciiTheme="majorBidi" w:hAnsiTheme="majorBidi" w:cstheme="majorBidi"/>
          <w:sz w:val="24"/>
          <w:szCs w:val="24"/>
        </w:rPr>
        <w:t xml:space="preserve"> burin spalls and </w:t>
      </w:r>
      <w:proofErr w:type="spellStart"/>
      <w:r w:rsidR="00177F7D" w:rsidRPr="00AA7510">
        <w:rPr>
          <w:rFonts w:asciiTheme="majorBidi" w:hAnsiTheme="majorBidi" w:cstheme="majorBidi"/>
          <w:sz w:val="24"/>
          <w:szCs w:val="24"/>
        </w:rPr>
        <w:t>microburins</w:t>
      </w:r>
      <w:proofErr w:type="spellEnd"/>
      <w:r w:rsidR="00177F7D" w:rsidRPr="00AA7510">
        <w:rPr>
          <w:rFonts w:asciiTheme="majorBidi" w:hAnsiTheme="majorBidi" w:cstheme="majorBidi"/>
          <w:sz w:val="24"/>
          <w:szCs w:val="24"/>
        </w:rPr>
        <w:t>.</w:t>
      </w:r>
      <w:r w:rsidR="00473F52" w:rsidRPr="00AA7510">
        <w:rPr>
          <w:rFonts w:asciiTheme="majorBidi" w:hAnsiTheme="majorBidi" w:cstheme="majorBidi"/>
          <w:sz w:val="24"/>
          <w:szCs w:val="24"/>
        </w:rPr>
        <w:t xml:space="preserve"> The tools include</w:t>
      </w:r>
      <w:r w:rsidR="001F02AD" w:rsidRPr="00AA7510">
        <w:rPr>
          <w:rFonts w:asciiTheme="majorBidi" w:hAnsiTheme="majorBidi" w:cstheme="majorBidi"/>
          <w:sz w:val="24"/>
          <w:szCs w:val="24"/>
        </w:rPr>
        <w:t>d</w:t>
      </w:r>
      <w:r w:rsidR="00473F52" w:rsidRPr="00AA7510">
        <w:rPr>
          <w:rFonts w:asciiTheme="majorBidi" w:hAnsiTheme="majorBidi" w:cstheme="majorBidi"/>
          <w:sz w:val="24"/>
          <w:szCs w:val="24"/>
        </w:rPr>
        <w:t xml:space="preserve"> sickle blades, scrapers</w:t>
      </w:r>
      <w:r w:rsidR="00960DCB" w:rsidRPr="00AA7510">
        <w:rPr>
          <w:rFonts w:asciiTheme="majorBidi" w:hAnsiTheme="majorBidi" w:cstheme="majorBidi"/>
          <w:sz w:val="24"/>
          <w:szCs w:val="24"/>
        </w:rPr>
        <w:t>,</w:t>
      </w:r>
      <w:r w:rsidR="00D44394" w:rsidRPr="00AA7510">
        <w:rPr>
          <w:rFonts w:asciiTheme="majorBidi" w:hAnsiTheme="majorBidi" w:cstheme="majorBidi"/>
          <w:sz w:val="24"/>
          <w:szCs w:val="24"/>
        </w:rPr>
        <w:t xml:space="preserve"> burins</w:t>
      </w:r>
      <w:r w:rsidR="001F02AD" w:rsidRPr="00AA7510">
        <w:rPr>
          <w:rFonts w:asciiTheme="majorBidi" w:hAnsiTheme="majorBidi" w:cstheme="majorBidi"/>
          <w:sz w:val="24"/>
          <w:szCs w:val="24"/>
        </w:rPr>
        <w:t>,</w:t>
      </w:r>
      <w:r w:rsidR="00D44394" w:rsidRPr="00AA7510">
        <w:rPr>
          <w:rFonts w:asciiTheme="majorBidi" w:hAnsiTheme="majorBidi" w:cstheme="majorBidi"/>
          <w:sz w:val="24"/>
          <w:szCs w:val="24"/>
        </w:rPr>
        <w:t xml:space="preserve"> microliths </w:t>
      </w:r>
      <w:r w:rsidR="001F02AD" w:rsidRPr="00AA7510">
        <w:rPr>
          <w:rFonts w:asciiTheme="majorBidi" w:hAnsiTheme="majorBidi" w:cstheme="majorBidi"/>
          <w:sz w:val="24"/>
          <w:szCs w:val="24"/>
        </w:rPr>
        <w:t>and</w:t>
      </w:r>
      <w:r w:rsidR="00ED45AC" w:rsidRPr="00AA7510">
        <w:rPr>
          <w:rFonts w:asciiTheme="majorBidi" w:hAnsiTheme="majorBidi" w:cstheme="majorBidi"/>
          <w:sz w:val="24"/>
          <w:szCs w:val="24"/>
        </w:rPr>
        <w:t xml:space="preserve"> retouched bladelets</w:t>
      </w:r>
      <w:r w:rsidR="00B50A97" w:rsidRPr="00AA7510">
        <w:rPr>
          <w:rFonts w:asciiTheme="majorBidi" w:hAnsiTheme="majorBidi" w:cstheme="majorBidi"/>
          <w:sz w:val="24"/>
          <w:szCs w:val="24"/>
        </w:rPr>
        <w:t xml:space="preserve"> (some with oblique truncations). Two lunates and a </w:t>
      </w:r>
      <w:r w:rsidR="00F6576D" w:rsidRPr="00AA7510">
        <w:rPr>
          <w:rFonts w:asciiTheme="majorBidi" w:hAnsiTheme="majorBidi" w:cstheme="majorBidi"/>
          <w:sz w:val="24"/>
          <w:szCs w:val="24"/>
        </w:rPr>
        <w:t>single</w:t>
      </w:r>
      <w:r w:rsidR="00B50A97" w:rsidRPr="00AA7510">
        <w:rPr>
          <w:rFonts w:asciiTheme="majorBidi" w:hAnsiTheme="majorBidi" w:cstheme="majorBidi"/>
          <w:sz w:val="24"/>
          <w:szCs w:val="24"/>
        </w:rPr>
        <w:t xml:space="preserve"> triangle were also found.</w:t>
      </w:r>
      <w:r w:rsidR="00F6576D" w:rsidRPr="00AA7510">
        <w:rPr>
          <w:rFonts w:asciiTheme="majorBidi" w:hAnsiTheme="majorBidi" w:cstheme="majorBidi"/>
          <w:sz w:val="24"/>
          <w:szCs w:val="24"/>
        </w:rPr>
        <w:t xml:space="preserve"> </w:t>
      </w:r>
      <w:r w:rsidR="00261B9B" w:rsidRPr="00AA7510">
        <w:rPr>
          <w:rFonts w:asciiTheme="majorBidi" w:hAnsiTheme="majorBidi" w:cstheme="majorBidi"/>
          <w:sz w:val="24"/>
          <w:szCs w:val="24"/>
        </w:rPr>
        <w:t xml:space="preserve">Most of the tools, cores and waste materials </w:t>
      </w:r>
      <w:r w:rsidR="00F6576D" w:rsidRPr="00AA7510">
        <w:rPr>
          <w:rFonts w:asciiTheme="majorBidi" w:hAnsiTheme="majorBidi" w:cstheme="majorBidi"/>
          <w:sz w:val="24"/>
          <w:szCs w:val="24"/>
        </w:rPr>
        <w:t>were made from</w:t>
      </w:r>
      <w:r w:rsidR="00261B9B" w:rsidRPr="00AA7510">
        <w:rPr>
          <w:rFonts w:asciiTheme="majorBidi" w:hAnsiTheme="majorBidi" w:cstheme="majorBidi"/>
          <w:sz w:val="24"/>
          <w:szCs w:val="24"/>
        </w:rPr>
        <w:t xml:space="preserve"> gray and brown </w:t>
      </w:r>
      <w:r w:rsidR="00F6576D" w:rsidRPr="00AA7510">
        <w:rPr>
          <w:rFonts w:asciiTheme="majorBidi" w:hAnsiTheme="majorBidi" w:cstheme="majorBidi"/>
          <w:sz w:val="24"/>
          <w:szCs w:val="24"/>
        </w:rPr>
        <w:t>colored</w:t>
      </w:r>
      <w:r w:rsidR="00261B9B" w:rsidRPr="00AA7510">
        <w:rPr>
          <w:rFonts w:asciiTheme="majorBidi" w:hAnsiTheme="majorBidi" w:cstheme="majorBidi"/>
          <w:sz w:val="24"/>
          <w:szCs w:val="24"/>
        </w:rPr>
        <w:t xml:space="preserve"> </w:t>
      </w:r>
      <w:r w:rsidR="00666ABD" w:rsidRPr="00AA7510">
        <w:rPr>
          <w:rFonts w:asciiTheme="majorBidi" w:hAnsiTheme="majorBidi" w:cstheme="majorBidi"/>
          <w:sz w:val="24"/>
          <w:szCs w:val="24"/>
        </w:rPr>
        <w:t>flint.</w:t>
      </w:r>
    </w:p>
    <w:p w14:paraId="5F2D6EF7" w14:textId="31007DC6" w:rsidR="0012576A" w:rsidRPr="00271520" w:rsidRDefault="00666ABD" w:rsidP="00331B4B">
      <w:pPr>
        <w:spacing w:before="240" w:after="0" w:line="360" w:lineRule="auto"/>
        <w:ind w:right="-360" w:firstLine="720"/>
        <w:jc w:val="both"/>
        <w:rPr>
          <w:rFonts w:asciiTheme="majorBidi" w:eastAsiaTheme="minorEastAsia" w:hAnsiTheme="majorBidi" w:cstheme="majorBidi"/>
          <w:sz w:val="24"/>
          <w:szCs w:val="24"/>
        </w:rPr>
      </w:pPr>
      <w:r w:rsidRPr="00AA7510">
        <w:rPr>
          <w:rFonts w:asciiTheme="majorBidi" w:hAnsiTheme="majorBidi" w:cstheme="majorBidi"/>
          <w:sz w:val="24"/>
          <w:szCs w:val="24"/>
        </w:rPr>
        <w:lastRenderedPageBreak/>
        <w:t xml:space="preserve">'Iraq </w:t>
      </w:r>
      <w:proofErr w:type="spellStart"/>
      <w:r w:rsidRPr="00AA7510">
        <w:rPr>
          <w:rFonts w:asciiTheme="majorBidi" w:hAnsiTheme="majorBidi" w:cstheme="majorBidi"/>
          <w:sz w:val="24"/>
          <w:szCs w:val="24"/>
        </w:rPr>
        <w:t>el-Hamra</w:t>
      </w:r>
      <w:proofErr w:type="spellEnd"/>
      <w:r w:rsidR="007D2682" w:rsidRPr="00AA7510">
        <w:rPr>
          <w:rFonts w:asciiTheme="majorBidi" w:hAnsiTheme="majorBidi" w:cstheme="majorBidi"/>
          <w:sz w:val="24"/>
          <w:szCs w:val="24"/>
        </w:rPr>
        <w:t xml:space="preserve"> </w:t>
      </w:r>
      <w:r w:rsidR="00FD2F14" w:rsidRPr="00AA7510">
        <w:rPr>
          <w:rFonts w:asciiTheme="majorBidi" w:hAnsiTheme="majorBidi" w:cstheme="majorBidi"/>
          <w:sz w:val="24"/>
          <w:szCs w:val="24"/>
        </w:rPr>
        <w:t>(</w:t>
      </w:r>
      <w:proofErr w:type="spellStart"/>
      <w:r w:rsidR="00FD2F14" w:rsidRPr="00AA7510">
        <w:rPr>
          <w:rFonts w:asciiTheme="majorBidi" w:hAnsiTheme="majorBidi" w:cstheme="majorBidi"/>
          <w:sz w:val="24"/>
          <w:szCs w:val="24"/>
        </w:rPr>
        <w:t>Zertal</w:t>
      </w:r>
      <w:proofErr w:type="spellEnd"/>
      <w:r w:rsidR="00FD2F14" w:rsidRPr="00AA7510">
        <w:rPr>
          <w:rFonts w:asciiTheme="majorBidi" w:hAnsiTheme="majorBidi" w:cstheme="majorBidi"/>
          <w:sz w:val="24"/>
          <w:szCs w:val="24"/>
        </w:rPr>
        <w:t xml:space="preserve"> 2008: site 189) </w:t>
      </w:r>
      <w:r w:rsidR="00F72E93" w:rsidRPr="00AA7510">
        <w:rPr>
          <w:rFonts w:asciiTheme="majorBidi" w:hAnsiTheme="majorBidi" w:cstheme="majorBidi"/>
          <w:sz w:val="24"/>
          <w:szCs w:val="24"/>
        </w:rPr>
        <w:t xml:space="preserve">is located </w:t>
      </w:r>
      <w:r w:rsidR="00A3640D" w:rsidRPr="00AA7510">
        <w:rPr>
          <w:rFonts w:asciiTheme="majorBidi" w:hAnsiTheme="majorBidi" w:cstheme="majorBidi"/>
          <w:sz w:val="24"/>
          <w:szCs w:val="24"/>
        </w:rPr>
        <w:t>on</w:t>
      </w:r>
      <w:r w:rsidR="00F72E93" w:rsidRPr="00AA7510">
        <w:rPr>
          <w:rFonts w:asciiTheme="majorBidi" w:hAnsiTheme="majorBidi" w:cstheme="majorBidi"/>
          <w:sz w:val="24"/>
          <w:szCs w:val="24"/>
        </w:rPr>
        <w:t xml:space="preserve"> a hill </w:t>
      </w:r>
      <w:r w:rsidR="001F02AD" w:rsidRPr="00AA7510">
        <w:rPr>
          <w:rFonts w:asciiTheme="majorBidi" w:hAnsiTheme="majorBidi" w:cstheme="majorBidi"/>
          <w:sz w:val="24"/>
          <w:szCs w:val="24"/>
        </w:rPr>
        <w:t xml:space="preserve">on </w:t>
      </w:r>
      <w:r w:rsidR="00F72E93" w:rsidRPr="00AA7510">
        <w:rPr>
          <w:rFonts w:asciiTheme="majorBidi" w:hAnsiTheme="majorBidi" w:cstheme="majorBidi"/>
          <w:sz w:val="24"/>
          <w:szCs w:val="24"/>
        </w:rPr>
        <w:t>its southwestern slop</w:t>
      </w:r>
      <w:r w:rsidR="00FD2F14" w:rsidRPr="00AA7510">
        <w:rPr>
          <w:rFonts w:asciiTheme="majorBidi" w:hAnsiTheme="majorBidi" w:cstheme="majorBidi"/>
          <w:sz w:val="24"/>
          <w:szCs w:val="24"/>
        </w:rPr>
        <w:t>e</w:t>
      </w:r>
      <w:r w:rsidR="001F02AD" w:rsidRPr="00AA7510">
        <w:rPr>
          <w:rFonts w:asciiTheme="majorBidi" w:hAnsiTheme="majorBidi" w:cstheme="majorBidi"/>
          <w:sz w:val="24"/>
          <w:szCs w:val="24"/>
        </w:rPr>
        <w:t xml:space="preserve"> south of</w:t>
      </w:r>
      <w:r w:rsidR="00B43812" w:rsidRPr="00AA7510">
        <w:rPr>
          <w:rFonts w:asciiTheme="majorBidi" w:hAnsiTheme="majorBidi" w:cstheme="majorBidi"/>
          <w:sz w:val="24"/>
          <w:szCs w:val="24"/>
        </w:rPr>
        <w:t xml:space="preserve"> Wadi </w:t>
      </w:r>
      <w:proofErr w:type="spellStart"/>
      <w:proofErr w:type="gramStart"/>
      <w:r w:rsidR="00B43812" w:rsidRPr="00AA7510">
        <w:rPr>
          <w:rFonts w:asciiTheme="majorBidi" w:hAnsiTheme="majorBidi" w:cstheme="majorBidi"/>
          <w:sz w:val="24"/>
          <w:szCs w:val="24"/>
        </w:rPr>
        <w:t>Far‘</w:t>
      </w:r>
      <w:proofErr w:type="gramEnd"/>
      <w:r w:rsidR="00B43812" w:rsidRPr="00AA7510">
        <w:rPr>
          <w:rFonts w:asciiTheme="majorBidi" w:hAnsiTheme="majorBidi" w:cstheme="majorBidi"/>
          <w:sz w:val="24"/>
          <w:szCs w:val="24"/>
        </w:rPr>
        <w:t>ah</w:t>
      </w:r>
      <w:proofErr w:type="spellEnd"/>
      <w:r w:rsidR="00331B4B">
        <w:rPr>
          <w:rFonts w:asciiTheme="majorBidi" w:hAnsiTheme="majorBidi" w:cstheme="majorBidi"/>
          <w:sz w:val="24"/>
          <w:szCs w:val="24"/>
        </w:rPr>
        <w:t>,</w:t>
      </w:r>
      <w:r w:rsidR="00331B4B" w:rsidRPr="00AA7510">
        <w:rPr>
          <w:rFonts w:asciiTheme="majorBidi" w:hAnsiTheme="majorBidi" w:cstheme="majorBidi"/>
          <w:sz w:val="24"/>
          <w:szCs w:val="24"/>
        </w:rPr>
        <w:t xml:space="preserve"> </w:t>
      </w:r>
      <w:r w:rsidR="00A3640D" w:rsidRPr="00AA7510">
        <w:rPr>
          <w:rFonts w:asciiTheme="majorBidi" w:hAnsiTheme="majorBidi" w:cstheme="majorBidi"/>
          <w:sz w:val="24"/>
          <w:szCs w:val="24"/>
        </w:rPr>
        <w:t>and</w:t>
      </w:r>
      <w:r w:rsidR="001F02AD" w:rsidRPr="00AA7510">
        <w:rPr>
          <w:rFonts w:asciiTheme="majorBidi" w:hAnsiTheme="majorBidi" w:cstheme="majorBidi"/>
          <w:sz w:val="24"/>
          <w:szCs w:val="24"/>
        </w:rPr>
        <w:t xml:space="preserve"> was either used as a base camp or </w:t>
      </w:r>
      <w:r w:rsidR="00A508FF" w:rsidRPr="00AA7510">
        <w:rPr>
          <w:rFonts w:asciiTheme="majorBidi" w:hAnsiTheme="majorBidi" w:cstheme="majorBidi"/>
          <w:sz w:val="24"/>
          <w:szCs w:val="24"/>
        </w:rPr>
        <w:t>for repeated or seasonal camping</w:t>
      </w:r>
      <w:r w:rsidR="00F72E93" w:rsidRPr="00AA7510">
        <w:rPr>
          <w:rFonts w:asciiTheme="majorBidi" w:hAnsiTheme="majorBidi" w:cstheme="majorBidi"/>
          <w:sz w:val="24"/>
          <w:szCs w:val="24"/>
        </w:rPr>
        <w:t xml:space="preserve"> </w:t>
      </w:r>
      <w:r w:rsidR="007D2682" w:rsidRPr="00AA7510">
        <w:rPr>
          <w:rFonts w:asciiTheme="majorBidi" w:hAnsiTheme="majorBidi" w:cstheme="majorBidi"/>
          <w:sz w:val="24"/>
          <w:szCs w:val="24"/>
        </w:rPr>
        <w:t>(</w:t>
      </w:r>
      <w:r w:rsidR="00094858" w:rsidRPr="00AA7510">
        <w:rPr>
          <w:rFonts w:asciiTheme="majorBidi" w:hAnsiTheme="majorBidi" w:cstheme="majorBidi"/>
          <w:sz w:val="24"/>
          <w:szCs w:val="24"/>
        </w:rPr>
        <w:t>Winter 2008</w:t>
      </w:r>
      <w:r w:rsidR="007D2682" w:rsidRPr="00AA7510">
        <w:rPr>
          <w:rFonts w:asciiTheme="majorBidi" w:hAnsiTheme="majorBidi" w:cstheme="majorBidi"/>
          <w:sz w:val="24"/>
          <w:szCs w:val="24"/>
        </w:rPr>
        <w:t>)</w:t>
      </w:r>
      <w:r w:rsidR="00F72E93" w:rsidRPr="00AA7510">
        <w:rPr>
          <w:rFonts w:asciiTheme="majorBidi" w:hAnsiTheme="majorBidi" w:cstheme="majorBidi"/>
          <w:sz w:val="24"/>
          <w:szCs w:val="24"/>
        </w:rPr>
        <w:t xml:space="preserve">. The </w:t>
      </w:r>
      <w:r w:rsidR="00846086" w:rsidRPr="00AA7510">
        <w:rPr>
          <w:rFonts w:asciiTheme="majorBidi" w:hAnsiTheme="majorBidi" w:cstheme="majorBidi"/>
          <w:sz w:val="24"/>
          <w:szCs w:val="24"/>
        </w:rPr>
        <w:t xml:space="preserve">Natufian </w:t>
      </w:r>
      <w:r w:rsidR="00F72E93" w:rsidRPr="00AA7510">
        <w:rPr>
          <w:rFonts w:asciiTheme="majorBidi" w:hAnsiTheme="majorBidi" w:cstheme="majorBidi"/>
          <w:sz w:val="24"/>
          <w:szCs w:val="24"/>
        </w:rPr>
        <w:t>lithic assemblage</w:t>
      </w:r>
      <w:r w:rsidR="00846086" w:rsidRPr="00AA7510">
        <w:rPr>
          <w:rFonts w:asciiTheme="majorBidi" w:hAnsiTheme="majorBidi" w:cstheme="majorBidi"/>
          <w:sz w:val="24"/>
          <w:szCs w:val="24"/>
        </w:rPr>
        <w:t xml:space="preserve"> </w:t>
      </w:r>
      <w:r w:rsidR="00BE154C" w:rsidRPr="00AA7510">
        <w:rPr>
          <w:rFonts w:asciiTheme="majorBidi" w:hAnsiTheme="majorBidi" w:cstheme="majorBidi"/>
          <w:sz w:val="24"/>
          <w:szCs w:val="24"/>
        </w:rPr>
        <w:t>(</w:t>
      </w:r>
      <w:r w:rsidR="00A55B67" w:rsidRPr="00AA7510">
        <w:rPr>
          <w:rFonts w:asciiTheme="majorBidi" w:hAnsiTheme="majorBidi" w:cstheme="majorBidi"/>
          <w:sz w:val="24"/>
          <w:szCs w:val="24"/>
        </w:rPr>
        <w:t>Fig.</w:t>
      </w:r>
      <w:r w:rsidR="005C35F4" w:rsidRPr="00AA7510">
        <w:rPr>
          <w:rFonts w:asciiTheme="majorBidi" w:hAnsiTheme="majorBidi" w:cstheme="majorBidi"/>
          <w:sz w:val="24"/>
          <w:szCs w:val="24"/>
        </w:rPr>
        <w:t xml:space="preserve"> 3</w:t>
      </w:r>
      <w:r w:rsidR="00DF2962" w:rsidRPr="00AA7510">
        <w:rPr>
          <w:rFonts w:asciiTheme="majorBidi" w:hAnsiTheme="majorBidi" w:cstheme="majorBidi"/>
          <w:sz w:val="24"/>
          <w:szCs w:val="24"/>
        </w:rPr>
        <w:t>: 10–</w:t>
      </w:r>
      <w:r w:rsidR="00D40D45" w:rsidRPr="00AA7510">
        <w:rPr>
          <w:rFonts w:asciiTheme="majorBidi" w:hAnsiTheme="majorBidi" w:cstheme="majorBidi"/>
          <w:sz w:val="24"/>
          <w:szCs w:val="24"/>
        </w:rPr>
        <w:t>24</w:t>
      </w:r>
      <w:r w:rsidR="005C35F4" w:rsidRPr="00AA7510">
        <w:rPr>
          <w:rFonts w:asciiTheme="majorBidi" w:hAnsiTheme="majorBidi" w:cstheme="majorBidi"/>
          <w:sz w:val="24"/>
          <w:szCs w:val="24"/>
        </w:rPr>
        <w:t xml:space="preserve">) </w:t>
      </w:r>
      <w:r w:rsidR="00846086" w:rsidRPr="00AA7510">
        <w:rPr>
          <w:rFonts w:asciiTheme="majorBidi" w:hAnsiTheme="majorBidi" w:cstheme="majorBidi"/>
          <w:sz w:val="24"/>
          <w:szCs w:val="24"/>
        </w:rPr>
        <w:t>include</w:t>
      </w:r>
      <w:r w:rsidR="001F02AD" w:rsidRPr="00AA7510">
        <w:rPr>
          <w:rFonts w:asciiTheme="majorBidi" w:hAnsiTheme="majorBidi" w:cstheme="majorBidi"/>
          <w:sz w:val="24"/>
          <w:szCs w:val="24"/>
        </w:rPr>
        <w:t>d</w:t>
      </w:r>
      <w:r w:rsidR="00846086" w:rsidRPr="00AA7510">
        <w:rPr>
          <w:rFonts w:asciiTheme="majorBidi" w:hAnsiTheme="majorBidi" w:cstheme="majorBidi"/>
          <w:sz w:val="24"/>
          <w:szCs w:val="24"/>
        </w:rPr>
        <w:t xml:space="preserve"> various cores dominated by bladelet cores, dozens</w:t>
      </w:r>
      <w:r w:rsidR="001F02AD" w:rsidRPr="00AA7510">
        <w:rPr>
          <w:rFonts w:asciiTheme="majorBidi" w:hAnsiTheme="majorBidi" w:cstheme="majorBidi"/>
          <w:sz w:val="24"/>
          <w:szCs w:val="24"/>
        </w:rPr>
        <w:t xml:space="preserve"> of</w:t>
      </w:r>
      <w:r w:rsidR="00B91544" w:rsidRPr="00AA7510">
        <w:rPr>
          <w:rFonts w:asciiTheme="majorBidi" w:hAnsiTheme="majorBidi" w:cstheme="majorBidi"/>
          <w:sz w:val="24"/>
          <w:szCs w:val="24"/>
        </w:rPr>
        <w:t xml:space="preserve"> </w:t>
      </w:r>
      <w:r w:rsidR="00846086" w:rsidRPr="00AA7510">
        <w:rPr>
          <w:rFonts w:asciiTheme="majorBidi" w:hAnsiTheme="majorBidi" w:cstheme="majorBidi"/>
          <w:sz w:val="24"/>
          <w:szCs w:val="24"/>
        </w:rPr>
        <w:t xml:space="preserve">bladelets </w:t>
      </w:r>
      <w:r w:rsidR="00B91544" w:rsidRPr="00AA7510">
        <w:rPr>
          <w:rFonts w:asciiTheme="majorBidi" w:hAnsiTheme="majorBidi" w:cstheme="majorBidi"/>
          <w:sz w:val="24"/>
          <w:szCs w:val="24"/>
        </w:rPr>
        <w:t xml:space="preserve">and several </w:t>
      </w:r>
      <w:proofErr w:type="spellStart"/>
      <w:r w:rsidR="00B91544" w:rsidRPr="00AA7510">
        <w:rPr>
          <w:rFonts w:asciiTheme="majorBidi" w:hAnsiTheme="majorBidi" w:cstheme="majorBidi"/>
          <w:sz w:val="24"/>
          <w:szCs w:val="24"/>
        </w:rPr>
        <w:t>microburins</w:t>
      </w:r>
      <w:proofErr w:type="spellEnd"/>
      <w:r w:rsidR="00215854" w:rsidRPr="00AA7510">
        <w:rPr>
          <w:rFonts w:asciiTheme="majorBidi" w:hAnsiTheme="majorBidi" w:cstheme="majorBidi"/>
          <w:sz w:val="24"/>
          <w:szCs w:val="24"/>
        </w:rPr>
        <w:t xml:space="preserve"> (Winter 2008)</w:t>
      </w:r>
      <w:r w:rsidR="00B91544" w:rsidRPr="00AA7510">
        <w:rPr>
          <w:rFonts w:asciiTheme="majorBidi" w:hAnsiTheme="majorBidi" w:cstheme="majorBidi"/>
          <w:sz w:val="24"/>
          <w:szCs w:val="24"/>
        </w:rPr>
        <w:t>.</w:t>
      </w:r>
      <w:r w:rsidR="00ED38AB" w:rsidRPr="00AA7510">
        <w:rPr>
          <w:rFonts w:asciiTheme="majorBidi" w:hAnsiTheme="majorBidi" w:cstheme="majorBidi"/>
          <w:sz w:val="24"/>
          <w:szCs w:val="24"/>
        </w:rPr>
        <w:t xml:space="preserve"> The tools include</w:t>
      </w:r>
      <w:r w:rsidR="001F02AD" w:rsidRPr="00AA7510">
        <w:rPr>
          <w:rFonts w:asciiTheme="majorBidi" w:hAnsiTheme="majorBidi" w:cstheme="majorBidi"/>
          <w:sz w:val="24"/>
          <w:szCs w:val="24"/>
        </w:rPr>
        <w:t>d</w:t>
      </w:r>
      <w:r w:rsidR="00ED38AB" w:rsidRPr="00AA7510">
        <w:rPr>
          <w:rFonts w:asciiTheme="majorBidi" w:hAnsiTheme="majorBidi" w:cstheme="majorBidi"/>
          <w:sz w:val="24"/>
          <w:szCs w:val="24"/>
        </w:rPr>
        <w:t xml:space="preserve"> many scrapers, burins</w:t>
      </w:r>
      <w:r w:rsidR="00A448F9" w:rsidRPr="00AA7510">
        <w:rPr>
          <w:rFonts w:asciiTheme="majorBidi" w:hAnsiTheme="majorBidi" w:cstheme="majorBidi"/>
          <w:sz w:val="24"/>
          <w:szCs w:val="24"/>
        </w:rPr>
        <w:t xml:space="preserve"> and </w:t>
      </w:r>
      <w:r w:rsidR="001F02AD" w:rsidRPr="00AA7510">
        <w:rPr>
          <w:rFonts w:asciiTheme="majorBidi" w:hAnsiTheme="majorBidi" w:cstheme="majorBidi"/>
          <w:sz w:val="24"/>
          <w:szCs w:val="24"/>
        </w:rPr>
        <w:t>microliths</w:t>
      </w:r>
      <w:r w:rsidR="00A448F9" w:rsidRPr="00AA7510">
        <w:rPr>
          <w:rFonts w:asciiTheme="majorBidi" w:hAnsiTheme="majorBidi" w:cstheme="majorBidi"/>
          <w:sz w:val="24"/>
          <w:szCs w:val="24"/>
        </w:rPr>
        <w:t xml:space="preserve">, dominated by retouched bladelets. The geometric </w:t>
      </w:r>
      <w:r w:rsidR="001F02AD" w:rsidRPr="00AA7510">
        <w:rPr>
          <w:rFonts w:asciiTheme="majorBidi" w:hAnsiTheme="majorBidi" w:cstheme="majorBidi"/>
          <w:sz w:val="24"/>
          <w:szCs w:val="24"/>
        </w:rPr>
        <w:t>microliths</w:t>
      </w:r>
      <w:r w:rsidR="00A448F9" w:rsidRPr="00AA7510">
        <w:rPr>
          <w:rFonts w:asciiTheme="majorBidi" w:hAnsiTheme="majorBidi" w:cstheme="majorBidi"/>
          <w:sz w:val="24"/>
          <w:szCs w:val="24"/>
        </w:rPr>
        <w:t xml:space="preserve"> include</w:t>
      </w:r>
      <w:r w:rsidR="001F02AD" w:rsidRPr="00AA7510">
        <w:rPr>
          <w:rFonts w:asciiTheme="majorBidi" w:hAnsiTheme="majorBidi" w:cstheme="majorBidi"/>
          <w:sz w:val="24"/>
          <w:szCs w:val="24"/>
        </w:rPr>
        <w:t>d</w:t>
      </w:r>
      <w:r w:rsidR="00893019" w:rsidRPr="00AA7510">
        <w:rPr>
          <w:rFonts w:asciiTheme="majorBidi" w:hAnsiTheme="majorBidi" w:cstheme="majorBidi"/>
          <w:sz w:val="24"/>
          <w:szCs w:val="24"/>
        </w:rPr>
        <w:t xml:space="preserve"> </w:t>
      </w:r>
      <w:r w:rsidR="00893019" w:rsidRPr="00AA7510">
        <w:rPr>
          <w:rFonts w:asciiTheme="majorBidi" w:eastAsiaTheme="minorEastAsia" w:hAnsiTheme="majorBidi" w:cstheme="majorBidi"/>
          <w:sz w:val="24"/>
          <w:szCs w:val="24"/>
        </w:rPr>
        <w:t>variants</w:t>
      </w:r>
      <w:r w:rsidR="00893019" w:rsidRPr="00271520">
        <w:rPr>
          <w:rFonts w:asciiTheme="majorBidi" w:eastAsiaTheme="minorEastAsia" w:hAnsiTheme="majorBidi" w:cstheme="majorBidi"/>
          <w:sz w:val="24"/>
          <w:szCs w:val="24"/>
        </w:rPr>
        <w:t xml:space="preserve"> of </w:t>
      </w:r>
      <w:r w:rsidR="00064AA2" w:rsidRPr="00271520">
        <w:rPr>
          <w:rFonts w:asciiTheme="majorBidi" w:eastAsiaTheme="minorEastAsia" w:hAnsiTheme="majorBidi" w:cstheme="majorBidi"/>
          <w:sz w:val="24"/>
          <w:szCs w:val="24"/>
        </w:rPr>
        <w:t>rectangl</w:t>
      </w:r>
      <w:r w:rsidR="00893019" w:rsidRPr="00271520">
        <w:rPr>
          <w:rFonts w:asciiTheme="majorBidi" w:eastAsiaTheme="minorEastAsia" w:hAnsiTheme="majorBidi" w:cstheme="majorBidi"/>
          <w:sz w:val="24"/>
          <w:szCs w:val="24"/>
        </w:rPr>
        <w:t xml:space="preserve">es, </w:t>
      </w:r>
      <w:proofErr w:type="gramStart"/>
      <w:r w:rsidR="00064AA2" w:rsidRPr="00271520">
        <w:rPr>
          <w:rFonts w:asciiTheme="majorBidi" w:eastAsiaTheme="minorEastAsia" w:hAnsiTheme="majorBidi" w:cstheme="majorBidi"/>
          <w:sz w:val="24"/>
          <w:szCs w:val="24"/>
        </w:rPr>
        <w:t>trapeze</w:t>
      </w:r>
      <w:r w:rsidR="00893019" w:rsidRPr="00271520">
        <w:rPr>
          <w:rFonts w:asciiTheme="majorBidi" w:eastAsiaTheme="minorEastAsia" w:hAnsiTheme="majorBidi" w:cstheme="majorBidi"/>
          <w:sz w:val="24"/>
          <w:szCs w:val="24"/>
        </w:rPr>
        <w:t>s</w:t>
      </w:r>
      <w:proofErr w:type="gramEnd"/>
      <w:r w:rsidR="001F02AD">
        <w:rPr>
          <w:rFonts w:asciiTheme="majorBidi" w:eastAsiaTheme="minorEastAsia" w:hAnsiTheme="majorBidi" w:cstheme="majorBidi"/>
          <w:sz w:val="24"/>
          <w:szCs w:val="24"/>
        </w:rPr>
        <w:t xml:space="preserve"> and</w:t>
      </w:r>
      <w:r w:rsidR="00893019" w:rsidRPr="00271520">
        <w:rPr>
          <w:rFonts w:asciiTheme="majorBidi" w:eastAsiaTheme="minorEastAsia" w:hAnsiTheme="majorBidi" w:cstheme="majorBidi"/>
          <w:sz w:val="24"/>
          <w:szCs w:val="24"/>
        </w:rPr>
        <w:t xml:space="preserve"> l</w:t>
      </w:r>
      <w:r w:rsidR="00064AA2" w:rsidRPr="00271520">
        <w:rPr>
          <w:rFonts w:asciiTheme="majorBidi" w:eastAsiaTheme="minorEastAsia" w:hAnsiTheme="majorBidi" w:cstheme="majorBidi"/>
          <w:sz w:val="24"/>
          <w:szCs w:val="24"/>
        </w:rPr>
        <w:t>unate</w:t>
      </w:r>
      <w:r w:rsidR="00893019" w:rsidRPr="00271520">
        <w:rPr>
          <w:rFonts w:asciiTheme="majorBidi" w:eastAsiaTheme="minorEastAsia" w:hAnsiTheme="majorBidi" w:cstheme="majorBidi"/>
          <w:sz w:val="24"/>
          <w:szCs w:val="24"/>
        </w:rPr>
        <w:t>s</w:t>
      </w:r>
      <w:r w:rsidR="001F02AD">
        <w:rPr>
          <w:rFonts w:asciiTheme="majorBidi" w:eastAsiaTheme="minorEastAsia" w:hAnsiTheme="majorBidi" w:cstheme="majorBidi"/>
          <w:sz w:val="24"/>
          <w:szCs w:val="24"/>
        </w:rPr>
        <w:t>,</w:t>
      </w:r>
      <w:r w:rsidR="00893019" w:rsidRPr="00271520">
        <w:rPr>
          <w:rFonts w:asciiTheme="majorBidi" w:eastAsiaTheme="minorEastAsia" w:hAnsiTheme="majorBidi" w:cstheme="majorBidi"/>
          <w:sz w:val="24"/>
          <w:szCs w:val="24"/>
        </w:rPr>
        <w:t xml:space="preserve"> including the </w:t>
      </w:r>
      <w:r w:rsidR="00597CD8" w:rsidRPr="00271520">
        <w:rPr>
          <w:rFonts w:asciiTheme="majorBidi" w:eastAsiaTheme="minorEastAsia" w:hAnsiTheme="majorBidi" w:cstheme="majorBidi"/>
          <w:sz w:val="24"/>
          <w:szCs w:val="24"/>
        </w:rPr>
        <w:t>Helwan</w:t>
      </w:r>
      <w:r w:rsidR="002E2214" w:rsidRPr="00271520">
        <w:rPr>
          <w:rFonts w:asciiTheme="majorBidi" w:eastAsiaTheme="minorEastAsia" w:hAnsiTheme="majorBidi" w:cstheme="majorBidi"/>
          <w:sz w:val="24"/>
          <w:szCs w:val="24"/>
        </w:rPr>
        <w:t xml:space="preserve"> lunate</w:t>
      </w:r>
      <w:r w:rsidR="00BD5622">
        <w:rPr>
          <w:rFonts w:asciiTheme="majorBidi" w:eastAsiaTheme="minorEastAsia" w:hAnsiTheme="majorBidi" w:cstheme="majorBidi"/>
          <w:sz w:val="24"/>
          <w:szCs w:val="24"/>
        </w:rPr>
        <w:t>.</w:t>
      </w:r>
      <w:r w:rsidR="002E2214" w:rsidRPr="00271520">
        <w:rPr>
          <w:rFonts w:asciiTheme="majorBidi" w:eastAsiaTheme="minorEastAsia" w:hAnsiTheme="majorBidi" w:cstheme="majorBidi"/>
          <w:sz w:val="24"/>
          <w:szCs w:val="24"/>
        </w:rPr>
        <w:t xml:space="preserve"> </w:t>
      </w:r>
      <w:r w:rsidR="00064AA2" w:rsidRPr="00271520">
        <w:rPr>
          <w:rFonts w:asciiTheme="majorBidi" w:eastAsiaTheme="minorEastAsia" w:hAnsiTheme="majorBidi" w:cstheme="majorBidi"/>
          <w:sz w:val="24"/>
          <w:szCs w:val="24"/>
        </w:rPr>
        <w:t xml:space="preserve">The </w:t>
      </w:r>
      <w:r w:rsidR="002E2214" w:rsidRPr="00271520">
        <w:rPr>
          <w:rFonts w:asciiTheme="majorBidi" w:eastAsiaTheme="minorEastAsia" w:hAnsiTheme="majorBidi" w:cstheme="majorBidi"/>
          <w:sz w:val="24"/>
          <w:szCs w:val="24"/>
        </w:rPr>
        <w:t xml:space="preserve">raw </w:t>
      </w:r>
      <w:r w:rsidR="00064AA2" w:rsidRPr="00271520">
        <w:rPr>
          <w:rFonts w:asciiTheme="majorBidi" w:eastAsiaTheme="minorEastAsia" w:hAnsiTheme="majorBidi" w:cstheme="majorBidi"/>
          <w:sz w:val="24"/>
          <w:szCs w:val="24"/>
        </w:rPr>
        <w:t xml:space="preserve">material is dark </w:t>
      </w:r>
      <w:r w:rsidR="002E2214" w:rsidRPr="00271520">
        <w:rPr>
          <w:rFonts w:asciiTheme="majorBidi" w:eastAsiaTheme="minorEastAsia" w:hAnsiTheme="majorBidi" w:cstheme="majorBidi"/>
          <w:sz w:val="24"/>
          <w:szCs w:val="24"/>
        </w:rPr>
        <w:t>colored</w:t>
      </w:r>
      <w:r w:rsidR="00BD5622">
        <w:rPr>
          <w:rFonts w:asciiTheme="majorBidi" w:eastAsiaTheme="minorEastAsia" w:hAnsiTheme="majorBidi" w:cstheme="majorBidi"/>
          <w:sz w:val="24"/>
          <w:szCs w:val="24"/>
        </w:rPr>
        <w:t xml:space="preserve"> flint</w:t>
      </w:r>
      <w:r w:rsidR="006C6A8E" w:rsidRPr="00271520">
        <w:rPr>
          <w:rFonts w:asciiTheme="majorBidi" w:eastAsiaTheme="minorEastAsia" w:hAnsiTheme="majorBidi" w:cstheme="majorBidi"/>
          <w:sz w:val="24"/>
          <w:szCs w:val="24"/>
        </w:rPr>
        <w:t>.</w:t>
      </w:r>
    </w:p>
    <w:p w14:paraId="6D06D404" w14:textId="4907BF41" w:rsidR="00BC1163" w:rsidRPr="009352BE" w:rsidRDefault="00617CBD" w:rsidP="007B12F7">
      <w:pPr>
        <w:spacing w:before="240" w:after="0" w:line="360" w:lineRule="auto"/>
        <w:ind w:right="-360" w:firstLine="720"/>
        <w:jc w:val="both"/>
        <w:rPr>
          <w:rFonts w:asciiTheme="majorBidi" w:eastAsiaTheme="minorEastAsia" w:hAnsiTheme="majorBidi" w:cstheme="majorBidi"/>
          <w:sz w:val="24"/>
          <w:szCs w:val="24"/>
        </w:rPr>
      </w:pPr>
      <w:proofErr w:type="spellStart"/>
      <w:r w:rsidRPr="009352BE">
        <w:rPr>
          <w:rFonts w:asciiTheme="majorBidi" w:hAnsiTheme="majorBidi" w:cstheme="majorBidi"/>
          <w:sz w:val="24"/>
          <w:szCs w:val="24"/>
        </w:rPr>
        <w:t>Huzuk</w:t>
      </w:r>
      <w:proofErr w:type="spellEnd"/>
      <w:r w:rsidRPr="009352BE">
        <w:rPr>
          <w:rFonts w:asciiTheme="majorBidi" w:hAnsiTheme="majorBidi" w:cstheme="majorBidi"/>
          <w:sz w:val="24"/>
          <w:szCs w:val="24"/>
        </w:rPr>
        <w:t xml:space="preserve"> Musa</w:t>
      </w:r>
      <w:r w:rsidR="00D04228" w:rsidRPr="009352BE">
        <w:rPr>
          <w:rFonts w:asciiTheme="majorBidi" w:hAnsiTheme="majorBidi" w:cstheme="majorBidi"/>
          <w:sz w:val="24"/>
          <w:szCs w:val="24"/>
        </w:rPr>
        <w:t xml:space="preserve"> </w:t>
      </w:r>
      <w:r w:rsidR="00094858" w:rsidRPr="009352BE">
        <w:rPr>
          <w:rFonts w:asciiTheme="majorBidi" w:hAnsiTheme="majorBidi" w:cstheme="majorBidi"/>
          <w:sz w:val="24"/>
          <w:szCs w:val="24"/>
        </w:rPr>
        <w:t>(</w:t>
      </w:r>
      <w:r w:rsidR="00DE71EA" w:rsidRPr="009352BE">
        <w:rPr>
          <w:rFonts w:asciiTheme="majorBidi" w:hAnsiTheme="majorBidi" w:cstheme="majorBidi"/>
          <w:sz w:val="24"/>
          <w:szCs w:val="24"/>
        </w:rPr>
        <w:t xml:space="preserve">Rosenberg et al. 2010; </w:t>
      </w:r>
      <w:proofErr w:type="spellStart"/>
      <w:r w:rsidR="002542A7" w:rsidRPr="009352BE">
        <w:rPr>
          <w:rFonts w:asciiTheme="majorBidi" w:hAnsiTheme="majorBidi" w:cstheme="majorBidi"/>
          <w:sz w:val="24"/>
          <w:szCs w:val="24"/>
        </w:rPr>
        <w:t>Groman-Yarosl</w:t>
      </w:r>
      <w:r w:rsidR="00006BB1" w:rsidRPr="009352BE">
        <w:rPr>
          <w:rFonts w:asciiTheme="majorBidi" w:hAnsiTheme="majorBidi" w:cstheme="majorBidi"/>
          <w:sz w:val="24"/>
          <w:szCs w:val="24"/>
        </w:rPr>
        <w:t>a</w:t>
      </w:r>
      <w:r w:rsidR="002542A7" w:rsidRPr="009352BE">
        <w:rPr>
          <w:rFonts w:asciiTheme="majorBidi" w:hAnsiTheme="majorBidi" w:cstheme="majorBidi"/>
          <w:sz w:val="24"/>
          <w:szCs w:val="24"/>
        </w:rPr>
        <w:t>vski</w:t>
      </w:r>
      <w:proofErr w:type="spellEnd"/>
      <w:r w:rsidR="00094858" w:rsidRPr="009352BE">
        <w:rPr>
          <w:rFonts w:asciiTheme="majorBidi" w:hAnsiTheme="majorBidi" w:cstheme="majorBidi"/>
          <w:sz w:val="24"/>
          <w:szCs w:val="24"/>
        </w:rPr>
        <w:t xml:space="preserve"> </w:t>
      </w:r>
      <w:r w:rsidR="00610990" w:rsidRPr="009352BE">
        <w:rPr>
          <w:rFonts w:asciiTheme="majorBidi" w:hAnsiTheme="majorBidi" w:cstheme="majorBidi"/>
          <w:sz w:val="24"/>
          <w:szCs w:val="24"/>
        </w:rPr>
        <w:t xml:space="preserve">et al. 2013; </w:t>
      </w:r>
      <w:r w:rsidR="00094858" w:rsidRPr="009352BE">
        <w:rPr>
          <w:rFonts w:asciiTheme="majorBidi" w:hAnsiTheme="majorBidi" w:cstheme="majorBidi"/>
          <w:sz w:val="24"/>
          <w:szCs w:val="24"/>
        </w:rPr>
        <w:t>Nadel and Rosenberg 2013</w:t>
      </w:r>
      <w:r w:rsidR="00610990" w:rsidRPr="009352BE">
        <w:rPr>
          <w:rFonts w:asciiTheme="majorBidi" w:hAnsiTheme="majorBidi" w:cstheme="majorBidi"/>
          <w:sz w:val="24"/>
          <w:szCs w:val="24"/>
        </w:rPr>
        <w:t>; Winter 20</w:t>
      </w:r>
      <w:r w:rsidR="00A8361C" w:rsidRPr="009352BE">
        <w:rPr>
          <w:rFonts w:asciiTheme="majorBidi" w:hAnsiTheme="majorBidi" w:cstheme="majorBidi"/>
          <w:sz w:val="24"/>
          <w:szCs w:val="24"/>
        </w:rPr>
        <w:t>17</w:t>
      </w:r>
      <w:r w:rsidR="00FD2F14" w:rsidRPr="009352BE">
        <w:rPr>
          <w:rFonts w:asciiTheme="majorBidi" w:hAnsiTheme="majorBidi" w:cstheme="majorBidi"/>
          <w:sz w:val="24"/>
          <w:szCs w:val="24"/>
        </w:rPr>
        <w:t xml:space="preserve">; </w:t>
      </w:r>
      <w:proofErr w:type="spellStart"/>
      <w:r w:rsidR="00FD2F14" w:rsidRPr="009352BE">
        <w:rPr>
          <w:rFonts w:asciiTheme="majorBidi" w:hAnsiTheme="majorBidi" w:cstheme="majorBidi"/>
          <w:sz w:val="24"/>
          <w:szCs w:val="24"/>
        </w:rPr>
        <w:t>Zertal</w:t>
      </w:r>
      <w:proofErr w:type="spellEnd"/>
      <w:r w:rsidR="00FD2F14" w:rsidRPr="009352BE">
        <w:rPr>
          <w:rFonts w:asciiTheme="majorBidi" w:hAnsiTheme="majorBidi" w:cstheme="majorBidi"/>
          <w:sz w:val="24"/>
          <w:szCs w:val="24"/>
        </w:rPr>
        <w:t xml:space="preserve"> and Bar 2017: site 47</w:t>
      </w:r>
      <w:r w:rsidR="00094858" w:rsidRPr="009352BE">
        <w:rPr>
          <w:rFonts w:asciiTheme="majorBidi" w:hAnsiTheme="majorBidi" w:cstheme="majorBidi"/>
          <w:sz w:val="24"/>
          <w:szCs w:val="24"/>
        </w:rPr>
        <w:t>)</w:t>
      </w:r>
      <w:r w:rsidR="00D04228" w:rsidRPr="009352BE">
        <w:rPr>
          <w:rFonts w:asciiTheme="majorBidi" w:eastAsiaTheme="minorEastAsia" w:hAnsiTheme="majorBidi" w:cstheme="majorBidi"/>
          <w:sz w:val="24"/>
          <w:szCs w:val="24"/>
        </w:rPr>
        <w:t xml:space="preserve"> </w:t>
      </w:r>
      <w:r w:rsidR="0012576A" w:rsidRPr="009352BE">
        <w:rPr>
          <w:rFonts w:ascii="Times New Roman" w:eastAsia="Times New Roman" w:hAnsi="Times New Roman" w:cs="Times New Roman"/>
          <w:sz w:val="24"/>
          <w:szCs w:val="24"/>
        </w:rPr>
        <w:t xml:space="preserve">is situated at the foot of the Samarian </w:t>
      </w:r>
      <w:r w:rsidR="00E87E98" w:rsidRPr="009352BE">
        <w:rPr>
          <w:rFonts w:ascii="Times New Roman" w:eastAsia="Times New Roman" w:hAnsi="Times New Roman" w:cs="Times New Roman"/>
          <w:sz w:val="24"/>
          <w:szCs w:val="24"/>
        </w:rPr>
        <w:t xml:space="preserve">Mountains </w:t>
      </w:r>
      <w:r w:rsidR="00D04228" w:rsidRPr="009352BE">
        <w:rPr>
          <w:rFonts w:ascii="Times New Roman" w:eastAsia="Times New Roman" w:hAnsi="Times New Roman" w:cs="Times New Roman"/>
          <w:sz w:val="24"/>
          <w:szCs w:val="24"/>
        </w:rPr>
        <w:t>(</w:t>
      </w:r>
      <w:r w:rsidR="00DE71EA" w:rsidRPr="009352BE">
        <w:rPr>
          <w:rFonts w:ascii="Times New Roman" w:eastAsia="Times New Roman" w:hAnsi="Times New Roman" w:cs="Times New Roman"/>
          <w:sz w:val="24"/>
          <w:szCs w:val="24"/>
        </w:rPr>
        <w:t>Fig</w:t>
      </w:r>
      <w:r w:rsidR="00D04228" w:rsidRPr="009352BE">
        <w:rPr>
          <w:rFonts w:ascii="Times New Roman" w:eastAsia="Times New Roman" w:hAnsi="Times New Roman" w:cs="Times New Roman"/>
          <w:sz w:val="24"/>
          <w:szCs w:val="24"/>
        </w:rPr>
        <w:t xml:space="preserve">. </w:t>
      </w:r>
      <w:r w:rsidR="00921BB0" w:rsidRPr="009352BE">
        <w:rPr>
          <w:rFonts w:ascii="Times New Roman" w:eastAsia="Times New Roman" w:hAnsi="Times New Roman" w:cs="Times New Roman"/>
          <w:sz w:val="24"/>
          <w:szCs w:val="24"/>
        </w:rPr>
        <w:t>4</w:t>
      </w:r>
      <w:r w:rsidR="0012576A" w:rsidRPr="009352BE">
        <w:rPr>
          <w:rFonts w:ascii="Times New Roman" w:eastAsia="Times New Roman" w:hAnsi="Times New Roman" w:cs="Times New Roman"/>
          <w:sz w:val="24"/>
          <w:szCs w:val="24"/>
        </w:rPr>
        <w:t xml:space="preserve">). It covers an area of </w:t>
      </w:r>
      <w:r w:rsidR="00E85E54" w:rsidRPr="009352BE">
        <w:rPr>
          <w:rFonts w:asciiTheme="majorBidi" w:eastAsiaTheme="minorEastAsia" w:hAnsiTheme="majorBidi" w:cstheme="majorBidi"/>
          <w:sz w:val="24"/>
          <w:szCs w:val="24"/>
        </w:rPr>
        <w:t>about</w:t>
      </w:r>
      <w:r w:rsidR="00E85E54" w:rsidRPr="009352BE">
        <w:rPr>
          <w:rFonts w:ascii="Times New Roman" w:eastAsia="Times New Roman" w:hAnsi="Times New Roman" w:cs="Times New Roman"/>
          <w:sz w:val="24"/>
          <w:szCs w:val="24"/>
        </w:rPr>
        <w:t xml:space="preserve"> </w:t>
      </w:r>
      <w:r w:rsidR="0012576A" w:rsidRPr="009352BE">
        <w:rPr>
          <w:rFonts w:ascii="Times New Roman" w:eastAsia="Times New Roman" w:hAnsi="Times New Roman" w:cs="Times New Roman"/>
          <w:sz w:val="24"/>
          <w:szCs w:val="24"/>
        </w:rPr>
        <w:t xml:space="preserve">1–2 hectares, mostly on an east-facing slope, where more than </w:t>
      </w:r>
      <w:r w:rsidR="00E87E98" w:rsidRPr="009352BE">
        <w:rPr>
          <w:rFonts w:ascii="Times New Roman" w:eastAsia="Times New Roman" w:hAnsi="Times New Roman" w:cs="Times New Roman"/>
          <w:sz w:val="24"/>
          <w:szCs w:val="24"/>
        </w:rPr>
        <w:t xml:space="preserve">10 </w:t>
      </w:r>
      <w:r w:rsidR="0012576A" w:rsidRPr="009352BE">
        <w:rPr>
          <w:rFonts w:ascii="Times New Roman" w:eastAsia="Times New Roman" w:hAnsi="Times New Roman" w:cs="Times New Roman"/>
          <w:sz w:val="24"/>
          <w:szCs w:val="24"/>
        </w:rPr>
        <w:t xml:space="preserve">oval structures </w:t>
      </w:r>
      <w:r w:rsidR="00D04228" w:rsidRPr="009352BE">
        <w:rPr>
          <w:rFonts w:ascii="Times New Roman" w:eastAsia="Times New Roman" w:hAnsi="Times New Roman" w:cs="Times New Roman"/>
          <w:sz w:val="24"/>
          <w:szCs w:val="24"/>
        </w:rPr>
        <w:t>were noted</w:t>
      </w:r>
      <w:r w:rsidR="00A3640D" w:rsidRPr="009352BE">
        <w:rPr>
          <w:rFonts w:ascii="Times New Roman" w:eastAsia="Times New Roman" w:hAnsi="Times New Roman" w:cs="Times New Roman"/>
          <w:sz w:val="24"/>
          <w:szCs w:val="24"/>
        </w:rPr>
        <w:t>,</w:t>
      </w:r>
      <w:r w:rsidR="00E10DD0" w:rsidRPr="009352BE">
        <w:rPr>
          <w:rFonts w:ascii="Times New Roman" w:eastAsia="Times New Roman" w:hAnsi="Times New Roman" w:cs="Times New Roman"/>
          <w:sz w:val="24"/>
          <w:szCs w:val="24"/>
        </w:rPr>
        <w:t xml:space="preserve"> </w:t>
      </w:r>
      <w:r w:rsidR="006D2E15" w:rsidRPr="009352BE">
        <w:rPr>
          <w:rFonts w:ascii="Times New Roman" w:eastAsia="Times New Roman" w:hAnsi="Times New Roman" w:cs="Times New Roman"/>
          <w:sz w:val="24"/>
          <w:szCs w:val="24"/>
        </w:rPr>
        <w:t xml:space="preserve">and two </w:t>
      </w:r>
      <w:r w:rsidR="007B12F7">
        <w:rPr>
          <w:rFonts w:ascii="Times New Roman" w:eastAsia="Times New Roman" w:hAnsi="Times New Roman" w:cs="Times New Roman"/>
          <w:sz w:val="24"/>
          <w:szCs w:val="24"/>
        </w:rPr>
        <w:t xml:space="preserve">were </w:t>
      </w:r>
      <w:r w:rsidR="006D2E15" w:rsidRPr="009352BE">
        <w:rPr>
          <w:rFonts w:ascii="Times New Roman" w:eastAsia="Times New Roman" w:hAnsi="Times New Roman" w:cs="Times New Roman"/>
          <w:sz w:val="24"/>
          <w:szCs w:val="24"/>
        </w:rPr>
        <w:t xml:space="preserve">recently </w:t>
      </w:r>
      <w:r w:rsidR="007B12F7">
        <w:rPr>
          <w:rFonts w:ascii="Times New Roman" w:eastAsia="Times New Roman" w:hAnsi="Times New Roman" w:cs="Times New Roman"/>
          <w:sz w:val="24"/>
          <w:szCs w:val="24"/>
        </w:rPr>
        <w:t>probed</w:t>
      </w:r>
      <w:r w:rsidR="006D2E15" w:rsidRPr="009352BE">
        <w:rPr>
          <w:rFonts w:ascii="Times New Roman" w:eastAsia="Times New Roman" w:hAnsi="Times New Roman" w:cs="Times New Roman"/>
          <w:sz w:val="24"/>
          <w:szCs w:val="24"/>
        </w:rPr>
        <w:t xml:space="preserve"> </w:t>
      </w:r>
      <w:r w:rsidR="00E10DD0" w:rsidRPr="009352BE">
        <w:rPr>
          <w:rFonts w:ascii="Times New Roman" w:eastAsia="Times New Roman" w:hAnsi="Times New Roman" w:cs="Times New Roman"/>
          <w:sz w:val="24"/>
          <w:szCs w:val="24"/>
        </w:rPr>
        <w:t>(</w:t>
      </w:r>
      <w:r w:rsidR="00DE71EA" w:rsidRPr="009352BE">
        <w:rPr>
          <w:rFonts w:ascii="Times New Roman" w:eastAsia="Times New Roman" w:hAnsi="Times New Roman" w:cs="Times New Roman"/>
          <w:sz w:val="24"/>
          <w:szCs w:val="24"/>
        </w:rPr>
        <w:t>Fig</w:t>
      </w:r>
      <w:r w:rsidR="00E10DD0" w:rsidRPr="009352BE">
        <w:rPr>
          <w:rFonts w:ascii="Times New Roman" w:eastAsia="Times New Roman" w:hAnsi="Times New Roman" w:cs="Times New Roman"/>
          <w:sz w:val="24"/>
          <w:szCs w:val="24"/>
        </w:rPr>
        <w:t>. 4:</w:t>
      </w:r>
      <w:r w:rsidR="004361A0" w:rsidRPr="009352BE">
        <w:rPr>
          <w:rFonts w:ascii="Times New Roman" w:eastAsia="Times New Roman" w:hAnsi="Times New Roman" w:cs="Times New Roman"/>
          <w:sz w:val="24"/>
          <w:szCs w:val="24"/>
        </w:rPr>
        <w:t xml:space="preserve"> </w:t>
      </w:r>
      <w:r w:rsidR="00E10DD0" w:rsidRPr="009352BE">
        <w:rPr>
          <w:rFonts w:ascii="Times New Roman" w:eastAsia="Times New Roman" w:hAnsi="Times New Roman" w:cs="Times New Roman"/>
          <w:sz w:val="24"/>
          <w:szCs w:val="24"/>
        </w:rPr>
        <w:t>A-B</w:t>
      </w:r>
      <w:r w:rsidR="00866163" w:rsidRPr="009352BE">
        <w:rPr>
          <w:rFonts w:asciiTheme="majorBidi" w:hAnsiTheme="majorBidi" w:cstheme="majorBidi"/>
          <w:sz w:val="24"/>
          <w:szCs w:val="24"/>
        </w:rPr>
        <w:t xml:space="preserve"> and see Rosenberg et al. 2010</w:t>
      </w:r>
      <w:r w:rsidR="00E10DD0" w:rsidRPr="009352BE">
        <w:rPr>
          <w:rFonts w:ascii="Times New Roman" w:eastAsia="Times New Roman" w:hAnsi="Times New Roman" w:cs="Times New Roman"/>
          <w:sz w:val="24"/>
          <w:szCs w:val="24"/>
        </w:rPr>
        <w:t>)</w:t>
      </w:r>
      <w:r w:rsidR="001F02AD" w:rsidRPr="009352BE">
        <w:rPr>
          <w:rFonts w:ascii="Times New Roman" w:eastAsia="Times New Roman" w:hAnsi="Times New Roman" w:cs="Times New Roman"/>
          <w:sz w:val="24"/>
          <w:szCs w:val="24"/>
        </w:rPr>
        <w:t>. These are</w:t>
      </w:r>
      <w:r w:rsidR="0012576A" w:rsidRPr="009352BE">
        <w:rPr>
          <w:rFonts w:ascii="Times New Roman" w:eastAsia="Times New Roman" w:hAnsi="Times New Roman" w:cs="Times New Roman"/>
          <w:sz w:val="24"/>
          <w:szCs w:val="24"/>
        </w:rPr>
        <w:t xml:space="preserve"> usually 2–4 m across and 5–10 m</w:t>
      </w:r>
      <w:r w:rsidR="0012576A" w:rsidRPr="009352BE">
        <w:rPr>
          <w:rFonts w:ascii="Times New Roman" w:eastAsia="Times New Roman" w:hAnsi="Times New Roman" w:cs="Times New Roman"/>
          <w:sz w:val="24"/>
          <w:szCs w:val="24"/>
          <w:vertAlign w:val="superscript"/>
        </w:rPr>
        <w:t>2</w:t>
      </w:r>
      <w:r w:rsidR="0012576A" w:rsidRPr="009352BE">
        <w:rPr>
          <w:rFonts w:ascii="Times New Roman" w:eastAsia="Times New Roman" w:hAnsi="Times New Roman" w:cs="Times New Roman"/>
          <w:sz w:val="24"/>
          <w:szCs w:val="24"/>
        </w:rPr>
        <w:t xml:space="preserve"> in area. The site was tentatively dated to the Late Natufian/</w:t>
      </w:r>
      <w:r w:rsidR="0057302C" w:rsidRPr="009352BE">
        <w:rPr>
          <w:rFonts w:ascii="Times New Roman" w:eastAsia="Times New Roman" w:hAnsi="Times New Roman" w:cs="Times New Roman"/>
          <w:sz w:val="24"/>
          <w:szCs w:val="24"/>
        </w:rPr>
        <w:t>Pre-Pottery Neolithic A</w:t>
      </w:r>
      <w:r w:rsidR="0012576A" w:rsidRPr="009352BE">
        <w:rPr>
          <w:rFonts w:ascii="Times New Roman" w:eastAsia="Times New Roman" w:hAnsi="Times New Roman" w:cs="Times New Roman"/>
          <w:sz w:val="24"/>
          <w:szCs w:val="24"/>
        </w:rPr>
        <w:t xml:space="preserve"> period</w:t>
      </w:r>
      <w:r w:rsidR="00A3640D" w:rsidRPr="009352BE">
        <w:rPr>
          <w:rFonts w:ascii="Times New Roman" w:eastAsia="Times New Roman" w:hAnsi="Times New Roman" w:cs="Times New Roman"/>
          <w:sz w:val="24"/>
          <w:szCs w:val="24"/>
        </w:rPr>
        <w:t>,</w:t>
      </w:r>
      <w:r w:rsidR="0012576A" w:rsidRPr="009352BE">
        <w:rPr>
          <w:rFonts w:ascii="Times New Roman" w:eastAsia="Times New Roman" w:hAnsi="Times New Roman" w:cs="Times New Roman"/>
          <w:sz w:val="24"/>
          <w:szCs w:val="24"/>
        </w:rPr>
        <w:t xml:space="preserve"> based on the flint assemblage</w:t>
      </w:r>
      <w:r w:rsidR="00E10DD0" w:rsidRPr="009352BE">
        <w:rPr>
          <w:rFonts w:ascii="Times New Roman" w:eastAsia="Times New Roman" w:hAnsi="Times New Roman" w:cs="Times New Roman"/>
          <w:sz w:val="24"/>
          <w:szCs w:val="24"/>
        </w:rPr>
        <w:t xml:space="preserve"> (</w:t>
      </w:r>
      <w:r w:rsidR="00DE71EA" w:rsidRPr="009352BE">
        <w:rPr>
          <w:rFonts w:ascii="Times New Roman" w:eastAsia="Times New Roman" w:hAnsi="Times New Roman" w:cs="Times New Roman"/>
          <w:sz w:val="24"/>
          <w:szCs w:val="24"/>
        </w:rPr>
        <w:t>Fig</w:t>
      </w:r>
      <w:r w:rsidR="00E10DD0" w:rsidRPr="009352BE">
        <w:rPr>
          <w:rFonts w:ascii="Times New Roman" w:eastAsia="Times New Roman" w:hAnsi="Times New Roman" w:cs="Times New Roman"/>
          <w:sz w:val="24"/>
          <w:szCs w:val="24"/>
        </w:rPr>
        <w:t>. 4:</w:t>
      </w:r>
      <w:r w:rsidR="004361A0" w:rsidRPr="009352BE">
        <w:rPr>
          <w:rFonts w:ascii="Times New Roman" w:eastAsia="Times New Roman" w:hAnsi="Times New Roman" w:cs="Times New Roman"/>
          <w:sz w:val="24"/>
          <w:szCs w:val="24"/>
        </w:rPr>
        <w:t xml:space="preserve"> </w:t>
      </w:r>
      <w:r w:rsidR="00E10DD0" w:rsidRPr="009352BE">
        <w:rPr>
          <w:rFonts w:ascii="Times New Roman" w:eastAsia="Times New Roman" w:hAnsi="Times New Roman" w:cs="Times New Roman"/>
          <w:sz w:val="24"/>
          <w:szCs w:val="24"/>
        </w:rPr>
        <w:t>C)</w:t>
      </w:r>
      <w:r w:rsidR="0012576A" w:rsidRPr="009352BE">
        <w:rPr>
          <w:rFonts w:ascii="Times New Roman" w:eastAsia="Times New Roman" w:hAnsi="Times New Roman" w:cs="Times New Roman"/>
          <w:sz w:val="24"/>
          <w:szCs w:val="24"/>
        </w:rPr>
        <w:t>, bedrock features</w:t>
      </w:r>
      <w:r w:rsidR="00E10DD0" w:rsidRPr="009352BE">
        <w:rPr>
          <w:rFonts w:ascii="Times New Roman" w:eastAsia="Times New Roman" w:hAnsi="Times New Roman" w:cs="Times New Roman"/>
          <w:sz w:val="24"/>
          <w:szCs w:val="24"/>
        </w:rPr>
        <w:t xml:space="preserve"> (</w:t>
      </w:r>
      <w:r w:rsidR="00DE71EA" w:rsidRPr="009352BE">
        <w:rPr>
          <w:rFonts w:ascii="Times New Roman" w:eastAsia="Times New Roman" w:hAnsi="Times New Roman" w:cs="Times New Roman"/>
          <w:sz w:val="24"/>
          <w:szCs w:val="24"/>
        </w:rPr>
        <w:t>Fig</w:t>
      </w:r>
      <w:r w:rsidR="00E10DD0" w:rsidRPr="009352BE">
        <w:rPr>
          <w:rFonts w:ascii="Times New Roman" w:eastAsia="Times New Roman" w:hAnsi="Times New Roman" w:cs="Times New Roman"/>
          <w:sz w:val="24"/>
          <w:szCs w:val="24"/>
        </w:rPr>
        <w:t>. 4:</w:t>
      </w:r>
      <w:r w:rsidR="004361A0" w:rsidRPr="009352BE">
        <w:rPr>
          <w:rFonts w:ascii="Times New Roman" w:eastAsia="Times New Roman" w:hAnsi="Times New Roman" w:cs="Times New Roman"/>
          <w:sz w:val="24"/>
          <w:szCs w:val="24"/>
        </w:rPr>
        <w:t xml:space="preserve"> </w:t>
      </w:r>
      <w:r w:rsidR="00E10DD0" w:rsidRPr="009352BE">
        <w:rPr>
          <w:rFonts w:ascii="Times New Roman" w:eastAsia="Times New Roman" w:hAnsi="Times New Roman" w:cs="Times New Roman"/>
          <w:sz w:val="24"/>
          <w:szCs w:val="24"/>
        </w:rPr>
        <w:t>D)</w:t>
      </w:r>
      <w:r w:rsidR="0012576A" w:rsidRPr="009352BE">
        <w:rPr>
          <w:rFonts w:ascii="Times New Roman" w:eastAsia="Times New Roman" w:hAnsi="Times New Roman" w:cs="Times New Roman"/>
          <w:sz w:val="24"/>
          <w:szCs w:val="24"/>
        </w:rPr>
        <w:t xml:space="preserve"> and architecture (Rosenberg et al. 2010; </w:t>
      </w:r>
      <w:r w:rsidR="0057302C" w:rsidRPr="009352BE">
        <w:rPr>
          <w:rFonts w:ascii="Times New Roman" w:eastAsia="Times New Roman" w:hAnsi="Times New Roman" w:cs="Times New Roman"/>
          <w:sz w:val="24"/>
          <w:szCs w:val="24"/>
        </w:rPr>
        <w:t>Nadel and Rosenberg 2013</w:t>
      </w:r>
      <w:r w:rsidR="0012576A" w:rsidRPr="009352BE">
        <w:rPr>
          <w:rFonts w:ascii="Times New Roman" w:eastAsia="Times New Roman" w:hAnsi="Times New Roman" w:cs="Times New Roman"/>
          <w:sz w:val="24"/>
          <w:szCs w:val="24"/>
        </w:rPr>
        <w:t xml:space="preserve">). A </w:t>
      </w:r>
      <w:r w:rsidR="0057302C" w:rsidRPr="009352BE">
        <w:rPr>
          <w:rFonts w:ascii="Times New Roman" w:eastAsia="Times New Roman" w:hAnsi="Times New Roman" w:cs="Times New Roman"/>
          <w:sz w:val="24"/>
          <w:szCs w:val="24"/>
        </w:rPr>
        <w:t>3x1 m</w:t>
      </w:r>
      <w:r w:rsidR="0012576A" w:rsidRPr="009352BE">
        <w:rPr>
          <w:rFonts w:ascii="Times New Roman" w:eastAsia="Times New Roman" w:hAnsi="Times New Roman" w:cs="Times New Roman"/>
          <w:sz w:val="24"/>
          <w:szCs w:val="24"/>
        </w:rPr>
        <w:t xml:space="preserve"> </w:t>
      </w:r>
      <w:r w:rsidR="0057302C" w:rsidRPr="009352BE">
        <w:rPr>
          <w:rFonts w:ascii="Times New Roman" w:eastAsia="Times New Roman" w:hAnsi="Times New Roman" w:cs="Times New Roman"/>
          <w:sz w:val="24"/>
          <w:szCs w:val="24"/>
        </w:rPr>
        <w:t>test trench</w:t>
      </w:r>
      <w:r w:rsidR="0012576A" w:rsidRPr="009352BE">
        <w:rPr>
          <w:rFonts w:ascii="Times New Roman" w:eastAsia="Times New Roman" w:hAnsi="Times New Roman" w:cs="Times New Roman"/>
          <w:sz w:val="24"/>
          <w:szCs w:val="24"/>
        </w:rPr>
        <w:t xml:space="preserve"> was excavated</w:t>
      </w:r>
      <w:r w:rsidR="003642EC" w:rsidRPr="009352BE">
        <w:rPr>
          <w:rFonts w:ascii="Times New Roman" w:eastAsia="Times New Roman" w:hAnsi="Times New Roman" w:cs="Times New Roman"/>
          <w:sz w:val="24"/>
          <w:szCs w:val="24"/>
        </w:rPr>
        <w:t xml:space="preserve"> in 2008</w:t>
      </w:r>
      <w:r w:rsidR="0012576A" w:rsidRPr="009352BE">
        <w:rPr>
          <w:rFonts w:ascii="Times New Roman" w:eastAsia="Times New Roman" w:hAnsi="Times New Roman" w:cs="Times New Roman"/>
          <w:sz w:val="24"/>
          <w:szCs w:val="24"/>
        </w:rPr>
        <w:t>, cutting through parts of Structures 1 and 3. The wall</w:t>
      </w:r>
      <w:r w:rsidR="001B42E3" w:rsidRPr="009352BE">
        <w:rPr>
          <w:rFonts w:ascii="Times New Roman" w:eastAsia="Times New Roman" w:hAnsi="Times New Roman" w:cs="Times New Roman"/>
          <w:sz w:val="24"/>
          <w:szCs w:val="24"/>
        </w:rPr>
        <w:t>s</w:t>
      </w:r>
      <w:r w:rsidR="0012576A" w:rsidRPr="009352BE">
        <w:rPr>
          <w:rFonts w:ascii="Times New Roman" w:eastAsia="Times New Roman" w:hAnsi="Times New Roman" w:cs="Times New Roman"/>
          <w:sz w:val="24"/>
          <w:szCs w:val="24"/>
        </w:rPr>
        <w:t xml:space="preserve"> </w:t>
      </w:r>
      <w:r w:rsidR="001B42E3" w:rsidRPr="009352BE">
        <w:rPr>
          <w:rFonts w:ascii="Times New Roman" w:eastAsia="Times New Roman" w:hAnsi="Times New Roman" w:cs="Times New Roman"/>
          <w:sz w:val="24"/>
          <w:szCs w:val="24"/>
        </w:rPr>
        <w:t>are</w:t>
      </w:r>
      <w:r w:rsidR="0012576A" w:rsidRPr="009352BE">
        <w:rPr>
          <w:rFonts w:ascii="Times New Roman" w:eastAsia="Times New Roman" w:hAnsi="Times New Roman" w:cs="Times New Roman"/>
          <w:sz w:val="24"/>
          <w:szCs w:val="24"/>
        </w:rPr>
        <w:t xml:space="preserve"> one course wide, sometimes interlaced with the bedrock. Structure 1 is ov</w:t>
      </w:r>
      <w:r w:rsidR="00A74D25" w:rsidRPr="009352BE">
        <w:rPr>
          <w:rFonts w:ascii="Times New Roman" w:eastAsia="Times New Roman" w:hAnsi="Times New Roman" w:cs="Times New Roman"/>
          <w:sz w:val="24"/>
          <w:szCs w:val="24"/>
        </w:rPr>
        <w:t>al</w:t>
      </w:r>
      <w:r w:rsidR="00735257" w:rsidRPr="009352BE">
        <w:rPr>
          <w:rFonts w:ascii="Times New Roman" w:eastAsia="Times New Roman" w:hAnsi="Times New Roman" w:cs="Times New Roman"/>
          <w:sz w:val="24"/>
          <w:szCs w:val="24"/>
        </w:rPr>
        <w:t xml:space="preserve"> and</w:t>
      </w:r>
      <w:r w:rsidR="00A74D25" w:rsidRPr="009352BE">
        <w:rPr>
          <w:rFonts w:ascii="Times New Roman" w:eastAsia="Times New Roman" w:hAnsi="Times New Roman" w:cs="Times New Roman"/>
          <w:sz w:val="24"/>
          <w:szCs w:val="24"/>
        </w:rPr>
        <w:t xml:space="preserve"> probably open</w:t>
      </w:r>
      <w:r w:rsidR="00735257" w:rsidRPr="009352BE">
        <w:rPr>
          <w:rFonts w:ascii="Times New Roman" w:eastAsia="Times New Roman" w:hAnsi="Times New Roman" w:cs="Times New Roman"/>
          <w:sz w:val="24"/>
          <w:szCs w:val="24"/>
        </w:rPr>
        <w:t>ed</w:t>
      </w:r>
      <w:r w:rsidR="00A74D25" w:rsidRPr="009352BE">
        <w:rPr>
          <w:rFonts w:ascii="Times New Roman" w:eastAsia="Times New Roman" w:hAnsi="Times New Roman" w:cs="Times New Roman"/>
          <w:sz w:val="24"/>
          <w:szCs w:val="24"/>
        </w:rPr>
        <w:t xml:space="preserve"> to the south</w:t>
      </w:r>
      <w:r w:rsidR="0012576A" w:rsidRPr="009352BE">
        <w:rPr>
          <w:rFonts w:ascii="Times New Roman" w:eastAsia="Times New Roman" w:hAnsi="Times New Roman" w:cs="Times New Roman"/>
          <w:sz w:val="24"/>
          <w:szCs w:val="24"/>
        </w:rPr>
        <w:t xml:space="preserve">. Within the structure, near the northern part of the wall, a small installation was noted. The floor level or the bottom of the wall was not reached in the excavation, </w:t>
      </w:r>
      <w:r w:rsidR="00A3640D" w:rsidRPr="009352BE">
        <w:rPr>
          <w:rFonts w:ascii="Times New Roman" w:eastAsia="Times New Roman" w:hAnsi="Times New Roman" w:cs="Times New Roman"/>
          <w:sz w:val="24"/>
          <w:szCs w:val="24"/>
        </w:rPr>
        <w:t xml:space="preserve">but </w:t>
      </w:r>
      <w:proofErr w:type="gramStart"/>
      <w:r w:rsidR="0012576A" w:rsidRPr="009352BE">
        <w:rPr>
          <w:rFonts w:ascii="Times New Roman" w:eastAsia="Times New Roman" w:hAnsi="Times New Roman" w:cs="Times New Roman"/>
          <w:sz w:val="24"/>
          <w:szCs w:val="24"/>
        </w:rPr>
        <w:t>it is clear that the</w:t>
      </w:r>
      <w:proofErr w:type="gramEnd"/>
      <w:r w:rsidR="0012576A" w:rsidRPr="009352BE">
        <w:rPr>
          <w:rFonts w:ascii="Times New Roman" w:eastAsia="Times New Roman" w:hAnsi="Times New Roman" w:cs="Times New Roman"/>
          <w:sz w:val="24"/>
          <w:szCs w:val="24"/>
        </w:rPr>
        <w:t xml:space="preserve"> wall had more than four consecutive courses of stones.</w:t>
      </w:r>
      <w:r w:rsidR="00D94912" w:rsidRPr="009352BE">
        <w:rPr>
          <w:rFonts w:ascii="Times New Roman" w:eastAsia="Times New Roman" w:hAnsi="Times New Roman" w:cs="Times New Roman"/>
          <w:sz w:val="24"/>
          <w:szCs w:val="24"/>
        </w:rPr>
        <w:t xml:space="preserve"> A </w:t>
      </w:r>
      <w:r w:rsidR="00CD727E" w:rsidRPr="009352BE">
        <w:rPr>
          <w:rFonts w:ascii="Times New Roman" w:eastAsia="Times New Roman" w:hAnsi="Times New Roman" w:cs="Times New Roman"/>
          <w:sz w:val="24"/>
          <w:szCs w:val="24"/>
        </w:rPr>
        <w:t>r</w:t>
      </w:r>
      <w:r w:rsidR="00D94912" w:rsidRPr="009352BE">
        <w:rPr>
          <w:rFonts w:ascii="Times New Roman" w:eastAsia="Times New Roman" w:hAnsi="Times New Roman" w:cs="Times New Roman"/>
          <w:sz w:val="24"/>
          <w:szCs w:val="24"/>
        </w:rPr>
        <w:t xml:space="preserve">ich assemblage of shell beads, </w:t>
      </w:r>
      <w:r w:rsidR="00735257" w:rsidRPr="009352BE">
        <w:rPr>
          <w:rFonts w:ascii="Times New Roman" w:eastAsia="Times New Roman" w:hAnsi="Times New Roman" w:cs="Times New Roman"/>
          <w:sz w:val="24"/>
          <w:szCs w:val="24"/>
        </w:rPr>
        <w:t xml:space="preserve">including </w:t>
      </w:r>
      <w:r w:rsidR="00D94912" w:rsidRPr="009352BE">
        <w:rPr>
          <w:rFonts w:ascii="Times New Roman" w:eastAsia="Times New Roman" w:hAnsi="Times New Roman" w:cs="Times New Roman"/>
          <w:sz w:val="24"/>
          <w:szCs w:val="24"/>
        </w:rPr>
        <w:t xml:space="preserve">some </w:t>
      </w:r>
      <w:r w:rsidR="00735257" w:rsidRPr="009352BE">
        <w:rPr>
          <w:rFonts w:ascii="Times New Roman" w:eastAsia="Times New Roman" w:hAnsi="Times New Roman" w:cs="Times New Roman"/>
          <w:sz w:val="24"/>
          <w:szCs w:val="24"/>
        </w:rPr>
        <w:t>in the middle of production,</w:t>
      </w:r>
      <w:r w:rsidR="00D94912" w:rsidRPr="009352BE">
        <w:rPr>
          <w:rFonts w:ascii="Times New Roman" w:eastAsia="Times New Roman" w:hAnsi="Times New Roman" w:cs="Times New Roman"/>
          <w:sz w:val="24"/>
          <w:szCs w:val="24"/>
        </w:rPr>
        <w:t xml:space="preserve"> was discovered (</w:t>
      </w:r>
      <w:r w:rsidR="00DE71EA" w:rsidRPr="009352BE">
        <w:rPr>
          <w:rFonts w:ascii="Times New Roman" w:eastAsia="Times New Roman" w:hAnsi="Times New Roman" w:cs="Times New Roman"/>
          <w:sz w:val="24"/>
          <w:szCs w:val="24"/>
        </w:rPr>
        <w:t>Fig</w:t>
      </w:r>
      <w:r w:rsidR="00D94912" w:rsidRPr="009352BE">
        <w:rPr>
          <w:rFonts w:ascii="Times New Roman" w:eastAsia="Times New Roman" w:hAnsi="Times New Roman" w:cs="Times New Roman"/>
          <w:sz w:val="24"/>
          <w:szCs w:val="24"/>
        </w:rPr>
        <w:t>. 4:</w:t>
      </w:r>
      <w:r w:rsidR="004361A0" w:rsidRPr="009352BE">
        <w:rPr>
          <w:rFonts w:ascii="Times New Roman" w:eastAsia="Times New Roman" w:hAnsi="Times New Roman" w:cs="Times New Roman"/>
          <w:sz w:val="24"/>
          <w:szCs w:val="24"/>
        </w:rPr>
        <w:t xml:space="preserve"> </w:t>
      </w:r>
      <w:r w:rsidR="00D94912" w:rsidRPr="009352BE">
        <w:rPr>
          <w:rFonts w:ascii="Times New Roman" w:eastAsia="Times New Roman" w:hAnsi="Times New Roman" w:cs="Times New Roman"/>
          <w:sz w:val="24"/>
          <w:szCs w:val="24"/>
        </w:rPr>
        <w:t>E).</w:t>
      </w:r>
    </w:p>
    <w:p w14:paraId="3A0098F0" w14:textId="29DCE3FA" w:rsidR="0012576A" w:rsidRPr="00675544" w:rsidRDefault="0012576A" w:rsidP="00DE71EA">
      <w:pPr>
        <w:spacing w:before="240" w:after="0" w:line="360" w:lineRule="auto"/>
        <w:ind w:right="-360" w:firstLine="720"/>
        <w:jc w:val="both"/>
        <w:rPr>
          <w:rFonts w:ascii="Times New Roman" w:eastAsia="Times New Roman" w:hAnsi="Times New Roman" w:cs="Times New Roman"/>
          <w:sz w:val="24"/>
          <w:szCs w:val="24"/>
        </w:rPr>
      </w:pPr>
      <w:r w:rsidRPr="0012576A">
        <w:rPr>
          <w:rFonts w:ascii="Times New Roman" w:eastAsia="Times New Roman" w:hAnsi="Times New Roman" w:cs="Times New Roman"/>
          <w:sz w:val="24"/>
          <w:szCs w:val="24"/>
        </w:rPr>
        <w:t xml:space="preserve">A sample of </w:t>
      </w:r>
      <w:r w:rsidR="00230E58">
        <w:rPr>
          <w:rFonts w:ascii="Times New Roman" w:eastAsia="Times New Roman" w:hAnsi="Times New Roman" w:cs="Times New Roman"/>
          <w:sz w:val="24"/>
          <w:szCs w:val="24"/>
        </w:rPr>
        <w:t>nearly 2500</w:t>
      </w:r>
      <w:r w:rsidRPr="0012576A">
        <w:rPr>
          <w:rFonts w:ascii="Times New Roman" w:eastAsia="Times New Roman" w:hAnsi="Times New Roman" w:cs="Times New Roman"/>
          <w:sz w:val="24"/>
          <w:szCs w:val="24"/>
        </w:rPr>
        <w:t xml:space="preserve"> flint artifacts from Structure 1 was studied, including</w:t>
      </w:r>
      <w:r w:rsidR="0099077F">
        <w:rPr>
          <w:rFonts w:ascii="Times New Roman" w:eastAsia="Times New Roman" w:hAnsi="Times New Roman" w:cs="Times New Roman"/>
          <w:sz w:val="24"/>
          <w:szCs w:val="24"/>
        </w:rPr>
        <w:t xml:space="preserve"> 92 tools </w:t>
      </w:r>
      <w:r w:rsidRPr="0012576A">
        <w:rPr>
          <w:rFonts w:ascii="Times New Roman" w:eastAsia="Times New Roman" w:hAnsi="Times New Roman" w:cs="Times New Roman"/>
          <w:sz w:val="24"/>
          <w:szCs w:val="24"/>
        </w:rPr>
        <w:t xml:space="preserve">(Rosenberg </w:t>
      </w:r>
      <w:r w:rsidRPr="000A3EA5">
        <w:rPr>
          <w:rFonts w:ascii="Times New Roman" w:eastAsia="Times New Roman" w:hAnsi="Times New Roman" w:cs="Times New Roman"/>
          <w:sz w:val="24"/>
          <w:szCs w:val="24"/>
        </w:rPr>
        <w:t>et al.</w:t>
      </w:r>
      <w:r w:rsidRPr="0012576A">
        <w:rPr>
          <w:rFonts w:ascii="Times New Roman" w:eastAsia="Times New Roman" w:hAnsi="Times New Roman" w:cs="Times New Roman"/>
          <w:sz w:val="24"/>
          <w:szCs w:val="24"/>
        </w:rPr>
        <w:t xml:space="preserve"> 2010</w:t>
      </w:r>
      <w:r w:rsidR="00E87E98">
        <w:rPr>
          <w:rFonts w:ascii="Times New Roman" w:eastAsia="Times New Roman" w:hAnsi="Times New Roman" w:cs="Times New Roman"/>
          <w:sz w:val="24"/>
          <w:szCs w:val="24"/>
        </w:rPr>
        <w:t>:</w:t>
      </w:r>
      <w:r w:rsidR="00E87E98" w:rsidRPr="00BC1163">
        <w:rPr>
          <w:rFonts w:ascii="Times New Roman" w:eastAsia="Times New Roman" w:hAnsi="Times New Roman" w:cs="Times New Roman"/>
          <w:sz w:val="24"/>
          <w:szCs w:val="24"/>
        </w:rPr>
        <w:t xml:space="preserve"> </w:t>
      </w:r>
      <w:r w:rsidR="00BC1163" w:rsidRPr="00BC1163">
        <w:rPr>
          <w:rFonts w:ascii="Times New Roman" w:eastAsia="Times New Roman" w:hAnsi="Times New Roman" w:cs="Times New Roman"/>
          <w:sz w:val="24"/>
          <w:szCs w:val="24"/>
        </w:rPr>
        <w:t>table 1)</w:t>
      </w:r>
      <w:r w:rsidRPr="0012576A">
        <w:rPr>
          <w:rFonts w:ascii="Times New Roman" w:eastAsia="Times New Roman" w:hAnsi="Times New Roman" w:cs="Times New Roman"/>
          <w:sz w:val="24"/>
          <w:szCs w:val="24"/>
        </w:rPr>
        <w:t>.</w:t>
      </w:r>
      <w:r w:rsidR="00BC1163" w:rsidRPr="00BC1163">
        <w:rPr>
          <w:rFonts w:ascii="Times New Roman" w:eastAsia="Times New Roman" w:hAnsi="Times New Roman" w:cs="Times New Roman"/>
          <w:sz w:val="24"/>
          <w:szCs w:val="24"/>
        </w:rPr>
        <w:t xml:space="preserve"> F</w:t>
      </w:r>
      <w:r w:rsidRPr="0012576A">
        <w:rPr>
          <w:rFonts w:ascii="Times New Roman" w:eastAsia="Times New Roman" w:hAnsi="Times New Roman" w:cs="Times New Roman"/>
          <w:sz w:val="24"/>
          <w:szCs w:val="24"/>
        </w:rPr>
        <w:t>lakes dominate</w:t>
      </w:r>
      <w:r w:rsidR="00735257">
        <w:rPr>
          <w:rFonts w:ascii="Times New Roman" w:eastAsia="Times New Roman" w:hAnsi="Times New Roman" w:cs="Times New Roman"/>
          <w:sz w:val="24"/>
          <w:szCs w:val="24"/>
        </w:rPr>
        <w:t>d</w:t>
      </w:r>
      <w:r w:rsidRPr="0012576A">
        <w:rPr>
          <w:rFonts w:ascii="Times New Roman" w:eastAsia="Times New Roman" w:hAnsi="Times New Roman" w:cs="Times New Roman"/>
          <w:sz w:val="24"/>
          <w:szCs w:val="24"/>
        </w:rPr>
        <w:t xml:space="preserve"> the assemblage, while blades and bladelets comprise</w:t>
      </w:r>
      <w:r w:rsidR="00735257">
        <w:rPr>
          <w:rFonts w:ascii="Times New Roman" w:eastAsia="Times New Roman" w:hAnsi="Times New Roman" w:cs="Times New Roman"/>
          <w:sz w:val="24"/>
          <w:szCs w:val="24"/>
        </w:rPr>
        <w:t>d</w:t>
      </w:r>
      <w:r w:rsidRPr="0012576A">
        <w:rPr>
          <w:rFonts w:ascii="Times New Roman" w:eastAsia="Times New Roman" w:hAnsi="Times New Roman" w:cs="Times New Roman"/>
          <w:sz w:val="24"/>
          <w:szCs w:val="24"/>
        </w:rPr>
        <w:t xml:space="preserve"> 24% of the sample. Within the tools, blade and bladelet blanks are much more common (68.5%) than the flake blanks (17.4%). Among the tools</w:t>
      </w:r>
      <w:r w:rsidR="00E87E98">
        <w:rPr>
          <w:rFonts w:ascii="Times New Roman" w:eastAsia="Times New Roman" w:hAnsi="Times New Roman" w:cs="Times New Roman"/>
          <w:sz w:val="24"/>
          <w:szCs w:val="24"/>
        </w:rPr>
        <w:t>,</w:t>
      </w:r>
      <w:r w:rsidRPr="0012576A">
        <w:rPr>
          <w:rFonts w:ascii="Times New Roman" w:eastAsia="Times New Roman" w:hAnsi="Times New Roman" w:cs="Times New Roman"/>
          <w:sz w:val="24"/>
          <w:szCs w:val="24"/>
        </w:rPr>
        <w:t xml:space="preserve"> there are a single lunate, a single </w:t>
      </w:r>
      <w:proofErr w:type="spellStart"/>
      <w:r w:rsidRPr="0012576A">
        <w:rPr>
          <w:rFonts w:ascii="Times New Roman" w:eastAsia="Times New Roman" w:hAnsi="Times New Roman" w:cs="Times New Roman"/>
          <w:sz w:val="24"/>
          <w:szCs w:val="24"/>
        </w:rPr>
        <w:t>el-Khiam</w:t>
      </w:r>
      <w:proofErr w:type="spellEnd"/>
      <w:r w:rsidRPr="0012576A">
        <w:rPr>
          <w:rFonts w:ascii="Times New Roman" w:eastAsia="Times New Roman" w:hAnsi="Times New Roman" w:cs="Times New Roman"/>
          <w:sz w:val="24"/>
          <w:szCs w:val="24"/>
        </w:rPr>
        <w:t xml:space="preserve"> point and four sickle blades.</w:t>
      </w:r>
      <w:r w:rsidR="00735257">
        <w:rPr>
          <w:rFonts w:ascii="Times New Roman" w:eastAsia="Times New Roman" w:hAnsi="Times New Roman" w:cs="Times New Roman"/>
          <w:sz w:val="24"/>
          <w:szCs w:val="24"/>
        </w:rPr>
        <w:t xml:space="preserve"> In addition, </w:t>
      </w:r>
      <w:r w:rsidRPr="0012576A">
        <w:rPr>
          <w:rFonts w:ascii="Times New Roman" w:eastAsia="Times New Roman" w:hAnsi="Times New Roman" w:cs="Times New Roman"/>
          <w:sz w:val="24"/>
          <w:szCs w:val="24"/>
        </w:rPr>
        <w:t xml:space="preserve">two arrowhead fragments, a Beit </w:t>
      </w:r>
      <w:proofErr w:type="spellStart"/>
      <w:r w:rsidRPr="0012576A">
        <w:rPr>
          <w:rFonts w:ascii="Times New Roman" w:eastAsia="Times New Roman" w:hAnsi="Times New Roman" w:cs="Times New Roman"/>
          <w:sz w:val="24"/>
          <w:szCs w:val="24"/>
        </w:rPr>
        <w:t>Ta‛amir</w:t>
      </w:r>
      <w:proofErr w:type="spellEnd"/>
      <w:r w:rsidRPr="0012576A">
        <w:rPr>
          <w:rFonts w:ascii="Times New Roman" w:eastAsia="Times New Roman" w:hAnsi="Times New Roman" w:cs="Times New Roman"/>
          <w:sz w:val="24"/>
          <w:szCs w:val="24"/>
        </w:rPr>
        <w:t xml:space="preserve"> knife and 13 lunates (none with Helwan retouch) were found in other parts of the excavated area. However, the </w:t>
      </w:r>
      <w:r w:rsidRPr="00430829">
        <w:rPr>
          <w:rFonts w:ascii="Times New Roman" w:eastAsia="Times New Roman" w:hAnsi="Times New Roman" w:cs="Times New Roman"/>
          <w:sz w:val="24"/>
          <w:szCs w:val="24"/>
        </w:rPr>
        <w:t>tools in the studied sample are dominated by perforators</w:t>
      </w:r>
      <w:r w:rsidRPr="0012576A">
        <w:rPr>
          <w:rFonts w:ascii="Times New Roman" w:eastAsia="Times New Roman" w:hAnsi="Times New Roman" w:cs="Times New Roman"/>
          <w:sz w:val="24"/>
          <w:szCs w:val="24"/>
        </w:rPr>
        <w:t xml:space="preserve"> </w:t>
      </w:r>
      <w:r w:rsidR="002542A7">
        <w:rPr>
          <w:rFonts w:ascii="Times New Roman" w:eastAsia="Times New Roman" w:hAnsi="Times New Roman" w:cs="Times New Roman"/>
          <w:sz w:val="24"/>
          <w:szCs w:val="24"/>
        </w:rPr>
        <w:t xml:space="preserve">of various </w:t>
      </w:r>
      <w:r w:rsidR="00F72DE7">
        <w:rPr>
          <w:rFonts w:ascii="Times New Roman" w:eastAsia="Times New Roman" w:hAnsi="Times New Roman" w:cs="Times New Roman"/>
          <w:sz w:val="24"/>
          <w:szCs w:val="24"/>
        </w:rPr>
        <w:t>sub</w:t>
      </w:r>
      <w:r w:rsidR="002542A7">
        <w:rPr>
          <w:rFonts w:ascii="Times New Roman" w:eastAsia="Times New Roman" w:hAnsi="Times New Roman" w:cs="Times New Roman"/>
          <w:sz w:val="24"/>
          <w:szCs w:val="24"/>
        </w:rPr>
        <w:t>types</w:t>
      </w:r>
      <w:r w:rsidR="00735257">
        <w:rPr>
          <w:rFonts w:ascii="Times New Roman" w:eastAsia="Times New Roman" w:hAnsi="Times New Roman" w:cs="Times New Roman"/>
          <w:sz w:val="24"/>
          <w:szCs w:val="24"/>
        </w:rPr>
        <w:t>,</w:t>
      </w:r>
      <w:r w:rsidR="006D04EC">
        <w:rPr>
          <w:rFonts w:ascii="Times New Roman" w:eastAsia="Times New Roman" w:hAnsi="Times New Roman" w:cs="Times New Roman"/>
          <w:sz w:val="24"/>
          <w:szCs w:val="24"/>
        </w:rPr>
        <w:t xml:space="preserve"> and most were probably related to the intensive production of shell beads noted at the site</w:t>
      </w:r>
      <w:r w:rsidR="002542A7">
        <w:rPr>
          <w:rFonts w:ascii="Times New Roman" w:eastAsia="Times New Roman" w:hAnsi="Times New Roman" w:cs="Times New Roman"/>
          <w:sz w:val="24"/>
          <w:szCs w:val="24"/>
        </w:rPr>
        <w:t xml:space="preserve"> </w:t>
      </w:r>
      <w:r w:rsidR="002542A7" w:rsidRPr="0012576A">
        <w:rPr>
          <w:rFonts w:ascii="Times New Roman" w:eastAsia="Times New Roman" w:hAnsi="Times New Roman" w:cs="Times New Roman"/>
          <w:sz w:val="24"/>
          <w:szCs w:val="24"/>
        </w:rPr>
        <w:t>(</w:t>
      </w:r>
      <w:r w:rsidR="00DE71EA" w:rsidRPr="0012576A">
        <w:rPr>
          <w:rFonts w:ascii="Times New Roman" w:eastAsia="Times New Roman" w:hAnsi="Times New Roman" w:cs="Times New Roman"/>
          <w:sz w:val="24"/>
          <w:szCs w:val="24"/>
        </w:rPr>
        <w:t xml:space="preserve">Rosenberg </w:t>
      </w:r>
      <w:r w:rsidR="00DE71EA" w:rsidRPr="000A3EA5">
        <w:rPr>
          <w:rFonts w:ascii="Times New Roman" w:eastAsia="Times New Roman" w:hAnsi="Times New Roman" w:cs="Times New Roman"/>
          <w:sz w:val="24"/>
          <w:szCs w:val="24"/>
        </w:rPr>
        <w:t>et al.</w:t>
      </w:r>
      <w:r w:rsidR="00DE71EA" w:rsidRPr="0012576A">
        <w:rPr>
          <w:rFonts w:ascii="Times New Roman" w:eastAsia="Times New Roman" w:hAnsi="Times New Roman" w:cs="Times New Roman"/>
          <w:sz w:val="24"/>
          <w:szCs w:val="24"/>
        </w:rPr>
        <w:t xml:space="preserve"> 2010</w:t>
      </w:r>
      <w:r w:rsidR="00DE71EA">
        <w:rPr>
          <w:rFonts w:ascii="Times New Roman" w:eastAsia="Times New Roman" w:hAnsi="Times New Roman" w:cs="Times New Roman"/>
          <w:sz w:val="24"/>
          <w:szCs w:val="24"/>
        </w:rPr>
        <w:t xml:space="preserve">: table 3; </w:t>
      </w:r>
      <w:proofErr w:type="spellStart"/>
      <w:r w:rsidR="002542A7">
        <w:rPr>
          <w:rFonts w:asciiTheme="majorBidi" w:hAnsiTheme="majorBidi" w:cstheme="majorBidi"/>
          <w:sz w:val="24"/>
          <w:szCs w:val="24"/>
        </w:rPr>
        <w:t>Groman-Yaroslvski</w:t>
      </w:r>
      <w:proofErr w:type="spellEnd"/>
      <w:r w:rsidR="002542A7" w:rsidRPr="003122F7">
        <w:rPr>
          <w:rFonts w:asciiTheme="majorBidi" w:hAnsiTheme="majorBidi" w:cstheme="majorBidi"/>
          <w:sz w:val="24"/>
          <w:szCs w:val="24"/>
        </w:rPr>
        <w:t xml:space="preserve"> </w:t>
      </w:r>
      <w:r w:rsidR="002542A7" w:rsidRPr="000A3EA5">
        <w:rPr>
          <w:rFonts w:asciiTheme="majorBidi" w:hAnsiTheme="majorBidi" w:cstheme="majorBidi"/>
          <w:sz w:val="24"/>
          <w:szCs w:val="24"/>
        </w:rPr>
        <w:t>et al.</w:t>
      </w:r>
      <w:r w:rsidR="002542A7" w:rsidRPr="003122F7">
        <w:rPr>
          <w:rFonts w:asciiTheme="majorBidi" w:hAnsiTheme="majorBidi" w:cstheme="majorBidi"/>
          <w:sz w:val="24"/>
          <w:szCs w:val="24"/>
        </w:rPr>
        <w:t xml:space="preserve"> 201</w:t>
      </w:r>
      <w:r w:rsidR="00DE71EA">
        <w:rPr>
          <w:rFonts w:asciiTheme="majorBidi" w:hAnsiTheme="majorBidi" w:cstheme="majorBidi"/>
          <w:sz w:val="24"/>
          <w:szCs w:val="24"/>
        </w:rPr>
        <w:t>3</w:t>
      </w:r>
      <w:r w:rsidR="002542A7">
        <w:rPr>
          <w:rFonts w:ascii="Times New Roman" w:eastAsia="Times New Roman" w:hAnsi="Times New Roman" w:cs="Times New Roman"/>
          <w:sz w:val="24"/>
          <w:szCs w:val="24"/>
        </w:rPr>
        <w:t>)</w:t>
      </w:r>
      <w:r w:rsidR="006D04EC">
        <w:rPr>
          <w:rFonts w:ascii="Times New Roman" w:eastAsia="Times New Roman" w:hAnsi="Times New Roman" w:cs="Times New Roman"/>
          <w:sz w:val="24"/>
          <w:szCs w:val="24"/>
        </w:rPr>
        <w:t>.</w:t>
      </w:r>
    </w:p>
    <w:p w14:paraId="16AA272A" w14:textId="7F468F82" w:rsidR="00233352" w:rsidRDefault="006C6A8E" w:rsidP="0053105A">
      <w:pPr>
        <w:spacing w:before="240" w:after="0" w:line="360" w:lineRule="auto"/>
        <w:ind w:right="-360" w:firstLine="720"/>
        <w:jc w:val="both"/>
        <w:rPr>
          <w:rFonts w:asciiTheme="majorBidi" w:eastAsiaTheme="minorEastAsia" w:hAnsiTheme="majorBidi" w:cstheme="majorBidi"/>
          <w:sz w:val="24"/>
          <w:szCs w:val="24"/>
        </w:rPr>
      </w:pPr>
      <w:r w:rsidRPr="007B548D">
        <w:rPr>
          <w:rFonts w:asciiTheme="majorBidi" w:eastAsiaTheme="minorEastAsia" w:hAnsiTheme="majorBidi" w:cstheme="majorBidi"/>
          <w:color w:val="000000"/>
          <w:sz w:val="24"/>
          <w:szCs w:val="24"/>
        </w:rPr>
        <w:lastRenderedPageBreak/>
        <w:t xml:space="preserve">Four </w:t>
      </w:r>
      <w:r w:rsidR="000A2B57" w:rsidRPr="007B548D">
        <w:rPr>
          <w:rFonts w:asciiTheme="majorBidi" w:eastAsiaTheme="minorEastAsia" w:hAnsiTheme="majorBidi" w:cstheme="majorBidi"/>
          <w:color w:val="000000"/>
          <w:sz w:val="24"/>
          <w:szCs w:val="24"/>
        </w:rPr>
        <w:t xml:space="preserve">newly </w:t>
      </w:r>
      <w:r w:rsidR="000A2B57" w:rsidRPr="00C5161E">
        <w:rPr>
          <w:rFonts w:asciiTheme="majorBidi" w:eastAsiaTheme="minorEastAsia" w:hAnsiTheme="majorBidi" w:cstheme="majorBidi"/>
          <w:color w:val="000000"/>
          <w:sz w:val="24"/>
          <w:szCs w:val="24"/>
        </w:rPr>
        <w:t xml:space="preserve">discovered </w:t>
      </w:r>
      <w:r w:rsidR="006A1035" w:rsidRPr="00004E88">
        <w:rPr>
          <w:rFonts w:asciiTheme="majorBidi" w:eastAsiaTheme="minorEastAsia" w:hAnsiTheme="majorBidi" w:cstheme="majorBidi"/>
          <w:color w:val="000000"/>
          <w:sz w:val="24"/>
          <w:szCs w:val="24"/>
        </w:rPr>
        <w:t xml:space="preserve">small </w:t>
      </w:r>
      <w:r w:rsidRPr="00004E88">
        <w:rPr>
          <w:rFonts w:asciiTheme="majorBidi" w:eastAsiaTheme="minorEastAsia" w:hAnsiTheme="majorBidi" w:cstheme="majorBidi"/>
          <w:color w:val="000000"/>
          <w:sz w:val="24"/>
          <w:szCs w:val="24"/>
        </w:rPr>
        <w:t xml:space="preserve">Natufian </w:t>
      </w:r>
      <w:r w:rsidR="008E5F64" w:rsidRPr="00004E88">
        <w:rPr>
          <w:rFonts w:asciiTheme="majorBidi" w:eastAsiaTheme="minorEastAsia" w:hAnsiTheme="majorBidi" w:cstheme="majorBidi"/>
          <w:sz w:val="24"/>
          <w:szCs w:val="24"/>
        </w:rPr>
        <w:t>occurrences</w:t>
      </w:r>
      <w:r w:rsidRPr="00004E88">
        <w:rPr>
          <w:rFonts w:asciiTheme="majorBidi" w:eastAsiaTheme="minorEastAsia" w:hAnsiTheme="majorBidi" w:cstheme="majorBidi"/>
          <w:sz w:val="24"/>
          <w:szCs w:val="24"/>
        </w:rPr>
        <w:t xml:space="preserve"> </w:t>
      </w:r>
      <w:r w:rsidR="008E5F64" w:rsidRPr="00004E88">
        <w:rPr>
          <w:rFonts w:asciiTheme="majorBidi" w:eastAsiaTheme="minorEastAsia" w:hAnsiTheme="majorBidi" w:cstheme="majorBidi"/>
          <w:sz w:val="24"/>
          <w:szCs w:val="24"/>
        </w:rPr>
        <w:t xml:space="preserve">were noted </w:t>
      </w:r>
      <w:r w:rsidR="00FD2F14" w:rsidRPr="00004E88">
        <w:rPr>
          <w:rFonts w:asciiTheme="majorBidi" w:eastAsiaTheme="minorEastAsia" w:hAnsiTheme="majorBidi" w:cstheme="majorBidi"/>
          <w:sz w:val="24"/>
          <w:szCs w:val="24"/>
        </w:rPr>
        <w:t xml:space="preserve">southeast of </w:t>
      </w:r>
      <w:r w:rsidRPr="00004E88">
        <w:rPr>
          <w:rFonts w:asciiTheme="majorBidi" w:eastAsiaTheme="minorEastAsia" w:hAnsiTheme="majorBidi" w:cstheme="majorBidi"/>
          <w:sz w:val="24"/>
          <w:szCs w:val="24"/>
        </w:rPr>
        <w:t xml:space="preserve">the </w:t>
      </w:r>
      <w:proofErr w:type="spellStart"/>
      <w:r w:rsidR="008E5F64" w:rsidRPr="00004E88">
        <w:rPr>
          <w:rFonts w:asciiTheme="majorBidi" w:eastAsiaTheme="minorEastAsia" w:hAnsiTheme="majorBidi" w:cstheme="majorBidi"/>
          <w:sz w:val="24"/>
          <w:szCs w:val="24"/>
        </w:rPr>
        <w:t>Salib</w:t>
      </w:r>
      <w:r w:rsidR="00C92A2F" w:rsidRPr="00004E88">
        <w:rPr>
          <w:rFonts w:asciiTheme="majorBidi" w:eastAsiaTheme="minorEastAsia" w:hAnsiTheme="majorBidi" w:cstheme="majorBidi"/>
          <w:sz w:val="24"/>
          <w:szCs w:val="24"/>
        </w:rPr>
        <w:t>i</w:t>
      </w:r>
      <w:r w:rsidR="008E5F64" w:rsidRPr="00004E88">
        <w:rPr>
          <w:rFonts w:asciiTheme="majorBidi" w:eastAsiaTheme="minorEastAsia" w:hAnsiTheme="majorBidi" w:cstheme="majorBidi"/>
          <w:sz w:val="24"/>
          <w:szCs w:val="24"/>
        </w:rPr>
        <w:t>ya</w:t>
      </w:r>
      <w:proofErr w:type="spellEnd"/>
      <w:r w:rsidR="000A2B57" w:rsidRPr="00004E88">
        <w:rPr>
          <w:rFonts w:asciiTheme="majorBidi" w:eastAsiaTheme="minorEastAsia" w:hAnsiTheme="majorBidi" w:cstheme="majorBidi"/>
          <w:sz w:val="24"/>
          <w:szCs w:val="24"/>
        </w:rPr>
        <w:t xml:space="preserve"> </w:t>
      </w:r>
      <w:r w:rsidR="00C92A2F" w:rsidRPr="00004E88">
        <w:rPr>
          <w:rFonts w:asciiTheme="majorBidi" w:eastAsiaTheme="minorEastAsia" w:hAnsiTheme="majorBidi" w:cstheme="majorBidi"/>
          <w:sz w:val="24"/>
          <w:szCs w:val="24"/>
        </w:rPr>
        <w:t>b</w:t>
      </w:r>
      <w:r w:rsidR="000A2B57" w:rsidRPr="00004E88">
        <w:rPr>
          <w:rFonts w:asciiTheme="majorBidi" w:eastAsiaTheme="minorEastAsia" w:hAnsiTheme="majorBidi" w:cstheme="majorBidi"/>
          <w:sz w:val="24"/>
          <w:szCs w:val="24"/>
        </w:rPr>
        <w:t>asin</w:t>
      </w:r>
      <w:r w:rsidR="000A6EE3" w:rsidRPr="00004E88">
        <w:rPr>
          <w:rFonts w:asciiTheme="majorBidi" w:hAnsiTheme="majorBidi" w:cstheme="majorBidi"/>
          <w:sz w:val="24"/>
          <w:szCs w:val="24"/>
        </w:rPr>
        <w:t xml:space="preserve"> (</w:t>
      </w:r>
      <w:proofErr w:type="spellStart"/>
      <w:r w:rsidR="00FD2F14" w:rsidRPr="00004E88">
        <w:rPr>
          <w:rFonts w:asciiTheme="majorBidi" w:hAnsiTheme="majorBidi" w:cstheme="majorBidi"/>
          <w:sz w:val="24"/>
          <w:szCs w:val="24"/>
        </w:rPr>
        <w:t>Zertal</w:t>
      </w:r>
      <w:proofErr w:type="spellEnd"/>
      <w:r w:rsidR="0053105A" w:rsidRPr="0053105A">
        <w:rPr>
          <w:rFonts w:asciiTheme="majorBidi" w:hAnsiTheme="majorBidi" w:cstheme="majorBidi"/>
          <w:sz w:val="24"/>
          <w:szCs w:val="24"/>
        </w:rPr>
        <w:t xml:space="preserve"> </w:t>
      </w:r>
      <w:r w:rsidR="0053105A" w:rsidRPr="00004E88">
        <w:rPr>
          <w:rFonts w:asciiTheme="majorBidi" w:hAnsiTheme="majorBidi" w:cstheme="majorBidi"/>
          <w:sz w:val="24"/>
          <w:szCs w:val="24"/>
        </w:rPr>
        <w:t>and</w:t>
      </w:r>
      <w:r w:rsidR="00FD2F14" w:rsidRPr="00004E88">
        <w:rPr>
          <w:rFonts w:asciiTheme="majorBidi" w:hAnsiTheme="majorBidi" w:cstheme="majorBidi"/>
          <w:sz w:val="24"/>
          <w:szCs w:val="24"/>
        </w:rPr>
        <w:t xml:space="preserve"> </w:t>
      </w:r>
      <w:r w:rsidR="0053105A" w:rsidRPr="00004E88">
        <w:rPr>
          <w:rFonts w:asciiTheme="majorBidi" w:hAnsiTheme="majorBidi" w:cstheme="majorBidi"/>
          <w:sz w:val="24"/>
          <w:szCs w:val="24"/>
        </w:rPr>
        <w:t xml:space="preserve">Bar </w:t>
      </w:r>
      <w:r w:rsidR="00FD2F14" w:rsidRPr="00004E88">
        <w:rPr>
          <w:rFonts w:asciiTheme="majorBidi" w:hAnsiTheme="majorBidi" w:cstheme="majorBidi"/>
          <w:sz w:val="24"/>
          <w:szCs w:val="24"/>
        </w:rPr>
        <w:t xml:space="preserve">2019: site 82; </w:t>
      </w:r>
      <w:r w:rsidR="00F451AB" w:rsidRPr="00004E88">
        <w:rPr>
          <w:rFonts w:asciiTheme="majorBidi" w:hAnsiTheme="majorBidi" w:cstheme="majorBidi"/>
          <w:sz w:val="24"/>
          <w:szCs w:val="24"/>
        </w:rPr>
        <w:t>Winter 2019</w:t>
      </w:r>
      <w:r w:rsidR="000A6EE3" w:rsidRPr="00004E88">
        <w:rPr>
          <w:rFonts w:asciiTheme="majorBidi" w:hAnsiTheme="majorBidi" w:cstheme="majorBidi"/>
          <w:sz w:val="24"/>
          <w:szCs w:val="24"/>
        </w:rPr>
        <w:t>)</w:t>
      </w:r>
      <w:r w:rsidR="00BE71F9" w:rsidRPr="00004E88">
        <w:rPr>
          <w:rFonts w:asciiTheme="majorBidi" w:eastAsiaTheme="minorEastAsia" w:hAnsiTheme="majorBidi" w:cstheme="majorBidi"/>
          <w:sz w:val="24"/>
          <w:szCs w:val="24"/>
        </w:rPr>
        <w:t xml:space="preserve"> in</w:t>
      </w:r>
      <w:r w:rsidR="00FD2F14" w:rsidRPr="00004E88">
        <w:rPr>
          <w:rFonts w:asciiTheme="majorBidi" w:eastAsiaTheme="minorEastAsia" w:hAnsiTheme="majorBidi" w:cstheme="majorBidi"/>
          <w:sz w:val="24"/>
          <w:szCs w:val="24"/>
        </w:rPr>
        <w:t xml:space="preserve"> the plains </w:t>
      </w:r>
      <w:r w:rsidR="000A2B57" w:rsidRPr="00004E88">
        <w:rPr>
          <w:rFonts w:asciiTheme="majorBidi" w:eastAsiaTheme="minorEastAsia" w:hAnsiTheme="majorBidi" w:cstheme="majorBidi"/>
          <w:sz w:val="24"/>
          <w:szCs w:val="24"/>
        </w:rPr>
        <w:t xml:space="preserve">west of </w:t>
      </w:r>
      <w:r w:rsidR="00BE71F9" w:rsidRPr="00004E88">
        <w:rPr>
          <w:rFonts w:asciiTheme="majorBidi" w:eastAsiaTheme="minorEastAsia" w:hAnsiTheme="majorBidi" w:cstheme="majorBidi"/>
          <w:sz w:val="24"/>
          <w:szCs w:val="24"/>
        </w:rPr>
        <w:t xml:space="preserve">the </w:t>
      </w:r>
      <w:proofErr w:type="spellStart"/>
      <w:r w:rsidR="000A2B57" w:rsidRPr="00004E88">
        <w:rPr>
          <w:rFonts w:asciiTheme="majorBidi" w:eastAsiaTheme="minorEastAsia" w:hAnsiTheme="majorBidi" w:cstheme="majorBidi"/>
          <w:sz w:val="24"/>
          <w:szCs w:val="24"/>
        </w:rPr>
        <w:t>el-Muslabah</w:t>
      </w:r>
      <w:proofErr w:type="spellEnd"/>
      <w:r w:rsidR="000A2B57" w:rsidRPr="00004E88">
        <w:rPr>
          <w:rFonts w:asciiTheme="majorBidi" w:eastAsiaTheme="minorEastAsia" w:hAnsiTheme="majorBidi" w:cstheme="majorBidi"/>
          <w:sz w:val="24"/>
          <w:szCs w:val="24"/>
        </w:rPr>
        <w:t xml:space="preserve"> ridge and south of </w:t>
      </w:r>
      <w:r w:rsidR="00BE71F9" w:rsidRPr="00004E88">
        <w:rPr>
          <w:rFonts w:asciiTheme="majorBidi" w:eastAsiaTheme="minorEastAsia" w:hAnsiTheme="majorBidi" w:cstheme="majorBidi"/>
          <w:sz w:val="24"/>
          <w:szCs w:val="24"/>
        </w:rPr>
        <w:t xml:space="preserve">the </w:t>
      </w:r>
      <w:r w:rsidR="000A2B57" w:rsidRPr="00004E88">
        <w:rPr>
          <w:rFonts w:asciiTheme="majorBidi" w:eastAsiaTheme="minorEastAsia" w:hAnsiTheme="majorBidi" w:cstheme="majorBidi"/>
          <w:sz w:val="24"/>
          <w:szCs w:val="24"/>
        </w:rPr>
        <w:t>Wadi A</w:t>
      </w:r>
      <w:r w:rsidR="000A2B57" w:rsidRPr="00750243">
        <w:rPr>
          <w:rFonts w:asciiTheme="majorBidi" w:eastAsiaTheme="minorEastAsia" w:hAnsiTheme="majorBidi" w:cstheme="majorBidi"/>
          <w:sz w:val="24"/>
          <w:szCs w:val="24"/>
        </w:rPr>
        <w:t xml:space="preserve">bu </w:t>
      </w:r>
      <w:proofErr w:type="spellStart"/>
      <w:r w:rsidR="000A2B57" w:rsidRPr="00750243">
        <w:rPr>
          <w:rFonts w:asciiTheme="majorBidi" w:eastAsiaTheme="minorEastAsia" w:hAnsiTheme="majorBidi" w:cstheme="majorBidi"/>
          <w:sz w:val="24"/>
          <w:szCs w:val="24"/>
        </w:rPr>
        <w:t>Baqar</w:t>
      </w:r>
      <w:proofErr w:type="spellEnd"/>
      <w:r w:rsidR="000A2B57" w:rsidRPr="00750243">
        <w:rPr>
          <w:rFonts w:asciiTheme="majorBidi" w:eastAsiaTheme="minorEastAsia" w:hAnsiTheme="majorBidi" w:cstheme="majorBidi"/>
          <w:sz w:val="24"/>
          <w:szCs w:val="24"/>
        </w:rPr>
        <w:t xml:space="preserve"> tributaries</w:t>
      </w:r>
      <w:r w:rsidR="008E5F64" w:rsidRPr="00750243">
        <w:rPr>
          <w:rFonts w:asciiTheme="majorBidi" w:eastAsiaTheme="minorEastAsia" w:hAnsiTheme="majorBidi" w:cstheme="majorBidi"/>
          <w:sz w:val="24"/>
          <w:szCs w:val="24"/>
        </w:rPr>
        <w:t>.</w:t>
      </w:r>
      <w:r w:rsidR="000A2B57" w:rsidRPr="00750243">
        <w:rPr>
          <w:rFonts w:asciiTheme="majorBidi" w:eastAsiaTheme="minorEastAsia" w:hAnsiTheme="majorBidi" w:cstheme="majorBidi"/>
          <w:sz w:val="24"/>
          <w:szCs w:val="24"/>
        </w:rPr>
        <w:t xml:space="preserve"> </w:t>
      </w:r>
      <w:r w:rsidR="008E5F64" w:rsidRPr="00750243">
        <w:rPr>
          <w:rFonts w:asciiTheme="majorBidi" w:eastAsiaTheme="minorEastAsia" w:hAnsiTheme="majorBidi" w:cstheme="majorBidi"/>
          <w:sz w:val="24"/>
          <w:szCs w:val="24"/>
        </w:rPr>
        <w:t xml:space="preserve">The lithic assemblage of </w:t>
      </w:r>
      <w:r w:rsidR="000A2B57" w:rsidRPr="00750243">
        <w:rPr>
          <w:rFonts w:asciiTheme="majorBidi" w:eastAsiaTheme="minorEastAsia" w:hAnsiTheme="majorBidi" w:cstheme="majorBidi"/>
          <w:sz w:val="24"/>
          <w:szCs w:val="24"/>
        </w:rPr>
        <w:t xml:space="preserve">Site 82 </w:t>
      </w:r>
      <w:r w:rsidR="003122F7" w:rsidRPr="00750243">
        <w:rPr>
          <w:rFonts w:asciiTheme="majorBidi" w:eastAsiaTheme="minorEastAsia" w:hAnsiTheme="majorBidi" w:cstheme="majorBidi"/>
          <w:sz w:val="24"/>
          <w:szCs w:val="24"/>
        </w:rPr>
        <w:t>(</w:t>
      </w:r>
      <w:r w:rsidR="000A2B57" w:rsidRPr="00750243">
        <w:rPr>
          <w:rFonts w:asciiTheme="majorBidi" w:eastAsiaTheme="minorEastAsia" w:hAnsiTheme="majorBidi" w:cstheme="majorBidi"/>
          <w:sz w:val="24"/>
          <w:szCs w:val="24"/>
        </w:rPr>
        <w:t>A</w:t>
      </w:r>
      <w:r w:rsidR="003122F7" w:rsidRPr="00750243">
        <w:rPr>
          <w:rFonts w:asciiTheme="majorBidi" w:eastAsiaTheme="minorEastAsia" w:hAnsiTheme="majorBidi" w:cstheme="majorBidi"/>
          <w:sz w:val="24"/>
          <w:szCs w:val="24"/>
        </w:rPr>
        <w:t>)</w:t>
      </w:r>
      <w:r w:rsidR="00740EB6" w:rsidRPr="00750243">
        <w:rPr>
          <w:rFonts w:asciiTheme="majorBidi" w:eastAsiaTheme="minorEastAsia" w:hAnsiTheme="majorBidi" w:cstheme="majorBidi"/>
          <w:sz w:val="24"/>
          <w:szCs w:val="24"/>
        </w:rPr>
        <w:t xml:space="preserve"> include</w:t>
      </w:r>
      <w:r w:rsidR="00986DBA" w:rsidRPr="00750243">
        <w:rPr>
          <w:rFonts w:asciiTheme="majorBidi" w:eastAsiaTheme="minorEastAsia" w:hAnsiTheme="majorBidi" w:cstheme="majorBidi"/>
          <w:sz w:val="24"/>
          <w:szCs w:val="24"/>
        </w:rPr>
        <w:t>s</w:t>
      </w:r>
      <w:r w:rsidR="00740EB6" w:rsidRPr="00750243">
        <w:rPr>
          <w:rFonts w:asciiTheme="majorBidi" w:eastAsiaTheme="minorEastAsia" w:hAnsiTheme="majorBidi" w:cstheme="majorBidi"/>
          <w:sz w:val="24"/>
          <w:szCs w:val="24"/>
        </w:rPr>
        <w:t xml:space="preserve"> </w:t>
      </w:r>
      <w:r w:rsidR="000A2B57" w:rsidRPr="00271520">
        <w:rPr>
          <w:rFonts w:asciiTheme="majorBidi" w:eastAsiaTheme="minorEastAsia" w:hAnsiTheme="majorBidi" w:cstheme="majorBidi"/>
          <w:spacing w:val="2"/>
          <w:sz w:val="24"/>
          <w:szCs w:val="24"/>
        </w:rPr>
        <w:t>a distinct bladelet core, bladelets and retouche</w:t>
      </w:r>
      <w:r w:rsidR="00A91CEB">
        <w:rPr>
          <w:rFonts w:asciiTheme="majorBidi" w:eastAsiaTheme="minorEastAsia" w:hAnsiTheme="majorBidi" w:cstheme="majorBidi"/>
          <w:spacing w:val="2"/>
          <w:sz w:val="24"/>
          <w:szCs w:val="24"/>
        </w:rPr>
        <w:t>d bladelets</w:t>
      </w:r>
      <w:r w:rsidR="00154FB6">
        <w:rPr>
          <w:rFonts w:asciiTheme="majorBidi" w:eastAsiaTheme="minorEastAsia" w:hAnsiTheme="majorBidi" w:cstheme="majorBidi"/>
          <w:spacing w:val="2"/>
          <w:sz w:val="24"/>
          <w:szCs w:val="24"/>
        </w:rPr>
        <w:t xml:space="preserve"> and a</w:t>
      </w:r>
      <w:r w:rsidR="00955A5A" w:rsidRPr="00271520">
        <w:rPr>
          <w:rFonts w:asciiTheme="majorBidi" w:eastAsiaTheme="minorEastAsia" w:hAnsiTheme="majorBidi" w:cstheme="majorBidi"/>
          <w:spacing w:val="2"/>
          <w:sz w:val="24"/>
          <w:szCs w:val="24"/>
        </w:rPr>
        <w:t xml:space="preserve"> single </w:t>
      </w:r>
      <w:r w:rsidR="000A2B57" w:rsidRPr="00271520">
        <w:rPr>
          <w:rFonts w:asciiTheme="majorBidi" w:eastAsiaTheme="minorEastAsia" w:hAnsiTheme="majorBidi" w:cstheme="majorBidi"/>
          <w:spacing w:val="2"/>
          <w:sz w:val="24"/>
          <w:szCs w:val="24"/>
        </w:rPr>
        <w:t>sickle blade</w:t>
      </w:r>
      <w:r w:rsidR="00AA4AB3">
        <w:rPr>
          <w:rFonts w:asciiTheme="majorBidi" w:eastAsiaTheme="minorEastAsia" w:hAnsiTheme="majorBidi" w:cstheme="majorBidi"/>
          <w:spacing w:val="2"/>
          <w:sz w:val="24"/>
          <w:szCs w:val="24"/>
        </w:rPr>
        <w:t>:</w:t>
      </w:r>
      <w:r w:rsidR="00AA4AB3" w:rsidRPr="00271520">
        <w:rPr>
          <w:rFonts w:asciiTheme="majorBidi" w:eastAsiaTheme="minorEastAsia" w:hAnsiTheme="majorBidi" w:cstheme="majorBidi"/>
          <w:spacing w:val="2"/>
          <w:sz w:val="24"/>
          <w:szCs w:val="24"/>
        </w:rPr>
        <w:t xml:space="preserve"> </w:t>
      </w:r>
      <w:r w:rsidR="000A2B57" w:rsidRPr="00271520">
        <w:rPr>
          <w:rFonts w:asciiTheme="majorBidi" w:eastAsiaTheme="minorEastAsia" w:hAnsiTheme="majorBidi" w:cstheme="majorBidi"/>
          <w:spacing w:val="2"/>
          <w:sz w:val="24"/>
          <w:szCs w:val="24"/>
        </w:rPr>
        <w:t xml:space="preserve">a backed bladelet with sickle gloss </w:t>
      </w:r>
      <w:r w:rsidR="00955A5A" w:rsidRPr="00271520">
        <w:rPr>
          <w:rFonts w:asciiTheme="majorBidi" w:eastAsiaTheme="minorEastAsia" w:hAnsiTheme="majorBidi" w:cstheme="majorBidi"/>
          <w:spacing w:val="2"/>
          <w:sz w:val="24"/>
          <w:szCs w:val="24"/>
        </w:rPr>
        <w:t>was</w:t>
      </w:r>
      <w:r w:rsidR="00A91CEB">
        <w:rPr>
          <w:rFonts w:asciiTheme="majorBidi" w:eastAsiaTheme="minorEastAsia" w:hAnsiTheme="majorBidi" w:cstheme="majorBidi"/>
          <w:spacing w:val="2"/>
          <w:sz w:val="24"/>
          <w:szCs w:val="24"/>
        </w:rPr>
        <w:t xml:space="preserve"> also</w:t>
      </w:r>
      <w:r w:rsidR="00955A5A" w:rsidRPr="00271520">
        <w:rPr>
          <w:rFonts w:asciiTheme="majorBidi" w:eastAsiaTheme="minorEastAsia" w:hAnsiTheme="majorBidi" w:cstheme="majorBidi"/>
          <w:spacing w:val="2"/>
          <w:sz w:val="24"/>
          <w:szCs w:val="24"/>
        </w:rPr>
        <w:t xml:space="preserve"> noted</w:t>
      </w:r>
      <w:r w:rsidR="00EE3CB0" w:rsidRPr="00271520">
        <w:rPr>
          <w:rFonts w:asciiTheme="majorBidi" w:eastAsiaTheme="minorEastAsia" w:hAnsiTheme="majorBidi" w:cstheme="majorBidi"/>
          <w:spacing w:val="2"/>
          <w:sz w:val="24"/>
          <w:szCs w:val="24"/>
        </w:rPr>
        <w:t>.</w:t>
      </w:r>
      <w:r w:rsidR="00EE3CB0" w:rsidRPr="00271520">
        <w:rPr>
          <w:rFonts w:asciiTheme="majorBidi" w:hAnsiTheme="majorBidi" w:cstheme="majorBidi"/>
          <w:sz w:val="24"/>
          <w:szCs w:val="24"/>
        </w:rPr>
        <w:t xml:space="preserve"> </w:t>
      </w:r>
      <w:r w:rsidR="000A2B57" w:rsidRPr="00271520">
        <w:rPr>
          <w:rFonts w:asciiTheme="majorBidi" w:eastAsiaTheme="minorEastAsia" w:hAnsiTheme="majorBidi" w:cstheme="majorBidi"/>
          <w:sz w:val="24"/>
          <w:szCs w:val="24"/>
        </w:rPr>
        <w:t xml:space="preserve">Site 82 </w:t>
      </w:r>
      <w:r w:rsidR="003122F7" w:rsidRPr="00271520">
        <w:rPr>
          <w:rFonts w:asciiTheme="majorBidi" w:eastAsiaTheme="minorEastAsia" w:hAnsiTheme="majorBidi" w:cstheme="majorBidi"/>
          <w:sz w:val="24"/>
          <w:szCs w:val="24"/>
        </w:rPr>
        <w:t>(</w:t>
      </w:r>
      <w:r w:rsidR="000A2B57" w:rsidRPr="00271520">
        <w:rPr>
          <w:rFonts w:asciiTheme="majorBidi" w:eastAsiaTheme="minorEastAsia" w:hAnsiTheme="majorBidi" w:cstheme="majorBidi"/>
          <w:sz w:val="24"/>
          <w:szCs w:val="24"/>
        </w:rPr>
        <w:t>C</w:t>
      </w:r>
      <w:r w:rsidR="003122F7" w:rsidRPr="00271520">
        <w:rPr>
          <w:rFonts w:asciiTheme="majorBidi" w:eastAsiaTheme="minorEastAsia" w:hAnsiTheme="majorBidi" w:cstheme="majorBidi"/>
          <w:sz w:val="24"/>
          <w:szCs w:val="24"/>
        </w:rPr>
        <w:t>)</w:t>
      </w:r>
      <w:r w:rsidR="00C84F90" w:rsidRPr="00271520">
        <w:rPr>
          <w:rFonts w:asciiTheme="majorBidi" w:eastAsiaTheme="minorEastAsia" w:hAnsiTheme="majorBidi" w:cstheme="majorBidi"/>
          <w:sz w:val="24"/>
          <w:szCs w:val="24"/>
        </w:rPr>
        <w:t xml:space="preserve"> </w:t>
      </w:r>
      <w:r w:rsidR="00BE71F9">
        <w:rPr>
          <w:rFonts w:asciiTheme="majorBidi" w:eastAsiaTheme="minorEastAsia" w:hAnsiTheme="majorBidi" w:cstheme="majorBidi"/>
          <w:sz w:val="24"/>
          <w:szCs w:val="24"/>
        </w:rPr>
        <w:t>has</w:t>
      </w:r>
      <w:r w:rsidR="00BE71F9" w:rsidRPr="00271520">
        <w:rPr>
          <w:rFonts w:asciiTheme="majorBidi" w:eastAsiaTheme="minorEastAsia" w:hAnsiTheme="majorBidi" w:cstheme="majorBidi"/>
          <w:sz w:val="24"/>
          <w:szCs w:val="24"/>
        </w:rPr>
        <w:t xml:space="preserve"> </w:t>
      </w:r>
      <w:r w:rsidR="00C84F90" w:rsidRPr="00271520">
        <w:rPr>
          <w:rFonts w:asciiTheme="majorBidi" w:eastAsiaTheme="minorEastAsia" w:hAnsiTheme="majorBidi" w:cstheme="majorBidi"/>
          <w:sz w:val="24"/>
          <w:szCs w:val="24"/>
        </w:rPr>
        <w:t xml:space="preserve">a small lithic assemblage </w:t>
      </w:r>
      <w:r w:rsidR="00D01C95" w:rsidRPr="00271520">
        <w:rPr>
          <w:rFonts w:asciiTheme="majorBidi" w:eastAsiaTheme="minorEastAsia" w:hAnsiTheme="majorBidi" w:cstheme="majorBidi"/>
          <w:sz w:val="24"/>
          <w:szCs w:val="24"/>
        </w:rPr>
        <w:t>dominated</w:t>
      </w:r>
      <w:r w:rsidR="00C84F90" w:rsidRPr="00271520">
        <w:rPr>
          <w:rFonts w:asciiTheme="majorBidi" w:eastAsiaTheme="minorEastAsia" w:hAnsiTheme="majorBidi" w:cstheme="majorBidi"/>
          <w:sz w:val="24"/>
          <w:szCs w:val="24"/>
        </w:rPr>
        <w:t xml:space="preserve"> by </w:t>
      </w:r>
      <w:r w:rsidR="00D01C95" w:rsidRPr="00271520">
        <w:rPr>
          <w:rFonts w:asciiTheme="majorBidi" w:eastAsiaTheme="minorEastAsia" w:hAnsiTheme="majorBidi" w:cstheme="majorBidi"/>
          <w:sz w:val="24"/>
          <w:szCs w:val="24"/>
        </w:rPr>
        <w:t>flake</w:t>
      </w:r>
      <w:r w:rsidR="00BE71F9">
        <w:rPr>
          <w:rFonts w:asciiTheme="majorBidi" w:eastAsiaTheme="minorEastAsia" w:hAnsiTheme="majorBidi" w:cstheme="majorBidi"/>
          <w:sz w:val="24"/>
          <w:szCs w:val="24"/>
        </w:rPr>
        <w:t>s</w:t>
      </w:r>
      <w:r w:rsidR="00D01C95" w:rsidRPr="00271520">
        <w:rPr>
          <w:rFonts w:asciiTheme="majorBidi" w:eastAsiaTheme="minorEastAsia" w:hAnsiTheme="majorBidi" w:cstheme="majorBidi"/>
          <w:sz w:val="24"/>
          <w:szCs w:val="24"/>
        </w:rPr>
        <w:t xml:space="preserve"> and </w:t>
      </w:r>
      <w:r w:rsidR="00C84F90" w:rsidRPr="00271520">
        <w:rPr>
          <w:rFonts w:asciiTheme="majorBidi" w:eastAsiaTheme="minorEastAsia" w:hAnsiTheme="majorBidi" w:cstheme="majorBidi"/>
          <w:sz w:val="24"/>
          <w:szCs w:val="24"/>
        </w:rPr>
        <w:t>bladelets</w:t>
      </w:r>
      <w:r w:rsidR="00AA4AB3">
        <w:rPr>
          <w:rFonts w:asciiTheme="majorBidi" w:eastAsiaTheme="minorEastAsia" w:hAnsiTheme="majorBidi" w:cstheme="majorBidi"/>
          <w:sz w:val="24"/>
          <w:szCs w:val="24"/>
        </w:rPr>
        <w:t xml:space="preserve">: </w:t>
      </w:r>
      <w:r w:rsidR="00BE71F9">
        <w:rPr>
          <w:rFonts w:asciiTheme="majorBidi" w:eastAsiaTheme="minorEastAsia" w:hAnsiTheme="majorBidi" w:cstheme="majorBidi"/>
          <w:sz w:val="24"/>
          <w:szCs w:val="24"/>
        </w:rPr>
        <w:t>it also includes a</w:t>
      </w:r>
      <w:r w:rsidR="0097657F" w:rsidRPr="00271520">
        <w:rPr>
          <w:rFonts w:asciiTheme="majorBidi" w:eastAsiaTheme="minorEastAsia" w:hAnsiTheme="majorBidi" w:cstheme="majorBidi"/>
          <w:sz w:val="24"/>
          <w:szCs w:val="24"/>
        </w:rPr>
        <w:t xml:space="preserve"> </w:t>
      </w:r>
      <w:r w:rsidR="000C1B72">
        <w:rPr>
          <w:rFonts w:asciiTheme="majorBidi" w:eastAsiaTheme="minorEastAsia" w:hAnsiTheme="majorBidi" w:cstheme="majorBidi"/>
          <w:sz w:val="24"/>
          <w:szCs w:val="24"/>
        </w:rPr>
        <w:t>sickle blade</w:t>
      </w:r>
      <w:r w:rsidR="00E72CC9" w:rsidRPr="00271520">
        <w:rPr>
          <w:rFonts w:asciiTheme="majorBidi" w:eastAsiaTheme="minorEastAsia" w:hAnsiTheme="majorBidi" w:cstheme="majorBidi"/>
          <w:sz w:val="24"/>
          <w:szCs w:val="24"/>
        </w:rPr>
        <w:t xml:space="preserve"> </w:t>
      </w:r>
      <w:r w:rsidR="000C1B72">
        <w:rPr>
          <w:rFonts w:asciiTheme="majorBidi" w:eastAsiaTheme="minorEastAsia" w:hAnsiTheme="majorBidi" w:cstheme="majorBidi"/>
          <w:sz w:val="24"/>
          <w:szCs w:val="24"/>
        </w:rPr>
        <w:t xml:space="preserve">– </w:t>
      </w:r>
      <w:r w:rsidR="00E72CC9" w:rsidRPr="00271520">
        <w:rPr>
          <w:rFonts w:asciiTheme="majorBidi" w:eastAsiaTheme="minorEastAsia" w:hAnsiTheme="majorBidi" w:cstheme="majorBidi"/>
          <w:sz w:val="24"/>
          <w:szCs w:val="24"/>
        </w:rPr>
        <w:t>a retouched ba</w:t>
      </w:r>
      <w:r w:rsidR="0060410B" w:rsidRPr="00271520">
        <w:rPr>
          <w:rFonts w:asciiTheme="majorBidi" w:eastAsiaTheme="minorEastAsia" w:hAnsiTheme="majorBidi" w:cstheme="majorBidi"/>
          <w:sz w:val="24"/>
          <w:szCs w:val="24"/>
        </w:rPr>
        <w:t>cked bladelet with sickle gloss</w:t>
      </w:r>
      <w:r w:rsidR="00D01C95" w:rsidRPr="00271520">
        <w:rPr>
          <w:rFonts w:asciiTheme="majorBidi" w:eastAsiaTheme="minorEastAsia" w:hAnsiTheme="majorBidi" w:cstheme="majorBidi"/>
          <w:sz w:val="24"/>
          <w:szCs w:val="24"/>
        </w:rPr>
        <w:t>.</w:t>
      </w:r>
      <w:r w:rsidR="007B548D" w:rsidRPr="00271520">
        <w:rPr>
          <w:rFonts w:asciiTheme="majorBidi" w:eastAsiaTheme="minorEastAsia" w:hAnsiTheme="majorBidi" w:cstheme="majorBidi"/>
          <w:spacing w:val="2"/>
          <w:sz w:val="24"/>
          <w:szCs w:val="24"/>
        </w:rPr>
        <w:t xml:space="preserve"> </w:t>
      </w:r>
      <w:r w:rsidR="000A2B57" w:rsidRPr="00271520">
        <w:rPr>
          <w:rFonts w:asciiTheme="majorBidi" w:eastAsiaTheme="minorEastAsia" w:hAnsiTheme="majorBidi" w:cstheme="majorBidi"/>
          <w:sz w:val="24"/>
          <w:szCs w:val="24"/>
        </w:rPr>
        <w:t xml:space="preserve">Site 82 </w:t>
      </w:r>
      <w:r w:rsidR="003122F7" w:rsidRPr="00271520">
        <w:rPr>
          <w:rFonts w:asciiTheme="majorBidi" w:eastAsiaTheme="minorEastAsia" w:hAnsiTheme="majorBidi" w:cstheme="majorBidi"/>
          <w:sz w:val="24"/>
          <w:szCs w:val="24"/>
        </w:rPr>
        <w:t>(</w:t>
      </w:r>
      <w:r w:rsidR="000A2B57" w:rsidRPr="00271520">
        <w:rPr>
          <w:rFonts w:asciiTheme="majorBidi" w:eastAsiaTheme="minorEastAsia" w:hAnsiTheme="majorBidi" w:cstheme="majorBidi"/>
          <w:sz w:val="24"/>
          <w:szCs w:val="24"/>
        </w:rPr>
        <w:t>E</w:t>
      </w:r>
      <w:r w:rsidR="003122F7" w:rsidRPr="00271520">
        <w:rPr>
          <w:rFonts w:asciiTheme="majorBidi" w:eastAsiaTheme="minorEastAsia" w:hAnsiTheme="majorBidi" w:cstheme="majorBidi"/>
          <w:sz w:val="24"/>
          <w:szCs w:val="24"/>
        </w:rPr>
        <w:t>)</w:t>
      </w:r>
      <w:r w:rsidR="0088221E" w:rsidRPr="00271520">
        <w:rPr>
          <w:rFonts w:asciiTheme="majorBidi" w:eastAsiaTheme="minorEastAsia" w:hAnsiTheme="majorBidi" w:cstheme="majorBidi"/>
          <w:sz w:val="24"/>
          <w:szCs w:val="24"/>
        </w:rPr>
        <w:t xml:space="preserve"> assemblage is dominated by flakes and bladelets</w:t>
      </w:r>
      <w:r w:rsidR="00400D6E" w:rsidRPr="00271520">
        <w:rPr>
          <w:rFonts w:asciiTheme="majorBidi" w:eastAsiaTheme="minorEastAsia" w:hAnsiTheme="majorBidi" w:cstheme="majorBidi"/>
          <w:spacing w:val="2"/>
          <w:sz w:val="24"/>
          <w:szCs w:val="24"/>
        </w:rPr>
        <w:t>. A single</w:t>
      </w:r>
      <w:r w:rsidR="000A2B57" w:rsidRPr="00271520">
        <w:rPr>
          <w:rFonts w:asciiTheme="majorBidi" w:eastAsiaTheme="minorEastAsia" w:hAnsiTheme="majorBidi" w:cstheme="majorBidi"/>
          <w:sz w:val="24"/>
          <w:szCs w:val="24"/>
        </w:rPr>
        <w:t xml:space="preserve"> sickle blade on an unretouched flake </w:t>
      </w:r>
      <w:r w:rsidR="00400D6E" w:rsidRPr="00271520">
        <w:rPr>
          <w:rFonts w:asciiTheme="majorBidi" w:eastAsiaTheme="minorEastAsia" w:hAnsiTheme="majorBidi" w:cstheme="majorBidi"/>
          <w:sz w:val="24"/>
          <w:szCs w:val="24"/>
        </w:rPr>
        <w:t>was also found</w:t>
      </w:r>
      <w:r w:rsidR="00234BCC">
        <w:rPr>
          <w:rFonts w:asciiTheme="majorBidi" w:eastAsiaTheme="minorEastAsia" w:hAnsiTheme="majorBidi" w:cstheme="majorBidi"/>
          <w:sz w:val="24"/>
          <w:szCs w:val="24"/>
        </w:rPr>
        <w:t xml:space="preserve">. </w:t>
      </w:r>
      <w:r w:rsidR="000A2B57" w:rsidRPr="00271520">
        <w:rPr>
          <w:rFonts w:asciiTheme="majorBidi" w:eastAsiaTheme="minorEastAsia" w:hAnsiTheme="majorBidi" w:cstheme="majorBidi"/>
          <w:sz w:val="24"/>
          <w:szCs w:val="24"/>
        </w:rPr>
        <w:t xml:space="preserve">Site 82 </w:t>
      </w:r>
      <w:r w:rsidR="003122F7" w:rsidRPr="00271520">
        <w:rPr>
          <w:rFonts w:asciiTheme="majorBidi" w:eastAsiaTheme="minorEastAsia" w:hAnsiTheme="majorBidi" w:cstheme="majorBidi"/>
          <w:sz w:val="24"/>
          <w:szCs w:val="24"/>
        </w:rPr>
        <w:t>(</w:t>
      </w:r>
      <w:r w:rsidR="000A2B57" w:rsidRPr="00271520">
        <w:rPr>
          <w:rFonts w:asciiTheme="majorBidi" w:eastAsiaTheme="minorEastAsia" w:hAnsiTheme="majorBidi" w:cstheme="majorBidi"/>
          <w:sz w:val="24"/>
          <w:szCs w:val="24"/>
        </w:rPr>
        <w:t>F</w:t>
      </w:r>
      <w:r w:rsidR="003122F7" w:rsidRPr="00271520">
        <w:rPr>
          <w:rFonts w:asciiTheme="majorBidi" w:eastAsiaTheme="minorEastAsia" w:hAnsiTheme="majorBidi" w:cstheme="majorBidi"/>
          <w:sz w:val="24"/>
          <w:szCs w:val="24"/>
        </w:rPr>
        <w:t>)</w:t>
      </w:r>
      <w:r w:rsidR="00AD173B" w:rsidRPr="00271520">
        <w:rPr>
          <w:rFonts w:asciiTheme="majorBidi" w:eastAsiaTheme="minorEastAsia" w:hAnsiTheme="majorBidi" w:cstheme="majorBidi"/>
          <w:sz w:val="24"/>
          <w:szCs w:val="24"/>
        </w:rPr>
        <w:t xml:space="preserve"> small assemblage is dominated</w:t>
      </w:r>
      <w:r w:rsidR="00AA4AB3">
        <w:rPr>
          <w:rFonts w:asciiTheme="majorBidi" w:eastAsiaTheme="minorEastAsia" w:hAnsiTheme="majorBidi" w:cstheme="majorBidi"/>
          <w:sz w:val="24"/>
          <w:szCs w:val="24"/>
        </w:rPr>
        <w:t xml:space="preserve"> by</w:t>
      </w:r>
      <w:r w:rsidR="00AD173B" w:rsidRPr="00271520">
        <w:rPr>
          <w:rFonts w:asciiTheme="majorBidi" w:eastAsiaTheme="minorEastAsia" w:hAnsiTheme="majorBidi" w:cstheme="majorBidi"/>
          <w:sz w:val="24"/>
          <w:szCs w:val="24"/>
        </w:rPr>
        <w:t xml:space="preserve"> chips</w:t>
      </w:r>
      <w:r w:rsidR="00F87744" w:rsidRPr="00271520">
        <w:rPr>
          <w:rFonts w:asciiTheme="majorBidi" w:eastAsiaTheme="minorEastAsia" w:hAnsiTheme="majorBidi" w:cstheme="majorBidi"/>
          <w:sz w:val="24"/>
          <w:szCs w:val="24"/>
        </w:rPr>
        <w:t xml:space="preserve"> and </w:t>
      </w:r>
      <w:r w:rsidR="00AD173B" w:rsidRPr="00271520">
        <w:rPr>
          <w:rFonts w:asciiTheme="majorBidi" w:eastAsiaTheme="minorEastAsia" w:hAnsiTheme="majorBidi" w:cstheme="majorBidi"/>
          <w:sz w:val="24"/>
          <w:szCs w:val="24"/>
        </w:rPr>
        <w:t>bladelets</w:t>
      </w:r>
      <w:r w:rsidR="00FD7E6F" w:rsidRPr="00271520">
        <w:rPr>
          <w:rFonts w:asciiTheme="majorBidi" w:eastAsiaTheme="minorEastAsia" w:hAnsiTheme="majorBidi" w:cstheme="majorBidi"/>
          <w:sz w:val="24"/>
          <w:szCs w:val="24"/>
        </w:rPr>
        <w:t>,</w:t>
      </w:r>
      <w:r w:rsidR="00BE71F9">
        <w:rPr>
          <w:rFonts w:asciiTheme="majorBidi" w:eastAsiaTheme="minorEastAsia" w:hAnsiTheme="majorBidi" w:cstheme="majorBidi"/>
          <w:sz w:val="24"/>
          <w:szCs w:val="24"/>
        </w:rPr>
        <w:t xml:space="preserve"> with</w:t>
      </w:r>
      <w:r w:rsidR="00FD7E6F" w:rsidRPr="00271520">
        <w:rPr>
          <w:rFonts w:asciiTheme="majorBidi" w:eastAsiaTheme="minorEastAsia" w:hAnsiTheme="majorBidi" w:cstheme="majorBidi"/>
          <w:sz w:val="24"/>
          <w:szCs w:val="24"/>
        </w:rPr>
        <w:t xml:space="preserve"> a few microliths and two sickle blade segments.</w:t>
      </w:r>
    </w:p>
    <w:p w14:paraId="121E5F9F" w14:textId="77777777" w:rsidR="00C51698" w:rsidRDefault="00233352" w:rsidP="00C51698">
      <w:pPr>
        <w:spacing w:before="240" w:after="0" w:line="360" w:lineRule="auto"/>
        <w:ind w:right="-360" w:firstLine="720"/>
        <w:jc w:val="both"/>
        <w:rPr>
          <w:rFonts w:asciiTheme="majorBidi" w:hAnsiTheme="majorBidi" w:cstheme="majorBidi"/>
          <w:sz w:val="24"/>
          <w:szCs w:val="24"/>
        </w:rPr>
      </w:pPr>
      <w:r w:rsidRPr="00233352">
        <w:rPr>
          <w:rFonts w:asciiTheme="majorBidi" w:hAnsiTheme="majorBidi" w:cstheme="majorBidi"/>
          <w:sz w:val="24"/>
          <w:szCs w:val="24"/>
        </w:rPr>
        <w:t>Elevation Point 470 (3) (Bar, unpublished; Fig.</w:t>
      </w:r>
      <w:r>
        <w:rPr>
          <w:rFonts w:asciiTheme="majorBidi" w:hAnsiTheme="majorBidi" w:cstheme="majorBidi"/>
          <w:sz w:val="24"/>
          <w:szCs w:val="24"/>
        </w:rPr>
        <w:t xml:space="preserve"> </w:t>
      </w:r>
      <w:r w:rsidRPr="00233352">
        <w:rPr>
          <w:rFonts w:asciiTheme="majorBidi" w:hAnsiTheme="majorBidi" w:cstheme="majorBidi"/>
          <w:sz w:val="24"/>
          <w:szCs w:val="24"/>
        </w:rPr>
        <w:t>5) is the highest site in the study,</w:t>
      </w:r>
      <w:r>
        <w:rPr>
          <w:rFonts w:asciiTheme="majorBidi" w:eastAsiaTheme="minorEastAsia" w:hAnsiTheme="majorBidi" w:cstheme="majorBidi"/>
          <w:sz w:val="24"/>
          <w:szCs w:val="24"/>
        </w:rPr>
        <w:t xml:space="preserve"> </w:t>
      </w:r>
      <w:r w:rsidRPr="00233352">
        <w:rPr>
          <w:rFonts w:asciiTheme="majorBidi" w:hAnsiTheme="majorBidi" w:cstheme="majorBidi"/>
          <w:sz w:val="24"/>
          <w:szCs w:val="24"/>
        </w:rPr>
        <w:t>located on a terrace on the eastern slope of the Samaria Mountains, above one of the</w:t>
      </w:r>
      <w:r>
        <w:rPr>
          <w:rFonts w:asciiTheme="majorBidi" w:eastAsiaTheme="minorEastAsia" w:hAnsiTheme="majorBidi" w:cstheme="majorBidi"/>
          <w:sz w:val="24"/>
          <w:szCs w:val="24"/>
        </w:rPr>
        <w:t xml:space="preserve"> </w:t>
      </w:r>
      <w:r w:rsidRPr="00233352">
        <w:rPr>
          <w:rFonts w:asciiTheme="majorBidi" w:hAnsiTheme="majorBidi" w:cstheme="majorBidi"/>
          <w:sz w:val="24"/>
          <w:szCs w:val="24"/>
        </w:rPr>
        <w:t xml:space="preserve">tributaries of Wadi </w:t>
      </w:r>
      <w:proofErr w:type="spellStart"/>
      <w:r w:rsidRPr="00233352">
        <w:rPr>
          <w:rFonts w:asciiTheme="majorBidi" w:hAnsiTheme="majorBidi" w:cstheme="majorBidi"/>
          <w:sz w:val="24"/>
          <w:szCs w:val="24"/>
        </w:rPr>
        <w:t>Wahita</w:t>
      </w:r>
      <w:proofErr w:type="spellEnd"/>
      <w:r w:rsidRPr="00233352">
        <w:rPr>
          <w:rFonts w:asciiTheme="majorBidi" w:hAnsiTheme="majorBidi" w:cstheme="majorBidi"/>
          <w:sz w:val="24"/>
          <w:szCs w:val="24"/>
        </w:rPr>
        <w:t xml:space="preserve">. Its </w:t>
      </w:r>
      <w:proofErr w:type="spellStart"/>
      <w:r w:rsidRPr="00233352">
        <w:rPr>
          <w:rFonts w:asciiTheme="majorBidi" w:hAnsiTheme="majorBidi" w:cstheme="majorBidi"/>
          <w:sz w:val="24"/>
          <w:szCs w:val="24"/>
        </w:rPr>
        <w:t>Epipalaeolithic</w:t>
      </w:r>
      <w:proofErr w:type="spellEnd"/>
      <w:r w:rsidRPr="00233352">
        <w:rPr>
          <w:rFonts w:asciiTheme="majorBidi" w:hAnsiTheme="majorBidi" w:cstheme="majorBidi"/>
          <w:sz w:val="24"/>
          <w:szCs w:val="24"/>
        </w:rPr>
        <w:t xml:space="preserve"> lithic assemblage (Fig. 3: 25–30) includes two</w:t>
      </w:r>
      <w:r>
        <w:rPr>
          <w:rFonts w:asciiTheme="majorBidi" w:eastAsiaTheme="minorEastAsia" w:hAnsiTheme="majorBidi" w:cstheme="majorBidi"/>
          <w:sz w:val="24"/>
          <w:szCs w:val="24"/>
        </w:rPr>
        <w:t xml:space="preserve"> </w:t>
      </w:r>
      <w:r w:rsidRPr="00233352">
        <w:rPr>
          <w:rFonts w:asciiTheme="majorBidi" w:hAnsiTheme="majorBidi" w:cstheme="majorBidi"/>
          <w:sz w:val="24"/>
          <w:szCs w:val="24"/>
        </w:rPr>
        <w:t>Helwan lunates and a single backed lunate (Fig. 3: 28–30), as well as a few other microliths,</w:t>
      </w:r>
      <w:r>
        <w:rPr>
          <w:rFonts w:asciiTheme="majorBidi" w:eastAsiaTheme="minorEastAsia" w:hAnsiTheme="majorBidi" w:cstheme="majorBidi"/>
          <w:sz w:val="24"/>
          <w:szCs w:val="24"/>
        </w:rPr>
        <w:t xml:space="preserve"> </w:t>
      </w:r>
      <w:r w:rsidRPr="00233352">
        <w:rPr>
          <w:rFonts w:asciiTheme="majorBidi" w:hAnsiTheme="majorBidi" w:cstheme="majorBidi"/>
          <w:sz w:val="24"/>
          <w:szCs w:val="24"/>
        </w:rPr>
        <w:t>bladelet cores and a single obsidian bladelet (Fig. 3: 31).</w:t>
      </w:r>
    </w:p>
    <w:p w14:paraId="6F9075F2" w14:textId="216363F7" w:rsidR="00C51698" w:rsidRPr="00C51698" w:rsidRDefault="00C51698" w:rsidP="00C51698">
      <w:pPr>
        <w:spacing w:before="240" w:after="0" w:line="360" w:lineRule="auto"/>
        <w:ind w:right="-360" w:firstLine="720"/>
        <w:jc w:val="both"/>
        <w:rPr>
          <w:rFonts w:asciiTheme="majorBidi" w:hAnsiTheme="majorBidi" w:cstheme="majorBidi"/>
          <w:sz w:val="24"/>
          <w:szCs w:val="24"/>
          <w:rtl/>
        </w:rPr>
      </w:pPr>
      <w:r w:rsidRPr="00CA1AE4">
        <w:rPr>
          <w:rFonts w:asciiTheme="majorBidi" w:eastAsiaTheme="minorEastAsia" w:hAnsiTheme="majorBidi" w:cstheme="majorBidi"/>
          <w:sz w:val="24"/>
          <w:szCs w:val="24"/>
        </w:rPr>
        <w:t xml:space="preserve">The remaining </w:t>
      </w:r>
      <w:proofErr w:type="spellStart"/>
      <w:r w:rsidRPr="00CA1AE4">
        <w:rPr>
          <w:rFonts w:asciiTheme="majorBidi" w:eastAsiaTheme="minorEastAsia" w:hAnsiTheme="majorBidi" w:cstheme="majorBidi"/>
          <w:sz w:val="24"/>
          <w:szCs w:val="24"/>
        </w:rPr>
        <w:t>Epipalaeolithic</w:t>
      </w:r>
      <w:proofErr w:type="spellEnd"/>
      <w:r w:rsidRPr="00CA1AE4">
        <w:rPr>
          <w:rFonts w:asciiTheme="majorBidi" w:eastAsiaTheme="minorEastAsia" w:hAnsiTheme="majorBidi" w:cstheme="majorBidi"/>
          <w:sz w:val="24"/>
          <w:szCs w:val="24"/>
        </w:rPr>
        <w:t xml:space="preserve"> sites, that were no</w:t>
      </w:r>
      <w:r w:rsidR="0015706F">
        <w:rPr>
          <w:rFonts w:asciiTheme="majorBidi" w:eastAsiaTheme="minorEastAsia" w:hAnsiTheme="majorBidi" w:cstheme="majorBidi"/>
          <w:sz w:val="24"/>
          <w:szCs w:val="24"/>
        </w:rPr>
        <w:t>t</w:t>
      </w:r>
      <w:r w:rsidRPr="00CA1AE4">
        <w:rPr>
          <w:rFonts w:asciiTheme="majorBidi" w:eastAsiaTheme="minorEastAsia" w:hAnsiTheme="majorBidi" w:cstheme="majorBidi"/>
          <w:sz w:val="24"/>
          <w:szCs w:val="24"/>
        </w:rPr>
        <w:t xml:space="preserve"> a</w:t>
      </w:r>
      <w:r>
        <w:rPr>
          <w:rFonts w:asciiTheme="majorBidi" w:eastAsiaTheme="minorEastAsia" w:hAnsiTheme="majorBidi" w:cstheme="majorBidi"/>
          <w:sz w:val="24"/>
          <w:szCs w:val="24"/>
        </w:rPr>
        <w:t xml:space="preserve">scribed to a period or cultural </w:t>
      </w:r>
      <w:r w:rsidRPr="00CA1AE4">
        <w:rPr>
          <w:rFonts w:asciiTheme="majorBidi" w:eastAsiaTheme="minorEastAsia" w:hAnsiTheme="majorBidi" w:cstheme="majorBidi"/>
          <w:sz w:val="24"/>
          <w:szCs w:val="24"/>
        </w:rPr>
        <w:t xml:space="preserve">entity include Khirbet </w:t>
      </w:r>
      <w:proofErr w:type="spellStart"/>
      <w:r w:rsidRPr="00CA1AE4">
        <w:rPr>
          <w:rFonts w:asciiTheme="majorBidi" w:eastAsiaTheme="minorEastAsia" w:hAnsiTheme="majorBidi" w:cstheme="majorBidi"/>
          <w:sz w:val="24"/>
          <w:szCs w:val="24"/>
        </w:rPr>
        <w:t>Qau'n</w:t>
      </w:r>
      <w:proofErr w:type="spellEnd"/>
      <w:r w:rsidRPr="00CA1AE4">
        <w:rPr>
          <w:rFonts w:asciiTheme="majorBidi" w:eastAsiaTheme="minorEastAsia" w:hAnsiTheme="majorBidi" w:cstheme="majorBidi"/>
          <w:sz w:val="24"/>
          <w:szCs w:val="24"/>
        </w:rPr>
        <w:t xml:space="preserve"> (1) (</w:t>
      </w:r>
      <w:proofErr w:type="spellStart"/>
      <w:r w:rsidRPr="00CA1AE4">
        <w:rPr>
          <w:rFonts w:asciiTheme="majorBidi" w:eastAsiaTheme="minorEastAsia" w:hAnsiTheme="majorBidi" w:cstheme="majorBidi"/>
          <w:sz w:val="24"/>
          <w:szCs w:val="24"/>
        </w:rPr>
        <w:t>Zertal</w:t>
      </w:r>
      <w:proofErr w:type="spellEnd"/>
      <w:r w:rsidRPr="00CA1AE4">
        <w:rPr>
          <w:rFonts w:asciiTheme="majorBidi" w:eastAsiaTheme="minorEastAsia" w:hAnsiTheme="majorBidi" w:cstheme="majorBidi"/>
          <w:sz w:val="24"/>
          <w:szCs w:val="24"/>
        </w:rPr>
        <w:t xml:space="preserve"> and Bar 2017: site 2), which is an Early Bronze Age and </w:t>
      </w:r>
      <w:proofErr w:type="spellStart"/>
      <w:r w:rsidRPr="00CA1AE4">
        <w:rPr>
          <w:rFonts w:asciiTheme="majorBidi" w:eastAsiaTheme="minorEastAsia" w:hAnsiTheme="majorBidi" w:cstheme="majorBidi"/>
          <w:sz w:val="24"/>
          <w:szCs w:val="24"/>
        </w:rPr>
        <w:t>Epipalaeolithic</w:t>
      </w:r>
      <w:proofErr w:type="spellEnd"/>
      <w:r w:rsidRPr="00CA1AE4">
        <w:rPr>
          <w:rFonts w:asciiTheme="majorBidi" w:eastAsiaTheme="minorEastAsia" w:hAnsiTheme="majorBidi" w:cstheme="majorBidi"/>
          <w:sz w:val="24"/>
          <w:szCs w:val="24"/>
        </w:rPr>
        <w:t xml:space="preserve"> site located in the plain near Wadi </w:t>
      </w:r>
      <w:proofErr w:type="spellStart"/>
      <w:r w:rsidRPr="00CA1AE4">
        <w:rPr>
          <w:rFonts w:asciiTheme="majorBidi" w:eastAsiaTheme="minorEastAsia" w:hAnsiTheme="majorBidi" w:cstheme="majorBidi"/>
          <w:sz w:val="24"/>
          <w:szCs w:val="24"/>
        </w:rPr>
        <w:t>Shubash</w:t>
      </w:r>
      <w:proofErr w:type="spellEnd"/>
      <w:r w:rsidRPr="00CA1AE4">
        <w:rPr>
          <w:rFonts w:asciiTheme="majorBidi" w:eastAsiaTheme="minorEastAsia" w:hAnsiTheme="majorBidi" w:cstheme="majorBidi"/>
          <w:sz w:val="24"/>
          <w:szCs w:val="24"/>
        </w:rPr>
        <w:t xml:space="preserve">, the northernmost </w:t>
      </w:r>
      <w:proofErr w:type="spellStart"/>
      <w:r w:rsidRPr="00CA1AE4">
        <w:rPr>
          <w:rFonts w:asciiTheme="majorBidi" w:eastAsiaTheme="minorEastAsia" w:hAnsiTheme="majorBidi" w:cstheme="majorBidi"/>
          <w:sz w:val="24"/>
          <w:szCs w:val="24"/>
        </w:rPr>
        <w:t>Epipalaeolithic</w:t>
      </w:r>
      <w:proofErr w:type="spellEnd"/>
      <w:r w:rsidRPr="00CA1AE4">
        <w:rPr>
          <w:rFonts w:asciiTheme="majorBidi" w:eastAsiaTheme="minorEastAsia" w:hAnsiTheme="majorBidi" w:cstheme="majorBidi"/>
          <w:sz w:val="24"/>
          <w:szCs w:val="24"/>
        </w:rPr>
        <w:t xml:space="preserve"> site in the study area. The microlithic in</w:t>
      </w:r>
      <w:r>
        <w:rPr>
          <w:rFonts w:asciiTheme="majorBidi" w:eastAsiaTheme="minorEastAsia" w:hAnsiTheme="majorBidi" w:cstheme="majorBidi"/>
          <w:sz w:val="24"/>
          <w:szCs w:val="24"/>
        </w:rPr>
        <w:t>dustry included waste material,</w:t>
      </w:r>
      <w:r>
        <w:rPr>
          <w:rFonts w:asciiTheme="majorBidi" w:hAnsiTheme="majorBidi" w:cstheme="majorBidi"/>
          <w:sz w:val="24"/>
          <w:szCs w:val="24"/>
        </w:rPr>
        <w:t xml:space="preserve"> </w:t>
      </w:r>
      <w:r w:rsidRPr="00CA1AE4">
        <w:rPr>
          <w:rFonts w:asciiTheme="majorBidi" w:eastAsiaTheme="minorEastAsia" w:hAnsiTheme="majorBidi" w:cstheme="majorBidi"/>
          <w:sz w:val="24"/>
          <w:szCs w:val="24"/>
        </w:rPr>
        <w:t xml:space="preserve">bladelet cores, bladelets and two microliths (Winter 2017). Wadi Abu </w:t>
      </w:r>
      <w:proofErr w:type="spellStart"/>
      <w:r w:rsidRPr="00CA1AE4">
        <w:rPr>
          <w:rFonts w:asciiTheme="majorBidi" w:eastAsiaTheme="minorEastAsia" w:hAnsiTheme="majorBidi" w:cstheme="majorBidi"/>
          <w:sz w:val="24"/>
          <w:szCs w:val="24"/>
        </w:rPr>
        <w:t>el-Loz</w:t>
      </w:r>
      <w:proofErr w:type="spellEnd"/>
      <w:r w:rsidRPr="00CA1AE4">
        <w:rPr>
          <w:rFonts w:asciiTheme="majorBidi" w:eastAsiaTheme="minorEastAsia" w:hAnsiTheme="majorBidi" w:cstheme="majorBidi"/>
          <w:sz w:val="24"/>
          <w:szCs w:val="24"/>
        </w:rPr>
        <w:t xml:space="preserve"> (</w:t>
      </w:r>
      <w:proofErr w:type="spellStart"/>
      <w:r w:rsidRPr="00CA1AE4">
        <w:rPr>
          <w:rFonts w:asciiTheme="majorBidi" w:eastAsiaTheme="minorEastAsia" w:hAnsiTheme="majorBidi" w:cstheme="majorBidi"/>
          <w:sz w:val="24"/>
          <w:szCs w:val="24"/>
        </w:rPr>
        <w:t>Zertal</w:t>
      </w:r>
      <w:proofErr w:type="spellEnd"/>
      <w:r w:rsidRPr="00CA1AE4">
        <w:rPr>
          <w:rFonts w:asciiTheme="majorBidi" w:eastAsiaTheme="minorEastAsia" w:hAnsiTheme="majorBidi" w:cstheme="majorBidi"/>
          <w:sz w:val="24"/>
          <w:szCs w:val="24"/>
        </w:rPr>
        <w:t xml:space="preserve"> 2008: site 253) is a multi-period enclosure site located on a saddle in the </w:t>
      </w:r>
      <w:proofErr w:type="spellStart"/>
      <w:r w:rsidRPr="00CA1AE4">
        <w:rPr>
          <w:rFonts w:asciiTheme="majorBidi" w:eastAsiaTheme="minorEastAsia" w:hAnsiTheme="majorBidi" w:cstheme="majorBidi"/>
          <w:sz w:val="24"/>
          <w:szCs w:val="24"/>
        </w:rPr>
        <w:t>Zahr</w:t>
      </w:r>
      <w:r>
        <w:rPr>
          <w:rFonts w:asciiTheme="majorBidi" w:eastAsiaTheme="minorEastAsia" w:hAnsiTheme="majorBidi" w:cstheme="majorBidi"/>
          <w:sz w:val="24"/>
          <w:szCs w:val="24"/>
        </w:rPr>
        <w:t>et</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el-Meidan</w:t>
      </w:r>
      <w:proofErr w:type="spellEnd"/>
      <w:r>
        <w:rPr>
          <w:rFonts w:asciiTheme="majorBidi" w:eastAsiaTheme="minorEastAsia" w:hAnsiTheme="majorBidi" w:cstheme="majorBidi"/>
          <w:sz w:val="24"/>
          <w:szCs w:val="24"/>
        </w:rPr>
        <w:t xml:space="preserve"> ridge in the hilly </w:t>
      </w:r>
      <w:r w:rsidRPr="00CA1AE4">
        <w:rPr>
          <w:rFonts w:asciiTheme="majorBidi" w:eastAsiaTheme="minorEastAsia" w:hAnsiTheme="majorBidi" w:cstheme="majorBidi"/>
          <w:sz w:val="24"/>
          <w:szCs w:val="24"/>
        </w:rPr>
        <w:t xml:space="preserve">region of the desert fringes of Samaria, 6 km west of the Jordan River. The </w:t>
      </w:r>
      <w:proofErr w:type="spellStart"/>
      <w:r w:rsidRPr="00CA1AE4">
        <w:rPr>
          <w:rFonts w:asciiTheme="majorBidi" w:eastAsiaTheme="minorEastAsia" w:hAnsiTheme="majorBidi" w:cstheme="majorBidi"/>
          <w:sz w:val="24"/>
          <w:szCs w:val="24"/>
        </w:rPr>
        <w:t>Epipalaeolithic</w:t>
      </w:r>
      <w:proofErr w:type="spellEnd"/>
      <w:r w:rsidRPr="00CA1AE4">
        <w:rPr>
          <w:rFonts w:asciiTheme="majorBidi" w:eastAsiaTheme="minorEastAsia" w:hAnsiTheme="majorBidi" w:cstheme="majorBidi"/>
          <w:sz w:val="24"/>
          <w:szCs w:val="24"/>
        </w:rPr>
        <w:t xml:space="preserve"> lithic assemblage includes a small microlithic component and a single backed sickle blade (Winter 2008). Ras Umm </w:t>
      </w:r>
      <w:proofErr w:type="spellStart"/>
      <w:r w:rsidRPr="00CA1AE4">
        <w:rPr>
          <w:rFonts w:asciiTheme="majorBidi" w:eastAsiaTheme="minorEastAsia" w:hAnsiTheme="majorBidi" w:cstheme="majorBidi"/>
          <w:sz w:val="24"/>
          <w:szCs w:val="24"/>
        </w:rPr>
        <w:t>Khubezah</w:t>
      </w:r>
      <w:proofErr w:type="spellEnd"/>
      <w:r w:rsidRPr="00CA1AE4">
        <w:rPr>
          <w:rFonts w:asciiTheme="majorBidi" w:eastAsiaTheme="minorEastAsia" w:hAnsiTheme="majorBidi" w:cstheme="majorBidi"/>
          <w:sz w:val="24"/>
          <w:szCs w:val="24"/>
        </w:rPr>
        <w:t xml:space="preserve"> (</w:t>
      </w:r>
      <w:proofErr w:type="spellStart"/>
      <w:r w:rsidRPr="00CA1AE4">
        <w:rPr>
          <w:rFonts w:asciiTheme="majorBidi" w:eastAsiaTheme="minorEastAsia" w:hAnsiTheme="majorBidi" w:cstheme="majorBidi"/>
          <w:sz w:val="24"/>
          <w:szCs w:val="24"/>
        </w:rPr>
        <w:t>Zertal</w:t>
      </w:r>
      <w:proofErr w:type="spellEnd"/>
      <w:r w:rsidRPr="00CA1AE4">
        <w:rPr>
          <w:rFonts w:asciiTheme="majorBidi" w:eastAsiaTheme="minorEastAsia" w:hAnsiTheme="majorBidi" w:cstheme="majorBidi"/>
          <w:sz w:val="24"/>
          <w:szCs w:val="24"/>
        </w:rPr>
        <w:t xml:space="preserve"> 2008: site 219) </w:t>
      </w:r>
      <w:proofErr w:type="gramStart"/>
      <w:r w:rsidRPr="00CA1AE4">
        <w:rPr>
          <w:rFonts w:asciiTheme="majorBidi" w:eastAsiaTheme="minorEastAsia" w:hAnsiTheme="majorBidi" w:cstheme="majorBidi"/>
          <w:sz w:val="24"/>
          <w:szCs w:val="24"/>
        </w:rPr>
        <w:t>is located in</w:t>
      </w:r>
      <w:proofErr w:type="gramEnd"/>
      <w:r w:rsidRPr="00CA1AE4">
        <w:rPr>
          <w:rFonts w:asciiTheme="majorBidi" w:eastAsiaTheme="minorEastAsia" w:hAnsiTheme="majorBidi" w:cstheme="majorBidi"/>
          <w:sz w:val="24"/>
          <w:szCs w:val="24"/>
        </w:rPr>
        <w:t xml:space="preserve"> a small wadi on the eastern slope of a hill in the hilly region of the desert fringes of Samaria, 6 km west of the Jordan River and 3 km northeast of Wadi </w:t>
      </w:r>
      <w:proofErr w:type="spellStart"/>
      <w:r w:rsidRPr="00CA1AE4">
        <w:rPr>
          <w:rFonts w:asciiTheme="majorBidi" w:eastAsiaTheme="minorEastAsia" w:hAnsiTheme="majorBidi" w:cstheme="majorBidi"/>
          <w:sz w:val="24"/>
          <w:szCs w:val="24"/>
        </w:rPr>
        <w:t>Far'ah</w:t>
      </w:r>
      <w:proofErr w:type="spellEnd"/>
      <w:r w:rsidRPr="00CA1AE4">
        <w:rPr>
          <w:rFonts w:asciiTheme="majorBidi" w:eastAsiaTheme="minorEastAsia" w:hAnsiTheme="majorBidi" w:cstheme="majorBidi"/>
          <w:sz w:val="24"/>
          <w:szCs w:val="24"/>
        </w:rPr>
        <w:t xml:space="preserve">. The </w:t>
      </w:r>
      <w:proofErr w:type="spellStart"/>
      <w:r w:rsidRPr="00CA1AE4">
        <w:rPr>
          <w:rFonts w:asciiTheme="majorBidi" w:eastAsiaTheme="minorEastAsia" w:hAnsiTheme="majorBidi" w:cstheme="majorBidi"/>
          <w:sz w:val="24"/>
          <w:szCs w:val="24"/>
        </w:rPr>
        <w:t>Epipalaeolithic</w:t>
      </w:r>
      <w:proofErr w:type="spellEnd"/>
      <w:r w:rsidRPr="00CA1AE4">
        <w:rPr>
          <w:rFonts w:asciiTheme="majorBidi" w:eastAsiaTheme="minorEastAsia" w:hAnsiTheme="majorBidi" w:cstheme="majorBidi"/>
          <w:sz w:val="24"/>
          <w:szCs w:val="24"/>
        </w:rPr>
        <w:t xml:space="preserve"> lithic assemblage includes bladelets and a single backed and truncated sickle blade with retouched cutting edge (Winter 2008).</w:t>
      </w:r>
    </w:p>
    <w:p w14:paraId="61AE9C9B" w14:textId="77777777" w:rsidR="00A80885" w:rsidRDefault="00112313" w:rsidP="00BE154C">
      <w:pPr>
        <w:spacing w:before="240" w:line="360" w:lineRule="auto"/>
        <w:ind w:right="-360" w:firstLine="720"/>
        <w:jc w:val="both"/>
        <w:rPr>
          <w:rFonts w:asciiTheme="majorBidi" w:eastAsiaTheme="majorEastAsia" w:hAnsiTheme="majorBidi" w:cstheme="majorBidi"/>
          <w:spacing w:val="-7"/>
          <w:sz w:val="24"/>
          <w:szCs w:val="24"/>
        </w:rPr>
      </w:pPr>
      <w:proofErr w:type="spellStart"/>
      <w:r w:rsidRPr="00271520">
        <w:rPr>
          <w:rFonts w:asciiTheme="majorBidi" w:eastAsiaTheme="majorEastAsia" w:hAnsiTheme="majorBidi" w:cstheme="majorBidi"/>
          <w:spacing w:val="-7"/>
          <w:sz w:val="24"/>
          <w:szCs w:val="24"/>
        </w:rPr>
        <w:t>Joret</w:t>
      </w:r>
      <w:proofErr w:type="spellEnd"/>
      <w:r w:rsidRPr="00271520">
        <w:rPr>
          <w:rFonts w:asciiTheme="majorBidi" w:eastAsiaTheme="majorEastAsia" w:hAnsiTheme="majorBidi" w:cstheme="majorBidi"/>
          <w:spacing w:val="-7"/>
          <w:sz w:val="24"/>
          <w:szCs w:val="24"/>
        </w:rPr>
        <w:t xml:space="preserve"> </w:t>
      </w:r>
      <w:proofErr w:type="spellStart"/>
      <w:r w:rsidRPr="00271520">
        <w:rPr>
          <w:rFonts w:asciiTheme="majorBidi" w:eastAsiaTheme="majorEastAsia" w:hAnsiTheme="majorBidi" w:cstheme="majorBidi"/>
          <w:spacing w:val="-7"/>
          <w:sz w:val="24"/>
          <w:szCs w:val="24"/>
        </w:rPr>
        <w:t>el-Kareireh</w:t>
      </w:r>
      <w:proofErr w:type="spellEnd"/>
      <w:r w:rsidRPr="00271520">
        <w:rPr>
          <w:rFonts w:asciiTheme="majorBidi" w:eastAsiaTheme="majorEastAsia" w:hAnsiTheme="majorBidi" w:cstheme="majorBidi"/>
          <w:spacing w:val="-7"/>
          <w:sz w:val="24"/>
          <w:szCs w:val="24"/>
        </w:rPr>
        <w:t xml:space="preserve"> </w:t>
      </w:r>
      <w:r w:rsidR="00966E53" w:rsidRPr="00271520">
        <w:rPr>
          <w:rFonts w:asciiTheme="majorBidi" w:hAnsiTheme="majorBidi" w:cstheme="majorBidi"/>
          <w:sz w:val="24"/>
          <w:szCs w:val="24"/>
        </w:rPr>
        <w:t>(</w:t>
      </w:r>
      <w:proofErr w:type="spellStart"/>
      <w:r w:rsidR="00966E53" w:rsidRPr="00271520">
        <w:rPr>
          <w:rFonts w:asciiTheme="majorBidi" w:hAnsiTheme="majorBidi" w:cstheme="majorBidi"/>
          <w:sz w:val="24"/>
          <w:szCs w:val="24"/>
        </w:rPr>
        <w:t>Zertal</w:t>
      </w:r>
      <w:proofErr w:type="spellEnd"/>
      <w:r w:rsidR="00966E53" w:rsidRPr="00271520">
        <w:rPr>
          <w:rFonts w:asciiTheme="majorBidi" w:hAnsiTheme="majorBidi" w:cstheme="majorBidi"/>
          <w:sz w:val="24"/>
          <w:szCs w:val="24"/>
        </w:rPr>
        <w:t xml:space="preserve"> and Bar 2017: site 115) </w:t>
      </w:r>
      <w:r w:rsidR="00E6556B" w:rsidRPr="00271520">
        <w:rPr>
          <w:rFonts w:asciiTheme="majorBidi" w:eastAsiaTheme="majorEastAsia" w:hAnsiTheme="majorBidi" w:cstheme="majorBidi"/>
          <w:spacing w:val="-7"/>
          <w:sz w:val="24"/>
          <w:szCs w:val="24"/>
        </w:rPr>
        <w:t xml:space="preserve">is </w:t>
      </w:r>
      <w:r w:rsidR="00966E53" w:rsidRPr="00271520">
        <w:rPr>
          <w:rFonts w:asciiTheme="majorBidi" w:eastAsiaTheme="majorEastAsia" w:hAnsiTheme="majorBidi" w:cstheme="majorBidi"/>
          <w:spacing w:val="-7"/>
          <w:sz w:val="24"/>
          <w:szCs w:val="24"/>
        </w:rPr>
        <w:t xml:space="preserve">a multi-period site </w:t>
      </w:r>
      <w:r w:rsidR="00E6556B" w:rsidRPr="00271520">
        <w:rPr>
          <w:rFonts w:asciiTheme="majorBidi" w:eastAsiaTheme="majorEastAsia" w:hAnsiTheme="majorBidi" w:cstheme="majorBidi"/>
          <w:spacing w:val="-7"/>
          <w:sz w:val="24"/>
          <w:szCs w:val="24"/>
        </w:rPr>
        <w:t>located</w:t>
      </w:r>
      <w:r w:rsidR="00966E53" w:rsidRPr="00271520">
        <w:rPr>
          <w:rFonts w:asciiTheme="majorBidi" w:eastAsiaTheme="majorEastAsia" w:hAnsiTheme="majorBidi" w:cstheme="majorBidi"/>
          <w:spacing w:val="-7"/>
          <w:sz w:val="24"/>
          <w:szCs w:val="24"/>
        </w:rPr>
        <w:t xml:space="preserve"> on a broad spur at the western margins of the small </w:t>
      </w:r>
      <w:proofErr w:type="spellStart"/>
      <w:r w:rsidR="00966E53" w:rsidRPr="00271520">
        <w:rPr>
          <w:rFonts w:asciiTheme="majorBidi" w:eastAsiaTheme="majorEastAsia" w:hAnsiTheme="majorBidi" w:cstheme="majorBidi"/>
          <w:spacing w:val="-7"/>
          <w:sz w:val="24"/>
          <w:szCs w:val="24"/>
        </w:rPr>
        <w:t>Mekhora</w:t>
      </w:r>
      <w:proofErr w:type="spellEnd"/>
      <w:r w:rsidR="00966E53" w:rsidRPr="00271520">
        <w:rPr>
          <w:rFonts w:asciiTheme="majorBidi" w:eastAsiaTheme="majorEastAsia" w:hAnsiTheme="majorBidi" w:cstheme="majorBidi"/>
          <w:spacing w:val="-7"/>
          <w:sz w:val="24"/>
          <w:szCs w:val="24"/>
        </w:rPr>
        <w:t xml:space="preserve"> </w:t>
      </w:r>
      <w:r w:rsidR="00966E53" w:rsidRPr="00845C17">
        <w:rPr>
          <w:rFonts w:asciiTheme="majorBidi" w:eastAsiaTheme="majorEastAsia" w:hAnsiTheme="majorBidi" w:cstheme="majorBidi"/>
          <w:spacing w:val="-7"/>
          <w:sz w:val="24"/>
          <w:szCs w:val="24"/>
        </w:rPr>
        <w:t xml:space="preserve">valley. More than 60 installations of various types were found in the western part of the spur, </w:t>
      </w:r>
      <w:r w:rsidR="00661A32">
        <w:rPr>
          <w:rFonts w:asciiTheme="majorBidi" w:eastAsiaTheme="majorEastAsia" w:hAnsiTheme="majorBidi" w:cstheme="majorBidi"/>
          <w:spacing w:val="-7"/>
          <w:sz w:val="24"/>
          <w:szCs w:val="24"/>
        </w:rPr>
        <w:t xml:space="preserve">and </w:t>
      </w:r>
      <w:r w:rsidR="00966E53" w:rsidRPr="00845C17">
        <w:rPr>
          <w:rFonts w:asciiTheme="majorBidi" w:eastAsiaTheme="majorEastAsia" w:hAnsiTheme="majorBidi" w:cstheme="majorBidi"/>
          <w:spacing w:val="-7"/>
          <w:sz w:val="24"/>
          <w:szCs w:val="24"/>
        </w:rPr>
        <w:t xml:space="preserve">some are </w:t>
      </w:r>
      <w:r w:rsidR="00661A32" w:rsidRPr="00845C17">
        <w:rPr>
          <w:rFonts w:asciiTheme="majorBidi" w:eastAsiaTheme="majorEastAsia" w:hAnsiTheme="majorBidi" w:cstheme="majorBidi"/>
          <w:spacing w:val="-7"/>
          <w:sz w:val="24"/>
          <w:szCs w:val="24"/>
        </w:rPr>
        <w:t xml:space="preserve">probably </w:t>
      </w:r>
      <w:proofErr w:type="spellStart"/>
      <w:r w:rsidR="00966E53" w:rsidRPr="00845C17">
        <w:rPr>
          <w:rFonts w:asciiTheme="majorBidi" w:eastAsiaTheme="majorEastAsia" w:hAnsiTheme="majorBidi" w:cstheme="majorBidi"/>
          <w:spacing w:val="-7"/>
          <w:sz w:val="24"/>
          <w:szCs w:val="24"/>
        </w:rPr>
        <w:t>E</w:t>
      </w:r>
      <w:r w:rsidR="00DF2962">
        <w:rPr>
          <w:rFonts w:asciiTheme="majorBidi" w:eastAsiaTheme="majorEastAsia" w:hAnsiTheme="majorBidi" w:cstheme="majorBidi"/>
          <w:spacing w:val="-7"/>
          <w:sz w:val="24"/>
          <w:szCs w:val="24"/>
        </w:rPr>
        <w:t>pipalaeolithic</w:t>
      </w:r>
      <w:proofErr w:type="spellEnd"/>
      <w:r w:rsidR="00DF2962">
        <w:rPr>
          <w:rFonts w:asciiTheme="majorBidi" w:eastAsiaTheme="majorEastAsia" w:hAnsiTheme="majorBidi" w:cstheme="majorBidi"/>
          <w:spacing w:val="-7"/>
          <w:sz w:val="24"/>
          <w:szCs w:val="24"/>
        </w:rPr>
        <w:t xml:space="preserve"> (</w:t>
      </w:r>
      <w:proofErr w:type="spellStart"/>
      <w:r w:rsidR="00DF2962">
        <w:rPr>
          <w:rFonts w:asciiTheme="majorBidi" w:eastAsiaTheme="majorEastAsia" w:hAnsiTheme="majorBidi" w:cstheme="majorBidi"/>
          <w:spacing w:val="-7"/>
          <w:sz w:val="24"/>
          <w:szCs w:val="24"/>
        </w:rPr>
        <w:t>Eitam</w:t>
      </w:r>
      <w:proofErr w:type="spellEnd"/>
      <w:r w:rsidR="00DF2962">
        <w:rPr>
          <w:rFonts w:asciiTheme="majorBidi" w:eastAsiaTheme="majorEastAsia" w:hAnsiTheme="majorBidi" w:cstheme="majorBidi"/>
          <w:spacing w:val="-7"/>
          <w:sz w:val="24"/>
          <w:szCs w:val="24"/>
        </w:rPr>
        <w:t xml:space="preserve"> 2005: 698–</w:t>
      </w:r>
      <w:r w:rsidR="00966E53" w:rsidRPr="00845C17">
        <w:rPr>
          <w:rFonts w:asciiTheme="majorBidi" w:eastAsiaTheme="majorEastAsia" w:hAnsiTheme="majorBidi" w:cstheme="majorBidi"/>
          <w:spacing w:val="-7"/>
          <w:sz w:val="24"/>
          <w:szCs w:val="24"/>
        </w:rPr>
        <w:t>708).</w:t>
      </w:r>
      <w:r w:rsidR="002137AC" w:rsidRPr="00845C17">
        <w:rPr>
          <w:rFonts w:asciiTheme="majorBidi" w:eastAsiaTheme="majorEastAsia" w:hAnsiTheme="majorBidi" w:cstheme="majorBidi"/>
          <w:spacing w:val="-7"/>
          <w:sz w:val="24"/>
          <w:szCs w:val="24"/>
        </w:rPr>
        <w:t xml:space="preserve"> </w:t>
      </w:r>
      <w:r w:rsidR="00E6556B" w:rsidRPr="00845C17">
        <w:rPr>
          <w:rFonts w:asciiTheme="majorBidi" w:eastAsiaTheme="majorEastAsia" w:hAnsiTheme="majorBidi" w:cstheme="majorBidi"/>
          <w:spacing w:val="-7"/>
          <w:sz w:val="24"/>
          <w:szCs w:val="24"/>
        </w:rPr>
        <w:t xml:space="preserve">The </w:t>
      </w:r>
      <w:proofErr w:type="spellStart"/>
      <w:r w:rsidR="00E6556B" w:rsidRPr="00845C17">
        <w:rPr>
          <w:rFonts w:asciiTheme="majorBidi" w:eastAsiaTheme="majorEastAsia" w:hAnsiTheme="majorBidi" w:cstheme="majorBidi"/>
          <w:spacing w:val="-7"/>
          <w:sz w:val="24"/>
          <w:szCs w:val="24"/>
        </w:rPr>
        <w:t>Epipalaeolithic</w:t>
      </w:r>
      <w:proofErr w:type="spellEnd"/>
      <w:r w:rsidR="00E6556B" w:rsidRPr="00845C17">
        <w:rPr>
          <w:rFonts w:asciiTheme="majorBidi" w:eastAsiaTheme="majorEastAsia" w:hAnsiTheme="majorBidi" w:cstheme="majorBidi"/>
          <w:spacing w:val="-7"/>
          <w:sz w:val="24"/>
          <w:szCs w:val="24"/>
        </w:rPr>
        <w:t xml:space="preserve"> lithic assemblage include</w:t>
      </w:r>
      <w:r w:rsidR="00661A32">
        <w:rPr>
          <w:rFonts w:asciiTheme="majorBidi" w:eastAsiaTheme="majorEastAsia" w:hAnsiTheme="majorBidi" w:cstheme="majorBidi"/>
          <w:spacing w:val="-7"/>
          <w:sz w:val="24"/>
          <w:szCs w:val="24"/>
        </w:rPr>
        <w:t>d</w:t>
      </w:r>
      <w:r w:rsidR="000262FA" w:rsidRPr="00845C17">
        <w:rPr>
          <w:rFonts w:asciiTheme="majorBidi" w:eastAsiaTheme="majorEastAsia" w:hAnsiTheme="majorBidi" w:cstheme="majorBidi"/>
          <w:spacing w:val="-7"/>
          <w:sz w:val="24"/>
          <w:szCs w:val="24"/>
        </w:rPr>
        <w:t xml:space="preserve"> </w:t>
      </w:r>
      <w:r w:rsidR="002137AC" w:rsidRPr="00845C17">
        <w:rPr>
          <w:rFonts w:asciiTheme="majorBidi" w:eastAsiaTheme="majorEastAsia" w:hAnsiTheme="majorBidi" w:cstheme="majorBidi"/>
          <w:spacing w:val="-7"/>
          <w:sz w:val="24"/>
          <w:szCs w:val="24"/>
        </w:rPr>
        <w:t xml:space="preserve">a bladelet core, </w:t>
      </w:r>
      <w:r w:rsidR="000262FA" w:rsidRPr="00845C17">
        <w:rPr>
          <w:rFonts w:asciiTheme="majorBidi" w:eastAsiaTheme="majorEastAsia" w:hAnsiTheme="majorBidi" w:cstheme="majorBidi"/>
          <w:spacing w:val="-7"/>
          <w:sz w:val="24"/>
          <w:szCs w:val="24"/>
        </w:rPr>
        <w:t xml:space="preserve">bladelets </w:t>
      </w:r>
      <w:r w:rsidR="000262FA">
        <w:rPr>
          <w:rFonts w:asciiTheme="majorBidi" w:eastAsiaTheme="majorEastAsia" w:hAnsiTheme="majorBidi" w:cstheme="majorBidi"/>
          <w:spacing w:val="-7"/>
          <w:sz w:val="24"/>
          <w:szCs w:val="24"/>
        </w:rPr>
        <w:t xml:space="preserve">and </w:t>
      </w:r>
      <w:proofErr w:type="spellStart"/>
      <w:r w:rsidR="000262FA">
        <w:rPr>
          <w:rFonts w:asciiTheme="majorBidi" w:eastAsiaTheme="majorEastAsia" w:hAnsiTheme="majorBidi" w:cstheme="majorBidi"/>
          <w:spacing w:val="-7"/>
          <w:sz w:val="24"/>
          <w:szCs w:val="24"/>
        </w:rPr>
        <w:t>microburins</w:t>
      </w:r>
      <w:proofErr w:type="spellEnd"/>
      <w:r w:rsidR="00177436">
        <w:rPr>
          <w:rFonts w:asciiTheme="majorBidi" w:eastAsiaTheme="majorEastAsia" w:hAnsiTheme="majorBidi" w:cstheme="majorBidi"/>
          <w:spacing w:val="-7"/>
          <w:sz w:val="24"/>
          <w:szCs w:val="24"/>
        </w:rPr>
        <w:t>,</w:t>
      </w:r>
      <w:r w:rsidR="000262FA">
        <w:rPr>
          <w:rFonts w:asciiTheme="majorBidi" w:eastAsiaTheme="majorEastAsia" w:hAnsiTheme="majorBidi" w:cstheme="majorBidi"/>
          <w:spacing w:val="-7"/>
          <w:sz w:val="24"/>
          <w:szCs w:val="24"/>
        </w:rPr>
        <w:t xml:space="preserve"> as </w:t>
      </w:r>
      <w:r w:rsidR="000262FA">
        <w:rPr>
          <w:rFonts w:asciiTheme="majorBidi" w:eastAsiaTheme="majorEastAsia" w:hAnsiTheme="majorBidi" w:cstheme="majorBidi"/>
          <w:spacing w:val="-7"/>
          <w:sz w:val="24"/>
          <w:szCs w:val="24"/>
        </w:rPr>
        <w:lastRenderedPageBreak/>
        <w:t>well as a small microlithic assemblage</w:t>
      </w:r>
      <w:r w:rsidR="00966E53">
        <w:rPr>
          <w:rFonts w:asciiTheme="majorBidi" w:eastAsiaTheme="majorEastAsia" w:hAnsiTheme="majorBidi" w:cstheme="majorBidi"/>
          <w:spacing w:val="-7"/>
          <w:sz w:val="24"/>
          <w:szCs w:val="24"/>
        </w:rPr>
        <w:t xml:space="preserve"> (</w:t>
      </w:r>
      <w:r w:rsidR="00966E53" w:rsidRPr="00271520">
        <w:rPr>
          <w:rFonts w:asciiTheme="majorBidi" w:eastAsiaTheme="majorEastAsia" w:hAnsiTheme="majorBidi" w:cstheme="majorBidi"/>
          <w:spacing w:val="-7"/>
          <w:sz w:val="24"/>
          <w:szCs w:val="24"/>
        </w:rPr>
        <w:t>Winter 2017)</w:t>
      </w:r>
      <w:r w:rsidR="00D0625A" w:rsidRPr="00271520">
        <w:rPr>
          <w:rFonts w:asciiTheme="majorBidi" w:eastAsiaTheme="majorEastAsia" w:hAnsiTheme="majorBidi" w:cstheme="majorBidi"/>
          <w:spacing w:val="-7"/>
          <w:sz w:val="24"/>
          <w:szCs w:val="24"/>
        </w:rPr>
        <w:t>.</w:t>
      </w:r>
      <w:r w:rsidR="00967485">
        <w:rPr>
          <w:rFonts w:asciiTheme="majorBidi" w:eastAsiaTheme="majorEastAsia" w:hAnsiTheme="majorBidi" w:cstheme="majorBidi"/>
          <w:spacing w:val="-7"/>
          <w:sz w:val="24"/>
          <w:szCs w:val="24"/>
        </w:rPr>
        <w:t xml:space="preserve"> </w:t>
      </w:r>
      <w:r w:rsidR="00D0625A" w:rsidRPr="00271520">
        <w:rPr>
          <w:rFonts w:asciiTheme="majorBidi" w:eastAsiaTheme="majorEastAsia" w:hAnsiTheme="majorBidi" w:cstheme="majorBidi"/>
          <w:spacing w:val="-7"/>
          <w:sz w:val="24"/>
          <w:szCs w:val="24"/>
        </w:rPr>
        <w:t xml:space="preserve">Umm </w:t>
      </w:r>
      <w:proofErr w:type="spellStart"/>
      <w:r w:rsidR="00D0625A" w:rsidRPr="00271520">
        <w:rPr>
          <w:rFonts w:asciiTheme="majorBidi" w:eastAsiaTheme="majorEastAsia" w:hAnsiTheme="majorBidi" w:cstheme="majorBidi"/>
          <w:spacing w:val="-7"/>
          <w:sz w:val="24"/>
          <w:szCs w:val="24"/>
        </w:rPr>
        <w:t>Sawaneh</w:t>
      </w:r>
      <w:proofErr w:type="spellEnd"/>
      <w:r w:rsidR="00D0625A" w:rsidRPr="00271520">
        <w:rPr>
          <w:rFonts w:asciiTheme="majorBidi" w:eastAsiaTheme="majorEastAsia" w:hAnsiTheme="majorBidi" w:cstheme="majorBidi"/>
          <w:spacing w:val="-7"/>
          <w:sz w:val="24"/>
          <w:szCs w:val="24"/>
        </w:rPr>
        <w:t xml:space="preserve"> (5)</w:t>
      </w:r>
      <w:r w:rsidR="00694C44" w:rsidRPr="00271520">
        <w:rPr>
          <w:rFonts w:asciiTheme="majorBidi" w:eastAsiaTheme="majorEastAsia" w:hAnsiTheme="majorBidi" w:cstheme="majorBidi"/>
          <w:spacing w:val="-7"/>
          <w:sz w:val="24"/>
          <w:szCs w:val="24"/>
        </w:rPr>
        <w:t xml:space="preserve"> </w:t>
      </w:r>
      <w:r w:rsidR="00966E53" w:rsidRPr="00271520">
        <w:rPr>
          <w:rFonts w:asciiTheme="majorBidi" w:hAnsiTheme="majorBidi" w:cstheme="majorBidi"/>
          <w:sz w:val="24"/>
          <w:szCs w:val="24"/>
        </w:rPr>
        <w:t>(</w:t>
      </w:r>
      <w:proofErr w:type="spellStart"/>
      <w:r w:rsidR="00966E53" w:rsidRPr="00271520">
        <w:rPr>
          <w:rFonts w:asciiTheme="majorBidi" w:hAnsiTheme="majorBidi" w:cstheme="majorBidi"/>
          <w:sz w:val="24"/>
          <w:szCs w:val="24"/>
        </w:rPr>
        <w:t>Zertal</w:t>
      </w:r>
      <w:proofErr w:type="spellEnd"/>
      <w:r w:rsidR="00966E53" w:rsidRPr="00271520">
        <w:rPr>
          <w:rFonts w:asciiTheme="majorBidi" w:hAnsiTheme="majorBidi" w:cstheme="majorBidi"/>
          <w:sz w:val="24"/>
          <w:szCs w:val="24"/>
        </w:rPr>
        <w:t xml:space="preserve"> and Bar 2017: site 123) </w:t>
      </w:r>
      <w:proofErr w:type="gramStart"/>
      <w:r w:rsidR="00694C44" w:rsidRPr="00271520">
        <w:rPr>
          <w:rFonts w:asciiTheme="majorBidi" w:eastAsiaTheme="majorEastAsia" w:hAnsiTheme="majorBidi" w:cstheme="majorBidi"/>
          <w:spacing w:val="-7"/>
          <w:sz w:val="24"/>
          <w:szCs w:val="24"/>
        </w:rPr>
        <w:t>is located</w:t>
      </w:r>
      <w:r w:rsidR="00966E53" w:rsidRPr="00271520">
        <w:rPr>
          <w:rFonts w:asciiTheme="majorBidi" w:eastAsiaTheme="majorEastAsia" w:hAnsiTheme="majorBidi" w:cstheme="majorBidi"/>
          <w:spacing w:val="-7"/>
          <w:sz w:val="24"/>
          <w:szCs w:val="24"/>
        </w:rPr>
        <w:t xml:space="preserve"> </w:t>
      </w:r>
      <w:r w:rsidR="009543B4" w:rsidRPr="00271520">
        <w:rPr>
          <w:rFonts w:asciiTheme="majorBidi" w:eastAsiaTheme="majorEastAsia" w:hAnsiTheme="majorBidi" w:cstheme="majorBidi"/>
          <w:spacing w:val="-7"/>
          <w:sz w:val="24"/>
          <w:szCs w:val="24"/>
        </w:rPr>
        <w:t>in</w:t>
      </w:r>
      <w:proofErr w:type="gramEnd"/>
      <w:r w:rsidR="009543B4" w:rsidRPr="00271520">
        <w:rPr>
          <w:rFonts w:asciiTheme="majorBidi" w:eastAsiaTheme="majorEastAsia" w:hAnsiTheme="majorBidi" w:cstheme="majorBidi"/>
          <w:spacing w:val="-7"/>
          <w:sz w:val="24"/>
          <w:szCs w:val="24"/>
        </w:rPr>
        <w:t xml:space="preserve"> the northern parts of the </w:t>
      </w:r>
      <w:proofErr w:type="spellStart"/>
      <w:r w:rsidR="009543B4" w:rsidRPr="00271520">
        <w:rPr>
          <w:rFonts w:asciiTheme="majorBidi" w:eastAsiaTheme="majorEastAsia" w:hAnsiTheme="majorBidi" w:cstheme="majorBidi"/>
          <w:spacing w:val="-7"/>
          <w:sz w:val="24"/>
          <w:szCs w:val="24"/>
        </w:rPr>
        <w:t>Sartaba</w:t>
      </w:r>
      <w:proofErr w:type="spellEnd"/>
      <w:r w:rsidR="009543B4" w:rsidRPr="00271520">
        <w:rPr>
          <w:rFonts w:asciiTheme="majorBidi" w:eastAsiaTheme="majorEastAsia" w:hAnsiTheme="majorBidi" w:cstheme="majorBidi"/>
          <w:spacing w:val="-7"/>
          <w:sz w:val="24"/>
          <w:szCs w:val="24"/>
        </w:rPr>
        <w:t xml:space="preserve"> Massif, west and above the deep channel of Wadi </w:t>
      </w:r>
      <w:proofErr w:type="spellStart"/>
      <w:r w:rsidR="009543B4" w:rsidRPr="00271520">
        <w:rPr>
          <w:rFonts w:asciiTheme="majorBidi" w:eastAsiaTheme="majorEastAsia" w:hAnsiTheme="majorBidi" w:cstheme="majorBidi"/>
          <w:spacing w:val="-7"/>
          <w:sz w:val="24"/>
          <w:szCs w:val="24"/>
        </w:rPr>
        <w:t>Zeith</w:t>
      </w:r>
      <w:proofErr w:type="spellEnd"/>
      <w:r w:rsidR="009543B4" w:rsidRPr="00271520">
        <w:rPr>
          <w:rFonts w:asciiTheme="majorBidi" w:eastAsiaTheme="majorEastAsia" w:hAnsiTheme="majorBidi" w:cstheme="majorBidi"/>
          <w:spacing w:val="-7"/>
          <w:sz w:val="24"/>
          <w:szCs w:val="24"/>
        </w:rPr>
        <w:t xml:space="preserve">. A concentration of 15 </w:t>
      </w:r>
      <w:proofErr w:type="spellStart"/>
      <w:r w:rsidR="009543B4" w:rsidRPr="00271520">
        <w:rPr>
          <w:rFonts w:asciiTheme="majorBidi" w:eastAsiaTheme="majorEastAsia" w:hAnsiTheme="majorBidi" w:cstheme="majorBidi"/>
          <w:spacing w:val="-7"/>
          <w:sz w:val="24"/>
          <w:szCs w:val="24"/>
        </w:rPr>
        <w:t>cupmarks</w:t>
      </w:r>
      <w:proofErr w:type="spellEnd"/>
      <w:r w:rsidR="009543B4" w:rsidRPr="00271520">
        <w:rPr>
          <w:rFonts w:asciiTheme="majorBidi" w:eastAsiaTheme="majorEastAsia" w:hAnsiTheme="majorBidi" w:cstheme="majorBidi"/>
          <w:spacing w:val="-7"/>
          <w:sz w:val="24"/>
          <w:szCs w:val="24"/>
        </w:rPr>
        <w:t xml:space="preserve"> and 51 varied rock-cut installat</w:t>
      </w:r>
      <w:r w:rsidR="00DF2962">
        <w:rPr>
          <w:rFonts w:asciiTheme="majorBidi" w:eastAsiaTheme="majorEastAsia" w:hAnsiTheme="majorBidi" w:cstheme="majorBidi"/>
          <w:spacing w:val="-7"/>
          <w:sz w:val="24"/>
          <w:szCs w:val="24"/>
        </w:rPr>
        <w:t>ions was noted (</w:t>
      </w:r>
      <w:proofErr w:type="spellStart"/>
      <w:r w:rsidR="00DF2962">
        <w:rPr>
          <w:rFonts w:asciiTheme="majorBidi" w:eastAsiaTheme="majorEastAsia" w:hAnsiTheme="majorBidi" w:cstheme="majorBidi"/>
          <w:spacing w:val="-7"/>
          <w:sz w:val="24"/>
          <w:szCs w:val="24"/>
        </w:rPr>
        <w:t>Eitam</w:t>
      </w:r>
      <w:proofErr w:type="spellEnd"/>
      <w:r w:rsidR="00DF2962">
        <w:rPr>
          <w:rFonts w:asciiTheme="majorBidi" w:eastAsiaTheme="majorEastAsia" w:hAnsiTheme="majorBidi" w:cstheme="majorBidi"/>
          <w:spacing w:val="-7"/>
          <w:sz w:val="24"/>
          <w:szCs w:val="24"/>
        </w:rPr>
        <w:t xml:space="preserve"> 2005: 710–</w:t>
      </w:r>
      <w:r w:rsidR="009543B4" w:rsidRPr="00271520">
        <w:rPr>
          <w:rFonts w:asciiTheme="majorBidi" w:eastAsiaTheme="majorEastAsia" w:hAnsiTheme="majorBidi" w:cstheme="majorBidi"/>
          <w:spacing w:val="-7"/>
          <w:sz w:val="24"/>
          <w:szCs w:val="24"/>
        </w:rPr>
        <w:t>715).</w:t>
      </w:r>
      <w:r w:rsidR="00694C44" w:rsidRPr="00271520">
        <w:rPr>
          <w:rFonts w:asciiTheme="majorBidi" w:eastAsiaTheme="majorEastAsia" w:hAnsiTheme="majorBidi" w:cstheme="majorBidi"/>
          <w:spacing w:val="-7"/>
          <w:sz w:val="24"/>
          <w:szCs w:val="24"/>
        </w:rPr>
        <w:t xml:space="preserve"> The </w:t>
      </w:r>
      <w:proofErr w:type="spellStart"/>
      <w:r w:rsidR="00694C44" w:rsidRPr="00271520">
        <w:rPr>
          <w:rFonts w:asciiTheme="majorBidi" w:eastAsiaTheme="majorEastAsia" w:hAnsiTheme="majorBidi" w:cstheme="majorBidi"/>
          <w:spacing w:val="-7"/>
          <w:sz w:val="24"/>
          <w:szCs w:val="24"/>
        </w:rPr>
        <w:t>Epipalaeolithic</w:t>
      </w:r>
      <w:proofErr w:type="spellEnd"/>
      <w:r w:rsidR="00694C44" w:rsidRPr="00271520">
        <w:rPr>
          <w:rFonts w:asciiTheme="majorBidi" w:eastAsiaTheme="majorEastAsia" w:hAnsiTheme="majorBidi" w:cstheme="majorBidi"/>
          <w:spacing w:val="-7"/>
          <w:sz w:val="24"/>
          <w:szCs w:val="24"/>
        </w:rPr>
        <w:t xml:space="preserve"> lithic assemblage includes</w:t>
      </w:r>
      <w:r w:rsidR="00B5462D" w:rsidRPr="00271520">
        <w:rPr>
          <w:rFonts w:asciiTheme="majorBidi" w:eastAsiaTheme="majorEastAsia" w:hAnsiTheme="majorBidi" w:cstheme="majorBidi"/>
          <w:spacing w:val="-7"/>
          <w:sz w:val="24"/>
          <w:szCs w:val="24"/>
        </w:rPr>
        <w:t xml:space="preserve"> bladelets, a </w:t>
      </w:r>
      <w:proofErr w:type="spellStart"/>
      <w:r w:rsidR="00B5462D" w:rsidRPr="00271520">
        <w:rPr>
          <w:rFonts w:asciiTheme="majorBidi" w:eastAsiaTheme="majorEastAsia" w:hAnsiTheme="majorBidi" w:cstheme="majorBidi"/>
          <w:spacing w:val="-7"/>
          <w:sz w:val="24"/>
          <w:szCs w:val="24"/>
        </w:rPr>
        <w:t>microburin</w:t>
      </w:r>
      <w:proofErr w:type="spellEnd"/>
      <w:r w:rsidR="00B5462D" w:rsidRPr="00271520">
        <w:rPr>
          <w:rFonts w:asciiTheme="majorBidi" w:eastAsiaTheme="majorEastAsia" w:hAnsiTheme="majorBidi" w:cstheme="majorBidi"/>
          <w:spacing w:val="-7"/>
          <w:sz w:val="24"/>
          <w:szCs w:val="24"/>
        </w:rPr>
        <w:t xml:space="preserve"> and many chips</w:t>
      </w:r>
      <w:r w:rsidR="009543B4" w:rsidRPr="00271520">
        <w:rPr>
          <w:rFonts w:asciiTheme="majorBidi" w:eastAsiaTheme="majorEastAsia" w:hAnsiTheme="majorBidi" w:cstheme="majorBidi"/>
          <w:spacing w:val="-7"/>
          <w:sz w:val="24"/>
          <w:szCs w:val="24"/>
        </w:rPr>
        <w:t xml:space="preserve"> (Winter 2017)</w:t>
      </w:r>
      <w:r w:rsidR="00A80885">
        <w:rPr>
          <w:rFonts w:asciiTheme="majorBidi" w:eastAsiaTheme="majorEastAsia" w:hAnsiTheme="majorBidi" w:cstheme="majorBidi"/>
          <w:spacing w:val="-7"/>
          <w:sz w:val="24"/>
          <w:szCs w:val="24"/>
        </w:rPr>
        <w:t>.</w:t>
      </w:r>
    </w:p>
    <w:p w14:paraId="02BAD26F" w14:textId="77777777" w:rsidR="00B041C7" w:rsidRPr="00271520" w:rsidRDefault="001166A7" w:rsidP="00BE154C">
      <w:pPr>
        <w:spacing w:before="240" w:line="360" w:lineRule="auto"/>
        <w:ind w:right="-360" w:firstLine="720"/>
        <w:jc w:val="both"/>
        <w:rPr>
          <w:rFonts w:asciiTheme="majorBidi" w:eastAsiaTheme="minorEastAsia" w:hAnsiTheme="majorBidi" w:cstheme="majorBidi"/>
          <w:sz w:val="24"/>
          <w:szCs w:val="24"/>
        </w:rPr>
      </w:pPr>
      <w:r w:rsidRPr="00271520">
        <w:rPr>
          <w:rFonts w:asciiTheme="majorBidi" w:eastAsiaTheme="majorEastAsia" w:hAnsiTheme="majorBidi" w:cstheme="majorBidi"/>
          <w:spacing w:val="-7"/>
          <w:sz w:val="24"/>
          <w:szCs w:val="24"/>
        </w:rPr>
        <w:t xml:space="preserve">Jaffa </w:t>
      </w:r>
      <w:proofErr w:type="spellStart"/>
      <w:r w:rsidRPr="00271520">
        <w:rPr>
          <w:rFonts w:asciiTheme="majorBidi" w:eastAsiaTheme="majorEastAsia" w:hAnsiTheme="majorBidi" w:cstheme="majorBidi"/>
          <w:spacing w:val="-7"/>
          <w:sz w:val="24"/>
          <w:szCs w:val="24"/>
        </w:rPr>
        <w:t>en</w:t>
      </w:r>
      <w:proofErr w:type="spellEnd"/>
      <w:r w:rsidRPr="00271520">
        <w:rPr>
          <w:rFonts w:asciiTheme="majorBidi" w:eastAsiaTheme="majorEastAsia" w:hAnsiTheme="majorBidi" w:cstheme="majorBidi"/>
          <w:spacing w:val="-7"/>
          <w:sz w:val="24"/>
          <w:szCs w:val="24"/>
        </w:rPr>
        <w:t>-Noon (4)</w:t>
      </w:r>
      <w:r w:rsidR="00705C40" w:rsidRPr="00271520">
        <w:rPr>
          <w:rFonts w:asciiTheme="majorBidi" w:eastAsiaTheme="majorEastAsia" w:hAnsiTheme="majorBidi" w:cstheme="majorBidi"/>
          <w:spacing w:val="-7"/>
          <w:sz w:val="24"/>
          <w:szCs w:val="24"/>
        </w:rPr>
        <w:t xml:space="preserve"> </w:t>
      </w:r>
      <w:r w:rsidR="009543B4" w:rsidRPr="00271520">
        <w:rPr>
          <w:rFonts w:asciiTheme="majorBidi" w:eastAsiaTheme="majorEastAsia" w:hAnsiTheme="majorBidi" w:cstheme="majorBidi"/>
          <w:spacing w:val="-7"/>
          <w:sz w:val="24"/>
          <w:szCs w:val="24"/>
        </w:rPr>
        <w:t xml:space="preserve">(Bar and </w:t>
      </w:r>
      <w:proofErr w:type="spellStart"/>
      <w:r w:rsidR="009543B4" w:rsidRPr="00271520">
        <w:rPr>
          <w:rFonts w:asciiTheme="majorBidi" w:eastAsiaTheme="majorEastAsia" w:hAnsiTheme="majorBidi" w:cstheme="majorBidi"/>
          <w:spacing w:val="-7"/>
          <w:sz w:val="24"/>
          <w:szCs w:val="24"/>
        </w:rPr>
        <w:t>Zertal</w:t>
      </w:r>
      <w:proofErr w:type="spellEnd"/>
      <w:r w:rsidR="009543B4" w:rsidRPr="00271520">
        <w:rPr>
          <w:rFonts w:asciiTheme="majorBidi" w:eastAsiaTheme="majorEastAsia" w:hAnsiTheme="majorBidi" w:cstheme="majorBidi"/>
          <w:spacing w:val="-7"/>
          <w:sz w:val="24"/>
          <w:szCs w:val="24"/>
        </w:rPr>
        <w:t xml:space="preserve"> 2016: site 76) </w:t>
      </w:r>
      <w:r w:rsidR="00705C40" w:rsidRPr="00271520">
        <w:rPr>
          <w:rFonts w:asciiTheme="majorBidi" w:eastAsiaTheme="majorEastAsia" w:hAnsiTheme="majorBidi" w:cstheme="majorBidi"/>
          <w:spacing w:val="-7"/>
          <w:sz w:val="24"/>
          <w:szCs w:val="24"/>
        </w:rPr>
        <w:t>is located</w:t>
      </w:r>
      <w:r w:rsidR="008B7778" w:rsidRPr="00271520">
        <w:rPr>
          <w:rFonts w:asciiTheme="majorBidi" w:eastAsiaTheme="majorEastAsia" w:hAnsiTheme="majorBidi" w:cstheme="majorBidi"/>
          <w:spacing w:val="-7"/>
          <w:sz w:val="24"/>
          <w:szCs w:val="24"/>
        </w:rPr>
        <w:t xml:space="preserve"> on a slope of</w:t>
      </w:r>
      <w:r w:rsidR="00661A32">
        <w:rPr>
          <w:rFonts w:asciiTheme="majorBidi" w:eastAsiaTheme="majorEastAsia" w:hAnsiTheme="majorBidi" w:cstheme="majorBidi"/>
          <w:spacing w:val="-7"/>
          <w:sz w:val="24"/>
          <w:szCs w:val="24"/>
        </w:rPr>
        <w:t xml:space="preserve"> the</w:t>
      </w:r>
      <w:r w:rsidR="008B7778" w:rsidRPr="00271520">
        <w:t xml:space="preserve"> </w:t>
      </w:r>
      <w:r w:rsidR="008B7778" w:rsidRPr="00271520">
        <w:rPr>
          <w:rFonts w:asciiTheme="majorBidi" w:eastAsiaTheme="majorEastAsia" w:hAnsiTheme="majorBidi" w:cstheme="majorBidi"/>
          <w:spacing w:val="-7"/>
          <w:sz w:val="24"/>
          <w:szCs w:val="24"/>
        </w:rPr>
        <w:t xml:space="preserve">Jaffa </w:t>
      </w:r>
      <w:proofErr w:type="spellStart"/>
      <w:r w:rsidR="008B7778" w:rsidRPr="00271520">
        <w:rPr>
          <w:rFonts w:asciiTheme="majorBidi" w:eastAsiaTheme="majorEastAsia" w:hAnsiTheme="majorBidi" w:cstheme="majorBidi"/>
          <w:spacing w:val="-7"/>
          <w:sz w:val="24"/>
          <w:szCs w:val="24"/>
        </w:rPr>
        <w:t>en</w:t>
      </w:r>
      <w:proofErr w:type="spellEnd"/>
      <w:r w:rsidR="008B7778" w:rsidRPr="00271520">
        <w:rPr>
          <w:rFonts w:asciiTheme="majorBidi" w:eastAsiaTheme="majorEastAsia" w:hAnsiTheme="majorBidi" w:cstheme="majorBidi"/>
          <w:spacing w:val="-7"/>
          <w:sz w:val="24"/>
          <w:szCs w:val="24"/>
        </w:rPr>
        <w:t xml:space="preserve">-Noon </w:t>
      </w:r>
      <w:r w:rsidR="009543B4" w:rsidRPr="00271520">
        <w:rPr>
          <w:rFonts w:asciiTheme="majorBidi" w:eastAsiaTheme="majorEastAsia" w:hAnsiTheme="majorBidi" w:cstheme="majorBidi"/>
          <w:spacing w:val="-7"/>
          <w:sz w:val="24"/>
          <w:szCs w:val="24"/>
        </w:rPr>
        <w:t>ridge in the hil</w:t>
      </w:r>
      <w:r w:rsidR="008641E4">
        <w:rPr>
          <w:rFonts w:asciiTheme="majorBidi" w:eastAsiaTheme="majorEastAsia" w:hAnsiTheme="majorBidi" w:cstheme="majorBidi"/>
          <w:spacing w:val="-7"/>
          <w:sz w:val="24"/>
          <w:szCs w:val="24"/>
        </w:rPr>
        <w:t>ly eastern fringes of Samaria,</w:t>
      </w:r>
      <w:r w:rsidR="009543B4" w:rsidRPr="00271520">
        <w:rPr>
          <w:rFonts w:asciiTheme="majorBidi" w:eastAsiaTheme="majorEastAsia" w:hAnsiTheme="majorBidi" w:cstheme="majorBidi"/>
          <w:spacing w:val="-7"/>
          <w:sz w:val="24"/>
          <w:szCs w:val="24"/>
        </w:rPr>
        <w:t xml:space="preserve"> 5 km east of </w:t>
      </w:r>
      <w:proofErr w:type="spellStart"/>
      <w:r w:rsidR="009543B4" w:rsidRPr="00271520">
        <w:rPr>
          <w:rFonts w:asciiTheme="majorBidi" w:eastAsiaTheme="majorEastAsia" w:hAnsiTheme="majorBidi" w:cstheme="majorBidi"/>
          <w:spacing w:val="-7"/>
          <w:sz w:val="24"/>
          <w:szCs w:val="24"/>
        </w:rPr>
        <w:t>Aqrabeh</w:t>
      </w:r>
      <w:proofErr w:type="spellEnd"/>
      <w:r w:rsidR="009543B4" w:rsidRPr="00271520">
        <w:rPr>
          <w:rFonts w:asciiTheme="majorBidi" w:eastAsiaTheme="majorEastAsia" w:hAnsiTheme="majorBidi" w:cstheme="majorBidi"/>
          <w:spacing w:val="-7"/>
          <w:sz w:val="24"/>
          <w:szCs w:val="24"/>
        </w:rPr>
        <w:t>.</w:t>
      </w:r>
      <w:r w:rsidR="00705C40" w:rsidRPr="00271520">
        <w:rPr>
          <w:rFonts w:asciiTheme="majorBidi" w:eastAsiaTheme="majorEastAsia" w:hAnsiTheme="majorBidi" w:cstheme="majorBidi"/>
          <w:spacing w:val="-7"/>
          <w:sz w:val="24"/>
          <w:szCs w:val="24"/>
        </w:rPr>
        <w:t xml:space="preserve"> The </w:t>
      </w:r>
      <w:proofErr w:type="spellStart"/>
      <w:r w:rsidR="00705C40" w:rsidRPr="00271520">
        <w:rPr>
          <w:rFonts w:asciiTheme="majorBidi" w:eastAsiaTheme="majorEastAsia" w:hAnsiTheme="majorBidi" w:cstheme="majorBidi"/>
          <w:spacing w:val="-7"/>
          <w:sz w:val="24"/>
          <w:szCs w:val="24"/>
        </w:rPr>
        <w:t>Epipalaeolithic</w:t>
      </w:r>
      <w:proofErr w:type="spellEnd"/>
      <w:r w:rsidR="00705C40" w:rsidRPr="00271520">
        <w:rPr>
          <w:rFonts w:asciiTheme="majorBidi" w:eastAsiaTheme="majorEastAsia" w:hAnsiTheme="majorBidi" w:cstheme="majorBidi"/>
          <w:spacing w:val="-7"/>
          <w:sz w:val="24"/>
          <w:szCs w:val="24"/>
        </w:rPr>
        <w:t xml:space="preserve"> lithic assemblage includes</w:t>
      </w:r>
      <w:r w:rsidR="003337D3" w:rsidRPr="00271520">
        <w:rPr>
          <w:rFonts w:asciiTheme="majorBidi" w:eastAsiaTheme="majorEastAsia" w:hAnsiTheme="majorBidi" w:cstheme="majorBidi"/>
          <w:spacing w:val="-7"/>
          <w:sz w:val="24"/>
          <w:szCs w:val="24"/>
        </w:rPr>
        <w:t xml:space="preserve"> bladelet cores, bladelets, </w:t>
      </w:r>
      <w:proofErr w:type="spellStart"/>
      <w:r w:rsidR="007E5C7F">
        <w:rPr>
          <w:rFonts w:asciiTheme="majorBidi" w:eastAsiaTheme="majorEastAsia" w:hAnsiTheme="majorBidi" w:cstheme="majorBidi"/>
          <w:spacing w:val="-7"/>
          <w:sz w:val="24"/>
          <w:szCs w:val="24"/>
        </w:rPr>
        <w:t>microburins</w:t>
      </w:r>
      <w:proofErr w:type="spellEnd"/>
      <w:r w:rsidR="007E5C7F">
        <w:rPr>
          <w:rFonts w:asciiTheme="majorBidi" w:eastAsiaTheme="majorEastAsia" w:hAnsiTheme="majorBidi" w:cstheme="majorBidi"/>
          <w:spacing w:val="-7"/>
          <w:sz w:val="24"/>
          <w:szCs w:val="24"/>
        </w:rPr>
        <w:t xml:space="preserve"> </w:t>
      </w:r>
      <w:r w:rsidR="00661A32">
        <w:rPr>
          <w:rFonts w:asciiTheme="majorBidi" w:eastAsiaTheme="majorEastAsia" w:hAnsiTheme="majorBidi" w:cstheme="majorBidi"/>
          <w:spacing w:val="-7"/>
          <w:sz w:val="24"/>
          <w:szCs w:val="24"/>
        </w:rPr>
        <w:t>and</w:t>
      </w:r>
      <w:r w:rsidR="003337D3" w:rsidRPr="00271520">
        <w:rPr>
          <w:rFonts w:asciiTheme="majorBidi" w:eastAsiaTheme="majorEastAsia" w:hAnsiTheme="majorBidi" w:cstheme="majorBidi"/>
          <w:spacing w:val="-7"/>
          <w:sz w:val="24"/>
          <w:szCs w:val="24"/>
        </w:rPr>
        <w:t xml:space="preserve"> retouched bladelets</w:t>
      </w:r>
      <w:r w:rsidR="006E51C9" w:rsidRPr="00271520">
        <w:rPr>
          <w:rFonts w:asciiTheme="majorBidi" w:eastAsiaTheme="majorEastAsia" w:hAnsiTheme="majorBidi" w:cstheme="majorBidi"/>
          <w:spacing w:val="-7"/>
          <w:sz w:val="24"/>
          <w:szCs w:val="24"/>
        </w:rPr>
        <w:t>.</w:t>
      </w:r>
      <w:r w:rsidR="00A74758" w:rsidRPr="00271520">
        <w:rPr>
          <w:rFonts w:asciiTheme="majorBidi" w:eastAsiaTheme="majorEastAsia" w:hAnsiTheme="majorBidi" w:cstheme="majorBidi"/>
          <w:spacing w:val="-7"/>
          <w:sz w:val="24"/>
          <w:szCs w:val="24"/>
        </w:rPr>
        <w:t xml:space="preserve"> </w:t>
      </w:r>
      <w:r w:rsidR="009543B4" w:rsidRPr="00271520">
        <w:rPr>
          <w:rFonts w:asciiTheme="majorBidi" w:eastAsiaTheme="majorEastAsia" w:hAnsiTheme="majorBidi" w:cstheme="majorBidi"/>
          <w:spacing w:val="-7"/>
          <w:sz w:val="24"/>
          <w:szCs w:val="24"/>
        </w:rPr>
        <w:t xml:space="preserve">Jaffa </w:t>
      </w:r>
      <w:proofErr w:type="spellStart"/>
      <w:r w:rsidR="009543B4" w:rsidRPr="00271520">
        <w:rPr>
          <w:rFonts w:asciiTheme="majorBidi" w:eastAsiaTheme="majorEastAsia" w:hAnsiTheme="majorBidi" w:cstheme="majorBidi"/>
          <w:spacing w:val="-7"/>
          <w:sz w:val="24"/>
          <w:szCs w:val="24"/>
        </w:rPr>
        <w:t>en</w:t>
      </w:r>
      <w:proofErr w:type="spellEnd"/>
      <w:r w:rsidR="009543B4" w:rsidRPr="00271520">
        <w:rPr>
          <w:rFonts w:asciiTheme="majorBidi" w:eastAsiaTheme="majorEastAsia" w:hAnsiTheme="majorBidi" w:cstheme="majorBidi"/>
          <w:spacing w:val="-7"/>
          <w:sz w:val="24"/>
          <w:szCs w:val="24"/>
        </w:rPr>
        <w:t xml:space="preserve">-Noon (9) (Bar and </w:t>
      </w:r>
      <w:proofErr w:type="spellStart"/>
      <w:r w:rsidR="009543B4" w:rsidRPr="00271520">
        <w:rPr>
          <w:rFonts w:asciiTheme="majorBidi" w:eastAsiaTheme="majorEastAsia" w:hAnsiTheme="majorBidi" w:cstheme="majorBidi"/>
          <w:spacing w:val="-7"/>
          <w:sz w:val="24"/>
          <w:szCs w:val="24"/>
        </w:rPr>
        <w:t>Zertal</w:t>
      </w:r>
      <w:proofErr w:type="spellEnd"/>
      <w:r w:rsidR="009543B4" w:rsidRPr="00271520">
        <w:rPr>
          <w:rFonts w:asciiTheme="majorBidi" w:eastAsiaTheme="majorEastAsia" w:hAnsiTheme="majorBidi" w:cstheme="majorBidi"/>
          <w:spacing w:val="-7"/>
          <w:sz w:val="24"/>
          <w:szCs w:val="24"/>
        </w:rPr>
        <w:t xml:space="preserve"> 2016: site 75) is located on a flat area on the</w:t>
      </w:r>
      <w:r w:rsidR="009543B4" w:rsidRPr="00271520">
        <w:t xml:space="preserve"> </w:t>
      </w:r>
      <w:r w:rsidR="009543B4" w:rsidRPr="00271520">
        <w:rPr>
          <w:rFonts w:asciiTheme="majorBidi" w:eastAsiaTheme="majorEastAsia" w:hAnsiTheme="majorBidi" w:cstheme="majorBidi"/>
          <w:spacing w:val="-7"/>
          <w:sz w:val="24"/>
          <w:szCs w:val="24"/>
        </w:rPr>
        <w:t xml:space="preserve">Jaffa </w:t>
      </w:r>
      <w:proofErr w:type="spellStart"/>
      <w:r w:rsidR="009543B4" w:rsidRPr="00271520">
        <w:rPr>
          <w:rFonts w:asciiTheme="majorBidi" w:eastAsiaTheme="majorEastAsia" w:hAnsiTheme="majorBidi" w:cstheme="majorBidi"/>
          <w:spacing w:val="-7"/>
          <w:sz w:val="24"/>
          <w:szCs w:val="24"/>
        </w:rPr>
        <w:t>en</w:t>
      </w:r>
      <w:proofErr w:type="spellEnd"/>
      <w:r w:rsidR="009543B4" w:rsidRPr="00271520">
        <w:rPr>
          <w:rFonts w:asciiTheme="majorBidi" w:eastAsiaTheme="majorEastAsia" w:hAnsiTheme="majorBidi" w:cstheme="majorBidi"/>
          <w:spacing w:val="-7"/>
          <w:sz w:val="24"/>
          <w:szCs w:val="24"/>
        </w:rPr>
        <w:t xml:space="preserve">-Noon ridge near Jaffa </w:t>
      </w:r>
      <w:proofErr w:type="spellStart"/>
      <w:r w:rsidR="009543B4" w:rsidRPr="00271520">
        <w:rPr>
          <w:rFonts w:asciiTheme="majorBidi" w:eastAsiaTheme="majorEastAsia" w:hAnsiTheme="majorBidi" w:cstheme="majorBidi"/>
          <w:spacing w:val="-7"/>
          <w:sz w:val="24"/>
          <w:szCs w:val="24"/>
        </w:rPr>
        <w:t>en</w:t>
      </w:r>
      <w:proofErr w:type="spellEnd"/>
      <w:r w:rsidR="009543B4" w:rsidRPr="00271520">
        <w:rPr>
          <w:rFonts w:asciiTheme="majorBidi" w:eastAsiaTheme="majorEastAsia" w:hAnsiTheme="majorBidi" w:cstheme="majorBidi"/>
          <w:spacing w:val="-7"/>
          <w:sz w:val="24"/>
          <w:szCs w:val="24"/>
        </w:rPr>
        <w:t xml:space="preserve">-Noon (4). The </w:t>
      </w:r>
      <w:proofErr w:type="spellStart"/>
      <w:r w:rsidR="009543B4" w:rsidRPr="00271520">
        <w:rPr>
          <w:rFonts w:asciiTheme="majorBidi" w:eastAsiaTheme="majorEastAsia" w:hAnsiTheme="majorBidi" w:cstheme="majorBidi"/>
          <w:spacing w:val="-7"/>
          <w:sz w:val="24"/>
          <w:szCs w:val="24"/>
        </w:rPr>
        <w:t>Epipalaeolithic</w:t>
      </w:r>
      <w:proofErr w:type="spellEnd"/>
      <w:r w:rsidR="009543B4" w:rsidRPr="00271520">
        <w:rPr>
          <w:rFonts w:asciiTheme="majorBidi" w:eastAsiaTheme="majorEastAsia" w:hAnsiTheme="majorBidi" w:cstheme="majorBidi"/>
          <w:spacing w:val="-7"/>
          <w:sz w:val="24"/>
          <w:szCs w:val="24"/>
        </w:rPr>
        <w:t xml:space="preserve"> lithic assemblage includes a few bladelet cores, many bladelets and a single b</w:t>
      </w:r>
      <w:r w:rsidR="009543B4" w:rsidRPr="00271520">
        <w:rPr>
          <w:rFonts w:asciiTheme="majorBidi" w:eastAsiaTheme="minorEastAsia" w:hAnsiTheme="majorBidi" w:cstheme="majorBidi"/>
          <w:sz w:val="24"/>
          <w:szCs w:val="24"/>
        </w:rPr>
        <w:t>acked sickle blade.</w:t>
      </w:r>
      <w:r w:rsidR="00967485">
        <w:rPr>
          <w:rFonts w:asciiTheme="majorBidi" w:eastAsiaTheme="minorEastAsia" w:hAnsiTheme="majorBidi" w:cstheme="majorBidi"/>
          <w:sz w:val="24"/>
          <w:szCs w:val="24"/>
        </w:rPr>
        <w:t xml:space="preserve"> </w:t>
      </w:r>
      <w:r w:rsidR="00A74758" w:rsidRPr="00271520">
        <w:rPr>
          <w:rFonts w:asciiTheme="majorBidi" w:eastAsiaTheme="majorEastAsia" w:hAnsiTheme="majorBidi" w:cstheme="majorBidi"/>
          <w:spacing w:val="-7"/>
          <w:sz w:val="24"/>
          <w:szCs w:val="24"/>
        </w:rPr>
        <w:t xml:space="preserve">Wadi </w:t>
      </w:r>
      <w:proofErr w:type="spellStart"/>
      <w:r w:rsidR="00A74758" w:rsidRPr="00271520">
        <w:rPr>
          <w:rFonts w:asciiTheme="majorBidi" w:eastAsiaTheme="majorEastAsia" w:hAnsiTheme="majorBidi" w:cstheme="majorBidi"/>
          <w:spacing w:val="-7"/>
          <w:sz w:val="24"/>
          <w:szCs w:val="24"/>
        </w:rPr>
        <w:t>Kamoneh</w:t>
      </w:r>
      <w:proofErr w:type="spellEnd"/>
      <w:r w:rsidR="00A74758" w:rsidRPr="00271520">
        <w:rPr>
          <w:rFonts w:asciiTheme="majorBidi" w:eastAsiaTheme="majorEastAsia" w:hAnsiTheme="majorBidi" w:cstheme="majorBidi"/>
          <w:spacing w:val="-7"/>
          <w:sz w:val="24"/>
          <w:szCs w:val="24"/>
        </w:rPr>
        <w:t xml:space="preserve"> (5)</w:t>
      </w:r>
      <w:r w:rsidR="003C17EF" w:rsidRPr="00271520">
        <w:rPr>
          <w:rFonts w:asciiTheme="majorBidi" w:eastAsiaTheme="majorEastAsia" w:hAnsiTheme="majorBidi" w:cstheme="majorBidi"/>
          <w:spacing w:val="-7"/>
          <w:sz w:val="24"/>
          <w:szCs w:val="24"/>
        </w:rPr>
        <w:t xml:space="preserve"> </w:t>
      </w:r>
      <w:r w:rsidR="00364791" w:rsidRPr="00271520">
        <w:rPr>
          <w:rFonts w:asciiTheme="majorBidi" w:eastAsiaTheme="majorEastAsia" w:hAnsiTheme="majorBidi" w:cstheme="majorBidi"/>
          <w:spacing w:val="-7"/>
          <w:sz w:val="24"/>
          <w:szCs w:val="24"/>
        </w:rPr>
        <w:t xml:space="preserve">(Bar and </w:t>
      </w:r>
      <w:proofErr w:type="spellStart"/>
      <w:r w:rsidR="00364791" w:rsidRPr="00271520">
        <w:rPr>
          <w:rFonts w:asciiTheme="majorBidi" w:eastAsiaTheme="majorEastAsia" w:hAnsiTheme="majorBidi" w:cstheme="majorBidi"/>
          <w:spacing w:val="-7"/>
          <w:sz w:val="24"/>
          <w:szCs w:val="24"/>
        </w:rPr>
        <w:t>Zertal</w:t>
      </w:r>
      <w:proofErr w:type="spellEnd"/>
      <w:r w:rsidR="00364791" w:rsidRPr="00271520">
        <w:rPr>
          <w:rFonts w:asciiTheme="majorBidi" w:eastAsiaTheme="majorEastAsia" w:hAnsiTheme="majorBidi" w:cstheme="majorBidi"/>
          <w:spacing w:val="-7"/>
          <w:sz w:val="24"/>
          <w:szCs w:val="24"/>
        </w:rPr>
        <w:t xml:space="preserve"> 2016: site 150) </w:t>
      </w:r>
      <w:proofErr w:type="gramStart"/>
      <w:r w:rsidR="003C17EF" w:rsidRPr="00271520">
        <w:rPr>
          <w:rFonts w:asciiTheme="majorBidi" w:eastAsiaTheme="majorEastAsia" w:hAnsiTheme="majorBidi" w:cstheme="majorBidi"/>
          <w:spacing w:val="-7"/>
          <w:sz w:val="24"/>
          <w:szCs w:val="24"/>
        </w:rPr>
        <w:t>is located</w:t>
      </w:r>
      <w:r w:rsidR="00364791" w:rsidRPr="00271520">
        <w:rPr>
          <w:rFonts w:asciiTheme="majorBidi" w:eastAsiaTheme="majorEastAsia" w:hAnsiTheme="majorBidi" w:cstheme="majorBidi"/>
          <w:spacing w:val="-7"/>
          <w:sz w:val="24"/>
          <w:szCs w:val="24"/>
        </w:rPr>
        <w:t xml:space="preserve"> in</w:t>
      </w:r>
      <w:proofErr w:type="gramEnd"/>
      <w:r w:rsidR="00364791" w:rsidRPr="00271520">
        <w:rPr>
          <w:rFonts w:asciiTheme="majorBidi" w:eastAsiaTheme="majorEastAsia" w:hAnsiTheme="majorBidi" w:cstheme="majorBidi"/>
          <w:spacing w:val="-7"/>
          <w:sz w:val="24"/>
          <w:szCs w:val="24"/>
        </w:rPr>
        <w:t xml:space="preserve"> the western fringes of </w:t>
      </w:r>
      <w:proofErr w:type="spellStart"/>
      <w:r w:rsidR="00364791" w:rsidRPr="00271520">
        <w:rPr>
          <w:rFonts w:asciiTheme="majorBidi" w:eastAsiaTheme="majorEastAsia" w:hAnsiTheme="majorBidi" w:cstheme="majorBidi"/>
          <w:spacing w:val="-7"/>
          <w:sz w:val="24"/>
          <w:szCs w:val="24"/>
        </w:rPr>
        <w:t>Sahl</w:t>
      </w:r>
      <w:proofErr w:type="spellEnd"/>
      <w:r w:rsidR="00364791" w:rsidRPr="00271520">
        <w:rPr>
          <w:rFonts w:asciiTheme="majorBidi" w:eastAsiaTheme="majorEastAsia" w:hAnsiTheme="majorBidi" w:cstheme="majorBidi"/>
          <w:spacing w:val="-7"/>
          <w:sz w:val="24"/>
          <w:szCs w:val="24"/>
        </w:rPr>
        <w:t xml:space="preserve"> </w:t>
      </w:r>
      <w:proofErr w:type="spellStart"/>
      <w:r w:rsidR="00364791" w:rsidRPr="00271520">
        <w:rPr>
          <w:rFonts w:asciiTheme="majorBidi" w:eastAsiaTheme="majorEastAsia" w:hAnsiTheme="majorBidi" w:cstheme="majorBidi"/>
          <w:spacing w:val="-7"/>
          <w:sz w:val="24"/>
          <w:szCs w:val="24"/>
        </w:rPr>
        <w:t>Afjem</w:t>
      </w:r>
      <w:proofErr w:type="spellEnd"/>
      <w:r w:rsidR="00364791" w:rsidRPr="00271520">
        <w:rPr>
          <w:rFonts w:asciiTheme="majorBidi" w:eastAsiaTheme="majorEastAsia" w:hAnsiTheme="majorBidi" w:cstheme="majorBidi"/>
          <w:spacing w:val="-7"/>
          <w:sz w:val="24"/>
          <w:szCs w:val="24"/>
        </w:rPr>
        <w:t xml:space="preserve"> valley in the hi</w:t>
      </w:r>
      <w:r w:rsidR="006F6DCD" w:rsidRPr="00271520">
        <w:rPr>
          <w:rFonts w:asciiTheme="majorBidi" w:eastAsiaTheme="majorEastAsia" w:hAnsiTheme="majorBidi" w:cstheme="majorBidi"/>
          <w:spacing w:val="-7"/>
          <w:sz w:val="24"/>
          <w:szCs w:val="24"/>
        </w:rPr>
        <w:t>lly eastern fringes of Samaria,</w:t>
      </w:r>
      <w:r w:rsidR="00364791" w:rsidRPr="00271520">
        <w:rPr>
          <w:rFonts w:asciiTheme="majorBidi" w:eastAsiaTheme="majorEastAsia" w:hAnsiTheme="majorBidi" w:cstheme="majorBidi"/>
          <w:spacing w:val="-7"/>
          <w:sz w:val="24"/>
          <w:szCs w:val="24"/>
        </w:rPr>
        <w:t xml:space="preserve"> 6 km east of </w:t>
      </w:r>
      <w:proofErr w:type="spellStart"/>
      <w:r w:rsidR="00364791" w:rsidRPr="00271520">
        <w:rPr>
          <w:rFonts w:asciiTheme="majorBidi" w:eastAsiaTheme="majorEastAsia" w:hAnsiTheme="majorBidi" w:cstheme="majorBidi"/>
          <w:spacing w:val="-7"/>
          <w:sz w:val="24"/>
          <w:szCs w:val="24"/>
        </w:rPr>
        <w:t>Aqrabeh</w:t>
      </w:r>
      <w:proofErr w:type="spellEnd"/>
      <w:r w:rsidR="00364791" w:rsidRPr="00271520">
        <w:rPr>
          <w:rFonts w:asciiTheme="majorBidi" w:eastAsiaTheme="majorEastAsia" w:hAnsiTheme="majorBidi" w:cstheme="majorBidi"/>
          <w:spacing w:val="-7"/>
          <w:sz w:val="24"/>
          <w:szCs w:val="24"/>
        </w:rPr>
        <w:t>.</w:t>
      </w:r>
      <w:r w:rsidR="003C17EF" w:rsidRPr="00271520">
        <w:rPr>
          <w:rFonts w:asciiTheme="majorBidi" w:eastAsiaTheme="majorEastAsia" w:hAnsiTheme="majorBidi" w:cstheme="majorBidi"/>
          <w:spacing w:val="-7"/>
          <w:sz w:val="24"/>
          <w:szCs w:val="24"/>
        </w:rPr>
        <w:t xml:space="preserve"> The </w:t>
      </w:r>
      <w:proofErr w:type="spellStart"/>
      <w:r w:rsidR="003C17EF" w:rsidRPr="00271520">
        <w:rPr>
          <w:rFonts w:asciiTheme="majorBidi" w:eastAsiaTheme="majorEastAsia" w:hAnsiTheme="majorBidi" w:cstheme="majorBidi"/>
          <w:spacing w:val="-7"/>
          <w:sz w:val="24"/>
          <w:szCs w:val="24"/>
        </w:rPr>
        <w:t>Epipalaeolithic</w:t>
      </w:r>
      <w:proofErr w:type="spellEnd"/>
      <w:r w:rsidR="003C17EF" w:rsidRPr="00271520">
        <w:rPr>
          <w:rFonts w:asciiTheme="majorBidi" w:eastAsiaTheme="majorEastAsia" w:hAnsiTheme="majorBidi" w:cstheme="majorBidi"/>
          <w:spacing w:val="-7"/>
          <w:sz w:val="24"/>
          <w:szCs w:val="24"/>
        </w:rPr>
        <w:t xml:space="preserve"> lithic assemblage includes</w:t>
      </w:r>
      <w:r w:rsidR="00006380" w:rsidRPr="00271520">
        <w:rPr>
          <w:rFonts w:asciiTheme="majorBidi" w:eastAsiaTheme="majorEastAsia" w:hAnsiTheme="majorBidi" w:cstheme="majorBidi"/>
          <w:spacing w:val="-7"/>
          <w:sz w:val="24"/>
          <w:szCs w:val="24"/>
        </w:rPr>
        <w:t xml:space="preserve"> </w:t>
      </w:r>
      <w:r w:rsidR="00CF3AC4" w:rsidRPr="00271520">
        <w:rPr>
          <w:rFonts w:asciiTheme="majorBidi" w:eastAsiaTheme="majorEastAsia" w:hAnsiTheme="majorBidi" w:cstheme="majorBidi"/>
          <w:spacing w:val="-7"/>
          <w:sz w:val="24"/>
          <w:szCs w:val="24"/>
        </w:rPr>
        <w:t>bladelet cores, bladelets and</w:t>
      </w:r>
      <w:r w:rsidR="00CF3AC4" w:rsidRPr="00271520">
        <w:t xml:space="preserve"> </w:t>
      </w:r>
      <w:proofErr w:type="spellStart"/>
      <w:r w:rsidR="007E5C7F">
        <w:rPr>
          <w:rFonts w:asciiTheme="majorBidi" w:eastAsiaTheme="majorEastAsia" w:hAnsiTheme="majorBidi" w:cstheme="majorBidi"/>
          <w:spacing w:val="-7"/>
          <w:sz w:val="24"/>
          <w:szCs w:val="24"/>
        </w:rPr>
        <w:t>microburins</w:t>
      </w:r>
      <w:proofErr w:type="spellEnd"/>
      <w:r w:rsidR="00CF3AC4" w:rsidRPr="00271520">
        <w:rPr>
          <w:rFonts w:asciiTheme="majorBidi" w:eastAsiaTheme="majorEastAsia" w:hAnsiTheme="majorBidi" w:cstheme="majorBidi"/>
          <w:spacing w:val="-7"/>
          <w:sz w:val="24"/>
          <w:szCs w:val="24"/>
        </w:rPr>
        <w:t>.</w:t>
      </w:r>
      <w:r w:rsidR="00967485">
        <w:rPr>
          <w:rFonts w:asciiTheme="majorBidi" w:eastAsiaTheme="minorEastAsia" w:hAnsiTheme="majorBidi" w:cstheme="majorBidi"/>
          <w:sz w:val="24"/>
          <w:szCs w:val="24"/>
        </w:rPr>
        <w:t xml:space="preserve"> Finally, </w:t>
      </w:r>
      <w:r w:rsidR="004E25CE" w:rsidRPr="00271520">
        <w:rPr>
          <w:rFonts w:asciiTheme="majorBidi" w:eastAsiaTheme="majorEastAsia" w:hAnsiTheme="majorBidi" w:cstheme="majorBidi"/>
          <w:spacing w:val="-7"/>
          <w:sz w:val="24"/>
          <w:szCs w:val="24"/>
        </w:rPr>
        <w:t xml:space="preserve">Elevation </w:t>
      </w:r>
      <w:proofErr w:type="gramStart"/>
      <w:r w:rsidR="004E25CE" w:rsidRPr="00271520">
        <w:rPr>
          <w:rFonts w:asciiTheme="majorBidi" w:eastAsiaTheme="majorEastAsia" w:hAnsiTheme="majorBidi" w:cstheme="majorBidi"/>
          <w:spacing w:val="-7"/>
          <w:sz w:val="24"/>
          <w:szCs w:val="24"/>
        </w:rPr>
        <w:t>point</w:t>
      </w:r>
      <w:proofErr w:type="gramEnd"/>
      <w:r w:rsidR="004E25CE" w:rsidRPr="00271520">
        <w:rPr>
          <w:rFonts w:asciiTheme="majorBidi" w:eastAsiaTheme="majorEastAsia" w:hAnsiTheme="majorBidi" w:cstheme="majorBidi"/>
          <w:spacing w:val="-7"/>
          <w:sz w:val="24"/>
          <w:szCs w:val="24"/>
        </w:rPr>
        <w:t xml:space="preserve"> </w:t>
      </w:r>
      <w:r w:rsidR="00F16C19" w:rsidRPr="00271520">
        <w:rPr>
          <w:rFonts w:asciiTheme="majorBidi" w:eastAsiaTheme="majorEastAsia" w:hAnsiTheme="majorBidi" w:cstheme="majorBidi"/>
          <w:spacing w:val="-7"/>
          <w:sz w:val="24"/>
          <w:szCs w:val="24"/>
        </w:rPr>
        <w:t xml:space="preserve">138 (1) </w:t>
      </w:r>
      <w:r w:rsidR="00364791" w:rsidRPr="00271520">
        <w:rPr>
          <w:rFonts w:asciiTheme="majorBidi" w:eastAsiaTheme="majorEastAsia" w:hAnsiTheme="majorBidi" w:cstheme="majorBidi"/>
          <w:spacing w:val="-7"/>
          <w:sz w:val="24"/>
          <w:szCs w:val="24"/>
        </w:rPr>
        <w:t>(</w:t>
      </w:r>
      <w:proofErr w:type="spellStart"/>
      <w:r w:rsidR="00364791" w:rsidRPr="00271520">
        <w:rPr>
          <w:rFonts w:asciiTheme="majorBidi" w:hAnsiTheme="majorBidi" w:cstheme="majorBidi"/>
          <w:sz w:val="24"/>
          <w:szCs w:val="24"/>
        </w:rPr>
        <w:t>Zertal</w:t>
      </w:r>
      <w:proofErr w:type="spellEnd"/>
      <w:r w:rsidR="00364791" w:rsidRPr="00271520">
        <w:rPr>
          <w:rFonts w:asciiTheme="majorBidi" w:hAnsiTheme="majorBidi" w:cstheme="majorBidi"/>
          <w:sz w:val="24"/>
          <w:szCs w:val="24"/>
        </w:rPr>
        <w:t xml:space="preserve"> and Bar 2017: site 175/1</w:t>
      </w:r>
      <w:r w:rsidR="00364791" w:rsidRPr="00271520">
        <w:rPr>
          <w:rFonts w:asciiTheme="majorBidi" w:eastAsiaTheme="majorEastAsia" w:hAnsiTheme="majorBidi" w:cstheme="majorBidi"/>
          <w:spacing w:val="-7"/>
          <w:sz w:val="24"/>
          <w:szCs w:val="24"/>
        </w:rPr>
        <w:t xml:space="preserve">) </w:t>
      </w:r>
      <w:r w:rsidR="006A2A65" w:rsidRPr="00271520">
        <w:rPr>
          <w:rFonts w:asciiTheme="majorBidi" w:eastAsiaTheme="majorEastAsia" w:hAnsiTheme="majorBidi" w:cstheme="majorBidi"/>
          <w:spacing w:val="-7"/>
          <w:sz w:val="24"/>
          <w:szCs w:val="24"/>
        </w:rPr>
        <w:t>is located</w:t>
      </w:r>
      <w:r w:rsidR="00364791" w:rsidRPr="00271520">
        <w:rPr>
          <w:rFonts w:asciiTheme="majorBidi" w:eastAsiaTheme="majorEastAsia" w:hAnsiTheme="majorBidi" w:cstheme="majorBidi"/>
          <w:spacing w:val="-7"/>
          <w:sz w:val="24"/>
          <w:szCs w:val="24"/>
        </w:rPr>
        <w:t xml:space="preserve"> on </w:t>
      </w:r>
      <w:r w:rsidR="00661A32">
        <w:rPr>
          <w:rFonts w:asciiTheme="majorBidi" w:eastAsiaTheme="majorEastAsia" w:hAnsiTheme="majorBidi" w:cstheme="majorBidi"/>
          <w:spacing w:val="-7"/>
          <w:sz w:val="24"/>
          <w:szCs w:val="24"/>
        </w:rPr>
        <w:t xml:space="preserve">the </w:t>
      </w:r>
      <w:r w:rsidR="00364791" w:rsidRPr="00271520">
        <w:rPr>
          <w:rFonts w:asciiTheme="majorBidi" w:eastAsiaTheme="majorEastAsia" w:hAnsiTheme="majorBidi" w:cstheme="majorBidi"/>
          <w:spacing w:val="-7"/>
          <w:sz w:val="24"/>
          <w:szCs w:val="24"/>
        </w:rPr>
        <w:t xml:space="preserve">gentle slopes of a flat hill in the eastern fringes of Samaria, 1.2 km north of </w:t>
      </w:r>
      <w:proofErr w:type="spellStart"/>
      <w:r w:rsidR="00364791" w:rsidRPr="00271520">
        <w:rPr>
          <w:rFonts w:asciiTheme="majorBidi" w:eastAsiaTheme="majorEastAsia" w:hAnsiTheme="majorBidi" w:cstheme="majorBidi"/>
          <w:spacing w:val="-7"/>
          <w:sz w:val="24"/>
          <w:szCs w:val="24"/>
        </w:rPr>
        <w:t>Ma</w:t>
      </w:r>
      <w:r w:rsidR="00177436">
        <w:rPr>
          <w:rFonts w:asciiTheme="majorBidi" w:eastAsiaTheme="majorEastAsia" w:hAnsiTheme="majorBidi" w:cstheme="majorBidi"/>
          <w:spacing w:val="-7"/>
          <w:sz w:val="24"/>
          <w:szCs w:val="24"/>
        </w:rPr>
        <w:t>'</w:t>
      </w:r>
      <w:r w:rsidR="00364791" w:rsidRPr="00271520">
        <w:rPr>
          <w:rFonts w:asciiTheme="majorBidi" w:eastAsiaTheme="majorEastAsia" w:hAnsiTheme="majorBidi" w:cstheme="majorBidi"/>
          <w:spacing w:val="-7"/>
          <w:sz w:val="24"/>
          <w:szCs w:val="24"/>
        </w:rPr>
        <w:t>ale</w:t>
      </w:r>
      <w:proofErr w:type="spellEnd"/>
      <w:r w:rsidR="00364791" w:rsidRPr="00271520">
        <w:rPr>
          <w:rFonts w:asciiTheme="majorBidi" w:eastAsiaTheme="majorEastAsia" w:hAnsiTheme="majorBidi" w:cstheme="majorBidi"/>
          <w:spacing w:val="-7"/>
          <w:sz w:val="24"/>
          <w:szCs w:val="24"/>
        </w:rPr>
        <w:t xml:space="preserve"> Ephraim</w:t>
      </w:r>
      <w:r w:rsidR="00095BF8" w:rsidRPr="00271520">
        <w:rPr>
          <w:rFonts w:asciiTheme="majorBidi" w:eastAsiaTheme="majorEastAsia" w:hAnsiTheme="majorBidi" w:cstheme="majorBidi"/>
          <w:spacing w:val="-7"/>
          <w:sz w:val="24"/>
          <w:szCs w:val="24"/>
        </w:rPr>
        <w:t xml:space="preserve">. </w:t>
      </w:r>
      <w:r w:rsidR="006A2A65" w:rsidRPr="00271520">
        <w:rPr>
          <w:rFonts w:asciiTheme="majorBidi" w:eastAsiaTheme="majorEastAsia" w:hAnsiTheme="majorBidi" w:cstheme="majorBidi"/>
          <w:spacing w:val="-7"/>
          <w:sz w:val="24"/>
          <w:szCs w:val="24"/>
        </w:rPr>
        <w:t xml:space="preserve">The </w:t>
      </w:r>
      <w:proofErr w:type="spellStart"/>
      <w:r w:rsidR="006A2A65" w:rsidRPr="00271520">
        <w:rPr>
          <w:rFonts w:asciiTheme="majorBidi" w:eastAsiaTheme="majorEastAsia" w:hAnsiTheme="majorBidi" w:cstheme="majorBidi"/>
          <w:spacing w:val="-7"/>
          <w:sz w:val="24"/>
          <w:szCs w:val="24"/>
        </w:rPr>
        <w:t>Epipalaeolithic</w:t>
      </w:r>
      <w:proofErr w:type="spellEnd"/>
      <w:r w:rsidR="006A2A65" w:rsidRPr="00271520">
        <w:rPr>
          <w:rFonts w:asciiTheme="majorBidi" w:eastAsiaTheme="majorEastAsia" w:hAnsiTheme="majorBidi" w:cstheme="majorBidi"/>
          <w:spacing w:val="-7"/>
          <w:sz w:val="24"/>
          <w:szCs w:val="24"/>
        </w:rPr>
        <w:t xml:space="preserve"> lithic assemblage includes bladelet cores, many bladelets and a small microlithic </w:t>
      </w:r>
      <w:r w:rsidR="00CA220C" w:rsidRPr="00271520">
        <w:rPr>
          <w:rFonts w:asciiTheme="majorBidi" w:eastAsiaTheme="majorEastAsia" w:hAnsiTheme="majorBidi" w:cstheme="majorBidi"/>
          <w:spacing w:val="-7"/>
          <w:sz w:val="24"/>
          <w:szCs w:val="24"/>
        </w:rPr>
        <w:t>component</w:t>
      </w:r>
      <w:r w:rsidR="00364791" w:rsidRPr="00271520">
        <w:rPr>
          <w:rFonts w:asciiTheme="majorBidi" w:eastAsiaTheme="majorEastAsia" w:hAnsiTheme="majorBidi" w:cstheme="majorBidi"/>
          <w:spacing w:val="-7"/>
          <w:sz w:val="24"/>
          <w:szCs w:val="24"/>
        </w:rPr>
        <w:t xml:space="preserve"> (Winter 2017)</w:t>
      </w:r>
      <w:r w:rsidR="006A2A65" w:rsidRPr="00271520">
        <w:rPr>
          <w:rFonts w:asciiTheme="majorBidi" w:eastAsiaTheme="majorEastAsia" w:hAnsiTheme="majorBidi" w:cstheme="majorBidi"/>
          <w:spacing w:val="-7"/>
          <w:sz w:val="24"/>
          <w:szCs w:val="24"/>
        </w:rPr>
        <w:t>.</w:t>
      </w:r>
    </w:p>
    <w:p w14:paraId="6BD81D0A" w14:textId="77777777" w:rsidR="00EC2A11" w:rsidRDefault="00824A23" w:rsidP="00EC2A11">
      <w:pPr>
        <w:spacing w:after="0" w:line="360" w:lineRule="auto"/>
        <w:ind w:right="-360"/>
        <w:jc w:val="both"/>
        <w:rPr>
          <w:rFonts w:asciiTheme="majorBidi" w:hAnsiTheme="majorBidi" w:cstheme="majorBidi"/>
          <w:b/>
          <w:bCs/>
          <w:sz w:val="28"/>
          <w:szCs w:val="28"/>
        </w:rPr>
      </w:pPr>
      <w:r w:rsidRPr="00BE154C">
        <w:rPr>
          <w:rFonts w:asciiTheme="majorBidi" w:hAnsiTheme="majorBidi" w:cstheme="majorBidi"/>
          <w:b/>
          <w:bCs/>
          <w:sz w:val="28"/>
          <w:szCs w:val="28"/>
        </w:rPr>
        <w:t>Discussion</w:t>
      </w:r>
    </w:p>
    <w:p w14:paraId="55062FE4" w14:textId="77777777" w:rsidR="00EC2A11" w:rsidRDefault="00EC2A11" w:rsidP="00EC2A11">
      <w:pPr>
        <w:spacing w:after="0" w:line="360" w:lineRule="auto"/>
        <w:ind w:right="-360"/>
        <w:jc w:val="both"/>
        <w:rPr>
          <w:rFonts w:asciiTheme="majorBidi" w:hAnsiTheme="majorBidi" w:cstheme="majorBidi"/>
          <w:b/>
          <w:bCs/>
          <w:sz w:val="28"/>
          <w:szCs w:val="28"/>
        </w:rPr>
      </w:pPr>
      <w:r w:rsidRPr="00EC2A11">
        <w:rPr>
          <w:rFonts w:asciiTheme="majorBidi" w:hAnsiTheme="majorBidi" w:cstheme="majorBidi"/>
          <w:sz w:val="24"/>
          <w:szCs w:val="24"/>
        </w:rPr>
        <w:t xml:space="preserve">The occupational history of Eastern Samaria and the Lower-Middle Jordan Valley during the </w:t>
      </w:r>
      <w:proofErr w:type="spellStart"/>
      <w:r w:rsidRPr="00EC2A11">
        <w:rPr>
          <w:rFonts w:asciiTheme="majorBidi" w:hAnsiTheme="majorBidi" w:cstheme="majorBidi"/>
          <w:sz w:val="24"/>
          <w:szCs w:val="24"/>
        </w:rPr>
        <w:t>Epipalaeolithic</w:t>
      </w:r>
      <w:proofErr w:type="spellEnd"/>
      <w:r w:rsidRPr="00EC2A11">
        <w:rPr>
          <w:rFonts w:asciiTheme="majorBidi" w:hAnsiTheme="majorBidi" w:cstheme="majorBidi"/>
          <w:sz w:val="24"/>
          <w:szCs w:val="24"/>
        </w:rPr>
        <w:t xml:space="preserve"> period is tightly interlaced with climatic and environmental changes that occurred between about 22,000 and 11,700 </w:t>
      </w:r>
      <w:proofErr w:type="spellStart"/>
      <w:r w:rsidRPr="00EC2A11">
        <w:rPr>
          <w:rFonts w:asciiTheme="majorBidi" w:hAnsiTheme="majorBidi" w:cstheme="majorBidi"/>
          <w:sz w:val="24"/>
          <w:szCs w:val="24"/>
        </w:rPr>
        <w:t>cal</w:t>
      </w:r>
      <w:proofErr w:type="spellEnd"/>
      <w:r w:rsidRPr="00EC2A11">
        <w:rPr>
          <w:rFonts w:asciiTheme="majorBidi" w:hAnsiTheme="majorBidi" w:cstheme="majorBidi"/>
          <w:sz w:val="24"/>
          <w:szCs w:val="24"/>
        </w:rPr>
        <w:t xml:space="preserve"> BP and thei</w:t>
      </w:r>
      <w:r>
        <w:rPr>
          <w:rFonts w:asciiTheme="majorBidi" w:hAnsiTheme="majorBidi" w:cstheme="majorBidi"/>
          <w:sz w:val="24"/>
          <w:szCs w:val="24"/>
        </w:rPr>
        <w:t>r impact on the local geography</w:t>
      </w:r>
      <w:r>
        <w:rPr>
          <w:rFonts w:asciiTheme="majorBidi" w:hAnsiTheme="majorBidi" w:cstheme="majorBidi"/>
          <w:b/>
          <w:bCs/>
          <w:sz w:val="28"/>
          <w:szCs w:val="28"/>
        </w:rPr>
        <w:t xml:space="preserve"> </w:t>
      </w:r>
      <w:r w:rsidRPr="00EC2A11">
        <w:rPr>
          <w:rFonts w:asciiTheme="majorBidi" w:hAnsiTheme="majorBidi" w:cstheme="majorBidi"/>
          <w:sz w:val="24"/>
          <w:szCs w:val="24"/>
        </w:rPr>
        <w:t xml:space="preserve">and ecology (e.g., </w:t>
      </w:r>
      <w:proofErr w:type="spellStart"/>
      <w:r w:rsidRPr="00EC2A11">
        <w:rPr>
          <w:rFonts w:asciiTheme="majorBidi" w:hAnsiTheme="majorBidi" w:cstheme="majorBidi"/>
          <w:sz w:val="24"/>
          <w:szCs w:val="24"/>
        </w:rPr>
        <w:t>Schuldenrein</w:t>
      </w:r>
      <w:proofErr w:type="spellEnd"/>
      <w:r w:rsidRPr="00EC2A11">
        <w:rPr>
          <w:rFonts w:asciiTheme="majorBidi" w:hAnsiTheme="majorBidi" w:cstheme="majorBidi"/>
          <w:sz w:val="24"/>
          <w:szCs w:val="24"/>
        </w:rPr>
        <w:t xml:space="preserve"> 1983; Maher et al. 2012). One of the most im</w:t>
      </w:r>
      <w:r>
        <w:rPr>
          <w:rFonts w:asciiTheme="majorBidi" w:hAnsiTheme="majorBidi" w:cstheme="majorBidi"/>
          <w:sz w:val="24"/>
          <w:szCs w:val="24"/>
        </w:rPr>
        <w:t>portant factors</w:t>
      </w:r>
      <w:r>
        <w:rPr>
          <w:rFonts w:asciiTheme="majorBidi" w:hAnsiTheme="majorBidi" w:cstheme="majorBidi"/>
          <w:b/>
          <w:bCs/>
          <w:sz w:val="28"/>
          <w:szCs w:val="28"/>
        </w:rPr>
        <w:t xml:space="preserve"> </w:t>
      </w:r>
      <w:r w:rsidRPr="00EC2A11">
        <w:rPr>
          <w:rFonts w:asciiTheme="majorBidi" w:hAnsiTheme="majorBidi" w:cstheme="majorBidi"/>
          <w:sz w:val="24"/>
          <w:szCs w:val="24"/>
        </w:rPr>
        <w:t xml:space="preserve">pertaining to the location of sites is the retreat of the </w:t>
      </w:r>
      <w:proofErr w:type="spellStart"/>
      <w:r w:rsidRPr="00EC2A11">
        <w:rPr>
          <w:rFonts w:asciiTheme="majorBidi" w:hAnsiTheme="majorBidi" w:cstheme="majorBidi"/>
          <w:sz w:val="24"/>
          <w:szCs w:val="24"/>
        </w:rPr>
        <w:t>Lisan</w:t>
      </w:r>
      <w:proofErr w:type="spellEnd"/>
      <w:r w:rsidRPr="00EC2A11">
        <w:rPr>
          <w:rFonts w:asciiTheme="majorBidi" w:hAnsiTheme="majorBidi" w:cstheme="majorBidi"/>
          <w:sz w:val="24"/>
          <w:szCs w:val="24"/>
        </w:rPr>
        <w:t xml:space="preserve"> Lake toward the end of the Pleistocene (e.g., Goring-Morris 1980; </w:t>
      </w:r>
      <w:proofErr w:type="spellStart"/>
      <w:r w:rsidRPr="00EC2A11">
        <w:rPr>
          <w:rFonts w:asciiTheme="majorBidi" w:hAnsiTheme="majorBidi" w:cstheme="majorBidi"/>
          <w:sz w:val="24"/>
          <w:szCs w:val="24"/>
        </w:rPr>
        <w:t>Schuldenrein</w:t>
      </w:r>
      <w:proofErr w:type="spellEnd"/>
      <w:r w:rsidRPr="00EC2A11">
        <w:rPr>
          <w:rFonts w:asciiTheme="majorBidi" w:hAnsiTheme="majorBidi" w:cstheme="majorBidi"/>
          <w:sz w:val="24"/>
          <w:szCs w:val="24"/>
        </w:rPr>
        <w:t xml:space="preserve"> 1</w:t>
      </w:r>
      <w:r>
        <w:rPr>
          <w:rFonts w:asciiTheme="majorBidi" w:hAnsiTheme="majorBidi" w:cstheme="majorBidi"/>
          <w:sz w:val="24"/>
          <w:szCs w:val="24"/>
        </w:rPr>
        <w:t>983; Hovers and Bar-Yosef 1987;</w:t>
      </w:r>
      <w:r>
        <w:rPr>
          <w:rFonts w:asciiTheme="majorBidi" w:hAnsiTheme="majorBidi" w:cstheme="majorBidi"/>
          <w:b/>
          <w:bCs/>
          <w:sz w:val="28"/>
          <w:szCs w:val="28"/>
        </w:rPr>
        <w:t xml:space="preserve"> </w:t>
      </w:r>
      <w:r w:rsidRPr="00EC2A11">
        <w:rPr>
          <w:rFonts w:asciiTheme="majorBidi" w:hAnsiTheme="majorBidi" w:cstheme="majorBidi"/>
          <w:sz w:val="24"/>
          <w:szCs w:val="24"/>
        </w:rPr>
        <w:t xml:space="preserve">Edwards 2001; Maher et al. 2012). Altogether, some 50 </w:t>
      </w:r>
      <w:proofErr w:type="spellStart"/>
      <w:r w:rsidRPr="00EC2A11">
        <w:rPr>
          <w:rFonts w:asciiTheme="majorBidi" w:hAnsiTheme="majorBidi" w:cstheme="majorBidi"/>
          <w:sz w:val="24"/>
          <w:szCs w:val="24"/>
        </w:rPr>
        <w:t>Epipala</w:t>
      </w:r>
      <w:r>
        <w:rPr>
          <w:rFonts w:asciiTheme="majorBidi" w:hAnsiTheme="majorBidi" w:cstheme="majorBidi"/>
          <w:sz w:val="24"/>
          <w:szCs w:val="24"/>
        </w:rPr>
        <w:t>eolithic</w:t>
      </w:r>
      <w:proofErr w:type="spellEnd"/>
      <w:r>
        <w:rPr>
          <w:rFonts w:asciiTheme="majorBidi" w:hAnsiTheme="majorBidi" w:cstheme="majorBidi"/>
          <w:sz w:val="24"/>
          <w:szCs w:val="24"/>
        </w:rPr>
        <w:t xml:space="preserve"> sites and occurrences</w:t>
      </w:r>
      <w:r>
        <w:rPr>
          <w:rFonts w:asciiTheme="majorBidi" w:hAnsiTheme="majorBidi" w:cstheme="majorBidi"/>
          <w:b/>
          <w:bCs/>
          <w:sz w:val="28"/>
          <w:szCs w:val="28"/>
        </w:rPr>
        <w:t xml:space="preserve"> </w:t>
      </w:r>
      <w:r w:rsidRPr="00EC2A11">
        <w:rPr>
          <w:rFonts w:asciiTheme="majorBidi" w:hAnsiTheme="majorBidi" w:cstheme="majorBidi"/>
          <w:sz w:val="24"/>
          <w:szCs w:val="24"/>
        </w:rPr>
        <w:t xml:space="preserve">are known in the study area, mainly located in Wadi </w:t>
      </w:r>
      <w:proofErr w:type="spellStart"/>
      <w:r w:rsidRPr="00EC2A11">
        <w:rPr>
          <w:rFonts w:asciiTheme="majorBidi" w:hAnsiTheme="majorBidi" w:cstheme="majorBidi"/>
          <w:sz w:val="24"/>
          <w:szCs w:val="24"/>
        </w:rPr>
        <w:t>Fazael</w:t>
      </w:r>
      <w:proofErr w:type="spellEnd"/>
      <w:r w:rsidRPr="00EC2A11">
        <w:rPr>
          <w:rFonts w:asciiTheme="majorBidi" w:hAnsiTheme="majorBidi" w:cstheme="majorBidi"/>
          <w:sz w:val="24"/>
          <w:szCs w:val="24"/>
        </w:rPr>
        <w:t xml:space="preserve"> and the </w:t>
      </w:r>
      <w:proofErr w:type="spellStart"/>
      <w:r w:rsidRPr="00EC2A11">
        <w:rPr>
          <w:rFonts w:asciiTheme="majorBidi" w:hAnsiTheme="majorBidi" w:cstheme="majorBidi"/>
          <w:sz w:val="24"/>
          <w:szCs w:val="24"/>
        </w:rPr>
        <w:t>Salibiya</w:t>
      </w:r>
      <w:proofErr w:type="spellEnd"/>
      <w:r w:rsidRPr="00EC2A11">
        <w:rPr>
          <w:rFonts w:asciiTheme="majorBidi" w:hAnsiTheme="majorBidi" w:cstheme="majorBidi"/>
          <w:sz w:val="24"/>
          <w:szCs w:val="24"/>
        </w:rPr>
        <w:t xml:space="preserve"> basin.</w:t>
      </w:r>
    </w:p>
    <w:p w14:paraId="6E95CE6E" w14:textId="28426191" w:rsidR="00D90206" w:rsidRPr="00D90206" w:rsidRDefault="00D90206" w:rsidP="00D90206">
      <w:pPr>
        <w:spacing w:before="240" w:after="0" w:line="360" w:lineRule="auto"/>
        <w:ind w:right="-360"/>
        <w:jc w:val="both"/>
        <w:rPr>
          <w:rFonts w:asciiTheme="majorBidi" w:hAnsiTheme="majorBidi" w:cstheme="majorBidi"/>
          <w:i/>
          <w:iCs/>
          <w:sz w:val="24"/>
          <w:szCs w:val="24"/>
        </w:rPr>
      </w:pPr>
      <w:r w:rsidRPr="00D90206">
        <w:rPr>
          <w:rFonts w:asciiTheme="majorBidi" w:hAnsiTheme="majorBidi" w:cstheme="majorBidi"/>
          <w:i/>
          <w:iCs/>
          <w:sz w:val="24"/>
          <w:szCs w:val="24"/>
        </w:rPr>
        <w:t xml:space="preserve">Early </w:t>
      </w:r>
      <w:proofErr w:type="spellStart"/>
      <w:r w:rsidRPr="00D90206">
        <w:rPr>
          <w:rFonts w:asciiTheme="majorBidi" w:hAnsiTheme="majorBidi" w:cstheme="majorBidi"/>
          <w:i/>
          <w:iCs/>
          <w:sz w:val="24"/>
          <w:szCs w:val="24"/>
        </w:rPr>
        <w:t>Epipalaeolithic</w:t>
      </w:r>
      <w:proofErr w:type="spellEnd"/>
      <w:r w:rsidRPr="00D90206">
        <w:rPr>
          <w:rFonts w:asciiTheme="majorBidi" w:hAnsiTheme="majorBidi" w:cstheme="majorBidi"/>
          <w:i/>
          <w:iCs/>
          <w:sz w:val="24"/>
          <w:szCs w:val="24"/>
        </w:rPr>
        <w:t xml:space="preserve"> </w:t>
      </w:r>
      <w:proofErr w:type="spellStart"/>
      <w:r w:rsidRPr="00D90206">
        <w:rPr>
          <w:rFonts w:asciiTheme="majorBidi" w:hAnsiTheme="majorBidi" w:cstheme="majorBidi"/>
          <w:i/>
          <w:iCs/>
          <w:sz w:val="24"/>
          <w:szCs w:val="24"/>
        </w:rPr>
        <w:t>Kebaran</w:t>
      </w:r>
      <w:proofErr w:type="spellEnd"/>
      <w:r w:rsidRPr="00D90206">
        <w:rPr>
          <w:rFonts w:asciiTheme="majorBidi" w:hAnsiTheme="majorBidi" w:cstheme="majorBidi"/>
          <w:i/>
          <w:iCs/>
          <w:sz w:val="24"/>
          <w:szCs w:val="24"/>
        </w:rPr>
        <w:t xml:space="preserve"> sites</w:t>
      </w:r>
    </w:p>
    <w:p w14:paraId="64471159" w14:textId="6132204A" w:rsidR="00EC2A11" w:rsidRPr="00EC2A11" w:rsidRDefault="00EC2A11" w:rsidP="00294C25">
      <w:pPr>
        <w:spacing w:after="0" w:line="360" w:lineRule="auto"/>
        <w:ind w:right="-360"/>
        <w:jc w:val="both"/>
        <w:rPr>
          <w:rFonts w:asciiTheme="majorBidi" w:hAnsiTheme="majorBidi" w:cstheme="majorBidi"/>
          <w:b/>
          <w:bCs/>
          <w:sz w:val="28"/>
          <w:szCs w:val="28"/>
        </w:rPr>
      </w:pPr>
      <w:r w:rsidRPr="00EC2A11">
        <w:rPr>
          <w:rFonts w:asciiTheme="majorBidi" w:hAnsiTheme="majorBidi" w:cstheme="majorBidi"/>
          <w:sz w:val="24"/>
          <w:szCs w:val="24"/>
        </w:rPr>
        <w:t xml:space="preserve">The Early </w:t>
      </w:r>
      <w:proofErr w:type="spellStart"/>
      <w:r w:rsidRPr="00EC2A11">
        <w:rPr>
          <w:rFonts w:asciiTheme="majorBidi" w:hAnsiTheme="majorBidi" w:cstheme="majorBidi"/>
          <w:sz w:val="24"/>
          <w:szCs w:val="24"/>
        </w:rPr>
        <w:t>Epipalaeolithic</w:t>
      </w:r>
      <w:proofErr w:type="spellEnd"/>
      <w:r w:rsidRPr="00EC2A11">
        <w:rPr>
          <w:rFonts w:asciiTheme="majorBidi" w:hAnsiTheme="majorBidi" w:cstheme="majorBidi"/>
          <w:sz w:val="24"/>
          <w:szCs w:val="24"/>
        </w:rPr>
        <w:t xml:space="preserve"> </w:t>
      </w:r>
      <w:proofErr w:type="spellStart"/>
      <w:r w:rsidRPr="00EC2A11">
        <w:rPr>
          <w:rFonts w:asciiTheme="majorBidi" w:hAnsiTheme="majorBidi" w:cstheme="majorBidi"/>
          <w:sz w:val="24"/>
          <w:szCs w:val="24"/>
        </w:rPr>
        <w:t>Kebaran</w:t>
      </w:r>
      <w:proofErr w:type="spellEnd"/>
      <w:r w:rsidRPr="00EC2A11">
        <w:rPr>
          <w:rFonts w:asciiTheme="majorBidi" w:hAnsiTheme="majorBidi" w:cstheme="majorBidi"/>
          <w:sz w:val="24"/>
          <w:szCs w:val="24"/>
        </w:rPr>
        <w:t xml:space="preserve"> in the Easte</w:t>
      </w:r>
      <w:r>
        <w:rPr>
          <w:rFonts w:asciiTheme="majorBidi" w:hAnsiTheme="majorBidi" w:cstheme="majorBidi"/>
          <w:sz w:val="24"/>
          <w:szCs w:val="24"/>
        </w:rPr>
        <w:t>rn Samaria and the Lower-Middle</w:t>
      </w:r>
      <w:r>
        <w:rPr>
          <w:rFonts w:asciiTheme="majorBidi" w:hAnsiTheme="majorBidi" w:cstheme="majorBidi"/>
          <w:b/>
          <w:bCs/>
          <w:sz w:val="28"/>
          <w:szCs w:val="28"/>
        </w:rPr>
        <w:t xml:space="preserve"> </w:t>
      </w:r>
      <w:r w:rsidRPr="00EC2A11">
        <w:rPr>
          <w:rFonts w:asciiTheme="majorBidi" w:hAnsiTheme="majorBidi" w:cstheme="majorBidi"/>
          <w:sz w:val="24"/>
          <w:szCs w:val="24"/>
        </w:rPr>
        <w:t xml:space="preserve">Jordan Valley is represented by seven sites and occurrences (Fig. 1, Table 1), suggesting restricted use during this time span. These are spread in a </w:t>
      </w:r>
      <w:r>
        <w:rPr>
          <w:rFonts w:asciiTheme="majorBidi" w:hAnsiTheme="majorBidi" w:cstheme="majorBidi"/>
          <w:sz w:val="24"/>
          <w:szCs w:val="24"/>
        </w:rPr>
        <w:t>relatively small area from Wadi</w:t>
      </w:r>
      <w:r>
        <w:rPr>
          <w:rFonts w:asciiTheme="majorBidi" w:hAnsiTheme="majorBidi" w:cstheme="majorBidi"/>
          <w:b/>
          <w:bCs/>
          <w:sz w:val="28"/>
          <w:szCs w:val="28"/>
        </w:rPr>
        <w:t xml:space="preserve"> </w:t>
      </w:r>
      <w:r w:rsidRPr="00EC2A11">
        <w:rPr>
          <w:rFonts w:asciiTheme="majorBidi" w:hAnsiTheme="majorBidi" w:cstheme="majorBidi"/>
          <w:sz w:val="24"/>
          <w:szCs w:val="24"/>
        </w:rPr>
        <w:t>Ahmar (</w:t>
      </w:r>
      <w:proofErr w:type="spellStart"/>
      <w:r w:rsidRPr="00EC2A11">
        <w:rPr>
          <w:rFonts w:asciiTheme="majorBidi" w:hAnsiTheme="majorBidi" w:cstheme="majorBidi"/>
          <w:sz w:val="24"/>
          <w:szCs w:val="24"/>
        </w:rPr>
        <w:t>Urqan</w:t>
      </w:r>
      <w:proofErr w:type="spellEnd"/>
      <w:r w:rsidRPr="00EC2A11">
        <w:rPr>
          <w:rFonts w:asciiTheme="majorBidi" w:hAnsiTheme="majorBidi" w:cstheme="majorBidi"/>
          <w:sz w:val="24"/>
          <w:szCs w:val="24"/>
        </w:rPr>
        <w:t xml:space="preserve"> er-Rub II) in the north to the northern par</w:t>
      </w:r>
      <w:r>
        <w:rPr>
          <w:rFonts w:asciiTheme="majorBidi" w:hAnsiTheme="majorBidi" w:cstheme="majorBidi"/>
          <w:sz w:val="24"/>
          <w:szCs w:val="24"/>
        </w:rPr>
        <w:t xml:space="preserve">t of the </w:t>
      </w:r>
      <w:proofErr w:type="spellStart"/>
      <w:r>
        <w:rPr>
          <w:rFonts w:asciiTheme="majorBidi" w:hAnsiTheme="majorBidi" w:cstheme="majorBidi"/>
          <w:sz w:val="24"/>
          <w:szCs w:val="24"/>
        </w:rPr>
        <w:t>Salibiya</w:t>
      </w:r>
      <w:proofErr w:type="spellEnd"/>
      <w:r>
        <w:rPr>
          <w:rFonts w:asciiTheme="majorBidi" w:hAnsiTheme="majorBidi" w:cstheme="majorBidi"/>
          <w:sz w:val="24"/>
          <w:szCs w:val="24"/>
        </w:rPr>
        <w:t xml:space="preserve"> basin (</w:t>
      </w:r>
      <w:proofErr w:type="spellStart"/>
      <w:r>
        <w:rPr>
          <w:rFonts w:asciiTheme="majorBidi" w:hAnsiTheme="majorBidi" w:cstheme="majorBidi"/>
          <w:sz w:val="24"/>
          <w:szCs w:val="24"/>
        </w:rPr>
        <w:t>Tal’at</w:t>
      </w:r>
      <w:proofErr w:type="spellEnd"/>
      <w:r>
        <w:rPr>
          <w:rFonts w:asciiTheme="majorBidi" w:hAnsiTheme="majorBidi" w:cstheme="majorBidi"/>
          <w:b/>
          <w:bCs/>
          <w:sz w:val="28"/>
          <w:szCs w:val="28"/>
        </w:rPr>
        <w:t xml:space="preserve"> </w:t>
      </w:r>
      <w:proofErr w:type="spellStart"/>
      <w:r w:rsidRPr="00EC2A11">
        <w:rPr>
          <w:rFonts w:asciiTheme="majorBidi" w:hAnsiTheme="majorBidi" w:cstheme="majorBidi"/>
          <w:sz w:val="24"/>
          <w:szCs w:val="24"/>
        </w:rPr>
        <w:t>Za’arah</w:t>
      </w:r>
      <w:proofErr w:type="spellEnd"/>
      <w:r w:rsidRPr="00EC2A11">
        <w:rPr>
          <w:rFonts w:asciiTheme="majorBidi" w:hAnsiTheme="majorBidi" w:cstheme="majorBidi"/>
          <w:sz w:val="24"/>
          <w:szCs w:val="24"/>
        </w:rPr>
        <w:t xml:space="preserve"> I) in the south. </w:t>
      </w:r>
      <w:r w:rsidRPr="00EC2A11">
        <w:rPr>
          <w:rFonts w:asciiTheme="majorBidi" w:hAnsiTheme="majorBidi" w:cstheme="majorBidi"/>
          <w:sz w:val="24"/>
          <w:szCs w:val="24"/>
        </w:rPr>
        <w:lastRenderedPageBreak/>
        <w:t xml:space="preserve">Most of them </w:t>
      </w:r>
      <w:proofErr w:type="gramStart"/>
      <w:r w:rsidRPr="00EC2A11">
        <w:rPr>
          <w:rFonts w:asciiTheme="majorBidi" w:hAnsiTheme="majorBidi" w:cstheme="majorBidi"/>
          <w:sz w:val="24"/>
          <w:szCs w:val="24"/>
        </w:rPr>
        <w:t>are located in</w:t>
      </w:r>
      <w:proofErr w:type="gramEnd"/>
      <w:r w:rsidRPr="00EC2A11">
        <w:rPr>
          <w:rFonts w:asciiTheme="majorBidi" w:hAnsiTheme="majorBidi" w:cstheme="majorBidi"/>
          <w:sz w:val="24"/>
          <w:szCs w:val="24"/>
        </w:rPr>
        <w:t xml:space="preserve"> the </w:t>
      </w:r>
      <w:proofErr w:type="spellStart"/>
      <w:r w:rsidRPr="00EC2A11">
        <w:rPr>
          <w:rFonts w:asciiTheme="majorBidi" w:hAnsiTheme="majorBidi" w:cstheme="majorBidi"/>
          <w:sz w:val="24"/>
          <w:szCs w:val="24"/>
        </w:rPr>
        <w:t>Fazael</w:t>
      </w:r>
      <w:proofErr w:type="spellEnd"/>
      <w:r w:rsidRPr="00EC2A11">
        <w:rPr>
          <w:rFonts w:asciiTheme="majorBidi" w:hAnsiTheme="majorBidi" w:cstheme="majorBidi"/>
          <w:sz w:val="24"/>
          <w:szCs w:val="24"/>
        </w:rPr>
        <w:t xml:space="preserve"> area, about 170 </w:t>
      </w:r>
      <w:proofErr w:type="spellStart"/>
      <w:r w:rsidRPr="00EC2A11">
        <w:rPr>
          <w:rFonts w:asciiTheme="majorBidi" w:hAnsiTheme="majorBidi" w:cstheme="majorBidi"/>
          <w:sz w:val="24"/>
          <w:szCs w:val="24"/>
        </w:rPr>
        <w:t>b.s.l</w:t>
      </w:r>
      <w:proofErr w:type="spellEnd"/>
      <w:r w:rsidRPr="00EC2A11">
        <w:rPr>
          <w:rFonts w:asciiTheme="majorBidi" w:hAnsiTheme="majorBidi" w:cstheme="majorBidi"/>
          <w:sz w:val="24"/>
          <w:szCs w:val="24"/>
        </w:rPr>
        <w:t xml:space="preserve">. (with the exception of </w:t>
      </w:r>
      <w:proofErr w:type="spellStart"/>
      <w:r w:rsidRPr="00EC2A11">
        <w:rPr>
          <w:rFonts w:asciiTheme="majorBidi" w:hAnsiTheme="majorBidi" w:cstheme="majorBidi"/>
          <w:sz w:val="24"/>
          <w:szCs w:val="24"/>
        </w:rPr>
        <w:t>Fazael</w:t>
      </w:r>
      <w:proofErr w:type="spellEnd"/>
      <w:r w:rsidRPr="00EC2A11">
        <w:rPr>
          <w:rFonts w:asciiTheme="majorBidi" w:hAnsiTheme="majorBidi" w:cstheme="majorBidi"/>
          <w:sz w:val="24"/>
          <w:szCs w:val="24"/>
        </w:rPr>
        <w:t xml:space="preserve"> VII located at 70 </w:t>
      </w:r>
      <w:proofErr w:type="spellStart"/>
      <w:r w:rsidRPr="00EC2A11">
        <w:rPr>
          <w:rFonts w:asciiTheme="majorBidi" w:hAnsiTheme="majorBidi" w:cstheme="majorBidi"/>
          <w:sz w:val="24"/>
          <w:szCs w:val="24"/>
        </w:rPr>
        <w:t>b.s.l</w:t>
      </w:r>
      <w:proofErr w:type="spellEnd"/>
      <w:r w:rsidRPr="00EC2A11">
        <w:rPr>
          <w:rFonts w:asciiTheme="majorBidi" w:hAnsiTheme="majorBidi" w:cstheme="majorBidi"/>
          <w:sz w:val="24"/>
          <w:szCs w:val="24"/>
        </w:rPr>
        <w:t>.).</w:t>
      </w:r>
    </w:p>
    <w:p w14:paraId="7A9A360D" w14:textId="64B73A5E" w:rsidR="00262DE6" w:rsidRPr="009A555A" w:rsidRDefault="00E53055" w:rsidP="00EC2A11">
      <w:pPr>
        <w:spacing w:before="240" w:after="0" w:line="360" w:lineRule="auto"/>
        <w:ind w:right="-360"/>
        <w:jc w:val="both"/>
        <w:rPr>
          <w:rFonts w:asciiTheme="majorBidi" w:hAnsiTheme="majorBidi" w:cstheme="majorBidi"/>
          <w:b/>
          <w:bCs/>
          <w:sz w:val="24"/>
          <w:szCs w:val="24"/>
        </w:rPr>
      </w:pPr>
      <w:r w:rsidRPr="009A555A">
        <w:rPr>
          <w:rFonts w:asciiTheme="majorBidi" w:hAnsiTheme="majorBidi" w:cstheme="majorBidi"/>
          <w:b/>
          <w:bCs/>
          <w:sz w:val="24"/>
          <w:szCs w:val="24"/>
        </w:rPr>
        <w:t xml:space="preserve">Table 1. </w:t>
      </w:r>
      <w:r w:rsidR="006C3173" w:rsidRPr="009A555A">
        <w:rPr>
          <w:rFonts w:asciiTheme="majorBidi" w:hAnsiTheme="majorBidi" w:cstheme="majorBidi"/>
          <w:b/>
          <w:bCs/>
          <w:sz w:val="24"/>
          <w:szCs w:val="24"/>
        </w:rPr>
        <w:t xml:space="preserve">Early </w:t>
      </w:r>
      <w:proofErr w:type="spellStart"/>
      <w:r w:rsidR="006C3173" w:rsidRPr="009A555A">
        <w:rPr>
          <w:rFonts w:asciiTheme="majorBidi" w:hAnsiTheme="majorBidi" w:cstheme="majorBidi"/>
          <w:b/>
          <w:bCs/>
          <w:sz w:val="24"/>
          <w:szCs w:val="24"/>
        </w:rPr>
        <w:t>Epipalaeolithic</w:t>
      </w:r>
      <w:proofErr w:type="spellEnd"/>
      <w:r w:rsidR="006C3173" w:rsidRPr="009A555A">
        <w:rPr>
          <w:rFonts w:asciiTheme="majorBidi" w:hAnsiTheme="majorBidi" w:cstheme="majorBidi"/>
          <w:b/>
          <w:bCs/>
          <w:sz w:val="24"/>
          <w:szCs w:val="24"/>
        </w:rPr>
        <w:t xml:space="preserve"> </w:t>
      </w:r>
      <w:proofErr w:type="spellStart"/>
      <w:r w:rsidRPr="009A555A">
        <w:rPr>
          <w:rFonts w:asciiTheme="majorBidi" w:hAnsiTheme="majorBidi" w:cstheme="majorBidi"/>
          <w:b/>
          <w:bCs/>
          <w:sz w:val="24"/>
          <w:szCs w:val="24"/>
        </w:rPr>
        <w:t>Kebaran</w:t>
      </w:r>
      <w:proofErr w:type="spellEnd"/>
      <w:r w:rsidRPr="009A555A">
        <w:rPr>
          <w:rFonts w:asciiTheme="majorBidi" w:hAnsiTheme="majorBidi" w:cstheme="majorBidi"/>
          <w:b/>
          <w:bCs/>
          <w:sz w:val="24"/>
          <w:szCs w:val="24"/>
        </w:rPr>
        <w:t xml:space="preserve"> sites</w:t>
      </w:r>
      <w:r w:rsidR="00262DE6" w:rsidRPr="009A555A">
        <w:rPr>
          <w:rFonts w:asciiTheme="majorBidi" w:hAnsiTheme="majorBidi" w:cstheme="majorBidi"/>
          <w:b/>
          <w:bCs/>
          <w:sz w:val="24"/>
          <w:szCs w:val="24"/>
        </w:rPr>
        <w:t xml:space="preserve"> in Eastern Samaria and Lower-Middle Jordan Valley</w:t>
      </w:r>
    </w:p>
    <w:tbl>
      <w:tblPr>
        <w:tblStyle w:val="a3"/>
        <w:tblW w:w="5110" w:type="pct"/>
        <w:tblInd w:w="108" w:type="dxa"/>
        <w:tblLayout w:type="fixed"/>
        <w:tblLook w:val="04A0" w:firstRow="1" w:lastRow="0" w:firstColumn="1" w:lastColumn="0" w:noHBand="0" w:noVBand="1"/>
      </w:tblPr>
      <w:tblGrid>
        <w:gridCol w:w="1594"/>
        <w:gridCol w:w="1278"/>
        <w:gridCol w:w="1561"/>
        <w:gridCol w:w="4387"/>
      </w:tblGrid>
      <w:tr w:rsidR="00E53055" w:rsidRPr="00334D30" w14:paraId="04345ADB" w14:textId="77777777" w:rsidTr="00655F46">
        <w:trPr>
          <w:trHeight w:val="300"/>
        </w:trPr>
        <w:tc>
          <w:tcPr>
            <w:tcW w:w="1633" w:type="dxa"/>
            <w:noWrap/>
            <w:hideMark/>
          </w:tcPr>
          <w:p w14:paraId="091881CB" w14:textId="77777777" w:rsidR="00E53055" w:rsidRPr="0060673D" w:rsidRDefault="00E53055" w:rsidP="003C2551">
            <w:pPr>
              <w:ind w:right="-360"/>
              <w:jc w:val="both"/>
              <w:rPr>
                <w:rFonts w:asciiTheme="majorBidi" w:hAnsiTheme="majorBidi" w:cstheme="majorBidi"/>
                <w:b/>
                <w:bCs/>
                <w:sz w:val="20"/>
                <w:szCs w:val="20"/>
              </w:rPr>
            </w:pPr>
            <w:r w:rsidRPr="0060673D">
              <w:rPr>
                <w:rFonts w:asciiTheme="majorBidi" w:hAnsiTheme="majorBidi" w:cstheme="majorBidi"/>
                <w:b/>
                <w:bCs/>
                <w:sz w:val="20"/>
                <w:szCs w:val="20"/>
              </w:rPr>
              <w:t>Site</w:t>
            </w:r>
          </w:p>
        </w:tc>
        <w:tc>
          <w:tcPr>
            <w:tcW w:w="1309" w:type="dxa"/>
            <w:noWrap/>
            <w:hideMark/>
          </w:tcPr>
          <w:p w14:paraId="0C37FFF9" w14:textId="77777777" w:rsidR="00E53055" w:rsidRPr="0060673D" w:rsidRDefault="00E53055" w:rsidP="003C2551">
            <w:pPr>
              <w:ind w:right="-121"/>
              <w:jc w:val="both"/>
              <w:rPr>
                <w:rFonts w:asciiTheme="majorBidi" w:hAnsiTheme="majorBidi" w:cstheme="majorBidi"/>
                <w:b/>
                <w:bCs/>
                <w:sz w:val="20"/>
                <w:szCs w:val="20"/>
              </w:rPr>
            </w:pPr>
            <w:r w:rsidRPr="0060673D">
              <w:rPr>
                <w:rFonts w:asciiTheme="majorBidi" w:hAnsiTheme="majorBidi" w:cstheme="majorBidi"/>
                <w:b/>
                <w:bCs/>
                <w:sz w:val="20"/>
                <w:szCs w:val="20"/>
              </w:rPr>
              <w:t>Location</w:t>
            </w:r>
          </w:p>
        </w:tc>
        <w:tc>
          <w:tcPr>
            <w:tcW w:w="1600" w:type="dxa"/>
          </w:tcPr>
          <w:p w14:paraId="5B63A1E9" w14:textId="77777777" w:rsidR="00E53055" w:rsidRPr="0060673D" w:rsidRDefault="00444F14" w:rsidP="003C2551">
            <w:pPr>
              <w:ind w:right="-360"/>
              <w:jc w:val="both"/>
              <w:rPr>
                <w:rFonts w:asciiTheme="majorBidi" w:hAnsiTheme="majorBidi" w:cstheme="majorBidi"/>
                <w:b/>
                <w:bCs/>
                <w:sz w:val="20"/>
                <w:szCs w:val="20"/>
              </w:rPr>
            </w:pPr>
            <w:r>
              <w:rPr>
                <w:rFonts w:asciiTheme="majorBidi" w:hAnsiTheme="majorBidi" w:cstheme="majorBidi"/>
                <w:b/>
                <w:bCs/>
                <w:sz w:val="20"/>
                <w:szCs w:val="20"/>
              </w:rPr>
              <w:t>Elevation</w:t>
            </w:r>
          </w:p>
        </w:tc>
        <w:tc>
          <w:tcPr>
            <w:tcW w:w="4509" w:type="dxa"/>
            <w:noWrap/>
            <w:hideMark/>
          </w:tcPr>
          <w:p w14:paraId="1847592A" w14:textId="77777777" w:rsidR="00E53055" w:rsidRPr="0060673D" w:rsidRDefault="00E53055" w:rsidP="003C2551">
            <w:pPr>
              <w:ind w:right="-360"/>
              <w:jc w:val="both"/>
              <w:rPr>
                <w:rFonts w:asciiTheme="majorBidi" w:hAnsiTheme="majorBidi" w:cstheme="majorBidi"/>
                <w:b/>
                <w:bCs/>
                <w:sz w:val="20"/>
                <w:szCs w:val="20"/>
              </w:rPr>
            </w:pPr>
            <w:r w:rsidRPr="0060673D">
              <w:rPr>
                <w:rFonts w:asciiTheme="majorBidi" w:hAnsiTheme="majorBidi" w:cstheme="majorBidi"/>
                <w:b/>
                <w:bCs/>
                <w:sz w:val="20"/>
                <w:szCs w:val="20"/>
              </w:rPr>
              <w:t>References</w:t>
            </w:r>
          </w:p>
        </w:tc>
      </w:tr>
      <w:tr w:rsidR="00E53055" w:rsidRPr="000A3EA5" w14:paraId="33065E2A" w14:textId="77777777" w:rsidTr="00655F46">
        <w:trPr>
          <w:trHeight w:val="300"/>
        </w:trPr>
        <w:tc>
          <w:tcPr>
            <w:tcW w:w="1633" w:type="dxa"/>
            <w:noWrap/>
            <w:hideMark/>
          </w:tcPr>
          <w:p w14:paraId="678E38AE" w14:textId="77777777" w:rsidR="00E53055" w:rsidRPr="000A3EA5" w:rsidRDefault="00E53055"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Urqan</w:t>
            </w:r>
            <w:proofErr w:type="spellEnd"/>
            <w:r w:rsidRPr="000A3EA5">
              <w:rPr>
                <w:rFonts w:asciiTheme="majorBidi" w:hAnsiTheme="majorBidi" w:cstheme="majorBidi"/>
                <w:b/>
                <w:bCs/>
                <w:sz w:val="20"/>
                <w:szCs w:val="20"/>
              </w:rPr>
              <w:t xml:space="preserve"> er-Rub II</w:t>
            </w:r>
          </w:p>
        </w:tc>
        <w:tc>
          <w:tcPr>
            <w:tcW w:w="1309" w:type="dxa"/>
            <w:noWrap/>
            <w:hideMark/>
          </w:tcPr>
          <w:p w14:paraId="56216318"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1916/1634</w:t>
            </w:r>
          </w:p>
        </w:tc>
        <w:tc>
          <w:tcPr>
            <w:tcW w:w="1600" w:type="dxa"/>
          </w:tcPr>
          <w:p w14:paraId="59E38189" w14:textId="77777777" w:rsidR="00E53055" w:rsidRPr="000A3EA5" w:rsidRDefault="00E53055" w:rsidP="003C2551">
            <w:pPr>
              <w:ind w:left="51" w:right="162"/>
              <w:jc w:val="center"/>
              <w:rPr>
                <w:rFonts w:asciiTheme="majorBidi" w:hAnsiTheme="majorBidi" w:cstheme="majorBidi"/>
                <w:sz w:val="20"/>
                <w:szCs w:val="20"/>
              </w:rPr>
            </w:pPr>
            <w:r w:rsidRPr="000A3EA5">
              <w:rPr>
                <w:rFonts w:asciiTheme="majorBidi" w:hAnsiTheme="majorBidi" w:cstheme="majorBidi"/>
                <w:sz w:val="20"/>
                <w:szCs w:val="20"/>
              </w:rPr>
              <w:t>169</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hideMark/>
          </w:tcPr>
          <w:p w14:paraId="07ED3B3E" w14:textId="77777777" w:rsidR="00E53055" w:rsidRPr="000A3EA5" w:rsidRDefault="00E53055" w:rsidP="003C2551">
            <w:pPr>
              <w:ind w:right="38"/>
              <w:jc w:val="both"/>
              <w:rPr>
                <w:rFonts w:asciiTheme="majorBidi" w:hAnsiTheme="majorBidi" w:cstheme="majorBidi"/>
                <w:sz w:val="20"/>
                <w:szCs w:val="20"/>
              </w:rPr>
            </w:pPr>
            <w:r w:rsidRPr="000A3EA5">
              <w:rPr>
                <w:rFonts w:asciiTheme="majorBidi" w:hAnsiTheme="majorBidi" w:cstheme="majorBidi"/>
                <w:sz w:val="20"/>
                <w:szCs w:val="20"/>
              </w:rPr>
              <w:t>Hovers et al. 1988</w:t>
            </w:r>
          </w:p>
        </w:tc>
      </w:tr>
      <w:tr w:rsidR="007A0A09" w:rsidRPr="000A3EA5" w14:paraId="69431E87" w14:textId="77777777" w:rsidTr="00655F46">
        <w:trPr>
          <w:trHeight w:val="300"/>
        </w:trPr>
        <w:tc>
          <w:tcPr>
            <w:tcW w:w="1633" w:type="dxa"/>
            <w:noWrap/>
          </w:tcPr>
          <w:p w14:paraId="16574448" w14:textId="77777777" w:rsidR="007A0A09" w:rsidRPr="000A3EA5" w:rsidRDefault="007A0A09" w:rsidP="005C1339">
            <w:pPr>
              <w:ind w:right="-360"/>
              <w:jc w:val="both"/>
              <w:rPr>
                <w:rFonts w:asciiTheme="majorBidi" w:hAnsiTheme="majorBidi" w:cstheme="majorBidi"/>
                <w:b/>
                <w:bCs/>
                <w:sz w:val="20"/>
                <w:szCs w:val="20"/>
              </w:rPr>
            </w:pPr>
            <w:r w:rsidRPr="000A3EA5">
              <w:rPr>
                <w:rFonts w:asciiTheme="majorBidi" w:hAnsiTheme="majorBidi" w:cstheme="majorBidi" w:hint="cs"/>
                <w:b/>
                <w:bCs/>
                <w:sz w:val="20"/>
                <w:szCs w:val="20"/>
              </w:rPr>
              <w:t>W</w:t>
            </w:r>
            <w:r w:rsidRPr="000A3EA5">
              <w:rPr>
                <w:rFonts w:asciiTheme="majorBidi" w:hAnsiTheme="majorBidi" w:cstheme="majorBidi"/>
                <w:b/>
                <w:bCs/>
                <w:sz w:val="20"/>
                <w:szCs w:val="20"/>
              </w:rPr>
              <w:t>adi Ahmar (</w:t>
            </w:r>
            <w:r w:rsidR="005C1339" w:rsidRPr="000A3EA5">
              <w:rPr>
                <w:rFonts w:asciiTheme="majorBidi" w:hAnsiTheme="majorBidi" w:cstheme="majorBidi"/>
                <w:b/>
                <w:bCs/>
                <w:sz w:val="20"/>
                <w:szCs w:val="20"/>
              </w:rPr>
              <w:t>I</w:t>
            </w:r>
            <w:r w:rsidRPr="000A3EA5">
              <w:rPr>
                <w:rFonts w:asciiTheme="majorBidi" w:hAnsiTheme="majorBidi" w:cstheme="majorBidi"/>
                <w:b/>
                <w:bCs/>
                <w:sz w:val="20"/>
                <w:szCs w:val="20"/>
              </w:rPr>
              <w:t>)</w:t>
            </w:r>
          </w:p>
        </w:tc>
        <w:tc>
          <w:tcPr>
            <w:tcW w:w="1309" w:type="dxa"/>
            <w:noWrap/>
          </w:tcPr>
          <w:p w14:paraId="2CE33B86" w14:textId="77777777" w:rsidR="007A0A09" w:rsidRPr="000A3EA5" w:rsidRDefault="007A0A09" w:rsidP="003C2551">
            <w:pPr>
              <w:ind w:hanging="109"/>
              <w:jc w:val="center"/>
              <w:rPr>
                <w:rFonts w:asciiTheme="majorBidi" w:hAnsiTheme="majorBidi" w:cstheme="majorBidi"/>
                <w:sz w:val="20"/>
                <w:szCs w:val="20"/>
              </w:rPr>
            </w:pPr>
            <w:r w:rsidRPr="000A3EA5">
              <w:rPr>
                <w:rFonts w:asciiTheme="majorBidi" w:hAnsiTheme="majorBidi" w:cstheme="majorBidi"/>
                <w:sz w:val="20"/>
                <w:szCs w:val="20"/>
              </w:rPr>
              <w:t>1916/1633</w:t>
            </w:r>
          </w:p>
        </w:tc>
        <w:tc>
          <w:tcPr>
            <w:tcW w:w="1600" w:type="dxa"/>
          </w:tcPr>
          <w:p w14:paraId="246F5474" w14:textId="77777777" w:rsidR="007A0A09" w:rsidRPr="000A3EA5" w:rsidRDefault="00804A6C" w:rsidP="003C2551">
            <w:pPr>
              <w:ind w:right="173"/>
              <w:jc w:val="center"/>
              <w:rPr>
                <w:rFonts w:asciiTheme="majorBidi" w:hAnsiTheme="majorBidi" w:cstheme="majorBidi"/>
                <w:sz w:val="20"/>
                <w:szCs w:val="20"/>
              </w:rPr>
            </w:pPr>
            <w:r w:rsidRPr="000A3EA5">
              <w:rPr>
                <w:rFonts w:asciiTheme="majorBidi" w:hAnsiTheme="majorBidi" w:cstheme="majorBidi"/>
                <w:sz w:val="20"/>
                <w:szCs w:val="20"/>
              </w:rPr>
              <w:t>193</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tcPr>
          <w:p w14:paraId="5E07B8A3" w14:textId="77777777" w:rsidR="007A0A09" w:rsidRPr="000A3EA5" w:rsidRDefault="007A0A09" w:rsidP="003C2551">
            <w:pPr>
              <w:jc w:val="both"/>
              <w:rPr>
                <w:rFonts w:asciiTheme="majorBidi" w:hAnsiTheme="majorBidi" w:cstheme="majorBidi"/>
                <w:sz w:val="20"/>
                <w:szCs w:val="20"/>
              </w:rPr>
            </w:pPr>
            <w:r w:rsidRPr="000A3EA5">
              <w:rPr>
                <w:rFonts w:asciiTheme="majorBidi" w:hAnsiTheme="majorBidi" w:cstheme="majorBidi"/>
                <w:sz w:val="20"/>
                <w:szCs w:val="20"/>
              </w:rPr>
              <w:t>Hovers and Bar-Yosef 1987</w:t>
            </w:r>
          </w:p>
        </w:tc>
      </w:tr>
      <w:tr w:rsidR="00E53055" w:rsidRPr="000A3EA5" w14:paraId="4A090891" w14:textId="77777777" w:rsidTr="00655F46">
        <w:trPr>
          <w:trHeight w:val="300"/>
        </w:trPr>
        <w:tc>
          <w:tcPr>
            <w:tcW w:w="1633" w:type="dxa"/>
            <w:noWrap/>
          </w:tcPr>
          <w:p w14:paraId="4EF70EAA" w14:textId="77777777" w:rsidR="00E53055" w:rsidRPr="000A3EA5" w:rsidRDefault="00E53055"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III </w:t>
            </w:r>
            <w:r w:rsidR="006D581F" w:rsidRPr="000A3EA5">
              <w:rPr>
                <w:rFonts w:asciiTheme="majorBidi" w:hAnsiTheme="majorBidi" w:cstheme="majorBidi"/>
                <w:b/>
                <w:bCs/>
                <w:sz w:val="20"/>
                <w:szCs w:val="20"/>
              </w:rPr>
              <w:t>(</w:t>
            </w:r>
            <w:r w:rsidRPr="000A3EA5">
              <w:rPr>
                <w:rFonts w:asciiTheme="majorBidi" w:hAnsiTheme="majorBidi" w:cstheme="majorBidi"/>
                <w:b/>
                <w:bCs/>
                <w:sz w:val="20"/>
                <w:szCs w:val="20"/>
              </w:rPr>
              <w:t>A</w:t>
            </w:r>
            <w:r w:rsidR="006D581F" w:rsidRPr="000A3EA5">
              <w:rPr>
                <w:rFonts w:asciiTheme="majorBidi" w:hAnsiTheme="majorBidi" w:cstheme="majorBidi"/>
                <w:b/>
                <w:bCs/>
                <w:sz w:val="20"/>
                <w:szCs w:val="20"/>
              </w:rPr>
              <w:t>)</w:t>
            </w:r>
          </w:p>
        </w:tc>
        <w:tc>
          <w:tcPr>
            <w:tcW w:w="1309" w:type="dxa"/>
            <w:noWrap/>
          </w:tcPr>
          <w:p w14:paraId="76FA5FA1"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1907/1618</w:t>
            </w:r>
          </w:p>
        </w:tc>
        <w:tc>
          <w:tcPr>
            <w:tcW w:w="1600" w:type="dxa"/>
          </w:tcPr>
          <w:p w14:paraId="7E339573"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190</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tcPr>
          <w:p w14:paraId="1BF9679F" w14:textId="77777777" w:rsidR="00E53055" w:rsidRPr="000A3EA5" w:rsidRDefault="00930B82" w:rsidP="003C2551">
            <w:pPr>
              <w:ind w:right="38"/>
              <w:jc w:val="both"/>
              <w:rPr>
                <w:rFonts w:asciiTheme="majorBidi" w:hAnsiTheme="majorBidi" w:cstheme="majorBidi"/>
                <w:sz w:val="20"/>
                <w:szCs w:val="20"/>
              </w:rPr>
            </w:pPr>
            <w:r w:rsidRPr="000A3EA5">
              <w:rPr>
                <w:rFonts w:asciiTheme="majorBidi" w:hAnsiTheme="majorBidi" w:cstheme="majorBidi"/>
                <w:sz w:val="20"/>
                <w:szCs w:val="20"/>
              </w:rPr>
              <w:t xml:space="preserve">Bar-Yosef et al. 1974; </w:t>
            </w:r>
            <w:r w:rsidR="00E53055"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xml:space="preserve"> 44–</w:t>
            </w:r>
            <w:r w:rsidR="00E53055" w:rsidRPr="000A3EA5">
              <w:rPr>
                <w:rFonts w:asciiTheme="majorBidi" w:hAnsiTheme="majorBidi" w:cstheme="majorBidi"/>
                <w:sz w:val="20"/>
                <w:szCs w:val="20"/>
              </w:rPr>
              <w:t>55</w:t>
            </w:r>
            <w:r w:rsidR="00730979" w:rsidRPr="000A3EA5">
              <w:rPr>
                <w:rFonts w:asciiTheme="majorBidi" w:hAnsiTheme="majorBidi" w:cstheme="majorBidi"/>
                <w:sz w:val="20"/>
                <w:szCs w:val="20"/>
              </w:rPr>
              <w:t xml:space="preserve">; </w:t>
            </w:r>
            <w:proofErr w:type="spellStart"/>
            <w:r w:rsidR="00730979" w:rsidRPr="000A3EA5">
              <w:rPr>
                <w:rFonts w:asciiTheme="majorBidi" w:hAnsiTheme="majorBidi" w:cstheme="majorBidi"/>
                <w:sz w:val="20"/>
                <w:szCs w:val="20"/>
              </w:rPr>
              <w:t>Schuldenrein</w:t>
            </w:r>
            <w:proofErr w:type="spellEnd"/>
            <w:r w:rsidR="00730979" w:rsidRPr="000A3EA5">
              <w:rPr>
                <w:rFonts w:asciiTheme="majorBidi" w:hAnsiTheme="majorBidi" w:cstheme="majorBidi"/>
                <w:sz w:val="20"/>
                <w:szCs w:val="20"/>
              </w:rPr>
              <w:t xml:space="preserve"> 1983: table 2</w:t>
            </w:r>
          </w:p>
        </w:tc>
      </w:tr>
      <w:tr w:rsidR="00E53055" w:rsidRPr="000A3EA5" w14:paraId="6308E598" w14:textId="77777777" w:rsidTr="00655F46">
        <w:trPr>
          <w:trHeight w:val="300"/>
        </w:trPr>
        <w:tc>
          <w:tcPr>
            <w:tcW w:w="1633" w:type="dxa"/>
            <w:noWrap/>
          </w:tcPr>
          <w:p w14:paraId="579A794B" w14:textId="77777777" w:rsidR="00E53055" w:rsidRPr="000A3EA5" w:rsidRDefault="00E53055"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III </w:t>
            </w:r>
            <w:r w:rsidR="006D581F" w:rsidRPr="000A3EA5">
              <w:rPr>
                <w:rFonts w:asciiTheme="majorBidi" w:hAnsiTheme="majorBidi" w:cstheme="majorBidi"/>
                <w:b/>
                <w:bCs/>
                <w:sz w:val="20"/>
                <w:szCs w:val="20"/>
              </w:rPr>
              <w:t>(</w:t>
            </w:r>
            <w:r w:rsidRPr="000A3EA5">
              <w:rPr>
                <w:rFonts w:asciiTheme="majorBidi" w:hAnsiTheme="majorBidi" w:cstheme="majorBidi"/>
                <w:b/>
                <w:bCs/>
                <w:sz w:val="20"/>
                <w:szCs w:val="20"/>
              </w:rPr>
              <w:t>B</w:t>
            </w:r>
            <w:r w:rsidR="006D581F" w:rsidRPr="000A3EA5">
              <w:rPr>
                <w:rFonts w:asciiTheme="majorBidi" w:hAnsiTheme="majorBidi" w:cstheme="majorBidi"/>
                <w:b/>
                <w:bCs/>
                <w:sz w:val="20"/>
                <w:szCs w:val="20"/>
              </w:rPr>
              <w:t>)</w:t>
            </w:r>
          </w:p>
        </w:tc>
        <w:tc>
          <w:tcPr>
            <w:tcW w:w="1309" w:type="dxa"/>
            <w:noWrap/>
          </w:tcPr>
          <w:p w14:paraId="5C2C0B2F"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1907/1618</w:t>
            </w:r>
          </w:p>
        </w:tc>
        <w:tc>
          <w:tcPr>
            <w:tcW w:w="1600" w:type="dxa"/>
          </w:tcPr>
          <w:p w14:paraId="20B5FB38"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190</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tcPr>
          <w:p w14:paraId="00735177" w14:textId="77777777" w:rsidR="00E53055" w:rsidRPr="000A3EA5" w:rsidRDefault="00930B82" w:rsidP="003C2551">
            <w:pPr>
              <w:ind w:right="38"/>
              <w:jc w:val="both"/>
            </w:pPr>
            <w:r w:rsidRPr="000A3EA5">
              <w:rPr>
                <w:rFonts w:asciiTheme="majorBidi" w:hAnsiTheme="majorBidi" w:cstheme="majorBidi"/>
                <w:sz w:val="20"/>
                <w:szCs w:val="20"/>
              </w:rPr>
              <w:t xml:space="preserve">Bar-Yosef et al. 1974; </w:t>
            </w:r>
            <w:r w:rsidR="00E53055"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xml:space="preserve"> 33–</w:t>
            </w:r>
            <w:r w:rsidR="00E53055" w:rsidRPr="000A3EA5">
              <w:rPr>
                <w:rFonts w:asciiTheme="majorBidi" w:hAnsiTheme="majorBidi" w:cstheme="majorBidi"/>
                <w:sz w:val="20"/>
                <w:szCs w:val="20"/>
              </w:rPr>
              <w:t>41</w:t>
            </w:r>
            <w:r w:rsidR="00730979" w:rsidRPr="000A3EA5">
              <w:rPr>
                <w:rFonts w:asciiTheme="majorBidi" w:hAnsiTheme="majorBidi" w:cstheme="majorBidi"/>
                <w:sz w:val="20"/>
                <w:szCs w:val="20"/>
              </w:rPr>
              <w:t xml:space="preserve">; </w:t>
            </w:r>
            <w:proofErr w:type="spellStart"/>
            <w:r w:rsidR="00730979" w:rsidRPr="000A3EA5">
              <w:rPr>
                <w:rFonts w:asciiTheme="majorBidi" w:hAnsiTheme="majorBidi" w:cstheme="majorBidi"/>
                <w:sz w:val="20"/>
                <w:szCs w:val="20"/>
              </w:rPr>
              <w:t>Schuldenrein</w:t>
            </w:r>
            <w:proofErr w:type="spellEnd"/>
            <w:r w:rsidR="00730979" w:rsidRPr="000A3EA5">
              <w:rPr>
                <w:rFonts w:asciiTheme="majorBidi" w:hAnsiTheme="majorBidi" w:cstheme="majorBidi"/>
                <w:sz w:val="20"/>
                <w:szCs w:val="20"/>
              </w:rPr>
              <w:t xml:space="preserve"> 1983: table 2</w:t>
            </w:r>
          </w:p>
        </w:tc>
      </w:tr>
      <w:tr w:rsidR="00E53055" w:rsidRPr="000A3EA5" w14:paraId="41DDD774" w14:textId="77777777" w:rsidTr="00655F46">
        <w:trPr>
          <w:trHeight w:val="300"/>
        </w:trPr>
        <w:tc>
          <w:tcPr>
            <w:tcW w:w="1633" w:type="dxa"/>
            <w:noWrap/>
          </w:tcPr>
          <w:p w14:paraId="675CEE3B" w14:textId="77777777" w:rsidR="00E53055" w:rsidRPr="000A3EA5" w:rsidRDefault="00E53055"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III </w:t>
            </w:r>
            <w:r w:rsidR="006D581F" w:rsidRPr="000A3EA5">
              <w:rPr>
                <w:rFonts w:asciiTheme="majorBidi" w:hAnsiTheme="majorBidi" w:cstheme="majorBidi"/>
                <w:b/>
                <w:bCs/>
                <w:sz w:val="20"/>
                <w:szCs w:val="20"/>
              </w:rPr>
              <w:t>(</w:t>
            </w:r>
            <w:r w:rsidRPr="000A3EA5">
              <w:rPr>
                <w:rFonts w:asciiTheme="majorBidi" w:hAnsiTheme="majorBidi" w:cstheme="majorBidi"/>
                <w:b/>
                <w:bCs/>
                <w:sz w:val="20"/>
                <w:szCs w:val="20"/>
              </w:rPr>
              <w:t>D</w:t>
            </w:r>
            <w:r w:rsidR="006D581F" w:rsidRPr="000A3EA5">
              <w:rPr>
                <w:rFonts w:asciiTheme="majorBidi" w:hAnsiTheme="majorBidi" w:cstheme="majorBidi"/>
                <w:b/>
                <w:bCs/>
                <w:sz w:val="20"/>
                <w:szCs w:val="20"/>
              </w:rPr>
              <w:t>)</w:t>
            </w:r>
            <w:r w:rsidRPr="000A3EA5">
              <w:rPr>
                <w:rFonts w:asciiTheme="majorBidi" w:hAnsiTheme="majorBidi" w:cstheme="majorBidi"/>
                <w:b/>
                <w:bCs/>
                <w:sz w:val="20"/>
                <w:szCs w:val="20"/>
              </w:rPr>
              <w:t xml:space="preserve"> </w:t>
            </w:r>
          </w:p>
        </w:tc>
        <w:tc>
          <w:tcPr>
            <w:tcW w:w="1309" w:type="dxa"/>
            <w:noWrap/>
          </w:tcPr>
          <w:p w14:paraId="732C35F5"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1907/1618</w:t>
            </w:r>
          </w:p>
        </w:tc>
        <w:tc>
          <w:tcPr>
            <w:tcW w:w="1600" w:type="dxa"/>
          </w:tcPr>
          <w:p w14:paraId="021EE0C2" w14:textId="77777777" w:rsidR="00E53055" w:rsidRPr="000A3EA5" w:rsidRDefault="009079DD"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190</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tcPr>
          <w:p w14:paraId="75A1238D" w14:textId="77777777" w:rsidR="00E53055" w:rsidRPr="000A3EA5" w:rsidRDefault="00930B82" w:rsidP="003C2551">
            <w:pPr>
              <w:ind w:right="38"/>
              <w:jc w:val="both"/>
            </w:pPr>
            <w:r w:rsidRPr="000A3EA5">
              <w:rPr>
                <w:rFonts w:asciiTheme="majorBidi" w:hAnsiTheme="majorBidi" w:cstheme="majorBidi"/>
                <w:sz w:val="20"/>
                <w:szCs w:val="20"/>
              </w:rPr>
              <w:t xml:space="preserve">Bar-Yosef et al. 1974; </w:t>
            </w:r>
            <w:r w:rsidR="00E53055"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xml:space="preserve"> 41–</w:t>
            </w:r>
            <w:r w:rsidR="00E53055" w:rsidRPr="000A3EA5">
              <w:rPr>
                <w:rFonts w:asciiTheme="majorBidi" w:hAnsiTheme="majorBidi" w:cstheme="majorBidi"/>
                <w:sz w:val="20"/>
                <w:szCs w:val="20"/>
              </w:rPr>
              <w:t>44</w:t>
            </w:r>
            <w:r w:rsidR="00730979" w:rsidRPr="000A3EA5">
              <w:rPr>
                <w:rFonts w:asciiTheme="majorBidi" w:hAnsiTheme="majorBidi" w:cstheme="majorBidi"/>
                <w:sz w:val="20"/>
                <w:szCs w:val="20"/>
              </w:rPr>
              <w:t xml:space="preserve">; </w:t>
            </w:r>
            <w:proofErr w:type="spellStart"/>
            <w:r w:rsidR="00730979" w:rsidRPr="000A3EA5">
              <w:rPr>
                <w:rFonts w:asciiTheme="majorBidi" w:hAnsiTheme="majorBidi" w:cstheme="majorBidi"/>
                <w:sz w:val="20"/>
                <w:szCs w:val="20"/>
              </w:rPr>
              <w:t>Schuldenrein</w:t>
            </w:r>
            <w:proofErr w:type="spellEnd"/>
            <w:r w:rsidR="00730979" w:rsidRPr="000A3EA5">
              <w:rPr>
                <w:rFonts w:asciiTheme="majorBidi" w:hAnsiTheme="majorBidi" w:cstheme="majorBidi"/>
                <w:sz w:val="20"/>
                <w:szCs w:val="20"/>
              </w:rPr>
              <w:t xml:space="preserve"> 1983: table 2</w:t>
            </w:r>
          </w:p>
        </w:tc>
      </w:tr>
      <w:tr w:rsidR="00E53055" w:rsidRPr="000A3EA5" w14:paraId="561515EE" w14:textId="77777777" w:rsidTr="00655F46">
        <w:trPr>
          <w:trHeight w:val="300"/>
        </w:trPr>
        <w:tc>
          <w:tcPr>
            <w:tcW w:w="1633" w:type="dxa"/>
            <w:noWrap/>
          </w:tcPr>
          <w:p w14:paraId="769F5807" w14:textId="77777777" w:rsidR="00E53055" w:rsidRPr="000A3EA5" w:rsidRDefault="00E53055"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VII</w:t>
            </w:r>
          </w:p>
        </w:tc>
        <w:tc>
          <w:tcPr>
            <w:tcW w:w="1309" w:type="dxa"/>
            <w:noWrap/>
          </w:tcPr>
          <w:p w14:paraId="5A00EB0B"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1883/1622</w:t>
            </w:r>
          </w:p>
        </w:tc>
        <w:tc>
          <w:tcPr>
            <w:tcW w:w="1600" w:type="dxa"/>
          </w:tcPr>
          <w:p w14:paraId="7045F16A"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70</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tcPr>
          <w:p w14:paraId="464B6957" w14:textId="77777777" w:rsidR="00E53055" w:rsidRPr="000A3EA5" w:rsidRDefault="00C62E62" w:rsidP="003C2551">
            <w:pPr>
              <w:ind w:right="38"/>
              <w:jc w:val="both"/>
            </w:pPr>
            <w:r w:rsidRPr="000A3EA5">
              <w:rPr>
                <w:rFonts w:asciiTheme="majorBidi" w:hAnsiTheme="majorBidi" w:cstheme="majorBidi"/>
                <w:sz w:val="20"/>
                <w:szCs w:val="20"/>
              </w:rPr>
              <w:t xml:space="preserve">Bar-Yosef et al. 1974; </w:t>
            </w:r>
            <w:r w:rsidR="00E53055"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xml:space="preserve"> 55–</w:t>
            </w:r>
            <w:r w:rsidR="00E53055" w:rsidRPr="000A3EA5">
              <w:rPr>
                <w:rFonts w:asciiTheme="majorBidi" w:hAnsiTheme="majorBidi" w:cstheme="majorBidi"/>
                <w:sz w:val="20"/>
                <w:szCs w:val="20"/>
              </w:rPr>
              <w:t>67</w:t>
            </w:r>
            <w:r w:rsidR="00730979" w:rsidRPr="000A3EA5">
              <w:rPr>
                <w:rFonts w:asciiTheme="majorBidi" w:hAnsiTheme="majorBidi" w:cstheme="majorBidi"/>
                <w:sz w:val="20"/>
                <w:szCs w:val="20"/>
              </w:rPr>
              <w:t xml:space="preserve">; </w:t>
            </w:r>
            <w:proofErr w:type="spellStart"/>
            <w:r w:rsidR="00730979" w:rsidRPr="000A3EA5">
              <w:rPr>
                <w:rFonts w:asciiTheme="majorBidi" w:hAnsiTheme="majorBidi" w:cstheme="majorBidi"/>
                <w:sz w:val="20"/>
                <w:szCs w:val="20"/>
              </w:rPr>
              <w:t>Schuldenrein</w:t>
            </w:r>
            <w:proofErr w:type="spellEnd"/>
            <w:r w:rsidR="00730979" w:rsidRPr="000A3EA5">
              <w:rPr>
                <w:rFonts w:asciiTheme="majorBidi" w:hAnsiTheme="majorBidi" w:cstheme="majorBidi"/>
                <w:sz w:val="20"/>
                <w:szCs w:val="20"/>
              </w:rPr>
              <w:t xml:space="preserve"> 1983: table </w:t>
            </w:r>
            <w:r w:rsidR="008405EE" w:rsidRPr="000A3EA5">
              <w:rPr>
                <w:rFonts w:asciiTheme="majorBidi" w:hAnsiTheme="majorBidi" w:cstheme="majorBidi"/>
                <w:sz w:val="20"/>
                <w:szCs w:val="20"/>
              </w:rPr>
              <w:t>1</w:t>
            </w:r>
          </w:p>
        </w:tc>
      </w:tr>
      <w:tr w:rsidR="00E53055" w:rsidRPr="000A3EA5" w14:paraId="1BDDA607" w14:textId="77777777" w:rsidTr="00655F46">
        <w:trPr>
          <w:trHeight w:val="300"/>
        </w:trPr>
        <w:tc>
          <w:tcPr>
            <w:tcW w:w="1633" w:type="dxa"/>
            <w:noWrap/>
            <w:hideMark/>
          </w:tcPr>
          <w:p w14:paraId="01F737D0" w14:textId="77777777" w:rsidR="00E53055" w:rsidRPr="000A3EA5" w:rsidRDefault="00164BC7"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Tal’at</w:t>
            </w:r>
            <w:proofErr w:type="spellEnd"/>
            <w:r w:rsidRPr="000A3EA5">
              <w:rPr>
                <w:rFonts w:asciiTheme="majorBidi" w:hAnsiTheme="majorBidi" w:cstheme="majorBidi"/>
                <w:b/>
                <w:bCs/>
                <w:sz w:val="20"/>
                <w:szCs w:val="20"/>
              </w:rPr>
              <w:t xml:space="preserve"> </w:t>
            </w:r>
            <w:proofErr w:type="spellStart"/>
            <w:r w:rsidRPr="000A3EA5">
              <w:rPr>
                <w:rFonts w:asciiTheme="majorBidi" w:hAnsiTheme="majorBidi" w:cstheme="majorBidi"/>
                <w:b/>
                <w:bCs/>
                <w:sz w:val="20"/>
                <w:szCs w:val="20"/>
              </w:rPr>
              <w:t>Za’arah</w:t>
            </w:r>
            <w:proofErr w:type="spellEnd"/>
            <w:r w:rsidRPr="000A3EA5">
              <w:rPr>
                <w:rFonts w:asciiTheme="majorBidi" w:hAnsiTheme="majorBidi" w:cstheme="majorBidi"/>
                <w:b/>
                <w:bCs/>
                <w:sz w:val="20"/>
                <w:szCs w:val="20"/>
              </w:rPr>
              <w:t xml:space="preserve"> </w:t>
            </w:r>
            <w:r w:rsidR="00E53055" w:rsidRPr="000A3EA5">
              <w:rPr>
                <w:rFonts w:asciiTheme="majorBidi" w:hAnsiTheme="majorBidi" w:cstheme="majorBidi"/>
                <w:b/>
                <w:bCs/>
                <w:sz w:val="20"/>
                <w:szCs w:val="20"/>
              </w:rPr>
              <w:t>I</w:t>
            </w:r>
          </w:p>
        </w:tc>
        <w:tc>
          <w:tcPr>
            <w:tcW w:w="1309" w:type="dxa"/>
            <w:noWrap/>
            <w:hideMark/>
          </w:tcPr>
          <w:p w14:paraId="0424CCB4" w14:textId="77777777" w:rsidR="00E53055" w:rsidRPr="000A3EA5" w:rsidRDefault="00E53055"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1912/1555</w:t>
            </w:r>
          </w:p>
        </w:tc>
        <w:tc>
          <w:tcPr>
            <w:tcW w:w="1600" w:type="dxa"/>
          </w:tcPr>
          <w:p w14:paraId="12CDDA55" w14:textId="77777777" w:rsidR="00E53055" w:rsidRPr="000A3EA5" w:rsidRDefault="003E7F5A" w:rsidP="003C2551">
            <w:pPr>
              <w:ind w:right="162"/>
              <w:jc w:val="center"/>
              <w:rPr>
                <w:rFonts w:asciiTheme="majorBidi" w:hAnsiTheme="majorBidi" w:cstheme="majorBidi"/>
                <w:sz w:val="20"/>
                <w:szCs w:val="20"/>
              </w:rPr>
            </w:pPr>
            <w:r w:rsidRPr="000A3EA5">
              <w:rPr>
                <w:rFonts w:asciiTheme="majorBidi" w:hAnsiTheme="majorBidi" w:cstheme="majorBidi"/>
                <w:sz w:val="20"/>
                <w:szCs w:val="20"/>
              </w:rPr>
              <w:t>180</w:t>
            </w:r>
            <w:r w:rsidR="00444F14" w:rsidRPr="000A3EA5">
              <w:rPr>
                <w:rFonts w:asciiTheme="majorBidi" w:hAnsiTheme="majorBidi" w:cstheme="majorBidi"/>
                <w:sz w:val="20"/>
                <w:szCs w:val="20"/>
              </w:rPr>
              <w:t xml:space="preserve"> </w:t>
            </w:r>
            <w:proofErr w:type="spellStart"/>
            <w:r w:rsidR="00444F14" w:rsidRPr="000A3EA5">
              <w:rPr>
                <w:rFonts w:asciiTheme="majorBidi" w:hAnsiTheme="majorBidi" w:cstheme="majorBidi"/>
                <w:sz w:val="20"/>
                <w:szCs w:val="20"/>
              </w:rPr>
              <w:t>b.s.l</w:t>
            </w:r>
            <w:proofErr w:type="spellEnd"/>
            <w:r w:rsidR="00444F14" w:rsidRPr="000A3EA5">
              <w:rPr>
                <w:rFonts w:asciiTheme="majorBidi" w:hAnsiTheme="majorBidi" w:cstheme="majorBidi"/>
                <w:sz w:val="20"/>
                <w:szCs w:val="20"/>
              </w:rPr>
              <w:t>.</w:t>
            </w:r>
          </w:p>
        </w:tc>
        <w:tc>
          <w:tcPr>
            <w:tcW w:w="4509" w:type="dxa"/>
            <w:noWrap/>
            <w:hideMark/>
          </w:tcPr>
          <w:p w14:paraId="7E3D972D" w14:textId="77777777" w:rsidR="00E53055" w:rsidRPr="000A3EA5" w:rsidRDefault="00410A32" w:rsidP="003C2551">
            <w:pPr>
              <w:ind w:right="38"/>
              <w:jc w:val="both"/>
              <w:rPr>
                <w:rFonts w:asciiTheme="majorBidi" w:hAnsiTheme="majorBidi" w:cstheme="majorBidi"/>
                <w:sz w:val="20"/>
                <w:szCs w:val="20"/>
              </w:rPr>
            </w:pPr>
            <w:r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1</w:t>
            </w:r>
            <w:r w:rsidRPr="000A3EA5">
              <w:rPr>
                <w:rFonts w:asciiTheme="majorBidi" w:hAnsiTheme="majorBidi" w:cstheme="majorBidi"/>
                <w:sz w:val="20"/>
                <w:szCs w:val="20"/>
              </w:rPr>
              <w:t xml:space="preserve">6; </w:t>
            </w:r>
            <w:proofErr w:type="spellStart"/>
            <w:r w:rsidR="00E53055" w:rsidRPr="000A3EA5">
              <w:rPr>
                <w:rFonts w:asciiTheme="majorBidi" w:hAnsiTheme="majorBidi" w:cstheme="majorBidi"/>
                <w:sz w:val="20"/>
                <w:szCs w:val="20"/>
              </w:rPr>
              <w:t>Schuldenrein</w:t>
            </w:r>
            <w:proofErr w:type="spellEnd"/>
            <w:r w:rsidR="00E53055" w:rsidRPr="000A3EA5">
              <w:rPr>
                <w:rFonts w:asciiTheme="majorBidi" w:hAnsiTheme="majorBidi" w:cstheme="majorBidi"/>
                <w:sz w:val="20"/>
                <w:szCs w:val="20"/>
              </w:rPr>
              <w:t xml:space="preserve"> 1983: </w:t>
            </w:r>
            <w:r w:rsidR="00DF2962" w:rsidRPr="000A3EA5">
              <w:rPr>
                <w:rFonts w:asciiTheme="majorBidi" w:hAnsiTheme="majorBidi" w:cstheme="majorBidi"/>
                <w:sz w:val="20"/>
                <w:szCs w:val="20"/>
              </w:rPr>
              <w:t>384–38</w:t>
            </w:r>
            <w:r w:rsidR="002636BF" w:rsidRPr="000A3EA5">
              <w:rPr>
                <w:rFonts w:asciiTheme="majorBidi" w:hAnsiTheme="majorBidi" w:cstheme="majorBidi"/>
                <w:sz w:val="20"/>
                <w:szCs w:val="20"/>
              </w:rPr>
              <w:t xml:space="preserve">5, </w:t>
            </w:r>
            <w:r w:rsidR="00730979" w:rsidRPr="000A3EA5">
              <w:rPr>
                <w:rFonts w:asciiTheme="majorBidi" w:hAnsiTheme="majorBidi" w:cstheme="majorBidi"/>
                <w:sz w:val="20"/>
                <w:szCs w:val="20"/>
              </w:rPr>
              <w:t xml:space="preserve">table </w:t>
            </w:r>
            <w:r w:rsidR="00E53055" w:rsidRPr="000A3EA5">
              <w:rPr>
                <w:rFonts w:asciiTheme="majorBidi" w:hAnsiTheme="majorBidi" w:cstheme="majorBidi"/>
                <w:sz w:val="20"/>
                <w:szCs w:val="20"/>
              </w:rPr>
              <w:t>2</w:t>
            </w:r>
          </w:p>
        </w:tc>
      </w:tr>
    </w:tbl>
    <w:p w14:paraId="21372267" w14:textId="77777777" w:rsidR="00E80D21" w:rsidRPr="000A3EA5" w:rsidRDefault="00E11916" w:rsidP="00BE154C">
      <w:pPr>
        <w:spacing w:before="240" w:after="0" w:line="360" w:lineRule="auto"/>
        <w:ind w:right="-360" w:firstLine="720"/>
        <w:jc w:val="both"/>
        <w:rPr>
          <w:rFonts w:asciiTheme="majorBidi" w:hAnsiTheme="majorBidi" w:cstheme="majorBidi"/>
          <w:sz w:val="24"/>
          <w:szCs w:val="24"/>
        </w:rPr>
      </w:pPr>
      <w:r w:rsidRPr="000A3EA5">
        <w:rPr>
          <w:rFonts w:asciiTheme="majorBidi" w:hAnsiTheme="majorBidi" w:cstheme="majorBidi"/>
          <w:sz w:val="24"/>
          <w:szCs w:val="24"/>
        </w:rPr>
        <w:t>The</w:t>
      </w:r>
      <w:r w:rsidRPr="000A3EA5">
        <w:t xml:space="preserve"> </w:t>
      </w:r>
      <w:r w:rsidRPr="000A3EA5">
        <w:rPr>
          <w:rFonts w:asciiTheme="majorBidi" w:hAnsiTheme="majorBidi" w:cstheme="majorBidi"/>
          <w:sz w:val="24"/>
          <w:szCs w:val="24"/>
        </w:rPr>
        <w:t xml:space="preserve">Early </w:t>
      </w:r>
      <w:proofErr w:type="spellStart"/>
      <w:r w:rsidRPr="000A3EA5">
        <w:rPr>
          <w:rFonts w:asciiTheme="majorBidi" w:hAnsiTheme="majorBidi" w:cstheme="majorBidi"/>
          <w:sz w:val="24"/>
          <w:szCs w:val="24"/>
        </w:rPr>
        <w:t>Epipalaeolithic</w:t>
      </w:r>
      <w:proofErr w:type="spellEnd"/>
      <w:r w:rsidRPr="000A3EA5">
        <w:rPr>
          <w:rFonts w:asciiTheme="majorBidi" w:hAnsiTheme="majorBidi" w:cstheme="majorBidi"/>
          <w:sz w:val="24"/>
          <w:szCs w:val="24"/>
        </w:rPr>
        <w:t xml:space="preserve"> </w:t>
      </w:r>
      <w:proofErr w:type="spellStart"/>
      <w:r w:rsidRPr="000A3EA5">
        <w:rPr>
          <w:rFonts w:asciiTheme="majorBidi" w:hAnsiTheme="majorBidi" w:cstheme="majorBidi"/>
          <w:sz w:val="24"/>
          <w:szCs w:val="24"/>
        </w:rPr>
        <w:t>Kebaran</w:t>
      </w:r>
      <w:proofErr w:type="spellEnd"/>
      <w:r w:rsidRPr="000A3EA5">
        <w:rPr>
          <w:rFonts w:asciiTheme="majorBidi" w:hAnsiTheme="majorBidi" w:cstheme="majorBidi"/>
          <w:sz w:val="24"/>
          <w:szCs w:val="24"/>
        </w:rPr>
        <w:t xml:space="preserve"> sites</w:t>
      </w:r>
      <w:r w:rsidR="00A6297D" w:rsidRPr="000A3EA5">
        <w:rPr>
          <w:rFonts w:asciiTheme="majorBidi" w:hAnsiTheme="majorBidi" w:cstheme="majorBidi"/>
          <w:sz w:val="24"/>
          <w:szCs w:val="24"/>
        </w:rPr>
        <w:t xml:space="preserve"> in the study area</w:t>
      </w:r>
      <w:r w:rsidR="00E91849" w:rsidRPr="000A3EA5">
        <w:rPr>
          <w:rFonts w:asciiTheme="majorBidi" w:hAnsiTheme="majorBidi" w:cstheme="majorBidi"/>
          <w:sz w:val="24"/>
          <w:szCs w:val="24"/>
        </w:rPr>
        <w:t xml:space="preserve"> include </w:t>
      </w:r>
      <w:proofErr w:type="spellStart"/>
      <w:r w:rsidR="0062211D" w:rsidRPr="000A3EA5">
        <w:rPr>
          <w:rFonts w:asciiTheme="majorBidi" w:hAnsiTheme="majorBidi" w:cstheme="majorBidi"/>
          <w:sz w:val="24"/>
          <w:szCs w:val="24"/>
        </w:rPr>
        <w:t>Urqan</w:t>
      </w:r>
      <w:proofErr w:type="spellEnd"/>
      <w:r w:rsidR="0062211D" w:rsidRPr="000A3EA5">
        <w:rPr>
          <w:rFonts w:asciiTheme="majorBidi" w:hAnsiTheme="majorBidi" w:cstheme="majorBidi"/>
          <w:sz w:val="24"/>
          <w:szCs w:val="24"/>
        </w:rPr>
        <w:t xml:space="preserve"> er-Rub II,</w:t>
      </w:r>
      <w:r w:rsidR="0046394D" w:rsidRPr="000A3EA5">
        <w:rPr>
          <w:rFonts w:asciiTheme="majorBidi" w:hAnsiTheme="majorBidi" w:cstheme="majorBidi"/>
          <w:sz w:val="24"/>
          <w:szCs w:val="24"/>
        </w:rPr>
        <w:t xml:space="preserve"> a small base</w:t>
      </w:r>
      <w:r w:rsidR="00E91849" w:rsidRPr="000A3EA5">
        <w:rPr>
          <w:rFonts w:asciiTheme="majorBidi" w:hAnsiTheme="majorBidi" w:cstheme="majorBidi"/>
          <w:sz w:val="24"/>
          <w:szCs w:val="24"/>
        </w:rPr>
        <w:t xml:space="preserve">camp located </w:t>
      </w:r>
      <w:r w:rsidR="00177436" w:rsidRPr="000A3EA5">
        <w:rPr>
          <w:rFonts w:asciiTheme="majorBidi" w:hAnsiTheme="majorBidi" w:cstheme="majorBidi"/>
          <w:sz w:val="24"/>
          <w:szCs w:val="24"/>
        </w:rPr>
        <w:t xml:space="preserve">in </w:t>
      </w:r>
      <w:r w:rsidR="00483571" w:rsidRPr="000A3EA5">
        <w:rPr>
          <w:rFonts w:asciiTheme="majorBidi" w:hAnsiTheme="majorBidi" w:cstheme="majorBidi"/>
          <w:sz w:val="24"/>
          <w:szCs w:val="24"/>
        </w:rPr>
        <w:t xml:space="preserve">Wadi </w:t>
      </w:r>
      <w:r w:rsidR="00177436" w:rsidRPr="000A3EA5">
        <w:rPr>
          <w:rFonts w:asciiTheme="majorBidi" w:hAnsiTheme="majorBidi" w:cstheme="majorBidi"/>
          <w:sz w:val="24"/>
          <w:szCs w:val="24"/>
        </w:rPr>
        <w:t xml:space="preserve">Ahmar </w:t>
      </w:r>
      <w:r w:rsidR="00D44D12" w:rsidRPr="000A3EA5">
        <w:rPr>
          <w:rFonts w:asciiTheme="majorBidi" w:hAnsiTheme="majorBidi" w:cstheme="majorBidi"/>
          <w:sz w:val="24"/>
          <w:szCs w:val="24"/>
        </w:rPr>
        <w:t>featuring</w:t>
      </w:r>
      <w:r w:rsidR="00483571" w:rsidRPr="000A3EA5">
        <w:rPr>
          <w:rFonts w:asciiTheme="majorBidi" w:hAnsiTheme="majorBidi" w:cstheme="majorBidi"/>
          <w:sz w:val="24"/>
          <w:szCs w:val="24"/>
        </w:rPr>
        <w:t xml:space="preserve"> an assemblage </w:t>
      </w:r>
      <w:r w:rsidR="00E91849" w:rsidRPr="000A3EA5">
        <w:rPr>
          <w:rFonts w:asciiTheme="majorBidi" w:hAnsiTheme="majorBidi" w:cstheme="majorBidi"/>
          <w:sz w:val="24"/>
          <w:szCs w:val="24"/>
        </w:rPr>
        <w:t xml:space="preserve">dominated by microliths, </w:t>
      </w:r>
      <w:r w:rsidR="00C82035" w:rsidRPr="000A3EA5">
        <w:rPr>
          <w:rFonts w:asciiTheme="majorBidi" w:hAnsiTheme="majorBidi" w:cstheme="majorBidi"/>
          <w:sz w:val="24"/>
          <w:szCs w:val="24"/>
        </w:rPr>
        <w:t xml:space="preserve">such as </w:t>
      </w:r>
      <w:r w:rsidR="00E91849" w:rsidRPr="000A3EA5">
        <w:rPr>
          <w:rFonts w:asciiTheme="majorBidi" w:hAnsiTheme="majorBidi" w:cstheme="majorBidi"/>
          <w:sz w:val="24"/>
          <w:szCs w:val="24"/>
        </w:rPr>
        <w:t xml:space="preserve">retouched bladelets, </w:t>
      </w:r>
      <w:proofErr w:type="spellStart"/>
      <w:r w:rsidR="00E91849" w:rsidRPr="000A3EA5">
        <w:rPr>
          <w:rFonts w:asciiTheme="majorBidi" w:hAnsiTheme="majorBidi" w:cstheme="majorBidi"/>
          <w:sz w:val="24"/>
          <w:szCs w:val="24"/>
        </w:rPr>
        <w:t>micropoints</w:t>
      </w:r>
      <w:proofErr w:type="spellEnd"/>
      <w:r w:rsidR="00E91849" w:rsidRPr="000A3EA5">
        <w:rPr>
          <w:rFonts w:asciiTheme="majorBidi" w:hAnsiTheme="majorBidi" w:cstheme="majorBidi"/>
          <w:sz w:val="24"/>
          <w:szCs w:val="24"/>
        </w:rPr>
        <w:t xml:space="preserve"> and curved backed bladelets (Bar Yosef et al. 1974; Hovers et al.</w:t>
      </w:r>
      <w:r w:rsidR="00E80D21" w:rsidRPr="000A3EA5">
        <w:rPr>
          <w:rFonts w:asciiTheme="majorBidi" w:hAnsiTheme="majorBidi" w:cstheme="majorBidi"/>
          <w:sz w:val="24"/>
          <w:szCs w:val="24"/>
        </w:rPr>
        <w:t xml:space="preserve"> 1988; Hovers and Marder 1991).</w:t>
      </w:r>
      <w:r w:rsidR="005D10E4" w:rsidRPr="000A3EA5">
        <w:t xml:space="preserve"> </w:t>
      </w:r>
      <w:r w:rsidR="005D10E4" w:rsidRPr="000A3EA5">
        <w:rPr>
          <w:rFonts w:asciiTheme="majorBidi" w:hAnsiTheme="majorBidi" w:cstheme="majorBidi"/>
          <w:sz w:val="24"/>
          <w:szCs w:val="24"/>
        </w:rPr>
        <w:t>Wadi Ahmar (</w:t>
      </w:r>
      <w:r w:rsidR="00450AB6" w:rsidRPr="000A3EA5">
        <w:rPr>
          <w:rFonts w:asciiTheme="majorBidi" w:hAnsiTheme="majorBidi" w:cstheme="majorBidi"/>
          <w:sz w:val="24"/>
          <w:szCs w:val="24"/>
        </w:rPr>
        <w:t>I</w:t>
      </w:r>
      <w:r w:rsidR="005D10E4" w:rsidRPr="000A3EA5">
        <w:rPr>
          <w:rFonts w:asciiTheme="majorBidi" w:hAnsiTheme="majorBidi" w:cstheme="majorBidi"/>
          <w:sz w:val="24"/>
          <w:szCs w:val="24"/>
        </w:rPr>
        <w:t xml:space="preserve">) </w:t>
      </w:r>
      <w:r w:rsidR="002624A9" w:rsidRPr="000A3EA5">
        <w:rPr>
          <w:rFonts w:asciiTheme="majorBidi" w:hAnsiTheme="majorBidi" w:cstheme="majorBidi"/>
          <w:sz w:val="24"/>
          <w:szCs w:val="24"/>
        </w:rPr>
        <w:t xml:space="preserve">is </w:t>
      </w:r>
      <w:r w:rsidR="005D10E4" w:rsidRPr="000A3EA5">
        <w:rPr>
          <w:rFonts w:asciiTheme="majorBidi" w:hAnsiTheme="majorBidi" w:cstheme="majorBidi"/>
          <w:sz w:val="24"/>
          <w:szCs w:val="24"/>
        </w:rPr>
        <w:t>situated</w:t>
      </w:r>
      <w:r w:rsidR="002624A9" w:rsidRPr="000A3EA5">
        <w:rPr>
          <w:rFonts w:asciiTheme="majorBidi" w:hAnsiTheme="majorBidi" w:cstheme="majorBidi"/>
          <w:sz w:val="24"/>
          <w:szCs w:val="24"/>
        </w:rPr>
        <w:t xml:space="preserve"> </w:t>
      </w:r>
      <w:r w:rsidR="00177436" w:rsidRPr="000A3EA5">
        <w:rPr>
          <w:rFonts w:asciiTheme="majorBidi" w:hAnsiTheme="majorBidi" w:cstheme="majorBidi"/>
          <w:sz w:val="24"/>
          <w:szCs w:val="24"/>
        </w:rPr>
        <w:t xml:space="preserve">close to </w:t>
      </w:r>
      <w:proofErr w:type="spellStart"/>
      <w:r w:rsidR="00177436" w:rsidRPr="000A3EA5">
        <w:rPr>
          <w:rFonts w:asciiTheme="majorBidi" w:hAnsiTheme="majorBidi" w:cstheme="majorBidi"/>
          <w:sz w:val="24"/>
          <w:szCs w:val="24"/>
        </w:rPr>
        <w:t>Urqan</w:t>
      </w:r>
      <w:proofErr w:type="spellEnd"/>
      <w:r w:rsidR="00177436" w:rsidRPr="000A3EA5">
        <w:rPr>
          <w:rFonts w:asciiTheme="majorBidi" w:hAnsiTheme="majorBidi" w:cstheme="majorBidi"/>
          <w:sz w:val="24"/>
          <w:szCs w:val="24"/>
        </w:rPr>
        <w:t xml:space="preserve"> er-Rub II on </w:t>
      </w:r>
      <w:r w:rsidR="002624A9" w:rsidRPr="000A3EA5">
        <w:rPr>
          <w:rFonts w:asciiTheme="majorBidi" w:hAnsiTheme="majorBidi" w:cstheme="majorBidi"/>
          <w:sz w:val="24"/>
          <w:szCs w:val="24"/>
        </w:rPr>
        <w:t>the alluvial terraces of Wadi Ahmar.</w:t>
      </w:r>
      <w:r w:rsidR="003F7D53" w:rsidRPr="000A3EA5">
        <w:rPr>
          <w:rFonts w:asciiTheme="majorBidi" w:hAnsiTheme="majorBidi" w:cstheme="majorBidi"/>
          <w:sz w:val="24"/>
          <w:szCs w:val="24"/>
        </w:rPr>
        <w:t xml:space="preserve"> The </w:t>
      </w:r>
      <w:r w:rsidR="00A46205" w:rsidRPr="000A3EA5">
        <w:rPr>
          <w:rFonts w:asciiTheme="majorBidi" w:hAnsiTheme="majorBidi" w:cstheme="majorBidi"/>
          <w:sz w:val="24"/>
          <w:szCs w:val="24"/>
        </w:rPr>
        <w:t>tool</w:t>
      </w:r>
      <w:r w:rsidR="003F7D53" w:rsidRPr="000A3EA5">
        <w:rPr>
          <w:rFonts w:asciiTheme="majorBidi" w:hAnsiTheme="majorBidi" w:cstheme="majorBidi"/>
          <w:sz w:val="24"/>
          <w:szCs w:val="24"/>
        </w:rPr>
        <w:t xml:space="preserve"> assemblage is </w:t>
      </w:r>
      <w:r w:rsidR="00A46205" w:rsidRPr="000A3EA5">
        <w:rPr>
          <w:rFonts w:asciiTheme="majorBidi" w:hAnsiTheme="majorBidi" w:cstheme="majorBidi"/>
          <w:sz w:val="24"/>
          <w:szCs w:val="24"/>
        </w:rPr>
        <w:t>dominated by microliths that include</w:t>
      </w:r>
      <w:r w:rsidR="00EA2C9A" w:rsidRPr="000A3EA5">
        <w:rPr>
          <w:rFonts w:asciiTheme="majorBidi" w:hAnsiTheme="majorBidi" w:cstheme="majorBidi"/>
          <w:sz w:val="24"/>
          <w:szCs w:val="24"/>
        </w:rPr>
        <w:t xml:space="preserve"> a</w:t>
      </w:r>
      <w:r w:rsidR="00A46205" w:rsidRPr="000A3EA5">
        <w:rPr>
          <w:rFonts w:asciiTheme="majorBidi" w:hAnsiTheme="majorBidi" w:cstheme="majorBidi"/>
          <w:sz w:val="24"/>
          <w:szCs w:val="24"/>
        </w:rPr>
        <w:t xml:space="preserve"> high percentage of obliquely</w:t>
      </w:r>
      <w:r w:rsidR="00211A6D" w:rsidRPr="000A3EA5">
        <w:rPr>
          <w:rFonts w:asciiTheme="majorBidi" w:hAnsiTheme="majorBidi" w:cstheme="majorBidi"/>
          <w:sz w:val="24"/>
          <w:szCs w:val="24"/>
        </w:rPr>
        <w:t xml:space="preserve"> truncated and backed bladelets and</w:t>
      </w:r>
      <w:r w:rsidR="00EA2C9A" w:rsidRPr="000A3EA5">
        <w:rPr>
          <w:rFonts w:asciiTheme="majorBidi" w:hAnsiTheme="majorBidi" w:cstheme="majorBidi"/>
          <w:sz w:val="24"/>
          <w:szCs w:val="24"/>
        </w:rPr>
        <w:t xml:space="preserve"> a</w:t>
      </w:r>
      <w:r w:rsidR="00211A6D" w:rsidRPr="000A3EA5">
        <w:rPr>
          <w:rFonts w:asciiTheme="majorBidi" w:hAnsiTheme="majorBidi" w:cstheme="majorBidi"/>
          <w:sz w:val="24"/>
          <w:szCs w:val="24"/>
        </w:rPr>
        <w:t xml:space="preserve"> small </w:t>
      </w:r>
      <w:r w:rsidR="009E1A96" w:rsidRPr="000A3EA5">
        <w:rPr>
          <w:rFonts w:asciiTheme="majorBidi" w:hAnsiTheme="majorBidi" w:cstheme="majorBidi"/>
          <w:sz w:val="24"/>
          <w:szCs w:val="24"/>
        </w:rPr>
        <w:t>component</w:t>
      </w:r>
      <w:r w:rsidR="00211A6D" w:rsidRPr="000A3EA5">
        <w:rPr>
          <w:rFonts w:asciiTheme="majorBidi" w:hAnsiTheme="majorBidi" w:cstheme="majorBidi"/>
          <w:sz w:val="24"/>
          <w:szCs w:val="24"/>
        </w:rPr>
        <w:t xml:space="preserve"> of geometric microliths (Hovers and Bar-Yosef 1987: table 2, 83).</w:t>
      </w:r>
    </w:p>
    <w:p w14:paraId="5B2F844F" w14:textId="215AF153" w:rsidR="00E80D21" w:rsidRDefault="00C26650" w:rsidP="00BE154C">
      <w:pPr>
        <w:spacing w:before="240" w:after="0" w:line="360" w:lineRule="auto"/>
        <w:ind w:right="-360" w:firstLine="720"/>
        <w:jc w:val="both"/>
        <w:rPr>
          <w:rFonts w:asciiTheme="majorBidi" w:hAnsiTheme="majorBidi" w:cstheme="majorBidi"/>
          <w:color w:val="ED7D31" w:themeColor="accent2"/>
          <w:sz w:val="24"/>
          <w:szCs w:val="24"/>
        </w:rPr>
      </w:pPr>
      <w:r w:rsidRPr="000A3EA5">
        <w:rPr>
          <w:rFonts w:asciiTheme="majorBidi" w:hAnsiTheme="majorBidi" w:cstheme="majorBidi"/>
          <w:sz w:val="24"/>
          <w:szCs w:val="24"/>
        </w:rPr>
        <w:t>S</w:t>
      </w:r>
      <w:r w:rsidR="00177436" w:rsidRPr="000A3EA5">
        <w:rPr>
          <w:rFonts w:asciiTheme="majorBidi" w:hAnsiTheme="majorBidi" w:cstheme="majorBidi"/>
          <w:sz w:val="24"/>
          <w:szCs w:val="24"/>
        </w:rPr>
        <w:t>lightly s</w:t>
      </w:r>
      <w:r w:rsidRPr="000A3EA5">
        <w:rPr>
          <w:rFonts w:asciiTheme="majorBidi" w:hAnsiTheme="majorBidi" w:cstheme="majorBidi"/>
          <w:sz w:val="24"/>
          <w:szCs w:val="24"/>
        </w:rPr>
        <w:t>outh of</w:t>
      </w:r>
      <w:r w:rsidR="00C82035" w:rsidRPr="000A3EA5">
        <w:rPr>
          <w:rFonts w:asciiTheme="majorBidi" w:hAnsiTheme="majorBidi" w:cstheme="majorBidi"/>
          <w:sz w:val="24"/>
          <w:szCs w:val="24"/>
        </w:rPr>
        <w:t xml:space="preserve"> W</w:t>
      </w:r>
      <w:r w:rsidR="00AD58A7" w:rsidRPr="000A3EA5">
        <w:rPr>
          <w:rFonts w:asciiTheme="majorBidi" w:hAnsiTheme="majorBidi" w:cstheme="majorBidi"/>
          <w:sz w:val="24"/>
          <w:szCs w:val="24"/>
        </w:rPr>
        <w:t xml:space="preserve">adi </w:t>
      </w:r>
      <w:r w:rsidR="00177436" w:rsidRPr="000A3EA5">
        <w:rPr>
          <w:rFonts w:asciiTheme="majorBidi" w:hAnsiTheme="majorBidi" w:cstheme="majorBidi"/>
          <w:sz w:val="24"/>
          <w:szCs w:val="24"/>
        </w:rPr>
        <w:t xml:space="preserve">Ahmar </w:t>
      </w:r>
      <w:r w:rsidR="00AD58A7" w:rsidRPr="000A3EA5">
        <w:rPr>
          <w:rFonts w:asciiTheme="majorBidi" w:hAnsiTheme="majorBidi" w:cstheme="majorBidi"/>
          <w:sz w:val="24"/>
          <w:szCs w:val="24"/>
        </w:rPr>
        <w:t xml:space="preserve">in the </w:t>
      </w:r>
      <w:proofErr w:type="spellStart"/>
      <w:r w:rsidR="00AD58A7" w:rsidRPr="000A3EA5">
        <w:rPr>
          <w:rFonts w:asciiTheme="majorBidi" w:hAnsiTheme="majorBidi" w:cstheme="majorBidi"/>
          <w:sz w:val="24"/>
          <w:szCs w:val="24"/>
        </w:rPr>
        <w:t>Fazael</w:t>
      </w:r>
      <w:proofErr w:type="spellEnd"/>
      <w:r w:rsidR="00AD58A7" w:rsidRPr="000A3EA5">
        <w:rPr>
          <w:rFonts w:asciiTheme="majorBidi" w:hAnsiTheme="majorBidi" w:cstheme="majorBidi"/>
          <w:sz w:val="24"/>
          <w:szCs w:val="24"/>
        </w:rPr>
        <w:t xml:space="preserve"> basin</w:t>
      </w:r>
      <w:r w:rsidR="00C82035" w:rsidRPr="000A3EA5">
        <w:rPr>
          <w:rFonts w:asciiTheme="majorBidi" w:hAnsiTheme="majorBidi" w:cstheme="majorBidi"/>
          <w:sz w:val="24"/>
          <w:szCs w:val="24"/>
        </w:rPr>
        <w:t xml:space="preserve"> there are</w:t>
      </w:r>
      <w:r w:rsidR="00AD58A7" w:rsidRPr="000A3EA5">
        <w:rPr>
          <w:rFonts w:asciiTheme="majorBidi" w:hAnsiTheme="majorBidi" w:cstheme="majorBidi"/>
          <w:sz w:val="24"/>
          <w:szCs w:val="24"/>
        </w:rPr>
        <w:t xml:space="preserve"> </w:t>
      </w:r>
      <w:r w:rsidR="00DC2DBA" w:rsidRPr="000A3EA5">
        <w:rPr>
          <w:rFonts w:asciiTheme="majorBidi" w:hAnsiTheme="majorBidi" w:cstheme="majorBidi"/>
          <w:sz w:val="24"/>
          <w:szCs w:val="24"/>
        </w:rPr>
        <w:t xml:space="preserve">three </w:t>
      </w:r>
      <w:r w:rsidR="009671B3" w:rsidRPr="000A3EA5">
        <w:rPr>
          <w:rFonts w:asciiTheme="majorBidi" w:hAnsiTheme="majorBidi" w:cstheme="majorBidi"/>
          <w:sz w:val="24"/>
          <w:szCs w:val="24"/>
        </w:rPr>
        <w:t xml:space="preserve">Early </w:t>
      </w:r>
      <w:proofErr w:type="spellStart"/>
      <w:r w:rsidR="009671B3" w:rsidRPr="000A3EA5">
        <w:rPr>
          <w:rFonts w:asciiTheme="majorBidi" w:hAnsiTheme="majorBidi" w:cstheme="majorBidi"/>
          <w:sz w:val="24"/>
          <w:szCs w:val="24"/>
        </w:rPr>
        <w:t>Epipalaeolithic</w:t>
      </w:r>
      <w:proofErr w:type="spellEnd"/>
      <w:r w:rsidR="009671B3" w:rsidRPr="000A3EA5">
        <w:rPr>
          <w:rFonts w:asciiTheme="majorBidi" w:hAnsiTheme="majorBidi" w:cstheme="majorBidi"/>
          <w:sz w:val="24"/>
          <w:szCs w:val="24"/>
        </w:rPr>
        <w:t xml:space="preserve"> </w:t>
      </w:r>
      <w:proofErr w:type="spellStart"/>
      <w:r w:rsidR="009671B3" w:rsidRPr="000A3EA5">
        <w:rPr>
          <w:rFonts w:asciiTheme="majorBidi" w:hAnsiTheme="majorBidi" w:cstheme="majorBidi"/>
          <w:sz w:val="24"/>
          <w:szCs w:val="24"/>
        </w:rPr>
        <w:t>Kebaran</w:t>
      </w:r>
      <w:proofErr w:type="spellEnd"/>
      <w:r w:rsidR="009671B3" w:rsidRPr="000A3EA5">
        <w:rPr>
          <w:rFonts w:asciiTheme="majorBidi" w:hAnsiTheme="majorBidi" w:cstheme="majorBidi"/>
          <w:sz w:val="24"/>
          <w:szCs w:val="24"/>
        </w:rPr>
        <w:t xml:space="preserve"> </w:t>
      </w:r>
      <w:r w:rsidR="00DC2DBA" w:rsidRPr="000A3EA5">
        <w:rPr>
          <w:rFonts w:asciiTheme="majorBidi" w:hAnsiTheme="majorBidi" w:cstheme="majorBidi"/>
          <w:sz w:val="24"/>
          <w:szCs w:val="24"/>
        </w:rPr>
        <w:t xml:space="preserve">occurrences </w:t>
      </w:r>
      <w:r w:rsidR="00177436" w:rsidRPr="000A3EA5">
        <w:rPr>
          <w:rFonts w:asciiTheme="majorBidi" w:hAnsiTheme="majorBidi" w:cstheme="majorBidi"/>
          <w:sz w:val="24"/>
          <w:szCs w:val="24"/>
        </w:rPr>
        <w:t xml:space="preserve">in </w:t>
      </w:r>
      <w:r w:rsidR="00DC2DBA" w:rsidRPr="000A3EA5">
        <w:rPr>
          <w:rFonts w:asciiTheme="majorBidi" w:hAnsiTheme="majorBidi" w:cstheme="majorBidi"/>
          <w:sz w:val="24"/>
          <w:szCs w:val="24"/>
        </w:rPr>
        <w:t xml:space="preserve">Wadi </w:t>
      </w:r>
      <w:proofErr w:type="spellStart"/>
      <w:proofErr w:type="gramStart"/>
      <w:r w:rsidR="00DC2DBA" w:rsidRPr="000A3EA5">
        <w:rPr>
          <w:rFonts w:asciiTheme="majorBidi" w:hAnsiTheme="majorBidi" w:cstheme="majorBidi"/>
          <w:sz w:val="24"/>
          <w:szCs w:val="24"/>
        </w:rPr>
        <w:t>Fazael</w:t>
      </w:r>
      <w:proofErr w:type="spellEnd"/>
      <w:r w:rsidR="00DC2DBA" w:rsidRPr="000A3EA5">
        <w:rPr>
          <w:rFonts w:asciiTheme="majorBidi" w:hAnsiTheme="majorBidi" w:cstheme="majorBidi"/>
          <w:sz w:val="24"/>
          <w:szCs w:val="24"/>
        </w:rPr>
        <w:t xml:space="preserve"> </w:t>
      </w:r>
      <w:r w:rsidR="002D6B9A" w:rsidRPr="000A3EA5">
        <w:rPr>
          <w:rFonts w:asciiTheme="majorBidi" w:hAnsiTheme="majorBidi" w:cstheme="majorBidi" w:hint="cs"/>
          <w:sz w:val="24"/>
          <w:szCs w:val="24"/>
          <w:rtl/>
        </w:rPr>
        <w:t>]</w:t>
      </w:r>
      <w:proofErr w:type="spellStart"/>
      <w:r w:rsidR="00E91849" w:rsidRPr="000A3EA5">
        <w:rPr>
          <w:rFonts w:asciiTheme="majorBidi" w:hAnsiTheme="majorBidi" w:cstheme="majorBidi"/>
          <w:sz w:val="24"/>
          <w:szCs w:val="24"/>
        </w:rPr>
        <w:t>Fazael</w:t>
      </w:r>
      <w:proofErr w:type="spellEnd"/>
      <w:proofErr w:type="gramEnd"/>
      <w:r w:rsidR="00E91849" w:rsidRPr="000A3EA5">
        <w:rPr>
          <w:rFonts w:asciiTheme="majorBidi" w:hAnsiTheme="majorBidi" w:cstheme="majorBidi"/>
          <w:sz w:val="24"/>
          <w:szCs w:val="24"/>
        </w:rPr>
        <w:t xml:space="preserve"> </w:t>
      </w:r>
      <w:r w:rsidR="00DC2DBA" w:rsidRPr="000A3EA5">
        <w:rPr>
          <w:rFonts w:asciiTheme="majorBidi" w:hAnsiTheme="majorBidi" w:cstheme="majorBidi"/>
          <w:sz w:val="24"/>
          <w:szCs w:val="24"/>
        </w:rPr>
        <w:t>III</w:t>
      </w:r>
      <w:r w:rsidR="00E80D21" w:rsidRPr="000A3EA5">
        <w:rPr>
          <w:rFonts w:asciiTheme="majorBidi" w:hAnsiTheme="majorBidi" w:cstheme="majorBidi"/>
          <w:sz w:val="24"/>
          <w:szCs w:val="24"/>
        </w:rPr>
        <w:t xml:space="preserve"> (</w:t>
      </w:r>
      <w:r w:rsidR="00E91849" w:rsidRPr="000A3EA5">
        <w:rPr>
          <w:rFonts w:asciiTheme="majorBidi" w:hAnsiTheme="majorBidi" w:cstheme="majorBidi"/>
          <w:sz w:val="24"/>
          <w:szCs w:val="24"/>
        </w:rPr>
        <w:t>A</w:t>
      </w:r>
      <w:r w:rsidR="00E80D21" w:rsidRPr="000A3EA5">
        <w:rPr>
          <w:rFonts w:asciiTheme="majorBidi" w:hAnsiTheme="majorBidi" w:cstheme="majorBidi"/>
          <w:sz w:val="24"/>
          <w:szCs w:val="24"/>
        </w:rPr>
        <w:t>)</w:t>
      </w:r>
      <w:r w:rsidR="00E91849" w:rsidRPr="000A3EA5">
        <w:rPr>
          <w:rFonts w:asciiTheme="majorBidi" w:hAnsiTheme="majorBidi" w:cstheme="majorBidi"/>
          <w:sz w:val="24"/>
          <w:szCs w:val="24"/>
        </w:rPr>
        <w:t xml:space="preserve">, </w:t>
      </w:r>
      <w:r w:rsidR="00E80D21" w:rsidRPr="000A3EA5">
        <w:rPr>
          <w:rFonts w:asciiTheme="majorBidi" w:hAnsiTheme="majorBidi" w:cstheme="majorBidi"/>
          <w:sz w:val="24"/>
          <w:szCs w:val="24"/>
        </w:rPr>
        <w:t>(</w:t>
      </w:r>
      <w:r w:rsidR="00E91849" w:rsidRPr="000A3EA5">
        <w:rPr>
          <w:rFonts w:asciiTheme="majorBidi" w:hAnsiTheme="majorBidi" w:cstheme="majorBidi"/>
          <w:sz w:val="24"/>
          <w:szCs w:val="24"/>
        </w:rPr>
        <w:t>B</w:t>
      </w:r>
      <w:r w:rsidR="00E80D21" w:rsidRPr="000A3EA5">
        <w:rPr>
          <w:rFonts w:asciiTheme="majorBidi" w:hAnsiTheme="majorBidi" w:cstheme="majorBidi"/>
          <w:sz w:val="24"/>
          <w:szCs w:val="24"/>
        </w:rPr>
        <w:t>)</w:t>
      </w:r>
      <w:r w:rsidR="00DB6CE3">
        <w:rPr>
          <w:rFonts w:asciiTheme="majorBidi" w:hAnsiTheme="majorBidi" w:cstheme="majorBidi"/>
          <w:sz w:val="24"/>
          <w:szCs w:val="24"/>
        </w:rPr>
        <w:t>,</w:t>
      </w:r>
      <w:r w:rsidR="00E91849" w:rsidRPr="000A3EA5">
        <w:rPr>
          <w:rFonts w:asciiTheme="majorBidi" w:hAnsiTheme="majorBidi" w:cstheme="majorBidi"/>
          <w:sz w:val="24"/>
          <w:szCs w:val="24"/>
        </w:rPr>
        <w:t xml:space="preserve"> and </w:t>
      </w:r>
      <w:r w:rsidR="00E80D21" w:rsidRPr="000A3EA5">
        <w:rPr>
          <w:rFonts w:asciiTheme="majorBidi" w:hAnsiTheme="majorBidi" w:cstheme="majorBidi"/>
          <w:sz w:val="24"/>
          <w:szCs w:val="24"/>
        </w:rPr>
        <w:t>(</w:t>
      </w:r>
      <w:r w:rsidR="00E91849" w:rsidRPr="000A3EA5">
        <w:rPr>
          <w:rFonts w:asciiTheme="majorBidi" w:hAnsiTheme="majorBidi" w:cstheme="majorBidi"/>
          <w:sz w:val="24"/>
          <w:szCs w:val="24"/>
        </w:rPr>
        <w:t>D</w:t>
      </w:r>
      <w:r w:rsidR="00E80D21" w:rsidRPr="000A3EA5">
        <w:rPr>
          <w:rFonts w:asciiTheme="majorBidi" w:hAnsiTheme="majorBidi" w:cstheme="majorBidi"/>
          <w:sz w:val="24"/>
          <w:szCs w:val="24"/>
        </w:rPr>
        <w:t>)</w:t>
      </w:r>
      <w:r w:rsidR="002D6B9A" w:rsidRPr="000A3EA5">
        <w:rPr>
          <w:rFonts w:asciiTheme="majorBidi" w:hAnsiTheme="majorBidi" w:cstheme="majorBidi" w:hint="cs"/>
          <w:sz w:val="24"/>
          <w:szCs w:val="24"/>
          <w:rtl/>
        </w:rPr>
        <w:t>[</w:t>
      </w:r>
      <w:r w:rsidR="00C82035" w:rsidRPr="000A3EA5">
        <w:rPr>
          <w:rFonts w:asciiTheme="majorBidi" w:hAnsiTheme="majorBidi" w:cstheme="majorBidi"/>
          <w:sz w:val="24"/>
          <w:szCs w:val="24"/>
        </w:rPr>
        <w:t>. The</w:t>
      </w:r>
      <w:r w:rsidR="00E91849" w:rsidRPr="000A3EA5">
        <w:rPr>
          <w:rFonts w:asciiTheme="majorBidi" w:hAnsiTheme="majorBidi" w:cstheme="majorBidi"/>
          <w:sz w:val="24"/>
          <w:szCs w:val="24"/>
        </w:rPr>
        <w:t xml:space="preserve"> </w:t>
      </w:r>
      <w:r w:rsidR="009A0C99" w:rsidRPr="000A3EA5">
        <w:rPr>
          <w:rFonts w:asciiTheme="majorBidi" w:hAnsiTheme="majorBidi" w:cstheme="majorBidi"/>
          <w:sz w:val="24"/>
          <w:szCs w:val="24"/>
        </w:rPr>
        <w:t xml:space="preserve">lithic assemblages </w:t>
      </w:r>
      <w:r w:rsidR="00E91849" w:rsidRPr="000A3EA5">
        <w:rPr>
          <w:rFonts w:asciiTheme="majorBidi" w:hAnsiTheme="majorBidi" w:cstheme="majorBidi"/>
          <w:sz w:val="24"/>
          <w:szCs w:val="24"/>
        </w:rPr>
        <w:t>are dominated by non-geometric microlithic industries</w:t>
      </w:r>
      <w:r w:rsidR="008C23C5" w:rsidRPr="000A3EA5">
        <w:rPr>
          <w:rFonts w:asciiTheme="majorBidi" w:hAnsiTheme="majorBidi" w:cstheme="majorBidi"/>
          <w:sz w:val="24"/>
          <w:szCs w:val="24"/>
        </w:rPr>
        <w:t xml:space="preserve"> </w:t>
      </w:r>
      <w:r w:rsidR="00B01C36" w:rsidRPr="000A3EA5">
        <w:rPr>
          <w:rFonts w:asciiTheme="majorBidi" w:hAnsiTheme="majorBidi" w:cstheme="majorBidi"/>
          <w:sz w:val="24"/>
          <w:szCs w:val="24"/>
        </w:rPr>
        <w:t>that include</w:t>
      </w:r>
      <w:r w:rsidR="00C82035" w:rsidRPr="000A3EA5">
        <w:rPr>
          <w:rFonts w:asciiTheme="majorBidi" w:hAnsiTheme="majorBidi" w:cstheme="majorBidi"/>
          <w:sz w:val="24"/>
          <w:szCs w:val="24"/>
        </w:rPr>
        <w:t>d</w:t>
      </w:r>
      <w:r w:rsidR="00B01C36" w:rsidRPr="000A3EA5">
        <w:rPr>
          <w:rFonts w:asciiTheme="majorBidi" w:hAnsiTheme="majorBidi" w:cstheme="majorBidi"/>
          <w:sz w:val="24"/>
          <w:szCs w:val="24"/>
        </w:rPr>
        <w:t xml:space="preserve"> obliquely truncated bladele</w:t>
      </w:r>
      <w:r w:rsidR="005A64CD" w:rsidRPr="000A3EA5">
        <w:rPr>
          <w:rFonts w:asciiTheme="majorBidi" w:hAnsiTheme="majorBidi" w:cstheme="majorBidi"/>
          <w:sz w:val="24"/>
          <w:szCs w:val="24"/>
        </w:rPr>
        <w:t xml:space="preserve">ts with a retouched back, </w:t>
      </w:r>
      <w:proofErr w:type="spellStart"/>
      <w:r w:rsidR="005A64CD" w:rsidRPr="000A3EA5">
        <w:rPr>
          <w:rFonts w:asciiTheme="majorBidi" w:hAnsiTheme="majorBidi" w:cstheme="majorBidi"/>
          <w:sz w:val="24"/>
          <w:szCs w:val="24"/>
        </w:rPr>
        <w:t>micro</w:t>
      </w:r>
      <w:r w:rsidR="00B01C36" w:rsidRPr="000A3EA5">
        <w:rPr>
          <w:rFonts w:asciiTheme="majorBidi" w:hAnsiTheme="majorBidi" w:cstheme="majorBidi"/>
          <w:sz w:val="24"/>
          <w:szCs w:val="24"/>
        </w:rPr>
        <w:t>points</w:t>
      </w:r>
      <w:proofErr w:type="spellEnd"/>
      <w:r w:rsidR="00B01C36" w:rsidRPr="000A3EA5">
        <w:rPr>
          <w:rFonts w:asciiTheme="majorBidi" w:hAnsiTheme="majorBidi" w:cstheme="majorBidi"/>
          <w:sz w:val="24"/>
          <w:szCs w:val="24"/>
        </w:rPr>
        <w:t xml:space="preserve"> and </w:t>
      </w:r>
      <w:proofErr w:type="spellStart"/>
      <w:r w:rsidR="00B01C36" w:rsidRPr="000A3EA5">
        <w:rPr>
          <w:rFonts w:asciiTheme="majorBidi" w:hAnsiTheme="majorBidi" w:cstheme="majorBidi"/>
          <w:sz w:val="24"/>
          <w:szCs w:val="24"/>
        </w:rPr>
        <w:t>Falita</w:t>
      </w:r>
      <w:proofErr w:type="spellEnd"/>
      <w:r w:rsidR="00B01C36" w:rsidRPr="000A3EA5">
        <w:rPr>
          <w:rFonts w:asciiTheme="majorBidi" w:hAnsiTheme="majorBidi" w:cstheme="majorBidi"/>
          <w:sz w:val="24"/>
          <w:szCs w:val="24"/>
        </w:rPr>
        <w:t xml:space="preserve"> points</w:t>
      </w:r>
      <w:r w:rsidR="00E91849" w:rsidRPr="000A3EA5">
        <w:rPr>
          <w:rFonts w:asciiTheme="majorBidi" w:hAnsiTheme="majorBidi" w:cstheme="majorBidi"/>
          <w:sz w:val="24"/>
          <w:szCs w:val="24"/>
        </w:rPr>
        <w:t xml:space="preserve"> and low percentages of </w:t>
      </w:r>
      <w:proofErr w:type="spellStart"/>
      <w:r w:rsidR="00E91849" w:rsidRPr="000A3EA5">
        <w:rPr>
          <w:rFonts w:asciiTheme="majorBidi" w:hAnsiTheme="majorBidi" w:cstheme="majorBidi"/>
          <w:sz w:val="24"/>
          <w:szCs w:val="24"/>
        </w:rPr>
        <w:t>microburins</w:t>
      </w:r>
      <w:proofErr w:type="spellEnd"/>
      <w:r w:rsidR="00E91849" w:rsidRPr="000A3EA5">
        <w:rPr>
          <w:rFonts w:asciiTheme="majorBidi" w:hAnsiTheme="majorBidi" w:cstheme="majorBidi"/>
          <w:sz w:val="24"/>
          <w:szCs w:val="24"/>
        </w:rPr>
        <w:t xml:space="preserve"> (Bar-Yosef et al. 1974;</w:t>
      </w:r>
      <w:r w:rsidR="00E91849" w:rsidRPr="00201981">
        <w:t xml:space="preserve"> </w:t>
      </w:r>
      <w:r w:rsidR="00DF2962">
        <w:rPr>
          <w:rFonts w:asciiTheme="majorBidi" w:hAnsiTheme="majorBidi" w:cstheme="majorBidi"/>
          <w:sz w:val="24"/>
          <w:szCs w:val="24"/>
        </w:rPr>
        <w:t>Goring Morris 1980: 33–</w:t>
      </w:r>
      <w:r w:rsidR="00E91849" w:rsidRPr="00201981">
        <w:rPr>
          <w:rFonts w:asciiTheme="majorBidi" w:hAnsiTheme="majorBidi" w:cstheme="majorBidi"/>
          <w:sz w:val="24"/>
          <w:szCs w:val="24"/>
        </w:rPr>
        <w:t>55</w:t>
      </w:r>
      <w:r w:rsidR="00B01C36" w:rsidRPr="00201981">
        <w:rPr>
          <w:rFonts w:asciiTheme="majorBidi" w:hAnsiTheme="majorBidi" w:cstheme="majorBidi"/>
          <w:sz w:val="24"/>
          <w:szCs w:val="24"/>
        </w:rPr>
        <w:t>)</w:t>
      </w:r>
      <w:r w:rsidR="00E80D21" w:rsidRPr="00201981">
        <w:rPr>
          <w:rFonts w:asciiTheme="majorBidi" w:hAnsiTheme="majorBidi" w:cstheme="majorBidi"/>
          <w:sz w:val="24"/>
          <w:szCs w:val="24"/>
        </w:rPr>
        <w:t xml:space="preserve">. </w:t>
      </w:r>
      <w:r w:rsidR="00180148">
        <w:rPr>
          <w:rFonts w:asciiTheme="majorBidi" w:hAnsiTheme="majorBidi" w:cstheme="majorBidi"/>
          <w:sz w:val="24"/>
          <w:szCs w:val="24"/>
        </w:rPr>
        <w:t>A fo</w:t>
      </w:r>
      <w:r w:rsidR="002843C9">
        <w:rPr>
          <w:rFonts w:asciiTheme="majorBidi" w:hAnsiTheme="majorBidi" w:cstheme="majorBidi"/>
          <w:sz w:val="24"/>
          <w:szCs w:val="24"/>
        </w:rPr>
        <w:t>u</w:t>
      </w:r>
      <w:r w:rsidR="00180148">
        <w:rPr>
          <w:rFonts w:asciiTheme="majorBidi" w:hAnsiTheme="majorBidi" w:cstheme="majorBidi"/>
          <w:sz w:val="24"/>
          <w:szCs w:val="24"/>
        </w:rPr>
        <w:t xml:space="preserve">rth site, </w:t>
      </w:r>
      <w:proofErr w:type="spellStart"/>
      <w:r w:rsidR="00E91849" w:rsidRPr="00201981">
        <w:rPr>
          <w:rFonts w:asciiTheme="majorBidi" w:hAnsiTheme="majorBidi" w:cstheme="majorBidi"/>
          <w:sz w:val="24"/>
          <w:szCs w:val="24"/>
        </w:rPr>
        <w:t>Fazael</w:t>
      </w:r>
      <w:proofErr w:type="spellEnd"/>
      <w:r w:rsidR="00E91849" w:rsidRPr="00201981">
        <w:rPr>
          <w:rFonts w:asciiTheme="majorBidi" w:hAnsiTheme="majorBidi" w:cstheme="majorBidi"/>
          <w:sz w:val="24"/>
          <w:szCs w:val="24"/>
        </w:rPr>
        <w:t xml:space="preserve"> VII</w:t>
      </w:r>
      <w:r w:rsidR="00180148">
        <w:rPr>
          <w:rFonts w:asciiTheme="majorBidi" w:hAnsiTheme="majorBidi" w:cstheme="majorBidi"/>
          <w:sz w:val="24"/>
          <w:szCs w:val="24"/>
        </w:rPr>
        <w:t>,</w:t>
      </w:r>
      <w:r w:rsidR="00E91849" w:rsidRPr="00201981">
        <w:rPr>
          <w:rFonts w:asciiTheme="majorBidi" w:hAnsiTheme="majorBidi" w:cstheme="majorBidi"/>
          <w:sz w:val="24"/>
          <w:szCs w:val="24"/>
        </w:rPr>
        <w:t xml:space="preserve"> is a small-scale ephemeral campsite </w:t>
      </w:r>
      <w:r w:rsidR="00DF2962">
        <w:rPr>
          <w:rFonts w:asciiTheme="majorBidi" w:hAnsiTheme="majorBidi" w:cstheme="majorBidi"/>
          <w:sz w:val="24"/>
          <w:szCs w:val="24"/>
        </w:rPr>
        <w:t>(Goring Morris 1980: 55–</w:t>
      </w:r>
      <w:r w:rsidR="00BB18CB" w:rsidRPr="00201981">
        <w:rPr>
          <w:rFonts w:asciiTheme="majorBidi" w:hAnsiTheme="majorBidi" w:cstheme="majorBidi"/>
          <w:sz w:val="24"/>
          <w:szCs w:val="24"/>
        </w:rPr>
        <w:t>65)</w:t>
      </w:r>
      <w:r w:rsidR="00E91849" w:rsidRPr="00201981">
        <w:rPr>
          <w:rFonts w:asciiTheme="majorBidi" w:hAnsiTheme="majorBidi" w:cstheme="majorBidi"/>
          <w:sz w:val="24"/>
          <w:szCs w:val="24"/>
        </w:rPr>
        <w:t>. The site</w:t>
      </w:r>
      <w:r w:rsidR="00903B4D">
        <w:rPr>
          <w:rFonts w:asciiTheme="majorBidi" w:hAnsiTheme="majorBidi" w:cstheme="majorBidi"/>
          <w:sz w:val="24"/>
          <w:szCs w:val="24"/>
        </w:rPr>
        <w:t xml:space="preserve">, located </w:t>
      </w:r>
      <w:r w:rsidR="00C82035">
        <w:rPr>
          <w:rFonts w:asciiTheme="majorBidi" w:hAnsiTheme="majorBidi" w:cstheme="majorBidi"/>
          <w:sz w:val="24"/>
          <w:szCs w:val="24"/>
        </w:rPr>
        <w:t xml:space="preserve">on </w:t>
      </w:r>
      <w:r w:rsidR="00903B4D">
        <w:rPr>
          <w:rFonts w:asciiTheme="majorBidi" w:hAnsiTheme="majorBidi" w:cstheme="majorBidi"/>
          <w:sz w:val="24"/>
          <w:szCs w:val="24"/>
        </w:rPr>
        <w:t xml:space="preserve">the </w:t>
      </w:r>
      <w:r w:rsidR="00C82035">
        <w:rPr>
          <w:rFonts w:asciiTheme="majorBidi" w:hAnsiTheme="majorBidi" w:cstheme="majorBidi"/>
          <w:sz w:val="24"/>
          <w:szCs w:val="24"/>
        </w:rPr>
        <w:t xml:space="preserve">highest </w:t>
      </w:r>
      <w:r w:rsidR="00903B4D">
        <w:rPr>
          <w:rFonts w:asciiTheme="majorBidi" w:hAnsiTheme="majorBidi" w:cstheme="majorBidi"/>
          <w:sz w:val="24"/>
          <w:szCs w:val="24"/>
        </w:rPr>
        <w:t xml:space="preserve">point </w:t>
      </w:r>
      <w:r w:rsidR="00903B4D" w:rsidRPr="00CC307A">
        <w:rPr>
          <w:rFonts w:asciiTheme="majorBidi" w:hAnsiTheme="majorBidi" w:cstheme="majorBidi"/>
          <w:sz w:val="24"/>
          <w:szCs w:val="24"/>
        </w:rPr>
        <w:t xml:space="preserve">of all the </w:t>
      </w:r>
      <w:proofErr w:type="spellStart"/>
      <w:r w:rsidR="00903B4D" w:rsidRPr="00CC307A">
        <w:rPr>
          <w:rFonts w:asciiTheme="majorBidi" w:hAnsiTheme="majorBidi" w:cstheme="majorBidi"/>
          <w:sz w:val="24"/>
          <w:szCs w:val="24"/>
        </w:rPr>
        <w:t>Kebaran</w:t>
      </w:r>
      <w:proofErr w:type="spellEnd"/>
      <w:r w:rsidR="00903B4D" w:rsidRPr="00CC307A">
        <w:rPr>
          <w:rFonts w:asciiTheme="majorBidi" w:hAnsiTheme="majorBidi" w:cstheme="majorBidi"/>
          <w:sz w:val="24"/>
          <w:szCs w:val="24"/>
        </w:rPr>
        <w:t xml:space="preserve"> sites (70 </w:t>
      </w:r>
      <w:proofErr w:type="spellStart"/>
      <w:r w:rsidR="00903B4D" w:rsidRPr="00CC307A">
        <w:rPr>
          <w:rFonts w:asciiTheme="majorBidi" w:hAnsiTheme="majorBidi" w:cstheme="majorBidi"/>
          <w:sz w:val="24"/>
          <w:szCs w:val="24"/>
        </w:rPr>
        <w:t>b.s.l</w:t>
      </w:r>
      <w:proofErr w:type="spellEnd"/>
      <w:r w:rsidR="00903B4D" w:rsidRPr="00CC307A">
        <w:rPr>
          <w:rFonts w:asciiTheme="majorBidi" w:hAnsiTheme="majorBidi" w:cstheme="majorBidi"/>
          <w:sz w:val="24"/>
          <w:szCs w:val="24"/>
        </w:rPr>
        <w:t>.)</w:t>
      </w:r>
      <w:r w:rsidR="00C82035">
        <w:rPr>
          <w:rFonts w:asciiTheme="majorBidi" w:hAnsiTheme="majorBidi" w:cstheme="majorBidi"/>
          <w:sz w:val="24"/>
          <w:szCs w:val="24"/>
        </w:rPr>
        <w:t>,</w:t>
      </w:r>
      <w:r w:rsidR="00E91849" w:rsidRPr="00CC307A">
        <w:rPr>
          <w:rFonts w:asciiTheme="majorBidi" w:hAnsiTheme="majorBidi" w:cstheme="majorBidi"/>
          <w:sz w:val="24"/>
          <w:szCs w:val="24"/>
        </w:rPr>
        <w:t xml:space="preserve"> was noted in a section of the riverbed of Wadi </w:t>
      </w:r>
      <w:proofErr w:type="spellStart"/>
      <w:r w:rsidR="00E91849" w:rsidRPr="00CC307A">
        <w:rPr>
          <w:rFonts w:asciiTheme="majorBidi" w:hAnsiTheme="majorBidi" w:cstheme="majorBidi"/>
          <w:sz w:val="24"/>
          <w:szCs w:val="24"/>
        </w:rPr>
        <w:t>Hableh</w:t>
      </w:r>
      <w:proofErr w:type="spellEnd"/>
      <w:r w:rsidR="00E91849" w:rsidRPr="00CC307A">
        <w:rPr>
          <w:rFonts w:asciiTheme="majorBidi" w:hAnsiTheme="majorBidi" w:cstheme="majorBidi"/>
          <w:sz w:val="24"/>
          <w:szCs w:val="24"/>
        </w:rPr>
        <w:t xml:space="preserve">, </w:t>
      </w:r>
      <w:r w:rsidR="00DC5CE0">
        <w:rPr>
          <w:rFonts w:asciiTheme="majorBidi" w:hAnsiTheme="majorBidi" w:cstheme="majorBidi"/>
          <w:sz w:val="24"/>
          <w:szCs w:val="24"/>
        </w:rPr>
        <w:t>not far from</w:t>
      </w:r>
      <w:r w:rsidR="00E91849" w:rsidRPr="00E27C64">
        <w:rPr>
          <w:rFonts w:asciiTheme="majorBidi" w:hAnsiTheme="majorBidi" w:cstheme="majorBidi"/>
          <w:sz w:val="24"/>
          <w:szCs w:val="24"/>
        </w:rPr>
        <w:t xml:space="preserve"> the </w:t>
      </w:r>
      <w:proofErr w:type="spellStart"/>
      <w:r w:rsidR="00E91849" w:rsidRPr="00E27C64">
        <w:rPr>
          <w:rFonts w:asciiTheme="majorBidi" w:hAnsiTheme="majorBidi" w:cstheme="majorBidi"/>
          <w:sz w:val="24"/>
          <w:szCs w:val="24"/>
        </w:rPr>
        <w:t>Fazael</w:t>
      </w:r>
      <w:proofErr w:type="spellEnd"/>
      <w:r w:rsidR="00E91849" w:rsidRPr="00E27C64">
        <w:rPr>
          <w:rFonts w:asciiTheme="majorBidi" w:hAnsiTheme="majorBidi" w:cstheme="majorBidi"/>
          <w:sz w:val="24"/>
          <w:szCs w:val="24"/>
        </w:rPr>
        <w:t xml:space="preserve"> </w:t>
      </w:r>
      <w:r w:rsidR="00E91849" w:rsidRPr="00462BF5">
        <w:rPr>
          <w:rFonts w:asciiTheme="majorBidi" w:hAnsiTheme="majorBidi" w:cstheme="majorBidi"/>
          <w:sz w:val="24"/>
          <w:szCs w:val="24"/>
        </w:rPr>
        <w:t>springs</w:t>
      </w:r>
      <w:r w:rsidR="00C82035">
        <w:rPr>
          <w:rFonts w:asciiTheme="majorBidi" w:hAnsiTheme="majorBidi" w:cstheme="majorBidi"/>
          <w:sz w:val="24"/>
          <w:szCs w:val="24"/>
        </w:rPr>
        <w:t>. The lithic</w:t>
      </w:r>
      <w:r w:rsidR="002C1185">
        <w:rPr>
          <w:rFonts w:asciiTheme="majorBidi" w:hAnsiTheme="majorBidi" w:cstheme="majorBidi"/>
          <w:sz w:val="24"/>
          <w:szCs w:val="24"/>
        </w:rPr>
        <w:t xml:space="preserve"> technolog</w:t>
      </w:r>
      <w:r w:rsidR="00E91849">
        <w:rPr>
          <w:rFonts w:asciiTheme="majorBidi" w:hAnsiTheme="majorBidi" w:cstheme="majorBidi"/>
          <w:sz w:val="24"/>
          <w:szCs w:val="24"/>
        </w:rPr>
        <w:t>y represents a</w:t>
      </w:r>
      <w:r w:rsidR="00E91849" w:rsidRPr="000D3169">
        <w:rPr>
          <w:rFonts w:asciiTheme="majorBidi" w:hAnsiTheme="majorBidi" w:cstheme="majorBidi"/>
          <w:sz w:val="24"/>
          <w:szCs w:val="24"/>
        </w:rPr>
        <w:t xml:space="preserve"> blade/bladelet industry where tools are dominated by microliths,</w:t>
      </w:r>
      <w:r w:rsidR="00C82035">
        <w:rPr>
          <w:rFonts w:asciiTheme="majorBidi" w:hAnsiTheme="majorBidi" w:cstheme="majorBidi"/>
          <w:sz w:val="24"/>
          <w:szCs w:val="24"/>
        </w:rPr>
        <w:t xml:space="preserve"> including</w:t>
      </w:r>
      <w:r w:rsidR="00E91849" w:rsidRPr="000D3169">
        <w:rPr>
          <w:rFonts w:asciiTheme="majorBidi" w:hAnsiTheme="majorBidi" w:cstheme="majorBidi"/>
          <w:sz w:val="24"/>
          <w:szCs w:val="24"/>
        </w:rPr>
        <w:t xml:space="preserve"> especially the obliquely truncated bladelet</w:t>
      </w:r>
      <w:r w:rsidR="00E91849" w:rsidRPr="00462BF5">
        <w:rPr>
          <w:rFonts w:asciiTheme="majorBidi" w:hAnsiTheme="majorBidi" w:cstheme="majorBidi"/>
          <w:sz w:val="24"/>
          <w:szCs w:val="24"/>
        </w:rPr>
        <w:t>.</w:t>
      </w:r>
    </w:p>
    <w:p w14:paraId="48F3C20F" w14:textId="77777777" w:rsidR="00E91849" w:rsidRPr="00D16310" w:rsidRDefault="00BB18CB" w:rsidP="00BE154C">
      <w:pPr>
        <w:spacing w:before="240" w:after="0" w:line="360" w:lineRule="auto"/>
        <w:ind w:right="-360" w:firstLine="720"/>
        <w:jc w:val="both"/>
        <w:rPr>
          <w:rFonts w:asciiTheme="majorBidi" w:hAnsiTheme="majorBidi" w:cstheme="majorBidi"/>
          <w:sz w:val="24"/>
          <w:szCs w:val="24"/>
        </w:rPr>
      </w:pPr>
      <w:r>
        <w:rPr>
          <w:rFonts w:asciiTheme="majorBidi" w:eastAsia="Calibri" w:hAnsiTheme="majorBidi" w:cstheme="majorBidi"/>
          <w:sz w:val="24"/>
          <w:szCs w:val="24"/>
        </w:rPr>
        <w:t xml:space="preserve">The southernmost </w:t>
      </w:r>
      <w:r w:rsidR="00F62D74" w:rsidRPr="00F62D74">
        <w:rPr>
          <w:rFonts w:asciiTheme="majorBidi" w:eastAsia="Calibri" w:hAnsiTheme="majorBidi" w:cstheme="majorBidi"/>
          <w:sz w:val="24"/>
          <w:szCs w:val="24"/>
        </w:rPr>
        <w:t xml:space="preserve">Early </w:t>
      </w:r>
      <w:proofErr w:type="spellStart"/>
      <w:r w:rsidR="00F62D74" w:rsidRPr="00F62D74">
        <w:rPr>
          <w:rFonts w:asciiTheme="majorBidi" w:eastAsia="Calibri" w:hAnsiTheme="majorBidi" w:cstheme="majorBidi"/>
          <w:sz w:val="24"/>
          <w:szCs w:val="24"/>
        </w:rPr>
        <w:t>Epipalaeolithic</w:t>
      </w:r>
      <w:proofErr w:type="spellEnd"/>
      <w:r w:rsidR="00F62D74" w:rsidRPr="00F62D74">
        <w:rPr>
          <w:rFonts w:asciiTheme="majorBidi" w:eastAsia="Calibri" w:hAnsiTheme="majorBidi" w:cstheme="majorBidi"/>
          <w:sz w:val="24"/>
          <w:szCs w:val="24"/>
        </w:rPr>
        <w:t xml:space="preserve"> </w:t>
      </w:r>
      <w:proofErr w:type="spellStart"/>
      <w:r w:rsidR="00F62D74" w:rsidRPr="00F62D74">
        <w:rPr>
          <w:rFonts w:asciiTheme="majorBidi" w:eastAsia="Calibri" w:hAnsiTheme="majorBidi" w:cstheme="majorBidi"/>
          <w:sz w:val="24"/>
          <w:szCs w:val="24"/>
        </w:rPr>
        <w:t>Kebaran</w:t>
      </w:r>
      <w:proofErr w:type="spellEnd"/>
      <w:r w:rsidR="00F62D74" w:rsidRPr="00F62D74">
        <w:rPr>
          <w:rFonts w:asciiTheme="majorBidi" w:eastAsia="Calibri" w:hAnsiTheme="majorBidi" w:cstheme="majorBidi"/>
          <w:sz w:val="24"/>
          <w:szCs w:val="24"/>
        </w:rPr>
        <w:t xml:space="preserve"> </w:t>
      </w:r>
      <w:r w:rsidR="00F62D74" w:rsidRPr="00201981">
        <w:rPr>
          <w:rFonts w:asciiTheme="majorBidi" w:eastAsia="Calibri" w:hAnsiTheme="majorBidi" w:cstheme="majorBidi"/>
          <w:sz w:val="24"/>
          <w:szCs w:val="24"/>
        </w:rPr>
        <w:t>site</w:t>
      </w:r>
      <w:r w:rsidR="00E91849" w:rsidRPr="00201981">
        <w:rPr>
          <w:rFonts w:asciiTheme="majorBidi" w:eastAsia="Calibri" w:hAnsiTheme="majorBidi" w:cstheme="majorBidi"/>
          <w:sz w:val="24"/>
          <w:szCs w:val="24"/>
        </w:rPr>
        <w:t xml:space="preserve"> </w:t>
      </w:r>
      <w:r w:rsidR="00F62D74" w:rsidRPr="00201981">
        <w:rPr>
          <w:rFonts w:asciiTheme="majorBidi" w:eastAsia="Calibri" w:hAnsiTheme="majorBidi" w:cstheme="majorBidi"/>
          <w:sz w:val="24"/>
          <w:szCs w:val="24"/>
        </w:rPr>
        <w:t xml:space="preserve">is </w:t>
      </w:r>
      <w:proofErr w:type="spellStart"/>
      <w:r w:rsidR="00CA671B">
        <w:rPr>
          <w:rFonts w:asciiTheme="majorBidi" w:eastAsia="Calibri" w:hAnsiTheme="majorBidi" w:cstheme="majorBidi"/>
          <w:sz w:val="24"/>
          <w:szCs w:val="24"/>
        </w:rPr>
        <w:t>Tal’at</w:t>
      </w:r>
      <w:proofErr w:type="spellEnd"/>
      <w:r w:rsidR="00CA671B">
        <w:rPr>
          <w:rFonts w:asciiTheme="majorBidi" w:eastAsia="Calibri" w:hAnsiTheme="majorBidi" w:cstheme="majorBidi"/>
          <w:sz w:val="24"/>
          <w:szCs w:val="24"/>
        </w:rPr>
        <w:t xml:space="preserve"> </w:t>
      </w:r>
      <w:proofErr w:type="spellStart"/>
      <w:r w:rsidR="00CA671B">
        <w:rPr>
          <w:rFonts w:asciiTheme="majorBidi" w:eastAsia="Calibri" w:hAnsiTheme="majorBidi" w:cstheme="majorBidi"/>
          <w:sz w:val="24"/>
          <w:szCs w:val="24"/>
        </w:rPr>
        <w:t>Za’arah</w:t>
      </w:r>
      <w:proofErr w:type="spellEnd"/>
      <w:r w:rsidR="009216A6" w:rsidRPr="00201981">
        <w:rPr>
          <w:rFonts w:asciiTheme="majorBidi" w:eastAsia="Calibri" w:hAnsiTheme="majorBidi" w:cstheme="majorBidi"/>
          <w:sz w:val="24"/>
          <w:szCs w:val="24"/>
        </w:rPr>
        <w:t xml:space="preserve"> </w:t>
      </w:r>
      <w:r w:rsidR="00E91849" w:rsidRPr="00201981">
        <w:rPr>
          <w:rFonts w:asciiTheme="majorBidi" w:eastAsia="Calibri" w:hAnsiTheme="majorBidi" w:cstheme="majorBidi"/>
          <w:sz w:val="24"/>
          <w:szCs w:val="24"/>
        </w:rPr>
        <w:t xml:space="preserve">I </w:t>
      </w:r>
      <w:r w:rsidR="009819C4" w:rsidRPr="00201981">
        <w:rPr>
          <w:rFonts w:asciiTheme="majorBidi" w:eastAsia="Calibri" w:hAnsiTheme="majorBidi" w:cstheme="majorBidi"/>
          <w:sz w:val="24"/>
          <w:szCs w:val="24"/>
        </w:rPr>
        <w:t xml:space="preserve">located on the alluvial deposits </w:t>
      </w:r>
      <w:r w:rsidR="00C82035">
        <w:rPr>
          <w:rFonts w:asciiTheme="majorBidi" w:eastAsia="Calibri" w:hAnsiTheme="majorBidi" w:cstheme="majorBidi"/>
          <w:sz w:val="24"/>
          <w:szCs w:val="24"/>
        </w:rPr>
        <w:t>of</w:t>
      </w:r>
      <w:r w:rsidR="009819C4" w:rsidRPr="00201981">
        <w:rPr>
          <w:rFonts w:asciiTheme="majorBidi" w:eastAsia="Calibri" w:hAnsiTheme="majorBidi" w:cstheme="majorBidi"/>
          <w:sz w:val="24"/>
          <w:szCs w:val="24"/>
        </w:rPr>
        <w:t xml:space="preserve"> the northern bank of Wadi </w:t>
      </w:r>
      <w:proofErr w:type="spellStart"/>
      <w:r w:rsidR="00EA52BF" w:rsidRPr="00201981">
        <w:rPr>
          <w:rFonts w:asciiTheme="majorBidi" w:eastAsia="Calibri" w:hAnsiTheme="majorBidi" w:cstheme="majorBidi"/>
          <w:sz w:val="24"/>
          <w:szCs w:val="24"/>
        </w:rPr>
        <w:t>Tal’at</w:t>
      </w:r>
      <w:proofErr w:type="spellEnd"/>
      <w:r w:rsidR="00EA52BF" w:rsidRPr="00201981">
        <w:rPr>
          <w:rFonts w:asciiTheme="majorBidi" w:eastAsia="Calibri" w:hAnsiTheme="majorBidi" w:cstheme="majorBidi"/>
          <w:sz w:val="24"/>
          <w:szCs w:val="24"/>
        </w:rPr>
        <w:t xml:space="preserve"> </w:t>
      </w:r>
      <w:proofErr w:type="spellStart"/>
      <w:r w:rsidR="00EA52BF" w:rsidRPr="00201981">
        <w:rPr>
          <w:rFonts w:asciiTheme="majorBidi" w:eastAsia="Calibri" w:hAnsiTheme="majorBidi" w:cstheme="majorBidi"/>
          <w:sz w:val="24"/>
          <w:szCs w:val="24"/>
        </w:rPr>
        <w:t>Za’arah</w:t>
      </w:r>
      <w:proofErr w:type="spellEnd"/>
      <w:r w:rsidR="009819C4" w:rsidRPr="00201981">
        <w:rPr>
          <w:rFonts w:asciiTheme="majorBidi" w:eastAsia="Calibri" w:hAnsiTheme="majorBidi" w:cstheme="majorBidi"/>
          <w:sz w:val="24"/>
          <w:szCs w:val="24"/>
        </w:rPr>
        <w:t>, not far from its d</w:t>
      </w:r>
      <w:r w:rsidR="00A01196" w:rsidRPr="00201981">
        <w:rPr>
          <w:rFonts w:asciiTheme="majorBidi" w:eastAsia="Calibri" w:hAnsiTheme="majorBidi" w:cstheme="majorBidi"/>
          <w:sz w:val="24"/>
          <w:szCs w:val="24"/>
        </w:rPr>
        <w:t xml:space="preserve">ebouchment </w:t>
      </w:r>
      <w:r w:rsidR="00A01196" w:rsidRPr="00201981">
        <w:rPr>
          <w:rFonts w:asciiTheme="majorBidi" w:eastAsia="Calibri" w:hAnsiTheme="majorBidi" w:cstheme="majorBidi"/>
          <w:sz w:val="24"/>
          <w:szCs w:val="24"/>
        </w:rPr>
        <w:lastRenderedPageBreak/>
        <w:t xml:space="preserve">into the Jordan </w:t>
      </w:r>
      <w:r w:rsidR="0027034B" w:rsidRPr="00201981">
        <w:rPr>
          <w:rFonts w:asciiTheme="majorBidi" w:eastAsia="Calibri" w:hAnsiTheme="majorBidi" w:cstheme="majorBidi"/>
          <w:sz w:val="24"/>
          <w:szCs w:val="24"/>
        </w:rPr>
        <w:t>Valley</w:t>
      </w:r>
      <w:r w:rsidR="00C82035">
        <w:rPr>
          <w:rFonts w:asciiTheme="majorBidi" w:eastAsia="Calibri" w:hAnsiTheme="majorBidi" w:cstheme="majorBidi"/>
          <w:sz w:val="24"/>
          <w:szCs w:val="24"/>
        </w:rPr>
        <w:t>. It</w:t>
      </w:r>
      <w:r w:rsidR="000B3AC6" w:rsidRPr="00201981">
        <w:rPr>
          <w:rFonts w:asciiTheme="majorBidi" w:eastAsia="Calibri" w:hAnsiTheme="majorBidi" w:cstheme="majorBidi"/>
          <w:sz w:val="24"/>
          <w:szCs w:val="24"/>
        </w:rPr>
        <w:t xml:space="preserve"> </w:t>
      </w:r>
      <w:r w:rsidR="005E1E4F" w:rsidRPr="00201981">
        <w:rPr>
          <w:rFonts w:asciiTheme="majorBidi" w:eastAsia="Calibri" w:hAnsiTheme="majorBidi" w:cstheme="majorBidi"/>
          <w:sz w:val="24"/>
          <w:szCs w:val="24"/>
        </w:rPr>
        <w:t>i</w:t>
      </w:r>
      <w:r w:rsidR="00E91849" w:rsidRPr="00201981">
        <w:rPr>
          <w:rFonts w:asciiTheme="majorBidi" w:eastAsia="Calibri" w:hAnsiTheme="majorBidi" w:cstheme="majorBidi"/>
          <w:sz w:val="24"/>
          <w:szCs w:val="24"/>
        </w:rPr>
        <w:t>s small, less than 75 m</w:t>
      </w:r>
      <w:r w:rsidR="00C82035">
        <w:rPr>
          <w:rFonts w:asciiTheme="majorBidi" w:eastAsia="Calibri" w:hAnsiTheme="majorBidi" w:cstheme="majorBidi"/>
          <w:sz w:val="24"/>
          <w:szCs w:val="24"/>
          <w:vertAlign w:val="superscript"/>
        </w:rPr>
        <w:t>2</w:t>
      </w:r>
      <w:r w:rsidR="00EA2C9A">
        <w:rPr>
          <w:rFonts w:asciiTheme="majorBidi" w:eastAsia="Calibri" w:hAnsiTheme="majorBidi" w:cstheme="majorBidi"/>
          <w:sz w:val="24"/>
          <w:szCs w:val="24"/>
        </w:rPr>
        <w:t>,</w:t>
      </w:r>
      <w:r w:rsidR="00C82035">
        <w:rPr>
          <w:rFonts w:asciiTheme="majorBidi" w:eastAsia="Calibri" w:hAnsiTheme="majorBidi" w:cstheme="majorBidi"/>
          <w:sz w:val="24"/>
          <w:szCs w:val="24"/>
        </w:rPr>
        <w:t xml:space="preserve"> and</w:t>
      </w:r>
      <w:r w:rsidR="00E91849" w:rsidRPr="00201981">
        <w:rPr>
          <w:rFonts w:asciiTheme="majorBidi" w:eastAsia="Calibri" w:hAnsiTheme="majorBidi" w:cstheme="majorBidi"/>
          <w:sz w:val="24"/>
          <w:szCs w:val="24"/>
        </w:rPr>
        <w:t xml:space="preserve"> </w:t>
      </w:r>
      <w:r w:rsidR="00E91849" w:rsidRPr="0072126D">
        <w:rPr>
          <w:rFonts w:asciiTheme="majorBidi" w:eastAsia="Calibri" w:hAnsiTheme="majorBidi" w:cstheme="majorBidi"/>
          <w:sz w:val="24"/>
          <w:szCs w:val="24"/>
        </w:rPr>
        <w:t>probably a seasonal encampment site</w:t>
      </w:r>
      <w:r w:rsidR="00C82035">
        <w:rPr>
          <w:rFonts w:asciiTheme="majorBidi" w:eastAsia="Calibri" w:hAnsiTheme="majorBidi" w:cstheme="majorBidi"/>
          <w:sz w:val="24"/>
          <w:szCs w:val="24"/>
        </w:rPr>
        <w:t>.</w:t>
      </w:r>
      <w:r w:rsidR="00A01196">
        <w:rPr>
          <w:rFonts w:asciiTheme="majorBidi" w:eastAsia="Calibri" w:hAnsiTheme="majorBidi" w:cstheme="majorBidi"/>
          <w:sz w:val="24"/>
          <w:szCs w:val="24"/>
        </w:rPr>
        <w:t xml:space="preserve"> </w:t>
      </w:r>
      <w:r w:rsidR="00C82035">
        <w:rPr>
          <w:rFonts w:asciiTheme="majorBidi" w:eastAsia="Calibri" w:hAnsiTheme="majorBidi" w:cstheme="majorBidi"/>
          <w:sz w:val="24"/>
          <w:szCs w:val="24"/>
        </w:rPr>
        <w:t>The</w:t>
      </w:r>
      <w:r w:rsidR="00A01196">
        <w:rPr>
          <w:rFonts w:asciiTheme="majorBidi" w:eastAsia="Calibri" w:hAnsiTheme="majorBidi" w:cstheme="majorBidi"/>
          <w:sz w:val="24"/>
          <w:szCs w:val="24"/>
        </w:rPr>
        <w:t xml:space="preserve"> lithic assemblage include</w:t>
      </w:r>
      <w:r w:rsidR="00C82035">
        <w:rPr>
          <w:rFonts w:asciiTheme="majorBidi" w:eastAsia="Calibri" w:hAnsiTheme="majorBidi" w:cstheme="majorBidi"/>
          <w:sz w:val="24"/>
          <w:szCs w:val="24"/>
        </w:rPr>
        <w:t>d</w:t>
      </w:r>
      <w:r w:rsidR="00A01196">
        <w:rPr>
          <w:rFonts w:asciiTheme="majorBidi" w:eastAsia="Calibri" w:hAnsiTheme="majorBidi" w:cstheme="majorBidi"/>
          <w:sz w:val="24"/>
          <w:szCs w:val="24"/>
        </w:rPr>
        <w:t xml:space="preserve"> </w:t>
      </w:r>
      <w:proofErr w:type="spellStart"/>
      <w:r w:rsidR="00A01196">
        <w:rPr>
          <w:rFonts w:asciiTheme="majorBidi" w:eastAsia="Calibri" w:hAnsiTheme="majorBidi" w:cstheme="majorBidi"/>
          <w:sz w:val="24"/>
          <w:szCs w:val="24"/>
        </w:rPr>
        <w:t>micropoints</w:t>
      </w:r>
      <w:proofErr w:type="spellEnd"/>
      <w:r w:rsidR="00A01196">
        <w:rPr>
          <w:rFonts w:asciiTheme="majorBidi" w:eastAsia="Calibri" w:hAnsiTheme="majorBidi" w:cstheme="majorBidi"/>
          <w:sz w:val="24"/>
          <w:szCs w:val="24"/>
        </w:rPr>
        <w:t xml:space="preserve"> </w:t>
      </w:r>
      <w:r w:rsidR="00A01196" w:rsidRPr="006D1B28">
        <w:rPr>
          <w:rFonts w:asciiTheme="majorBidi" w:eastAsia="Calibri" w:hAnsiTheme="majorBidi" w:cstheme="majorBidi"/>
          <w:sz w:val="24"/>
          <w:szCs w:val="24"/>
        </w:rPr>
        <w:t>(</w:t>
      </w:r>
      <w:r w:rsidR="00A01196" w:rsidRPr="00983D5F">
        <w:rPr>
          <w:rFonts w:asciiTheme="majorBidi" w:eastAsia="Calibri" w:hAnsiTheme="majorBidi" w:cstheme="majorBidi"/>
          <w:sz w:val="24"/>
          <w:szCs w:val="24"/>
        </w:rPr>
        <w:t>Goring-Morris 1980</w:t>
      </w:r>
      <w:r w:rsidR="00DF2962">
        <w:rPr>
          <w:rFonts w:asciiTheme="majorBidi" w:eastAsia="Calibri" w:hAnsiTheme="majorBidi" w:cstheme="majorBidi"/>
          <w:sz w:val="24"/>
          <w:szCs w:val="24"/>
        </w:rPr>
        <w:t>: 1</w:t>
      </w:r>
      <w:r w:rsidR="00A01196">
        <w:rPr>
          <w:rFonts w:asciiTheme="majorBidi" w:eastAsia="Calibri" w:hAnsiTheme="majorBidi" w:cstheme="majorBidi"/>
          <w:sz w:val="24"/>
          <w:szCs w:val="24"/>
        </w:rPr>
        <w:t>6</w:t>
      </w:r>
      <w:r w:rsidR="00C52C0C">
        <w:rPr>
          <w:rFonts w:asciiTheme="majorBidi" w:eastAsia="Calibri" w:hAnsiTheme="majorBidi" w:cstheme="majorBidi"/>
          <w:sz w:val="24"/>
          <w:szCs w:val="24"/>
        </w:rPr>
        <w:t>, 68</w:t>
      </w:r>
      <w:r w:rsidR="00A01196">
        <w:rPr>
          <w:rFonts w:asciiTheme="majorBidi" w:eastAsia="Calibri" w:hAnsiTheme="majorBidi" w:cstheme="majorBidi"/>
          <w:sz w:val="24"/>
          <w:szCs w:val="24"/>
        </w:rPr>
        <w:t xml:space="preserve">; </w:t>
      </w:r>
      <w:proofErr w:type="spellStart"/>
      <w:r w:rsidR="00A01196" w:rsidRPr="00E27C64">
        <w:rPr>
          <w:rFonts w:asciiTheme="majorBidi" w:eastAsia="Calibri" w:hAnsiTheme="majorBidi" w:cstheme="majorBidi"/>
          <w:sz w:val="24"/>
          <w:szCs w:val="24"/>
        </w:rPr>
        <w:t>Schuldenrein</w:t>
      </w:r>
      <w:proofErr w:type="spellEnd"/>
      <w:r w:rsidR="00A01196" w:rsidRPr="00E27C64">
        <w:rPr>
          <w:rFonts w:asciiTheme="majorBidi" w:eastAsia="Calibri" w:hAnsiTheme="majorBidi" w:cstheme="majorBidi"/>
          <w:sz w:val="24"/>
          <w:szCs w:val="24"/>
        </w:rPr>
        <w:t xml:space="preserve"> 1983: </w:t>
      </w:r>
      <w:r w:rsidR="00DF2962">
        <w:rPr>
          <w:rFonts w:asciiTheme="majorBidi" w:eastAsia="Calibri" w:hAnsiTheme="majorBidi" w:cstheme="majorBidi"/>
          <w:sz w:val="24"/>
          <w:szCs w:val="24"/>
        </w:rPr>
        <w:t>384–</w:t>
      </w:r>
      <w:r w:rsidR="00171410" w:rsidRPr="00171410">
        <w:rPr>
          <w:rFonts w:asciiTheme="majorBidi" w:eastAsia="Calibri" w:hAnsiTheme="majorBidi" w:cstheme="majorBidi"/>
          <w:sz w:val="24"/>
          <w:szCs w:val="24"/>
        </w:rPr>
        <w:t xml:space="preserve">5, </w:t>
      </w:r>
      <w:r w:rsidR="00A01196" w:rsidRPr="00E27C64">
        <w:rPr>
          <w:rFonts w:asciiTheme="majorBidi" w:eastAsia="Calibri" w:hAnsiTheme="majorBidi" w:cstheme="majorBidi"/>
          <w:sz w:val="24"/>
          <w:szCs w:val="24"/>
        </w:rPr>
        <w:t xml:space="preserve">table </w:t>
      </w:r>
      <w:r w:rsidR="00A01196" w:rsidRPr="00B75C4B">
        <w:rPr>
          <w:rFonts w:asciiTheme="majorBidi" w:eastAsia="Calibri" w:hAnsiTheme="majorBidi" w:cstheme="majorBidi"/>
          <w:sz w:val="24"/>
          <w:szCs w:val="24"/>
        </w:rPr>
        <w:t>1)</w:t>
      </w:r>
      <w:r w:rsidR="00E91849" w:rsidRPr="0072126D">
        <w:rPr>
          <w:rFonts w:asciiTheme="majorBidi" w:eastAsia="Calibri" w:hAnsiTheme="majorBidi" w:cstheme="majorBidi"/>
          <w:sz w:val="24"/>
          <w:szCs w:val="24"/>
        </w:rPr>
        <w:t>.</w:t>
      </w:r>
    </w:p>
    <w:p w14:paraId="4A68A0DA" w14:textId="77777777" w:rsidR="0028118B" w:rsidRPr="00C820F4" w:rsidRDefault="00C37360" w:rsidP="00654002">
      <w:pPr>
        <w:spacing w:before="240" w:after="0" w:line="360" w:lineRule="auto"/>
        <w:ind w:right="-360"/>
        <w:jc w:val="both"/>
        <w:rPr>
          <w:rFonts w:asciiTheme="majorBidi" w:hAnsiTheme="majorBidi" w:cstheme="majorBidi"/>
          <w:i/>
          <w:iCs/>
          <w:sz w:val="24"/>
          <w:szCs w:val="24"/>
        </w:rPr>
      </w:pPr>
      <w:r>
        <w:rPr>
          <w:rFonts w:asciiTheme="majorBidi" w:hAnsiTheme="majorBidi" w:cstheme="majorBidi"/>
          <w:i/>
          <w:iCs/>
          <w:sz w:val="24"/>
          <w:szCs w:val="24"/>
        </w:rPr>
        <w:t xml:space="preserve">Middle </w:t>
      </w:r>
      <w:proofErr w:type="spellStart"/>
      <w:r w:rsidRPr="00C820F4">
        <w:rPr>
          <w:rFonts w:asciiTheme="majorBidi" w:hAnsiTheme="majorBidi" w:cstheme="majorBidi"/>
          <w:i/>
          <w:iCs/>
          <w:sz w:val="24"/>
          <w:szCs w:val="24"/>
        </w:rPr>
        <w:t>Epipalaeolithic</w:t>
      </w:r>
      <w:proofErr w:type="spellEnd"/>
      <w:r w:rsidRPr="00C820F4">
        <w:rPr>
          <w:rFonts w:asciiTheme="majorBidi" w:hAnsiTheme="majorBidi" w:cstheme="majorBidi"/>
          <w:i/>
          <w:iCs/>
          <w:sz w:val="24"/>
          <w:szCs w:val="24"/>
        </w:rPr>
        <w:t xml:space="preserve"> Geometric</w:t>
      </w:r>
      <w:r w:rsidR="0028118B" w:rsidRPr="00C820F4">
        <w:rPr>
          <w:rFonts w:asciiTheme="majorBidi" w:hAnsiTheme="majorBidi" w:cstheme="majorBidi"/>
          <w:i/>
          <w:iCs/>
          <w:sz w:val="24"/>
          <w:szCs w:val="24"/>
        </w:rPr>
        <w:t xml:space="preserve"> </w:t>
      </w:r>
      <w:proofErr w:type="spellStart"/>
      <w:r w:rsidR="0028118B" w:rsidRPr="00C820F4">
        <w:rPr>
          <w:rFonts w:asciiTheme="majorBidi" w:hAnsiTheme="majorBidi" w:cstheme="majorBidi"/>
          <w:i/>
          <w:iCs/>
          <w:sz w:val="24"/>
          <w:szCs w:val="24"/>
        </w:rPr>
        <w:t>Kebaran</w:t>
      </w:r>
      <w:proofErr w:type="spellEnd"/>
      <w:r w:rsidR="004C499C" w:rsidRPr="00C820F4">
        <w:rPr>
          <w:rFonts w:asciiTheme="majorBidi" w:hAnsiTheme="majorBidi" w:cstheme="majorBidi"/>
          <w:i/>
          <w:iCs/>
          <w:sz w:val="24"/>
          <w:szCs w:val="24"/>
        </w:rPr>
        <w:t xml:space="preserve"> sites</w:t>
      </w:r>
    </w:p>
    <w:p w14:paraId="62440647" w14:textId="1DA2EE46" w:rsidR="00665C48" w:rsidRDefault="00665C48" w:rsidP="00665C48">
      <w:pPr>
        <w:spacing w:after="0" w:line="360" w:lineRule="auto"/>
        <w:ind w:right="-360"/>
        <w:jc w:val="both"/>
        <w:rPr>
          <w:rFonts w:asciiTheme="majorBidi" w:hAnsiTheme="majorBidi" w:cstheme="majorBidi"/>
          <w:sz w:val="24"/>
          <w:szCs w:val="24"/>
        </w:rPr>
      </w:pPr>
      <w:r w:rsidRPr="00665C48">
        <w:rPr>
          <w:rFonts w:asciiTheme="majorBidi" w:hAnsiTheme="majorBidi" w:cstheme="majorBidi"/>
          <w:sz w:val="24"/>
          <w:szCs w:val="24"/>
        </w:rPr>
        <w:t xml:space="preserve">The Middle </w:t>
      </w:r>
      <w:proofErr w:type="spellStart"/>
      <w:r w:rsidRPr="00665C48">
        <w:rPr>
          <w:rFonts w:asciiTheme="majorBidi" w:hAnsiTheme="majorBidi" w:cstheme="majorBidi"/>
          <w:sz w:val="24"/>
          <w:szCs w:val="24"/>
        </w:rPr>
        <w:t>Epipalaeolithic</w:t>
      </w:r>
      <w:proofErr w:type="spellEnd"/>
      <w:r w:rsidRPr="00665C48">
        <w:rPr>
          <w:rFonts w:asciiTheme="majorBidi" w:hAnsiTheme="majorBidi" w:cstheme="majorBidi"/>
          <w:sz w:val="24"/>
          <w:szCs w:val="24"/>
        </w:rPr>
        <w:t xml:space="preserve"> Geometric </w:t>
      </w:r>
      <w:proofErr w:type="spellStart"/>
      <w:r w:rsidRPr="00665C48">
        <w:rPr>
          <w:rFonts w:asciiTheme="majorBidi" w:hAnsiTheme="majorBidi" w:cstheme="majorBidi"/>
          <w:sz w:val="24"/>
          <w:szCs w:val="24"/>
        </w:rPr>
        <w:t>Kebaran</w:t>
      </w:r>
      <w:proofErr w:type="spellEnd"/>
      <w:r w:rsidRPr="00665C48">
        <w:rPr>
          <w:rFonts w:asciiTheme="majorBidi" w:hAnsiTheme="majorBidi" w:cstheme="majorBidi"/>
          <w:sz w:val="24"/>
          <w:szCs w:val="24"/>
        </w:rPr>
        <w:t xml:space="preserve"> is represented by seven sites and occurrences (Fig. 1, Table 2), continuing the </w:t>
      </w:r>
      <w:proofErr w:type="spellStart"/>
      <w:r w:rsidRPr="00665C48">
        <w:rPr>
          <w:rFonts w:asciiTheme="majorBidi" w:hAnsiTheme="majorBidi" w:cstheme="majorBidi"/>
          <w:sz w:val="24"/>
          <w:szCs w:val="24"/>
        </w:rPr>
        <w:t>Kebaran</w:t>
      </w:r>
      <w:proofErr w:type="spellEnd"/>
      <w:r w:rsidRPr="00665C48">
        <w:rPr>
          <w:rFonts w:asciiTheme="majorBidi" w:hAnsiTheme="majorBidi" w:cstheme="majorBidi"/>
          <w:sz w:val="24"/>
          <w:szCs w:val="24"/>
        </w:rPr>
        <w:t xml:space="preserve"> trend of small number of sites. Two of these are in the Wadi </w:t>
      </w:r>
      <w:proofErr w:type="spellStart"/>
      <w:r w:rsidRPr="00665C48">
        <w:rPr>
          <w:rFonts w:asciiTheme="majorBidi" w:hAnsiTheme="majorBidi" w:cstheme="majorBidi"/>
          <w:sz w:val="24"/>
          <w:szCs w:val="24"/>
        </w:rPr>
        <w:t>Malih</w:t>
      </w:r>
      <w:proofErr w:type="spellEnd"/>
      <w:r w:rsidRPr="00665C48">
        <w:rPr>
          <w:rFonts w:asciiTheme="majorBidi" w:hAnsiTheme="majorBidi" w:cstheme="majorBidi"/>
          <w:sz w:val="24"/>
          <w:szCs w:val="24"/>
        </w:rPr>
        <w:t xml:space="preserve"> area [Khirbet </w:t>
      </w:r>
      <w:proofErr w:type="spellStart"/>
      <w:r w:rsidRPr="00665C48">
        <w:rPr>
          <w:rFonts w:asciiTheme="majorBidi" w:hAnsiTheme="majorBidi" w:cstheme="majorBidi"/>
          <w:sz w:val="24"/>
          <w:szCs w:val="24"/>
        </w:rPr>
        <w:t>Malih</w:t>
      </w:r>
      <w:proofErr w:type="spellEnd"/>
      <w:r w:rsidRPr="00665C48">
        <w:rPr>
          <w:rFonts w:asciiTheme="majorBidi" w:hAnsiTheme="majorBidi" w:cstheme="majorBidi"/>
          <w:sz w:val="24"/>
          <w:szCs w:val="24"/>
        </w:rPr>
        <w:t xml:space="preserve"> (C) and </w:t>
      </w:r>
      <w:proofErr w:type="spellStart"/>
      <w:r w:rsidRPr="00665C48">
        <w:rPr>
          <w:rFonts w:asciiTheme="majorBidi" w:hAnsiTheme="majorBidi" w:cstheme="majorBidi"/>
          <w:sz w:val="24"/>
          <w:szCs w:val="24"/>
        </w:rPr>
        <w:t>Jelamet</w:t>
      </w:r>
      <w:proofErr w:type="spellEnd"/>
      <w:r w:rsidRPr="00665C48">
        <w:rPr>
          <w:rFonts w:asciiTheme="majorBidi" w:hAnsiTheme="majorBidi" w:cstheme="majorBidi"/>
          <w:sz w:val="24"/>
          <w:szCs w:val="24"/>
        </w:rPr>
        <w:t xml:space="preserve"> </w:t>
      </w:r>
      <w:proofErr w:type="spellStart"/>
      <w:r w:rsidRPr="00665C48">
        <w:rPr>
          <w:rFonts w:asciiTheme="majorBidi" w:hAnsiTheme="majorBidi" w:cstheme="majorBidi"/>
          <w:sz w:val="24"/>
          <w:szCs w:val="24"/>
        </w:rPr>
        <w:t>el</w:t>
      </w:r>
      <w:proofErr w:type="spellEnd"/>
      <w:r w:rsidRPr="00665C48">
        <w:rPr>
          <w:rFonts w:asciiTheme="majorBidi" w:hAnsiTheme="majorBidi" w:cstheme="majorBidi"/>
          <w:sz w:val="24"/>
          <w:szCs w:val="24"/>
        </w:rPr>
        <w:t xml:space="preserve">-Ahmar (C)], three are in the </w:t>
      </w:r>
      <w:proofErr w:type="spellStart"/>
      <w:r w:rsidRPr="00665C48">
        <w:rPr>
          <w:rFonts w:asciiTheme="majorBidi" w:hAnsiTheme="majorBidi" w:cstheme="majorBidi"/>
          <w:sz w:val="24"/>
          <w:szCs w:val="24"/>
        </w:rPr>
        <w:t>Fazael</w:t>
      </w:r>
      <w:proofErr w:type="spellEnd"/>
      <w:r w:rsidRPr="00665C48">
        <w:rPr>
          <w:rFonts w:asciiTheme="majorBidi" w:hAnsiTheme="majorBidi" w:cstheme="majorBidi"/>
          <w:sz w:val="24"/>
          <w:szCs w:val="24"/>
        </w:rPr>
        <w:t xml:space="preserve"> and Ahmar basins [</w:t>
      </w:r>
      <w:proofErr w:type="spellStart"/>
      <w:r w:rsidRPr="00665C48">
        <w:rPr>
          <w:rFonts w:asciiTheme="majorBidi" w:hAnsiTheme="majorBidi" w:cstheme="majorBidi"/>
          <w:sz w:val="24"/>
          <w:szCs w:val="24"/>
        </w:rPr>
        <w:t>Urqan</w:t>
      </w:r>
      <w:proofErr w:type="spellEnd"/>
      <w:r w:rsidRPr="00665C48">
        <w:rPr>
          <w:rFonts w:asciiTheme="majorBidi" w:hAnsiTheme="majorBidi" w:cstheme="majorBidi"/>
          <w:sz w:val="24"/>
          <w:szCs w:val="24"/>
        </w:rPr>
        <w:t xml:space="preserve"> er-Rub IV, </w:t>
      </w:r>
      <w:proofErr w:type="spellStart"/>
      <w:r w:rsidRPr="00665C48">
        <w:rPr>
          <w:rFonts w:asciiTheme="majorBidi" w:hAnsiTheme="majorBidi" w:cstheme="majorBidi"/>
          <w:sz w:val="24"/>
          <w:szCs w:val="24"/>
        </w:rPr>
        <w:t>Fazael</w:t>
      </w:r>
      <w:proofErr w:type="spellEnd"/>
      <w:r w:rsidRPr="00665C48">
        <w:rPr>
          <w:rFonts w:asciiTheme="majorBidi" w:hAnsiTheme="majorBidi" w:cstheme="majorBidi"/>
          <w:sz w:val="24"/>
          <w:szCs w:val="24"/>
        </w:rPr>
        <w:t xml:space="preserve"> III (C) and VIII), and one is to the north of the </w:t>
      </w:r>
      <w:proofErr w:type="spellStart"/>
      <w:r w:rsidRPr="00665C48">
        <w:rPr>
          <w:rFonts w:asciiTheme="majorBidi" w:hAnsiTheme="majorBidi" w:cstheme="majorBidi"/>
          <w:sz w:val="24"/>
          <w:szCs w:val="24"/>
        </w:rPr>
        <w:t>Salibiya</w:t>
      </w:r>
      <w:proofErr w:type="spellEnd"/>
      <w:r w:rsidRPr="00665C48">
        <w:rPr>
          <w:rFonts w:asciiTheme="majorBidi" w:hAnsiTheme="majorBidi" w:cstheme="majorBidi"/>
          <w:sz w:val="24"/>
          <w:szCs w:val="24"/>
        </w:rPr>
        <w:t xml:space="preserve"> basin area on the northern bank of Wadi </w:t>
      </w:r>
      <w:proofErr w:type="spellStart"/>
      <w:r w:rsidRPr="00665C48">
        <w:rPr>
          <w:rFonts w:asciiTheme="majorBidi" w:hAnsiTheme="majorBidi" w:cstheme="majorBidi"/>
          <w:sz w:val="24"/>
          <w:szCs w:val="24"/>
        </w:rPr>
        <w:t>Tal’at</w:t>
      </w:r>
      <w:proofErr w:type="spellEnd"/>
      <w:r w:rsidRPr="00665C48">
        <w:rPr>
          <w:rFonts w:asciiTheme="majorBidi" w:hAnsiTheme="majorBidi" w:cstheme="majorBidi"/>
          <w:sz w:val="24"/>
          <w:szCs w:val="24"/>
        </w:rPr>
        <w:t xml:space="preserve"> </w:t>
      </w:r>
      <w:proofErr w:type="spellStart"/>
      <w:r w:rsidRPr="00665C48">
        <w:rPr>
          <w:rFonts w:asciiTheme="majorBidi" w:hAnsiTheme="majorBidi" w:cstheme="majorBidi"/>
          <w:sz w:val="24"/>
          <w:szCs w:val="24"/>
        </w:rPr>
        <w:t>Za’arah</w:t>
      </w:r>
      <w:proofErr w:type="spellEnd"/>
      <w:r w:rsidRPr="00665C48">
        <w:rPr>
          <w:rFonts w:asciiTheme="majorBidi" w:hAnsiTheme="majorBidi" w:cstheme="majorBidi"/>
          <w:sz w:val="24"/>
          <w:szCs w:val="24"/>
        </w:rPr>
        <w:t xml:space="preserve"> (</w:t>
      </w:r>
      <w:proofErr w:type="spellStart"/>
      <w:r w:rsidRPr="00665C48">
        <w:rPr>
          <w:rFonts w:asciiTheme="majorBidi" w:hAnsiTheme="majorBidi" w:cstheme="majorBidi"/>
          <w:sz w:val="24"/>
          <w:szCs w:val="24"/>
        </w:rPr>
        <w:t>Tal’at</w:t>
      </w:r>
      <w:proofErr w:type="spellEnd"/>
      <w:r w:rsidRPr="00665C48">
        <w:rPr>
          <w:rFonts w:asciiTheme="majorBidi" w:hAnsiTheme="majorBidi" w:cstheme="majorBidi"/>
          <w:sz w:val="24"/>
          <w:szCs w:val="24"/>
        </w:rPr>
        <w:t xml:space="preserve"> </w:t>
      </w:r>
      <w:proofErr w:type="spellStart"/>
      <w:r w:rsidRPr="00665C48">
        <w:rPr>
          <w:rFonts w:asciiTheme="majorBidi" w:hAnsiTheme="majorBidi" w:cstheme="majorBidi"/>
          <w:sz w:val="24"/>
          <w:szCs w:val="24"/>
        </w:rPr>
        <w:t>Za’arah</w:t>
      </w:r>
      <w:proofErr w:type="spellEnd"/>
      <w:r w:rsidRPr="00665C48">
        <w:rPr>
          <w:rFonts w:asciiTheme="majorBidi" w:hAnsiTheme="majorBidi" w:cstheme="majorBidi"/>
          <w:sz w:val="24"/>
          <w:szCs w:val="24"/>
        </w:rPr>
        <w:t xml:space="preserve"> II). These generally show a more even distribution between relatively higher elevations (about 10–70 </w:t>
      </w:r>
      <w:proofErr w:type="spellStart"/>
      <w:r w:rsidRPr="00665C48">
        <w:rPr>
          <w:rFonts w:asciiTheme="majorBidi" w:hAnsiTheme="majorBidi" w:cstheme="majorBidi"/>
          <w:sz w:val="24"/>
          <w:szCs w:val="24"/>
        </w:rPr>
        <w:t>b.s.l</w:t>
      </w:r>
      <w:proofErr w:type="spellEnd"/>
      <w:r w:rsidRPr="00665C48">
        <w:rPr>
          <w:rFonts w:asciiTheme="majorBidi" w:hAnsiTheme="majorBidi" w:cstheme="majorBidi"/>
          <w:sz w:val="24"/>
          <w:szCs w:val="24"/>
        </w:rPr>
        <w:t xml:space="preserve">., three sites) and lower elevations (about 170–205 </w:t>
      </w:r>
      <w:proofErr w:type="spellStart"/>
      <w:r w:rsidRPr="00665C48">
        <w:rPr>
          <w:rFonts w:asciiTheme="majorBidi" w:hAnsiTheme="majorBidi" w:cstheme="majorBidi"/>
          <w:sz w:val="24"/>
          <w:szCs w:val="24"/>
        </w:rPr>
        <w:t>b.s.l</w:t>
      </w:r>
      <w:proofErr w:type="spellEnd"/>
      <w:r w:rsidRPr="00665C48">
        <w:rPr>
          <w:rFonts w:asciiTheme="majorBidi" w:hAnsiTheme="majorBidi" w:cstheme="majorBidi"/>
          <w:sz w:val="24"/>
          <w:szCs w:val="24"/>
        </w:rPr>
        <w:t>., four sites),</w:t>
      </w:r>
      <w:r w:rsidR="009C1508">
        <w:rPr>
          <w:rFonts w:asciiTheme="majorBidi" w:hAnsiTheme="majorBidi" w:cstheme="majorBidi"/>
          <w:sz w:val="24"/>
          <w:szCs w:val="24"/>
        </w:rPr>
        <w:t xml:space="preserve"> compared to the </w:t>
      </w:r>
      <w:proofErr w:type="spellStart"/>
      <w:r w:rsidR="009C1508">
        <w:rPr>
          <w:rFonts w:asciiTheme="majorBidi" w:hAnsiTheme="majorBidi" w:cstheme="majorBidi"/>
          <w:sz w:val="24"/>
          <w:szCs w:val="24"/>
        </w:rPr>
        <w:t>Kebaran</w:t>
      </w:r>
      <w:proofErr w:type="spellEnd"/>
      <w:r w:rsidR="009C1508">
        <w:rPr>
          <w:rFonts w:asciiTheme="majorBidi" w:hAnsiTheme="majorBidi" w:cstheme="majorBidi"/>
          <w:sz w:val="24"/>
          <w:szCs w:val="24"/>
        </w:rPr>
        <w:t xml:space="preserve"> sites.</w:t>
      </w:r>
    </w:p>
    <w:p w14:paraId="44ACB22F" w14:textId="69970913" w:rsidR="00827A14" w:rsidRPr="009A555A" w:rsidRDefault="00827A14" w:rsidP="00665C48">
      <w:pPr>
        <w:spacing w:before="240" w:after="0" w:line="360" w:lineRule="auto"/>
        <w:ind w:right="-360"/>
        <w:jc w:val="both"/>
        <w:rPr>
          <w:rFonts w:asciiTheme="majorBidi" w:hAnsiTheme="majorBidi" w:cstheme="majorBidi"/>
          <w:b/>
          <w:bCs/>
          <w:sz w:val="24"/>
          <w:szCs w:val="24"/>
        </w:rPr>
      </w:pPr>
      <w:r w:rsidRPr="009A555A">
        <w:rPr>
          <w:rFonts w:asciiTheme="majorBidi" w:hAnsiTheme="majorBidi" w:cstheme="majorBidi"/>
          <w:b/>
          <w:bCs/>
          <w:sz w:val="24"/>
          <w:szCs w:val="24"/>
        </w:rPr>
        <w:t xml:space="preserve">Table 2. Middle </w:t>
      </w:r>
      <w:proofErr w:type="spellStart"/>
      <w:r w:rsidRPr="009A555A">
        <w:rPr>
          <w:rFonts w:asciiTheme="majorBidi" w:hAnsiTheme="majorBidi" w:cstheme="majorBidi"/>
          <w:b/>
          <w:bCs/>
          <w:sz w:val="24"/>
          <w:szCs w:val="24"/>
        </w:rPr>
        <w:t>Epipalaeolithic</w:t>
      </w:r>
      <w:proofErr w:type="spellEnd"/>
      <w:r w:rsidRPr="009A555A">
        <w:rPr>
          <w:rFonts w:asciiTheme="majorBidi" w:hAnsiTheme="majorBidi" w:cstheme="majorBidi"/>
          <w:b/>
          <w:bCs/>
          <w:sz w:val="24"/>
          <w:szCs w:val="24"/>
        </w:rPr>
        <w:t xml:space="preserve"> Geometric </w:t>
      </w:r>
      <w:proofErr w:type="spellStart"/>
      <w:r w:rsidRPr="009A555A">
        <w:rPr>
          <w:rFonts w:asciiTheme="majorBidi" w:hAnsiTheme="majorBidi" w:cstheme="majorBidi"/>
          <w:b/>
          <w:bCs/>
          <w:sz w:val="24"/>
          <w:szCs w:val="24"/>
        </w:rPr>
        <w:t>Kebaran</w:t>
      </w:r>
      <w:proofErr w:type="spellEnd"/>
      <w:r w:rsidRPr="009A555A">
        <w:rPr>
          <w:rFonts w:asciiTheme="majorBidi" w:hAnsiTheme="majorBidi" w:cstheme="majorBidi"/>
          <w:b/>
          <w:bCs/>
          <w:sz w:val="24"/>
          <w:szCs w:val="24"/>
        </w:rPr>
        <w:t xml:space="preserve"> sites</w:t>
      </w:r>
      <w:r w:rsidRPr="009A555A">
        <w:rPr>
          <w:b/>
          <w:bCs/>
          <w:sz w:val="24"/>
          <w:szCs w:val="24"/>
        </w:rPr>
        <w:t xml:space="preserve"> </w:t>
      </w:r>
      <w:r w:rsidRPr="009A555A">
        <w:rPr>
          <w:rFonts w:asciiTheme="majorBidi" w:hAnsiTheme="majorBidi" w:cstheme="majorBidi"/>
          <w:b/>
          <w:bCs/>
          <w:sz w:val="24"/>
          <w:szCs w:val="24"/>
        </w:rPr>
        <w:t>in the Eastern Samaria and Lower-Middle Jordan Valley</w:t>
      </w:r>
    </w:p>
    <w:tbl>
      <w:tblPr>
        <w:tblStyle w:val="a3"/>
        <w:tblW w:w="5274" w:type="pct"/>
        <w:tblInd w:w="108" w:type="dxa"/>
        <w:tblLayout w:type="fixed"/>
        <w:tblLook w:val="04A0" w:firstRow="1" w:lastRow="0" w:firstColumn="1" w:lastColumn="0" w:noHBand="0" w:noVBand="1"/>
      </w:tblPr>
      <w:tblGrid>
        <w:gridCol w:w="2085"/>
        <w:gridCol w:w="1074"/>
        <w:gridCol w:w="1409"/>
        <w:gridCol w:w="4535"/>
      </w:tblGrid>
      <w:tr w:rsidR="00827A14" w:rsidRPr="00CB5B7F" w14:paraId="4B0D5B8F" w14:textId="77777777" w:rsidTr="00655F46">
        <w:trPr>
          <w:trHeight w:val="300"/>
        </w:trPr>
        <w:tc>
          <w:tcPr>
            <w:tcW w:w="1145" w:type="pct"/>
            <w:noWrap/>
            <w:hideMark/>
          </w:tcPr>
          <w:p w14:paraId="303CA0BF" w14:textId="77777777" w:rsidR="00827A14" w:rsidRPr="00CB5B7F" w:rsidRDefault="00827A14" w:rsidP="003C2551">
            <w:pPr>
              <w:ind w:right="-360"/>
              <w:jc w:val="both"/>
              <w:rPr>
                <w:rFonts w:asciiTheme="majorBidi" w:hAnsiTheme="majorBidi" w:cstheme="majorBidi"/>
                <w:b/>
                <w:bCs/>
                <w:sz w:val="20"/>
                <w:szCs w:val="20"/>
              </w:rPr>
            </w:pPr>
            <w:bookmarkStart w:id="0" w:name="_Hlk6848529"/>
            <w:r w:rsidRPr="00CB5B7F">
              <w:rPr>
                <w:rFonts w:asciiTheme="majorBidi" w:hAnsiTheme="majorBidi" w:cstheme="majorBidi"/>
                <w:b/>
                <w:bCs/>
                <w:sz w:val="20"/>
                <w:szCs w:val="20"/>
              </w:rPr>
              <w:t>Site</w:t>
            </w:r>
          </w:p>
        </w:tc>
        <w:tc>
          <w:tcPr>
            <w:tcW w:w="590" w:type="pct"/>
            <w:noWrap/>
            <w:hideMark/>
          </w:tcPr>
          <w:p w14:paraId="20EF99E7" w14:textId="77777777" w:rsidR="00827A14" w:rsidRPr="00CB5B7F" w:rsidRDefault="00827A14" w:rsidP="003C2551">
            <w:pPr>
              <w:ind w:right="-360"/>
              <w:jc w:val="both"/>
              <w:rPr>
                <w:rFonts w:asciiTheme="majorBidi" w:hAnsiTheme="majorBidi" w:cstheme="majorBidi"/>
                <w:b/>
                <w:bCs/>
                <w:sz w:val="20"/>
                <w:szCs w:val="20"/>
              </w:rPr>
            </w:pPr>
            <w:r w:rsidRPr="00CB5B7F">
              <w:rPr>
                <w:rFonts w:asciiTheme="majorBidi" w:hAnsiTheme="majorBidi" w:cstheme="majorBidi"/>
                <w:b/>
                <w:bCs/>
                <w:sz w:val="20"/>
                <w:szCs w:val="20"/>
              </w:rPr>
              <w:t>Location</w:t>
            </w:r>
          </w:p>
        </w:tc>
        <w:tc>
          <w:tcPr>
            <w:tcW w:w="774" w:type="pct"/>
          </w:tcPr>
          <w:p w14:paraId="22EFF695" w14:textId="77777777" w:rsidR="00827A14" w:rsidRPr="00CB5B7F" w:rsidRDefault="00827A14" w:rsidP="003C2551">
            <w:pPr>
              <w:ind w:right="-360"/>
              <w:jc w:val="both"/>
              <w:rPr>
                <w:rFonts w:asciiTheme="majorBidi" w:hAnsiTheme="majorBidi" w:cstheme="majorBidi"/>
                <w:b/>
                <w:bCs/>
                <w:sz w:val="20"/>
                <w:szCs w:val="20"/>
              </w:rPr>
            </w:pPr>
            <w:r w:rsidRPr="00CB5B7F">
              <w:rPr>
                <w:rFonts w:asciiTheme="majorBidi" w:hAnsiTheme="majorBidi" w:cstheme="majorBidi"/>
                <w:b/>
                <w:bCs/>
                <w:sz w:val="20"/>
                <w:szCs w:val="20"/>
              </w:rPr>
              <w:t>Elevation</w:t>
            </w:r>
          </w:p>
        </w:tc>
        <w:tc>
          <w:tcPr>
            <w:tcW w:w="2491" w:type="pct"/>
            <w:noWrap/>
            <w:hideMark/>
          </w:tcPr>
          <w:p w14:paraId="6AD3666D" w14:textId="77777777" w:rsidR="00827A14" w:rsidRPr="00CB5B7F" w:rsidRDefault="00827A14" w:rsidP="003C2551">
            <w:pPr>
              <w:ind w:right="-360"/>
              <w:jc w:val="both"/>
              <w:rPr>
                <w:rFonts w:asciiTheme="majorBidi" w:hAnsiTheme="majorBidi" w:cstheme="majorBidi"/>
                <w:b/>
                <w:bCs/>
                <w:sz w:val="20"/>
                <w:szCs w:val="20"/>
              </w:rPr>
            </w:pPr>
            <w:r w:rsidRPr="00CB5B7F">
              <w:rPr>
                <w:rFonts w:asciiTheme="majorBidi" w:hAnsiTheme="majorBidi" w:cstheme="majorBidi"/>
                <w:b/>
                <w:bCs/>
                <w:sz w:val="20"/>
                <w:szCs w:val="20"/>
              </w:rPr>
              <w:t>References</w:t>
            </w:r>
          </w:p>
        </w:tc>
      </w:tr>
      <w:bookmarkEnd w:id="0"/>
      <w:tr w:rsidR="00827A14" w:rsidRPr="00147C2D" w14:paraId="7B11FD72" w14:textId="77777777" w:rsidTr="00655F46">
        <w:trPr>
          <w:trHeight w:val="300"/>
        </w:trPr>
        <w:tc>
          <w:tcPr>
            <w:tcW w:w="1145" w:type="pct"/>
            <w:noWrap/>
            <w:hideMark/>
          </w:tcPr>
          <w:p w14:paraId="5A7E4F72" w14:textId="77777777" w:rsidR="00827A14" w:rsidRPr="00C20333" w:rsidRDefault="00827A14" w:rsidP="003C2551">
            <w:pPr>
              <w:ind w:right="-360"/>
              <w:jc w:val="both"/>
              <w:rPr>
                <w:rFonts w:asciiTheme="majorBidi" w:hAnsiTheme="majorBidi" w:cstheme="majorBidi"/>
                <w:b/>
                <w:bCs/>
                <w:sz w:val="20"/>
                <w:szCs w:val="20"/>
              </w:rPr>
            </w:pPr>
            <w:proofErr w:type="spellStart"/>
            <w:r w:rsidRPr="00C20333">
              <w:rPr>
                <w:rFonts w:asciiTheme="majorBidi" w:hAnsiTheme="majorBidi" w:cstheme="majorBidi"/>
                <w:b/>
                <w:bCs/>
                <w:sz w:val="20"/>
                <w:szCs w:val="20"/>
              </w:rPr>
              <w:t>Urqan</w:t>
            </w:r>
            <w:proofErr w:type="spellEnd"/>
            <w:r w:rsidRPr="00C20333">
              <w:rPr>
                <w:rFonts w:asciiTheme="majorBidi" w:hAnsiTheme="majorBidi" w:cstheme="majorBidi"/>
                <w:b/>
                <w:bCs/>
                <w:sz w:val="20"/>
                <w:szCs w:val="20"/>
              </w:rPr>
              <w:t xml:space="preserve"> er-Rub IV</w:t>
            </w:r>
          </w:p>
        </w:tc>
        <w:tc>
          <w:tcPr>
            <w:tcW w:w="590" w:type="pct"/>
            <w:noWrap/>
            <w:hideMark/>
          </w:tcPr>
          <w:p w14:paraId="3ABAA1BB" w14:textId="77777777" w:rsidR="00827A14" w:rsidRPr="00CB5B7F" w:rsidRDefault="00827A14" w:rsidP="003C2551">
            <w:pPr>
              <w:jc w:val="center"/>
              <w:rPr>
                <w:rFonts w:asciiTheme="majorBidi" w:hAnsiTheme="majorBidi" w:cstheme="majorBidi"/>
                <w:sz w:val="20"/>
                <w:szCs w:val="20"/>
              </w:rPr>
            </w:pPr>
            <w:r w:rsidRPr="00CB5B7F">
              <w:rPr>
                <w:rFonts w:asciiTheme="majorBidi" w:hAnsiTheme="majorBidi" w:cstheme="majorBidi"/>
                <w:sz w:val="20"/>
                <w:szCs w:val="20"/>
              </w:rPr>
              <w:t>1916/1634</w:t>
            </w:r>
          </w:p>
        </w:tc>
        <w:tc>
          <w:tcPr>
            <w:tcW w:w="774" w:type="pct"/>
          </w:tcPr>
          <w:p w14:paraId="24DB4A31" w14:textId="77777777" w:rsidR="00827A14" w:rsidRPr="00A409B8" w:rsidRDefault="00827A14" w:rsidP="003C2551">
            <w:pPr>
              <w:jc w:val="center"/>
              <w:rPr>
                <w:color w:val="FF0000"/>
              </w:rPr>
            </w:pPr>
            <w:r w:rsidRPr="00A409B8">
              <w:rPr>
                <w:rFonts w:asciiTheme="majorBidi" w:hAnsiTheme="majorBidi" w:cstheme="majorBidi"/>
                <w:sz w:val="20"/>
                <w:szCs w:val="20"/>
              </w:rPr>
              <w:t>169</w:t>
            </w:r>
            <w:r w:rsidRPr="00A409B8">
              <w:rPr>
                <w:rFonts w:asciiTheme="majorBidi" w:hAnsiTheme="majorBidi" w:cstheme="majorBidi"/>
                <w:color w:val="FF0000"/>
                <w:sz w:val="20"/>
                <w:szCs w:val="20"/>
              </w:rPr>
              <w:t xml:space="preserve"> </w:t>
            </w:r>
            <w:proofErr w:type="spellStart"/>
            <w:r w:rsidRPr="00A409B8">
              <w:rPr>
                <w:rFonts w:asciiTheme="majorBidi" w:hAnsiTheme="majorBidi" w:cstheme="majorBidi"/>
                <w:sz w:val="20"/>
                <w:szCs w:val="20"/>
              </w:rPr>
              <w:t>b.s.l</w:t>
            </w:r>
            <w:proofErr w:type="spellEnd"/>
            <w:r w:rsidRPr="00A409B8">
              <w:rPr>
                <w:rFonts w:asciiTheme="majorBidi" w:hAnsiTheme="majorBidi" w:cstheme="majorBidi"/>
                <w:sz w:val="20"/>
                <w:szCs w:val="20"/>
              </w:rPr>
              <w:t>.</w:t>
            </w:r>
          </w:p>
        </w:tc>
        <w:tc>
          <w:tcPr>
            <w:tcW w:w="2491" w:type="pct"/>
            <w:noWrap/>
            <w:hideMark/>
          </w:tcPr>
          <w:p w14:paraId="0BBA09AE" w14:textId="77777777" w:rsidR="00827A14" w:rsidRPr="00A409B8" w:rsidRDefault="00827A14" w:rsidP="003C2551">
            <w:pPr>
              <w:ind w:right="-360"/>
              <w:jc w:val="both"/>
              <w:rPr>
                <w:rFonts w:asciiTheme="majorBidi" w:hAnsiTheme="majorBidi" w:cstheme="majorBidi"/>
                <w:sz w:val="20"/>
                <w:szCs w:val="20"/>
              </w:rPr>
            </w:pPr>
            <w:r w:rsidRPr="00A409B8">
              <w:rPr>
                <w:rFonts w:asciiTheme="majorBidi" w:hAnsiTheme="majorBidi" w:cstheme="majorBidi"/>
                <w:sz w:val="20"/>
                <w:szCs w:val="20"/>
              </w:rPr>
              <w:t>Goring-Morris 1980</w:t>
            </w:r>
            <w:r w:rsidR="00DF2962">
              <w:rPr>
                <w:rFonts w:asciiTheme="majorBidi" w:hAnsiTheme="majorBidi" w:cstheme="majorBidi"/>
                <w:sz w:val="20"/>
                <w:szCs w:val="20"/>
              </w:rPr>
              <w:t>: 1</w:t>
            </w:r>
            <w:r w:rsidRPr="00A409B8">
              <w:rPr>
                <w:rFonts w:asciiTheme="majorBidi" w:hAnsiTheme="majorBidi" w:cstheme="majorBidi"/>
                <w:sz w:val="20"/>
                <w:szCs w:val="20"/>
              </w:rPr>
              <w:t>5</w:t>
            </w:r>
          </w:p>
        </w:tc>
      </w:tr>
      <w:tr w:rsidR="00827A14" w:rsidRPr="00147C2D" w14:paraId="61A6C89B" w14:textId="77777777" w:rsidTr="00655F46">
        <w:trPr>
          <w:trHeight w:val="300"/>
        </w:trPr>
        <w:tc>
          <w:tcPr>
            <w:tcW w:w="1145" w:type="pct"/>
            <w:noWrap/>
            <w:hideMark/>
          </w:tcPr>
          <w:p w14:paraId="7C35092E" w14:textId="77777777" w:rsidR="00827A14" w:rsidRPr="00C20333" w:rsidRDefault="00827A14" w:rsidP="003C2551">
            <w:pPr>
              <w:ind w:right="-360"/>
              <w:jc w:val="both"/>
              <w:rPr>
                <w:rFonts w:asciiTheme="majorBidi" w:hAnsiTheme="majorBidi" w:cstheme="majorBidi"/>
                <w:b/>
                <w:bCs/>
                <w:sz w:val="20"/>
                <w:szCs w:val="20"/>
              </w:rPr>
            </w:pPr>
            <w:r w:rsidRPr="00C20333">
              <w:rPr>
                <w:rFonts w:asciiTheme="majorBidi" w:hAnsiTheme="majorBidi" w:cstheme="majorBidi"/>
                <w:b/>
                <w:bCs/>
                <w:sz w:val="20"/>
                <w:szCs w:val="20"/>
              </w:rPr>
              <w:t xml:space="preserve">Khirbet </w:t>
            </w:r>
            <w:proofErr w:type="spellStart"/>
            <w:r w:rsidRPr="00C20333">
              <w:rPr>
                <w:rFonts w:asciiTheme="majorBidi" w:hAnsiTheme="majorBidi" w:cstheme="majorBidi"/>
                <w:b/>
                <w:bCs/>
                <w:sz w:val="20"/>
                <w:szCs w:val="20"/>
              </w:rPr>
              <w:t>Malih</w:t>
            </w:r>
            <w:proofErr w:type="spellEnd"/>
            <w:r w:rsidRPr="00C20333">
              <w:rPr>
                <w:rFonts w:asciiTheme="majorBidi" w:hAnsiTheme="majorBidi" w:cstheme="majorBidi"/>
                <w:b/>
                <w:bCs/>
                <w:sz w:val="20"/>
                <w:szCs w:val="20"/>
              </w:rPr>
              <w:t xml:space="preserve"> (C)</w:t>
            </w:r>
          </w:p>
        </w:tc>
        <w:tc>
          <w:tcPr>
            <w:tcW w:w="590" w:type="pct"/>
            <w:noWrap/>
            <w:hideMark/>
          </w:tcPr>
          <w:p w14:paraId="19AE12D7" w14:textId="77777777" w:rsidR="00827A14" w:rsidRPr="00CB5B7F" w:rsidRDefault="00827A14" w:rsidP="003C2551">
            <w:pPr>
              <w:jc w:val="center"/>
              <w:rPr>
                <w:rFonts w:asciiTheme="majorBidi" w:hAnsiTheme="majorBidi" w:cstheme="majorBidi"/>
                <w:sz w:val="20"/>
                <w:szCs w:val="20"/>
              </w:rPr>
            </w:pPr>
            <w:r w:rsidRPr="00CB5B7F">
              <w:rPr>
                <w:rFonts w:asciiTheme="majorBidi" w:hAnsiTheme="majorBidi" w:cstheme="majorBidi"/>
                <w:sz w:val="20"/>
                <w:szCs w:val="20"/>
              </w:rPr>
              <w:t>1957/1930</w:t>
            </w:r>
          </w:p>
        </w:tc>
        <w:tc>
          <w:tcPr>
            <w:tcW w:w="774" w:type="pct"/>
          </w:tcPr>
          <w:p w14:paraId="46156F96" w14:textId="77777777" w:rsidR="00827A14" w:rsidRPr="00A409B8" w:rsidRDefault="00827A14" w:rsidP="003C2551">
            <w:pPr>
              <w:jc w:val="center"/>
            </w:pPr>
            <w:r w:rsidRPr="00A409B8">
              <w:rPr>
                <w:rFonts w:asciiTheme="majorBidi" w:hAnsiTheme="majorBidi" w:cstheme="majorBidi"/>
                <w:sz w:val="20"/>
                <w:szCs w:val="20"/>
              </w:rPr>
              <w:t xml:space="preserve">30 </w:t>
            </w:r>
            <w:proofErr w:type="spellStart"/>
            <w:r w:rsidRPr="00A409B8">
              <w:rPr>
                <w:rFonts w:asciiTheme="majorBidi" w:hAnsiTheme="majorBidi" w:cstheme="majorBidi"/>
                <w:sz w:val="20"/>
                <w:szCs w:val="20"/>
              </w:rPr>
              <w:t>b.s.l</w:t>
            </w:r>
            <w:proofErr w:type="spellEnd"/>
            <w:r w:rsidRPr="00A409B8">
              <w:rPr>
                <w:rFonts w:asciiTheme="majorBidi" w:hAnsiTheme="majorBidi" w:cstheme="majorBidi"/>
                <w:sz w:val="20"/>
                <w:szCs w:val="20"/>
              </w:rPr>
              <w:t>.</w:t>
            </w:r>
          </w:p>
        </w:tc>
        <w:tc>
          <w:tcPr>
            <w:tcW w:w="2491" w:type="pct"/>
            <w:noWrap/>
            <w:hideMark/>
          </w:tcPr>
          <w:p w14:paraId="3F66B126" w14:textId="77777777" w:rsidR="00827A14" w:rsidRPr="00A409B8" w:rsidRDefault="00827A14" w:rsidP="003C2551">
            <w:pPr>
              <w:ind w:right="-360"/>
              <w:jc w:val="both"/>
              <w:rPr>
                <w:rFonts w:asciiTheme="majorBidi" w:hAnsiTheme="majorBidi" w:cstheme="majorBidi"/>
                <w:sz w:val="20"/>
                <w:szCs w:val="20"/>
              </w:rPr>
            </w:pPr>
            <w:r w:rsidRPr="00A409B8">
              <w:rPr>
                <w:rFonts w:asciiTheme="majorBidi" w:hAnsiTheme="majorBidi" w:cstheme="majorBidi"/>
                <w:sz w:val="20"/>
                <w:szCs w:val="20"/>
              </w:rPr>
              <w:t>Winter 2008: site 94</w:t>
            </w:r>
          </w:p>
        </w:tc>
      </w:tr>
      <w:tr w:rsidR="00827A14" w:rsidRPr="00147C2D" w14:paraId="6B95C3C7" w14:textId="77777777" w:rsidTr="00655F46">
        <w:trPr>
          <w:trHeight w:val="300"/>
        </w:trPr>
        <w:tc>
          <w:tcPr>
            <w:tcW w:w="1145" w:type="pct"/>
            <w:noWrap/>
            <w:hideMark/>
          </w:tcPr>
          <w:p w14:paraId="566ADF4A" w14:textId="77777777" w:rsidR="00827A14" w:rsidRPr="00C20333" w:rsidRDefault="00827A14" w:rsidP="003C2551">
            <w:pPr>
              <w:ind w:right="-360"/>
              <w:jc w:val="both"/>
              <w:rPr>
                <w:rFonts w:asciiTheme="majorBidi" w:hAnsiTheme="majorBidi" w:cstheme="majorBidi"/>
                <w:b/>
                <w:bCs/>
                <w:sz w:val="20"/>
                <w:szCs w:val="20"/>
              </w:rPr>
            </w:pPr>
            <w:proofErr w:type="spellStart"/>
            <w:r w:rsidRPr="00C20333">
              <w:rPr>
                <w:rFonts w:asciiTheme="majorBidi" w:hAnsiTheme="majorBidi" w:cstheme="majorBidi"/>
                <w:b/>
                <w:bCs/>
                <w:sz w:val="20"/>
                <w:szCs w:val="20"/>
              </w:rPr>
              <w:t>Jelamet</w:t>
            </w:r>
            <w:proofErr w:type="spellEnd"/>
            <w:r w:rsidRPr="00C20333">
              <w:rPr>
                <w:rFonts w:asciiTheme="majorBidi" w:hAnsiTheme="majorBidi" w:cstheme="majorBidi"/>
                <w:b/>
                <w:bCs/>
                <w:sz w:val="20"/>
                <w:szCs w:val="20"/>
              </w:rPr>
              <w:t xml:space="preserve"> </w:t>
            </w:r>
            <w:proofErr w:type="spellStart"/>
            <w:r w:rsidRPr="00C20333">
              <w:rPr>
                <w:rFonts w:asciiTheme="majorBidi" w:hAnsiTheme="majorBidi" w:cstheme="majorBidi"/>
                <w:b/>
                <w:bCs/>
                <w:sz w:val="20"/>
                <w:szCs w:val="20"/>
              </w:rPr>
              <w:t>el</w:t>
            </w:r>
            <w:proofErr w:type="spellEnd"/>
            <w:r w:rsidRPr="00C20333">
              <w:rPr>
                <w:rFonts w:asciiTheme="majorBidi" w:hAnsiTheme="majorBidi" w:cstheme="majorBidi"/>
                <w:b/>
                <w:bCs/>
                <w:sz w:val="20"/>
                <w:szCs w:val="20"/>
              </w:rPr>
              <w:t>-Ahmar (C)</w:t>
            </w:r>
          </w:p>
        </w:tc>
        <w:tc>
          <w:tcPr>
            <w:tcW w:w="590" w:type="pct"/>
            <w:noWrap/>
            <w:hideMark/>
          </w:tcPr>
          <w:p w14:paraId="5D04F2D2" w14:textId="77777777" w:rsidR="00827A14" w:rsidRPr="00CB5B7F" w:rsidRDefault="00827A14" w:rsidP="003C2551">
            <w:pPr>
              <w:jc w:val="center"/>
              <w:rPr>
                <w:rFonts w:asciiTheme="majorBidi" w:hAnsiTheme="majorBidi" w:cstheme="majorBidi"/>
                <w:sz w:val="20"/>
                <w:szCs w:val="20"/>
              </w:rPr>
            </w:pPr>
            <w:r w:rsidRPr="00CB5B7F">
              <w:rPr>
                <w:rFonts w:asciiTheme="majorBidi" w:hAnsiTheme="majorBidi" w:cstheme="majorBidi"/>
                <w:sz w:val="20"/>
                <w:szCs w:val="20"/>
              </w:rPr>
              <w:t>1957/1930</w:t>
            </w:r>
          </w:p>
        </w:tc>
        <w:tc>
          <w:tcPr>
            <w:tcW w:w="774" w:type="pct"/>
          </w:tcPr>
          <w:p w14:paraId="21E4536F" w14:textId="77777777" w:rsidR="00827A14" w:rsidRPr="00CB5B7F" w:rsidRDefault="00827A14" w:rsidP="003C2551">
            <w:pPr>
              <w:jc w:val="center"/>
            </w:pPr>
            <w:r w:rsidRPr="00CB5B7F">
              <w:rPr>
                <w:rFonts w:asciiTheme="majorBidi" w:hAnsiTheme="majorBidi" w:cstheme="majorBidi"/>
                <w:sz w:val="20"/>
                <w:szCs w:val="20"/>
              </w:rPr>
              <w:t xml:space="preserve">10 </w:t>
            </w:r>
            <w:proofErr w:type="spellStart"/>
            <w:r w:rsidRPr="00CB5B7F">
              <w:rPr>
                <w:rFonts w:asciiTheme="majorBidi" w:hAnsiTheme="majorBidi" w:cstheme="majorBidi"/>
                <w:sz w:val="20"/>
                <w:szCs w:val="20"/>
              </w:rPr>
              <w:t>b.s.l</w:t>
            </w:r>
            <w:proofErr w:type="spellEnd"/>
            <w:r w:rsidRPr="00CB5B7F">
              <w:rPr>
                <w:rFonts w:asciiTheme="majorBidi" w:hAnsiTheme="majorBidi" w:cstheme="majorBidi"/>
                <w:sz w:val="20"/>
                <w:szCs w:val="20"/>
              </w:rPr>
              <w:t>.</w:t>
            </w:r>
          </w:p>
        </w:tc>
        <w:tc>
          <w:tcPr>
            <w:tcW w:w="2491" w:type="pct"/>
            <w:noWrap/>
            <w:hideMark/>
          </w:tcPr>
          <w:p w14:paraId="4F618770" w14:textId="77777777" w:rsidR="00827A14" w:rsidRPr="00CB5B7F" w:rsidRDefault="00827A14" w:rsidP="003C2551">
            <w:pPr>
              <w:ind w:right="-360"/>
              <w:jc w:val="both"/>
              <w:rPr>
                <w:rFonts w:asciiTheme="majorBidi" w:hAnsiTheme="majorBidi" w:cstheme="majorBidi"/>
                <w:sz w:val="20"/>
                <w:szCs w:val="20"/>
              </w:rPr>
            </w:pPr>
            <w:r w:rsidRPr="00CB5B7F">
              <w:rPr>
                <w:rFonts w:asciiTheme="majorBidi" w:hAnsiTheme="majorBidi" w:cstheme="majorBidi"/>
                <w:sz w:val="20"/>
                <w:szCs w:val="20"/>
              </w:rPr>
              <w:t>Winter 2008: site 185</w:t>
            </w:r>
          </w:p>
        </w:tc>
      </w:tr>
      <w:tr w:rsidR="00827A14" w:rsidRPr="00147C2D" w14:paraId="0B55184C" w14:textId="77777777" w:rsidTr="00655F46">
        <w:trPr>
          <w:trHeight w:val="300"/>
        </w:trPr>
        <w:tc>
          <w:tcPr>
            <w:tcW w:w="1145" w:type="pct"/>
            <w:noWrap/>
          </w:tcPr>
          <w:p w14:paraId="6B849F4D" w14:textId="77777777" w:rsidR="00827A14" w:rsidRPr="00C20333" w:rsidRDefault="00827A14" w:rsidP="00D04DF2">
            <w:pPr>
              <w:ind w:right="-360"/>
              <w:jc w:val="both"/>
              <w:rPr>
                <w:rFonts w:asciiTheme="majorBidi" w:hAnsiTheme="majorBidi" w:cstheme="majorBidi"/>
                <w:b/>
                <w:bCs/>
                <w:sz w:val="20"/>
                <w:szCs w:val="20"/>
              </w:rPr>
            </w:pPr>
            <w:r w:rsidRPr="00C20333">
              <w:rPr>
                <w:rFonts w:asciiTheme="majorBidi" w:hAnsiTheme="majorBidi" w:cstheme="majorBidi" w:hint="cs"/>
                <w:b/>
                <w:bCs/>
                <w:sz w:val="20"/>
                <w:szCs w:val="20"/>
              </w:rPr>
              <w:t>W</w:t>
            </w:r>
            <w:r w:rsidRPr="00C20333">
              <w:rPr>
                <w:rFonts w:asciiTheme="majorBidi" w:hAnsiTheme="majorBidi" w:cstheme="majorBidi"/>
                <w:b/>
                <w:bCs/>
                <w:sz w:val="20"/>
                <w:szCs w:val="20"/>
              </w:rPr>
              <w:t>adi Ahmar (</w:t>
            </w:r>
            <w:r w:rsidR="00D04DF2">
              <w:rPr>
                <w:rFonts w:asciiTheme="majorBidi" w:hAnsiTheme="majorBidi" w:cstheme="majorBidi"/>
                <w:b/>
                <w:bCs/>
                <w:sz w:val="20"/>
                <w:szCs w:val="20"/>
              </w:rPr>
              <w:t>II</w:t>
            </w:r>
            <w:r w:rsidRPr="00C20333">
              <w:rPr>
                <w:rFonts w:asciiTheme="majorBidi" w:hAnsiTheme="majorBidi" w:cstheme="majorBidi"/>
                <w:b/>
                <w:bCs/>
                <w:sz w:val="20"/>
                <w:szCs w:val="20"/>
              </w:rPr>
              <w:t>)</w:t>
            </w:r>
          </w:p>
        </w:tc>
        <w:tc>
          <w:tcPr>
            <w:tcW w:w="590" w:type="pct"/>
            <w:noWrap/>
          </w:tcPr>
          <w:p w14:paraId="59E05078" w14:textId="77777777" w:rsidR="00827A14" w:rsidRPr="00CB5B7F" w:rsidRDefault="00827A14" w:rsidP="003C2551">
            <w:pPr>
              <w:jc w:val="center"/>
              <w:rPr>
                <w:rFonts w:asciiTheme="majorBidi" w:hAnsiTheme="majorBidi" w:cstheme="majorBidi"/>
                <w:sz w:val="20"/>
                <w:szCs w:val="20"/>
              </w:rPr>
            </w:pPr>
            <w:r w:rsidRPr="00CB5B7F">
              <w:rPr>
                <w:rFonts w:asciiTheme="majorBidi" w:hAnsiTheme="majorBidi" w:cstheme="majorBidi"/>
                <w:sz w:val="20"/>
                <w:szCs w:val="20"/>
              </w:rPr>
              <w:t>1916/1633</w:t>
            </w:r>
          </w:p>
        </w:tc>
        <w:tc>
          <w:tcPr>
            <w:tcW w:w="774" w:type="pct"/>
          </w:tcPr>
          <w:p w14:paraId="0D7C0368" w14:textId="77777777" w:rsidR="00827A14" w:rsidRPr="00CB5B7F" w:rsidRDefault="00827A14" w:rsidP="003C2551">
            <w:pPr>
              <w:jc w:val="center"/>
              <w:rPr>
                <w:rFonts w:asciiTheme="majorBidi" w:hAnsiTheme="majorBidi" w:cstheme="majorBidi"/>
                <w:sz w:val="20"/>
                <w:szCs w:val="20"/>
              </w:rPr>
            </w:pPr>
            <w:r w:rsidRPr="00CB5B7F">
              <w:rPr>
                <w:rFonts w:asciiTheme="majorBidi" w:hAnsiTheme="majorBidi" w:cstheme="majorBidi"/>
                <w:sz w:val="20"/>
                <w:szCs w:val="20"/>
              </w:rPr>
              <w:t xml:space="preserve">205 </w:t>
            </w:r>
            <w:proofErr w:type="spellStart"/>
            <w:r w:rsidRPr="00CB5B7F">
              <w:rPr>
                <w:rFonts w:asciiTheme="majorBidi" w:hAnsiTheme="majorBidi" w:cstheme="majorBidi"/>
                <w:sz w:val="20"/>
                <w:szCs w:val="20"/>
              </w:rPr>
              <w:t>b.s.l</w:t>
            </w:r>
            <w:proofErr w:type="spellEnd"/>
            <w:r w:rsidRPr="00CB5B7F">
              <w:rPr>
                <w:rFonts w:asciiTheme="majorBidi" w:hAnsiTheme="majorBidi" w:cstheme="majorBidi"/>
                <w:sz w:val="20"/>
                <w:szCs w:val="20"/>
              </w:rPr>
              <w:t>.</w:t>
            </w:r>
          </w:p>
        </w:tc>
        <w:tc>
          <w:tcPr>
            <w:tcW w:w="2491" w:type="pct"/>
            <w:noWrap/>
          </w:tcPr>
          <w:p w14:paraId="699B7143" w14:textId="77777777" w:rsidR="00827A14" w:rsidRPr="00CB5B7F" w:rsidRDefault="00827A14" w:rsidP="003C2551">
            <w:pPr>
              <w:jc w:val="both"/>
              <w:rPr>
                <w:rFonts w:asciiTheme="majorBidi" w:hAnsiTheme="majorBidi" w:cstheme="majorBidi"/>
                <w:sz w:val="20"/>
                <w:szCs w:val="20"/>
              </w:rPr>
            </w:pPr>
            <w:r w:rsidRPr="00CB5B7F">
              <w:rPr>
                <w:rFonts w:asciiTheme="majorBidi" w:hAnsiTheme="majorBidi" w:cstheme="majorBidi"/>
                <w:sz w:val="20"/>
                <w:szCs w:val="20"/>
              </w:rPr>
              <w:t>Hovers and Bar-Yosef 1987</w:t>
            </w:r>
          </w:p>
        </w:tc>
      </w:tr>
      <w:tr w:rsidR="00827A14" w:rsidRPr="000A3EA5" w14:paraId="77E571C0" w14:textId="77777777" w:rsidTr="00655F46">
        <w:trPr>
          <w:trHeight w:val="300"/>
        </w:trPr>
        <w:tc>
          <w:tcPr>
            <w:tcW w:w="1145" w:type="pct"/>
            <w:noWrap/>
            <w:hideMark/>
          </w:tcPr>
          <w:p w14:paraId="5A91BFE0" w14:textId="77777777" w:rsidR="00827A14" w:rsidRPr="000A3EA5" w:rsidRDefault="00827A14"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III C</w:t>
            </w:r>
          </w:p>
        </w:tc>
        <w:tc>
          <w:tcPr>
            <w:tcW w:w="590" w:type="pct"/>
            <w:noWrap/>
            <w:hideMark/>
          </w:tcPr>
          <w:p w14:paraId="247ACAEB" w14:textId="77777777" w:rsidR="00827A14" w:rsidRPr="000A3EA5" w:rsidRDefault="00827A14" w:rsidP="003C2551">
            <w:pPr>
              <w:jc w:val="center"/>
              <w:rPr>
                <w:rFonts w:asciiTheme="majorBidi" w:hAnsiTheme="majorBidi" w:cstheme="majorBidi"/>
                <w:sz w:val="20"/>
                <w:szCs w:val="20"/>
              </w:rPr>
            </w:pPr>
            <w:r w:rsidRPr="000A3EA5">
              <w:rPr>
                <w:rFonts w:asciiTheme="majorBidi" w:hAnsiTheme="majorBidi" w:cstheme="majorBidi"/>
                <w:sz w:val="20"/>
                <w:szCs w:val="20"/>
              </w:rPr>
              <w:t>1907/1618</w:t>
            </w:r>
          </w:p>
        </w:tc>
        <w:tc>
          <w:tcPr>
            <w:tcW w:w="774" w:type="pct"/>
          </w:tcPr>
          <w:p w14:paraId="15C76B58" w14:textId="77777777" w:rsidR="00827A14" w:rsidRPr="000A3EA5" w:rsidRDefault="00827A14" w:rsidP="003C2551">
            <w:pPr>
              <w:jc w:val="center"/>
            </w:pPr>
            <w:r w:rsidRPr="000A3EA5">
              <w:rPr>
                <w:rFonts w:asciiTheme="majorBidi" w:hAnsiTheme="majorBidi" w:cstheme="majorBidi"/>
                <w:sz w:val="20"/>
                <w:szCs w:val="20"/>
              </w:rPr>
              <w:t xml:space="preserve">190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491" w:type="pct"/>
            <w:noWrap/>
            <w:hideMark/>
          </w:tcPr>
          <w:p w14:paraId="1E6DDDDF" w14:textId="77777777" w:rsidR="00827A14" w:rsidRPr="000A3EA5" w:rsidRDefault="00827A14" w:rsidP="003C2551">
            <w:pPr>
              <w:jc w:val="both"/>
              <w:rPr>
                <w:rFonts w:asciiTheme="majorBidi" w:hAnsiTheme="majorBidi" w:cstheme="majorBidi"/>
                <w:sz w:val="20"/>
                <w:szCs w:val="20"/>
              </w:rPr>
            </w:pPr>
            <w:r w:rsidRPr="000A3EA5">
              <w:rPr>
                <w:rFonts w:asciiTheme="majorBidi" w:hAnsiTheme="majorBidi" w:cstheme="majorBidi"/>
                <w:sz w:val="20"/>
                <w:szCs w:val="20"/>
              </w:rPr>
              <w:t>Bar-Yosef et al. 1974; Goring-Morris 1980:</w:t>
            </w:r>
            <w:r w:rsidR="006E3787" w:rsidRPr="000A3EA5">
              <w:rPr>
                <w:rFonts w:asciiTheme="majorBidi" w:hAnsiTheme="majorBidi" w:cstheme="majorBidi"/>
                <w:sz w:val="20"/>
                <w:szCs w:val="20"/>
              </w:rPr>
              <w:t xml:space="preserve"> </w:t>
            </w:r>
            <w:r w:rsidR="00DF2962" w:rsidRPr="000A3EA5">
              <w:rPr>
                <w:rFonts w:asciiTheme="majorBidi" w:hAnsiTheme="majorBidi" w:cstheme="majorBidi"/>
                <w:sz w:val="20"/>
                <w:szCs w:val="20"/>
              </w:rPr>
              <w:t>71–7</w:t>
            </w:r>
            <w:r w:rsidRPr="000A3EA5">
              <w:rPr>
                <w:rFonts w:asciiTheme="majorBidi" w:hAnsiTheme="majorBidi" w:cstheme="majorBidi"/>
                <w:sz w:val="20"/>
                <w:szCs w:val="20"/>
              </w:rPr>
              <w:t>7; Winter 2019: site 18</w:t>
            </w:r>
          </w:p>
        </w:tc>
      </w:tr>
      <w:tr w:rsidR="00827A14" w:rsidRPr="000A3EA5" w14:paraId="2AB8B994" w14:textId="77777777" w:rsidTr="00655F46">
        <w:trPr>
          <w:trHeight w:val="300"/>
        </w:trPr>
        <w:tc>
          <w:tcPr>
            <w:tcW w:w="1145" w:type="pct"/>
            <w:noWrap/>
            <w:hideMark/>
          </w:tcPr>
          <w:p w14:paraId="3849C65D" w14:textId="77777777" w:rsidR="00827A14" w:rsidRPr="000A3EA5" w:rsidRDefault="00827A14"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VIII</w:t>
            </w:r>
          </w:p>
        </w:tc>
        <w:tc>
          <w:tcPr>
            <w:tcW w:w="590" w:type="pct"/>
            <w:noWrap/>
            <w:hideMark/>
          </w:tcPr>
          <w:p w14:paraId="014BC21E" w14:textId="77777777" w:rsidR="00827A14" w:rsidRPr="000A3EA5" w:rsidRDefault="00827A14" w:rsidP="003C2551">
            <w:pPr>
              <w:jc w:val="center"/>
              <w:rPr>
                <w:rFonts w:asciiTheme="majorBidi" w:hAnsiTheme="majorBidi" w:cstheme="majorBidi"/>
                <w:sz w:val="20"/>
                <w:szCs w:val="20"/>
              </w:rPr>
            </w:pPr>
            <w:r w:rsidRPr="000A3EA5">
              <w:rPr>
                <w:rFonts w:asciiTheme="majorBidi" w:hAnsiTheme="majorBidi" w:cstheme="majorBidi"/>
                <w:sz w:val="20"/>
                <w:szCs w:val="20"/>
              </w:rPr>
              <w:t>1883/1622</w:t>
            </w:r>
          </w:p>
        </w:tc>
        <w:tc>
          <w:tcPr>
            <w:tcW w:w="774" w:type="pct"/>
          </w:tcPr>
          <w:p w14:paraId="5262B4B1" w14:textId="77777777" w:rsidR="00827A14" w:rsidRPr="000A3EA5" w:rsidRDefault="00827A14" w:rsidP="003C2551">
            <w:pPr>
              <w:jc w:val="center"/>
            </w:pPr>
            <w:r w:rsidRPr="000A3EA5">
              <w:rPr>
                <w:rFonts w:asciiTheme="majorBidi" w:hAnsiTheme="majorBidi" w:cstheme="majorBidi"/>
                <w:sz w:val="20"/>
                <w:szCs w:val="20"/>
              </w:rPr>
              <w:t xml:space="preserve">70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491" w:type="pct"/>
            <w:noWrap/>
            <w:hideMark/>
          </w:tcPr>
          <w:p w14:paraId="2FBAC232" w14:textId="77777777" w:rsidR="00827A14" w:rsidRPr="000A3EA5" w:rsidRDefault="00827A14" w:rsidP="003C2551">
            <w:pPr>
              <w:ind w:right="-360"/>
              <w:jc w:val="both"/>
              <w:rPr>
                <w:rFonts w:asciiTheme="majorBidi" w:hAnsiTheme="majorBidi" w:cstheme="majorBidi"/>
                <w:sz w:val="20"/>
                <w:szCs w:val="20"/>
              </w:rPr>
            </w:pPr>
            <w:r w:rsidRPr="000A3EA5">
              <w:rPr>
                <w:rFonts w:asciiTheme="majorBidi" w:hAnsiTheme="majorBidi" w:cstheme="majorBidi"/>
                <w:sz w:val="20"/>
                <w:szCs w:val="20"/>
              </w:rPr>
              <w:t>Bar-Yosef et al. 1974; Goring-Morris 1980;</w:t>
            </w:r>
            <w:r w:rsidR="00DF2962" w:rsidRPr="000A3EA5">
              <w:rPr>
                <w:rFonts w:asciiTheme="majorBidi" w:hAnsiTheme="majorBidi" w:cstheme="majorBidi"/>
                <w:sz w:val="20"/>
                <w:szCs w:val="20"/>
              </w:rPr>
              <w:t xml:space="preserve"> 7</w:t>
            </w:r>
            <w:r w:rsidRPr="000A3EA5">
              <w:rPr>
                <w:rFonts w:asciiTheme="majorBidi" w:hAnsiTheme="majorBidi" w:cstheme="majorBidi"/>
                <w:sz w:val="20"/>
                <w:szCs w:val="20"/>
              </w:rPr>
              <w:t>7</w:t>
            </w:r>
            <w:r w:rsidRPr="000A3EA5">
              <w:t xml:space="preserve"> </w:t>
            </w: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2</w:t>
            </w:r>
          </w:p>
        </w:tc>
      </w:tr>
      <w:tr w:rsidR="00827A14" w:rsidRPr="000A3EA5" w14:paraId="2C9B87DD" w14:textId="77777777" w:rsidTr="00655F46">
        <w:trPr>
          <w:trHeight w:val="300"/>
        </w:trPr>
        <w:tc>
          <w:tcPr>
            <w:tcW w:w="1145" w:type="pct"/>
            <w:noWrap/>
            <w:hideMark/>
          </w:tcPr>
          <w:p w14:paraId="0BB42C33" w14:textId="77777777" w:rsidR="00827A14" w:rsidRPr="000A3EA5" w:rsidRDefault="00CA671B" w:rsidP="003C2551">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Tal’at</w:t>
            </w:r>
            <w:proofErr w:type="spellEnd"/>
            <w:r w:rsidRPr="000A3EA5">
              <w:rPr>
                <w:rFonts w:asciiTheme="majorBidi" w:hAnsiTheme="majorBidi" w:cstheme="majorBidi"/>
                <w:b/>
                <w:bCs/>
                <w:sz w:val="20"/>
                <w:szCs w:val="20"/>
              </w:rPr>
              <w:t xml:space="preserve"> </w:t>
            </w:r>
            <w:proofErr w:type="spellStart"/>
            <w:r w:rsidRPr="000A3EA5">
              <w:rPr>
                <w:rFonts w:asciiTheme="majorBidi" w:hAnsiTheme="majorBidi" w:cstheme="majorBidi"/>
                <w:b/>
                <w:bCs/>
                <w:sz w:val="20"/>
                <w:szCs w:val="20"/>
              </w:rPr>
              <w:t>Za’arah</w:t>
            </w:r>
            <w:proofErr w:type="spellEnd"/>
            <w:r w:rsidR="00827A14" w:rsidRPr="000A3EA5">
              <w:rPr>
                <w:rFonts w:asciiTheme="majorBidi" w:hAnsiTheme="majorBidi" w:cstheme="majorBidi"/>
                <w:b/>
                <w:bCs/>
                <w:sz w:val="20"/>
                <w:szCs w:val="20"/>
              </w:rPr>
              <w:t xml:space="preserve"> II</w:t>
            </w:r>
          </w:p>
        </w:tc>
        <w:tc>
          <w:tcPr>
            <w:tcW w:w="590" w:type="pct"/>
            <w:noWrap/>
            <w:hideMark/>
          </w:tcPr>
          <w:p w14:paraId="1A10544E" w14:textId="77777777" w:rsidR="00827A14" w:rsidRPr="000A3EA5" w:rsidRDefault="00827A14" w:rsidP="003C2551">
            <w:pPr>
              <w:jc w:val="center"/>
              <w:rPr>
                <w:rFonts w:asciiTheme="majorBidi" w:hAnsiTheme="majorBidi" w:cstheme="majorBidi"/>
                <w:sz w:val="20"/>
                <w:szCs w:val="20"/>
              </w:rPr>
            </w:pPr>
            <w:r w:rsidRPr="000A3EA5">
              <w:rPr>
                <w:rFonts w:asciiTheme="majorBidi" w:eastAsia="Calibri" w:hAnsiTheme="majorBidi" w:cstheme="majorBidi"/>
                <w:sz w:val="20"/>
                <w:szCs w:val="20"/>
              </w:rPr>
              <w:t>1912/1555</w:t>
            </w:r>
          </w:p>
        </w:tc>
        <w:tc>
          <w:tcPr>
            <w:tcW w:w="774" w:type="pct"/>
          </w:tcPr>
          <w:p w14:paraId="7F7EFB84" w14:textId="77777777" w:rsidR="00827A14" w:rsidRPr="000A3EA5" w:rsidRDefault="00827A14" w:rsidP="003C2551">
            <w:pPr>
              <w:ind w:right="179"/>
              <w:jc w:val="center"/>
              <w:rPr>
                <w:rFonts w:asciiTheme="majorBidi" w:hAnsiTheme="majorBidi" w:cstheme="majorBidi"/>
                <w:sz w:val="20"/>
                <w:szCs w:val="20"/>
              </w:rPr>
            </w:pPr>
            <w:r w:rsidRPr="000A3EA5">
              <w:rPr>
                <w:rFonts w:asciiTheme="majorBidi" w:hAnsiTheme="majorBidi" w:cstheme="majorBidi"/>
                <w:sz w:val="20"/>
                <w:szCs w:val="20"/>
              </w:rPr>
              <w:t xml:space="preserve">180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491" w:type="pct"/>
            <w:noWrap/>
            <w:hideMark/>
          </w:tcPr>
          <w:p w14:paraId="4583E639" w14:textId="77777777" w:rsidR="00827A14" w:rsidRPr="000A3EA5" w:rsidRDefault="00827A14" w:rsidP="003C2551">
            <w:pPr>
              <w:ind w:right="-360"/>
              <w:jc w:val="both"/>
              <w:rPr>
                <w:rFonts w:asciiTheme="majorBidi" w:hAnsiTheme="majorBidi" w:cstheme="majorBidi"/>
                <w:sz w:val="20"/>
                <w:szCs w:val="20"/>
              </w:rPr>
            </w:pPr>
            <w:r w:rsidRPr="000A3EA5">
              <w:rPr>
                <w:rFonts w:asciiTheme="majorBidi" w:hAnsiTheme="majorBidi" w:cstheme="majorBidi"/>
                <w:sz w:val="20"/>
                <w:szCs w:val="20"/>
              </w:rPr>
              <w:t xml:space="preserve">Goring-Morris </w:t>
            </w:r>
            <w:r w:rsidR="00DF2962" w:rsidRPr="000A3EA5">
              <w:rPr>
                <w:rFonts w:asciiTheme="majorBidi" w:hAnsiTheme="majorBidi" w:cstheme="majorBidi"/>
                <w:sz w:val="20"/>
                <w:szCs w:val="20"/>
              </w:rPr>
              <w:t xml:space="preserve">1980: 16; </w:t>
            </w:r>
            <w:proofErr w:type="spellStart"/>
            <w:r w:rsidR="00DF2962" w:rsidRPr="000A3EA5">
              <w:rPr>
                <w:rFonts w:asciiTheme="majorBidi" w:hAnsiTheme="majorBidi" w:cstheme="majorBidi"/>
                <w:sz w:val="20"/>
                <w:szCs w:val="20"/>
              </w:rPr>
              <w:t>Schuldenrein</w:t>
            </w:r>
            <w:proofErr w:type="spellEnd"/>
            <w:r w:rsidR="00DF2962" w:rsidRPr="000A3EA5">
              <w:rPr>
                <w:rFonts w:asciiTheme="majorBidi" w:hAnsiTheme="majorBidi" w:cstheme="majorBidi"/>
                <w:sz w:val="20"/>
                <w:szCs w:val="20"/>
              </w:rPr>
              <w:t xml:space="preserve"> 1983: 384–38</w:t>
            </w:r>
            <w:r w:rsidRPr="000A3EA5">
              <w:rPr>
                <w:rFonts w:asciiTheme="majorBidi" w:hAnsiTheme="majorBidi" w:cstheme="majorBidi"/>
                <w:sz w:val="20"/>
                <w:szCs w:val="20"/>
              </w:rPr>
              <w:t>5,</w:t>
            </w:r>
          </w:p>
          <w:p w14:paraId="7023E881" w14:textId="77777777" w:rsidR="00827A14" w:rsidRPr="000A3EA5" w:rsidRDefault="00827A14" w:rsidP="003C2551">
            <w:pPr>
              <w:ind w:right="-360"/>
              <w:jc w:val="both"/>
              <w:rPr>
                <w:rFonts w:asciiTheme="majorBidi" w:hAnsiTheme="majorBidi" w:cstheme="majorBidi"/>
                <w:sz w:val="20"/>
                <w:szCs w:val="20"/>
              </w:rPr>
            </w:pPr>
            <w:r w:rsidRPr="000A3EA5">
              <w:rPr>
                <w:rFonts w:asciiTheme="majorBidi" w:hAnsiTheme="majorBidi" w:cstheme="majorBidi"/>
                <w:sz w:val="20"/>
                <w:szCs w:val="20"/>
              </w:rPr>
              <w:t>table 2</w:t>
            </w:r>
          </w:p>
        </w:tc>
      </w:tr>
    </w:tbl>
    <w:p w14:paraId="65B7EB72" w14:textId="70AD3A26" w:rsidR="00626E8F" w:rsidRPr="000A3EA5" w:rsidRDefault="000E4D2E" w:rsidP="00BE154C">
      <w:pPr>
        <w:spacing w:before="240" w:after="0" w:line="360" w:lineRule="auto"/>
        <w:ind w:right="-360" w:firstLine="720"/>
        <w:jc w:val="both"/>
        <w:rPr>
          <w:rFonts w:asciiTheme="majorBidi" w:hAnsiTheme="majorBidi" w:cstheme="majorBidi"/>
          <w:sz w:val="24"/>
          <w:szCs w:val="24"/>
        </w:rPr>
      </w:pPr>
      <w:r w:rsidRPr="000A3EA5">
        <w:rPr>
          <w:rFonts w:asciiTheme="majorBidi" w:hAnsiTheme="majorBidi" w:cstheme="majorBidi"/>
          <w:sz w:val="24"/>
          <w:szCs w:val="24"/>
        </w:rPr>
        <w:t>A</w:t>
      </w:r>
      <w:r w:rsidR="00BD270E" w:rsidRPr="000A3EA5">
        <w:rPr>
          <w:rFonts w:asciiTheme="majorBidi" w:hAnsiTheme="majorBidi" w:cstheme="majorBidi"/>
          <w:sz w:val="24"/>
          <w:szCs w:val="24"/>
        </w:rPr>
        <w:t xml:space="preserve">part </w:t>
      </w:r>
      <w:r w:rsidR="001F1FD7" w:rsidRPr="000A3EA5">
        <w:rPr>
          <w:rFonts w:asciiTheme="majorBidi" w:hAnsiTheme="majorBidi" w:cstheme="majorBidi"/>
          <w:sz w:val="24"/>
          <w:szCs w:val="24"/>
        </w:rPr>
        <w:t xml:space="preserve">from </w:t>
      </w:r>
      <w:r w:rsidR="00BD270E" w:rsidRPr="000A3EA5">
        <w:rPr>
          <w:rFonts w:asciiTheme="majorBidi" w:hAnsiTheme="majorBidi" w:cstheme="majorBidi"/>
          <w:sz w:val="24"/>
          <w:szCs w:val="24"/>
        </w:rPr>
        <w:t xml:space="preserve">the </w:t>
      </w:r>
      <w:r w:rsidR="009D0315" w:rsidRPr="000A3EA5">
        <w:rPr>
          <w:rFonts w:asciiTheme="majorBidi" w:hAnsiTheme="majorBidi" w:cstheme="majorBidi"/>
          <w:sz w:val="24"/>
          <w:szCs w:val="24"/>
        </w:rPr>
        <w:t xml:space="preserve">two </w:t>
      </w:r>
      <w:r w:rsidR="00BD270E" w:rsidRPr="000A3EA5">
        <w:rPr>
          <w:rFonts w:asciiTheme="majorBidi" w:hAnsiTheme="majorBidi" w:cstheme="majorBidi"/>
          <w:sz w:val="24"/>
          <w:szCs w:val="24"/>
        </w:rPr>
        <w:t xml:space="preserve">new sites mentioned above, </w:t>
      </w:r>
      <w:r w:rsidR="00B2762A" w:rsidRPr="000A3EA5">
        <w:rPr>
          <w:rFonts w:asciiTheme="majorBidi" w:hAnsiTheme="majorBidi" w:cstheme="majorBidi"/>
          <w:sz w:val="24"/>
          <w:szCs w:val="24"/>
        </w:rPr>
        <w:t>t</w:t>
      </w:r>
      <w:r w:rsidR="00BD270E" w:rsidRPr="000A3EA5">
        <w:rPr>
          <w:rFonts w:asciiTheme="majorBidi" w:hAnsiTheme="majorBidi" w:cstheme="majorBidi"/>
          <w:sz w:val="24"/>
          <w:szCs w:val="24"/>
        </w:rPr>
        <w:t>he</w:t>
      </w:r>
      <w:r w:rsidR="00BD270E" w:rsidRPr="000A3EA5">
        <w:t xml:space="preserve"> </w:t>
      </w:r>
      <w:r w:rsidR="00BD270E" w:rsidRPr="000A3EA5">
        <w:rPr>
          <w:rFonts w:asciiTheme="majorBidi" w:hAnsiTheme="majorBidi" w:cstheme="majorBidi"/>
          <w:sz w:val="24"/>
          <w:szCs w:val="24"/>
        </w:rPr>
        <w:t xml:space="preserve">Middle </w:t>
      </w:r>
      <w:proofErr w:type="spellStart"/>
      <w:r w:rsidR="00BD270E" w:rsidRPr="000A3EA5">
        <w:rPr>
          <w:rFonts w:asciiTheme="majorBidi" w:hAnsiTheme="majorBidi" w:cstheme="majorBidi"/>
          <w:sz w:val="24"/>
          <w:szCs w:val="24"/>
        </w:rPr>
        <w:t>Epipalaeolithic</w:t>
      </w:r>
      <w:proofErr w:type="spellEnd"/>
      <w:r w:rsidR="00BD270E" w:rsidRPr="000A3EA5">
        <w:rPr>
          <w:rFonts w:asciiTheme="majorBidi" w:hAnsiTheme="majorBidi" w:cstheme="majorBidi"/>
          <w:sz w:val="24"/>
          <w:szCs w:val="24"/>
        </w:rPr>
        <w:t xml:space="preserve"> Geometric </w:t>
      </w:r>
      <w:proofErr w:type="spellStart"/>
      <w:r w:rsidR="00BD270E" w:rsidRPr="000A3EA5">
        <w:rPr>
          <w:rFonts w:asciiTheme="majorBidi" w:hAnsiTheme="majorBidi" w:cstheme="majorBidi"/>
          <w:sz w:val="24"/>
          <w:szCs w:val="24"/>
        </w:rPr>
        <w:t>Kebaran</w:t>
      </w:r>
      <w:proofErr w:type="spellEnd"/>
      <w:r w:rsidR="00BD270E" w:rsidRPr="000A3EA5">
        <w:rPr>
          <w:rFonts w:asciiTheme="majorBidi" w:hAnsiTheme="majorBidi" w:cstheme="majorBidi"/>
          <w:sz w:val="24"/>
          <w:szCs w:val="24"/>
        </w:rPr>
        <w:t xml:space="preserve"> sites include </w:t>
      </w:r>
      <w:proofErr w:type="spellStart"/>
      <w:r w:rsidR="00005945" w:rsidRPr="000A3EA5">
        <w:rPr>
          <w:rFonts w:asciiTheme="majorBidi" w:hAnsiTheme="majorBidi" w:cstheme="majorBidi"/>
          <w:sz w:val="24"/>
          <w:szCs w:val="24"/>
        </w:rPr>
        <w:t>Urqan</w:t>
      </w:r>
      <w:proofErr w:type="spellEnd"/>
      <w:r w:rsidR="00005945" w:rsidRPr="000A3EA5">
        <w:rPr>
          <w:rFonts w:asciiTheme="majorBidi" w:hAnsiTheme="majorBidi" w:cstheme="majorBidi"/>
          <w:sz w:val="24"/>
          <w:szCs w:val="24"/>
        </w:rPr>
        <w:t xml:space="preserve"> er-Rub IV, an </w:t>
      </w:r>
      <w:r w:rsidR="001514DF" w:rsidRPr="000A3EA5">
        <w:rPr>
          <w:rFonts w:asciiTheme="majorBidi" w:hAnsiTheme="majorBidi" w:cstheme="majorBidi"/>
          <w:sz w:val="24"/>
          <w:szCs w:val="24"/>
        </w:rPr>
        <w:t xml:space="preserve">extensive site located on an alluvial context some 30 m southeast of </w:t>
      </w:r>
      <w:proofErr w:type="spellStart"/>
      <w:r w:rsidR="00164BC7" w:rsidRPr="000A3EA5">
        <w:rPr>
          <w:rFonts w:asciiTheme="majorBidi" w:hAnsiTheme="majorBidi" w:cstheme="majorBidi"/>
          <w:sz w:val="24"/>
          <w:szCs w:val="24"/>
        </w:rPr>
        <w:t>Urqan</w:t>
      </w:r>
      <w:proofErr w:type="spellEnd"/>
      <w:r w:rsidR="00164BC7" w:rsidRPr="000A3EA5">
        <w:rPr>
          <w:rFonts w:asciiTheme="majorBidi" w:hAnsiTheme="majorBidi" w:cstheme="majorBidi"/>
          <w:sz w:val="24"/>
          <w:szCs w:val="24"/>
        </w:rPr>
        <w:t xml:space="preserve"> er-Rub </w:t>
      </w:r>
      <w:r w:rsidR="001514DF" w:rsidRPr="000A3EA5">
        <w:rPr>
          <w:rFonts w:asciiTheme="majorBidi" w:hAnsiTheme="majorBidi" w:cstheme="majorBidi"/>
          <w:sz w:val="24"/>
          <w:szCs w:val="24"/>
        </w:rPr>
        <w:t>II</w:t>
      </w:r>
      <w:r w:rsidR="00AF62F3" w:rsidRPr="000A3EA5">
        <w:rPr>
          <w:rFonts w:asciiTheme="majorBidi" w:hAnsiTheme="majorBidi" w:cstheme="majorBidi"/>
          <w:sz w:val="24"/>
          <w:szCs w:val="24"/>
        </w:rPr>
        <w:t>,</w:t>
      </w:r>
      <w:r w:rsidR="001D232C" w:rsidRPr="000A3EA5">
        <w:t xml:space="preserve"> </w:t>
      </w:r>
      <w:r w:rsidR="00FB4335" w:rsidRPr="000A3EA5">
        <w:rPr>
          <w:rFonts w:asciiTheme="majorBidi" w:hAnsiTheme="majorBidi" w:cstheme="majorBidi"/>
          <w:sz w:val="24"/>
          <w:szCs w:val="24"/>
        </w:rPr>
        <w:t xml:space="preserve">on the eastern bank of </w:t>
      </w:r>
      <w:r w:rsidR="001D232C" w:rsidRPr="000A3EA5">
        <w:rPr>
          <w:rFonts w:asciiTheme="majorBidi" w:hAnsiTheme="majorBidi" w:cstheme="majorBidi"/>
          <w:sz w:val="24"/>
          <w:szCs w:val="24"/>
        </w:rPr>
        <w:t xml:space="preserve">Wadi </w:t>
      </w:r>
      <w:r w:rsidR="00DC5CE0" w:rsidRPr="000A3EA5">
        <w:rPr>
          <w:rFonts w:asciiTheme="majorBidi" w:hAnsiTheme="majorBidi" w:cstheme="majorBidi"/>
          <w:sz w:val="24"/>
          <w:szCs w:val="24"/>
        </w:rPr>
        <w:t>Ahmar</w:t>
      </w:r>
      <w:r w:rsidR="001F1FD7" w:rsidRPr="000A3EA5">
        <w:rPr>
          <w:rFonts w:asciiTheme="majorBidi" w:hAnsiTheme="majorBidi" w:cstheme="majorBidi"/>
          <w:sz w:val="24"/>
          <w:szCs w:val="24"/>
        </w:rPr>
        <w:t>.</w:t>
      </w:r>
      <w:r w:rsidR="001D232C" w:rsidRPr="000A3EA5">
        <w:rPr>
          <w:rFonts w:asciiTheme="majorBidi" w:hAnsiTheme="majorBidi" w:cstheme="majorBidi"/>
          <w:sz w:val="24"/>
          <w:szCs w:val="24"/>
        </w:rPr>
        <w:t xml:space="preserve"> </w:t>
      </w:r>
      <w:r w:rsidR="001F1FD7" w:rsidRPr="000A3EA5">
        <w:rPr>
          <w:rFonts w:asciiTheme="majorBidi" w:hAnsiTheme="majorBidi" w:cstheme="majorBidi"/>
          <w:sz w:val="24"/>
          <w:szCs w:val="24"/>
        </w:rPr>
        <w:t>I</w:t>
      </w:r>
      <w:r w:rsidR="001D232C" w:rsidRPr="000A3EA5">
        <w:rPr>
          <w:rFonts w:asciiTheme="majorBidi" w:hAnsiTheme="majorBidi" w:cstheme="majorBidi"/>
          <w:sz w:val="24"/>
          <w:szCs w:val="24"/>
        </w:rPr>
        <w:t>ts lithic assemblage is characterized by narrow trapeze-rectangles</w:t>
      </w:r>
      <w:r w:rsidR="004A7EAE" w:rsidRPr="000A3EA5">
        <w:rPr>
          <w:rFonts w:asciiTheme="majorBidi" w:hAnsiTheme="majorBidi" w:cstheme="majorBidi"/>
          <w:sz w:val="24"/>
          <w:szCs w:val="24"/>
        </w:rPr>
        <w:t xml:space="preserve"> (Goring-Morris 1980</w:t>
      </w:r>
      <w:r w:rsidR="00DF2962" w:rsidRPr="000A3EA5">
        <w:rPr>
          <w:rFonts w:asciiTheme="majorBidi" w:hAnsiTheme="majorBidi" w:cstheme="majorBidi"/>
          <w:sz w:val="24"/>
          <w:szCs w:val="24"/>
        </w:rPr>
        <w:t>: 1</w:t>
      </w:r>
      <w:r w:rsidR="004A7EAE" w:rsidRPr="000A3EA5">
        <w:rPr>
          <w:rFonts w:asciiTheme="majorBidi" w:hAnsiTheme="majorBidi" w:cstheme="majorBidi"/>
          <w:sz w:val="24"/>
          <w:szCs w:val="24"/>
        </w:rPr>
        <w:t>5</w:t>
      </w:r>
      <w:r w:rsidR="00910E46" w:rsidRPr="000A3EA5">
        <w:rPr>
          <w:rFonts w:asciiTheme="majorBidi" w:hAnsiTheme="majorBidi" w:cstheme="majorBidi"/>
          <w:sz w:val="24"/>
          <w:szCs w:val="24"/>
        </w:rPr>
        <w:t>, 82</w:t>
      </w:r>
      <w:r w:rsidR="004A7EAE" w:rsidRPr="000A3EA5">
        <w:rPr>
          <w:rFonts w:asciiTheme="majorBidi" w:hAnsiTheme="majorBidi" w:cstheme="majorBidi"/>
          <w:sz w:val="24"/>
          <w:szCs w:val="24"/>
        </w:rPr>
        <w:t>)</w:t>
      </w:r>
      <w:r w:rsidR="001514DF" w:rsidRPr="000A3EA5">
        <w:rPr>
          <w:rFonts w:asciiTheme="majorBidi" w:hAnsiTheme="majorBidi" w:cstheme="majorBidi"/>
          <w:sz w:val="24"/>
          <w:szCs w:val="24"/>
        </w:rPr>
        <w:t xml:space="preserve">. </w:t>
      </w:r>
      <w:r w:rsidR="00D81EB1" w:rsidRPr="000A3EA5">
        <w:rPr>
          <w:rFonts w:asciiTheme="majorBidi" w:hAnsiTheme="majorBidi" w:cstheme="majorBidi"/>
          <w:sz w:val="24"/>
          <w:szCs w:val="24"/>
        </w:rPr>
        <w:t>Wadi Ahmar (</w:t>
      </w:r>
      <w:r w:rsidR="00D04DF2" w:rsidRPr="000A3EA5">
        <w:rPr>
          <w:rFonts w:asciiTheme="majorBidi" w:hAnsiTheme="majorBidi" w:cstheme="majorBidi"/>
          <w:sz w:val="24"/>
          <w:szCs w:val="24"/>
        </w:rPr>
        <w:t>II</w:t>
      </w:r>
      <w:r w:rsidR="00D81EB1" w:rsidRPr="000A3EA5">
        <w:rPr>
          <w:rFonts w:asciiTheme="majorBidi" w:hAnsiTheme="majorBidi" w:cstheme="majorBidi"/>
          <w:sz w:val="24"/>
          <w:szCs w:val="24"/>
        </w:rPr>
        <w:t>)</w:t>
      </w:r>
      <w:r w:rsidR="00EC0681" w:rsidRPr="000A3EA5">
        <w:rPr>
          <w:rFonts w:asciiTheme="majorBidi" w:hAnsiTheme="majorBidi" w:cstheme="majorBidi"/>
          <w:sz w:val="24"/>
          <w:szCs w:val="24"/>
        </w:rPr>
        <w:t xml:space="preserve"> is </w:t>
      </w:r>
      <w:r w:rsidR="0067522A" w:rsidRPr="000A3EA5">
        <w:rPr>
          <w:rFonts w:asciiTheme="majorBidi" w:hAnsiTheme="majorBidi" w:cstheme="majorBidi"/>
          <w:sz w:val="24"/>
          <w:szCs w:val="24"/>
        </w:rPr>
        <w:t>located 200 m</w:t>
      </w:r>
      <w:r w:rsidR="00EC0681" w:rsidRPr="000A3EA5">
        <w:rPr>
          <w:rFonts w:asciiTheme="majorBidi" w:hAnsiTheme="majorBidi" w:cstheme="majorBidi"/>
          <w:sz w:val="24"/>
          <w:szCs w:val="24"/>
        </w:rPr>
        <w:t xml:space="preserve"> east of Wadi Ahmar I,</w:t>
      </w:r>
      <w:r w:rsidR="00A85F8B" w:rsidRPr="000A3EA5">
        <w:rPr>
          <w:rFonts w:asciiTheme="majorBidi" w:hAnsiTheme="majorBidi" w:cstheme="majorBidi"/>
          <w:sz w:val="24"/>
          <w:szCs w:val="24"/>
        </w:rPr>
        <w:t xml:space="preserve"> and the lithic assemblage include</w:t>
      </w:r>
      <w:r w:rsidR="001F1FD7" w:rsidRPr="000A3EA5">
        <w:rPr>
          <w:rFonts w:asciiTheme="majorBidi" w:hAnsiTheme="majorBidi" w:cstheme="majorBidi"/>
          <w:sz w:val="24"/>
          <w:szCs w:val="24"/>
        </w:rPr>
        <w:t>s</w:t>
      </w:r>
      <w:r w:rsidR="00A85F8B" w:rsidRPr="000A3EA5">
        <w:rPr>
          <w:rFonts w:asciiTheme="majorBidi" w:hAnsiTheme="majorBidi" w:cstheme="majorBidi"/>
          <w:sz w:val="24"/>
          <w:szCs w:val="24"/>
        </w:rPr>
        <w:t xml:space="preserve"> </w:t>
      </w:r>
      <w:r w:rsidR="001F1FD7" w:rsidRPr="000A3EA5">
        <w:rPr>
          <w:rFonts w:asciiTheme="majorBidi" w:hAnsiTheme="majorBidi" w:cstheme="majorBidi"/>
          <w:sz w:val="24"/>
          <w:szCs w:val="24"/>
        </w:rPr>
        <w:t xml:space="preserve">geometric microliths </w:t>
      </w:r>
      <w:r w:rsidR="00A85F8B" w:rsidRPr="000A3EA5">
        <w:rPr>
          <w:rFonts w:asciiTheme="majorBidi" w:hAnsiTheme="majorBidi" w:cstheme="majorBidi"/>
          <w:sz w:val="24"/>
          <w:szCs w:val="24"/>
        </w:rPr>
        <w:t xml:space="preserve">such as trapezes and rectangles, </w:t>
      </w:r>
      <w:r w:rsidR="005E42D5" w:rsidRPr="000A3EA5">
        <w:rPr>
          <w:rFonts w:asciiTheme="majorBidi" w:hAnsiTheme="majorBidi" w:cstheme="majorBidi"/>
          <w:sz w:val="24"/>
          <w:szCs w:val="24"/>
        </w:rPr>
        <w:t>proto-</w:t>
      </w:r>
      <w:proofErr w:type="gramStart"/>
      <w:r w:rsidR="005E42D5" w:rsidRPr="000A3EA5">
        <w:rPr>
          <w:rFonts w:asciiTheme="majorBidi" w:hAnsiTheme="majorBidi" w:cstheme="majorBidi"/>
          <w:sz w:val="24"/>
          <w:szCs w:val="24"/>
        </w:rPr>
        <w:t>trapezes</w:t>
      </w:r>
      <w:proofErr w:type="gramEnd"/>
      <w:r w:rsidR="005E42D5" w:rsidRPr="000A3EA5">
        <w:rPr>
          <w:rFonts w:asciiTheme="majorBidi" w:hAnsiTheme="majorBidi" w:cstheme="majorBidi"/>
          <w:sz w:val="24"/>
          <w:szCs w:val="24"/>
        </w:rPr>
        <w:t xml:space="preserve"> and</w:t>
      </w:r>
      <w:r w:rsidR="00A85F8B" w:rsidRPr="000A3EA5">
        <w:rPr>
          <w:rFonts w:asciiTheme="majorBidi" w:hAnsiTheme="majorBidi" w:cstheme="majorBidi"/>
          <w:sz w:val="24"/>
          <w:szCs w:val="24"/>
        </w:rPr>
        <w:t xml:space="preserve"> </w:t>
      </w:r>
      <w:r w:rsidR="00EF3139" w:rsidRPr="000A3EA5">
        <w:rPr>
          <w:rFonts w:asciiTheme="majorBidi" w:hAnsiTheme="majorBidi" w:cstheme="majorBidi"/>
          <w:sz w:val="24"/>
          <w:szCs w:val="24"/>
        </w:rPr>
        <w:t xml:space="preserve">trapeze rectangles </w:t>
      </w:r>
      <w:r w:rsidR="00E2487F" w:rsidRPr="000A3EA5">
        <w:rPr>
          <w:rFonts w:asciiTheme="majorBidi" w:hAnsiTheme="majorBidi" w:cstheme="majorBidi"/>
          <w:sz w:val="24"/>
          <w:szCs w:val="24"/>
        </w:rPr>
        <w:t>(Hovers and Bar-Yosef 1987: table 2, 84).</w:t>
      </w:r>
    </w:p>
    <w:p w14:paraId="5BD05D2A" w14:textId="1FC38896" w:rsidR="00626E8F" w:rsidRPr="00A8447C" w:rsidRDefault="00B14659" w:rsidP="00220C78">
      <w:pPr>
        <w:spacing w:before="240" w:line="360" w:lineRule="auto"/>
        <w:ind w:right="-360" w:firstLine="720"/>
        <w:jc w:val="both"/>
        <w:rPr>
          <w:rFonts w:asciiTheme="majorBidi" w:eastAsia="Calibri" w:hAnsiTheme="majorBidi" w:cstheme="majorBidi"/>
          <w:sz w:val="24"/>
          <w:szCs w:val="24"/>
        </w:rPr>
      </w:pPr>
      <w:proofErr w:type="spellStart"/>
      <w:r w:rsidRPr="000A3EA5">
        <w:rPr>
          <w:rFonts w:asciiTheme="majorBidi" w:hAnsiTheme="majorBidi" w:cstheme="majorBidi"/>
          <w:sz w:val="24"/>
          <w:szCs w:val="24"/>
        </w:rPr>
        <w:t>Fazael</w:t>
      </w:r>
      <w:proofErr w:type="spellEnd"/>
      <w:r w:rsidRPr="000A3EA5">
        <w:rPr>
          <w:rFonts w:asciiTheme="majorBidi" w:hAnsiTheme="majorBidi" w:cstheme="majorBidi"/>
          <w:sz w:val="24"/>
          <w:szCs w:val="24"/>
        </w:rPr>
        <w:t xml:space="preserve"> III</w:t>
      </w:r>
      <w:r w:rsidR="003B71BC" w:rsidRPr="000A3EA5">
        <w:rPr>
          <w:rFonts w:asciiTheme="majorBidi" w:hAnsiTheme="majorBidi" w:cstheme="majorBidi"/>
          <w:sz w:val="24"/>
          <w:szCs w:val="24"/>
        </w:rPr>
        <w:t xml:space="preserve"> </w:t>
      </w:r>
      <w:r w:rsidR="00CC5E9C" w:rsidRPr="000A3EA5">
        <w:rPr>
          <w:rFonts w:asciiTheme="majorBidi" w:hAnsiTheme="majorBidi" w:cstheme="majorBidi"/>
          <w:sz w:val="24"/>
          <w:szCs w:val="24"/>
        </w:rPr>
        <w:t>(C)</w:t>
      </w:r>
      <w:r w:rsidRPr="000A3EA5">
        <w:rPr>
          <w:rFonts w:asciiTheme="majorBidi" w:hAnsiTheme="majorBidi" w:cstheme="majorBidi"/>
          <w:sz w:val="24"/>
          <w:szCs w:val="24"/>
        </w:rPr>
        <w:t xml:space="preserve"> </w:t>
      </w:r>
      <w:r w:rsidR="00EC7726" w:rsidRPr="000A3EA5">
        <w:rPr>
          <w:rFonts w:asciiTheme="majorBidi" w:hAnsiTheme="majorBidi" w:cstheme="majorBidi"/>
          <w:sz w:val="24"/>
          <w:szCs w:val="24"/>
        </w:rPr>
        <w:t xml:space="preserve">is located </w:t>
      </w:r>
      <w:r w:rsidRPr="000A3EA5">
        <w:rPr>
          <w:rFonts w:asciiTheme="majorBidi" w:hAnsiTheme="majorBidi" w:cstheme="majorBidi"/>
          <w:sz w:val="24"/>
          <w:szCs w:val="24"/>
        </w:rPr>
        <w:t xml:space="preserve">on the northern bank of Wadi </w:t>
      </w:r>
      <w:proofErr w:type="spellStart"/>
      <w:r w:rsidR="00B17411" w:rsidRPr="000A3EA5">
        <w:rPr>
          <w:rFonts w:asciiTheme="majorBidi" w:hAnsiTheme="majorBidi" w:cstheme="majorBidi"/>
          <w:sz w:val="24"/>
          <w:szCs w:val="24"/>
        </w:rPr>
        <w:t>Fazael</w:t>
      </w:r>
      <w:proofErr w:type="spellEnd"/>
      <w:r w:rsidRPr="000A3EA5">
        <w:rPr>
          <w:rFonts w:asciiTheme="majorBidi" w:hAnsiTheme="majorBidi" w:cstheme="majorBidi"/>
          <w:sz w:val="24"/>
          <w:szCs w:val="24"/>
        </w:rPr>
        <w:t xml:space="preserve"> (</w:t>
      </w:r>
      <w:r w:rsidR="00C25B22" w:rsidRPr="000A3EA5">
        <w:rPr>
          <w:rFonts w:asciiTheme="majorBidi" w:hAnsiTheme="majorBidi" w:cstheme="majorBidi"/>
          <w:sz w:val="24"/>
          <w:szCs w:val="24"/>
        </w:rPr>
        <w:t>Bar-Yosef et al</w:t>
      </w:r>
      <w:r w:rsidR="00DF2962" w:rsidRPr="000A3EA5">
        <w:rPr>
          <w:rFonts w:asciiTheme="majorBidi" w:hAnsiTheme="majorBidi" w:cstheme="majorBidi"/>
          <w:sz w:val="24"/>
          <w:szCs w:val="24"/>
        </w:rPr>
        <w:t>.</w:t>
      </w:r>
      <w:r w:rsidR="00DF2962">
        <w:rPr>
          <w:rFonts w:asciiTheme="majorBidi" w:hAnsiTheme="majorBidi" w:cstheme="majorBidi"/>
          <w:sz w:val="24"/>
          <w:szCs w:val="24"/>
        </w:rPr>
        <w:t xml:space="preserve"> 1974; Goring-Morris 1980: 71–77</w:t>
      </w:r>
      <w:r w:rsidR="00C25B22" w:rsidRPr="004F4666">
        <w:rPr>
          <w:rFonts w:asciiTheme="majorBidi" w:hAnsiTheme="majorBidi" w:cstheme="majorBidi"/>
          <w:sz w:val="24"/>
          <w:szCs w:val="24"/>
        </w:rPr>
        <w:t>7; Winter 2019: site 18</w:t>
      </w:r>
      <w:r w:rsidRPr="004F4666">
        <w:rPr>
          <w:rFonts w:asciiTheme="majorBidi" w:hAnsiTheme="majorBidi" w:cstheme="majorBidi"/>
          <w:sz w:val="24"/>
          <w:szCs w:val="24"/>
        </w:rPr>
        <w:t>)</w:t>
      </w:r>
      <w:r w:rsidR="00EC7726" w:rsidRPr="004F4666">
        <w:rPr>
          <w:rFonts w:asciiTheme="majorBidi" w:hAnsiTheme="majorBidi" w:cstheme="majorBidi"/>
          <w:sz w:val="24"/>
          <w:szCs w:val="24"/>
        </w:rPr>
        <w:t xml:space="preserve">. </w:t>
      </w:r>
      <w:r w:rsidR="001F1FD7">
        <w:rPr>
          <w:rFonts w:asciiTheme="majorBidi" w:hAnsiTheme="majorBidi" w:cstheme="majorBidi"/>
          <w:sz w:val="24"/>
          <w:szCs w:val="24"/>
        </w:rPr>
        <w:t>Although</w:t>
      </w:r>
      <w:r w:rsidR="001F1FD7" w:rsidRPr="004F4666">
        <w:rPr>
          <w:rFonts w:asciiTheme="majorBidi" w:hAnsiTheme="majorBidi" w:cstheme="majorBidi"/>
          <w:sz w:val="24"/>
          <w:szCs w:val="24"/>
        </w:rPr>
        <w:t xml:space="preserve"> </w:t>
      </w:r>
      <w:r w:rsidR="00EC7726" w:rsidRPr="004F4666">
        <w:rPr>
          <w:rFonts w:asciiTheme="majorBidi" w:hAnsiTheme="majorBidi" w:cstheme="majorBidi"/>
          <w:sz w:val="24"/>
          <w:szCs w:val="24"/>
        </w:rPr>
        <w:t xml:space="preserve">the site is geologically </w:t>
      </w:r>
      <w:r w:rsidR="00EC7726" w:rsidRPr="004F4666">
        <w:rPr>
          <w:rFonts w:asciiTheme="majorBidi" w:hAnsiTheme="majorBidi" w:cstheme="majorBidi"/>
          <w:i/>
          <w:iCs/>
          <w:sz w:val="24"/>
          <w:szCs w:val="24"/>
        </w:rPr>
        <w:t>in situ</w:t>
      </w:r>
      <w:r w:rsidR="001F1FD7">
        <w:rPr>
          <w:rFonts w:asciiTheme="majorBidi" w:hAnsiTheme="majorBidi" w:cstheme="majorBidi"/>
          <w:sz w:val="24"/>
          <w:szCs w:val="24"/>
        </w:rPr>
        <w:t>,</w:t>
      </w:r>
      <w:r w:rsidR="00EC7726" w:rsidRPr="004F4666">
        <w:rPr>
          <w:rFonts w:asciiTheme="majorBidi" w:hAnsiTheme="majorBidi" w:cstheme="majorBidi"/>
          <w:sz w:val="24"/>
          <w:szCs w:val="24"/>
        </w:rPr>
        <w:t xml:space="preserve"> </w:t>
      </w:r>
      <w:r w:rsidR="00EC7726" w:rsidRPr="004F4666">
        <w:rPr>
          <w:rFonts w:asciiTheme="majorBidi" w:hAnsiTheme="majorBidi" w:cstheme="majorBidi"/>
          <w:sz w:val="24"/>
          <w:szCs w:val="24"/>
        </w:rPr>
        <w:lastRenderedPageBreak/>
        <w:t>the art</w:t>
      </w:r>
      <w:r w:rsidR="001F1FD7">
        <w:rPr>
          <w:rFonts w:asciiTheme="majorBidi" w:hAnsiTheme="majorBidi" w:cstheme="majorBidi"/>
          <w:sz w:val="24"/>
          <w:szCs w:val="24"/>
        </w:rPr>
        <w:t>i</w:t>
      </w:r>
      <w:r w:rsidR="00EC7726" w:rsidRPr="004F4666">
        <w:rPr>
          <w:rFonts w:asciiTheme="majorBidi" w:hAnsiTheme="majorBidi" w:cstheme="majorBidi"/>
          <w:sz w:val="24"/>
          <w:szCs w:val="24"/>
        </w:rPr>
        <w:t xml:space="preserve">facts </w:t>
      </w:r>
      <w:r w:rsidR="001F1FD7">
        <w:rPr>
          <w:rFonts w:asciiTheme="majorBidi" w:hAnsiTheme="majorBidi" w:cstheme="majorBidi"/>
          <w:sz w:val="24"/>
          <w:szCs w:val="24"/>
        </w:rPr>
        <w:t>were</w:t>
      </w:r>
      <w:r w:rsidR="00EC7726" w:rsidRPr="004F4666">
        <w:rPr>
          <w:rFonts w:asciiTheme="majorBidi" w:hAnsiTheme="majorBidi" w:cstheme="majorBidi"/>
          <w:sz w:val="24"/>
          <w:szCs w:val="24"/>
        </w:rPr>
        <w:t xml:space="preserve"> washe</w:t>
      </w:r>
      <w:r w:rsidR="00496185">
        <w:rPr>
          <w:rFonts w:asciiTheme="majorBidi" w:hAnsiTheme="majorBidi" w:cstheme="majorBidi"/>
          <w:sz w:val="24"/>
          <w:szCs w:val="24"/>
        </w:rPr>
        <w:t xml:space="preserve">d from their original position </w:t>
      </w:r>
      <w:r w:rsidR="00EC7726" w:rsidRPr="004F4666">
        <w:rPr>
          <w:rFonts w:asciiTheme="majorBidi" w:hAnsiTheme="majorBidi" w:cstheme="majorBidi"/>
          <w:sz w:val="24"/>
          <w:szCs w:val="24"/>
        </w:rPr>
        <w:t>(Goring-Morris 1980:</w:t>
      </w:r>
      <w:r w:rsidR="00DF2962">
        <w:rPr>
          <w:rFonts w:asciiTheme="majorBidi" w:hAnsiTheme="majorBidi" w:cstheme="majorBidi"/>
          <w:sz w:val="24"/>
          <w:szCs w:val="24"/>
        </w:rPr>
        <w:t xml:space="preserve"> </w:t>
      </w:r>
      <w:r w:rsidR="00EC7726" w:rsidRPr="004F4666">
        <w:rPr>
          <w:rFonts w:asciiTheme="majorBidi" w:hAnsiTheme="majorBidi" w:cstheme="majorBidi"/>
          <w:sz w:val="24"/>
          <w:szCs w:val="24"/>
        </w:rPr>
        <w:t>71).</w:t>
      </w:r>
      <w:r w:rsidR="00820F42" w:rsidRPr="00820F42">
        <w:t xml:space="preserve"> </w:t>
      </w:r>
      <w:r w:rsidR="00820F42">
        <w:rPr>
          <w:rFonts w:asciiTheme="majorBidi" w:hAnsiTheme="majorBidi" w:cstheme="majorBidi"/>
          <w:sz w:val="24"/>
          <w:szCs w:val="24"/>
        </w:rPr>
        <w:t xml:space="preserve">The lithic sample </w:t>
      </w:r>
      <w:r w:rsidR="00820F42" w:rsidRPr="00820F42">
        <w:rPr>
          <w:rFonts w:asciiTheme="majorBidi" w:hAnsiTheme="majorBidi" w:cstheme="majorBidi"/>
          <w:sz w:val="24"/>
          <w:szCs w:val="24"/>
        </w:rPr>
        <w:t xml:space="preserve">includes intrusive elements, mostly from the adjacent </w:t>
      </w:r>
      <w:proofErr w:type="spellStart"/>
      <w:r w:rsidR="00820F42" w:rsidRPr="00820F42">
        <w:rPr>
          <w:rFonts w:asciiTheme="majorBidi" w:hAnsiTheme="majorBidi" w:cstheme="majorBidi"/>
          <w:sz w:val="24"/>
          <w:szCs w:val="24"/>
        </w:rPr>
        <w:t>Kebaran</w:t>
      </w:r>
      <w:proofErr w:type="spellEnd"/>
      <w:r w:rsidR="00820F42" w:rsidRPr="00820F42">
        <w:rPr>
          <w:rFonts w:asciiTheme="majorBidi" w:hAnsiTheme="majorBidi" w:cstheme="majorBidi"/>
          <w:sz w:val="24"/>
          <w:szCs w:val="24"/>
        </w:rPr>
        <w:t xml:space="preserve"> assemblages of </w:t>
      </w:r>
      <w:proofErr w:type="spellStart"/>
      <w:r w:rsidR="00820F42" w:rsidRPr="00820F42">
        <w:rPr>
          <w:rFonts w:asciiTheme="majorBidi" w:hAnsiTheme="majorBidi" w:cstheme="majorBidi"/>
          <w:sz w:val="24"/>
          <w:szCs w:val="24"/>
        </w:rPr>
        <w:t>Fazael</w:t>
      </w:r>
      <w:proofErr w:type="spellEnd"/>
      <w:r w:rsidR="00820F42" w:rsidRPr="00820F42">
        <w:rPr>
          <w:rFonts w:asciiTheme="majorBidi" w:hAnsiTheme="majorBidi" w:cstheme="majorBidi"/>
          <w:sz w:val="24"/>
          <w:szCs w:val="24"/>
        </w:rPr>
        <w:t xml:space="preserve"> III</w:t>
      </w:r>
      <w:r w:rsidR="00CC5E9C">
        <w:rPr>
          <w:rFonts w:asciiTheme="majorBidi" w:hAnsiTheme="majorBidi" w:cstheme="majorBidi"/>
          <w:sz w:val="24"/>
          <w:szCs w:val="24"/>
        </w:rPr>
        <w:t xml:space="preserve"> (</w:t>
      </w:r>
      <w:r w:rsidR="00820F42" w:rsidRPr="00820F42">
        <w:rPr>
          <w:rFonts w:asciiTheme="majorBidi" w:hAnsiTheme="majorBidi" w:cstheme="majorBidi"/>
          <w:sz w:val="24"/>
          <w:szCs w:val="24"/>
        </w:rPr>
        <w:t>B</w:t>
      </w:r>
      <w:r w:rsidR="00CC5E9C">
        <w:rPr>
          <w:rFonts w:asciiTheme="majorBidi" w:hAnsiTheme="majorBidi" w:cstheme="majorBidi"/>
          <w:sz w:val="24"/>
          <w:szCs w:val="24"/>
        </w:rPr>
        <w:t>)</w:t>
      </w:r>
      <w:r w:rsidR="00820F42" w:rsidRPr="00820F42">
        <w:rPr>
          <w:rFonts w:asciiTheme="majorBidi" w:hAnsiTheme="majorBidi" w:cstheme="majorBidi"/>
          <w:sz w:val="24"/>
          <w:szCs w:val="24"/>
        </w:rPr>
        <w:t xml:space="preserve"> and </w:t>
      </w:r>
      <w:proofErr w:type="spellStart"/>
      <w:r w:rsidR="00820F42" w:rsidRPr="00820F42">
        <w:rPr>
          <w:rFonts w:asciiTheme="majorBidi" w:hAnsiTheme="majorBidi" w:cstheme="majorBidi"/>
          <w:sz w:val="24"/>
          <w:szCs w:val="24"/>
        </w:rPr>
        <w:t>Fazael</w:t>
      </w:r>
      <w:proofErr w:type="spellEnd"/>
      <w:r w:rsidR="00820F42" w:rsidRPr="00820F42">
        <w:rPr>
          <w:rFonts w:asciiTheme="majorBidi" w:hAnsiTheme="majorBidi" w:cstheme="majorBidi"/>
          <w:sz w:val="24"/>
          <w:szCs w:val="24"/>
        </w:rPr>
        <w:t xml:space="preserve"> III</w:t>
      </w:r>
      <w:r w:rsidR="00CC5E9C">
        <w:rPr>
          <w:rFonts w:asciiTheme="majorBidi" w:hAnsiTheme="majorBidi" w:cstheme="majorBidi"/>
          <w:sz w:val="24"/>
          <w:szCs w:val="24"/>
        </w:rPr>
        <w:t xml:space="preserve"> (</w:t>
      </w:r>
      <w:r w:rsidR="00820F42" w:rsidRPr="00820F42">
        <w:rPr>
          <w:rFonts w:asciiTheme="majorBidi" w:hAnsiTheme="majorBidi" w:cstheme="majorBidi"/>
          <w:sz w:val="24"/>
          <w:szCs w:val="24"/>
        </w:rPr>
        <w:t>A</w:t>
      </w:r>
      <w:r w:rsidR="00CC5E9C">
        <w:rPr>
          <w:rFonts w:asciiTheme="majorBidi" w:hAnsiTheme="majorBidi" w:cstheme="majorBidi"/>
          <w:sz w:val="24"/>
          <w:szCs w:val="24"/>
        </w:rPr>
        <w:t>)</w:t>
      </w:r>
      <w:r w:rsidR="00820F42" w:rsidRPr="00820F42">
        <w:rPr>
          <w:rFonts w:asciiTheme="majorBidi" w:hAnsiTheme="majorBidi" w:cstheme="majorBidi"/>
          <w:sz w:val="24"/>
          <w:szCs w:val="24"/>
        </w:rPr>
        <w:t>.</w:t>
      </w:r>
      <w:r w:rsidR="00CE2F4E">
        <w:rPr>
          <w:rFonts w:asciiTheme="majorBidi" w:hAnsiTheme="majorBidi" w:cstheme="majorBidi"/>
          <w:sz w:val="24"/>
          <w:szCs w:val="24"/>
        </w:rPr>
        <w:t xml:space="preserve"> Microliths </w:t>
      </w:r>
      <w:r w:rsidR="00EA2C9A">
        <w:rPr>
          <w:rFonts w:asciiTheme="majorBidi" w:hAnsiTheme="majorBidi" w:cstheme="majorBidi"/>
          <w:sz w:val="24"/>
          <w:szCs w:val="24"/>
        </w:rPr>
        <w:t xml:space="preserve">comprise </w:t>
      </w:r>
      <w:r w:rsidR="00CE2F4E">
        <w:rPr>
          <w:rFonts w:asciiTheme="majorBidi" w:hAnsiTheme="majorBidi" w:cstheme="majorBidi"/>
          <w:sz w:val="24"/>
          <w:szCs w:val="24"/>
        </w:rPr>
        <w:t>nearly 40% of the tools</w:t>
      </w:r>
      <w:r w:rsidR="006B2986">
        <w:rPr>
          <w:rFonts w:asciiTheme="majorBidi" w:hAnsiTheme="majorBidi" w:cstheme="majorBidi"/>
          <w:sz w:val="24"/>
          <w:szCs w:val="24"/>
        </w:rPr>
        <w:t xml:space="preserve">, </w:t>
      </w:r>
      <w:r w:rsidR="001F1FD7">
        <w:rPr>
          <w:rFonts w:asciiTheme="majorBidi" w:hAnsiTheme="majorBidi" w:cstheme="majorBidi"/>
          <w:sz w:val="24"/>
          <w:szCs w:val="24"/>
        </w:rPr>
        <w:t>g</w:t>
      </w:r>
      <w:r w:rsidR="006B2986">
        <w:rPr>
          <w:rFonts w:asciiTheme="majorBidi" w:hAnsiTheme="majorBidi" w:cstheme="majorBidi"/>
          <w:sz w:val="24"/>
          <w:szCs w:val="24"/>
        </w:rPr>
        <w:t>eometric</w:t>
      </w:r>
      <w:r w:rsidR="001F1FD7">
        <w:rPr>
          <w:rFonts w:asciiTheme="majorBidi" w:hAnsiTheme="majorBidi" w:cstheme="majorBidi"/>
          <w:sz w:val="24"/>
          <w:szCs w:val="24"/>
        </w:rPr>
        <w:t xml:space="preserve"> microlith</w:t>
      </w:r>
      <w:r w:rsidR="006B2986">
        <w:rPr>
          <w:rFonts w:asciiTheme="majorBidi" w:hAnsiTheme="majorBidi" w:cstheme="majorBidi"/>
          <w:sz w:val="24"/>
          <w:szCs w:val="24"/>
        </w:rPr>
        <w:t xml:space="preserve">s </w:t>
      </w:r>
      <w:r w:rsidR="00E85E54">
        <w:rPr>
          <w:rFonts w:asciiTheme="majorBidi" w:hAnsiTheme="majorBidi" w:cstheme="majorBidi"/>
          <w:sz w:val="24"/>
          <w:szCs w:val="24"/>
        </w:rPr>
        <w:t>about</w:t>
      </w:r>
      <w:r w:rsidR="006B2986">
        <w:rPr>
          <w:rFonts w:asciiTheme="majorBidi" w:hAnsiTheme="majorBidi" w:cstheme="majorBidi"/>
          <w:sz w:val="24"/>
          <w:szCs w:val="24"/>
        </w:rPr>
        <w:t xml:space="preserve"> 20% and </w:t>
      </w:r>
      <w:proofErr w:type="spellStart"/>
      <w:r w:rsidR="006B2986">
        <w:rPr>
          <w:rFonts w:asciiTheme="majorBidi" w:hAnsiTheme="majorBidi" w:cstheme="majorBidi"/>
          <w:sz w:val="24"/>
          <w:szCs w:val="24"/>
        </w:rPr>
        <w:t>micro</w:t>
      </w:r>
      <w:r w:rsidR="00F5108D">
        <w:rPr>
          <w:rFonts w:asciiTheme="majorBidi" w:hAnsiTheme="majorBidi" w:cstheme="majorBidi"/>
          <w:sz w:val="24"/>
          <w:szCs w:val="24"/>
        </w:rPr>
        <w:t>burins</w:t>
      </w:r>
      <w:proofErr w:type="spellEnd"/>
      <w:r w:rsidR="001F1FD7">
        <w:rPr>
          <w:rFonts w:asciiTheme="majorBidi" w:hAnsiTheme="majorBidi" w:cstheme="majorBidi"/>
          <w:sz w:val="24"/>
          <w:szCs w:val="24"/>
        </w:rPr>
        <w:t xml:space="preserve"> </w:t>
      </w:r>
      <w:r w:rsidR="00E85E54">
        <w:rPr>
          <w:rFonts w:asciiTheme="majorBidi" w:hAnsiTheme="majorBidi" w:cstheme="majorBidi"/>
          <w:sz w:val="24"/>
          <w:szCs w:val="24"/>
        </w:rPr>
        <w:t>about</w:t>
      </w:r>
      <w:r w:rsidR="00F5108D">
        <w:rPr>
          <w:rFonts w:asciiTheme="majorBidi" w:hAnsiTheme="majorBidi" w:cstheme="majorBidi"/>
          <w:sz w:val="24"/>
          <w:szCs w:val="24"/>
        </w:rPr>
        <w:t xml:space="preserve"> 2.5% (</w:t>
      </w:r>
      <w:r w:rsidR="00F5108D" w:rsidRPr="004F4666">
        <w:rPr>
          <w:rFonts w:asciiTheme="majorBidi" w:hAnsiTheme="majorBidi" w:cstheme="majorBidi"/>
          <w:sz w:val="24"/>
          <w:szCs w:val="24"/>
        </w:rPr>
        <w:t>Goring-Morris 1980:</w:t>
      </w:r>
      <w:r w:rsidR="00F5108D">
        <w:rPr>
          <w:rFonts w:asciiTheme="majorBidi" w:hAnsiTheme="majorBidi" w:cstheme="majorBidi"/>
          <w:sz w:val="24"/>
          <w:szCs w:val="24"/>
        </w:rPr>
        <w:t xml:space="preserve"> table 16).</w:t>
      </w:r>
      <w:r w:rsidR="00CE2F4E">
        <w:rPr>
          <w:rFonts w:asciiTheme="majorBidi" w:hAnsiTheme="majorBidi" w:cstheme="majorBidi"/>
          <w:sz w:val="24"/>
          <w:szCs w:val="24"/>
        </w:rPr>
        <w:t xml:space="preserve"> </w:t>
      </w:r>
      <w:r w:rsidR="006B2986">
        <w:rPr>
          <w:rFonts w:asciiTheme="majorBidi" w:hAnsiTheme="majorBidi" w:cstheme="majorBidi"/>
          <w:sz w:val="24"/>
          <w:szCs w:val="24"/>
        </w:rPr>
        <w:t>T</w:t>
      </w:r>
      <w:r w:rsidR="006B2986" w:rsidRPr="006B2986">
        <w:rPr>
          <w:rFonts w:asciiTheme="majorBidi" w:hAnsiTheme="majorBidi" w:cstheme="majorBidi"/>
          <w:sz w:val="24"/>
          <w:szCs w:val="24"/>
        </w:rPr>
        <w:t>rapeze-rectangle</w:t>
      </w:r>
      <w:r w:rsidR="001F1FD7">
        <w:rPr>
          <w:rFonts w:asciiTheme="majorBidi" w:hAnsiTheme="majorBidi" w:cstheme="majorBidi"/>
          <w:sz w:val="24"/>
          <w:szCs w:val="24"/>
        </w:rPr>
        <w:t xml:space="preserve"> microliths</w:t>
      </w:r>
      <w:r w:rsidR="006B2986">
        <w:rPr>
          <w:rFonts w:asciiTheme="majorBidi" w:hAnsiTheme="majorBidi" w:cstheme="majorBidi"/>
          <w:sz w:val="24"/>
          <w:szCs w:val="24"/>
        </w:rPr>
        <w:t xml:space="preserve"> </w:t>
      </w:r>
      <w:r w:rsidR="006B2986" w:rsidRPr="00A8447C">
        <w:rPr>
          <w:rFonts w:asciiTheme="majorBidi" w:hAnsiTheme="majorBidi" w:cstheme="majorBidi"/>
          <w:sz w:val="24"/>
          <w:szCs w:val="24"/>
        </w:rPr>
        <w:t>are common, the majority assigned to the former type</w:t>
      </w:r>
      <w:r w:rsidR="001F1FD7">
        <w:rPr>
          <w:rFonts w:asciiTheme="majorBidi" w:hAnsiTheme="majorBidi" w:cstheme="majorBidi"/>
          <w:sz w:val="24"/>
          <w:szCs w:val="24"/>
        </w:rPr>
        <w:t>,</w:t>
      </w:r>
      <w:r w:rsidR="006B2986" w:rsidRPr="00A8447C">
        <w:rPr>
          <w:rFonts w:asciiTheme="majorBidi" w:hAnsiTheme="majorBidi" w:cstheme="majorBidi"/>
          <w:sz w:val="24"/>
          <w:szCs w:val="24"/>
        </w:rPr>
        <w:t xml:space="preserve"> and six triangles and three proto-lunates were also found.</w:t>
      </w:r>
      <w:r w:rsidR="009D3819" w:rsidRPr="00A8447C">
        <w:rPr>
          <w:rFonts w:asciiTheme="majorBidi" w:eastAsia="Calibri" w:hAnsiTheme="majorBidi" w:cstheme="majorBidi"/>
          <w:sz w:val="24"/>
          <w:szCs w:val="24"/>
        </w:rPr>
        <w:t xml:space="preserve"> </w:t>
      </w:r>
      <w:proofErr w:type="spellStart"/>
      <w:r w:rsidRPr="00A8447C">
        <w:rPr>
          <w:rFonts w:asciiTheme="majorBidi" w:hAnsiTheme="majorBidi" w:cstheme="majorBidi"/>
          <w:sz w:val="24"/>
          <w:szCs w:val="24"/>
        </w:rPr>
        <w:t>Fazael</w:t>
      </w:r>
      <w:proofErr w:type="spellEnd"/>
      <w:r w:rsidRPr="00A8447C">
        <w:rPr>
          <w:rFonts w:asciiTheme="majorBidi" w:hAnsiTheme="majorBidi" w:cstheme="majorBidi"/>
          <w:sz w:val="24"/>
          <w:szCs w:val="24"/>
        </w:rPr>
        <w:t xml:space="preserve"> VIII was found in a section of the riverbed of Wadi </w:t>
      </w:r>
      <w:proofErr w:type="spellStart"/>
      <w:r w:rsidRPr="00A8447C">
        <w:rPr>
          <w:rFonts w:asciiTheme="majorBidi" w:hAnsiTheme="majorBidi" w:cstheme="majorBidi"/>
          <w:sz w:val="24"/>
          <w:szCs w:val="24"/>
        </w:rPr>
        <w:t>Hable</w:t>
      </w:r>
      <w:r w:rsidR="000D667E" w:rsidRPr="00A8447C">
        <w:rPr>
          <w:rFonts w:asciiTheme="majorBidi" w:hAnsiTheme="majorBidi" w:cstheme="majorBidi"/>
          <w:sz w:val="24"/>
          <w:szCs w:val="24"/>
        </w:rPr>
        <w:t>h</w:t>
      </w:r>
      <w:proofErr w:type="spellEnd"/>
      <w:r w:rsidR="000D667E" w:rsidRPr="00A8447C">
        <w:rPr>
          <w:rFonts w:asciiTheme="majorBidi" w:hAnsiTheme="majorBidi" w:cstheme="majorBidi"/>
          <w:sz w:val="24"/>
          <w:szCs w:val="24"/>
        </w:rPr>
        <w:t xml:space="preserve">, </w:t>
      </w:r>
      <w:r w:rsidR="00FB4335">
        <w:rPr>
          <w:rFonts w:asciiTheme="majorBidi" w:hAnsiTheme="majorBidi" w:cstheme="majorBidi"/>
          <w:sz w:val="24"/>
          <w:szCs w:val="24"/>
        </w:rPr>
        <w:t>north</w:t>
      </w:r>
      <w:r w:rsidR="00FB4335" w:rsidRPr="00A8447C">
        <w:rPr>
          <w:rFonts w:asciiTheme="majorBidi" w:hAnsiTheme="majorBidi" w:cstheme="majorBidi"/>
          <w:sz w:val="24"/>
          <w:szCs w:val="24"/>
        </w:rPr>
        <w:t xml:space="preserve"> </w:t>
      </w:r>
      <w:r w:rsidR="000D667E" w:rsidRPr="00A8447C">
        <w:rPr>
          <w:rFonts w:asciiTheme="majorBidi" w:hAnsiTheme="majorBidi" w:cstheme="majorBidi"/>
          <w:sz w:val="24"/>
          <w:szCs w:val="24"/>
        </w:rPr>
        <w:t xml:space="preserve">of the </w:t>
      </w:r>
      <w:proofErr w:type="spellStart"/>
      <w:r w:rsidR="000D667E" w:rsidRPr="00A8447C">
        <w:rPr>
          <w:rFonts w:asciiTheme="majorBidi" w:hAnsiTheme="majorBidi" w:cstheme="majorBidi"/>
          <w:sz w:val="24"/>
          <w:szCs w:val="24"/>
        </w:rPr>
        <w:t>Fazael</w:t>
      </w:r>
      <w:proofErr w:type="spellEnd"/>
      <w:r w:rsidR="000D667E" w:rsidRPr="00A8447C">
        <w:rPr>
          <w:rFonts w:asciiTheme="majorBidi" w:hAnsiTheme="majorBidi" w:cstheme="majorBidi"/>
          <w:sz w:val="24"/>
          <w:szCs w:val="24"/>
        </w:rPr>
        <w:t xml:space="preserve"> springs</w:t>
      </w:r>
      <w:r w:rsidR="00E73B1F" w:rsidRPr="00A8447C">
        <w:rPr>
          <w:rFonts w:asciiTheme="majorBidi" w:hAnsiTheme="majorBidi" w:cstheme="majorBidi"/>
          <w:sz w:val="24"/>
          <w:szCs w:val="24"/>
        </w:rPr>
        <w:t xml:space="preserve">, eroding from the top of the exposure north of </w:t>
      </w:r>
      <w:proofErr w:type="spellStart"/>
      <w:r w:rsidR="00E73B1F" w:rsidRPr="00A8447C">
        <w:rPr>
          <w:rFonts w:asciiTheme="majorBidi" w:hAnsiTheme="majorBidi" w:cstheme="majorBidi"/>
          <w:sz w:val="24"/>
          <w:szCs w:val="24"/>
        </w:rPr>
        <w:t>Fazael</w:t>
      </w:r>
      <w:proofErr w:type="spellEnd"/>
      <w:r w:rsidR="00E73B1F" w:rsidRPr="00A8447C">
        <w:rPr>
          <w:rFonts w:asciiTheme="majorBidi" w:hAnsiTheme="majorBidi" w:cstheme="majorBidi"/>
          <w:sz w:val="24"/>
          <w:szCs w:val="24"/>
        </w:rPr>
        <w:t xml:space="preserve"> VII</w:t>
      </w:r>
      <w:r w:rsidR="000D667E" w:rsidRPr="00A8447C">
        <w:rPr>
          <w:rFonts w:asciiTheme="majorBidi" w:hAnsiTheme="majorBidi" w:cstheme="majorBidi"/>
          <w:sz w:val="24"/>
          <w:szCs w:val="24"/>
        </w:rPr>
        <w:t xml:space="preserve"> </w:t>
      </w:r>
      <w:r w:rsidRPr="00A8447C">
        <w:rPr>
          <w:rFonts w:asciiTheme="majorBidi" w:hAnsiTheme="majorBidi" w:cstheme="majorBidi"/>
          <w:sz w:val="24"/>
          <w:szCs w:val="24"/>
        </w:rPr>
        <w:t>(Goring Morris 1980:</w:t>
      </w:r>
      <w:r w:rsidR="00DF2962">
        <w:rPr>
          <w:rFonts w:asciiTheme="majorBidi" w:hAnsiTheme="majorBidi" w:cstheme="majorBidi"/>
          <w:sz w:val="24"/>
          <w:szCs w:val="24"/>
        </w:rPr>
        <w:t xml:space="preserve"> </w:t>
      </w:r>
      <w:r w:rsidR="00E73B1F" w:rsidRPr="00A8447C">
        <w:rPr>
          <w:rFonts w:asciiTheme="majorBidi" w:hAnsiTheme="majorBidi" w:cstheme="majorBidi"/>
          <w:sz w:val="24"/>
          <w:szCs w:val="24"/>
        </w:rPr>
        <w:t>77</w:t>
      </w:r>
      <w:r w:rsidRPr="00A8447C">
        <w:rPr>
          <w:rFonts w:asciiTheme="majorBidi" w:hAnsiTheme="majorBidi" w:cstheme="majorBidi"/>
          <w:sz w:val="24"/>
          <w:szCs w:val="24"/>
        </w:rPr>
        <w:t>).</w:t>
      </w:r>
      <w:r w:rsidRPr="00A8447C">
        <w:rPr>
          <w:rFonts w:asciiTheme="majorBidi" w:eastAsia="Calibri" w:hAnsiTheme="majorBidi" w:cstheme="majorBidi"/>
          <w:sz w:val="24"/>
          <w:szCs w:val="24"/>
        </w:rPr>
        <w:t xml:space="preserve"> </w:t>
      </w:r>
      <w:r w:rsidR="00567E40" w:rsidRPr="00A8447C">
        <w:rPr>
          <w:rFonts w:asciiTheme="majorBidi" w:eastAsia="Calibri" w:hAnsiTheme="majorBidi" w:cstheme="majorBidi"/>
          <w:sz w:val="24"/>
          <w:szCs w:val="24"/>
        </w:rPr>
        <w:t>The biased nature of the sample is apparent in the restricte</w:t>
      </w:r>
      <w:r w:rsidR="005C5377">
        <w:rPr>
          <w:rFonts w:asciiTheme="majorBidi" w:eastAsia="Calibri" w:hAnsiTheme="majorBidi" w:cstheme="majorBidi"/>
          <w:sz w:val="24"/>
          <w:szCs w:val="24"/>
        </w:rPr>
        <w:t>d frequencies of the microliths</w:t>
      </w:r>
      <w:r w:rsidR="008E7E8E">
        <w:rPr>
          <w:rFonts w:asciiTheme="majorBidi" w:eastAsia="Calibri" w:hAnsiTheme="majorBidi" w:cstheme="majorBidi"/>
          <w:sz w:val="24"/>
          <w:szCs w:val="24"/>
        </w:rPr>
        <w:t xml:space="preserve">. </w:t>
      </w:r>
      <w:r w:rsidR="00220C78">
        <w:rPr>
          <w:rFonts w:asciiTheme="majorBidi" w:eastAsia="Calibri" w:hAnsiTheme="majorBidi" w:cstheme="majorBidi"/>
          <w:sz w:val="24"/>
          <w:szCs w:val="24"/>
        </w:rPr>
        <w:t>These</w:t>
      </w:r>
      <w:r w:rsidR="00374A79">
        <w:rPr>
          <w:rFonts w:asciiTheme="majorBidi" w:eastAsia="Calibri" w:hAnsiTheme="majorBidi" w:cstheme="majorBidi"/>
          <w:sz w:val="24"/>
          <w:szCs w:val="24"/>
        </w:rPr>
        <w:t xml:space="preserve"> </w:t>
      </w:r>
      <w:r w:rsidR="00EA2C9A">
        <w:rPr>
          <w:rFonts w:asciiTheme="majorBidi" w:hAnsiTheme="majorBidi" w:cstheme="majorBidi"/>
          <w:sz w:val="24"/>
          <w:szCs w:val="24"/>
        </w:rPr>
        <w:t>comprise</w:t>
      </w:r>
      <w:r w:rsidR="00EA2C9A" w:rsidRPr="00A8447C">
        <w:rPr>
          <w:rFonts w:asciiTheme="majorBidi" w:hAnsiTheme="majorBidi" w:cstheme="majorBidi"/>
          <w:sz w:val="24"/>
          <w:szCs w:val="24"/>
        </w:rPr>
        <w:t xml:space="preserve"> </w:t>
      </w:r>
      <w:r w:rsidR="00F72F1A" w:rsidRPr="00A8447C">
        <w:rPr>
          <w:rFonts w:asciiTheme="majorBidi" w:hAnsiTheme="majorBidi" w:cstheme="majorBidi"/>
          <w:sz w:val="24"/>
          <w:szCs w:val="24"/>
        </w:rPr>
        <w:t xml:space="preserve">5.5% of the tools, </w:t>
      </w:r>
      <w:r w:rsidR="00374A79">
        <w:rPr>
          <w:rFonts w:asciiTheme="majorBidi" w:hAnsiTheme="majorBidi" w:cstheme="majorBidi"/>
          <w:sz w:val="24"/>
          <w:szCs w:val="24"/>
        </w:rPr>
        <w:t>g</w:t>
      </w:r>
      <w:r w:rsidR="00F72F1A" w:rsidRPr="00A8447C">
        <w:rPr>
          <w:rFonts w:asciiTheme="majorBidi" w:hAnsiTheme="majorBidi" w:cstheme="majorBidi"/>
          <w:sz w:val="24"/>
          <w:szCs w:val="24"/>
        </w:rPr>
        <w:t>eometric</w:t>
      </w:r>
      <w:r w:rsidR="00374A79">
        <w:rPr>
          <w:rFonts w:asciiTheme="majorBidi" w:hAnsiTheme="majorBidi" w:cstheme="majorBidi"/>
          <w:sz w:val="24"/>
          <w:szCs w:val="24"/>
        </w:rPr>
        <w:t xml:space="preserve"> </w:t>
      </w:r>
      <w:r w:rsidR="00374A79">
        <w:rPr>
          <w:rFonts w:asciiTheme="majorBidi" w:eastAsia="Calibri" w:hAnsiTheme="majorBidi" w:cstheme="majorBidi"/>
          <w:sz w:val="24"/>
          <w:szCs w:val="24"/>
        </w:rPr>
        <w:t>microliths</w:t>
      </w:r>
      <w:r w:rsidR="00F72F1A" w:rsidRPr="00A8447C">
        <w:rPr>
          <w:rFonts w:asciiTheme="majorBidi" w:hAnsiTheme="majorBidi" w:cstheme="majorBidi"/>
          <w:sz w:val="24"/>
          <w:szCs w:val="24"/>
        </w:rPr>
        <w:t xml:space="preserve"> </w:t>
      </w:r>
      <w:r w:rsidR="00E85E54">
        <w:rPr>
          <w:rFonts w:asciiTheme="majorBidi" w:hAnsiTheme="majorBidi" w:cstheme="majorBidi"/>
          <w:sz w:val="24"/>
          <w:szCs w:val="24"/>
        </w:rPr>
        <w:t>about</w:t>
      </w:r>
      <w:r w:rsidR="00F72F1A" w:rsidRPr="00A8447C">
        <w:rPr>
          <w:rFonts w:asciiTheme="majorBidi" w:hAnsiTheme="majorBidi" w:cstheme="majorBidi"/>
          <w:sz w:val="24"/>
          <w:szCs w:val="24"/>
        </w:rPr>
        <w:t xml:space="preserve"> 9.5</w:t>
      </w:r>
      <w:r w:rsidR="006B2986" w:rsidRPr="00A8447C">
        <w:rPr>
          <w:rFonts w:asciiTheme="majorBidi" w:hAnsiTheme="majorBidi" w:cstheme="majorBidi"/>
          <w:sz w:val="24"/>
          <w:szCs w:val="24"/>
        </w:rPr>
        <w:t xml:space="preserve">% </w:t>
      </w:r>
      <w:r w:rsidR="0063752C">
        <w:rPr>
          <w:rFonts w:asciiTheme="majorBidi" w:hAnsiTheme="majorBidi" w:cstheme="majorBidi"/>
          <w:sz w:val="24"/>
          <w:szCs w:val="24"/>
        </w:rPr>
        <w:t xml:space="preserve">(including </w:t>
      </w:r>
      <w:r w:rsidR="0063752C" w:rsidRPr="0063752C">
        <w:rPr>
          <w:rFonts w:asciiTheme="majorBidi" w:hAnsiTheme="majorBidi" w:cstheme="majorBidi"/>
          <w:sz w:val="24"/>
          <w:szCs w:val="24"/>
        </w:rPr>
        <w:t>three trapezes</w:t>
      </w:r>
      <w:r w:rsidR="0063752C">
        <w:rPr>
          <w:rFonts w:asciiTheme="majorBidi" w:hAnsiTheme="majorBidi" w:cstheme="majorBidi"/>
          <w:sz w:val="24"/>
          <w:szCs w:val="24"/>
        </w:rPr>
        <w:t xml:space="preserve">) </w:t>
      </w:r>
      <w:r w:rsidR="006B2986" w:rsidRPr="00A8447C">
        <w:rPr>
          <w:rFonts w:asciiTheme="majorBidi" w:hAnsiTheme="majorBidi" w:cstheme="majorBidi"/>
          <w:sz w:val="24"/>
          <w:szCs w:val="24"/>
        </w:rPr>
        <w:t xml:space="preserve">and </w:t>
      </w:r>
      <w:proofErr w:type="spellStart"/>
      <w:r w:rsidR="006B2986" w:rsidRPr="00A8447C">
        <w:rPr>
          <w:rFonts w:asciiTheme="majorBidi" w:hAnsiTheme="majorBidi" w:cstheme="majorBidi"/>
          <w:sz w:val="24"/>
          <w:szCs w:val="24"/>
        </w:rPr>
        <w:t>micro</w:t>
      </w:r>
      <w:r w:rsidR="00F72F1A" w:rsidRPr="00A8447C">
        <w:rPr>
          <w:rFonts w:asciiTheme="majorBidi" w:hAnsiTheme="majorBidi" w:cstheme="majorBidi"/>
          <w:sz w:val="24"/>
          <w:szCs w:val="24"/>
        </w:rPr>
        <w:t>burins</w:t>
      </w:r>
      <w:proofErr w:type="spellEnd"/>
      <w:r w:rsidR="00F72F1A" w:rsidRPr="00A8447C">
        <w:rPr>
          <w:rFonts w:asciiTheme="majorBidi" w:hAnsiTheme="majorBidi" w:cstheme="majorBidi"/>
          <w:sz w:val="24"/>
          <w:szCs w:val="24"/>
        </w:rPr>
        <w:t xml:space="preserve"> </w:t>
      </w:r>
      <w:r w:rsidR="00E85E54">
        <w:rPr>
          <w:rFonts w:asciiTheme="majorBidi" w:hAnsiTheme="majorBidi" w:cstheme="majorBidi"/>
          <w:sz w:val="24"/>
          <w:szCs w:val="24"/>
        </w:rPr>
        <w:t>about</w:t>
      </w:r>
      <w:r w:rsidR="00F72F1A" w:rsidRPr="00A8447C">
        <w:rPr>
          <w:rFonts w:asciiTheme="majorBidi" w:hAnsiTheme="majorBidi" w:cstheme="majorBidi"/>
          <w:sz w:val="24"/>
          <w:szCs w:val="24"/>
        </w:rPr>
        <w:t xml:space="preserve"> 4.0% (Goring-Morris 1980: </w:t>
      </w:r>
      <w:r w:rsidR="0063752C" w:rsidRPr="00A8447C">
        <w:rPr>
          <w:rFonts w:asciiTheme="majorBidi" w:hAnsiTheme="majorBidi" w:cstheme="majorBidi"/>
          <w:sz w:val="24"/>
          <w:szCs w:val="24"/>
        </w:rPr>
        <w:t>79</w:t>
      </w:r>
      <w:r w:rsidR="0063752C">
        <w:rPr>
          <w:rFonts w:asciiTheme="majorBidi" w:hAnsiTheme="majorBidi" w:cstheme="majorBidi"/>
          <w:sz w:val="24"/>
          <w:szCs w:val="24"/>
        </w:rPr>
        <w:t xml:space="preserve">, </w:t>
      </w:r>
      <w:r w:rsidR="00F72F1A" w:rsidRPr="00A8447C">
        <w:rPr>
          <w:rFonts w:asciiTheme="majorBidi" w:hAnsiTheme="majorBidi" w:cstheme="majorBidi"/>
          <w:sz w:val="24"/>
          <w:szCs w:val="24"/>
        </w:rPr>
        <w:t>table 16).</w:t>
      </w:r>
    </w:p>
    <w:p w14:paraId="6392EB8C" w14:textId="77777777" w:rsidR="00C1155C" w:rsidRPr="002C3C53" w:rsidRDefault="00CA671B" w:rsidP="00BE154C">
      <w:pPr>
        <w:spacing w:line="360" w:lineRule="auto"/>
        <w:ind w:right="-360" w:firstLine="720"/>
        <w:jc w:val="both"/>
        <w:rPr>
          <w:rFonts w:asciiTheme="majorBidi" w:eastAsia="Calibri" w:hAnsiTheme="majorBidi" w:cstheme="majorBidi"/>
          <w:sz w:val="24"/>
          <w:szCs w:val="24"/>
          <w:rtl/>
        </w:rPr>
      </w:pPr>
      <w:proofErr w:type="spellStart"/>
      <w:r>
        <w:rPr>
          <w:rFonts w:asciiTheme="majorBidi" w:eastAsia="Calibri" w:hAnsiTheme="majorBidi" w:cstheme="majorBidi"/>
          <w:sz w:val="24"/>
          <w:szCs w:val="24"/>
        </w:rPr>
        <w:t>Tal’at</w:t>
      </w:r>
      <w:proofErr w:type="spellEnd"/>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Za’arah</w:t>
      </w:r>
      <w:proofErr w:type="spellEnd"/>
      <w:r w:rsidR="00B14659" w:rsidRPr="00A8447C">
        <w:rPr>
          <w:rFonts w:asciiTheme="majorBidi" w:eastAsia="Calibri" w:hAnsiTheme="majorBidi" w:cstheme="majorBidi"/>
          <w:sz w:val="24"/>
          <w:szCs w:val="24"/>
        </w:rPr>
        <w:t xml:space="preserve"> II</w:t>
      </w:r>
      <w:r w:rsidR="00FC1130">
        <w:rPr>
          <w:rFonts w:asciiTheme="majorBidi" w:eastAsia="Calibri" w:hAnsiTheme="majorBidi" w:cstheme="majorBidi"/>
          <w:sz w:val="24"/>
          <w:szCs w:val="24"/>
        </w:rPr>
        <w:t xml:space="preserve"> is the southernmost Geometric </w:t>
      </w:r>
      <w:proofErr w:type="spellStart"/>
      <w:r w:rsidR="00FC1130">
        <w:rPr>
          <w:rFonts w:asciiTheme="majorBidi" w:eastAsia="Calibri" w:hAnsiTheme="majorBidi" w:cstheme="majorBidi"/>
          <w:sz w:val="24"/>
          <w:szCs w:val="24"/>
        </w:rPr>
        <w:t>Kebaran</w:t>
      </w:r>
      <w:proofErr w:type="spellEnd"/>
      <w:r w:rsidR="00FC1130">
        <w:rPr>
          <w:rFonts w:asciiTheme="majorBidi" w:eastAsia="Calibri" w:hAnsiTheme="majorBidi" w:cstheme="majorBidi"/>
          <w:sz w:val="24"/>
          <w:szCs w:val="24"/>
        </w:rPr>
        <w:t xml:space="preserve"> site</w:t>
      </w:r>
      <w:r w:rsidR="00EA2C9A">
        <w:rPr>
          <w:rFonts w:asciiTheme="majorBidi" w:eastAsia="Calibri" w:hAnsiTheme="majorBidi" w:cstheme="majorBidi"/>
          <w:sz w:val="24"/>
          <w:szCs w:val="24"/>
        </w:rPr>
        <w:t>. It</w:t>
      </w:r>
      <w:r w:rsidR="00EA2C9A" w:rsidRPr="00A8447C">
        <w:rPr>
          <w:rFonts w:asciiTheme="majorBidi" w:eastAsia="Calibri" w:hAnsiTheme="majorBidi" w:cstheme="majorBidi"/>
          <w:sz w:val="24"/>
          <w:szCs w:val="24"/>
        </w:rPr>
        <w:t xml:space="preserve"> </w:t>
      </w:r>
      <w:r w:rsidR="00B14659" w:rsidRPr="00A8447C">
        <w:rPr>
          <w:rFonts w:asciiTheme="majorBidi" w:eastAsia="Calibri" w:hAnsiTheme="majorBidi" w:cstheme="majorBidi"/>
          <w:sz w:val="24"/>
          <w:szCs w:val="24"/>
        </w:rPr>
        <w:t xml:space="preserve">is </w:t>
      </w:r>
      <w:r w:rsidR="008E7E8E">
        <w:rPr>
          <w:rFonts w:asciiTheme="majorBidi" w:eastAsia="Calibri" w:hAnsiTheme="majorBidi" w:cstheme="majorBidi"/>
          <w:sz w:val="24"/>
          <w:szCs w:val="24"/>
        </w:rPr>
        <w:t xml:space="preserve">a </w:t>
      </w:r>
      <w:r w:rsidR="00B14659" w:rsidRPr="00A8447C">
        <w:rPr>
          <w:rFonts w:asciiTheme="majorBidi" w:eastAsia="Calibri" w:hAnsiTheme="majorBidi" w:cstheme="majorBidi"/>
          <w:sz w:val="24"/>
          <w:szCs w:val="24"/>
        </w:rPr>
        <w:t>small site</w:t>
      </w:r>
      <w:r w:rsidR="00C1155C" w:rsidRPr="00A8447C">
        <w:t xml:space="preserve"> </w:t>
      </w:r>
      <w:r w:rsidR="00C1155C" w:rsidRPr="00A8447C">
        <w:rPr>
          <w:rFonts w:asciiTheme="majorBidi" w:eastAsia="Calibri" w:hAnsiTheme="majorBidi" w:cstheme="majorBidi"/>
          <w:sz w:val="24"/>
          <w:szCs w:val="24"/>
        </w:rPr>
        <w:t xml:space="preserve">associated with alluvial deposits </w:t>
      </w:r>
      <w:r w:rsidR="00C1155C" w:rsidRPr="00C1155C">
        <w:rPr>
          <w:rFonts w:asciiTheme="majorBidi" w:eastAsia="Calibri" w:hAnsiTheme="majorBidi" w:cstheme="majorBidi"/>
          <w:sz w:val="24"/>
          <w:szCs w:val="24"/>
        </w:rPr>
        <w:t xml:space="preserve">on the northern bank of Wadi </w:t>
      </w:r>
      <w:proofErr w:type="spellStart"/>
      <w:r>
        <w:rPr>
          <w:rFonts w:asciiTheme="majorBidi" w:eastAsia="Calibri" w:hAnsiTheme="majorBidi" w:cstheme="majorBidi"/>
          <w:sz w:val="24"/>
          <w:szCs w:val="24"/>
        </w:rPr>
        <w:t>Tal’at</w:t>
      </w:r>
      <w:proofErr w:type="spellEnd"/>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Za’arah</w:t>
      </w:r>
      <w:proofErr w:type="spellEnd"/>
      <w:r w:rsidR="00C1155C" w:rsidRPr="00C1155C">
        <w:rPr>
          <w:rFonts w:asciiTheme="majorBidi" w:eastAsia="Calibri" w:hAnsiTheme="majorBidi" w:cstheme="majorBidi"/>
          <w:sz w:val="24"/>
          <w:szCs w:val="24"/>
        </w:rPr>
        <w:t xml:space="preserve">, not far from its debouchment </w:t>
      </w:r>
      <w:r w:rsidR="00C1155C" w:rsidRPr="001C251B">
        <w:rPr>
          <w:rFonts w:asciiTheme="majorBidi" w:eastAsia="Calibri" w:hAnsiTheme="majorBidi" w:cstheme="majorBidi"/>
          <w:sz w:val="24"/>
          <w:szCs w:val="24"/>
        </w:rPr>
        <w:t xml:space="preserve">into the Jordan </w:t>
      </w:r>
      <w:r w:rsidR="000B3AC6" w:rsidRPr="001C251B">
        <w:rPr>
          <w:rFonts w:asciiTheme="majorBidi" w:eastAsia="Calibri" w:hAnsiTheme="majorBidi" w:cstheme="majorBidi"/>
          <w:sz w:val="24"/>
          <w:szCs w:val="24"/>
        </w:rPr>
        <w:t>Valley</w:t>
      </w:r>
      <w:r w:rsidR="008E7E8E">
        <w:rPr>
          <w:rFonts w:asciiTheme="majorBidi" w:eastAsia="Calibri" w:hAnsiTheme="majorBidi" w:cstheme="majorBidi"/>
          <w:sz w:val="24"/>
          <w:szCs w:val="24"/>
        </w:rPr>
        <w:t>.</w:t>
      </w:r>
      <w:r w:rsidR="000B3AC6" w:rsidRPr="001C251B">
        <w:rPr>
          <w:rFonts w:asciiTheme="majorBidi" w:eastAsia="Calibri" w:hAnsiTheme="majorBidi" w:cstheme="majorBidi"/>
          <w:sz w:val="24"/>
          <w:szCs w:val="24"/>
        </w:rPr>
        <w:t xml:space="preserve"> </w:t>
      </w:r>
      <w:r w:rsidR="008E7E8E">
        <w:rPr>
          <w:rFonts w:asciiTheme="majorBidi" w:eastAsia="Calibri" w:hAnsiTheme="majorBidi" w:cstheme="majorBidi"/>
          <w:sz w:val="24"/>
          <w:szCs w:val="24"/>
        </w:rPr>
        <w:t>The</w:t>
      </w:r>
      <w:r w:rsidR="00B14659" w:rsidRPr="001C251B">
        <w:rPr>
          <w:rFonts w:asciiTheme="majorBidi" w:eastAsia="Calibri" w:hAnsiTheme="majorBidi" w:cstheme="majorBidi"/>
          <w:sz w:val="24"/>
          <w:szCs w:val="24"/>
        </w:rPr>
        <w:t xml:space="preserve"> lithic assemblag</w:t>
      </w:r>
      <w:r w:rsidR="001C251B" w:rsidRPr="001C251B">
        <w:rPr>
          <w:rFonts w:asciiTheme="majorBidi" w:eastAsia="Calibri" w:hAnsiTheme="majorBidi" w:cstheme="majorBidi"/>
          <w:sz w:val="24"/>
          <w:szCs w:val="24"/>
        </w:rPr>
        <w:t xml:space="preserve">e is dominated by geometric microliths </w:t>
      </w:r>
      <w:r w:rsidR="00B14659" w:rsidRPr="001C251B">
        <w:rPr>
          <w:rFonts w:asciiTheme="majorBidi" w:eastAsia="Calibri" w:hAnsiTheme="majorBidi" w:cstheme="majorBidi"/>
          <w:sz w:val="24"/>
          <w:szCs w:val="24"/>
        </w:rPr>
        <w:t>(</w:t>
      </w:r>
      <w:r w:rsidR="00C1155C" w:rsidRPr="001C251B">
        <w:rPr>
          <w:rFonts w:asciiTheme="majorBidi" w:eastAsia="Calibri" w:hAnsiTheme="majorBidi" w:cstheme="majorBidi"/>
          <w:sz w:val="24"/>
          <w:szCs w:val="24"/>
        </w:rPr>
        <w:t>Goring-</w:t>
      </w:r>
      <w:r w:rsidR="00C1155C" w:rsidRPr="002C3C53">
        <w:rPr>
          <w:rFonts w:asciiTheme="majorBidi" w:eastAsia="Calibri" w:hAnsiTheme="majorBidi" w:cstheme="majorBidi"/>
          <w:sz w:val="24"/>
          <w:szCs w:val="24"/>
        </w:rPr>
        <w:t>Morris 1980</w:t>
      </w:r>
      <w:r w:rsidR="00DF2962">
        <w:rPr>
          <w:rFonts w:asciiTheme="majorBidi" w:eastAsia="Calibri" w:hAnsiTheme="majorBidi" w:cstheme="majorBidi"/>
          <w:sz w:val="24"/>
          <w:szCs w:val="24"/>
        </w:rPr>
        <w:t>: 1</w:t>
      </w:r>
      <w:r w:rsidR="00C1155C" w:rsidRPr="002C3C53">
        <w:rPr>
          <w:rFonts w:asciiTheme="majorBidi" w:eastAsia="Calibri" w:hAnsiTheme="majorBidi" w:cstheme="majorBidi"/>
          <w:sz w:val="24"/>
          <w:szCs w:val="24"/>
        </w:rPr>
        <w:t>6</w:t>
      </w:r>
      <w:r w:rsidR="00527F7F" w:rsidRPr="002C3C53">
        <w:rPr>
          <w:rFonts w:asciiTheme="majorBidi" w:eastAsia="Calibri" w:hAnsiTheme="majorBidi" w:cstheme="majorBidi"/>
          <w:sz w:val="24"/>
          <w:szCs w:val="24"/>
        </w:rPr>
        <w:t>;</w:t>
      </w:r>
      <w:r w:rsidR="00C1155C" w:rsidRPr="002C3C53">
        <w:rPr>
          <w:rFonts w:asciiTheme="majorBidi" w:eastAsia="Calibri" w:hAnsiTheme="majorBidi" w:cstheme="majorBidi"/>
          <w:sz w:val="24"/>
          <w:szCs w:val="24"/>
        </w:rPr>
        <w:t xml:space="preserve"> </w:t>
      </w:r>
      <w:proofErr w:type="spellStart"/>
      <w:r w:rsidR="00B14659" w:rsidRPr="002C3C53">
        <w:rPr>
          <w:rFonts w:asciiTheme="majorBidi" w:eastAsia="Calibri" w:hAnsiTheme="majorBidi" w:cstheme="majorBidi"/>
          <w:sz w:val="24"/>
          <w:szCs w:val="24"/>
        </w:rPr>
        <w:t>Schul</w:t>
      </w:r>
      <w:r w:rsidR="00DF2962">
        <w:rPr>
          <w:rFonts w:asciiTheme="majorBidi" w:eastAsia="Calibri" w:hAnsiTheme="majorBidi" w:cstheme="majorBidi"/>
          <w:sz w:val="24"/>
          <w:szCs w:val="24"/>
        </w:rPr>
        <w:t>denrein</w:t>
      </w:r>
      <w:proofErr w:type="spellEnd"/>
      <w:r w:rsidR="00DF2962">
        <w:rPr>
          <w:rFonts w:asciiTheme="majorBidi" w:eastAsia="Calibri" w:hAnsiTheme="majorBidi" w:cstheme="majorBidi"/>
          <w:sz w:val="24"/>
          <w:szCs w:val="24"/>
        </w:rPr>
        <w:t xml:space="preserve"> 1983: 384–38</w:t>
      </w:r>
      <w:r w:rsidR="00C20197" w:rsidRPr="002C3C53">
        <w:rPr>
          <w:rFonts w:asciiTheme="majorBidi" w:eastAsia="Calibri" w:hAnsiTheme="majorBidi" w:cstheme="majorBidi"/>
          <w:sz w:val="24"/>
          <w:szCs w:val="24"/>
        </w:rPr>
        <w:t>5, t</w:t>
      </w:r>
      <w:r w:rsidR="00C15474" w:rsidRPr="002C3C53">
        <w:rPr>
          <w:rFonts w:asciiTheme="majorBidi" w:eastAsia="Calibri" w:hAnsiTheme="majorBidi" w:cstheme="majorBidi"/>
          <w:sz w:val="24"/>
          <w:szCs w:val="24"/>
        </w:rPr>
        <w:t xml:space="preserve">able </w:t>
      </w:r>
      <w:r w:rsidR="00B14659" w:rsidRPr="002C3C53">
        <w:rPr>
          <w:rFonts w:asciiTheme="majorBidi" w:eastAsia="Calibri" w:hAnsiTheme="majorBidi" w:cstheme="majorBidi"/>
          <w:sz w:val="24"/>
          <w:szCs w:val="24"/>
        </w:rPr>
        <w:t>2</w:t>
      </w:r>
      <w:r w:rsidR="00BD6540" w:rsidRPr="002C3C53">
        <w:rPr>
          <w:rFonts w:asciiTheme="majorBidi" w:eastAsia="Calibri" w:hAnsiTheme="majorBidi" w:cstheme="majorBidi"/>
          <w:sz w:val="24"/>
          <w:szCs w:val="24"/>
        </w:rPr>
        <w:t>, fig. 40</w:t>
      </w:r>
      <w:r w:rsidR="00A338FC" w:rsidRPr="002C3C53">
        <w:rPr>
          <w:rFonts w:asciiTheme="majorBidi" w:eastAsia="Calibri" w:hAnsiTheme="majorBidi" w:cstheme="majorBidi"/>
          <w:sz w:val="24"/>
          <w:szCs w:val="24"/>
        </w:rPr>
        <w:t>).</w:t>
      </w:r>
    </w:p>
    <w:p w14:paraId="16634B27" w14:textId="77777777" w:rsidR="001D7157" w:rsidRPr="002C3C53" w:rsidRDefault="00202B4D" w:rsidP="00A67CDB">
      <w:pPr>
        <w:spacing w:before="240" w:after="0" w:line="360" w:lineRule="auto"/>
        <w:ind w:right="-360"/>
        <w:jc w:val="both"/>
        <w:rPr>
          <w:rFonts w:asciiTheme="majorBidi" w:hAnsiTheme="majorBidi" w:cstheme="majorBidi"/>
          <w:i/>
          <w:iCs/>
          <w:sz w:val="24"/>
          <w:szCs w:val="24"/>
        </w:rPr>
      </w:pPr>
      <w:r w:rsidRPr="002C3C53">
        <w:rPr>
          <w:rFonts w:asciiTheme="majorBidi" w:hAnsiTheme="majorBidi" w:cstheme="majorBidi"/>
          <w:i/>
          <w:iCs/>
          <w:sz w:val="24"/>
          <w:szCs w:val="24"/>
        </w:rPr>
        <w:t xml:space="preserve">Late </w:t>
      </w:r>
      <w:proofErr w:type="spellStart"/>
      <w:r w:rsidRPr="002C3C53">
        <w:rPr>
          <w:rFonts w:asciiTheme="majorBidi" w:hAnsiTheme="majorBidi" w:cstheme="majorBidi"/>
          <w:i/>
          <w:iCs/>
          <w:sz w:val="24"/>
          <w:szCs w:val="24"/>
        </w:rPr>
        <w:t>Epipalaeolithic</w:t>
      </w:r>
      <w:proofErr w:type="spellEnd"/>
      <w:r w:rsidRPr="002C3C53">
        <w:rPr>
          <w:rFonts w:asciiTheme="majorBidi" w:hAnsiTheme="majorBidi" w:cstheme="majorBidi"/>
          <w:i/>
          <w:iCs/>
          <w:sz w:val="24"/>
          <w:szCs w:val="24"/>
        </w:rPr>
        <w:t xml:space="preserve"> </w:t>
      </w:r>
      <w:r w:rsidR="0028118B" w:rsidRPr="002C3C53">
        <w:rPr>
          <w:rFonts w:asciiTheme="majorBidi" w:hAnsiTheme="majorBidi" w:cstheme="majorBidi"/>
          <w:i/>
          <w:iCs/>
          <w:sz w:val="24"/>
          <w:szCs w:val="24"/>
        </w:rPr>
        <w:t>Natufian</w:t>
      </w:r>
      <w:r w:rsidR="004C499C" w:rsidRPr="002C3C53">
        <w:rPr>
          <w:rFonts w:asciiTheme="majorBidi" w:hAnsiTheme="majorBidi" w:cstheme="majorBidi"/>
          <w:i/>
          <w:iCs/>
          <w:sz w:val="24"/>
          <w:szCs w:val="24"/>
        </w:rPr>
        <w:t xml:space="preserve"> sites</w:t>
      </w:r>
    </w:p>
    <w:p w14:paraId="7A46E338" w14:textId="44B0AC92" w:rsidR="000E3CD1" w:rsidRDefault="0028118B" w:rsidP="000B7390">
      <w:pPr>
        <w:spacing w:line="360" w:lineRule="auto"/>
        <w:ind w:right="-360"/>
        <w:jc w:val="both"/>
        <w:rPr>
          <w:rFonts w:asciiTheme="majorBidi" w:hAnsiTheme="majorBidi" w:cstheme="majorBidi"/>
          <w:sz w:val="24"/>
          <w:szCs w:val="24"/>
        </w:rPr>
      </w:pPr>
      <w:r w:rsidRPr="002C3C53">
        <w:rPr>
          <w:rFonts w:asciiTheme="majorBidi" w:hAnsiTheme="majorBidi" w:cstheme="majorBidi"/>
          <w:sz w:val="24"/>
          <w:szCs w:val="24"/>
        </w:rPr>
        <w:t xml:space="preserve">The Natufian </w:t>
      </w:r>
      <w:r w:rsidR="0039571A" w:rsidRPr="002C3C53">
        <w:rPr>
          <w:rFonts w:asciiTheme="majorBidi" w:hAnsiTheme="majorBidi" w:cstheme="majorBidi"/>
          <w:sz w:val="24"/>
          <w:szCs w:val="24"/>
        </w:rPr>
        <w:t xml:space="preserve">culture of the Late </w:t>
      </w:r>
      <w:proofErr w:type="spellStart"/>
      <w:r w:rsidR="0039571A" w:rsidRPr="002C3C53">
        <w:rPr>
          <w:rFonts w:asciiTheme="majorBidi" w:hAnsiTheme="majorBidi" w:cstheme="majorBidi"/>
          <w:sz w:val="24"/>
          <w:szCs w:val="24"/>
        </w:rPr>
        <w:t>Epipalaeolithic</w:t>
      </w:r>
      <w:proofErr w:type="spellEnd"/>
      <w:r w:rsidR="0039571A" w:rsidRPr="002C3C53">
        <w:rPr>
          <w:rFonts w:asciiTheme="majorBidi" w:hAnsiTheme="majorBidi" w:cstheme="majorBidi"/>
          <w:sz w:val="24"/>
          <w:szCs w:val="24"/>
        </w:rPr>
        <w:t xml:space="preserve"> period reflect</w:t>
      </w:r>
      <w:r w:rsidR="008E7E8E" w:rsidRPr="002C3C53">
        <w:rPr>
          <w:rFonts w:asciiTheme="majorBidi" w:hAnsiTheme="majorBidi" w:cstheme="majorBidi"/>
          <w:sz w:val="24"/>
          <w:szCs w:val="24"/>
        </w:rPr>
        <w:t>s</w:t>
      </w:r>
      <w:r w:rsidR="0039571A" w:rsidRPr="002C3C53">
        <w:rPr>
          <w:rFonts w:asciiTheme="majorBidi" w:hAnsiTheme="majorBidi" w:cstheme="majorBidi"/>
          <w:sz w:val="24"/>
          <w:szCs w:val="24"/>
        </w:rPr>
        <w:t xml:space="preserve"> a dramatic rise</w:t>
      </w:r>
      <w:r w:rsidR="008934AA" w:rsidRPr="002C3C53">
        <w:rPr>
          <w:rFonts w:asciiTheme="majorBidi" w:hAnsiTheme="majorBidi" w:cstheme="majorBidi"/>
          <w:sz w:val="24"/>
          <w:szCs w:val="24"/>
        </w:rPr>
        <w:t xml:space="preserve"> in the number of sites</w:t>
      </w:r>
      <w:r w:rsidR="0039571A" w:rsidRPr="002C3C53">
        <w:rPr>
          <w:rFonts w:asciiTheme="majorBidi" w:hAnsiTheme="majorBidi" w:cstheme="majorBidi"/>
          <w:sz w:val="24"/>
          <w:szCs w:val="24"/>
        </w:rPr>
        <w:t xml:space="preserve"> </w:t>
      </w:r>
      <w:r w:rsidR="008934AA" w:rsidRPr="002C3C53">
        <w:rPr>
          <w:rFonts w:asciiTheme="majorBidi" w:hAnsiTheme="majorBidi" w:cstheme="majorBidi"/>
          <w:sz w:val="24"/>
          <w:szCs w:val="24"/>
        </w:rPr>
        <w:t xml:space="preserve">in </w:t>
      </w:r>
      <w:r w:rsidR="008934AA" w:rsidRPr="000B7390">
        <w:rPr>
          <w:rFonts w:asciiTheme="majorBidi" w:hAnsiTheme="majorBidi" w:cstheme="majorBidi"/>
          <w:sz w:val="24"/>
          <w:szCs w:val="24"/>
        </w:rPr>
        <w:t xml:space="preserve">Eastern Samaria and </w:t>
      </w:r>
      <w:r w:rsidR="002843C9" w:rsidRPr="000B7390">
        <w:rPr>
          <w:rFonts w:asciiTheme="majorBidi" w:hAnsiTheme="majorBidi" w:cstheme="majorBidi"/>
          <w:sz w:val="24"/>
          <w:szCs w:val="24"/>
        </w:rPr>
        <w:t xml:space="preserve">the </w:t>
      </w:r>
      <w:r w:rsidR="008934AA" w:rsidRPr="000B7390">
        <w:rPr>
          <w:rFonts w:asciiTheme="majorBidi" w:hAnsiTheme="majorBidi" w:cstheme="majorBidi"/>
          <w:sz w:val="24"/>
          <w:szCs w:val="24"/>
        </w:rPr>
        <w:t>Lower-Middle Jordan Valley</w:t>
      </w:r>
      <w:r w:rsidR="00A10A10" w:rsidRPr="000B7390">
        <w:rPr>
          <w:rFonts w:asciiTheme="majorBidi" w:hAnsiTheme="majorBidi" w:cstheme="majorBidi"/>
          <w:sz w:val="24"/>
          <w:szCs w:val="24"/>
        </w:rPr>
        <w:t xml:space="preserve">, with some </w:t>
      </w:r>
      <w:r w:rsidR="00973F9C" w:rsidRPr="000B7390">
        <w:rPr>
          <w:rFonts w:asciiTheme="majorBidi" w:hAnsiTheme="majorBidi" w:cstheme="majorBidi"/>
          <w:sz w:val="24"/>
          <w:szCs w:val="24"/>
        </w:rPr>
        <w:t>2</w:t>
      </w:r>
      <w:r w:rsidR="00BF5AE5" w:rsidRPr="000B7390">
        <w:rPr>
          <w:rFonts w:asciiTheme="majorBidi" w:hAnsiTheme="majorBidi" w:cstheme="majorBidi"/>
          <w:sz w:val="24"/>
          <w:szCs w:val="24"/>
        </w:rPr>
        <w:t>3</w:t>
      </w:r>
      <w:r w:rsidR="00A10A10" w:rsidRPr="000B7390">
        <w:rPr>
          <w:rFonts w:asciiTheme="majorBidi" w:hAnsiTheme="majorBidi" w:cstheme="majorBidi"/>
          <w:sz w:val="24"/>
          <w:szCs w:val="24"/>
        </w:rPr>
        <w:t xml:space="preserve"> sites identified</w:t>
      </w:r>
      <w:r w:rsidR="00607EC5" w:rsidRPr="000B7390">
        <w:rPr>
          <w:rFonts w:asciiTheme="majorBidi" w:hAnsiTheme="majorBidi" w:cstheme="majorBidi"/>
          <w:sz w:val="24"/>
          <w:szCs w:val="24"/>
        </w:rPr>
        <w:t xml:space="preserve"> so far</w:t>
      </w:r>
      <w:r w:rsidR="00A10A10" w:rsidRPr="000B7390">
        <w:rPr>
          <w:rFonts w:asciiTheme="majorBidi" w:hAnsiTheme="majorBidi" w:cstheme="majorBidi"/>
          <w:sz w:val="24"/>
          <w:szCs w:val="24"/>
        </w:rPr>
        <w:t xml:space="preserve"> (</w:t>
      </w:r>
      <w:r w:rsidR="00A55B67" w:rsidRPr="000B7390">
        <w:rPr>
          <w:rFonts w:asciiTheme="majorBidi" w:hAnsiTheme="majorBidi" w:cstheme="majorBidi"/>
          <w:sz w:val="24"/>
          <w:szCs w:val="24"/>
        </w:rPr>
        <w:t>Fig.</w:t>
      </w:r>
      <w:r w:rsidR="00BE154C" w:rsidRPr="000B7390">
        <w:rPr>
          <w:rFonts w:asciiTheme="majorBidi" w:hAnsiTheme="majorBidi" w:cstheme="majorBidi"/>
          <w:sz w:val="24"/>
          <w:szCs w:val="24"/>
        </w:rPr>
        <w:t xml:space="preserve"> 1, </w:t>
      </w:r>
      <w:r w:rsidR="00A10A10" w:rsidRPr="000B7390">
        <w:rPr>
          <w:rFonts w:asciiTheme="majorBidi" w:hAnsiTheme="majorBidi" w:cstheme="majorBidi"/>
          <w:sz w:val="24"/>
          <w:szCs w:val="24"/>
        </w:rPr>
        <w:t xml:space="preserve">Table </w:t>
      </w:r>
      <w:r w:rsidR="000B7390" w:rsidRPr="000B7390">
        <w:rPr>
          <w:rFonts w:asciiTheme="majorBidi" w:hAnsiTheme="majorBidi" w:cstheme="majorBidi"/>
          <w:sz w:val="24"/>
          <w:szCs w:val="24"/>
        </w:rPr>
        <w:t>3</w:t>
      </w:r>
      <w:r w:rsidR="00A10A10" w:rsidRPr="000B7390">
        <w:rPr>
          <w:rFonts w:asciiTheme="majorBidi" w:hAnsiTheme="majorBidi" w:cstheme="majorBidi"/>
          <w:sz w:val="24"/>
          <w:szCs w:val="24"/>
        </w:rPr>
        <w:t>).</w:t>
      </w:r>
      <w:r w:rsidR="00AB3B40" w:rsidRPr="000B7390">
        <w:rPr>
          <w:rFonts w:asciiTheme="majorBidi" w:hAnsiTheme="majorBidi" w:cstheme="majorBidi"/>
          <w:sz w:val="24"/>
          <w:szCs w:val="24"/>
        </w:rPr>
        <w:t xml:space="preserve"> These include Early</w:t>
      </w:r>
      <w:r w:rsidR="00450CF3" w:rsidRPr="000B7390">
        <w:rPr>
          <w:rFonts w:asciiTheme="majorBidi" w:hAnsiTheme="majorBidi" w:cstheme="majorBidi"/>
          <w:sz w:val="24"/>
          <w:szCs w:val="24"/>
        </w:rPr>
        <w:t xml:space="preserve"> Natufian (</w:t>
      </w:r>
      <w:r w:rsidR="00973F9C" w:rsidRPr="000B7390">
        <w:rPr>
          <w:rFonts w:asciiTheme="majorBidi" w:hAnsiTheme="majorBidi" w:cstheme="majorBidi"/>
          <w:sz w:val="24"/>
          <w:szCs w:val="24"/>
        </w:rPr>
        <w:t>2</w:t>
      </w:r>
      <w:r w:rsidR="00450CF3" w:rsidRPr="000B7390">
        <w:rPr>
          <w:rFonts w:asciiTheme="majorBidi" w:hAnsiTheme="majorBidi" w:cstheme="majorBidi"/>
          <w:sz w:val="24"/>
          <w:szCs w:val="24"/>
        </w:rPr>
        <w:t xml:space="preserve"> sites)</w:t>
      </w:r>
      <w:r w:rsidR="003528B9" w:rsidRPr="000B7390">
        <w:rPr>
          <w:rFonts w:asciiTheme="majorBidi" w:hAnsiTheme="majorBidi" w:cstheme="majorBidi"/>
          <w:sz w:val="24"/>
          <w:szCs w:val="24"/>
        </w:rPr>
        <w:t>, Late-F</w:t>
      </w:r>
      <w:r w:rsidR="00AB3B40" w:rsidRPr="000B7390">
        <w:rPr>
          <w:rFonts w:asciiTheme="majorBidi" w:hAnsiTheme="majorBidi" w:cstheme="majorBidi"/>
          <w:sz w:val="24"/>
          <w:szCs w:val="24"/>
        </w:rPr>
        <w:t>inal</w:t>
      </w:r>
      <w:r w:rsidR="008E7E8E" w:rsidRPr="000B7390">
        <w:rPr>
          <w:rFonts w:asciiTheme="majorBidi" w:hAnsiTheme="majorBidi" w:cstheme="majorBidi"/>
          <w:sz w:val="24"/>
          <w:szCs w:val="24"/>
        </w:rPr>
        <w:t xml:space="preserve"> Natufian</w:t>
      </w:r>
      <w:r w:rsidR="00450CF3" w:rsidRPr="000B7390">
        <w:rPr>
          <w:rFonts w:asciiTheme="majorBidi" w:hAnsiTheme="majorBidi" w:cstheme="majorBidi"/>
          <w:sz w:val="24"/>
          <w:szCs w:val="24"/>
        </w:rPr>
        <w:t xml:space="preserve"> (</w:t>
      </w:r>
      <w:r w:rsidR="00EC3EA8" w:rsidRPr="000B7390">
        <w:rPr>
          <w:rFonts w:asciiTheme="majorBidi" w:hAnsiTheme="majorBidi" w:cstheme="majorBidi"/>
          <w:sz w:val="24"/>
          <w:szCs w:val="24"/>
        </w:rPr>
        <w:t>1</w:t>
      </w:r>
      <w:r w:rsidR="002C408D" w:rsidRPr="000B7390">
        <w:rPr>
          <w:rFonts w:asciiTheme="majorBidi" w:hAnsiTheme="majorBidi" w:cstheme="majorBidi"/>
          <w:sz w:val="24"/>
          <w:szCs w:val="24"/>
        </w:rPr>
        <w:t>4</w:t>
      </w:r>
      <w:r w:rsidR="00450CF3" w:rsidRPr="000B7390">
        <w:rPr>
          <w:rFonts w:asciiTheme="majorBidi" w:hAnsiTheme="majorBidi" w:cstheme="majorBidi"/>
          <w:sz w:val="24"/>
          <w:szCs w:val="24"/>
        </w:rPr>
        <w:t xml:space="preserve"> sites)</w:t>
      </w:r>
      <w:r w:rsidR="00AB3B40" w:rsidRPr="000B7390">
        <w:rPr>
          <w:rFonts w:asciiTheme="majorBidi" w:hAnsiTheme="majorBidi" w:cstheme="majorBidi"/>
          <w:sz w:val="24"/>
          <w:szCs w:val="24"/>
        </w:rPr>
        <w:t xml:space="preserve"> and Natufian sites </w:t>
      </w:r>
      <w:r w:rsidR="00084292" w:rsidRPr="000B7390">
        <w:rPr>
          <w:rFonts w:asciiTheme="majorBidi" w:hAnsiTheme="majorBidi" w:cstheme="majorBidi"/>
          <w:sz w:val="24"/>
          <w:szCs w:val="24"/>
        </w:rPr>
        <w:t>that</w:t>
      </w:r>
      <w:r w:rsidR="0018251B" w:rsidRPr="000B7390">
        <w:rPr>
          <w:rFonts w:asciiTheme="majorBidi" w:hAnsiTheme="majorBidi" w:cstheme="majorBidi"/>
          <w:sz w:val="24"/>
          <w:szCs w:val="24"/>
        </w:rPr>
        <w:t xml:space="preserve"> so far </w:t>
      </w:r>
      <w:r w:rsidR="00EA2C9A" w:rsidRPr="000B7390">
        <w:rPr>
          <w:rFonts w:asciiTheme="majorBidi" w:hAnsiTheme="majorBidi" w:cstheme="majorBidi"/>
          <w:sz w:val="24"/>
          <w:szCs w:val="24"/>
        </w:rPr>
        <w:t xml:space="preserve">have </w:t>
      </w:r>
      <w:r w:rsidR="0018251B" w:rsidRPr="000B7390">
        <w:rPr>
          <w:rFonts w:asciiTheme="majorBidi" w:hAnsiTheme="majorBidi" w:cstheme="majorBidi"/>
          <w:sz w:val="24"/>
          <w:szCs w:val="24"/>
        </w:rPr>
        <w:t xml:space="preserve">not </w:t>
      </w:r>
      <w:r w:rsidR="00EA2C9A" w:rsidRPr="000B7390">
        <w:rPr>
          <w:rFonts w:asciiTheme="majorBidi" w:hAnsiTheme="majorBidi" w:cstheme="majorBidi"/>
          <w:sz w:val="24"/>
          <w:szCs w:val="24"/>
        </w:rPr>
        <w:t xml:space="preserve">been </w:t>
      </w:r>
      <w:r w:rsidR="0018251B" w:rsidRPr="000B7390">
        <w:rPr>
          <w:rFonts w:asciiTheme="majorBidi" w:hAnsiTheme="majorBidi" w:cstheme="majorBidi"/>
          <w:sz w:val="24"/>
          <w:szCs w:val="24"/>
        </w:rPr>
        <w:t xml:space="preserve">designated to </w:t>
      </w:r>
      <w:r w:rsidR="008E7E8E" w:rsidRPr="000B7390">
        <w:rPr>
          <w:rFonts w:asciiTheme="majorBidi" w:hAnsiTheme="majorBidi" w:cstheme="majorBidi"/>
          <w:sz w:val="24"/>
          <w:szCs w:val="24"/>
        </w:rPr>
        <w:t>a specific phase</w:t>
      </w:r>
      <w:r w:rsidR="00450CF3" w:rsidRPr="000B7390">
        <w:rPr>
          <w:rFonts w:asciiTheme="majorBidi" w:hAnsiTheme="majorBidi" w:cstheme="majorBidi"/>
          <w:sz w:val="24"/>
          <w:szCs w:val="24"/>
        </w:rPr>
        <w:t xml:space="preserve"> (</w:t>
      </w:r>
      <w:r w:rsidR="00EC3EA8" w:rsidRPr="000B7390">
        <w:rPr>
          <w:rFonts w:asciiTheme="majorBidi" w:hAnsiTheme="majorBidi" w:cstheme="majorBidi"/>
          <w:sz w:val="24"/>
          <w:szCs w:val="24"/>
        </w:rPr>
        <w:t>7</w:t>
      </w:r>
      <w:r w:rsidR="00450CF3" w:rsidRPr="000B7390">
        <w:rPr>
          <w:rFonts w:asciiTheme="majorBidi" w:hAnsiTheme="majorBidi" w:cstheme="majorBidi"/>
          <w:sz w:val="24"/>
          <w:szCs w:val="24"/>
        </w:rPr>
        <w:t xml:space="preserve"> sites)</w:t>
      </w:r>
      <w:r w:rsidR="0018251B" w:rsidRPr="000B7390">
        <w:rPr>
          <w:rFonts w:asciiTheme="majorBidi" w:hAnsiTheme="majorBidi" w:cstheme="majorBidi"/>
          <w:sz w:val="24"/>
          <w:szCs w:val="24"/>
        </w:rPr>
        <w:t>.</w:t>
      </w:r>
      <w:r w:rsidR="00AE585C" w:rsidRPr="000B7390">
        <w:rPr>
          <w:rFonts w:asciiTheme="majorBidi" w:hAnsiTheme="majorBidi" w:cstheme="majorBidi"/>
          <w:sz w:val="24"/>
          <w:szCs w:val="24"/>
        </w:rPr>
        <w:t xml:space="preserve"> </w:t>
      </w:r>
      <w:r w:rsidR="006A5C9B" w:rsidRPr="000B7390">
        <w:rPr>
          <w:rFonts w:asciiTheme="majorBidi" w:hAnsiTheme="majorBidi" w:cstheme="majorBidi"/>
          <w:sz w:val="24"/>
          <w:szCs w:val="24"/>
        </w:rPr>
        <w:t xml:space="preserve">They </w:t>
      </w:r>
      <w:r w:rsidR="008E7E8E" w:rsidRPr="000B7390">
        <w:rPr>
          <w:rFonts w:asciiTheme="majorBidi" w:hAnsiTheme="majorBidi" w:cstheme="majorBidi"/>
          <w:sz w:val="24"/>
          <w:szCs w:val="24"/>
        </w:rPr>
        <w:t xml:space="preserve">are </w:t>
      </w:r>
      <w:r w:rsidR="006A5C9B" w:rsidRPr="000B7390">
        <w:rPr>
          <w:rFonts w:asciiTheme="majorBidi" w:hAnsiTheme="majorBidi" w:cstheme="majorBidi"/>
          <w:sz w:val="24"/>
          <w:szCs w:val="24"/>
        </w:rPr>
        <w:t xml:space="preserve">spread </w:t>
      </w:r>
      <w:r w:rsidR="008E7E8E" w:rsidRPr="000B7390">
        <w:rPr>
          <w:rFonts w:asciiTheme="majorBidi" w:hAnsiTheme="majorBidi" w:cstheme="majorBidi"/>
          <w:sz w:val="24"/>
          <w:szCs w:val="24"/>
        </w:rPr>
        <w:t>throughout</w:t>
      </w:r>
      <w:r w:rsidR="008E7E8E" w:rsidRPr="002C408D">
        <w:rPr>
          <w:rFonts w:asciiTheme="majorBidi" w:hAnsiTheme="majorBidi" w:cstheme="majorBidi"/>
          <w:sz w:val="24"/>
          <w:szCs w:val="24"/>
        </w:rPr>
        <w:t xml:space="preserve"> </w:t>
      </w:r>
      <w:r w:rsidR="006A5C9B" w:rsidRPr="002C408D">
        <w:rPr>
          <w:rFonts w:asciiTheme="majorBidi" w:hAnsiTheme="majorBidi" w:cstheme="majorBidi"/>
          <w:sz w:val="24"/>
          <w:szCs w:val="24"/>
        </w:rPr>
        <w:t xml:space="preserve">the Wadi </w:t>
      </w:r>
      <w:proofErr w:type="spellStart"/>
      <w:r w:rsidR="00A86B17" w:rsidRPr="002C408D">
        <w:rPr>
          <w:rFonts w:asciiTheme="majorBidi" w:hAnsiTheme="majorBidi" w:cstheme="majorBidi"/>
          <w:sz w:val="24"/>
          <w:szCs w:val="24"/>
        </w:rPr>
        <w:t>Malih</w:t>
      </w:r>
      <w:proofErr w:type="spellEnd"/>
      <w:r w:rsidR="00A86B17" w:rsidRPr="002C408D">
        <w:rPr>
          <w:rFonts w:asciiTheme="majorBidi" w:hAnsiTheme="majorBidi" w:cstheme="majorBidi"/>
          <w:sz w:val="24"/>
          <w:szCs w:val="24"/>
        </w:rPr>
        <w:t xml:space="preserve"> area </w:t>
      </w:r>
      <w:r w:rsidR="00167445" w:rsidRPr="002C408D">
        <w:rPr>
          <w:rFonts w:asciiTheme="majorBidi" w:hAnsiTheme="majorBidi" w:cstheme="majorBidi"/>
          <w:sz w:val="24"/>
          <w:szCs w:val="24"/>
        </w:rPr>
        <w:t>(</w:t>
      </w:r>
      <w:r w:rsidR="00A86B17" w:rsidRPr="002C408D">
        <w:rPr>
          <w:rFonts w:asciiTheme="majorBidi" w:hAnsiTheme="majorBidi" w:cstheme="majorBidi"/>
          <w:sz w:val="24"/>
          <w:szCs w:val="24"/>
        </w:rPr>
        <w:t xml:space="preserve">Khirbet </w:t>
      </w:r>
      <w:proofErr w:type="spellStart"/>
      <w:r w:rsidR="00A86B17" w:rsidRPr="002C408D">
        <w:rPr>
          <w:rFonts w:asciiTheme="majorBidi" w:hAnsiTheme="majorBidi" w:cstheme="majorBidi"/>
          <w:sz w:val="24"/>
          <w:szCs w:val="24"/>
        </w:rPr>
        <w:t>el-Meiyiteh</w:t>
      </w:r>
      <w:proofErr w:type="spellEnd"/>
      <w:r w:rsidR="00A86B17" w:rsidRPr="002C408D">
        <w:rPr>
          <w:rFonts w:asciiTheme="majorBidi" w:hAnsiTheme="majorBidi" w:cstheme="majorBidi"/>
          <w:sz w:val="24"/>
          <w:szCs w:val="24"/>
        </w:rPr>
        <w:t>)</w:t>
      </w:r>
      <w:r w:rsidR="00167445" w:rsidRPr="002C408D">
        <w:rPr>
          <w:rFonts w:asciiTheme="majorBidi" w:hAnsiTheme="majorBidi" w:cstheme="majorBidi"/>
          <w:sz w:val="24"/>
          <w:szCs w:val="24"/>
        </w:rPr>
        <w:t xml:space="preserve">, the Wadi </w:t>
      </w:r>
      <w:proofErr w:type="spellStart"/>
      <w:r w:rsidR="00607EC5" w:rsidRPr="002C408D">
        <w:rPr>
          <w:rFonts w:asciiTheme="majorBidi" w:hAnsiTheme="majorBidi" w:cstheme="majorBidi"/>
          <w:sz w:val="24"/>
          <w:szCs w:val="24"/>
        </w:rPr>
        <w:t>Far</w:t>
      </w:r>
      <w:r w:rsidR="00607EC5">
        <w:rPr>
          <w:rFonts w:asciiTheme="majorBidi" w:hAnsiTheme="majorBidi" w:cstheme="majorBidi"/>
          <w:sz w:val="24"/>
          <w:szCs w:val="24"/>
        </w:rPr>
        <w:t>’</w:t>
      </w:r>
      <w:r w:rsidR="00607EC5" w:rsidRPr="002C408D">
        <w:rPr>
          <w:rFonts w:asciiTheme="majorBidi" w:hAnsiTheme="majorBidi" w:cstheme="majorBidi"/>
          <w:sz w:val="24"/>
          <w:szCs w:val="24"/>
        </w:rPr>
        <w:t>ah</w:t>
      </w:r>
      <w:proofErr w:type="spellEnd"/>
      <w:r w:rsidR="00167445" w:rsidRPr="002C408D">
        <w:rPr>
          <w:rFonts w:asciiTheme="majorBidi" w:hAnsiTheme="majorBidi" w:cstheme="majorBidi"/>
          <w:sz w:val="24"/>
          <w:szCs w:val="24"/>
        </w:rPr>
        <w:t xml:space="preserve"> area ('Iraq </w:t>
      </w:r>
      <w:proofErr w:type="spellStart"/>
      <w:r w:rsidR="00167445" w:rsidRPr="002C408D">
        <w:rPr>
          <w:rFonts w:asciiTheme="majorBidi" w:hAnsiTheme="majorBidi" w:cstheme="majorBidi"/>
          <w:sz w:val="24"/>
          <w:szCs w:val="24"/>
        </w:rPr>
        <w:t>el-</w:t>
      </w:r>
      <w:r w:rsidR="00167445" w:rsidRPr="008A13C2">
        <w:rPr>
          <w:rFonts w:asciiTheme="majorBidi" w:hAnsiTheme="majorBidi" w:cstheme="majorBidi"/>
          <w:sz w:val="24"/>
          <w:szCs w:val="24"/>
        </w:rPr>
        <w:t>Hamra</w:t>
      </w:r>
      <w:proofErr w:type="spellEnd"/>
      <w:r w:rsidR="00167445" w:rsidRPr="008A13C2">
        <w:rPr>
          <w:rFonts w:asciiTheme="majorBidi" w:hAnsiTheme="majorBidi" w:cstheme="majorBidi"/>
          <w:sz w:val="24"/>
          <w:szCs w:val="24"/>
        </w:rPr>
        <w:t>) and northeast of it (</w:t>
      </w:r>
      <w:proofErr w:type="spellStart"/>
      <w:r w:rsidR="00167445" w:rsidRPr="008A13C2">
        <w:rPr>
          <w:rFonts w:asciiTheme="majorBidi" w:hAnsiTheme="majorBidi" w:cstheme="majorBidi"/>
          <w:sz w:val="24"/>
          <w:szCs w:val="24"/>
        </w:rPr>
        <w:t>Huzuk</w:t>
      </w:r>
      <w:proofErr w:type="spellEnd"/>
      <w:r w:rsidR="00167445" w:rsidRPr="008A13C2">
        <w:rPr>
          <w:rFonts w:asciiTheme="majorBidi" w:hAnsiTheme="majorBidi" w:cstheme="majorBidi"/>
          <w:sz w:val="24"/>
          <w:szCs w:val="24"/>
        </w:rPr>
        <w:t xml:space="preserve"> Musa)</w:t>
      </w:r>
      <w:r w:rsidR="008E7E8E">
        <w:rPr>
          <w:rFonts w:asciiTheme="majorBidi" w:hAnsiTheme="majorBidi" w:cstheme="majorBidi"/>
          <w:sz w:val="24"/>
          <w:szCs w:val="24"/>
        </w:rPr>
        <w:t>,</w:t>
      </w:r>
      <w:r w:rsidR="00FA1300" w:rsidRPr="008A13C2">
        <w:rPr>
          <w:rFonts w:asciiTheme="majorBidi" w:hAnsiTheme="majorBidi" w:cstheme="majorBidi"/>
          <w:sz w:val="24"/>
          <w:szCs w:val="24"/>
        </w:rPr>
        <w:t xml:space="preserve"> the </w:t>
      </w:r>
      <w:proofErr w:type="spellStart"/>
      <w:r w:rsidR="00FA1300" w:rsidRPr="008A13C2">
        <w:rPr>
          <w:rFonts w:asciiTheme="majorBidi" w:hAnsiTheme="majorBidi" w:cstheme="majorBidi"/>
          <w:sz w:val="24"/>
          <w:szCs w:val="24"/>
        </w:rPr>
        <w:t>Fazael</w:t>
      </w:r>
      <w:proofErr w:type="spellEnd"/>
      <w:r w:rsidR="00FA1300" w:rsidRPr="008A13C2">
        <w:rPr>
          <w:rFonts w:asciiTheme="majorBidi" w:hAnsiTheme="majorBidi" w:cstheme="majorBidi"/>
          <w:sz w:val="24"/>
          <w:szCs w:val="24"/>
        </w:rPr>
        <w:t xml:space="preserve"> basin (</w:t>
      </w:r>
      <w:proofErr w:type="spellStart"/>
      <w:r w:rsidR="00FA1300" w:rsidRPr="008A13C2">
        <w:rPr>
          <w:rFonts w:asciiTheme="majorBidi" w:hAnsiTheme="majorBidi" w:cstheme="majorBidi"/>
          <w:sz w:val="24"/>
          <w:szCs w:val="24"/>
        </w:rPr>
        <w:t>Fazael</w:t>
      </w:r>
      <w:proofErr w:type="spellEnd"/>
      <w:r w:rsidR="00FA1300" w:rsidRPr="008A13C2">
        <w:rPr>
          <w:rFonts w:asciiTheme="majorBidi" w:hAnsiTheme="majorBidi" w:cstheme="majorBidi"/>
          <w:sz w:val="24"/>
          <w:szCs w:val="24"/>
        </w:rPr>
        <w:t xml:space="preserve"> VI</w:t>
      </w:r>
      <w:r w:rsidR="007F2E3E" w:rsidRPr="008A13C2">
        <w:rPr>
          <w:rFonts w:asciiTheme="majorBidi" w:hAnsiTheme="majorBidi" w:cstheme="majorBidi"/>
          <w:sz w:val="24"/>
          <w:szCs w:val="24"/>
        </w:rPr>
        <w:t xml:space="preserve"> and</w:t>
      </w:r>
      <w:r w:rsidR="00FA1300" w:rsidRPr="008A13C2">
        <w:rPr>
          <w:rFonts w:asciiTheme="majorBidi" w:hAnsiTheme="majorBidi" w:cstheme="majorBidi"/>
          <w:sz w:val="24"/>
          <w:szCs w:val="24"/>
        </w:rPr>
        <w:t xml:space="preserve"> IV)</w:t>
      </w:r>
      <w:r w:rsidR="008E7E8E">
        <w:rPr>
          <w:rFonts w:asciiTheme="majorBidi" w:hAnsiTheme="majorBidi" w:cstheme="majorBidi"/>
          <w:sz w:val="24"/>
          <w:szCs w:val="24"/>
        </w:rPr>
        <w:t>,</w:t>
      </w:r>
      <w:r w:rsidR="007F2E3E" w:rsidRPr="008A13C2">
        <w:rPr>
          <w:rFonts w:asciiTheme="majorBidi" w:hAnsiTheme="majorBidi" w:cstheme="majorBidi"/>
          <w:sz w:val="24"/>
          <w:szCs w:val="24"/>
        </w:rPr>
        <w:t xml:space="preserve"> </w:t>
      </w:r>
      <w:r w:rsidR="00BB2307">
        <w:rPr>
          <w:rFonts w:asciiTheme="majorBidi" w:hAnsiTheme="majorBidi" w:cstheme="majorBidi"/>
          <w:sz w:val="24"/>
          <w:szCs w:val="24"/>
        </w:rPr>
        <w:t xml:space="preserve">the </w:t>
      </w:r>
      <w:proofErr w:type="spellStart"/>
      <w:r w:rsidR="00BB2307">
        <w:rPr>
          <w:rFonts w:asciiTheme="majorBidi" w:hAnsiTheme="majorBidi" w:cstheme="majorBidi"/>
          <w:sz w:val="24"/>
          <w:szCs w:val="24"/>
        </w:rPr>
        <w:t>Salib</w:t>
      </w:r>
      <w:r w:rsidR="00630BAE">
        <w:rPr>
          <w:rFonts w:asciiTheme="majorBidi" w:hAnsiTheme="majorBidi" w:cstheme="majorBidi"/>
          <w:sz w:val="24"/>
          <w:szCs w:val="24"/>
        </w:rPr>
        <w:t>i</w:t>
      </w:r>
      <w:r w:rsidR="00BB2307">
        <w:rPr>
          <w:rFonts w:asciiTheme="majorBidi" w:hAnsiTheme="majorBidi" w:cstheme="majorBidi"/>
          <w:sz w:val="24"/>
          <w:szCs w:val="24"/>
        </w:rPr>
        <w:t>ya</w:t>
      </w:r>
      <w:proofErr w:type="spellEnd"/>
      <w:r w:rsidR="00BB2307">
        <w:rPr>
          <w:rFonts w:asciiTheme="majorBidi" w:hAnsiTheme="majorBidi" w:cstheme="majorBidi"/>
          <w:sz w:val="24"/>
          <w:szCs w:val="24"/>
        </w:rPr>
        <w:t xml:space="preserve"> basin (</w:t>
      </w:r>
      <w:r w:rsidR="00C16483" w:rsidRPr="00011BFA">
        <w:rPr>
          <w:rFonts w:asciiTheme="majorBidi" w:hAnsiTheme="majorBidi" w:cstheme="majorBidi"/>
          <w:sz w:val="24"/>
          <w:szCs w:val="24"/>
        </w:rPr>
        <w:t>Gilgal II</w:t>
      </w:r>
      <w:r w:rsidR="004B1C37" w:rsidRPr="00011BFA">
        <w:rPr>
          <w:rFonts w:asciiTheme="majorBidi" w:hAnsiTheme="majorBidi" w:cstheme="majorBidi"/>
          <w:sz w:val="24"/>
          <w:szCs w:val="24"/>
        </w:rPr>
        <w:t xml:space="preserve">, </w:t>
      </w:r>
      <w:proofErr w:type="spellStart"/>
      <w:r w:rsidR="004B1C37" w:rsidRPr="00A6517A">
        <w:rPr>
          <w:rFonts w:asciiTheme="majorBidi" w:hAnsiTheme="majorBidi" w:cstheme="majorBidi"/>
          <w:sz w:val="24"/>
          <w:szCs w:val="24"/>
        </w:rPr>
        <w:t>Salibiya</w:t>
      </w:r>
      <w:proofErr w:type="spellEnd"/>
      <w:r w:rsidR="004B1C37" w:rsidRPr="00A6517A">
        <w:rPr>
          <w:rFonts w:asciiTheme="majorBidi" w:hAnsiTheme="majorBidi" w:cstheme="majorBidi"/>
          <w:sz w:val="24"/>
          <w:szCs w:val="24"/>
        </w:rPr>
        <w:t xml:space="preserve"> I-V, </w:t>
      </w:r>
      <w:r w:rsidR="00652B5B" w:rsidRPr="00A6517A">
        <w:rPr>
          <w:rFonts w:asciiTheme="majorBidi" w:hAnsiTheme="majorBidi" w:cstheme="majorBidi"/>
          <w:sz w:val="24"/>
          <w:szCs w:val="24"/>
        </w:rPr>
        <w:t>V</w:t>
      </w:r>
      <w:r w:rsidR="004B1C37" w:rsidRPr="00A6517A">
        <w:rPr>
          <w:rFonts w:asciiTheme="majorBidi" w:hAnsiTheme="majorBidi" w:cstheme="majorBidi"/>
          <w:sz w:val="24"/>
          <w:szCs w:val="24"/>
        </w:rPr>
        <w:t>II-VIII</w:t>
      </w:r>
      <w:r w:rsidR="00652B5B" w:rsidRPr="00A6517A">
        <w:rPr>
          <w:rFonts w:asciiTheme="majorBidi" w:hAnsiTheme="majorBidi" w:cstheme="majorBidi"/>
          <w:sz w:val="24"/>
          <w:szCs w:val="24"/>
        </w:rPr>
        <w:t>, XII-</w:t>
      </w:r>
      <w:r w:rsidR="00E10267" w:rsidRPr="00A6517A">
        <w:rPr>
          <w:rFonts w:asciiTheme="majorBidi" w:hAnsiTheme="majorBidi" w:cstheme="majorBidi"/>
          <w:sz w:val="24"/>
          <w:szCs w:val="24"/>
        </w:rPr>
        <w:t>XV</w:t>
      </w:r>
      <w:r w:rsidR="00BB2307" w:rsidRPr="00A6517A">
        <w:rPr>
          <w:rFonts w:asciiTheme="majorBidi" w:hAnsiTheme="majorBidi" w:cstheme="majorBidi"/>
          <w:sz w:val="24"/>
          <w:szCs w:val="24"/>
        </w:rPr>
        <w:t xml:space="preserve">), </w:t>
      </w:r>
      <w:r w:rsidR="00C07D05" w:rsidRPr="00A6517A">
        <w:rPr>
          <w:rFonts w:asciiTheme="majorBidi" w:hAnsiTheme="majorBidi" w:cstheme="majorBidi"/>
          <w:sz w:val="24"/>
          <w:szCs w:val="24"/>
        </w:rPr>
        <w:t>the</w:t>
      </w:r>
      <w:r w:rsidR="000B3AC6" w:rsidRPr="00A6517A">
        <w:rPr>
          <w:rFonts w:asciiTheme="majorBidi" w:hAnsiTheme="majorBidi" w:cstheme="majorBidi"/>
          <w:sz w:val="24"/>
          <w:szCs w:val="24"/>
        </w:rPr>
        <w:t xml:space="preserve"> southeastern Samaria shoulder</w:t>
      </w:r>
      <w:r w:rsidR="00584625" w:rsidRPr="00A6517A">
        <w:rPr>
          <w:rFonts w:asciiTheme="majorBidi" w:hAnsiTheme="majorBidi" w:cstheme="majorBidi"/>
          <w:sz w:val="24"/>
          <w:szCs w:val="24"/>
        </w:rPr>
        <w:t xml:space="preserve"> [Elevation Point 470 (3</w:t>
      </w:r>
      <w:r w:rsidR="00BB2307" w:rsidRPr="00A6517A">
        <w:rPr>
          <w:rFonts w:asciiTheme="majorBidi" w:hAnsiTheme="majorBidi" w:cstheme="majorBidi"/>
          <w:sz w:val="24"/>
          <w:szCs w:val="24"/>
        </w:rPr>
        <w:t>)</w:t>
      </w:r>
      <w:r w:rsidR="00584625" w:rsidRPr="00A6517A">
        <w:rPr>
          <w:rFonts w:asciiTheme="majorBidi" w:hAnsiTheme="majorBidi" w:cstheme="majorBidi"/>
          <w:sz w:val="24"/>
          <w:szCs w:val="24"/>
        </w:rPr>
        <w:t>]</w:t>
      </w:r>
      <w:r w:rsidR="00BB2307" w:rsidRPr="00A6517A">
        <w:rPr>
          <w:rFonts w:asciiTheme="majorBidi" w:hAnsiTheme="majorBidi" w:cstheme="majorBidi"/>
          <w:sz w:val="24"/>
          <w:szCs w:val="24"/>
        </w:rPr>
        <w:t xml:space="preserve"> and </w:t>
      </w:r>
      <w:r w:rsidR="000B3AC6" w:rsidRPr="00A6517A">
        <w:rPr>
          <w:rFonts w:asciiTheme="majorBidi" w:hAnsiTheme="majorBidi" w:cstheme="majorBidi"/>
          <w:sz w:val="24"/>
          <w:szCs w:val="24"/>
        </w:rPr>
        <w:t xml:space="preserve">the </w:t>
      </w:r>
      <w:r w:rsidR="000B3AC6" w:rsidRPr="00981B4E">
        <w:rPr>
          <w:rFonts w:asciiTheme="majorBidi" w:hAnsiTheme="majorBidi" w:cstheme="majorBidi"/>
          <w:sz w:val="24"/>
          <w:szCs w:val="24"/>
        </w:rPr>
        <w:t xml:space="preserve">Jericho Plain </w:t>
      </w:r>
      <w:r w:rsidR="00BB2307" w:rsidRPr="00981B4E">
        <w:rPr>
          <w:rFonts w:asciiTheme="majorBidi" w:hAnsiTheme="majorBidi" w:cstheme="majorBidi"/>
          <w:sz w:val="24"/>
          <w:szCs w:val="24"/>
        </w:rPr>
        <w:t>(Jericho).</w:t>
      </w:r>
    </w:p>
    <w:p w14:paraId="0C87C333" w14:textId="77777777" w:rsidR="000B3AC6" w:rsidRPr="00981B4E" w:rsidRDefault="00413B8B" w:rsidP="00BE154C">
      <w:pPr>
        <w:spacing w:line="360" w:lineRule="auto"/>
        <w:ind w:right="-360" w:firstLine="720"/>
        <w:jc w:val="both"/>
        <w:rPr>
          <w:rFonts w:asciiTheme="majorBidi" w:hAnsiTheme="majorBidi" w:cstheme="majorBidi"/>
          <w:sz w:val="24"/>
          <w:szCs w:val="24"/>
        </w:rPr>
      </w:pPr>
      <w:r w:rsidRPr="00981B4E">
        <w:rPr>
          <w:rFonts w:asciiTheme="majorBidi" w:hAnsiTheme="majorBidi" w:cstheme="majorBidi"/>
          <w:sz w:val="24"/>
          <w:szCs w:val="24"/>
        </w:rPr>
        <w:t xml:space="preserve">While we see a clear preference for location </w:t>
      </w:r>
      <w:r w:rsidR="008E7E8E">
        <w:rPr>
          <w:rFonts w:asciiTheme="majorBidi" w:hAnsiTheme="majorBidi" w:cstheme="majorBidi"/>
          <w:sz w:val="24"/>
          <w:szCs w:val="24"/>
        </w:rPr>
        <w:t xml:space="preserve">based on </w:t>
      </w:r>
      <w:r w:rsidR="00BC3836">
        <w:rPr>
          <w:rFonts w:asciiTheme="majorBidi" w:hAnsiTheme="majorBidi" w:cstheme="majorBidi"/>
          <w:sz w:val="24"/>
          <w:szCs w:val="24"/>
        </w:rPr>
        <w:t xml:space="preserve">elevation </w:t>
      </w:r>
      <w:r w:rsidR="008E7E8E">
        <w:rPr>
          <w:rFonts w:asciiTheme="majorBidi" w:hAnsiTheme="majorBidi" w:cstheme="majorBidi"/>
          <w:sz w:val="24"/>
          <w:szCs w:val="24"/>
        </w:rPr>
        <w:t>(</w:t>
      </w:r>
      <w:r w:rsidR="00E85E54">
        <w:rPr>
          <w:rFonts w:asciiTheme="majorBidi" w:hAnsiTheme="majorBidi" w:cstheme="majorBidi"/>
          <w:sz w:val="24"/>
          <w:szCs w:val="24"/>
        </w:rPr>
        <w:t>about</w:t>
      </w:r>
      <w:r w:rsidR="00DF2962">
        <w:rPr>
          <w:rFonts w:asciiTheme="majorBidi" w:hAnsiTheme="majorBidi" w:cstheme="majorBidi"/>
          <w:sz w:val="24"/>
          <w:szCs w:val="24"/>
        </w:rPr>
        <w:t xml:space="preserve"> 220–</w:t>
      </w:r>
      <w:r w:rsidRPr="00981B4E">
        <w:rPr>
          <w:rFonts w:asciiTheme="majorBidi" w:hAnsiTheme="majorBidi" w:cstheme="majorBidi"/>
          <w:sz w:val="24"/>
          <w:szCs w:val="24"/>
        </w:rPr>
        <w:t xml:space="preserve">230 </w:t>
      </w:r>
      <w:proofErr w:type="spellStart"/>
      <w:r w:rsidRPr="00981B4E">
        <w:rPr>
          <w:rFonts w:asciiTheme="majorBidi" w:hAnsiTheme="majorBidi" w:cstheme="majorBidi"/>
          <w:sz w:val="24"/>
          <w:szCs w:val="24"/>
        </w:rPr>
        <w:t>b.s.l</w:t>
      </w:r>
      <w:proofErr w:type="spellEnd"/>
      <w:r w:rsidR="008E7E8E">
        <w:rPr>
          <w:rFonts w:asciiTheme="majorBidi" w:hAnsiTheme="majorBidi" w:cstheme="majorBidi"/>
          <w:sz w:val="24"/>
          <w:szCs w:val="24"/>
        </w:rPr>
        <w:t>)</w:t>
      </w:r>
      <w:r w:rsidR="00981B4E">
        <w:rPr>
          <w:rFonts w:asciiTheme="majorBidi" w:hAnsiTheme="majorBidi" w:cstheme="majorBidi"/>
          <w:sz w:val="24"/>
          <w:szCs w:val="24"/>
        </w:rPr>
        <w:t xml:space="preserve">, this is mainly a reflection of the proliferation of Natufian sites in the </w:t>
      </w:r>
      <w:proofErr w:type="spellStart"/>
      <w:r w:rsidR="003A73F8">
        <w:rPr>
          <w:rFonts w:asciiTheme="majorBidi" w:hAnsiTheme="majorBidi" w:cstheme="majorBidi"/>
          <w:sz w:val="24"/>
          <w:szCs w:val="24"/>
        </w:rPr>
        <w:t>Salibiya</w:t>
      </w:r>
      <w:proofErr w:type="spellEnd"/>
      <w:r w:rsidR="003A73F8">
        <w:rPr>
          <w:rFonts w:asciiTheme="majorBidi" w:hAnsiTheme="majorBidi" w:cstheme="majorBidi"/>
          <w:sz w:val="24"/>
          <w:szCs w:val="24"/>
        </w:rPr>
        <w:t xml:space="preserve"> basin</w:t>
      </w:r>
      <w:r w:rsidR="00CD52FD">
        <w:rPr>
          <w:rFonts w:asciiTheme="majorBidi" w:hAnsiTheme="majorBidi" w:cstheme="majorBidi"/>
          <w:sz w:val="24"/>
          <w:szCs w:val="24"/>
        </w:rPr>
        <w:t>.</w:t>
      </w:r>
      <w:r w:rsidR="00674992">
        <w:rPr>
          <w:rFonts w:asciiTheme="majorBidi" w:hAnsiTheme="majorBidi" w:cstheme="majorBidi"/>
          <w:sz w:val="24"/>
          <w:szCs w:val="24"/>
        </w:rPr>
        <w:t xml:space="preserve"> Nonetheless, </w:t>
      </w:r>
      <w:r w:rsidR="008E7E8E">
        <w:rPr>
          <w:rFonts w:asciiTheme="majorBidi" w:hAnsiTheme="majorBidi" w:cstheme="majorBidi"/>
          <w:sz w:val="24"/>
          <w:szCs w:val="24"/>
        </w:rPr>
        <w:t>t</w:t>
      </w:r>
      <w:r w:rsidR="00674992">
        <w:rPr>
          <w:rFonts w:asciiTheme="majorBidi" w:hAnsiTheme="majorBidi" w:cstheme="majorBidi"/>
          <w:sz w:val="24"/>
          <w:szCs w:val="24"/>
        </w:rPr>
        <w:t>he Natufian</w:t>
      </w:r>
      <w:r w:rsidR="008E7E8E">
        <w:rPr>
          <w:rFonts w:asciiTheme="majorBidi" w:hAnsiTheme="majorBidi" w:cstheme="majorBidi"/>
          <w:sz w:val="24"/>
          <w:szCs w:val="24"/>
        </w:rPr>
        <w:t>s</w:t>
      </w:r>
      <w:r w:rsidR="00674992">
        <w:rPr>
          <w:rFonts w:asciiTheme="majorBidi" w:hAnsiTheme="majorBidi" w:cstheme="majorBidi"/>
          <w:sz w:val="24"/>
          <w:szCs w:val="24"/>
        </w:rPr>
        <w:t xml:space="preserve"> are the first to occupy areas at higher elevations</w:t>
      </w:r>
      <w:r w:rsidR="006353F6">
        <w:rPr>
          <w:rFonts w:asciiTheme="majorBidi" w:hAnsiTheme="majorBidi" w:cstheme="majorBidi"/>
          <w:sz w:val="24"/>
          <w:szCs w:val="24"/>
        </w:rPr>
        <w:t xml:space="preserve">, between 20 and 440 </w:t>
      </w:r>
      <w:proofErr w:type="spellStart"/>
      <w:r w:rsidR="006353F6">
        <w:rPr>
          <w:rFonts w:asciiTheme="majorBidi" w:hAnsiTheme="majorBidi" w:cstheme="majorBidi"/>
          <w:sz w:val="24"/>
          <w:szCs w:val="24"/>
        </w:rPr>
        <w:t>a.s.l</w:t>
      </w:r>
      <w:proofErr w:type="spellEnd"/>
      <w:r w:rsidR="002D6A71">
        <w:rPr>
          <w:rFonts w:asciiTheme="majorBidi" w:hAnsiTheme="majorBidi" w:cstheme="majorBidi"/>
          <w:sz w:val="24"/>
          <w:szCs w:val="24"/>
        </w:rPr>
        <w:t xml:space="preserve"> (Elevation Point 470 (3)</w:t>
      </w:r>
      <w:r w:rsidR="00214702">
        <w:rPr>
          <w:rFonts w:asciiTheme="majorBidi" w:hAnsiTheme="majorBidi" w:cstheme="majorBidi"/>
          <w:sz w:val="24"/>
          <w:szCs w:val="24"/>
        </w:rPr>
        <w:t>, the most western site in the study area</w:t>
      </w:r>
      <w:r w:rsidR="002D6A71">
        <w:rPr>
          <w:rFonts w:asciiTheme="majorBidi" w:hAnsiTheme="majorBidi" w:cstheme="majorBidi"/>
          <w:sz w:val="24"/>
          <w:szCs w:val="24"/>
        </w:rPr>
        <w:t>)</w:t>
      </w:r>
      <w:r w:rsidR="006353F6">
        <w:rPr>
          <w:rFonts w:asciiTheme="majorBidi" w:hAnsiTheme="majorBidi" w:cstheme="majorBidi"/>
          <w:sz w:val="24"/>
          <w:szCs w:val="24"/>
        </w:rPr>
        <w:t>.</w:t>
      </w:r>
    </w:p>
    <w:p w14:paraId="4F5825B6" w14:textId="77777777" w:rsidR="0051312C" w:rsidRPr="009A555A" w:rsidRDefault="0051312C" w:rsidP="009A555A">
      <w:pPr>
        <w:spacing w:after="0" w:line="360" w:lineRule="auto"/>
        <w:ind w:right="-360"/>
        <w:jc w:val="both"/>
        <w:rPr>
          <w:rFonts w:asciiTheme="majorBidi" w:hAnsiTheme="majorBidi" w:cstheme="majorBidi"/>
          <w:b/>
          <w:bCs/>
          <w:sz w:val="24"/>
          <w:szCs w:val="24"/>
        </w:rPr>
      </w:pPr>
      <w:r w:rsidRPr="009A555A">
        <w:rPr>
          <w:rFonts w:asciiTheme="majorBidi" w:hAnsiTheme="majorBidi" w:cstheme="majorBidi"/>
          <w:b/>
          <w:bCs/>
          <w:sz w:val="24"/>
          <w:szCs w:val="24"/>
        </w:rPr>
        <w:t xml:space="preserve">Table 3. </w:t>
      </w:r>
      <w:r w:rsidR="00886F23" w:rsidRPr="009A555A">
        <w:rPr>
          <w:rFonts w:asciiTheme="majorBidi" w:hAnsiTheme="majorBidi" w:cstheme="majorBidi"/>
          <w:b/>
          <w:bCs/>
          <w:sz w:val="24"/>
          <w:szCs w:val="24"/>
        </w:rPr>
        <w:t xml:space="preserve">Late </w:t>
      </w:r>
      <w:proofErr w:type="spellStart"/>
      <w:r w:rsidR="00886F23" w:rsidRPr="009A555A">
        <w:rPr>
          <w:rFonts w:asciiTheme="majorBidi" w:hAnsiTheme="majorBidi" w:cstheme="majorBidi"/>
          <w:b/>
          <w:bCs/>
          <w:sz w:val="24"/>
          <w:szCs w:val="24"/>
        </w:rPr>
        <w:t>Epipalaeolithic</w:t>
      </w:r>
      <w:proofErr w:type="spellEnd"/>
      <w:r w:rsidR="00886F23" w:rsidRPr="009A555A">
        <w:rPr>
          <w:rFonts w:asciiTheme="majorBidi" w:hAnsiTheme="majorBidi" w:cstheme="majorBidi"/>
          <w:b/>
          <w:bCs/>
          <w:sz w:val="24"/>
          <w:szCs w:val="24"/>
        </w:rPr>
        <w:t xml:space="preserve"> Natufian sites in the Eastern Samaria and Lower-Middle Jordan Valley</w:t>
      </w:r>
    </w:p>
    <w:tbl>
      <w:tblPr>
        <w:tblStyle w:val="a3"/>
        <w:tblW w:w="5314" w:type="pct"/>
        <w:tblInd w:w="108" w:type="dxa"/>
        <w:tblLayout w:type="fixed"/>
        <w:tblLook w:val="04A0" w:firstRow="1" w:lastRow="0" w:firstColumn="1" w:lastColumn="0" w:noHBand="0" w:noVBand="1"/>
      </w:tblPr>
      <w:tblGrid>
        <w:gridCol w:w="2725"/>
        <w:gridCol w:w="1275"/>
        <w:gridCol w:w="1134"/>
        <w:gridCol w:w="4038"/>
      </w:tblGrid>
      <w:tr w:rsidR="00BF786A" w:rsidRPr="009D2E99" w14:paraId="36A9CC9C" w14:textId="77777777" w:rsidTr="00813CAB">
        <w:trPr>
          <w:trHeight w:val="300"/>
        </w:trPr>
        <w:tc>
          <w:tcPr>
            <w:tcW w:w="1486" w:type="pct"/>
            <w:noWrap/>
          </w:tcPr>
          <w:p w14:paraId="03AB9B13" w14:textId="77777777" w:rsidR="0051312C" w:rsidRPr="009D2E99" w:rsidRDefault="0051312C"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lastRenderedPageBreak/>
              <w:t>Site</w:t>
            </w:r>
          </w:p>
        </w:tc>
        <w:tc>
          <w:tcPr>
            <w:tcW w:w="695" w:type="pct"/>
            <w:noWrap/>
          </w:tcPr>
          <w:p w14:paraId="6968E737" w14:textId="77777777" w:rsidR="0051312C" w:rsidRPr="009D2E99" w:rsidRDefault="0051312C" w:rsidP="009D2E99">
            <w:pPr>
              <w:ind w:right="-199"/>
              <w:jc w:val="center"/>
              <w:rPr>
                <w:rFonts w:asciiTheme="majorBidi" w:hAnsiTheme="majorBidi" w:cstheme="majorBidi"/>
                <w:sz w:val="20"/>
                <w:szCs w:val="20"/>
              </w:rPr>
            </w:pPr>
            <w:r w:rsidRPr="009D2E99">
              <w:rPr>
                <w:rFonts w:asciiTheme="majorBidi" w:hAnsiTheme="majorBidi" w:cstheme="majorBidi"/>
                <w:b/>
                <w:bCs/>
                <w:sz w:val="20"/>
                <w:szCs w:val="20"/>
              </w:rPr>
              <w:t>Location</w:t>
            </w:r>
          </w:p>
        </w:tc>
        <w:tc>
          <w:tcPr>
            <w:tcW w:w="618" w:type="pct"/>
          </w:tcPr>
          <w:p w14:paraId="787B1579" w14:textId="77777777" w:rsidR="0051312C" w:rsidRPr="009D2E99" w:rsidRDefault="0051312C" w:rsidP="009D2E99">
            <w:pPr>
              <w:ind w:right="-199"/>
              <w:jc w:val="center"/>
              <w:rPr>
                <w:rFonts w:asciiTheme="majorBidi" w:hAnsiTheme="majorBidi" w:cstheme="majorBidi"/>
                <w:b/>
                <w:bCs/>
                <w:sz w:val="20"/>
                <w:szCs w:val="20"/>
              </w:rPr>
            </w:pPr>
            <w:r w:rsidRPr="009D2E99">
              <w:rPr>
                <w:rFonts w:asciiTheme="majorBidi" w:hAnsiTheme="majorBidi" w:cstheme="majorBidi"/>
                <w:b/>
                <w:bCs/>
                <w:sz w:val="20"/>
                <w:szCs w:val="20"/>
              </w:rPr>
              <w:t xml:space="preserve">Elevation </w:t>
            </w:r>
          </w:p>
        </w:tc>
        <w:tc>
          <w:tcPr>
            <w:tcW w:w="2201" w:type="pct"/>
            <w:noWrap/>
          </w:tcPr>
          <w:p w14:paraId="24F3C3C3" w14:textId="77777777" w:rsidR="0051312C" w:rsidRPr="009D2E99" w:rsidRDefault="0051312C" w:rsidP="009D2E99">
            <w:pPr>
              <w:ind w:right="-360"/>
              <w:jc w:val="both"/>
              <w:rPr>
                <w:rFonts w:asciiTheme="majorBidi" w:hAnsiTheme="majorBidi" w:cstheme="majorBidi"/>
                <w:sz w:val="20"/>
                <w:szCs w:val="20"/>
              </w:rPr>
            </w:pPr>
            <w:r w:rsidRPr="009D2E99">
              <w:rPr>
                <w:rFonts w:asciiTheme="majorBidi" w:hAnsiTheme="majorBidi" w:cstheme="majorBidi"/>
                <w:b/>
                <w:bCs/>
                <w:sz w:val="20"/>
                <w:szCs w:val="20"/>
              </w:rPr>
              <w:t>References</w:t>
            </w:r>
          </w:p>
        </w:tc>
      </w:tr>
      <w:tr w:rsidR="00BF786A" w:rsidRPr="009D2E99" w14:paraId="078BAB65" w14:textId="77777777" w:rsidTr="00813CAB">
        <w:trPr>
          <w:trHeight w:val="300"/>
        </w:trPr>
        <w:tc>
          <w:tcPr>
            <w:tcW w:w="1486" w:type="pct"/>
            <w:noWrap/>
            <w:hideMark/>
          </w:tcPr>
          <w:p w14:paraId="2B1B3C10" w14:textId="77777777" w:rsidR="0051312C" w:rsidRPr="009D2E99" w:rsidRDefault="0051312C"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Khirbet </w:t>
            </w:r>
            <w:proofErr w:type="spellStart"/>
            <w:r w:rsidRPr="009D2E99">
              <w:rPr>
                <w:rFonts w:asciiTheme="majorBidi" w:hAnsiTheme="majorBidi" w:cstheme="majorBidi"/>
                <w:b/>
                <w:bCs/>
                <w:sz w:val="20"/>
                <w:szCs w:val="20"/>
              </w:rPr>
              <w:t>el-Meiyiteh</w:t>
            </w:r>
            <w:proofErr w:type="spellEnd"/>
          </w:p>
        </w:tc>
        <w:tc>
          <w:tcPr>
            <w:tcW w:w="695" w:type="pct"/>
            <w:noWrap/>
            <w:hideMark/>
          </w:tcPr>
          <w:p w14:paraId="4EDBFEEA" w14:textId="77777777" w:rsidR="0051312C" w:rsidRPr="009D2E99" w:rsidRDefault="0051312C" w:rsidP="009D2E99">
            <w:pPr>
              <w:ind w:right="-199"/>
              <w:jc w:val="center"/>
              <w:rPr>
                <w:rFonts w:asciiTheme="majorBidi" w:hAnsiTheme="majorBidi" w:cstheme="majorBidi"/>
                <w:sz w:val="20"/>
                <w:szCs w:val="20"/>
              </w:rPr>
            </w:pPr>
            <w:r w:rsidRPr="009D2E99">
              <w:rPr>
                <w:rFonts w:asciiTheme="majorBidi" w:hAnsiTheme="majorBidi" w:cstheme="majorBidi"/>
                <w:sz w:val="20"/>
                <w:szCs w:val="20"/>
              </w:rPr>
              <w:t>1942/1925</w:t>
            </w:r>
          </w:p>
        </w:tc>
        <w:tc>
          <w:tcPr>
            <w:tcW w:w="618" w:type="pct"/>
          </w:tcPr>
          <w:p w14:paraId="68CF2D53" w14:textId="77777777" w:rsidR="0051312C" w:rsidRPr="009D2E99" w:rsidRDefault="000B3AC6" w:rsidP="009D2E99">
            <w:pPr>
              <w:ind w:right="-199"/>
              <w:jc w:val="center"/>
              <w:rPr>
                <w:rFonts w:asciiTheme="majorBidi" w:hAnsiTheme="majorBidi" w:cstheme="majorBidi"/>
                <w:sz w:val="20"/>
                <w:szCs w:val="20"/>
              </w:rPr>
            </w:pPr>
            <w:r w:rsidRPr="009D2E99">
              <w:rPr>
                <w:rFonts w:asciiTheme="majorBidi" w:hAnsiTheme="majorBidi" w:cstheme="majorBidi"/>
                <w:sz w:val="20"/>
                <w:szCs w:val="20"/>
              </w:rPr>
              <w:t xml:space="preserve">70 </w:t>
            </w:r>
            <w:proofErr w:type="spellStart"/>
            <w:r w:rsidRPr="009D2E99">
              <w:rPr>
                <w:rFonts w:asciiTheme="majorBidi" w:hAnsiTheme="majorBidi" w:cstheme="majorBidi"/>
                <w:sz w:val="20"/>
                <w:szCs w:val="20"/>
              </w:rPr>
              <w:t>a.</w:t>
            </w:r>
            <w:proofErr w:type="gramStart"/>
            <w:r w:rsidRPr="009D2E99">
              <w:rPr>
                <w:rFonts w:asciiTheme="majorBidi" w:hAnsiTheme="majorBidi" w:cstheme="majorBidi"/>
                <w:sz w:val="20"/>
                <w:szCs w:val="20"/>
              </w:rPr>
              <w:t>s.l</w:t>
            </w:r>
            <w:proofErr w:type="spellEnd"/>
            <w:proofErr w:type="gramEnd"/>
          </w:p>
        </w:tc>
        <w:tc>
          <w:tcPr>
            <w:tcW w:w="2201" w:type="pct"/>
            <w:noWrap/>
            <w:hideMark/>
          </w:tcPr>
          <w:p w14:paraId="6F0AAC94" w14:textId="77777777" w:rsidR="0051312C" w:rsidRPr="009D2E99" w:rsidRDefault="0051312C" w:rsidP="00E376BC">
            <w:pPr>
              <w:ind w:right="-360"/>
              <w:rPr>
                <w:rFonts w:asciiTheme="majorBidi" w:hAnsiTheme="majorBidi" w:cstheme="majorBidi"/>
                <w:sz w:val="20"/>
                <w:szCs w:val="20"/>
              </w:rPr>
            </w:pPr>
            <w:r w:rsidRPr="009D2E99">
              <w:rPr>
                <w:rFonts w:asciiTheme="majorBidi" w:hAnsiTheme="majorBidi" w:cstheme="majorBidi"/>
                <w:sz w:val="20"/>
                <w:szCs w:val="20"/>
              </w:rPr>
              <w:t>Winter 2008: site 90</w:t>
            </w:r>
          </w:p>
        </w:tc>
      </w:tr>
      <w:tr w:rsidR="00BF786A" w:rsidRPr="009D2E99" w14:paraId="55E3158F" w14:textId="77777777" w:rsidTr="00813CAB">
        <w:trPr>
          <w:trHeight w:val="300"/>
        </w:trPr>
        <w:tc>
          <w:tcPr>
            <w:tcW w:w="1486" w:type="pct"/>
            <w:noWrap/>
            <w:hideMark/>
          </w:tcPr>
          <w:p w14:paraId="143AFE76" w14:textId="77777777" w:rsidR="0051312C" w:rsidRPr="009D2E99" w:rsidRDefault="0051312C"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'Iraq </w:t>
            </w:r>
            <w:proofErr w:type="spellStart"/>
            <w:r w:rsidRPr="009D2E99">
              <w:rPr>
                <w:rFonts w:asciiTheme="majorBidi" w:hAnsiTheme="majorBidi" w:cstheme="majorBidi"/>
                <w:b/>
                <w:bCs/>
                <w:sz w:val="20"/>
                <w:szCs w:val="20"/>
              </w:rPr>
              <w:t>el-Hamra</w:t>
            </w:r>
            <w:proofErr w:type="spellEnd"/>
          </w:p>
        </w:tc>
        <w:tc>
          <w:tcPr>
            <w:tcW w:w="695" w:type="pct"/>
            <w:noWrap/>
            <w:hideMark/>
          </w:tcPr>
          <w:p w14:paraId="3640B442" w14:textId="77777777" w:rsidR="0051312C" w:rsidRPr="009D2E99" w:rsidRDefault="0051312C" w:rsidP="009D2E99">
            <w:pPr>
              <w:ind w:right="-199"/>
              <w:jc w:val="center"/>
              <w:rPr>
                <w:rFonts w:asciiTheme="majorBidi" w:hAnsiTheme="majorBidi" w:cstheme="majorBidi"/>
                <w:sz w:val="20"/>
                <w:szCs w:val="20"/>
              </w:rPr>
            </w:pPr>
            <w:r w:rsidRPr="009D2E99">
              <w:rPr>
                <w:rFonts w:asciiTheme="majorBidi" w:hAnsiTheme="majorBidi" w:cstheme="majorBidi"/>
                <w:sz w:val="20"/>
                <w:szCs w:val="20"/>
              </w:rPr>
              <w:t>1902/1800</w:t>
            </w:r>
          </w:p>
        </w:tc>
        <w:tc>
          <w:tcPr>
            <w:tcW w:w="618" w:type="pct"/>
          </w:tcPr>
          <w:p w14:paraId="6B501513" w14:textId="77777777" w:rsidR="0051312C" w:rsidRPr="009D2E99" w:rsidRDefault="000B3AC6" w:rsidP="009D2E99">
            <w:pPr>
              <w:ind w:right="-199"/>
              <w:jc w:val="center"/>
              <w:rPr>
                <w:rFonts w:asciiTheme="majorBidi" w:hAnsiTheme="majorBidi" w:cstheme="majorBidi"/>
                <w:sz w:val="20"/>
                <w:szCs w:val="20"/>
              </w:rPr>
            </w:pPr>
            <w:r w:rsidRPr="009D2E99">
              <w:rPr>
                <w:rFonts w:asciiTheme="majorBidi" w:hAnsiTheme="majorBidi" w:cstheme="majorBidi"/>
                <w:sz w:val="20"/>
                <w:szCs w:val="20"/>
              </w:rPr>
              <w:t xml:space="preserve">20 </w:t>
            </w:r>
            <w:proofErr w:type="spellStart"/>
            <w:r w:rsidRPr="009D2E99">
              <w:rPr>
                <w:rFonts w:asciiTheme="majorBidi" w:hAnsiTheme="majorBidi" w:cstheme="majorBidi"/>
                <w:sz w:val="20"/>
                <w:szCs w:val="20"/>
              </w:rPr>
              <w:t>a.s.l</w:t>
            </w:r>
            <w:proofErr w:type="spellEnd"/>
            <w:r w:rsidRPr="009D2E99">
              <w:rPr>
                <w:rFonts w:asciiTheme="majorBidi" w:hAnsiTheme="majorBidi" w:cstheme="majorBidi"/>
                <w:sz w:val="20"/>
                <w:szCs w:val="20"/>
              </w:rPr>
              <w:t>.</w:t>
            </w:r>
          </w:p>
        </w:tc>
        <w:tc>
          <w:tcPr>
            <w:tcW w:w="2201" w:type="pct"/>
            <w:noWrap/>
            <w:hideMark/>
          </w:tcPr>
          <w:p w14:paraId="7A457694" w14:textId="77777777" w:rsidR="0051312C" w:rsidRPr="009D2E99" w:rsidRDefault="0051312C" w:rsidP="00E376BC">
            <w:pPr>
              <w:ind w:right="-360"/>
              <w:rPr>
                <w:rFonts w:asciiTheme="majorBidi" w:hAnsiTheme="majorBidi" w:cstheme="majorBidi"/>
                <w:sz w:val="20"/>
                <w:szCs w:val="20"/>
              </w:rPr>
            </w:pPr>
            <w:r w:rsidRPr="009D2E99">
              <w:rPr>
                <w:rFonts w:asciiTheme="majorBidi" w:hAnsiTheme="majorBidi" w:cstheme="majorBidi"/>
                <w:sz w:val="20"/>
                <w:szCs w:val="20"/>
              </w:rPr>
              <w:t>Winter 2008: site 189</w:t>
            </w:r>
          </w:p>
        </w:tc>
      </w:tr>
      <w:tr w:rsidR="00BF786A" w:rsidRPr="000A3EA5" w14:paraId="71AA74FD" w14:textId="77777777" w:rsidTr="00813CAB">
        <w:trPr>
          <w:trHeight w:val="300"/>
        </w:trPr>
        <w:tc>
          <w:tcPr>
            <w:tcW w:w="1486" w:type="pct"/>
            <w:noWrap/>
            <w:hideMark/>
          </w:tcPr>
          <w:p w14:paraId="03BEEA4A" w14:textId="77777777" w:rsidR="0051312C" w:rsidRPr="000A3EA5" w:rsidRDefault="0051312C"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Huzuk</w:t>
            </w:r>
            <w:proofErr w:type="spellEnd"/>
            <w:r w:rsidRPr="000A3EA5">
              <w:rPr>
                <w:rFonts w:asciiTheme="majorBidi" w:hAnsiTheme="majorBidi" w:cstheme="majorBidi"/>
                <w:b/>
                <w:bCs/>
                <w:sz w:val="20"/>
                <w:szCs w:val="20"/>
              </w:rPr>
              <w:t xml:space="preserve"> Musa</w:t>
            </w:r>
          </w:p>
        </w:tc>
        <w:tc>
          <w:tcPr>
            <w:tcW w:w="695" w:type="pct"/>
            <w:noWrap/>
            <w:hideMark/>
          </w:tcPr>
          <w:p w14:paraId="4E2EDC78"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2014/1782</w:t>
            </w:r>
          </w:p>
        </w:tc>
        <w:tc>
          <w:tcPr>
            <w:tcW w:w="618" w:type="pct"/>
          </w:tcPr>
          <w:p w14:paraId="76CCBB49"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260</w:t>
            </w:r>
            <w:r w:rsidR="009E5712" w:rsidRPr="000A3EA5">
              <w:rPr>
                <w:rFonts w:asciiTheme="majorBidi" w:hAnsiTheme="majorBidi" w:cstheme="majorBidi"/>
                <w:b/>
                <w:bCs/>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6EAF3806" w14:textId="77777777" w:rsidR="008E55C9" w:rsidRDefault="00DF2962" w:rsidP="00DF2962">
            <w:pPr>
              <w:ind w:right="-360"/>
              <w:rPr>
                <w:rFonts w:asciiTheme="majorBidi" w:hAnsiTheme="majorBidi" w:cstheme="majorBidi"/>
                <w:sz w:val="20"/>
                <w:szCs w:val="20"/>
              </w:rPr>
            </w:pPr>
            <w:r w:rsidRPr="000A3EA5">
              <w:rPr>
                <w:rFonts w:asciiTheme="majorBidi" w:hAnsiTheme="majorBidi" w:cstheme="majorBidi"/>
                <w:sz w:val="20"/>
                <w:szCs w:val="20"/>
              </w:rPr>
              <w:t xml:space="preserve">Rosenberg et al. 2010; </w:t>
            </w:r>
            <w:proofErr w:type="spellStart"/>
            <w:r w:rsidR="0051312C" w:rsidRPr="000A3EA5">
              <w:rPr>
                <w:rFonts w:asciiTheme="majorBidi" w:hAnsiTheme="majorBidi" w:cstheme="majorBidi"/>
                <w:sz w:val="20"/>
                <w:szCs w:val="20"/>
              </w:rPr>
              <w:t>Groman-Yaroslvski</w:t>
            </w:r>
            <w:proofErr w:type="spellEnd"/>
            <w:r w:rsidR="0051312C" w:rsidRPr="000A3EA5">
              <w:rPr>
                <w:rFonts w:asciiTheme="majorBidi" w:hAnsiTheme="majorBidi" w:cstheme="majorBidi"/>
                <w:sz w:val="20"/>
                <w:szCs w:val="20"/>
              </w:rPr>
              <w:t xml:space="preserve"> et al. 2013;</w:t>
            </w:r>
            <w:r w:rsidR="00EB5FE8" w:rsidRPr="000A3EA5">
              <w:rPr>
                <w:rFonts w:asciiTheme="majorBidi" w:hAnsiTheme="majorBidi" w:cstheme="majorBidi"/>
                <w:sz w:val="20"/>
                <w:szCs w:val="20"/>
              </w:rPr>
              <w:t xml:space="preserve"> </w:t>
            </w:r>
            <w:r w:rsidR="0051312C" w:rsidRPr="000A3EA5">
              <w:rPr>
                <w:rFonts w:asciiTheme="majorBidi" w:hAnsiTheme="majorBidi" w:cstheme="majorBidi"/>
                <w:sz w:val="20"/>
                <w:szCs w:val="20"/>
              </w:rPr>
              <w:t>Nadel and Rosenberg 2013;</w:t>
            </w:r>
            <w:r w:rsidR="00EB5FE8" w:rsidRPr="000A3EA5">
              <w:rPr>
                <w:rFonts w:asciiTheme="majorBidi" w:hAnsiTheme="majorBidi" w:cstheme="majorBidi"/>
                <w:sz w:val="20"/>
                <w:szCs w:val="20"/>
              </w:rPr>
              <w:t xml:space="preserve"> </w:t>
            </w:r>
            <w:r w:rsidR="0051312C" w:rsidRPr="000A3EA5">
              <w:rPr>
                <w:rFonts w:asciiTheme="majorBidi" w:hAnsiTheme="majorBidi" w:cstheme="majorBidi"/>
                <w:sz w:val="20"/>
                <w:szCs w:val="20"/>
              </w:rPr>
              <w:t>Winter 2017</w:t>
            </w:r>
            <w:r w:rsidR="008E55C9">
              <w:rPr>
                <w:rFonts w:asciiTheme="majorBidi" w:hAnsiTheme="majorBidi" w:cstheme="majorBidi"/>
                <w:sz w:val="20"/>
                <w:szCs w:val="20"/>
              </w:rPr>
              <w:t>:</w:t>
            </w:r>
          </w:p>
          <w:p w14:paraId="2739DB9A" w14:textId="4760FBF8" w:rsidR="0051312C" w:rsidRPr="000A3EA5" w:rsidRDefault="0051312C" w:rsidP="00DF2962">
            <w:pPr>
              <w:ind w:right="-360"/>
              <w:rPr>
                <w:rFonts w:asciiTheme="majorBidi" w:hAnsiTheme="majorBidi" w:cstheme="majorBidi"/>
                <w:sz w:val="20"/>
                <w:szCs w:val="20"/>
              </w:rPr>
            </w:pPr>
            <w:r w:rsidRPr="000A3EA5">
              <w:rPr>
                <w:rFonts w:asciiTheme="majorBidi" w:hAnsiTheme="majorBidi" w:cstheme="majorBidi"/>
                <w:sz w:val="20"/>
                <w:szCs w:val="20"/>
              </w:rPr>
              <w:t>site 47</w:t>
            </w:r>
          </w:p>
        </w:tc>
      </w:tr>
      <w:tr w:rsidR="00BF786A" w:rsidRPr="000A3EA5" w14:paraId="42808939" w14:textId="77777777" w:rsidTr="00813CAB">
        <w:trPr>
          <w:trHeight w:val="300"/>
        </w:trPr>
        <w:tc>
          <w:tcPr>
            <w:tcW w:w="1486" w:type="pct"/>
            <w:noWrap/>
            <w:hideMark/>
          </w:tcPr>
          <w:p w14:paraId="33570A24" w14:textId="77777777" w:rsidR="0051312C" w:rsidRPr="000A3EA5" w:rsidRDefault="0051312C"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IV</w:t>
            </w:r>
          </w:p>
        </w:tc>
        <w:tc>
          <w:tcPr>
            <w:tcW w:w="695" w:type="pct"/>
            <w:noWrap/>
            <w:hideMark/>
          </w:tcPr>
          <w:p w14:paraId="2D2CE736"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1894/1621</w:t>
            </w:r>
          </w:p>
        </w:tc>
        <w:tc>
          <w:tcPr>
            <w:tcW w:w="618" w:type="pct"/>
          </w:tcPr>
          <w:p w14:paraId="2EAEDE2E" w14:textId="77777777" w:rsidR="0051312C" w:rsidRPr="000A3EA5" w:rsidRDefault="00F368D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120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058E6335" w14:textId="77777777" w:rsidR="0051312C" w:rsidRPr="000A3EA5" w:rsidRDefault="00244E83" w:rsidP="00E376BC">
            <w:pPr>
              <w:ind w:right="-360"/>
              <w:rPr>
                <w:rFonts w:asciiTheme="majorBidi" w:hAnsiTheme="majorBidi" w:cstheme="majorBidi"/>
                <w:sz w:val="20"/>
                <w:szCs w:val="20"/>
              </w:rPr>
            </w:pPr>
            <w:r w:rsidRPr="000A3EA5">
              <w:rPr>
                <w:rFonts w:asciiTheme="majorBidi" w:hAnsiTheme="majorBidi" w:cstheme="majorBidi"/>
                <w:sz w:val="20"/>
                <w:szCs w:val="20"/>
              </w:rPr>
              <w:t>Bar-Yosef et al. 1974; Goring-Morris 1980:</w:t>
            </w:r>
            <w:r w:rsidR="00DF2962" w:rsidRPr="000A3EA5">
              <w:rPr>
                <w:rFonts w:asciiTheme="majorBidi" w:hAnsiTheme="majorBidi" w:cstheme="majorBidi"/>
                <w:sz w:val="20"/>
                <w:szCs w:val="20"/>
              </w:rPr>
              <w:t xml:space="preserve"> </w:t>
            </w:r>
            <w:r w:rsidRPr="000A3EA5">
              <w:rPr>
                <w:rFonts w:asciiTheme="majorBidi" w:hAnsiTheme="majorBidi" w:cstheme="majorBidi"/>
                <w:sz w:val="20"/>
                <w:szCs w:val="20"/>
              </w:rPr>
              <w:t>7;</w:t>
            </w:r>
            <w:r w:rsidR="00374ED3" w:rsidRPr="000A3EA5">
              <w:rPr>
                <w:rFonts w:asciiTheme="majorBidi" w:hAnsiTheme="majorBidi" w:cstheme="majorBidi"/>
                <w:sz w:val="20"/>
                <w:szCs w:val="20"/>
              </w:rPr>
              <w:t xml:space="preserve"> </w:t>
            </w:r>
            <w:proofErr w:type="spellStart"/>
            <w:r w:rsidR="0051312C" w:rsidRPr="000A3EA5">
              <w:rPr>
                <w:rFonts w:asciiTheme="majorBidi" w:hAnsiTheme="majorBidi" w:cstheme="majorBidi"/>
                <w:sz w:val="20"/>
                <w:szCs w:val="20"/>
              </w:rPr>
              <w:t>Grosman</w:t>
            </w:r>
            <w:proofErr w:type="spellEnd"/>
            <w:r w:rsidR="0051312C" w:rsidRPr="000A3EA5">
              <w:rPr>
                <w:rFonts w:asciiTheme="majorBidi" w:hAnsiTheme="majorBidi" w:cstheme="majorBidi"/>
                <w:sz w:val="20"/>
                <w:szCs w:val="20"/>
              </w:rPr>
              <w:t xml:space="preserve"> et al. 1999</w:t>
            </w:r>
          </w:p>
        </w:tc>
      </w:tr>
      <w:tr w:rsidR="00BF786A" w:rsidRPr="000A3EA5" w14:paraId="5A3BC71B" w14:textId="77777777" w:rsidTr="00813CAB">
        <w:trPr>
          <w:trHeight w:val="300"/>
        </w:trPr>
        <w:tc>
          <w:tcPr>
            <w:tcW w:w="1486" w:type="pct"/>
            <w:noWrap/>
            <w:hideMark/>
          </w:tcPr>
          <w:p w14:paraId="581D268C" w14:textId="77777777" w:rsidR="00244E83" w:rsidRPr="000A3EA5" w:rsidRDefault="00244E83"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VI </w:t>
            </w:r>
          </w:p>
        </w:tc>
        <w:tc>
          <w:tcPr>
            <w:tcW w:w="695" w:type="pct"/>
            <w:noWrap/>
            <w:hideMark/>
          </w:tcPr>
          <w:p w14:paraId="715CB6B4" w14:textId="77777777" w:rsidR="00244E83" w:rsidRPr="000A3EA5" w:rsidRDefault="00244E83"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1885/1621</w:t>
            </w:r>
          </w:p>
        </w:tc>
        <w:tc>
          <w:tcPr>
            <w:tcW w:w="618" w:type="pct"/>
          </w:tcPr>
          <w:p w14:paraId="0CD9FC2C" w14:textId="77777777" w:rsidR="00244E83" w:rsidRPr="000A3EA5" w:rsidRDefault="00F368D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70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48875B63" w14:textId="77777777" w:rsidR="00A45E59" w:rsidRDefault="00244E83" w:rsidP="00E376BC">
            <w:pPr>
              <w:ind w:right="-360"/>
              <w:rPr>
                <w:rFonts w:asciiTheme="majorBidi" w:hAnsiTheme="majorBidi" w:cstheme="majorBidi"/>
                <w:sz w:val="20"/>
                <w:szCs w:val="20"/>
              </w:rPr>
            </w:pPr>
            <w:r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1</w:t>
            </w:r>
            <w:r w:rsidRPr="000A3EA5">
              <w:rPr>
                <w:rFonts w:asciiTheme="majorBidi" w:hAnsiTheme="majorBidi" w:cstheme="majorBidi"/>
                <w:sz w:val="20"/>
                <w:szCs w:val="20"/>
              </w:rPr>
              <w:t>4</w:t>
            </w:r>
            <w:r w:rsidR="00A45E59">
              <w:rPr>
                <w:rFonts w:asciiTheme="majorBidi" w:hAnsiTheme="majorBidi" w:cstheme="majorBidi"/>
                <w:sz w:val="20"/>
                <w:szCs w:val="20"/>
              </w:rPr>
              <w:t xml:space="preserve">; </w:t>
            </w:r>
            <w:proofErr w:type="spellStart"/>
            <w:r w:rsidR="00A45E59">
              <w:rPr>
                <w:rFonts w:asciiTheme="majorBidi" w:hAnsiTheme="majorBidi" w:cstheme="majorBidi"/>
                <w:sz w:val="20"/>
                <w:szCs w:val="20"/>
              </w:rPr>
              <w:t>Schuldenrein</w:t>
            </w:r>
            <w:proofErr w:type="spellEnd"/>
            <w:r w:rsidR="00A45E59">
              <w:rPr>
                <w:rFonts w:asciiTheme="majorBidi" w:hAnsiTheme="majorBidi" w:cstheme="majorBidi"/>
                <w:sz w:val="20"/>
                <w:szCs w:val="20"/>
              </w:rPr>
              <w:t xml:space="preserve"> 1983:</w:t>
            </w:r>
          </w:p>
          <w:p w14:paraId="21ABE34D" w14:textId="75974D8F" w:rsidR="00244E83" w:rsidRPr="000A3EA5" w:rsidRDefault="00F368DA" w:rsidP="00E376BC">
            <w:pPr>
              <w:ind w:right="-360"/>
              <w:rPr>
                <w:rFonts w:asciiTheme="majorBidi" w:hAnsiTheme="majorBidi" w:cstheme="majorBidi"/>
                <w:sz w:val="20"/>
                <w:szCs w:val="20"/>
              </w:rPr>
            </w:pPr>
            <w:r w:rsidRPr="000A3EA5">
              <w:rPr>
                <w:rFonts w:asciiTheme="majorBidi" w:hAnsiTheme="majorBidi" w:cstheme="majorBidi"/>
                <w:sz w:val="20"/>
                <w:szCs w:val="20"/>
              </w:rPr>
              <w:t>table 1</w:t>
            </w:r>
          </w:p>
        </w:tc>
      </w:tr>
      <w:tr w:rsidR="00BF786A" w:rsidRPr="000A3EA5" w14:paraId="03C78B2D" w14:textId="77777777" w:rsidTr="00813CAB">
        <w:trPr>
          <w:trHeight w:val="300"/>
        </w:trPr>
        <w:tc>
          <w:tcPr>
            <w:tcW w:w="1486" w:type="pct"/>
            <w:noWrap/>
          </w:tcPr>
          <w:p w14:paraId="4252313F"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Gilgal II</w:t>
            </w:r>
          </w:p>
        </w:tc>
        <w:tc>
          <w:tcPr>
            <w:tcW w:w="695" w:type="pct"/>
            <w:noWrap/>
          </w:tcPr>
          <w:p w14:paraId="663820F1" w14:textId="77777777" w:rsidR="0051312C" w:rsidRPr="000A3EA5" w:rsidRDefault="006A7E1F" w:rsidP="00EB2A19">
            <w:pPr>
              <w:ind w:right="-199"/>
              <w:jc w:val="center"/>
              <w:rPr>
                <w:rFonts w:asciiTheme="majorBidi" w:hAnsiTheme="majorBidi" w:cstheme="majorBidi"/>
                <w:sz w:val="20"/>
                <w:szCs w:val="20"/>
              </w:rPr>
            </w:pPr>
            <w:r w:rsidRPr="000A3EA5">
              <w:rPr>
                <w:rFonts w:asciiTheme="majorBidi" w:hAnsiTheme="majorBidi" w:cstheme="majorBidi"/>
                <w:sz w:val="20"/>
                <w:szCs w:val="20"/>
              </w:rPr>
              <w:t>1931/1547</w:t>
            </w:r>
          </w:p>
        </w:tc>
        <w:tc>
          <w:tcPr>
            <w:tcW w:w="618" w:type="pct"/>
          </w:tcPr>
          <w:p w14:paraId="12549C57" w14:textId="77777777" w:rsidR="0051312C" w:rsidRPr="000A3EA5" w:rsidRDefault="00FE4BA8"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22</w:t>
            </w:r>
            <w:r w:rsidR="008D3D55" w:rsidRPr="000A3EA5">
              <w:rPr>
                <w:rFonts w:asciiTheme="majorBidi" w:hAnsiTheme="majorBidi" w:cstheme="majorBidi"/>
                <w:sz w:val="20"/>
                <w:szCs w:val="20"/>
              </w:rPr>
              <w:t>5</w:t>
            </w:r>
            <w:r w:rsidRPr="000A3EA5">
              <w:rPr>
                <w:rFonts w:asciiTheme="majorBidi" w:hAnsiTheme="majorBidi" w:cstheme="majorBidi"/>
                <w:sz w:val="20"/>
                <w:szCs w:val="20"/>
              </w:rPr>
              <w:t xml:space="preserve">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201" w:type="pct"/>
            <w:noWrap/>
          </w:tcPr>
          <w:p w14:paraId="52FE6077" w14:textId="77777777" w:rsidR="0051312C" w:rsidRPr="000A3EA5" w:rsidRDefault="00DF2962" w:rsidP="00DF2962">
            <w:pPr>
              <w:ind w:right="-360"/>
              <w:rPr>
                <w:rFonts w:asciiTheme="majorBidi" w:hAnsiTheme="majorBidi" w:cstheme="majorBidi"/>
                <w:sz w:val="20"/>
                <w:szCs w:val="20"/>
              </w:rPr>
            </w:pPr>
            <w:r w:rsidRPr="000A3EA5">
              <w:rPr>
                <w:rFonts w:asciiTheme="majorBidi" w:hAnsiTheme="majorBidi" w:cstheme="majorBidi"/>
                <w:sz w:val="20"/>
                <w:szCs w:val="20"/>
              </w:rPr>
              <w:t xml:space="preserve">Noy 1979; </w:t>
            </w:r>
            <w:r w:rsidR="0051312C" w:rsidRPr="000A3EA5">
              <w:rPr>
                <w:rFonts w:asciiTheme="majorBidi" w:hAnsiTheme="majorBidi" w:cstheme="majorBidi"/>
                <w:sz w:val="20"/>
                <w:szCs w:val="20"/>
              </w:rPr>
              <w:t>Dag and Goring-Morris 2010</w:t>
            </w:r>
            <w:r w:rsidR="000E6285" w:rsidRPr="000A3EA5">
              <w:rPr>
                <w:rFonts w:asciiTheme="majorBidi" w:hAnsiTheme="majorBidi" w:cstheme="majorBidi"/>
                <w:sz w:val="20"/>
                <w:szCs w:val="20"/>
              </w:rPr>
              <w:t xml:space="preserve"> </w:t>
            </w:r>
          </w:p>
        </w:tc>
      </w:tr>
      <w:tr w:rsidR="00BF786A" w:rsidRPr="000A3EA5" w14:paraId="05A3098A" w14:textId="77777777" w:rsidTr="00813CAB">
        <w:trPr>
          <w:trHeight w:val="300"/>
        </w:trPr>
        <w:tc>
          <w:tcPr>
            <w:tcW w:w="1486" w:type="pct"/>
            <w:noWrap/>
            <w:hideMark/>
          </w:tcPr>
          <w:p w14:paraId="1932FDF0" w14:textId="77777777" w:rsidR="0051312C" w:rsidRPr="000A3EA5" w:rsidRDefault="0051312C"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I</w:t>
            </w:r>
          </w:p>
        </w:tc>
        <w:tc>
          <w:tcPr>
            <w:tcW w:w="695" w:type="pct"/>
            <w:noWrap/>
            <w:hideMark/>
          </w:tcPr>
          <w:p w14:paraId="5444A9B1"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1929/1542</w:t>
            </w:r>
          </w:p>
        </w:tc>
        <w:tc>
          <w:tcPr>
            <w:tcW w:w="618" w:type="pct"/>
          </w:tcPr>
          <w:p w14:paraId="692ECC68" w14:textId="77777777" w:rsidR="0051312C" w:rsidRPr="000A3EA5" w:rsidRDefault="00730CC5"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b/>
                <w:bCs/>
                <w:color w:val="FF0000"/>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43649B35" w14:textId="77777777" w:rsidR="0051312C" w:rsidRPr="000A3EA5" w:rsidRDefault="00DF2962" w:rsidP="00DF2962">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 </w:t>
            </w:r>
            <w:r w:rsidR="00971FAC" w:rsidRPr="000A3EA5">
              <w:rPr>
                <w:rFonts w:asciiTheme="majorBidi" w:hAnsiTheme="majorBidi" w:cstheme="majorBidi"/>
                <w:sz w:val="20"/>
                <w:szCs w:val="20"/>
              </w:rPr>
              <w:t xml:space="preserve">Crabtree et al. </w:t>
            </w:r>
            <w:r w:rsidR="0051312C" w:rsidRPr="000A3EA5">
              <w:rPr>
                <w:rFonts w:asciiTheme="majorBidi" w:hAnsiTheme="majorBidi" w:cstheme="majorBidi"/>
                <w:sz w:val="20"/>
                <w:szCs w:val="20"/>
              </w:rPr>
              <w:t>1991</w:t>
            </w:r>
          </w:p>
        </w:tc>
      </w:tr>
      <w:tr w:rsidR="00BF786A" w:rsidRPr="000A3EA5" w14:paraId="308CFAE7" w14:textId="77777777" w:rsidTr="00813CAB">
        <w:trPr>
          <w:trHeight w:val="300"/>
        </w:trPr>
        <w:tc>
          <w:tcPr>
            <w:tcW w:w="1486" w:type="pct"/>
            <w:noWrap/>
            <w:hideMark/>
          </w:tcPr>
          <w:p w14:paraId="5AB198F8" w14:textId="77777777" w:rsidR="00B96F9E" w:rsidRPr="000A3EA5" w:rsidRDefault="00B96F9E"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00A969EF" w:rsidRPr="000A3EA5">
              <w:rPr>
                <w:rFonts w:asciiTheme="majorBidi" w:hAnsiTheme="majorBidi" w:cstheme="majorBidi"/>
                <w:b/>
                <w:bCs/>
                <w:sz w:val="20"/>
                <w:szCs w:val="20"/>
              </w:rPr>
              <w:t xml:space="preserve"> II</w:t>
            </w:r>
          </w:p>
        </w:tc>
        <w:tc>
          <w:tcPr>
            <w:tcW w:w="695" w:type="pct"/>
            <w:noWrap/>
            <w:hideMark/>
          </w:tcPr>
          <w:p w14:paraId="6A4657E1" w14:textId="77777777" w:rsidR="00B96F9E" w:rsidRPr="000A3EA5" w:rsidRDefault="00B96F9E"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1929/1545</w:t>
            </w:r>
          </w:p>
        </w:tc>
        <w:tc>
          <w:tcPr>
            <w:tcW w:w="618" w:type="pct"/>
          </w:tcPr>
          <w:p w14:paraId="27A64142" w14:textId="77777777" w:rsidR="00B96F9E" w:rsidRPr="000A3EA5" w:rsidRDefault="001B597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302257BF" w14:textId="77777777" w:rsidR="00B96F9E" w:rsidRPr="000A3EA5" w:rsidRDefault="00B96F9E"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D137E" w:rsidRPr="000A3EA5">
              <w:rPr>
                <w:rFonts w:asciiTheme="majorBidi" w:hAnsiTheme="majorBidi" w:cstheme="majorBidi"/>
                <w:sz w:val="20"/>
                <w:szCs w:val="20"/>
              </w:rPr>
              <w:t>1</w:t>
            </w:r>
          </w:p>
        </w:tc>
      </w:tr>
      <w:tr w:rsidR="00BF786A" w:rsidRPr="000A3EA5" w14:paraId="4D39F053" w14:textId="77777777" w:rsidTr="00813CAB">
        <w:trPr>
          <w:trHeight w:val="300"/>
        </w:trPr>
        <w:tc>
          <w:tcPr>
            <w:tcW w:w="1486" w:type="pct"/>
            <w:noWrap/>
            <w:hideMark/>
          </w:tcPr>
          <w:p w14:paraId="2B823275" w14:textId="77777777" w:rsidR="00E23172" w:rsidRPr="000A3EA5" w:rsidRDefault="00E23172"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III</w:t>
            </w:r>
          </w:p>
        </w:tc>
        <w:tc>
          <w:tcPr>
            <w:tcW w:w="695" w:type="pct"/>
            <w:noWrap/>
            <w:hideMark/>
          </w:tcPr>
          <w:p w14:paraId="3CD6715F" w14:textId="77777777" w:rsidR="00E23172" w:rsidRPr="000A3EA5" w:rsidRDefault="00E23172" w:rsidP="009D2E99">
            <w:pPr>
              <w:ind w:right="-103"/>
              <w:jc w:val="center"/>
              <w:rPr>
                <w:rFonts w:asciiTheme="majorBidi" w:hAnsiTheme="majorBidi" w:cstheme="majorBidi"/>
                <w:sz w:val="20"/>
                <w:szCs w:val="20"/>
              </w:rPr>
            </w:pPr>
            <w:r w:rsidRPr="000A3EA5">
              <w:rPr>
                <w:rFonts w:asciiTheme="majorBidi" w:hAnsiTheme="majorBidi" w:cstheme="majorBidi"/>
                <w:sz w:val="20"/>
                <w:szCs w:val="20"/>
              </w:rPr>
              <w:t>1931/1543</w:t>
            </w:r>
          </w:p>
        </w:tc>
        <w:tc>
          <w:tcPr>
            <w:tcW w:w="618" w:type="pct"/>
          </w:tcPr>
          <w:p w14:paraId="09C80C34" w14:textId="77777777" w:rsidR="00E23172" w:rsidRPr="000A3EA5" w:rsidRDefault="00E23172" w:rsidP="009D2E99">
            <w:pPr>
              <w:ind w:right="-247"/>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5A88CD54" w14:textId="77777777" w:rsidR="00E23172" w:rsidRPr="000A3EA5" w:rsidRDefault="00E23172"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w:t>
            </w:r>
          </w:p>
        </w:tc>
      </w:tr>
      <w:tr w:rsidR="00BF786A" w:rsidRPr="000A3EA5" w14:paraId="6758208C" w14:textId="77777777" w:rsidTr="00813CAB">
        <w:trPr>
          <w:trHeight w:val="300"/>
        </w:trPr>
        <w:tc>
          <w:tcPr>
            <w:tcW w:w="1486" w:type="pct"/>
            <w:noWrap/>
            <w:hideMark/>
          </w:tcPr>
          <w:p w14:paraId="42C56DB4" w14:textId="77777777" w:rsidR="00B96F9E" w:rsidRPr="000A3EA5" w:rsidRDefault="00B96F9E"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IV</w:t>
            </w:r>
          </w:p>
        </w:tc>
        <w:tc>
          <w:tcPr>
            <w:tcW w:w="695" w:type="pct"/>
            <w:noWrap/>
            <w:hideMark/>
          </w:tcPr>
          <w:p w14:paraId="2B0E6C28" w14:textId="77777777" w:rsidR="00B96F9E" w:rsidRPr="000A3EA5" w:rsidRDefault="00B96F9E"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1932/1545</w:t>
            </w:r>
          </w:p>
        </w:tc>
        <w:tc>
          <w:tcPr>
            <w:tcW w:w="618" w:type="pct"/>
          </w:tcPr>
          <w:p w14:paraId="6358053C" w14:textId="77777777" w:rsidR="00B96F9E" w:rsidRPr="000A3EA5" w:rsidRDefault="001B597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42CDAC4F" w14:textId="77777777" w:rsidR="00B96F9E" w:rsidRPr="000A3EA5" w:rsidRDefault="00B96F9E"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D137E" w:rsidRPr="000A3EA5">
              <w:rPr>
                <w:rFonts w:asciiTheme="majorBidi" w:hAnsiTheme="majorBidi" w:cstheme="majorBidi"/>
                <w:sz w:val="20"/>
                <w:szCs w:val="20"/>
              </w:rPr>
              <w:t>1</w:t>
            </w:r>
          </w:p>
        </w:tc>
      </w:tr>
      <w:tr w:rsidR="00BF786A" w:rsidRPr="000A3EA5" w14:paraId="5A94B7BB" w14:textId="77777777" w:rsidTr="00813CAB">
        <w:trPr>
          <w:trHeight w:val="300"/>
        </w:trPr>
        <w:tc>
          <w:tcPr>
            <w:tcW w:w="1486" w:type="pct"/>
            <w:noWrap/>
            <w:hideMark/>
          </w:tcPr>
          <w:p w14:paraId="3AE5907F" w14:textId="77777777" w:rsidR="0051312C" w:rsidRPr="000A3EA5" w:rsidRDefault="0051312C"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00282301" w:rsidRPr="000A3EA5">
              <w:rPr>
                <w:rFonts w:asciiTheme="majorBidi" w:hAnsiTheme="majorBidi" w:cstheme="majorBidi"/>
                <w:b/>
                <w:bCs/>
                <w:sz w:val="20"/>
                <w:szCs w:val="20"/>
              </w:rPr>
              <w:t xml:space="preserve"> V</w:t>
            </w:r>
          </w:p>
        </w:tc>
        <w:tc>
          <w:tcPr>
            <w:tcW w:w="695" w:type="pct"/>
            <w:noWrap/>
            <w:hideMark/>
          </w:tcPr>
          <w:p w14:paraId="13E538B9"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1929/1545</w:t>
            </w:r>
          </w:p>
        </w:tc>
        <w:tc>
          <w:tcPr>
            <w:tcW w:w="618" w:type="pct"/>
          </w:tcPr>
          <w:p w14:paraId="5BBDC9DA" w14:textId="77777777" w:rsidR="0051312C" w:rsidRPr="000A3EA5" w:rsidRDefault="00AE23A3"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1AF59653" w14:textId="77777777" w:rsidR="0051312C" w:rsidRPr="000A3EA5" w:rsidRDefault="0051312C"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D137E" w:rsidRPr="000A3EA5">
              <w:rPr>
                <w:rFonts w:asciiTheme="majorBidi" w:hAnsiTheme="majorBidi" w:cstheme="majorBidi"/>
                <w:sz w:val="20"/>
                <w:szCs w:val="20"/>
              </w:rPr>
              <w:t>1</w:t>
            </w:r>
          </w:p>
        </w:tc>
      </w:tr>
      <w:tr w:rsidR="007465FE" w:rsidRPr="000A3EA5" w14:paraId="09EFCC54" w14:textId="77777777" w:rsidTr="00813CAB">
        <w:trPr>
          <w:trHeight w:val="300"/>
        </w:trPr>
        <w:tc>
          <w:tcPr>
            <w:tcW w:w="1486" w:type="pct"/>
            <w:noWrap/>
          </w:tcPr>
          <w:p w14:paraId="16596903" w14:textId="77777777" w:rsidR="007465FE" w:rsidRPr="000A3EA5" w:rsidRDefault="007465FE"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VII</w:t>
            </w:r>
          </w:p>
        </w:tc>
        <w:tc>
          <w:tcPr>
            <w:tcW w:w="695" w:type="pct"/>
            <w:noWrap/>
          </w:tcPr>
          <w:p w14:paraId="7F1E5707" w14:textId="77777777" w:rsidR="007465FE" w:rsidRPr="000A3EA5" w:rsidRDefault="006E4E0F"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1926/1545</w:t>
            </w:r>
          </w:p>
        </w:tc>
        <w:tc>
          <w:tcPr>
            <w:tcW w:w="618" w:type="pct"/>
          </w:tcPr>
          <w:p w14:paraId="49FD978F" w14:textId="77777777" w:rsidR="007465FE" w:rsidRPr="000A3EA5" w:rsidRDefault="007465FE"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 xml:space="preserve">225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201" w:type="pct"/>
            <w:noWrap/>
          </w:tcPr>
          <w:p w14:paraId="20AC3812" w14:textId="77777777" w:rsidR="007465FE" w:rsidRPr="000A3EA5" w:rsidRDefault="007465FE"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w:t>
            </w:r>
          </w:p>
        </w:tc>
      </w:tr>
      <w:tr w:rsidR="007465FE" w:rsidRPr="000A3EA5" w14:paraId="4EDDB9D6" w14:textId="77777777" w:rsidTr="00813CAB">
        <w:trPr>
          <w:trHeight w:val="300"/>
        </w:trPr>
        <w:tc>
          <w:tcPr>
            <w:tcW w:w="1486" w:type="pct"/>
            <w:noWrap/>
          </w:tcPr>
          <w:p w14:paraId="4F7E786C" w14:textId="77777777" w:rsidR="007465FE" w:rsidRPr="000A3EA5" w:rsidRDefault="007465FE"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VIII</w:t>
            </w:r>
          </w:p>
        </w:tc>
        <w:tc>
          <w:tcPr>
            <w:tcW w:w="695" w:type="pct"/>
            <w:noWrap/>
          </w:tcPr>
          <w:p w14:paraId="41DEB322" w14:textId="77777777" w:rsidR="007465FE" w:rsidRPr="000A3EA5" w:rsidRDefault="006E4E0F"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1929/1545</w:t>
            </w:r>
          </w:p>
        </w:tc>
        <w:tc>
          <w:tcPr>
            <w:tcW w:w="618" w:type="pct"/>
          </w:tcPr>
          <w:p w14:paraId="178AE869" w14:textId="77777777" w:rsidR="007465FE" w:rsidRPr="000A3EA5" w:rsidRDefault="007465FE"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 xml:space="preserve">230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201" w:type="pct"/>
            <w:noWrap/>
          </w:tcPr>
          <w:p w14:paraId="4702BB71" w14:textId="77777777" w:rsidR="007465FE" w:rsidRPr="000A3EA5" w:rsidRDefault="007465FE"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w:t>
            </w:r>
          </w:p>
        </w:tc>
      </w:tr>
      <w:tr w:rsidR="00BF786A" w:rsidRPr="000A3EA5" w14:paraId="6F056EA6" w14:textId="77777777" w:rsidTr="00813CAB">
        <w:trPr>
          <w:trHeight w:val="300"/>
        </w:trPr>
        <w:tc>
          <w:tcPr>
            <w:tcW w:w="1486" w:type="pct"/>
            <w:noWrap/>
            <w:hideMark/>
          </w:tcPr>
          <w:p w14:paraId="2B2F3424" w14:textId="77777777" w:rsidR="0051312C" w:rsidRPr="000A3EA5" w:rsidRDefault="0051312C"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007A5C47" w:rsidRPr="000A3EA5">
              <w:rPr>
                <w:rFonts w:asciiTheme="majorBidi" w:hAnsiTheme="majorBidi" w:cstheme="majorBidi"/>
                <w:b/>
                <w:bCs/>
                <w:sz w:val="20"/>
                <w:szCs w:val="20"/>
              </w:rPr>
              <w:t xml:space="preserve"> XII</w:t>
            </w:r>
          </w:p>
        </w:tc>
        <w:tc>
          <w:tcPr>
            <w:tcW w:w="695" w:type="pct"/>
            <w:noWrap/>
            <w:hideMark/>
          </w:tcPr>
          <w:p w14:paraId="4CF0040C"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1925/1541</w:t>
            </w:r>
          </w:p>
        </w:tc>
        <w:tc>
          <w:tcPr>
            <w:tcW w:w="618" w:type="pct"/>
          </w:tcPr>
          <w:p w14:paraId="2ED81854" w14:textId="77777777" w:rsidR="0051312C" w:rsidRPr="000A3EA5" w:rsidRDefault="000B17F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218</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332A0B6F" w14:textId="77777777" w:rsidR="0051312C" w:rsidRPr="000A3EA5" w:rsidRDefault="0051312C"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D137E" w:rsidRPr="000A3EA5">
              <w:rPr>
                <w:rFonts w:asciiTheme="majorBidi" w:hAnsiTheme="majorBidi" w:cstheme="majorBidi"/>
                <w:sz w:val="20"/>
                <w:szCs w:val="20"/>
              </w:rPr>
              <w:t>1</w:t>
            </w:r>
          </w:p>
        </w:tc>
      </w:tr>
      <w:tr w:rsidR="00BF786A" w:rsidRPr="000A3EA5" w14:paraId="55047DB7" w14:textId="77777777" w:rsidTr="00813CAB">
        <w:trPr>
          <w:trHeight w:val="300"/>
        </w:trPr>
        <w:tc>
          <w:tcPr>
            <w:tcW w:w="1486" w:type="pct"/>
            <w:noWrap/>
            <w:hideMark/>
          </w:tcPr>
          <w:p w14:paraId="3E72C187" w14:textId="77777777" w:rsidR="007D0062" w:rsidRPr="000A3EA5" w:rsidRDefault="007D0062"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007A5C47" w:rsidRPr="000A3EA5">
              <w:rPr>
                <w:rFonts w:asciiTheme="majorBidi" w:hAnsiTheme="majorBidi" w:cstheme="majorBidi"/>
                <w:b/>
                <w:bCs/>
                <w:sz w:val="20"/>
                <w:szCs w:val="20"/>
              </w:rPr>
              <w:t xml:space="preserve"> XIII</w:t>
            </w:r>
          </w:p>
        </w:tc>
        <w:tc>
          <w:tcPr>
            <w:tcW w:w="695" w:type="pct"/>
            <w:noWrap/>
            <w:hideMark/>
          </w:tcPr>
          <w:p w14:paraId="53772F2F" w14:textId="77777777" w:rsidR="007D0062" w:rsidRPr="000A3EA5" w:rsidRDefault="007D0062"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1927/1539</w:t>
            </w:r>
          </w:p>
        </w:tc>
        <w:tc>
          <w:tcPr>
            <w:tcW w:w="618" w:type="pct"/>
          </w:tcPr>
          <w:p w14:paraId="1E5A016E" w14:textId="77777777" w:rsidR="007D0062" w:rsidRPr="000A3EA5" w:rsidRDefault="000B17F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225</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7DF5AD40" w14:textId="77777777" w:rsidR="007D0062" w:rsidRPr="000A3EA5" w:rsidRDefault="007D0062"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D137E" w:rsidRPr="000A3EA5">
              <w:rPr>
                <w:rFonts w:asciiTheme="majorBidi" w:hAnsiTheme="majorBidi" w:cstheme="majorBidi"/>
                <w:sz w:val="20"/>
                <w:szCs w:val="20"/>
              </w:rPr>
              <w:t>1</w:t>
            </w:r>
          </w:p>
        </w:tc>
      </w:tr>
      <w:tr w:rsidR="00BF786A" w:rsidRPr="000A3EA5" w14:paraId="469982D6" w14:textId="77777777" w:rsidTr="00813CAB">
        <w:trPr>
          <w:trHeight w:val="300"/>
        </w:trPr>
        <w:tc>
          <w:tcPr>
            <w:tcW w:w="1486" w:type="pct"/>
            <w:noWrap/>
            <w:hideMark/>
          </w:tcPr>
          <w:p w14:paraId="2857ACEC" w14:textId="77777777" w:rsidR="000B17FA" w:rsidRPr="000A3EA5" w:rsidRDefault="000B17FA"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XIV</w:t>
            </w:r>
          </w:p>
        </w:tc>
        <w:tc>
          <w:tcPr>
            <w:tcW w:w="695" w:type="pct"/>
            <w:noWrap/>
            <w:hideMark/>
          </w:tcPr>
          <w:p w14:paraId="4691B299" w14:textId="77777777" w:rsidR="000B17FA" w:rsidRPr="000A3EA5" w:rsidRDefault="000B17F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1927/1538</w:t>
            </w:r>
          </w:p>
        </w:tc>
        <w:tc>
          <w:tcPr>
            <w:tcW w:w="618" w:type="pct"/>
          </w:tcPr>
          <w:p w14:paraId="5E7D81C1" w14:textId="77777777" w:rsidR="000B17FA" w:rsidRPr="000A3EA5" w:rsidRDefault="000B17F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225</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0FE7B1B7" w14:textId="77777777" w:rsidR="000B17FA" w:rsidRPr="000A3EA5" w:rsidRDefault="000B17FA"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w:t>
            </w:r>
          </w:p>
        </w:tc>
      </w:tr>
      <w:tr w:rsidR="00BF786A" w:rsidRPr="000A3EA5" w14:paraId="3D941081" w14:textId="77777777" w:rsidTr="00813CAB">
        <w:trPr>
          <w:trHeight w:val="300"/>
        </w:trPr>
        <w:tc>
          <w:tcPr>
            <w:tcW w:w="1486" w:type="pct"/>
            <w:noWrap/>
            <w:hideMark/>
          </w:tcPr>
          <w:p w14:paraId="0A3D1EEB" w14:textId="77777777" w:rsidR="007D0062" w:rsidRPr="000A3EA5" w:rsidRDefault="007D0062"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007A5C47" w:rsidRPr="000A3EA5">
              <w:rPr>
                <w:rFonts w:asciiTheme="majorBidi" w:hAnsiTheme="majorBidi" w:cstheme="majorBidi"/>
                <w:b/>
                <w:bCs/>
                <w:sz w:val="20"/>
                <w:szCs w:val="20"/>
              </w:rPr>
              <w:t xml:space="preserve"> XV</w:t>
            </w:r>
          </w:p>
        </w:tc>
        <w:tc>
          <w:tcPr>
            <w:tcW w:w="695" w:type="pct"/>
            <w:noWrap/>
            <w:hideMark/>
          </w:tcPr>
          <w:p w14:paraId="65D7C24F" w14:textId="77777777" w:rsidR="007D0062" w:rsidRPr="000A3EA5" w:rsidRDefault="007D0062"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1929/1541</w:t>
            </w:r>
          </w:p>
        </w:tc>
        <w:tc>
          <w:tcPr>
            <w:tcW w:w="618" w:type="pct"/>
          </w:tcPr>
          <w:p w14:paraId="21463F98" w14:textId="77777777" w:rsidR="007D0062" w:rsidRPr="000A3EA5" w:rsidRDefault="000B17FA"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225</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1F027D77" w14:textId="77777777" w:rsidR="007D0062" w:rsidRPr="000A3EA5" w:rsidRDefault="007D0062" w:rsidP="00E376BC">
            <w:pPr>
              <w:ind w:right="-360"/>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D137E" w:rsidRPr="000A3EA5">
              <w:rPr>
                <w:rFonts w:asciiTheme="majorBidi" w:hAnsiTheme="majorBidi" w:cstheme="majorBidi"/>
                <w:sz w:val="20"/>
                <w:szCs w:val="20"/>
              </w:rPr>
              <w:t>1</w:t>
            </w:r>
          </w:p>
        </w:tc>
      </w:tr>
      <w:tr w:rsidR="00BF786A" w:rsidRPr="000A3EA5" w14:paraId="7F07101D" w14:textId="77777777" w:rsidTr="00813CAB">
        <w:trPr>
          <w:trHeight w:val="300"/>
        </w:trPr>
        <w:tc>
          <w:tcPr>
            <w:tcW w:w="1486" w:type="pct"/>
            <w:noWrap/>
            <w:hideMark/>
          </w:tcPr>
          <w:p w14:paraId="7449E945"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 xml:space="preserve">South-East </w:t>
            </w: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basin (82a)</w:t>
            </w:r>
          </w:p>
        </w:tc>
        <w:tc>
          <w:tcPr>
            <w:tcW w:w="695" w:type="pct"/>
            <w:noWrap/>
            <w:hideMark/>
          </w:tcPr>
          <w:p w14:paraId="5286F60D"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1928/1540</w:t>
            </w:r>
          </w:p>
        </w:tc>
        <w:tc>
          <w:tcPr>
            <w:tcW w:w="618" w:type="pct"/>
          </w:tcPr>
          <w:p w14:paraId="1E9A1F7A"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19B63B21" w14:textId="77777777" w:rsidR="0051312C" w:rsidRPr="000A3EA5" w:rsidRDefault="0051312C" w:rsidP="00E376BC">
            <w:pPr>
              <w:ind w:right="-360"/>
              <w:rPr>
                <w:rFonts w:asciiTheme="majorBidi" w:hAnsiTheme="majorBidi" w:cstheme="majorBidi"/>
                <w:sz w:val="20"/>
                <w:szCs w:val="20"/>
              </w:rPr>
            </w:pPr>
            <w:r w:rsidRPr="000A3EA5">
              <w:rPr>
                <w:rFonts w:asciiTheme="majorBidi" w:hAnsiTheme="majorBidi" w:cstheme="majorBidi"/>
                <w:sz w:val="20"/>
                <w:szCs w:val="20"/>
              </w:rPr>
              <w:t>Winter 2019: site 82a</w:t>
            </w:r>
          </w:p>
        </w:tc>
      </w:tr>
      <w:tr w:rsidR="00BF786A" w:rsidRPr="000A3EA5" w14:paraId="62A82299" w14:textId="77777777" w:rsidTr="00813CAB">
        <w:trPr>
          <w:trHeight w:val="300"/>
        </w:trPr>
        <w:tc>
          <w:tcPr>
            <w:tcW w:w="1486" w:type="pct"/>
            <w:noWrap/>
            <w:hideMark/>
          </w:tcPr>
          <w:p w14:paraId="4D023267"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 xml:space="preserve">South-East </w:t>
            </w: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basin (82c)</w:t>
            </w:r>
          </w:p>
        </w:tc>
        <w:tc>
          <w:tcPr>
            <w:tcW w:w="695" w:type="pct"/>
            <w:noWrap/>
            <w:hideMark/>
          </w:tcPr>
          <w:p w14:paraId="68547BA6"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1932/1539</w:t>
            </w:r>
          </w:p>
        </w:tc>
        <w:tc>
          <w:tcPr>
            <w:tcW w:w="618" w:type="pct"/>
          </w:tcPr>
          <w:p w14:paraId="0C186E2B"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20471973" w14:textId="77777777" w:rsidR="0051312C" w:rsidRPr="000A3EA5" w:rsidRDefault="0051312C" w:rsidP="00E376BC">
            <w:pPr>
              <w:ind w:right="-360"/>
              <w:rPr>
                <w:rFonts w:asciiTheme="majorBidi" w:hAnsiTheme="majorBidi" w:cstheme="majorBidi"/>
                <w:sz w:val="20"/>
                <w:szCs w:val="20"/>
              </w:rPr>
            </w:pPr>
            <w:r w:rsidRPr="000A3EA5">
              <w:rPr>
                <w:rFonts w:asciiTheme="majorBidi" w:hAnsiTheme="majorBidi" w:cstheme="majorBidi"/>
                <w:sz w:val="20"/>
                <w:szCs w:val="20"/>
              </w:rPr>
              <w:t>Winter 2019: site 82c</w:t>
            </w:r>
          </w:p>
        </w:tc>
      </w:tr>
      <w:tr w:rsidR="00BF786A" w:rsidRPr="000A3EA5" w14:paraId="04FD7A4B" w14:textId="77777777" w:rsidTr="00813CAB">
        <w:trPr>
          <w:trHeight w:val="300"/>
        </w:trPr>
        <w:tc>
          <w:tcPr>
            <w:tcW w:w="1486" w:type="pct"/>
            <w:noWrap/>
            <w:hideMark/>
          </w:tcPr>
          <w:p w14:paraId="67442EE8"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 xml:space="preserve">South-East </w:t>
            </w: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basin (82e)</w:t>
            </w:r>
          </w:p>
        </w:tc>
        <w:tc>
          <w:tcPr>
            <w:tcW w:w="695" w:type="pct"/>
            <w:noWrap/>
            <w:hideMark/>
          </w:tcPr>
          <w:p w14:paraId="3DC866A1"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1930/1538</w:t>
            </w:r>
          </w:p>
        </w:tc>
        <w:tc>
          <w:tcPr>
            <w:tcW w:w="618" w:type="pct"/>
          </w:tcPr>
          <w:p w14:paraId="4C15FAFD"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024AA736" w14:textId="77777777" w:rsidR="0051312C" w:rsidRPr="000A3EA5" w:rsidRDefault="0051312C" w:rsidP="00E376BC">
            <w:pPr>
              <w:ind w:right="-360"/>
              <w:rPr>
                <w:rFonts w:asciiTheme="majorBidi" w:hAnsiTheme="majorBidi" w:cstheme="majorBidi"/>
                <w:sz w:val="20"/>
                <w:szCs w:val="20"/>
              </w:rPr>
            </w:pPr>
            <w:r w:rsidRPr="000A3EA5">
              <w:rPr>
                <w:rFonts w:asciiTheme="majorBidi" w:hAnsiTheme="majorBidi" w:cstheme="majorBidi"/>
                <w:sz w:val="20"/>
                <w:szCs w:val="20"/>
              </w:rPr>
              <w:t>Winter 2019: site 82e</w:t>
            </w:r>
          </w:p>
        </w:tc>
      </w:tr>
      <w:tr w:rsidR="00BF786A" w:rsidRPr="000A3EA5" w14:paraId="75858C30" w14:textId="77777777" w:rsidTr="00813CAB">
        <w:trPr>
          <w:trHeight w:val="300"/>
        </w:trPr>
        <w:tc>
          <w:tcPr>
            <w:tcW w:w="1486" w:type="pct"/>
            <w:noWrap/>
            <w:hideMark/>
          </w:tcPr>
          <w:p w14:paraId="0B494127"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 xml:space="preserve">South-East </w:t>
            </w: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basin (82f)</w:t>
            </w:r>
          </w:p>
        </w:tc>
        <w:tc>
          <w:tcPr>
            <w:tcW w:w="695" w:type="pct"/>
            <w:noWrap/>
            <w:hideMark/>
          </w:tcPr>
          <w:p w14:paraId="14553E97"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1930/1533</w:t>
            </w:r>
          </w:p>
        </w:tc>
        <w:tc>
          <w:tcPr>
            <w:tcW w:w="618" w:type="pct"/>
          </w:tcPr>
          <w:p w14:paraId="254EF1BD"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230</w:t>
            </w:r>
            <w:r w:rsidR="009E5712" w:rsidRPr="000A3EA5">
              <w:rPr>
                <w:rFonts w:asciiTheme="majorBidi" w:hAnsiTheme="majorBidi" w:cstheme="majorBidi"/>
                <w:sz w:val="20"/>
                <w:szCs w:val="20"/>
              </w:rPr>
              <w:t xml:space="preserve"> </w:t>
            </w:r>
            <w:proofErr w:type="spellStart"/>
            <w:r w:rsidR="009E5712" w:rsidRPr="000A3EA5">
              <w:rPr>
                <w:rFonts w:asciiTheme="majorBidi" w:hAnsiTheme="majorBidi" w:cstheme="majorBidi"/>
                <w:sz w:val="20"/>
                <w:szCs w:val="20"/>
              </w:rPr>
              <w:t>b.s.l</w:t>
            </w:r>
            <w:proofErr w:type="spellEnd"/>
            <w:r w:rsidR="009E5712" w:rsidRPr="000A3EA5">
              <w:rPr>
                <w:rFonts w:asciiTheme="majorBidi" w:hAnsiTheme="majorBidi" w:cstheme="majorBidi"/>
                <w:sz w:val="20"/>
                <w:szCs w:val="20"/>
              </w:rPr>
              <w:t>.</w:t>
            </w:r>
          </w:p>
        </w:tc>
        <w:tc>
          <w:tcPr>
            <w:tcW w:w="2201" w:type="pct"/>
            <w:noWrap/>
            <w:hideMark/>
          </w:tcPr>
          <w:p w14:paraId="609CAC29" w14:textId="77777777" w:rsidR="0051312C" w:rsidRPr="000A3EA5" w:rsidRDefault="0051312C" w:rsidP="00E376BC">
            <w:pPr>
              <w:ind w:right="-360"/>
              <w:rPr>
                <w:rFonts w:asciiTheme="majorBidi" w:hAnsiTheme="majorBidi" w:cstheme="majorBidi"/>
                <w:sz w:val="20"/>
                <w:szCs w:val="20"/>
              </w:rPr>
            </w:pPr>
            <w:r w:rsidRPr="000A3EA5">
              <w:rPr>
                <w:rFonts w:asciiTheme="majorBidi" w:hAnsiTheme="majorBidi" w:cstheme="majorBidi"/>
                <w:sz w:val="20"/>
                <w:szCs w:val="20"/>
              </w:rPr>
              <w:t>Winter 2019: site 82f</w:t>
            </w:r>
          </w:p>
        </w:tc>
      </w:tr>
      <w:tr w:rsidR="00BF786A" w:rsidRPr="000A3EA5" w14:paraId="4037DA75" w14:textId="77777777" w:rsidTr="00813CAB">
        <w:trPr>
          <w:trHeight w:val="300"/>
        </w:trPr>
        <w:tc>
          <w:tcPr>
            <w:tcW w:w="1486" w:type="pct"/>
            <w:noWrap/>
            <w:hideMark/>
          </w:tcPr>
          <w:p w14:paraId="1F6011D7"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Elevation Point 470 (3)</w:t>
            </w:r>
          </w:p>
        </w:tc>
        <w:tc>
          <w:tcPr>
            <w:tcW w:w="695" w:type="pct"/>
            <w:noWrap/>
            <w:hideMark/>
          </w:tcPr>
          <w:p w14:paraId="43991715"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1838/1470</w:t>
            </w:r>
          </w:p>
        </w:tc>
        <w:tc>
          <w:tcPr>
            <w:tcW w:w="618" w:type="pct"/>
          </w:tcPr>
          <w:p w14:paraId="63176063" w14:textId="77777777" w:rsidR="0051312C" w:rsidRPr="000A3EA5" w:rsidRDefault="0051312C"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 xml:space="preserve">440 </w:t>
            </w:r>
            <w:proofErr w:type="spellStart"/>
            <w:r w:rsidR="000B3AC6" w:rsidRPr="000A3EA5">
              <w:rPr>
                <w:rFonts w:asciiTheme="majorBidi" w:hAnsiTheme="majorBidi" w:cstheme="majorBidi"/>
                <w:sz w:val="20"/>
                <w:szCs w:val="20"/>
              </w:rPr>
              <w:t>a.s.l</w:t>
            </w:r>
            <w:proofErr w:type="spellEnd"/>
            <w:r w:rsidR="000B3AC6" w:rsidRPr="000A3EA5">
              <w:rPr>
                <w:rFonts w:asciiTheme="majorBidi" w:hAnsiTheme="majorBidi" w:cstheme="majorBidi"/>
                <w:sz w:val="20"/>
                <w:szCs w:val="20"/>
              </w:rPr>
              <w:t>.</w:t>
            </w:r>
          </w:p>
        </w:tc>
        <w:tc>
          <w:tcPr>
            <w:tcW w:w="2201" w:type="pct"/>
            <w:noWrap/>
            <w:hideMark/>
          </w:tcPr>
          <w:p w14:paraId="12D9950D" w14:textId="1F1683F7" w:rsidR="0051312C" w:rsidRPr="000A3EA5" w:rsidRDefault="008F7385" w:rsidP="00E376BC">
            <w:pPr>
              <w:ind w:right="-360"/>
              <w:rPr>
                <w:rFonts w:asciiTheme="majorBidi" w:hAnsiTheme="majorBidi" w:cstheme="majorBidi"/>
                <w:sz w:val="20"/>
                <w:szCs w:val="20"/>
              </w:rPr>
            </w:pPr>
            <w:r>
              <w:rPr>
                <w:rFonts w:asciiTheme="majorBidi" w:hAnsiTheme="majorBidi" w:cstheme="majorBidi"/>
                <w:sz w:val="20"/>
                <w:szCs w:val="20"/>
              </w:rPr>
              <w:t xml:space="preserve">Bar, </w:t>
            </w:r>
            <w:r w:rsidR="000B3AC6" w:rsidRPr="000A3EA5">
              <w:rPr>
                <w:rFonts w:asciiTheme="majorBidi" w:hAnsiTheme="majorBidi" w:cstheme="majorBidi"/>
                <w:sz w:val="20"/>
                <w:szCs w:val="20"/>
              </w:rPr>
              <w:t>unpublished</w:t>
            </w:r>
          </w:p>
        </w:tc>
      </w:tr>
      <w:tr w:rsidR="00BF786A" w:rsidRPr="000A3EA5" w14:paraId="4D9BFE2D" w14:textId="77777777" w:rsidTr="00813CAB">
        <w:trPr>
          <w:trHeight w:val="300"/>
        </w:trPr>
        <w:tc>
          <w:tcPr>
            <w:tcW w:w="1486" w:type="pct"/>
            <w:noWrap/>
            <w:hideMark/>
          </w:tcPr>
          <w:p w14:paraId="39C47FF7" w14:textId="77777777" w:rsidR="0051312C" w:rsidRPr="000A3EA5" w:rsidRDefault="0051312C"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Jericho</w:t>
            </w:r>
          </w:p>
        </w:tc>
        <w:tc>
          <w:tcPr>
            <w:tcW w:w="695" w:type="pct"/>
            <w:noWrap/>
            <w:hideMark/>
          </w:tcPr>
          <w:p w14:paraId="426DE8D1" w14:textId="77777777" w:rsidR="0051312C" w:rsidRPr="000A3EA5" w:rsidRDefault="000B3AC6"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1921/1420</w:t>
            </w:r>
          </w:p>
        </w:tc>
        <w:tc>
          <w:tcPr>
            <w:tcW w:w="618" w:type="pct"/>
          </w:tcPr>
          <w:p w14:paraId="0D897BB6" w14:textId="77777777" w:rsidR="0051312C" w:rsidRPr="000A3EA5" w:rsidRDefault="000B3AC6" w:rsidP="009D2E99">
            <w:pPr>
              <w:ind w:right="-199"/>
              <w:jc w:val="center"/>
              <w:rPr>
                <w:rFonts w:asciiTheme="majorBidi" w:hAnsiTheme="majorBidi" w:cstheme="majorBidi"/>
                <w:sz w:val="20"/>
                <w:szCs w:val="20"/>
              </w:rPr>
            </w:pPr>
            <w:r w:rsidRPr="000A3EA5">
              <w:rPr>
                <w:rFonts w:asciiTheme="majorBidi" w:hAnsiTheme="majorBidi" w:cstheme="majorBidi"/>
                <w:sz w:val="20"/>
                <w:szCs w:val="20"/>
              </w:rPr>
              <w:t>220</w:t>
            </w:r>
            <w:r w:rsidR="00B225E0" w:rsidRPr="000A3EA5">
              <w:rPr>
                <w:rFonts w:asciiTheme="majorBidi" w:hAnsiTheme="majorBidi" w:cstheme="majorBidi"/>
                <w:sz w:val="20"/>
                <w:szCs w:val="20"/>
              </w:rPr>
              <w:t xml:space="preserve"> </w:t>
            </w:r>
            <w:proofErr w:type="spellStart"/>
            <w:r w:rsidR="00B225E0" w:rsidRPr="000A3EA5">
              <w:rPr>
                <w:rFonts w:asciiTheme="majorBidi" w:hAnsiTheme="majorBidi" w:cstheme="majorBidi"/>
                <w:sz w:val="20"/>
                <w:szCs w:val="20"/>
              </w:rPr>
              <w:t>b.s.l</w:t>
            </w:r>
            <w:proofErr w:type="spellEnd"/>
            <w:r w:rsidR="00B225E0" w:rsidRPr="000A3EA5">
              <w:rPr>
                <w:rFonts w:asciiTheme="majorBidi" w:hAnsiTheme="majorBidi" w:cstheme="majorBidi"/>
                <w:sz w:val="20"/>
                <w:szCs w:val="20"/>
              </w:rPr>
              <w:t>.</w:t>
            </w:r>
          </w:p>
        </w:tc>
        <w:tc>
          <w:tcPr>
            <w:tcW w:w="2201" w:type="pct"/>
            <w:noWrap/>
            <w:hideMark/>
          </w:tcPr>
          <w:p w14:paraId="6E5BAA2A" w14:textId="77777777" w:rsidR="0051312C" w:rsidRPr="000A3EA5" w:rsidRDefault="0051312C" w:rsidP="00E376BC">
            <w:pPr>
              <w:ind w:right="-360"/>
              <w:rPr>
                <w:rFonts w:asciiTheme="majorBidi" w:hAnsiTheme="majorBidi" w:cstheme="majorBidi"/>
                <w:sz w:val="20"/>
                <w:szCs w:val="20"/>
              </w:rPr>
            </w:pPr>
            <w:r w:rsidRPr="000A3EA5">
              <w:rPr>
                <w:rFonts w:asciiTheme="majorBidi" w:hAnsiTheme="majorBidi" w:cstheme="majorBidi"/>
                <w:sz w:val="20"/>
                <w:szCs w:val="20"/>
              </w:rPr>
              <w:t>Kenyon</w:t>
            </w:r>
            <w:r w:rsidR="00B225E0" w:rsidRPr="000A3EA5">
              <w:rPr>
                <w:rFonts w:asciiTheme="majorBidi" w:hAnsiTheme="majorBidi" w:cstheme="majorBidi"/>
                <w:sz w:val="20"/>
                <w:szCs w:val="20"/>
              </w:rPr>
              <w:t xml:space="preserve"> 1959</w:t>
            </w:r>
          </w:p>
        </w:tc>
      </w:tr>
    </w:tbl>
    <w:p w14:paraId="07F52C30" w14:textId="5B2F390D" w:rsidR="00993DEF" w:rsidRDefault="00993DEF" w:rsidP="00993DEF">
      <w:pPr>
        <w:spacing w:before="240" w:line="360" w:lineRule="auto"/>
        <w:ind w:right="-360" w:firstLine="720"/>
        <w:jc w:val="both"/>
        <w:rPr>
          <w:rFonts w:asciiTheme="majorBidi" w:hAnsiTheme="majorBidi" w:cstheme="majorBidi"/>
          <w:sz w:val="24"/>
          <w:szCs w:val="24"/>
        </w:rPr>
      </w:pPr>
      <w:r w:rsidRPr="00993DEF">
        <w:rPr>
          <w:rFonts w:asciiTheme="majorBidi" w:hAnsiTheme="majorBidi" w:cstheme="majorBidi"/>
          <w:sz w:val="24"/>
          <w:szCs w:val="24"/>
        </w:rPr>
        <w:t xml:space="preserve">Apart from the new Natufian sites described earlier, these include the Late Natufian site of </w:t>
      </w:r>
      <w:proofErr w:type="spellStart"/>
      <w:r w:rsidRPr="00993DEF">
        <w:rPr>
          <w:rFonts w:asciiTheme="majorBidi" w:hAnsiTheme="majorBidi" w:cstheme="majorBidi"/>
          <w:sz w:val="24"/>
          <w:szCs w:val="24"/>
        </w:rPr>
        <w:t>Fazael</w:t>
      </w:r>
      <w:proofErr w:type="spellEnd"/>
      <w:r w:rsidRPr="00993DEF">
        <w:rPr>
          <w:rFonts w:asciiTheme="majorBidi" w:hAnsiTheme="majorBidi" w:cstheme="majorBidi"/>
          <w:sz w:val="24"/>
          <w:szCs w:val="24"/>
        </w:rPr>
        <w:t xml:space="preserve"> IV located at the junction of Wadi </w:t>
      </w:r>
      <w:proofErr w:type="spellStart"/>
      <w:r w:rsidRPr="00993DEF">
        <w:rPr>
          <w:rFonts w:asciiTheme="majorBidi" w:hAnsiTheme="majorBidi" w:cstheme="majorBidi"/>
          <w:sz w:val="24"/>
          <w:szCs w:val="24"/>
        </w:rPr>
        <w:t>Fazael</w:t>
      </w:r>
      <w:proofErr w:type="spellEnd"/>
      <w:r w:rsidRPr="00993DEF">
        <w:rPr>
          <w:rFonts w:asciiTheme="majorBidi" w:hAnsiTheme="majorBidi" w:cstheme="majorBidi"/>
          <w:sz w:val="24"/>
          <w:szCs w:val="24"/>
        </w:rPr>
        <w:t xml:space="preserve"> and Wadi </w:t>
      </w:r>
      <w:proofErr w:type="spellStart"/>
      <w:r w:rsidRPr="00993DEF">
        <w:rPr>
          <w:rFonts w:asciiTheme="majorBidi" w:hAnsiTheme="majorBidi" w:cstheme="majorBidi"/>
          <w:sz w:val="24"/>
          <w:szCs w:val="24"/>
        </w:rPr>
        <w:t>Ducan</w:t>
      </w:r>
      <w:proofErr w:type="spellEnd"/>
      <w:r w:rsidRPr="00993DEF">
        <w:rPr>
          <w:rFonts w:asciiTheme="majorBidi" w:hAnsiTheme="majorBidi" w:cstheme="majorBidi"/>
          <w:sz w:val="24"/>
          <w:szCs w:val="24"/>
        </w:rPr>
        <w:t>. It was found in colluvial deposits on top of a 15 m thick sediment depositi</w:t>
      </w:r>
      <w:r>
        <w:rPr>
          <w:rFonts w:asciiTheme="majorBidi" w:hAnsiTheme="majorBidi" w:cstheme="majorBidi"/>
          <w:sz w:val="24"/>
          <w:szCs w:val="24"/>
        </w:rPr>
        <w:t xml:space="preserve">on above the wadi (Bar-Yosef et </w:t>
      </w:r>
      <w:r w:rsidRPr="00993DEF">
        <w:rPr>
          <w:rFonts w:asciiTheme="majorBidi" w:hAnsiTheme="majorBidi" w:cstheme="majorBidi"/>
          <w:sz w:val="24"/>
          <w:szCs w:val="24"/>
        </w:rPr>
        <w:t xml:space="preserve">al. 1974; Goring-Morris 1980: 7; </w:t>
      </w:r>
      <w:proofErr w:type="spellStart"/>
      <w:r w:rsidRPr="00993DEF">
        <w:rPr>
          <w:rFonts w:asciiTheme="majorBidi" w:hAnsiTheme="majorBidi" w:cstheme="majorBidi"/>
          <w:sz w:val="24"/>
          <w:szCs w:val="24"/>
        </w:rPr>
        <w:t>Grosman</w:t>
      </w:r>
      <w:proofErr w:type="spellEnd"/>
      <w:r w:rsidRPr="00993DEF">
        <w:rPr>
          <w:rFonts w:asciiTheme="majorBidi" w:hAnsiTheme="majorBidi" w:cstheme="majorBidi"/>
          <w:sz w:val="24"/>
          <w:szCs w:val="24"/>
        </w:rPr>
        <w:t xml:space="preserve"> et al. 1999). The small area of the excavations limited the possibility of reconstructing the site; however, most likely the site represents a short-term repeated occupation (</w:t>
      </w:r>
      <w:proofErr w:type="spellStart"/>
      <w:r w:rsidRPr="00993DEF">
        <w:rPr>
          <w:rFonts w:asciiTheme="majorBidi" w:hAnsiTheme="majorBidi" w:cstheme="majorBidi"/>
          <w:sz w:val="24"/>
          <w:szCs w:val="24"/>
        </w:rPr>
        <w:t>Grosman</w:t>
      </w:r>
      <w:proofErr w:type="spellEnd"/>
      <w:r w:rsidRPr="00993DEF">
        <w:rPr>
          <w:rFonts w:asciiTheme="majorBidi" w:hAnsiTheme="majorBidi" w:cstheme="majorBidi"/>
          <w:sz w:val="24"/>
          <w:szCs w:val="24"/>
        </w:rPr>
        <w:t xml:space="preserve"> et al. 1999). The Late Natufian assemblage comprised a high percentage of microliths (56.6% of the tools); of these 60% were lunates and 40% were triangles. Of the lunates, 64% were shaped by abrupt retouch. The </w:t>
      </w:r>
      <w:proofErr w:type="spellStart"/>
      <w:r w:rsidRPr="00993DEF">
        <w:rPr>
          <w:rFonts w:asciiTheme="majorBidi" w:hAnsiTheme="majorBidi" w:cstheme="majorBidi"/>
          <w:sz w:val="24"/>
          <w:szCs w:val="24"/>
        </w:rPr>
        <w:t>microburin</w:t>
      </w:r>
      <w:proofErr w:type="spellEnd"/>
      <w:r w:rsidRPr="00993DEF">
        <w:rPr>
          <w:rFonts w:asciiTheme="majorBidi" w:hAnsiTheme="majorBidi" w:cstheme="majorBidi"/>
          <w:sz w:val="24"/>
          <w:szCs w:val="24"/>
        </w:rPr>
        <w:t xml:space="preserve"> technique also accounts for a high percentage of the debitage. </w:t>
      </w:r>
      <w:proofErr w:type="spellStart"/>
      <w:r w:rsidRPr="00993DEF">
        <w:rPr>
          <w:rFonts w:asciiTheme="majorBidi" w:hAnsiTheme="majorBidi" w:cstheme="majorBidi"/>
          <w:sz w:val="24"/>
          <w:szCs w:val="24"/>
        </w:rPr>
        <w:t>Fazael</w:t>
      </w:r>
      <w:proofErr w:type="spellEnd"/>
      <w:r w:rsidRPr="00993DEF">
        <w:rPr>
          <w:rFonts w:asciiTheme="majorBidi" w:hAnsiTheme="majorBidi" w:cstheme="majorBidi"/>
          <w:sz w:val="24"/>
          <w:szCs w:val="24"/>
        </w:rPr>
        <w:t xml:space="preserve"> VI is an extensive Early Natufian site found within a colluvial deposit capping the </w:t>
      </w:r>
      <w:r>
        <w:rPr>
          <w:rFonts w:asciiTheme="majorBidi" w:hAnsiTheme="majorBidi" w:cstheme="majorBidi"/>
          <w:sz w:val="24"/>
          <w:szCs w:val="24"/>
        </w:rPr>
        <w:t xml:space="preserve">terrace at the junction of Wadi </w:t>
      </w:r>
      <w:proofErr w:type="spellStart"/>
      <w:r w:rsidRPr="00993DEF">
        <w:rPr>
          <w:rFonts w:asciiTheme="majorBidi" w:hAnsiTheme="majorBidi" w:cstheme="majorBidi"/>
          <w:sz w:val="24"/>
          <w:szCs w:val="24"/>
        </w:rPr>
        <w:t>Fazael</w:t>
      </w:r>
      <w:proofErr w:type="spellEnd"/>
      <w:r w:rsidRPr="00993DEF">
        <w:rPr>
          <w:rFonts w:asciiTheme="majorBidi" w:hAnsiTheme="majorBidi" w:cstheme="majorBidi"/>
          <w:sz w:val="24"/>
          <w:szCs w:val="24"/>
        </w:rPr>
        <w:t xml:space="preserve"> and Wadi </w:t>
      </w:r>
      <w:proofErr w:type="spellStart"/>
      <w:r w:rsidRPr="00993DEF">
        <w:rPr>
          <w:rFonts w:asciiTheme="majorBidi" w:hAnsiTheme="majorBidi" w:cstheme="majorBidi"/>
          <w:sz w:val="24"/>
          <w:szCs w:val="24"/>
        </w:rPr>
        <w:t>Hableh</w:t>
      </w:r>
      <w:proofErr w:type="spellEnd"/>
      <w:r w:rsidRPr="00993DEF">
        <w:rPr>
          <w:rFonts w:asciiTheme="majorBidi" w:hAnsiTheme="majorBidi" w:cstheme="majorBidi"/>
          <w:sz w:val="24"/>
          <w:szCs w:val="24"/>
        </w:rPr>
        <w:t xml:space="preserve">. The lithic assemblage includes large Helwan lunates and blades. Sickle blades are not </w:t>
      </w:r>
      <w:r w:rsidRPr="00993DEF">
        <w:rPr>
          <w:rFonts w:asciiTheme="majorBidi" w:hAnsiTheme="majorBidi" w:cstheme="majorBidi"/>
          <w:sz w:val="24"/>
          <w:szCs w:val="24"/>
        </w:rPr>
        <w:lastRenderedPageBreak/>
        <w:t>common. The site, suggested to be a base camp, also features a rich assemblage of faunal remains and basalt stone tool</w:t>
      </w:r>
      <w:r w:rsidR="00FD444A">
        <w:rPr>
          <w:rFonts w:asciiTheme="majorBidi" w:hAnsiTheme="majorBidi" w:cstheme="majorBidi"/>
          <w:sz w:val="24"/>
          <w:szCs w:val="24"/>
        </w:rPr>
        <w:t>s (Goring-Morris 1980: 14, 87).</w:t>
      </w:r>
    </w:p>
    <w:p w14:paraId="743BBAB2" w14:textId="2120F21E" w:rsidR="00E018A6" w:rsidRDefault="00E018A6" w:rsidP="00993DEF">
      <w:pPr>
        <w:spacing w:before="240" w:line="360" w:lineRule="auto"/>
        <w:ind w:right="-360"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The </w:t>
      </w:r>
      <w:r w:rsidR="00E82864" w:rsidRPr="00B50509">
        <w:rPr>
          <w:rFonts w:asciiTheme="majorBidi" w:eastAsia="Calibri" w:hAnsiTheme="majorBidi" w:cstheme="majorBidi"/>
          <w:sz w:val="24"/>
          <w:szCs w:val="24"/>
        </w:rPr>
        <w:t>Late-</w:t>
      </w:r>
      <w:r w:rsidR="00E82864" w:rsidRPr="009A4CCC">
        <w:rPr>
          <w:rFonts w:asciiTheme="majorBidi" w:eastAsia="Calibri" w:hAnsiTheme="majorBidi" w:cstheme="majorBidi"/>
          <w:sz w:val="24"/>
          <w:szCs w:val="24"/>
        </w:rPr>
        <w:t xml:space="preserve">Final site of </w:t>
      </w:r>
      <w:r w:rsidR="00966266" w:rsidRPr="009A4CCC">
        <w:rPr>
          <w:rFonts w:asciiTheme="majorBidi" w:eastAsia="Calibri" w:hAnsiTheme="majorBidi" w:cstheme="majorBidi"/>
          <w:sz w:val="24"/>
          <w:szCs w:val="24"/>
        </w:rPr>
        <w:t>Gilgal II</w:t>
      </w:r>
      <w:r w:rsidR="00AC268A" w:rsidRPr="009A4CCC">
        <w:rPr>
          <w:rFonts w:asciiTheme="majorBidi" w:eastAsia="Calibri" w:hAnsiTheme="majorBidi" w:cstheme="majorBidi"/>
          <w:sz w:val="24"/>
          <w:szCs w:val="24"/>
        </w:rPr>
        <w:t xml:space="preserve"> is located </w:t>
      </w:r>
      <w:r w:rsidR="001732AE" w:rsidRPr="009A4CCC">
        <w:rPr>
          <w:rFonts w:asciiTheme="majorBidi" w:eastAsia="Calibri" w:hAnsiTheme="majorBidi" w:cstheme="majorBidi"/>
          <w:sz w:val="24"/>
          <w:szCs w:val="24"/>
        </w:rPr>
        <w:t xml:space="preserve">immediately to the </w:t>
      </w:r>
      <w:r w:rsidR="00AC268A" w:rsidRPr="009A4CCC">
        <w:rPr>
          <w:rFonts w:asciiTheme="majorBidi" w:eastAsia="Calibri" w:hAnsiTheme="majorBidi" w:cstheme="majorBidi"/>
          <w:sz w:val="24"/>
          <w:szCs w:val="24"/>
        </w:rPr>
        <w:t>south</w:t>
      </w:r>
      <w:r w:rsidR="00F75C5F">
        <w:rPr>
          <w:rFonts w:asciiTheme="majorBidi" w:eastAsia="Calibri" w:hAnsiTheme="majorBidi" w:cstheme="majorBidi"/>
          <w:sz w:val="24"/>
          <w:szCs w:val="24"/>
        </w:rPr>
        <w:t>,</w:t>
      </w:r>
      <w:r w:rsidR="00AC268A" w:rsidRPr="009A4CCC">
        <w:rPr>
          <w:rFonts w:asciiTheme="majorBidi" w:eastAsia="Calibri" w:hAnsiTheme="majorBidi" w:cstheme="majorBidi"/>
          <w:sz w:val="24"/>
          <w:szCs w:val="24"/>
        </w:rPr>
        <w:t xml:space="preserve"> </w:t>
      </w:r>
      <w:r w:rsidR="00923A1A" w:rsidRPr="009A4CCC">
        <w:rPr>
          <w:rFonts w:asciiTheme="majorBidi" w:eastAsia="Calibri" w:hAnsiTheme="majorBidi" w:cstheme="majorBidi"/>
          <w:sz w:val="24"/>
          <w:szCs w:val="24"/>
        </w:rPr>
        <w:t xml:space="preserve">and with partial overlap to the </w:t>
      </w:r>
      <w:r>
        <w:rPr>
          <w:rFonts w:asciiTheme="majorBidi" w:eastAsia="Calibri" w:hAnsiTheme="majorBidi" w:cstheme="majorBidi"/>
          <w:sz w:val="24"/>
          <w:szCs w:val="24"/>
        </w:rPr>
        <w:t>Pre-Pottery Neolithic A</w:t>
      </w:r>
      <w:r w:rsidRPr="009A4CCC">
        <w:rPr>
          <w:rFonts w:asciiTheme="majorBidi" w:eastAsia="Calibri" w:hAnsiTheme="majorBidi" w:cstheme="majorBidi"/>
          <w:sz w:val="24"/>
          <w:szCs w:val="24"/>
        </w:rPr>
        <w:t xml:space="preserve"> </w:t>
      </w:r>
      <w:r w:rsidR="00923A1A" w:rsidRPr="009A4CCC">
        <w:rPr>
          <w:rFonts w:asciiTheme="majorBidi" w:eastAsia="Calibri" w:hAnsiTheme="majorBidi" w:cstheme="majorBidi"/>
          <w:sz w:val="24"/>
          <w:szCs w:val="24"/>
        </w:rPr>
        <w:t xml:space="preserve">site of Gilgal I </w:t>
      </w:r>
      <w:r w:rsidR="00EA1097" w:rsidRPr="009A4CCC">
        <w:rPr>
          <w:rFonts w:asciiTheme="majorBidi" w:eastAsia="Calibri" w:hAnsiTheme="majorBidi" w:cstheme="majorBidi"/>
          <w:sz w:val="24"/>
          <w:szCs w:val="24"/>
        </w:rPr>
        <w:t>(</w:t>
      </w:r>
      <w:r w:rsidR="000A3EA5" w:rsidRPr="009A4CCC">
        <w:rPr>
          <w:rFonts w:asciiTheme="majorBidi" w:eastAsia="Calibri" w:hAnsiTheme="majorBidi" w:cstheme="majorBidi"/>
          <w:sz w:val="24"/>
          <w:szCs w:val="24"/>
        </w:rPr>
        <w:t>Noy 1979</w:t>
      </w:r>
      <w:r w:rsidR="000A3EA5">
        <w:rPr>
          <w:rFonts w:asciiTheme="majorBidi" w:eastAsia="Calibri" w:hAnsiTheme="majorBidi" w:cstheme="majorBidi"/>
          <w:sz w:val="24"/>
          <w:szCs w:val="24"/>
        </w:rPr>
        <w:t xml:space="preserve">; </w:t>
      </w:r>
      <w:r w:rsidR="00EA1097" w:rsidRPr="009A4CCC">
        <w:rPr>
          <w:rFonts w:asciiTheme="majorBidi" w:eastAsia="Calibri" w:hAnsiTheme="majorBidi" w:cstheme="majorBidi"/>
          <w:sz w:val="24"/>
          <w:szCs w:val="24"/>
        </w:rPr>
        <w:t>Dag and Goring-Morris 2010)</w:t>
      </w:r>
      <w:r w:rsidR="00923A1A" w:rsidRPr="009A4CCC">
        <w:rPr>
          <w:rFonts w:asciiTheme="majorBidi" w:eastAsia="Calibri" w:hAnsiTheme="majorBidi" w:cstheme="majorBidi"/>
          <w:sz w:val="24"/>
          <w:szCs w:val="24"/>
        </w:rPr>
        <w:t xml:space="preserve">. The </w:t>
      </w:r>
      <w:r w:rsidR="00AA07AC" w:rsidRPr="009A4CCC">
        <w:rPr>
          <w:rFonts w:asciiTheme="majorBidi" w:eastAsia="Calibri" w:hAnsiTheme="majorBidi" w:cstheme="majorBidi"/>
          <w:sz w:val="24"/>
          <w:szCs w:val="24"/>
        </w:rPr>
        <w:t xml:space="preserve">excavated </w:t>
      </w:r>
      <w:r w:rsidR="00923A1A" w:rsidRPr="009A4CCC">
        <w:rPr>
          <w:rFonts w:asciiTheme="majorBidi" w:eastAsia="Calibri" w:hAnsiTheme="majorBidi" w:cstheme="majorBidi"/>
          <w:sz w:val="24"/>
          <w:szCs w:val="24"/>
        </w:rPr>
        <w:t>lithic assemblage</w:t>
      </w:r>
      <w:r w:rsidR="00AA07AC" w:rsidRPr="009A4CCC">
        <w:rPr>
          <w:rFonts w:asciiTheme="majorBidi" w:eastAsia="Calibri" w:hAnsiTheme="majorBidi" w:cstheme="majorBidi"/>
          <w:sz w:val="24"/>
          <w:szCs w:val="24"/>
        </w:rPr>
        <w:t xml:space="preserve"> includes a high percentage of perforat</w:t>
      </w:r>
      <w:r w:rsidR="00214D33">
        <w:rPr>
          <w:rFonts w:asciiTheme="majorBidi" w:eastAsia="Calibri" w:hAnsiTheme="majorBidi" w:cstheme="majorBidi"/>
          <w:sz w:val="24"/>
          <w:szCs w:val="24"/>
        </w:rPr>
        <w:t>ors</w:t>
      </w:r>
      <w:r w:rsidR="00AA07AC" w:rsidRPr="009A4CCC">
        <w:rPr>
          <w:rFonts w:asciiTheme="majorBidi" w:eastAsia="Calibri" w:hAnsiTheme="majorBidi" w:cstheme="majorBidi"/>
          <w:sz w:val="24"/>
          <w:szCs w:val="24"/>
        </w:rPr>
        <w:t xml:space="preserve">, </w:t>
      </w:r>
      <w:r w:rsidR="00783412" w:rsidRPr="009A4CCC">
        <w:rPr>
          <w:rFonts w:asciiTheme="majorBidi" w:eastAsia="Calibri" w:hAnsiTheme="majorBidi" w:cstheme="majorBidi"/>
          <w:sz w:val="24"/>
          <w:szCs w:val="24"/>
        </w:rPr>
        <w:t xml:space="preserve">backed blades, a few sickle blades and </w:t>
      </w:r>
      <w:r w:rsidR="001F02AD">
        <w:rPr>
          <w:rFonts w:asciiTheme="majorBidi" w:eastAsia="Calibri" w:hAnsiTheme="majorBidi" w:cstheme="majorBidi"/>
          <w:sz w:val="24"/>
          <w:szCs w:val="24"/>
        </w:rPr>
        <w:t>microliths</w:t>
      </w:r>
      <w:r>
        <w:rPr>
          <w:rFonts w:asciiTheme="majorBidi" w:eastAsia="Calibri" w:hAnsiTheme="majorBidi" w:cstheme="majorBidi"/>
          <w:sz w:val="24"/>
          <w:szCs w:val="24"/>
        </w:rPr>
        <w:t>. The microliths include</w:t>
      </w:r>
      <w:r w:rsidR="00FC75A5" w:rsidRPr="009A4CCC">
        <w:rPr>
          <w:rFonts w:asciiTheme="majorBidi" w:eastAsia="Calibri" w:hAnsiTheme="majorBidi" w:cstheme="majorBidi"/>
          <w:sz w:val="24"/>
          <w:szCs w:val="24"/>
        </w:rPr>
        <w:t xml:space="preserve"> exclusively small lunates</w:t>
      </w:r>
      <w:r w:rsidR="00C76BA3" w:rsidRPr="009A4CCC">
        <w:rPr>
          <w:rFonts w:asciiTheme="majorBidi" w:eastAsia="Calibri" w:hAnsiTheme="majorBidi" w:cstheme="majorBidi"/>
          <w:sz w:val="24"/>
          <w:szCs w:val="24"/>
        </w:rPr>
        <w:t>, none of which show Helwan retouch</w:t>
      </w:r>
      <w:r w:rsidR="00783412" w:rsidRPr="009A4CCC">
        <w:rPr>
          <w:rFonts w:asciiTheme="majorBidi" w:eastAsia="Calibri" w:hAnsiTheme="majorBidi" w:cstheme="majorBidi"/>
          <w:sz w:val="24"/>
          <w:szCs w:val="24"/>
        </w:rPr>
        <w:t xml:space="preserve"> (Dag and Goring-Morris 2010:</w:t>
      </w:r>
      <w:r w:rsidR="00FC75A5" w:rsidRPr="009A4CCC">
        <w:rPr>
          <w:rFonts w:asciiTheme="majorBidi" w:eastAsia="Calibri" w:hAnsiTheme="majorBidi" w:cstheme="majorBidi"/>
          <w:sz w:val="24"/>
          <w:szCs w:val="24"/>
        </w:rPr>
        <w:t xml:space="preserve"> </w:t>
      </w:r>
      <w:r w:rsidR="00783412" w:rsidRPr="009A4CCC">
        <w:rPr>
          <w:rFonts w:asciiTheme="majorBidi" w:eastAsia="Calibri" w:hAnsiTheme="majorBidi" w:cstheme="majorBidi"/>
          <w:sz w:val="24"/>
          <w:szCs w:val="24"/>
        </w:rPr>
        <w:t>table</w:t>
      </w:r>
      <w:r w:rsidR="00FC75A5" w:rsidRPr="009A4CCC">
        <w:rPr>
          <w:rFonts w:asciiTheme="majorBidi" w:eastAsia="Calibri" w:hAnsiTheme="majorBidi" w:cstheme="majorBidi"/>
          <w:sz w:val="24"/>
          <w:szCs w:val="24"/>
        </w:rPr>
        <w:t xml:space="preserve"> 8.9</w:t>
      </w:r>
      <w:r w:rsidR="00D36CCD" w:rsidRPr="009A4CCC">
        <w:rPr>
          <w:rFonts w:asciiTheme="majorBidi" w:eastAsia="Calibri" w:hAnsiTheme="majorBidi" w:cstheme="majorBidi"/>
          <w:sz w:val="24"/>
          <w:szCs w:val="24"/>
        </w:rPr>
        <w:t>, 130</w:t>
      </w:r>
      <w:r w:rsidR="00783412" w:rsidRPr="009A4CCC">
        <w:rPr>
          <w:rFonts w:asciiTheme="majorBidi" w:eastAsia="Calibri" w:hAnsiTheme="majorBidi" w:cstheme="majorBidi"/>
          <w:sz w:val="24"/>
          <w:szCs w:val="24"/>
        </w:rPr>
        <w:t>)</w:t>
      </w:r>
      <w:r w:rsidR="007F3C6D" w:rsidRPr="009A4CCC">
        <w:rPr>
          <w:rFonts w:asciiTheme="majorBidi" w:eastAsia="Calibri" w:hAnsiTheme="majorBidi" w:cstheme="majorBidi"/>
          <w:sz w:val="24"/>
          <w:szCs w:val="24"/>
        </w:rPr>
        <w:t>.</w:t>
      </w:r>
    </w:p>
    <w:p w14:paraId="299C1DAE" w14:textId="40D9D7D2" w:rsidR="00DF7CE7" w:rsidRDefault="000D2D11" w:rsidP="00DF7CE7">
      <w:pPr>
        <w:spacing w:before="240" w:line="360" w:lineRule="auto"/>
        <w:ind w:right="-360" w:firstLine="720"/>
        <w:jc w:val="both"/>
        <w:rPr>
          <w:rFonts w:asciiTheme="majorBidi" w:eastAsia="Calibri" w:hAnsiTheme="majorBidi" w:cstheme="majorBidi"/>
          <w:sz w:val="24"/>
          <w:szCs w:val="24"/>
        </w:rPr>
      </w:pPr>
      <w:proofErr w:type="spellStart"/>
      <w:r w:rsidRPr="009A4CCC">
        <w:rPr>
          <w:rFonts w:asciiTheme="majorBidi" w:eastAsia="Calibri" w:hAnsiTheme="majorBidi" w:cstheme="majorBidi"/>
          <w:sz w:val="24"/>
          <w:szCs w:val="24"/>
        </w:rPr>
        <w:t>Salibiya</w:t>
      </w:r>
      <w:proofErr w:type="spellEnd"/>
      <w:r w:rsidRPr="009A4CCC">
        <w:rPr>
          <w:rFonts w:asciiTheme="majorBidi" w:eastAsia="Calibri" w:hAnsiTheme="majorBidi" w:cstheme="majorBidi"/>
          <w:sz w:val="24"/>
          <w:szCs w:val="24"/>
        </w:rPr>
        <w:t xml:space="preserve"> I is a large Late Natufian site</w:t>
      </w:r>
      <w:r w:rsidR="00CD0737" w:rsidRPr="009A4CCC">
        <w:rPr>
          <w:rFonts w:asciiTheme="majorBidi" w:eastAsia="Calibri" w:hAnsiTheme="majorBidi" w:cstheme="majorBidi"/>
          <w:sz w:val="24"/>
          <w:szCs w:val="24"/>
        </w:rPr>
        <w:t xml:space="preserve"> on the banks of Wadi </w:t>
      </w:r>
      <w:proofErr w:type="spellStart"/>
      <w:r w:rsidR="00CD0737" w:rsidRPr="009A4CCC">
        <w:rPr>
          <w:rFonts w:asciiTheme="majorBidi" w:eastAsia="Calibri" w:hAnsiTheme="majorBidi" w:cstheme="majorBidi"/>
          <w:sz w:val="24"/>
          <w:szCs w:val="24"/>
        </w:rPr>
        <w:t>Salibiya</w:t>
      </w:r>
      <w:proofErr w:type="spellEnd"/>
      <w:r w:rsidR="00E018A6">
        <w:rPr>
          <w:rFonts w:asciiTheme="majorBidi" w:eastAsia="Calibri" w:hAnsiTheme="majorBidi" w:cstheme="majorBidi"/>
          <w:sz w:val="24"/>
          <w:szCs w:val="24"/>
        </w:rPr>
        <w:t>.</w:t>
      </w:r>
      <w:r w:rsidR="00CD0737" w:rsidRPr="009A4CCC">
        <w:rPr>
          <w:rFonts w:asciiTheme="majorBidi" w:eastAsia="Calibri" w:hAnsiTheme="majorBidi" w:cstheme="majorBidi"/>
          <w:sz w:val="24"/>
          <w:szCs w:val="24"/>
        </w:rPr>
        <w:t xml:space="preserve"> </w:t>
      </w:r>
      <w:r w:rsidR="00E018A6">
        <w:rPr>
          <w:rFonts w:asciiTheme="majorBidi" w:eastAsia="Calibri" w:hAnsiTheme="majorBidi" w:cstheme="majorBidi"/>
          <w:sz w:val="24"/>
          <w:szCs w:val="24"/>
        </w:rPr>
        <w:t>I</w:t>
      </w:r>
      <w:r w:rsidR="00CD0737" w:rsidRPr="009A4CCC">
        <w:rPr>
          <w:rFonts w:asciiTheme="majorBidi" w:eastAsia="Calibri" w:hAnsiTheme="majorBidi" w:cstheme="majorBidi"/>
          <w:sz w:val="24"/>
          <w:szCs w:val="24"/>
        </w:rPr>
        <w:t xml:space="preserve">ts </w:t>
      </w:r>
      <w:r w:rsidRPr="009A4CCC">
        <w:rPr>
          <w:rFonts w:asciiTheme="majorBidi" w:eastAsia="Calibri" w:hAnsiTheme="majorBidi" w:cstheme="majorBidi"/>
          <w:sz w:val="24"/>
          <w:szCs w:val="24"/>
        </w:rPr>
        <w:t>size is estim</w:t>
      </w:r>
      <w:r w:rsidR="00481005" w:rsidRPr="009A4CCC">
        <w:rPr>
          <w:rFonts w:asciiTheme="majorBidi" w:eastAsia="Calibri" w:hAnsiTheme="majorBidi" w:cstheme="majorBidi"/>
          <w:sz w:val="24"/>
          <w:szCs w:val="24"/>
        </w:rPr>
        <w:t>ated to be more than 500 m</w:t>
      </w:r>
      <w:r w:rsidR="00E018A6">
        <w:rPr>
          <w:rFonts w:asciiTheme="majorBidi" w:eastAsia="Calibri" w:hAnsiTheme="majorBidi" w:cstheme="majorBidi"/>
          <w:sz w:val="24"/>
          <w:szCs w:val="24"/>
          <w:vertAlign w:val="superscript"/>
        </w:rPr>
        <w:t>2</w:t>
      </w:r>
      <w:r w:rsidR="00E018A6">
        <w:rPr>
          <w:rFonts w:asciiTheme="majorBidi" w:eastAsia="Calibri" w:hAnsiTheme="majorBidi" w:cstheme="majorBidi"/>
          <w:sz w:val="24"/>
          <w:szCs w:val="24"/>
        </w:rPr>
        <w:t>.</w:t>
      </w:r>
      <w:r w:rsidR="00CD0737" w:rsidRPr="009A4CCC">
        <w:rPr>
          <w:rFonts w:asciiTheme="majorBidi" w:eastAsia="Calibri" w:hAnsiTheme="majorBidi" w:cstheme="majorBidi"/>
          <w:sz w:val="24"/>
          <w:szCs w:val="24"/>
        </w:rPr>
        <w:t xml:space="preserve"> </w:t>
      </w:r>
      <w:r w:rsidR="00E018A6">
        <w:rPr>
          <w:rFonts w:asciiTheme="majorBidi" w:eastAsia="Calibri" w:hAnsiTheme="majorBidi" w:cstheme="majorBidi"/>
          <w:sz w:val="24"/>
          <w:szCs w:val="24"/>
        </w:rPr>
        <w:t>T</w:t>
      </w:r>
      <w:r w:rsidR="00CD0737" w:rsidRPr="009A4CCC">
        <w:rPr>
          <w:rFonts w:asciiTheme="majorBidi" w:eastAsia="Calibri" w:hAnsiTheme="majorBidi" w:cstheme="majorBidi"/>
          <w:sz w:val="24"/>
          <w:szCs w:val="24"/>
        </w:rPr>
        <w:t>he lithic assemblage is typical of the Late Natufian</w:t>
      </w:r>
      <w:r w:rsidR="00E018A6">
        <w:rPr>
          <w:rFonts w:asciiTheme="majorBidi" w:eastAsia="Calibri" w:hAnsiTheme="majorBidi" w:cstheme="majorBidi"/>
          <w:sz w:val="24"/>
          <w:szCs w:val="24"/>
        </w:rPr>
        <w:t>,</w:t>
      </w:r>
      <w:r w:rsidR="00CD0737" w:rsidRPr="009A4CCC">
        <w:rPr>
          <w:rFonts w:asciiTheme="majorBidi" w:eastAsia="Calibri" w:hAnsiTheme="majorBidi" w:cstheme="majorBidi"/>
          <w:sz w:val="24"/>
          <w:szCs w:val="24"/>
        </w:rPr>
        <w:t xml:space="preserve"> with small unifacially retouched lunates</w:t>
      </w:r>
      <w:r w:rsidR="00481005" w:rsidRPr="009A4CCC">
        <w:rPr>
          <w:rFonts w:asciiTheme="majorBidi" w:eastAsia="Calibri" w:hAnsiTheme="majorBidi" w:cstheme="majorBidi"/>
          <w:sz w:val="24"/>
          <w:szCs w:val="24"/>
        </w:rPr>
        <w:t xml:space="preserve"> (</w:t>
      </w:r>
      <w:r w:rsidR="000A3EA5" w:rsidRPr="000A3EA5">
        <w:rPr>
          <w:rFonts w:asciiTheme="majorBidi" w:eastAsia="Calibri" w:hAnsiTheme="majorBidi" w:cstheme="majorBidi"/>
          <w:sz w:val="24"/>
          <w:szCs w:val="24"/>
        </w:rPr>
        <w:t>Crabtree et al.</w:t>
      </w:r>
      <w:r w:rsidR="000A3EA5" w:rsidRPr="009A4CCC">
        <w:rPr>
          <w:rFonts w:asciiTheme="majorBidi" w:eastAsia="Calibri" w:hAnsiTheme="majorBidi" w:cstheme="majorBidi"/>
          <w:sz w:val="24"/>
          <w:szCs w:val="24"/>
        </w:rPr>
        <w:t xml:space="preserve"> 1991</w:t>
      </w:r>
      <w:r w:rsidR="000A3EA5">
        <w:rPr>
          <w:rFonts w:asciiTheme="majorBidi" w:eastAsia="Calibri" w:hAnsiTheme="majorBidi" w:cstheme="majorBidi"/>
          <w:sz w:val="24"/>
          <w:szCs w:val="24"/>
        </w:rPr>
        <w:t xml:space="preserve">; </w:t>
      </w:r>
      <w:proofErr w:type="spellStart"/>
      <w:r w:rsidR="000A3EA5">
        <w:rPr>
          <w:rFonts w:asciiTheme="majorBidi" w:eastAsia="Calibri" w:hAnsiTheme="majorBidi" w:cstheme="majorBidi"/>
          <w:sz w:val="24"/>
          <w:szCs w:val="24"/>
        </w:rPr>
        <w:t>Belfer</w:t>
      </w:r>
      <w:proofErr w:type="spellEnd"/>
      <w:r w:rsidR="000A3EA5">
        <w:rPr>
          <w:rFonts w:asciiTheme="majorBidi" w:eastAsia="Calibri" w:hAnsiTheme="majorBidi" w:cstheme="majorBidi"/>
          <w:sz w:val="24"/>
          <w:szCs w:val="24"/>
        </w:rPr>
        <w:t xml:space="preserve">-Cohen and </w:t>
      </w:r>
      <w:proofErr w:type="spellStart"/>
      <w:r w:rsidR="000A3EA5">
        <w:rPr>
          <w:rFonts w:asciiTheme="majorBidi" w:eastAsia="Calibri" w:hAnsiTheme="majorBidi" w:cstheme="majorBidi"/>
          <w:sz w:val="24"/>
          <w:szCs w:val="24"/>
        </w:rPr>
        <w:t>Grosman</w:t>
      </w:r>
      <w:proofErr w:type="spellEnd"/>
      <w:r w:rsidR="000A3EA5">
        <w:rPr>
          <w:rFonts w:asciiTheme="majorBidi" w:eastAsia="Calibri" w:hAnsiTheme="majorBidi" w:cstheme="majorBidi"/>
          <w:sz w:val="24"/>
          <w:szCs w:val="24"/>
        </w:rPr>
        <w:t xml:space="preserve"> 1997</w:t>
      </w:r>
      <w:r w:rsidR="00481005" w:rsidRPr="009A4CCC">
        <w:rPr>
          <w:rFonts w:asciiTheme="majorBidi" w:eastAsia="Calibri" w:hAnsiTheme="majorBidi" w:cstheme="majorBidi"/>
          <w:sz w:val="24"/>
          <w:szCs w:val="24"/>
        </w:rPr>
        <w:t>)</w:t>
      </w:r>
      <w:r w:rsidR="00432958" w:rsidRPr="009A4CCC">
        <w:rPr>
          <w:rFonts w:asciiTheme="majorBidi" w:eastAsia="Calibri" w:hAnsiTheme="majorBidi" w:cstheme="majorBidi"/>
          <w:sz w:val="24"/>
          <w:szCs w:val="24"/>
        </w:rPr>
        <w:t>.</w:t>
      </w:r>
      <w:r w:rsidR="00165BFA" w:rsidRPr="009A4CCC">
        <w:rPr>
          <w:rFonts w:asciiTheme="majorBidi" w:eastAsia="Calibri" w:hAnsiTheme="majorBidi" w:cstheme="majorBidi"/>
          <w:sz w:val="24"/>
          <w:szCs w:val="24"/>
        </w:rPr>
        <w:t xml:space="preserve"> </w:t>
      </w:r>
      <w:r w:rsidR="00FE5910" w:rsidRPr="009A4CCC">
        <w:rPr>
          <w:rFonts w:asciiTheme="majorBidi" w:eastAsia="Calibri" w:hAnsiTheme="majorBidi" w:cstheme="majorBidi"/>
          <w:sz w:val="24"/>
          <w:szCs w:val="24"/>
        </w:rPr>
        <w:t>Se</w:t>
      </w:r>
      <w:r w:rsidR="00FE5910">
        <w:rPr>
          <w:rFonts w:asciiTheme="majorBidi" w:eastAsia="Calibri" w:hAnsiTheme="majorBidi" w:cstheme="majorBidi"/>
          <w:sz w:val="24"/>
          <w:szCs w:val="24"/>
        </w:rPr>
        <w:t>ver</w:t>
      </w:r>
      <w:r w:rsidR="00FE5910" w:rsidRPr="009A4CCC">
        <w:rPr>
          <w:rFonts w:asciiTheme="majorBidi" w:eastAsia="Calibri" w:hAnsiTheme="majorBidi" w:cstheme="majorBidi"/>
          <w:sz w:val="24"/>
          <w:szCs w:val="24"/>
        </w:rPr>
        <w:t xml:space="preserve">al </w:t>
      </w:r>
      <w:r w:rsidR="003A22E8" w:rsidRPr="009A4CCC">
        <w:rPr>
          <w:rFonts w:asciiTheme="majorBidi" w:eastAsia="Calibri" w:hAnsiTheme="majorBidi" w:cstheme="majorBidi"/>
          <w:sz w:val="24"/>
          <w:szCs w:val="24"/>
        </w:rPr>
        <w:t>other Late Natufian</w:t>
      </w:r>
      <w:r w:rsidR="000C0727" w:rsidRPr="009A4CCC">
        <w:rPr>
          <w:rFonts w:asciiTheme="majorBidi" w:eastAsia="Calibri" w:hAnsiTheme="majorBidi" w:cstheme="majorBidi"/>
          <w:sz w:val="24"/>
          <w:szCs w:val="24"/>
        </w:rPr>
        <w:t xml:space="preserve"> and possibly Late Natufian</w:t>
      </w:r>
      <w:r w:rsidR="003A22E8" w:rsidRPr="009A4CCC">
        <w:rPr>
          <w:rFonts w:asciiTheme="majorBidi" w:eastAsia="Calibri" w:hAnsiTheme="majorBidi" w:cstheme="majorBidi"/>
          <w:sz w:val="24"/>
          <w:szCs w:val="24"/>
        </w:rPr>
        <w:t xml:space="preserve"> sites </w:t>
      </w:r>
      <w:r w:rsidR="00AF3163" w:rsidRPr="009A4CCC">
        <w:rPr>
          <w:rFonts w:asciiTheme="majorBidi" w:eastAsia="Calibri" w:hAnsiTheme="majorBidi" w:cstheme="majorBidi"/>
          <w:sz w:val="24"/>
          <w:szCs w:val="24"/>
        </w:rPr>
        <w:t xml:space="preserve">in the </w:t>
      </w:r>
      <w:proofErr w:type="spellStart"/>
      <w:r w:rsidR="00AF3163" w:rsidRPr="009A4CCC">
        <w:rPr>
          <w:rFonts w:asciiTheme="majorBidi" w:eastAsia="Calibri" w:hAnsiTheme="majorBidi" w:cstheme="majorBidi"/>
          <w:sz w:val="24"/>
          <w:szCs w:val="24"/>
        </w:rPr>
        <w:t>Salib</w:t>
      </w:r>
      <w:r w:rsidR="00630BAE">
        <w:rPr>
          <w:rFonts w:asciiTheme="majorBidi" w:eastAsia="Calibri" w:hAnsiTheme="majorBidi" w:cstheme="majorBidi"/>
          <w:sz w:val="24"/>
          <w:szCs w:val="24"/>
        </w:rPr>
        <w:t>i</w:t>
      </w:r>
      <w:r w:rsidR="00AF3163" w:rsidRPr="009A4CCC">
        <w:rPr>
          <w:rFonts w:asciiTheme="majorBidi" w:eastAsia="Calibri" w:hAnsiTheme="majorBidi" w:cstheme="majorBidi"/>
          <w:sz w:val="24"/>
          <w:szCs w:val="24"/>
        </w:rPr>
        <w:t>ya</w:t>
      </w:r>
      <w:proofErr w:type="spellEnd"/>
      <w:r w:rsidR="00AF3163" w:rsidRPr="009A4CCC">
        <w:rPr>
          <w:rFonts w:asciiTheme="majorBidi" w:eastAsia="Calibri" w:hAnsiTheme="majorBidi" w:cstheme="majorBidi"/>
          <w:sz w:val="24"/>
          <w:szCs w:val="24"/>
        </w:rPr>
        <w:t xml:space="preserve"> basin </w:t>
      </w:r>
      <w:r w:rsidR="003A22E8" w:rsidRPr="009A4CCC">
        <w:rPr>
          <w:rFonts w:asciiTheme="majorBidi" w:eastAsia="Calibri" w:hAnsiTheme="majorBidi" w:cstheme="majorBidi"/>
          <w:sz w:val="24"/>
          <w:szCs w:val="24"/>
        </w:rPr>
        <w:t xml:space="preserve">were mentioned by </w:t>
      </w:r>
      <w:proofErr w:type="spellStart"/>
      <w:r w:rsidR="003A22E8" w:rsidRPr="009A4CCC">
        <w:rPr>
          <w:rFonts w:asciiTheme="majorBidi" w:eastAsia="Calibri" w:hAnsiTheme="majorBidi" w:cstheme="majorBidi"/>
          <w:sz w:val="24"/>
          <w:szCs w:val="24"/>
        </w:rPr>
        <w:t>Schuldenrein</w:t>
      </w:r>
      <w:proofErr w:type="spellEnd"/>
      <w:r w:rsidR="003A22E8" w:rsidRPr="009A4CCC">
        <w:rPr>
          <w:rFonts w:asciiTheme="majorBidi" w:eastAsia="Calibri" w:hAnsiTheme="majorBidi" w:cstheme="majorBidi"/>
          <w:sz w:val="24"/>
          <w:szCs w:val="24"/>
        </w:rPr>
        <w:t xml:space="preserve"> (1983: table 1)</w:t>
      </w:r>
      <w:r w:rsidR="00B20A1A" w:rsidRPr="009A4CCC">
        <w:rPr>
          <w:rFonts w:asciiTheme="majorBidi" w:eastAsia="Calibri" w:hAnsiTheme="majorBidi" w:cstheme="majorBidi"/>
          <w:sz w:val="24"/>
          <w:szCs w:val="24"/>
        </w:rPr>
        <w:t>,</w:t>
      </w:r>
      <w:r w:rsidR="00AF3163" w:rsidRPr="009A4CCC">
        <w:rPr>
          <w:rFonts w:asciiTheme="majorBidi" w:eastAsia="Calibri" w:hAnsiTheme="majorBidi" w:cstheme="majorBidi"/>
          <w:sz w:val="24"/>
          <w:szCs w:val="24"/>
        </w:rPr>
        <w:t xml:space="preserve"> although</w:t>
      </w:r>
      <w:r w:rsidR="0090023F" w:rsidRPr="009A4CCC">
        <w:rPr>
          <w:rFonts w:asciiTheme="majorBidi" w:eastAsia="Calibri" w:hAnsiTheme="majorBidi" w:cstheme="majorBidi"/>
          <w:sz w:val="24"/>
          <w:szCs w:val="24"/>
        </w:rPr>
        <w:t xml:space="preserve"> not much information was given</w:t>
      </w:r>
      <w:r w:rsidR="00E018A6">
        <w:rPr>
          <w:rFonts w:asciiTheme="majorBidi" w:eastAsia="Calibri" w:hAnsiTheme="majorBidi" w:cstheme="majorBidi"/>
          <w:sz w:val="24"/>
          <w:szCs w:val="24"/>
        </w:rPr>
        <w:t>.</w:t>
      </w:r>
      <w:r w:rsidR="00AF3163" w:rsidRPr="009A4CCC">
        <w:rPr>
          <w:rFonts w:asciiTheme="majorBidi" w:eastAsia="Calibri" w:hAnsiTheme="majorBidi" w:cstheme="majorBidi"/>
          <w:sz w:val="24"/>
          <w:szCs w:val="24"/>
        </w:rPr>
        <w:t xml:space="preserve"> These include </w:t>
      </w:r>
      <w:proofErr w:type="spellStart"/>
      <w:r w:rsidR="00A969EF" w:rsidRPr="009A4CCC">
        <w:rPr>
          <w:rFonts w:asciiTheme="majorBidi" w:eastAsia="Calibri" w:hAnsiTheme="majorBidi" w:cstheme="majorBidi"/>
          <w:sz w:val="24"/>
          <w:szCs w:val="24"/>
        </w:rPr>
        <w:t>Salibiya</w:t>
      </w:r>
      <w:proofErr w:type="spellEnd"/>
      <w:r w:rsidR="00A969EF" w:rsidRPr="009A4CCC">
        <w:rPr>
          <w:rFonts w:asciiTheme="majorBidi" w:eastAsia="Calibri" w:hAnsiTheme="majorBidi" w:cstheme="majorBidi"/>
          <w:sz w:val="24"/>
          <w:szCs w:val="24"/>
        </w:rPr>
        <w:t xml:space="preserve"> II</w:t>
      </w:r>
      <w:r w:rsidR="00E018A6">
        <w:rPr>
          <w:rFonts w:asciiTheme="majorBidi" w:eastAsia="Calibri" w:hAnsiTheme="majorBidi" w:cstheme="majorBidi"/>
          <w:sz w:val="24"/>
          <w:szCs w:val="24"/>
        </w:rPr>
        <w:t>, located</w:t>
      </w:r>
      <w:r w:rsidR="00A969EF" w:rsidRPr="009A4CCC">
        <w:rPr>
          <w:rFonts w:asciiTheme="majorBidi" w:eastAsia="Calibri" w:hAnsiTheme="majorBidi" w:cstheme="majorBidi"/>
          <w:sz w:val="24"/>
          <w:szCs w:val="24"/>
        </w:rPr>
        <w:t xml:space="preserve"> southwest of </w:t>
      </w:r>
      <w:r w:rsidR="00F41740" w:rsidRPr="009A4CCC">
        <w:rPr>
          <w:rFonts w:asciiTheme="majorBidi" w:eastAsia="Calibri" w:hAnsiTheme="majorBidi" w:cstheme="majorBidi"/>
          <w:sz w:val="24"/>
          <w:szCs w:val="24"/>
        </w:rPr>
        <w:t xml:space="preserve">the </w:t>
      </w:r>
      <w:r w:rsidR="00E018A6">
        <w:rPr>
          <w:rFonts w:asciiTheme="majorBidi" w:eastAsia="Calibri" w:hAnsiTheme="majorBidi" w:cstheme="majorBidi"/>
          <w:sz w:val="24"/>
          <w:szCs w:val="24"/>
        </w:rPr>
        <w:t>Pre-Pottery Neolithic A</w:t>
      </w:r>
      <w:r w:rsidR="00E018A6" w:rsidRPr="009A4CCC">
        <w:rPr>
          <w:rFonts w:asciiTheme="majorBidi" w:eastAsia="Calibri" w:hAnsiTheme="majorBidi" w:cstheme="majorBidi"/>
          <w:sz w:val="24"/>
          <w:szCs w:val="24"/>
        </w:rPr>
        <w:t xml:space="preserve"> </w:t>
      </w:r>
      <w:r w:rsidR="00F41740" w:rsidRPr="009A4CCC">
        <w:rPr>
          <w:rFonts w:asciiTheme="majorBidi" w:eastAsia="Calibri" w:hAnsiTheme="majorBidi" w:cstheme="majorBidi"/>
          <w:sz w:val="24"/>
          <w:szCs w:val="24"/>
        </w:rPr>
        <w:t xml:space="preserve">site </w:t>
      </w:r>
      <w:r w:rsidR="00E018A6">
        <w:rPr>
          <w:rFonts w:asciiTheme="majorBidi" w:eastAsia="Calibri" w:hAnsiTheme="majorBidi" w:cstheme="majorBidi"/>
          <w:sz w:val="24"/>
          <w:szCs w:val="24"/>
        </w:rPr>
        <w:t xml:space="preserve">of </w:t>
      </w:r>
      <w:proofErr w:type="spellStart"/>
      <w:r w:rsidR="00A969EF" w:rsidRPr="009A4CCC">
        <w:rPr>
          <w:rFonts w:asciiTheme="majorBidi" w:eastAsia="Calibri" w:hAnsiTheme="majorBidi" w:cstheme="majorBidi"/>
          <w:sz w:val="24"/>
          <w:szCs w:val="24"/>
        </w:rPr>
        <w:t>Netiv</w:t>
      </w:r>
      <w:proofErr w:type="spellEnd"/>
      <w:r w:rsidR="00F41740" w:rsidRPr="009A4CCC">
        <w:rPr>
          <w:rFonts w:asciiTheme="majorBidi" w:eastAsia="Calibri" w:hAnsiTheme="majorBidi" w:cstheme="majorBidi"/>
          <w:sz w:val="24"/>
          <w:szCs w:val="24"/>
        </w:rPr>
        <w:t xml:space="preserve"> </w:t>
      </w:r>
      <w:proofErr w:type="spellStart"/>
      <w:r w:rsidR="00A969EF" w:rsidRPr="009A4CCC">
        <w:rPr>
          <w:rFonts w:asciiTheme="majorBidi" w:eastAsia="Calibri" w:hAnsiTheme="majorBidi" w:cstheme="majorBidi"/>
          <w:sz w:val="24"/>
          <w:szCs w:val="24"/>
        </w:rPr>
        <w:t>Hagdud</w:t>
      </w:r>
      <w:proofErr w:type="spellEnd"/>
      <w:r w:rsidR="00E018A6">
        <w:rPr>
          <w:rFonts w:asciiTheme="majorBidi" w:eastAsia="Calibri" w:hAnsiTheme="majorBidi" w:cstheme="majorBidi"/>
          <w:sz w:val="24"/>
          <w:szCs w:val="24"/>
        </w:rPr>
        <w:t>, and</w:t>
      </w:r>
      <w:r w:rsidR="00962F56" w:rsidRPr="009A4CCC">
        <w:rPr>
          <w:rFonts w:asciiTheme="majorBidi" w:eastAsia="Calibri" w:hAnsiTheme="majorBidi" w:cstheme="majorBidi"/>
          <w:sz w:val="24"/>
          <w:szCs w:val="24"/>
        </w:rPr>
        <w:t xml:space="preserve"> </w:t>
      </w:r>
      <w:proofErr w:type="spellStart"/>
      <w:r w:rsidR="00A46C2D" w:rsidRPr="009A4CCC">
        <w:rPr>
          <w:rFonts w:asciiTheme="majorBidi" w:eastAsia="Calibri" w:hAnsiTheme="majorBidi" w:cstheme="majorBidi"/>
          <w:sz w:val="24"/>
          <w:szCs w:val="24"/>
        </w:rPr>
        <w:t>Salibiya</w:t>
      </w:r>
      <w:proofErr w:type="spellEnd"/>
      <w:r w:rsidR="00A46C2D" w:rsidRPr="009A4CCC">
        <w:rPr>
          <w:rFonts w:asciiTheme="majorBidi" w:eastAsia="Calibri" w:hAnsiTheme="majorBidi" w:cstheme="majorBidi"/>
          <w:sz w:val="24"/>
          <w:szCs w:val="24"/>
        </w:rPr>
        <w:t xml:space="preserve"> III</w:t>
      </w:r>
      <w:r w:rsidR="000E4AAA" w:rsidRPr="009A4CCC">
        <w:rPr>
          <w:rFonts w:asciiTheme="majorBidi" w:eastAsia="Calibri" w:hAnsiTheme="majorBidi" w:cstheme="majorBidi"/>
          <w:sz w:val="24"/>
          <w:szCs w:val="24"/>
        </w:rPr>
        <w:t>,</w:t>
      </w:r>
      <w:r w:rsidR="00A46C2D" w:rsidRPr="009A4CCC">
        <w:rPr>
          <w:rFonts w:asciiTheme="majorBidi" w:eastAsia="Calibri" w:hAnsiTheme="majorBidi" w:cstheme="majorBidi"/>
          <w:sz w:val="24"/>
          <w:szCs w:val="24"/>
        </w:rPr>
        <w:t xml:space="preserve"> </w:t>
      </w:r>
      <w:r w:rsidR="005D4241" w:rsidRPr="009A4CCC">
        <w:rPr>
          <w:rFonts w:asciiTheme="majorBidi" w:eastAsia="Calibri" w:hAnsiTheme="majorBidi" w:cstheme="majorBidi"/>
          <w:sz w:val="24"/>
          <w:szCs w:val="24"/>
        </w:rPr>
        <w:t>IV</w:t>
      </w:r>
      <w:r w:rsidR="00D82754" w:rsidRPr="009A4CCC">
        <w:rPr>
          <w:rFonts w:asciiTheme="majorBidi" w:eastAsia="Calibri" w:hAnsiTheme="majorBidi" w:cstheme="majorBidi"/>
          <w:sz w:val="24"/>
          <w:szCs w:val="24"/>
        </w:rPr>
        <w:t xml:space="preserve">, </w:t>
      </w:r>
      <w:r w:rsidR="00A969EF" w:rsidRPr="009A4CCC">
        <w:rPr>
          <w:rFonts w:asciiTheme="majorBidi" w:eastAsia="Calibri" w:hAnsiTheme="majorBidi" w:cstheme="majorBidi"/>
          <w:sz w:val="24"/>
          <w:szCs w:val="24"/>
        </w:rPr>
        <w:t>V</w:t>
      </w:r>
      <w:r w:rsidR="004869A4" w:rsidRPr="009A4CCC">
        <w:rPr>
          <w:rFonts w:asciiTheme="majorBidi" w:eastAsia="Calibri" w:hAnsiTheme="majorBidi" w:cstheme="majorBidi"/>
          <w:sz w:val="24"/>
          <w:szCs w:val="24"/>
        </w:rPr>
        <w:t xml:space="preserve">, VII and VIII. </w:t>
      </w:r>
      <w:proofErr w:type="spellStart"/>
      <w:r w:rsidR="0011107E" w:rsidRPr="009A4CCC">
        <w:rPr>
          <w:rFonts w:asciiTheme="majorBidi" w:eastAsia="Calibri" w:hAnsiTheme="majorBidi" w:cstheme="majorBidi"/>
          <w:sz w:val="24"/>
          <w:szCs w:val="24"/>
        </w:rPr>
        <w:t>Salibiya</w:t>
      </w:r>
      <w:proofErr w:type="spellEnd"/>
      <w:r w:rsidR="0011107E" w:rsidRPr="009A4CCC">
        <w:rPr>
          <w:rFonts w:asciiTheme="majorBidi" w:eastAsia="Calibri" w:hAnsiTheme="majorBidi" w:cstheme="majorBidi"/>
          <w:sz w:val="24"/>
          <w:szCs w:val="24"/>
        </w:rPr>
        <w:t xml:space="preserve"> XIII</w:t>
      </w:r>
      <w:r w:rsidR="00791000" w:rsidRPr="009A4CCC">
        <w:rPr>
          <w:rFonts w:asciiTheme="majorBidi" w:eastAsia="Calibri" w:hAnsiTheme="majorBidi" w:cstheme="majorBidi"/>
          <w:sz w:val="24"/>
          <w:szCs w:val="24"/>
        </w:rPr>
        <w:t>, XIV</w:t>
      </w:r>
      <w:r w:rsidR="00E018A6">
        <w:rPr>
          <w:rFonts w:asciiTheme="majorBidi" w:eastAsia="Calibri" w:hAnsiTheme="majorBidi" w:cstheme="majorBidi"/>
          <w:sz w:val="24"/>
          <w:szCs w:val="24"/>
        </w:rPr>
        <w:t xml:space="preserve"> and</w:t>
      </w:r>
      <w:r w:rsidR="0011107E" w:rsidRPr="009A4CCC">
        <w:rPr>
          <w:rFonts w:asciiTheme="majorBidi" w:eastAsia="Calibri" w:hAnsiTheme="majorBidi" w:cstheme="majorBidi"/>
          <w:sz w:val="24"/>
          <w:szCs w:val="24"/>
        </w:rPr>
        <w:t xml:space="preserve"> </w:t>
      </w:r>
      <w:r w:rsidR="00791000" w:rsidRPr="009A4CCC">
        <w:rPr>
          <w:rFonts w:asciiTheme="majorBidi" w:eastAsia="Calibri" w:hAnsiTheme="majorBidi" w:cstheme="majorBidi"/>
          <w:sz w:val="24"/>
          <w:szCs w:val="24"/>
        </w:rPr>
        <w:t xml:space="preserve">XV are </w:t>
      </w:r>
      <w:r w:rsidR="00165BFA" w:rsidRPr="009A4CCC">
        <w:rPr>
          <w:rFonts w:asciiTheme="majorBidi" w:eastAsia="Calibri" w:hAnsiTheme="majorBidi" w:cstheme="majorBidi"/>
          <w:sz w:val="24"/>
          <w:szCs w:val="24"/>
        </w:rPr>
        <w:t xml:space="preserve">find spots located on the banks of Wadi </w:t>
      </w:r>
      <w:proofErr w:type="spellStart"/>
      <w:r w:rsidR="00165BFA" w:rsidRPr="009A4CCC">
        <w:rPr>
          <w:rFonts w:asciiTheme="majorBidi" w:eastAsia="Calibri" w:hAnsiTheme="majorBidi" w:cstheme="majorBidi"/>
          <w:sz w:val="24"/>
          <w:szCs w:val="24"/>
        </w:rPr>
        <w:t>Salibiya</w:t>
      </w:r>
      <w:proofErr w:type="spellEnd"/>
      <w:r w:rsidR="00165BFA" w:rsidRPr="009A4CCC">
        <w:rPr>
          <w:rFonts w:asciiTheme="majorBidi" w:eastAsia="Calibri" w:hAnsiTheme="majorBidi" w:cstheme="majorBidi"/>
          <w:sz w:val="24"/>
          <w:szCs w:val="24"/>
        </w:rPr>
        <w:t xml:space="preserve"> </w:t>
      </w:r>
      <w:r w:rsidR="0011107E" w:rsidRPr="009A4CCC">
        <w:rPr>
          <w:rFonts w:asciiTheme="majorBidi" w:eastAsia="Calibri" w:hAnsiTheme="majorBidi" w:cstheme="majorBidi"/>
          <w:sz w:val="24"/>
          <w:szCs w:val="24"/>
        </w:rPr>
        <w:t>(</w:t>
      </w:r>
      <w:proofErr w:type="spellStart"/>
      <w:r w:rsidR="0011107E" w:rsidRPr="009A4CCC">
        <w:rPr>
          <w:rFonts w:asciiTheme="majorBidi" w:eastAsia="Calibri" w:hAnsiTheme="majorBidi" w:cstheme="majorBidi"/>
          <w:sz w:val="24"/>
          <w:szCs w:val="24"/>
        </w:rPr>
        <w:t>Schuldenrein</w:t>
      </w:r>
      <w:proofErr w:type="spellEnd"/>
      <w:r w:rsidR="0011107E" w:rsidRPr="009A4CCC">
        <w:rPr>
          <w:rFonts w:asciiTheme="majorBidi" w:eastAsia="Calibri" w:hAnsiTheme="majorBidi" w:cstheme="majorBidi"/>
          <w:sz w:val="24"/>
          <w:szCs w:val="24"/>
        </w:rPr>
        <w:t xml:space="preserve"> 1983: table </w:t>
      </w:r>
      <w:r w:rsidR="00DD137E" w:rsidRPr="009A4CCC">
        <w:rPr>
          <w:rFonts w:asciiTheme="majorBidi" w:eastAsia="Calibri" w:hAnsiTheme="majorBidi" w:cstheme="majorBidi"/>
          <w:sz w:val="24"/>
          <w:szCs w:val="24"/>
        </w:rPr>
        <w:t>1</w:t>
      </w:r>
      <w:r w:rsidR="0011107E" w:rsidRPr="009A4CCC">
        <w:rPr>
          <w:rFonts w:asciiTheme="majorBidi" w:eastAsia="Calibri" w:hAnsiTheme="majorBidi" w:cstheme="majorBidi"/>
          <w:sz w:val="24"/>
          <w:szCs w:val="24"/>
        </w:rPr>
        <w:t xml:space="preserve">). </w:t>
      </w:r>
      <w:proofErr w:type="spellStart"/>
      <w:r w:rsidR="003F02E6" w:rsidRPr="009A4CCC">
        <w:rPr>
          <w:rFonts w:asciiTheme="majorBidi" w:hAnsiTheme="majorBidi" w:cstheme="majorBidi"/>
          <w:sz w:val="24"/>
          <w:szCs w:val="24"/>
        </w:rPr>
        <w:t>Salibiya</w:t>
      </w:r>
      <w:proofErr w:type="spellEnd"/>
      <w:r w:rsidR="003F02E6" w:rsidRPr="009A4CCC">
        <w:rPr>
          <w:rFonts w:asciiTheme="majorBidi" w:hAnsiTheme="majorBidi" w:cstheme="majorBidi"/>
          <w:sz w:val="24"/>
          <w:szCs w:val="24"/>
        </w:rPr>
        <w:t xml:space="preserve"> XII is an Early Natufian site associated with a pebble </w:t>
      </w:r>
      <w:r w:rsidR="00E018A6">
        <w:rPr>
          <w:rFonts w:asciiTheme="majorBidi" w:hAnsiTheme="majorBidi" w:cstheme="majorBidi"/>
          <w:sz w:val="24"/>
          <w:szCs w:val="24"/>
        </w:rPr>
        <w:t>accumulation</w:t>
      </w:r>
      <w:r w:rsidR="00E018A6" w:rsidRPr="009A4CCC">
        <w:rPr>
          <w:rFonts w:asciiTheme="majorBidi" w:hAnsiTheme="majorBidi" w:cstheme="majorBidi"/>
          <w:sz w:val="24"/>
          <w:szCs w:val="24"/>
        </w:rPr>
        <w:t xml:space="preserve"> </w:t>
      </w:r>
      <w:r w:rsidR="003F02E6" w:rsidRPr="009A4CCC">
        <w:rPr>
          <w:rFonts w:asciiTheme="majorBidi" w:hAnsiTheme="majorBidi" w:cstheme="majorBidi"/>
          <w:sz w:val="24"/>
          <w:szCs w:val="24"/>
        </w:rPr>
        <w:t xml:space="preserve">on the alluvial fan of Wadi </w:t>
      </w:r>
      <w:proofErr w:type="spellStart"/>
      <w:r w:rsidR="003F02E6" w:rsidRPr="009A4CCC">
        <w:rPr>
          <w:rFonts w:asciiTheme="majorBidi" w:hAnsiTheme="majorBidi" w:cstheme="majorBidi"/>
          <w:sz w:val="24"/>
          <w:szCs w:val="24"/>
        </w:rPr>
        <w:t>Salibiya</w:t>
      </w:r>
      <w:proofErr w:type="spellEnd"/>
      <w:r w:rsidR="003F02E6" w:rsidRPr="009A4CCC">
        <w:rPr>
          <w:rFonts w:asciiTheme="majorBidi" w:hAnsiTheme="majorBidi" w:cstheme="majorBidi"/>
          <w:sz w:val="24"/>
          <w:szCs w:val="24"/>
        </w:rPr>
        <w:t xml:space="preserve"> between Gilgal and </w:t>
      </w:r>
      <w:proofErr w:type="spellStart"/>
      <w:r w:rsidR="003F02E6">
        <w:rPr>
          <w:rFonts w:asciiTheme="majorBidi" w:hAnsiTheme="majorBidi" w:cstheme="majorBidi"/>
          <w:sz w:val="24"/>
          <w:szCs w:val="24"/>
        </w:rPr>
        <w:t>Netiv</w:t>
      </w:r>
      <w:proofErr w:type="spellEnd"/>
      <w:r w:rsidR="003F02E6">
        <w:rPr>
          <w:rFonts w:asciiTheme="majorBidi" w:hAnsiTheme="majorBidi" w:cstheme="majorBidi"/>
          <w:sz w:val="24"/>
          <w:szCs w:val="24"/>
        </w:rPr>
        <w:t xml:space="preserve"> </w:t>
      </w:r>
      <w:proofErr w:type="spellStart"/>
      <w:r w:rsidR="003F02E6" w:rsidRPr="0090023F">
        <w:rPr>
          <w:rFonts w:asciiTheme="majorBidi" w:hAnsiTheme="majorBidi" w:cstheme="majorBidi"/>
          <w:sz w:val="24"/>
          <w:szCs w:val="24"/>
        </w:rPr>
        <w:t>Hagdud</w:t>
      </w:r>
      <w:proofErr w:type="spellEnd"/>
      <w:r w:rsidR="003F02E6" w:rsidRPr="0090023F">
        <w:rPr>
          <w:rFonts w:asciiTheme="majorBidi" w:eastAsia="Calibri" w:hAnsiTheme="majorBidi" w:cstheme="majorBidi"/>
          <w:sz w:val="24"/>
          <w:szCs w:val="24"/>
        </w:rPr>
        <w:t>.</w:t>
      </w:r>
    </w:p>
    <w:p w14:paraId="7B0C36C6" w14:textId="77777777" w:rsidR="00A3110C" w:rsidRDefault="00D17941" w:rsidP="006D0937">
      <w:pPr>
        <w:spacing w:before="240" w:after="0" w:line="360" w:lineRule="auto"/>
        <w:ind w:right="-360"/>
        <w:jc w:val="both"/>
        <w:rPr>
          <w:rFonts w:asciiTheme="majorBidi" w:hAnsiTheme="majorBidi" w:cstheme="majorBidi"/>
          <w:sz w:val="24"/>
          <w:szCs w:val="24"/>
        </w:rPr>
      </w:pPr>
      <w:proofErr w:type="spellStart"/>
      <w:r w:rsidRPr="00B66DB4">
        <w:rPr>
          <w:rFonts w:asciiTheme="majorBidi" w:hAnsiTheme="majorBidi" w:cstheme="majorBidi"/>
          <w:i/>
          <w:iCs/>
          <w:sz w:val="24"/>
          <w:szCs w:val="24"/>
        </w:rPr>
        <w:t>Epipalaeolithic</w:t>
      </w:r>
      <w:proofErr w:type="spellEnd"/>
      <w:r w:rsidRPr="00B66DB4">
        <w:rPr>
          <w:rFonts w:asciiTheme="majorBidi" w:hAnsiTheme="majorBidi" w:cstheme="majorBidi"/>
          <w:i/>
          <w:iCs/>
          <w:sz w:val="24"/>
          <w:szCs w:val="24"/>
        </w:rPr>
        <w:t xml:space="preserve"> sites</w:t>
      </w:r>
      <w:r w:rsidR="004F6DF6">
        <w:rPr>
          <w:rFonts w:asciiTheme="majorBidi" w:hAnsiTheme="majorBidi" w:cstheme="majorBidi"/>
          <w:i/>
          <w:iCs/>
          <w:sz w:val="24"/>
          <w:szCs w:val="24"/>
        </w:rPr>
        <w:t xml:space="preserve"> with no further attribution</w:t>
      </w:r>
      <w:r w:rsidRPr="00B66DB4">
        <w:rPr>
          <w:rFonts w:asciiTheme="majorBidi" w:hAnsiTheme="majorBidi" w:cstheme="majorBidi"/>
          <w:i/>
          <w:iCs/>
          <w:sz w:val="24"/>
          <w:szCs w:val="24"/>
        </w:rPr>
        <w:t xml:space="preserve"> </w:t>
      </w:r>
    </w:p>
    <w:p w14:paraId="1E9E4D5B" w14:textId="77777777" w:rsidR="00C21B4E" w:rsidRPr="00E47F72" w:rsidRDefault="00010BF7">
      <w:pPr>
        <w:spacing w:line="360" w:lineRule="auto"/>
        <w:ind w:right="-360"/>
        <w:jc w:val="both"/>
        <w:rPr>
          <w:rFonts w:asciiTheme="majorBidi" w:hAnsiTheme="majorBidi" w:cstheme="majorBidi"/>
          <w:sz w:val="24"/>
          <w:szCs w:val="24"/>
        </w:rPr>
      </w:pPr>
      <w:r>
        <w:rPr>
          <w:rFonts w:asciiTheme="majorBidi" w:hAnsiTheme="majorBidi" w:cstheme="majorBidi"/>
          <w:sz w:val="24"/>
          <w:szCs w:val="24"/>
        </w:rPr>
        <w:t>Thirteen</w:t>
      </w:r>
      <w:r w:rsidR="00D17941" w:rsidRPr="00A7010D">
        <w:rPr>
          <w:rFonts w:asciiTheme="majorBidi" w:hAnsiTheme="majorBidi" w:cstheme="majorBidi"/>
          <w:sz w:val="24"/>
          <w:szCs w:val="24"/>
        </w:rPr>
        <w:t xml:space="preserve"> </w:t>
      </w:r>
      <w:proofErr w:type="spellStart"/>
      <w:r w:rsidR="00D17941" w:rsidRPr="00A7010D">
        <w:rPr>
          <w:rFonts w:asciiTheme="majorBidi" w:hAnsiTheme="majorBidi" w:cstheme="majorBidi"/>
          <w:sz w:val="24"/>
          <w:szCs w:val="24"/>
        </w:rPr>
        <w:t>Epipalaeolithic</w:t>
      </w:r>
      <w:proofErr w:type="spellEnd"/>
      <w:r w:rsidR="00D17941" w:rsidRPr="00A7010D">
        <w:rPr>
          <w:rFonts w:asciiTheme="majorBidi" w:hAnsiTheme="majorBidi" w:cstheme="majorBidi"/>
          <w:sz w:val="24"/>
          <w:szCs w:val="24"/>
        </w:rPr>
        <w:t xml:space="preserve"> sites were </w:t>
      </w:r>
      <w:r w:rsidR="00A7010D">
        <w:rPr>
          <w:rFonts w:asciiTheme="majorBidi" w:hAnsiTheme="majorBidi" w:cstheme="majorBidi"/>
          <w:sz w:val="24"/>
          <w:szCs w:val="24"/>
        </w:rPr>
        <w:t>not clearly ascribed to a period</w:t>
      </w:r>
      <w:r w:rsidR="00D3196B" w:rsidRPr="00D3196B">
        <w:rPr>
          <w:rFonts w:asciiTheme="majorBidi" w:hAnsiTheme="majorBidi" w:cstheme="majorBidi"/>
          <w:sz w:val="24"/>
          <w:szCs w:val="24"/>
        </w:rPr>
        <w:t xml:space="preserve"> </w:t>
      </w:r>
      <w:r w:rsidR="00D3196B">
        <w:rPr>
          <w:rFonts w:asciiTheme="majorBidi" w:hAnsiTheme="majorBidi" w:cstheme="majorBidi"/>
          <w:sz w:val="24"/>
          <w:szCs w:val="24"/>
        </w:rPr>
        <w:t>or cultural complex</w:t>
      </w:r>
      <w:r w:rsidR="00063424">
        <w:rPr>
          <w:rFonts w:asciiTheme="majorBidi" w:hAnsiTheme="majorBidi" w:cstheme="majorBidi"/>
          <w:sz w:val="24"/>
          <w:szCs w:val="24"/>
        </w:rPr>
        <w:t xml:space="preserve">, </w:t>
      </w:r>
      <w:r w:rsidR="00063424" w:rsidRPr="00630BAE">
        <w:rPr>
          <w:rFonts w:asciiTheme="majorBidi" w:hAnsiTheme="majorBidi" w:cstheme="majorBidi"/>
          <w:sz w:val="24"/>
          <w:szCs w:val="24"/>
        </w:rPr>
        <w:t xml:space="preserve">although it is probable that </w:t>
      </w:r>
      <w:r w:rsidR="00630BAE" w:rsidRPr="00630BAE">
        <w:rPr>
          <w:rFonts w:asciiTheme="majorBidi" w:hAnsiTheme="majorBidi" w:cstheme="majorBidi"/>
          <w:sz w:val="24"/>
          <w:szCs w:val="24"/>
        </w:rPr>
        <w:t>ascription</w:t>
      </w:r>
      <w:r w:rsidR="00063424" w:rsidRPr="00630BAE">
        <w:rPr>
          <w:rFonts w:asciiTheme="majorBidi" w:hAnsiTheme="majorBidi" w:cstheme="majorBidi"/>
          <w:sz w:val="24"/>
          <w:szCs w:val="24"/>
        </w:rPr>
        <w:t xml:space="preserve"> to </w:t>
      </w:r>
      <w:r w:rsidR="00630BAE" w:rsidRPr="00630BAE">
        <w:rPr>
          <w:rFonts w:asciiTheme="majorBidi" w:hAnsiTheme="majorBidi" w:cstheme="majorBidi"/>
          <w:sz w:val="24"/>
          <w:szCs w:val="24"/>
        </w:rPr>
        <w:t xml:space="preserve">one </w:t>
      </w:r>
      <w:r w:rsidR="00063424" w:rsidRPr="00630BAE">
        <w:rPr>
          <w:rFonts w:asciiTheme="majorBidi" w:hAnsiTheme="majorBidi" w:cstheme="majorBidi"/>
          <w:sz w:val="24"/>
          <w:szCs w:val="24"/>
        </w:rPr>
        <w:t xml:space="preserve">of the three </w:t>
      </w:r>
      <w:proofErr w:type="spellStart"/>
      <w:r w:rsidR="00063424" w:rsidRPr="00630BAE">
        <w:rPr>
          <w:rFonts w:asciiTheme="majorBidi" w:hAnsiTheme="majorBidi" w:cstheme="majorBidi"/>
          <w:sz w:val="24"/>
          <w:szCs w:val="24"/>
        </w:rPr>
        <w:t>Epipalaeolithic</w:t>
      </w:r>
      <w:proofErr w:type="spellEnd"/>
      <w:r w:rsidR="00063424" w:rsidRPr="00630BAE">
        <w:rPr>
          <w:rFonts w:asciiTheme="majorBidi" w:hAnsiTheme="majorBidi" w:cstheme="majorBidi"/>
          <w:sz w:val="24"/>
          <w:szCs w:val="24"/>
        </w:rPr>
        <w:t xml:space="preserve"> phases discussed in this paper </w:t>
      </w:r>
      <w:r w:rsidR="00BB017F" w:rsidRPr="00630BAE">
        <w:rPr>
          <w:rFonts w:asciiTheme="majorBidi" w:hAnsiTheme="majorBidi" w:cstheme="majorBidi"/>
          <w:sz w:val="24"/>
          <w:szCs w:val="24"/>
        </w:rPr>
        <w:t>is</w:t>
      </w:r>
      <w:r w:rsidR="00A7010D" w:rsidRPr="00630BAE">
        <w:rPr>
          <w:rFonts w:asciiTheme="majorBidi" w:hAnsiTheme="majorBidi" w:cstheme="majorBidi"/>
          <w:sz w:val="24"/>
          <w:szCs w:val="24"/>
        </w:rPr>
        <w:t xml:space="preserve"> </w:t>
      </w:r>
      <w:r w:rsidR="00BB017F" w:rsidRPr="00630BAE">
        <w:rPr>
          <w:rFonts w:asciiTheme="majorBidi" w:hAnsiTheme="majorBidi" w:cstheme="majorBidi"/>
          <w:sz w:val="24"/>
          <w:szCs w:val="24"/>
        </w:rPr>
        <w:t xml:space="preserve">likely </w:t>
      </w:r>
      <w:r w:rsidR="008C1BCC" w:rsidRPr="00630BAE">
        <w:rPr>
          <w:rFonts w:asciiTheme="majorBidi" w:hAnsiTheme="majorBidi" w:cstheme="majorBidi"/>
          <w:sz w:val="24"/>
          <w:szCs w:val="24"/>
        </w:rPr>
        <w:t xml:space="preserve">(a few probable designations </w:t>
      </w:r>
      <w:r w:rsidR="00745392" w:rsidRPr="00630BAE">
        <w:rPr>
          <w:rFonts w:asciiTheme="majorBidi" w:hAnsiTheme="majorBidi" w:cstheme="majorBidi"/>
          <w:sz w:val="24"/>
          <w:szCs w:val="24"/>
        </w:rPr>
        <w:t>were</w:t>
      </w:r>
      <w:r w:rsidR="008C1BCC" w:rsidRPr="00630BAE">
        <w:rPr>
          <w:rFonts w:asciiTheme="majorBidi" w:hAnsiTheme="majorBidi" w:cstheme="majorBidi"/>
          <w:sz w:val="24"/>
          <w:szCs w:val="24"/>
        </w:rPr>
        <w:t xml:space="preserve"> </w:t>
      </w:r>
      <w:r w:rsidR="00630BAE">
        <w:rPr>
          <w:rFonts w:asciiTheme="majorBidi" w:hAnsiTheme="majorBidi" w:cstheme="majorBidi"/>
          <w:sz w:val="24"/>
          <w:szCs w:val="24"/>
        </w:rPr>
        <w:t>proposed</w:t>
      </w:r>
      <w:r w:rsidR="00FE5910" w:rsidRPr="00630BAE">
        <w:rPr>
          <w:rFonts w:asciiTheme="majorBidi" w:hAnsiTheme="majorBidi" w:cstheme="majorBidi"/>
          <w:sz w:val="24"/>
          <w:szCs w:val="24"/>
        </w:rPr>
        <w:t xml:space="preserve">; </w:t>
      </w:r>
      <w:r w:rsidR="004F6DF6" w:rsidRPr="00630BAE">
        <w:rPr>
          <w:rFonts w:asciiTheme="majorBidi" w:hAnsiTheme="majorBidi" w:cstheme="majorBidi"/>
          <w:sz w:val="24"/>
          <w:szCs w:val="24"/>
        </w:rPr>
        <w:t>however,</w:t>
      </w:r>
      <w:r w:rsidR="00F02D22" w:rsidRPr="00630BAE">
        <w:rPr>
          <w:rFonts w:asciiTheme="majorBidi" w:hAnsiTheme="majorBidi" w:cstheme="majorBidi"/>
          <w:sz w:val="24"/>
          <w:szCs w:val="24"/>
        </w:rPr>
        <w:t xml:space="preserve"> the lithic data is too meager or </w:t>
      </w:r>
      <w:r w:rsidR="00F02D22" w:rsidRPr="000B7390">
        <w:rPr>
          <w:rFonts w:asciiTheme="majorBidi" w:hAnsiTheme="majorBidi" w:cstheme="majorBidi"/>
          <w:sz w:val="24"/>
          <w:szCs w:val="24"/>
        </w:rPr>
        <w:t>insufficient</w:t>
      </w:r>
      <w:r w:rsidR="008C1BCC" w:rsidRPr="000B7390">
        <w:rPr>
          <w:rFonts w:asciiTheme="majorBidi" w:hAnsiTheme="majorBidi" w:cstheme="majorBidi"/>
          <w:sz w:val="24"/>
          <w:szCs w:val="24"/>
        </w:rPr>
        <w:t>)</w:t>
      </w:r>
      <w:r w:rsidR="00D3196B" w:rsidRPr="000B7390">
        <w:rPr>
          <w:rFonts w:asciiTheme="majorBidi" w:hAnsiTheme="majorBidi" w:cstheme="majorBidi"/>
          <w:sz w:val="24"/>
          <w:szCs w:val="24"/>
        </w:rPr>
        <w:t>,</w:t>
      </w:r>
      <w:r w:rsidR="008C1BCC" w:rsidRPr="000B7390">
        <w:rPr>
          <w:rFonts w:asciiTheme="majorBidi" w:hAnsiTheme="majorBidi" w:cstheme="majorBidi"/>
          <w:sz w:val="24"/>
          <w:szCs w:val="24"/>
        </w:rPr>
        <w:t xml:space="preserve"> </w:t>
      </w:r>
      <w:r w:rsidR="00A7010D" w:rsidRPr="000B7390">
        <w:rPr>
          <w:rFonts w:asciiTheme="majorBidi" w:hAnsiTheme="majorBidi" w:cstheme="majorBidi"/>
          <w:sz w:val="24"/>
          <w:szCs w:val="24"/>
        </w:rPr>
        <w:t xml:space="preserve">were </w:t>
      </w:r>
      <w:r w:rsidR="00D17941" w:rsidRPr="000B7390">
        <w:rPr>
          <w:rFonts w:asciiTheme="majorBidi" w:hAnsiTheme="majorBidi" w:cstheme="majorBidi"/>
          <w:sz w:val="24"/>
          <w:szCs w:val="24"/>
        </w:rPr>
        <w:t xml:space="preserve">included here </w:t>
      </w:r>
      <w:proofErr w:type="gramStart"/>
      <w:r w:rsidR="00ED345C" w:rsidRPr="000B7390">
        <w:rPr>
          <w:rFonts w:asciiTheme="majorBidi" w:hAnsiTheme="majorBidi" w:cstheme="majorBidi"/>
          <w:sz w:val="24"/>
          <w:szCs w:val="24"/>
        </w:rPr>
        <w:t>in order to</w:t>
      </w:r>
      <w:proofErr w:type="gramEnd"/>
      <w:r w:rsidR="00ED345C" w:rsidRPr="000B7390">
        <w:rPr>
          <w:rFonts w:asciiTheme="majorBidi" w:hAnsiTheme="majorBidi" w:cstheme="majorBidi"/>
          <w:sz w:val="24"/>
          <w:szCs w:val="24"/>
        </w:rPr>
        <w:t xml:space="preserve"> supplement the coverage of sites and distribution (Table 4). Most of these are in the </w:t>
      </w:r>
      <w:r w:rsidR="000F6C84" w:rsidRPr="000B7390">
        <w:rPr>
          <w:rFonts w:asciiTheme="majorBidi" w:hAnsiTheme="majorBidi" w:cstheme="majorBidi"/>
          <w:sz w:val="24"/>
          <w:szCs w:val="24"/>
        </w:rPr>
        <w:t>desert fringes of Samaria</w:t>
      </w:r>
      <w:r w:rsidR="00E018A6" w:rsidRPr="000B7390">
        <w:rPr>
          <w:rFonts w:asciiTheme="majorBidi" w:hAnsiTheme="majorBidi" w:cstheme="majorBidi"/>
          <w:sz w:val="24"/>
          <w:szCs w:val="24"/>
        </w:rPr>
        <w:t>,</w:t>
      </w:r>
      <w:r w:rsidR="000F6C84" w:rsidRPr="000B7390">
        <w:rPr>
          <w:rFonts w:asciiTheme="majorBidi" w:hAnsiTheme="majorBidi" w:cstheme="majorBidi"/>
          <w:sz w:val="24"/>
          <w:szCs w:val="24"/>
        </w:rPr>
        <w:t xml:space="preserve"> </w:t>
      </w:r>
      <w:r w:rsidR="00ED345C" w:rsidRPr="000B7390">
        <w:rPr>
          <w:rFonts w:asciiTheme="majorBidi" w:hAnsiTheme="majorBidi" w:cstheme="majorBidi"/>
          <w:sz w:val="24"/>
          <w:szCs w:val="24"/>
        </w:rPr>
        <w:t xml:space="preserve">but some </w:t>
      </w:r>
      <w:proofErr w:type="gramStart"/>
      <w:r w:rsidR="00ED345C" w:rsidRPr="000B7390">
        <w:rPr>
          <w:rFonts w:asciiTheme="majorBidi" w:hAnsiTheme="majorBidi" w:cstheme="majorBidi"/>
          <w:sz w:val="24"/>
          <w:szCs w:val="24"/>
        </w:rPr>
        <w:t>are located</w:t>
      </w:r>
      <w:r w:rsidR="00CC29CD" w:rsidRPr="000B7390">
        <w:rPr>
          <w:rFonts w:asciiTheme="majorBidi" w:hAnsiTheme="majorBidi" w:cstheme="majorBidi"/>
          <w:sz w:val="24"/>
          <w:szCs w:val="24"/>
        </w:rPr>
        <w:t xml:space="preserve"> </w:t>
      </w:r>
      <w:r w:rsidR="000F6C84" w:rsidRPr="000B7390">
        <w:rPr>
          <w:rFonts w:asciiTheme="majorBidi" w:hAnsiTheme="majorBidi" w:cstheme="majorBidi"/>
          <w:sz w:val="24"/>
          <w:szCs w:val="24"/>
        </w:rPr>
        <w:t>in</w:t>
      </w:r>
      <w:proofErr w:type="gramEnd"/>
      <w:r w:rsidR="000F6C84" w:rsidRPr="000B7390">
        <w:rPr>
          <w:rFonts w:asciiTheme="majorBidi" w:hAnsiTheme="majorBidi" w:cstheme="majorBidi"/>
          <w:sz w:val="24"/>
          <w:szCs w:val="24"/>
        </w:rPr>
        <w:t xml:space="preserve"> the Jordan Valley.</w:t>
      </w:r>
      <w:r w:rsidR="00F57A95">
        <w:rPr>
          <w:rFonts w:asciiTheme="majorBidi" w:hAnsiTheme="majorBidi" w:cstheme="majorBidi"/>
          <w:sz w:val="24"/>
          <w:szCs w:val="24"/>
        </w:rPr>
        <w:t xml:space="preserve"> Their elevation</w:t>
      </w:r>
      <w:r w:rsidR="001825CE">
        <w:rPr>
          <w:rFonts w:asciiTheme="majorBidi" w:hAnsiTheme="majorBidi" w:cstheme="majorBidi"/>
          <w:sz w:val="24"/>
          <w:szCs w:val="24"/>
        </w:rPr>
        <w:t>s</w:t>
      </w:r>
      <w:r w:rsidR="00F57A95">
        <w:rPr>
          <w:rFonts w:asciiTheme="majorBidi" w:hAnsiTheme="majorBidi" w:cstheme="majorBidi"/>
          <w:sz w:val="24"/>
          <w:szCs w:val="24"/>
        </w:rPr>
        <w:t xml:space="preserve"> range from </w:t>
      </w:r>
      <w:r w:rsidR="00E85E54">
        <w:rPr>
          <w:rFonts w:asciiTheme="majorBidi" w:hAnsiTheme="majorBidi" w:cstheme="majorBidi"/>
          <w:sz w:val="24"/>
          <w:szCs w:val="24"/>
        </w:rPr>
        <w:t>about</w:t>
      </w:r>
      <w:r w:rsidR="001825CE">
        <w:rPr>
          <w:rFonts w:asciiTheme="majorBidi" w:hAnsiTheme="majorBidi" w:cstheme="majorBidi"/>
          <w:sz w:val="24"/>
          <w:szCs w:val="24"/>
        </w:rPr>
        <w:t xml:space="preserve"> 230 </w:t>
      </w:r>
      <w:proofErr w:type="spellStart"/>
      <w:r w:rsidR="001825CE">
        <w:rPr>
          <w:rFonts w:asciiTheme="majorBidi" w:hAnsiTheme="majorBidi" w:cstheme="majorBidi"/>
          <w:sz w:val="24"/>
          <w:szCs w:val="24"/>
        </w:rPr>
        <w:t>b.s.l</w:t>
      </w:r>
      <w:proofErr w:type="spellEnd"/>
      <w:r w:rsidR="001825CE">
        <w:rPr>
          <w:rFonts w:asciiTheme="majorBidi" w:hAnsiTheme="majorBidi" w:cstheme="majorBidi"/>
          <w:sz w:val="24"/>
          <w:szCs w:val="24"/>
        </w:rPr>
        <w:t xml:space="preserve">. to 240 </w:t>
      </w:r>
      <w:proofErr w:type="spellStart"/>
      <w:r w:rsidR="001825CE">
        <w:rPr>
          <w:rFonts w:asciiTheme="majorBidi" w:hAnsiTheme="majorBidi" w:cstheme="majorBidi"/>
          <w:sz w:val="24"/>
          <w:szCs w:val="24"/>
        </w:rPr>
        <w:t>a.s.l</w:t>
      </w:r>
      <w:proofErr w:type="spellEnd"/>
      <w:r w:rsidR="001825CE">
        <w:rPr>
          <w:rFonts w:asciiTheme="majorBidi" w:hAnsiTheme="majorBidi" w:cstheme="majorBidi"/>
          <w:sz w:val="24"/>
          <w:szCs w:val="24"/>
        </w:rPr>
        <w:t>.</w:t>
      </w:r>
      <w:r w:rsidR="00E018A6">
        <w:rPr>
          <w:rFonts w:asciiTheme="majorBidi" w:hAnsiTheme="majorBidi" w:cstheme="majorBidi"/>
          <w:sz w:val="24"/>
          <w:szCs w:val="24"/>
        </w:rPr>
        <w:t>,</w:t>
      </w:r>
      <w:r w:rsidR="002B6F5E">
        <w:rPr>
          <w:rFonts w:asciiTheme="majorBidi" w:hAnsiTheme="majorBidi" w:cstheme="majorBidi"/>
          <w:sz w:val="24"/>
          <w:szCs w:val="24"/>
        </w:rPr>
        <w:t xml:space="preserve"> reflecting a wide distribution.</w:t>
      </w:r>
    </w:p>
    <w:p w14:paraId="3A0A669D" w14:textId="77777777" w:rsidR="00B01F51" w:rsidRPr="009A555A" w:rsidRDefault="00AA0858" w:rsidP="009A555A">
      <w:pPr>
        <w:spacing w:after="0" w:line="360" w:lineRule="auto"/>
        <w:ind w:right="-360"/>
        <w:jc w:val="both"/>
        <w:rPr>
          <w:rFonts w:asciiTheme="majorBidi" w:hAnsiTheme="majorBidi" w:cstheme="majorBidi"/>
          <w:b/>
          <w:bCs/>
          <w:sz w:val="24"/>
          <w:szCs w:val="24"/>
        </w:rPr>
      </w:pPr>
      <w:r w:rsidRPr="009A555A">
        <w:rPr>
          <w:rFonts w:asciiTheme="majorBidi" w:hAnsiTheme="majorBidi" w:cstheme="majorBidi"/>
          <w:b/>
          <w:bCs/>
          <w:sz w:val="24"/>
          <w:szCs w:val="24"/>
        </w:rPr>
        <w:t>Table 4.</w:t>
      </w:r>
      <w:r w:rsidR="00D17941" w:rsidRPr="009A555A">
        <w:rPr>
          <w:rFonts w:asciiTheme="majorBidi" w:hAnsiTheme="majorBidi" w:cstheme="majorBidi"/>
          <w:b/>
          <w:bCs/>
          <w:sz w:val="24"/>
          <w:szCs w:val="24"/>
        </w:rPr>
        <w:t xml:space="preserve"> </w:t>
      </w:r>
      <w:r w:rsidR="005056F8" w:rsidRPr="009A555A">
        <w:rPr>
          <w:rFonts w:asciiTheme="majorBidi" w:hAnsiTheme="majorBidi" w:cstheme="majorBidi"/>
          <w:b/>
          <w:bCs/>
          <w:sz w:val="24"/>
          <w:szCs w:val="24"/>
        </w:rPr>
        <w:t>Other</w:t>
      </w:r>
      <w:r w:rsidR="00D17941" w:rsidRPr="009A555A">
        <w:rPr>
          <w:rFonts w:asciiTheme="majorBidi" w:hAnsiTheme="majorBidi" w:cstheme="majorBidi"/>
          <w:b/>
          <w:bCs/>
          <w:sz w:val="24"/>
          <w:szCs w:val="24"/>
        </w:rPr>
        <w:t xml:space="preserve"> </w:t>
      </w:r>
      <w:proofErr w:type="spellStart"/>
      <w:r w:rsidR="00D17941" w:rsidRPr="009A555A">
        <w:rPr>
          <w:rFonts w:asciiTheme="majorBidi" w:hAnsiTheme="majorBidi" w:cstheme="majorBidi"/>
          <w:b/>
          <w:bCs/>
          <w:sz w:val="24"/>
          <w:szCs w:val="24"/>
        </w:rPr>
        <w:t>Epipalaeolithic</w:t>
      </w:r>
      <w:proofErr w:type="spellEnd"/>
      <w:r w:rsidR="00D17941" w:rsidRPr="009A555A">
        <w:rPr>
          <w:rFonts w:asciiTheme="majorBidi" w:hAnsiTheme="majorBidi" w:cstheme="majorBidi"/>
          <w:b/>
          <w:bCs/>
          <w:sz w:val="24"/>
          <w:szCs w:val="24"/>
        </w:rPr>
        <w:t xml:space="preserve"> sites</w:t>
      </w:r>
      <w:r w:rsidR="005056F8" w:rsidRPr="009A555A">
        <w:rPr>
          <w:rFonts w:asciiTheme="majorBidi" w:hAnsiTheme="majorBidi" w:cstheme="majorBidi"/>
          <w:b/>
          <w:bCs/>
          <w:sz w:val="24"/>
          <w:szCs w:val="24"/>
        </w:rPr>
        <w:t xml:space="preserve"> with no clear chrono-cultural affiliation</w:t>
      </w:r>
      <w:r w:rsidR="00B40BC8" w:rsidRPr="009A555A">
        <w:rPr>
          <w:b/>
          <w:bCs/>
        </w:rPr>
        <w:t xml:space="preserve"> </w:t>
      </w:r>
      <w:r w:rsidR="00B40BC8" w:rsidRPr="009A555A">
        <w:rPr>
          <w:rFonts w:asciiTheme="majorBidi" w:hAnsiTheme="majorBidi" w:cstheme="majorBidi"/>
          <w:b/>
          <w:bCs/>
          <w:sz w:val="24"/>
          <w:szCs w:val="24"/>
        </w:rPr>
        <w:t>in Eastern Samaria and Lower-Middle Jordan Valley</w:t>
      </w:r>
    </w:p>
    <w:tbl>
      <w:tblPr>
        <w:tblStyle w:val="a3"/>
        <w:tblW w:w="5193" w:type="pct"/>
        <w:tblInd w:w="108" w:type="dxa"/>
        <w:tblLayout w:type="fixed"/>
        <w:tblLook w:val="04A0" w:firstRow="1" w:lastRow="0" w:firstColumn="1" w:lastColumn="0" w:noHBand="0" w:noVBand="1"/>
      </w:tblPr>
      <w:tblGrid>
        <w:gridCol w:w="2017"/>
        <w:gridCol w:w="991"/>
        <w:gridCol w:w="993"/>
        <w:gridCol w:w="4962"/>
      </w:tblGrid>
      <w:tr w:rsidR="00190B20" w:rsidRPr="009D2E99" w14:paraId="1E76B219" w14:textId="77777777" w:rsidTr="00834473">
        <w:trPr>
          <w:trHeight w:val="300"/>
        </w:trPr>
        <w:tc>
          <w:tcPr>
            <w:tcW w:w="1125" w:type="pct"/>
            <w:noWrap/>
          </w:tcPr>
          <w:p w14:paraId="3C0F649C"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Unclear Sites</w:t>
            </w:r>
          </w:p>
        </w:tc>
        <w:tc>
          <w:tcPr>
            <w:tcW w:w="553" w:type="pct"/>
            <w:noWrap/>
          </w:tcPr>
          <w:p w14:paraId="35938AC4"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b/>
                <w:bCs/>
                <w:sz w:val="20"/>
                <w:szCs w:val="20"/>
              </w:rPr>
              <w:t>Location</w:t>
            </w:r>
          </w:p>
        </w:tc>
        <w:tc>
          <w:tcPr>
            <w:tcW w:w="554" w:type="pct"/>
          </w:tcPr>
          <w:p w14:paraId="783F4FBA" w14:textId="77777777" w:rsidR="0083205A" w:rsidRPr="009D2E99" w:rsidRDefault="0083205A" w:rsidP="009D2E99">
            <w:pPr>
              <w:ind w:right="-113"/>
              <w:jc w:val="center"/>
              <w:rPr>
                <w:rFonts w:asciiTheme="majorBidi" w:hAnsiTheme="majorBidi" w:cstheme="majorBidi"/>
                <w:b/>
                <w:bCs/>
                <w:sz w:val="20"/>
                <w:szCs w:val="20"/>
              </w:rPr>
            </w:pPr>
            <w:r w:rsidRPr="009D2E99">
              <w:rPr>
                <w:rFonts w:asciiTheme="majorBidi" w:hAnsiTheme="majorBidi" w:cstheme="majorBidi"/>
                <w:b/>
                <w:bCs/>
                <w:sz w:val="20"/>
                <w:szCs w:val="20"/>
              </w:rPr>
              <w:t xml:space="preserve">Elevation </w:t>
            </w:r>
          </w:p>
        </w:tc>
        <w:tc>
          <w:tcPr>
            <w:tcW w:w="2767" w:type="pct"/>
            <w:noWrap/>
          </w:tcPr>
          <w:p w14:paraId="2FE27A33"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b/>
                <w:bCs/>
                <w:sz w:val="20"/>
                <w:szCs w:val="20"/>
              </w:rPr>
              <w:t>References</w:t>
            </w:r>
          </w:p>
        </w:tc>
      </w:tr>
      <w:tr w:rsidR="00190B20" w:rsidRPr="009D2E99" w14:paraId="0EE24DD4" w14:textId="77777777" w:rsidTr="00834473">
        <w:trPr>
          <w:trHeight w:val="300"/>
        </w:trPr>
        <w:tc>
          <w:tcPr>
            <w:tcW w:w="1125" w:type="pct"/>
            <w:noWrap/>
            <w:hideMark/>
          </w:tcPr>
          <w:p w14:paraId="4A9B2C11"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Khirbet </w:t>
            </w:r>
            <w:proofErr w:type="spellStart"/>
            <w:r w:rsidRPr="009D2E99">
              <w:rPr>
                <w:rFonts w:asciiTheme="majorBidi" w:hAnsiTheme="majorBidi" w:cstheme="majorBidi"/>
                <w:b/>
                <w:bCs/>
                <w:sz w:val="20"/>
                <w:szCs w:val="20"/>
              </w:rPr>
              <w:t>Qau'n</w:t>
            </w:r>
            <w:proofErr w:type="spellEnd"/>
            <w:r w:rsidRPr="009D2E99">
              <w:rPr>
                <w:rFonts w:asciiTheme="majorBidi" w:hAnsiTheme="majorBidi" w:cstheme="majorBidi"/>
                <w:b/>
                <w:bCs/>
                <w:sz w:val="20"/>
                <w:szCs w:val="20"/>
              </w:rPr>
              <w:t xml:space="preserve"> (1)</w:t>
            </w:r>
          </w:p>
        </w:tc>
        <w:tc>
          <w:tcPr>
            <w:tcW w:w="553" w:type="pct"/>
            <w:noWrap/>
            <w:hideMark/>
          </w:tcPr>
          <w:p w14:paraId="3DF670DA"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1941/2016</w:t>
            </w:r>
          </w:p>
        </w:tc>
        <w:tc>
          <w:tcPr>
            <w:tcW w:w="554" w:type="pct"/>
          </w:tcPr>
          <w:p w14:paraId="32542B85" w14:textId="77777777" w:rsidR="0083205A" w:rsidRPr="009D2E99" w:rsidRDefault="00323B00"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45</w:t>
            </w:r>
            <w:r w:rsidR="00AE3527" w:rsidRPr="009D2E99">
              <w:rPr>
                <w:rFonts w:asciiTheme="majorBidi" w:hAnsiTheme="majorBidi" w:cstheme="majorBidi"/>
                <w:sz w:val="20"/>
                <w:szCs w:val="20"/>
              </w:rPr>
              <w:t xml:space="preserve"> </w:t>
            </w:r>
            <w:proofErr w:type="spellStart"/>
            <w:r w:rsidR="00AE3527" w:rsidRPr="009D2E99">
              <w:rPr>
                <w:rFonts w:asciiTheme="majorBidi" w:hAnsiTheme="majorBidi" w:cstheme="majorBidi"/>
                <w:sz w:val="20"/>
                <w:szCs w:val="20"/>
              </w:rPr>
              <w:t>b.s.l</w:t>
            </w:r>
            <w:proofErr w:type="spellEnd"/>
            <w:r w:rsidR="00AE3527" w:rsidRPr="009D2E99">
              <w:rPr>
                <w:rFonts w:asciiTheme="majorBidi" w:hAnsiTheme="majorBidi" w:cstheme="majorBidi"/>
                <w:sz w:val="20"/>
                <w:szCs w:val="20"/>
              </w:rPr>
              <w:t>.</w:t>
            </w:r>
          </w:p>
        </w:tc>
        <w:tc>
          <w:tcPr>
            <w:tcW w:w="2767" w:type="pct"/>
            <w:noWrap/>
            <w:hideMark/>
          </w:tcPr>
          <w:p w14:paraId="62165C5D"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Winter 2017: site 2</w:t>
            </w:r>
          </w:p>
        </w:tc>
      </w:tr>
      <w:tr w:rsidR="00190B20" w:rsidRPr="009D2E99" w14:paraId="2FEF84E9" w14:textId="77777777" w:rsidTr="00834473">
        <w:trPr>
          <w:trHeight w:val="300"/>
        </w:trPr>
        <w:tc>
          <w:tcPr>
            <w:tcW w:w="1125" w:type="pct"/>
            <w:noWrap/>
            <w:hideMark/>
          </w:tcPr>
          <w:p w14:paraId="1AD08307"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Wadi Abu </w:t>
            </w:r>
            <w:proofErr w:type="spellStart"/>
            <w:r w:rsidRPr="009D2E99">
              <w:rPr>
                <w:rFonts w:asciiTheme="majorBidi" w:hAnsiTheme="majorBidi" w:cstheme="majorBidi"/>
                <w:b/>
                <w:bCs/>
                <w:sz w:val="20"/>
                <w:szCs w:val="20"/>
              </w:rPr>
              <w:t>el</w:t>
            </w:r>
            <w:proofErr w:type="spellEnd"/>
            <w:r w:rsidRPr="009D2E99">
              <w:rPr>
                <w:rFonts w:asciiTheme="majorBidi" w:hAnsiTheme="majorBidi" w:cstheme="majorBidi"/>
                <w:b/>
                <w:bCs/>
                <w:sz w:val="20"/>
                <w:szCs w:val="20"/>
              </w:rPr>
              <w:t>-Luz</w:t>
            </w:r>
          </w:p>
        </w:tc>
        <w:tc>
          <w:tcPr>
            <w:tcW w:w="553" w:type="pct"/>
            <w:noWrap/>
            <w:hideMark/>
          </w:tcPr>
          <w:p w14:paraId="4C3F622F"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1981/1820</w:t>
            </w:r>
          </w:p>
        </w:tc>
        <w:tc>
          <w:tcPr>
            <w:tcW w:w="554" w:type="pct"/>
          </w:tcPr>
          <w:p w14:paraId="36A67938" w14:textId="77777777" w:rsidR="0083205A" w:rsidRPr="009D2E99" w:rsidRDefault="000F6C84"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 xml:space="preserve">155 </w:t>
            </w:r>
            <w:proofErr w:type="spellStart"/>
            <w:r w:rsidRPr="009D2E99">
              <w:rPr>
                <w:rFonts w:asciiTheme="majorBidi" w:hAnsiTheme="majorBidi" w:cstheme="majorBidi"/>
                <w:sz w:val="20"/>
                <w:szCs w:val="20"/>
              </w:rPr>
              <w:t>a.s.l</w:t>
            </w:r>
            <w:proofErr w:type="spellEnd"/>
            <w:r w:rsidRPr="009D2E99">
              <w:rPr>
                <w:rFonts w:asciiTheme="majorBidi" w:hAnsiTheme="majorBidi" w:cstheme="majorBidi"/>
                <w:sz w:val="20"/>
                <w:szCs w:val="20"/>
              </w:rPr>
              <w:t>.</w:t>
            </w:r>
          </w:p>
        </w:tc>
        <w:tc>
          <w:tcPr>
            <w:tcW w:w="2767" w:type="pct"/>
            <w:noWrap/>
            <w:hideMark/>
          </w:tcPr>
          <w:p w14:paraId="2B853283"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Winter 2008: site 253</w:t>
            </w:r>
          </w:p>
        </w:tc>
      </w:tr>
      <w:tr w:rsidR="00190B20" w:rsidRPr="009D2E99" w14:paraId="5D1B7672" w14:textId="77777777" w:rsidTr="00834473">
        <w:trPr>
          <w:trHeight w:val="300"/>
        </w:trPr>
        <w:tc>
          <w:tcPr>
            <w:tcW w:w="1125" w:type="pct"/>
            <w:noWrap/>
            <w:hideMark/>
          </w:tcPr>
          <w:p w14:paraId="12CAB6C3"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lastRenderedPageBreak/>
              <w:t xml:space="preserve">Ras Umm </w:t>
            </w:r>
            <w:proofErr w:type="spellStart"/>
            <w:r w:rsidRPr="009D2E99">
              <w:rPr>
                <w:rFonts w:asciiTheme="majorBidi" w:hAnsiTheme="majorBidi" w:cstheme="majorBidi"/>
                <w:b/>
                <w:bCs/>
                <w:sz w:val="20"/>
                <w:szCs w:val="20"/>
              </w:rPr>
              <w:t>Khubezah</w:t>
            </w:r>
            <w:proofErr w:type="spellEnd"/>
          </w:p>
        </w:tc>
        <w:tc>
          <w:tcPr>
            <w:tcW w:w="553" w:type="pct"/>
            <w:noWrap/>
            <w:hideMark/>
          </w:tcPr>
          <w:p w14:paraId="05D221B2"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1977/1773</w:t>
            </w:r>
          </w:p>
        </w:tc>
        <w:tc>
          <w:tcPr>
            <w:tcW w:w="554" w:type="pct"/>
          </w:tcPr>
          <w:p w14:paraId="69636EBF" w14:textId="77777777" w:rsidR="0083205A" w:rsidRPr="009D2E99" w:rsidRDefault="000F6C84" w:rsidP="009D2E99">
            <w:pPr>
              <w:tabs>
                <w:tab w:val="center" w:pos="586"/>
              </w:tabs>
              <w:ind w:left="176" w:right="-248"/>
              <w:rPr>
                <w:rFonts w:asciiTheme="majorBidi" w:hAnsiTheme="majorBidi" w:cstheme="majorBidi"/>
                <w:sz w:val="20"/>
                <w:szCs w:val="20"/>
              </w:rPr>
            </w:pPr>
            <w:r w:rsidRPr="009D2E99">
              <w:rPr>
                <w:rFonts w:asciiTheme="majorBidi" w:hAnsiTheme="majorBidi" w:cstheme="majorBidi"/>
                <w:sz w:val="20"/>
                <w:szCs w:val="20"/>
              </w:rPr>
              <w:t xml:space="preserve">35 </w:t>
            </w:r>
            <w:proofErr w:type="spellStart"/>
            <w:r w:rsidRPr="009D2E99">
              <w:rPr>
                <w:rFonts w:asciiTheme="majorBidi" w:hAnsiTheme="majorBidi" w:cstheme="majorBidi"/>
                <w:sz w:val="20"/>
                <w:szCs w:val="20"/>
              </w:rPr>
              <w:t>a.s.l</w:t>
            </w:r>
            <w:proofErr w:type="spellEnd"/>
            <w:r w:rsidRPr="009D2E99">
              <w:rPr>
                <w:rFonts w:asciiTheme="majorBidi" w:hAnsiTheme="majorBidi" w:cstheme="majorBidi"/>
                <w:sz w:val="20"/>
                <w:szCs w:val="20"/>
              </w:rPr>
              <w:t>.</w:t>
            </w:r>
          </w:p>
        </w:tc>
        <w:tc>
          <w:tcPr>
            <w:tcW w:w="2767" w:type="pct"/>
            <w:noWrap/>
            <w:hideMark/>
          </w:tcPr>
          <w:p w14:paraId="269C815C"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Winter 2008: site 219</w:t>
            </w:r>
          </w:p>
        </w:tc>
      </w:tr>
      <w:tr w:rsidR="00190B20" w:rsidRPr="009D2E99" w14:paraId="67F07680" w14:textId="77777777" w:rsidTr="00834473">
        <w:trPr>
          <w:trHeight w:val="300"/>
        </w:trPr>
        <w:tc>
          <w:tcPr>
            <w:tcW w:w="1125" w:type="pct"/>
            <w:noWrap/>
            <w:hideMark/>
          </w:tcPr>
          <w:p w14:paraId="019BCCF5" w14:textId="77777777" w:rsidR="0083205A" w:rsidRPr="009D2E99" w:rsidRDefault="0083205A" w:rsidP="009D2E99">
            <w:pPr>
              <w:ind w:right="-360"/>
              <w:jc w:val="both"/>
              <w:rPr>
                <w:rFonts w:asciiTheme="majorBidi" w:hAnsiTheme="majorBidi" w:cstheme="majorBidi"/>
                <w:b/>
                <w:bCs/>
                <w:sz w:val="20"/>
                <w:szCs w:val="20"/>
              </w:rPr>
            </w:pPr>
            <w:proofErr w:type="spellStart"/>
            <w:r w:rsidRPr="009D2E99">
              <w:rPr>
                <w:rFonts w:asciiTheme="majorBidi" w:hAnsiTheme="majorBidi" w:cstheme="majorBidi"/>
                <w:b/>
                <w:bCs/>
                <w:sz w:val="20"/>
                <w:szCs w:val="20"/>
              </w:rPr>
              <w:t>Joret</w:t>
            </w:r>
            <w:proofErr w:type="spellEnd"/>
            <w:r w:rsidRPr="009D2E99">
              <w:rPr>
                <w:rFonts w:asciiTheme="majorBidi" w:hAnsiTheme="majorBidi" w:cstheme="majorBidi"/>
                <w:b/>
                <w:bCs/>
                <w:sz w:val="20"/>
                <w:szCs w:val="20"/>
              </w:rPr>
              <w:t xml:space="preserve"> </w:t>
            </w:r>
            <w:proofErr w:type="spellStart"/>
            <w:r w:rsidRPr="009D2E99">
              <w:rPr>
                <w:rFonts w:asciiTheme="majorBidi" w:hAnsiTheme="majorBidi" w:cstheme="majorBidi"/>
                <w:b/>
                <w:bCs/>
                <w:sz w:val="20"/>
                <w:szCs w:val="20"/>
              </w:rPr>
              <w:t>el-Kareireh</w:t>
            </w:r>
            <w:proofErr w:type="spellEnd"/>
          </w:p>
        </w:tc>
        <w:tc>
          <w:tcPr>
            <w:tcW w:w="553" w:type="pct"/>
            <w:noWrap/>
            <w:hideMark/>
          </w:tcPr>
          <w:p w14:paraId="511288CD"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1899/1734</w:t>
            </w:r>
          </w:p>
        </w:tc>
        <w:tc>
          <w:tcPr>
            <w:tcW w:w="554" w:type="pct"/>
          </w:tcPr>
          <w:p w14:paraId="4F170A59" w14:textId="77777777" w:rsidR="0083205A" w:rsidRPr="009D2E99" w:rsidRDefault="003330E7"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230</w:t>
            </w:r>
            <w:r w:rsidR="000F6C84" w:rsidRPr="009D2E99">
              <w:rPr>
                <w:rFonts w:asciiTheme="majorBidi" w:hAnsiTheme="majorBidi" w:cstheme="majorBidi"/>
                <w:sz w:val="20"/>
                <w:szCs w:val="20"/>
              </w:rPr>
              <w:t xml:space="preserve"> </w:t>
            </w:r>
            <w:proofErr w:type="spellStart"/>
            <w:r w:rsidR="000F6C84" w:rsidRPr="009D2E99">
              <w:rPr>
                <w:rFonts w:asciiTheme="majorBidi" w:hAnsiTheme="majorBidi" w:cstheme="majorBidi"/>
                <w:sz w:val="20"/>
                <w:szCs w:val="20"/>
              </w:rPr>
              <w:t>a.s.l</w:t>
            </w:r>
            <w:proofErr w:type="spellEnd"/>
            <w:r w:rsidR="000F6C84" w:rsidRPr="009D2E99">
              <w:rPr>
                <w:rFonts w:asciiTheme="majorBidi" w:hAnsiTheme="majorBidi" w:cstheme="majorBidi"/>
                <w:sz w:val="20"/>
                <w:szCs w:val="20"/>
              </w:rPr>
              <w:t>.</w:t>
            </w:r>
          </w:p>
        </w:tc>
        <w:tc>
          <w:tcPr>
            <w:tcW w:w="2767" w:type="pct"/>
            <w:noWrap/>
            <w:hideMark/>
          </w:tcPr>
          <w:p w14:paraId="41F4D086"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Winter 2017: site 115</w:t>
            </w:r>
          </w:p>
        </w:tc>
      </w:tr>
      <w:tr w:rsidR="00190B20" w:rsidRPr="009D2E99" w14:paraId="3492CB25" w14:textId="77777777" w:rsidTr="00834473">
        <w:trPr>
          <w:trHeight w:val="300"/>
        </w:trPr>
        <w:tc>
          <w:tcPr>
            <w:tcW w:w="1125" w:type="pct"/>
            <w:noWrap/>
            <w:hideMark/>
          </w:tcPr>
          <w:p w14:paraId="0EFEF3D4"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Umm </w:t>
            </w:r>
            <w:proofErr w:type="spellStart"/>
            <w:r w:rsidRPr="009D2E99">
              <w:rPr>
                <w:rFonts w:asciiTheme="majorBidi" w:hAnsiTheme="majorBidi" w:cstheme="majorBidi"/>
                <w:b/>
                <w:bCs/>
                <w:sz w:val="20"/>
                <w:szCs w:val="20"/>
              </w:rPr>
              <w:t>Sawaneh</w:t>
            </w:r>
            <w:proofErr w:type="spellEnd"/>
            <w:r w:rsidRPr="009D2E99">
              <w:rPr>
                <w:rFonts w:asciiTheme="majorBidi" w:hAnsiTheme="majorBidi" w:cstheme="majorBidi"/>
                <w:b/>
                <w:bCs/>
                <w:sz w:val="20"/>
                <w:szCs w:val="20"/>
              </w:rPr>
              <w:t xml:space="preserve"> (5)</w:t>
            </w:r>
          </w:p>
        </w:tc>
        <w:tc>
          <w:tcPr>
            <w:tcW w:w="553" w:type="pct"/>
            <w:noWrap/>
            <w:hideMark/>
          </w:tcPr>
          <w:p w14:paraId="65DCD1FF"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1908/1720</w:t>
            </w:r>
          </w:p>
        </w:tc>
        <w:tc>
          <w:tcPr>
            <w:tcW w:w="554" w:type="pct"/>
          </w:tcPr>
          <w:p w14:paraId="63711680" w14:textId="77777777" w:rsidR="0083205A" w:rsidRPr="009D2E99" w:rsidRDefault="00D0625A"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110</w:t>
            </w:r>
            <w:r w:rsidR="000F6C84" w:rsidRPr="009D2E99">
              <w:rPr>
                <w:rFonts w:asciiTheme="majorBidi" w:hAnsiTheme="majorBidi" w:cstheme="majorBidi"/>
                <w:sz w:val="20"/>
                <w:szCs w:val="20"/>
              </w:rPr>
              <w:t xml:space="preserve"> </w:t>
            </w:r>
            <w:proofErr w:type="spellStart"/>
            <w:r w:rsidR="000F6C84" w:rsidRPr="009D2E99">
              <w:rPr>
                <w:rFonts w:asciiTheme="majorBidi" w:hAnsiTheme="majorBidi" w:cstheme="majorBidi"/>
                <w:sz w:val="20"/>
                <w:szCs w:val="20"/>
              </w:rPr>
              <w:t>a.s.l</w:t>
            </w:r>
            <w:proofErr w:type="spellEnd"/>
            <w:r w:rsidR="000F6C84" w:rsidRPr="009D2E99">
              <w:rPr>
                <w:rFonts w:asciiTheme="majorBidi" w:hAnsiTheme="majorBidi" w:cstheme="majorBidi"/>
                <w:sz w:val="20"/>
                <w:szCs w:val="20"/>
              </w:rPr>
              <w:t>.</w:t>
            </w:r>
          </w:p>
        </w:tc>
        <w:tc>
          <w:tcPr>
            <w:tcW w:w="2767" w:type="pct"/>
            <w:noWrap/>
            <w:hideMark/>
          </w:tcPr>
          <w:p w14:paraId="047917CD"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Winter 2017: site 123</w:t>
            </w:r>
          </w:p>
        </w:tc>
      </w:tr>
      <w:tr w:rsidR="00190B20" w:rsidRPr="009D2E99" w14:paraId="0427A4A0" w14:textId="77777777" w:rsidTr="00834473">
        <w:trPr>
          <w:trHeight w:val="300"/>
        </w:trPr>
        <w:tc>
          <w:tcPr>
            <w:tcW w:w="1125" w:type="pct"/>
            <w:noWrap/>
            <w:hideMark/>
          </w:tcPr>
          <w:p w14:paraId="7E8822B4"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Jaffa </w:t>
            </w:r>
            <w:proofErr w:type="spellStart"/>
            <w:r w:rsidRPr="009D2E99">
              <w:rPr>
                <w:rFonts w:asciiTheme="majorBidi" w:hAnsiTheme="majorBidi" w:cstheme="majorBidi"/>
                <w:b/>
                <w:bCs/>
                <w:sz w:val="20"/>
                <w:szCs w:val="20"/>
              </w:rPr>
              <w:t>en</w:t>
            </w:r>
            <w:proofErr w:type="spellEnd"/>
            <w:r w:rsidRPr="009D2E99">
              <w:rPr>
                <w:rFonts w:asciiTheme="majorBidi" w:hAnsiTheme="majorBidi" w:cstheme="majorBidi"/>
                <w:b/>
                <w:bCs/>
                <w:sz w:val="20"/>
                <w:szCs w:val="20"/>
              </w:rPr>
              <w:t>-Noon (4)</w:t>
            </w:r>
          </w:p>
        </w:tc>
        <w:tc>
          <w:tcPr>
            <w:tcW w:w="553" w:type="pct"/>
            <w:noWrap/>
            <w:hideMark/>
          </w:tcPr>
          <w:p w14:paraId="47A8528B"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1883/1713</w:t>
            </w:r>
          </w:p>
        </w:tc>
        <w:tc>
          <w:tcPr>
            <w:tcW w:w="554" w:type="pct"/>
          </w:tcPr>
          <w:p w14:paraId="1F7381C7" w14:textId="77777777" w:rsidR="0083205A" w:rsidRPr="009D2E99" w:rsidRDefault="00705C40"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225</w:t>
            </w:r>
            <w:r w:rsidR="000F6C84" w:rsidRPr="009D2E99">
              <w:rPr>
                <w:rFonts w:asciiTheme="majorBidi" w:hAnsiTheme="majorBidi" w:cstheme="majorBidi"/>
                <w:sz w:val="20"/>
                <w:szCs w:val="20"/>
              </w:rPr>
              <w:t xml:space="preserve"> </w:t>
            </w:r>
            <w:proofErr w:type="spellStart"/>
            <w:r w:rsidR="000F6C84" w:rsidRPr="009D2E99">
              <w:rPr>
                <w:rFonts w:asciiTheme="majorBidi" w:hAnsiTheme="majorBidi" w:cstheme="majorBidi"/>
                <w:sz w:val="20"/>
                <w:szCs w:val="20"/>
              </w:rPr>
              <w:t>a.s.l</w:t>
            </w:r>
            <w:proofErr w:type="spellEnd"/>
            <w:r w:rsidR="000F6C84" w:rsidRPr="009D2E99">
              <w:rPr>
                <w:rFonts w:asciiTheme="majorBidi" w:hAnsiTheme="majorBidi" w:cstheme="majorBidi"/>
                <w:sz w:val="20"/>
                <w:szCs w:val="20"/>
              </w:rPr>
              <w:t>.</w:t>
            </w:r>
          </w:p>
        </w:tc>
        <w:tc>
          <w:tcPr>
            <w:tcW w:w="2767" w:type="pct"/>
            <w:noWrap/>
            <w:hideMark/>
          </w:tcPr>
          <w:p w14:paraId="2D467C9F"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 xml:space="preserve">Bar and </w:t>
            </w:r>
            <w:proofErr w:type="spellStart"/>
            <w:r w:rsidRPr="009D2E99">
              <w:rPr>
                <w:rFonts w:asciiTheme="majorBidi" w:hAnsiTheme="majorBidi" w:cstheme="majorBidi"/>
                <w:sz w:val="20"/>
                <w:szCs w:val="20"/>
              </w:rPr>
              <w:t>Zertal</w:t>
            </w:r>
            <w:proofErr w:type="spellEnd"/>
            <w:r w:rsidRPr="009D2E99">
              <w:rPr>
                <w:rFonts w:asciiTheme="majorBidi" w:hAnsiTheme="majorBidi" w:cstheme="majorBidi"/>
                <w:sz w:val="20"/>
                <w:szCs w:val="20"/>
              </w:rPr>
              <w:t xml:space="preserve"> 2016: site 76</w:t>
            </w:r>
          </w:p>
        </w:tc>
      </w:tr>
      <w:tr w:rsidR="00190B20" w:rsidRPr="009D2E99" w14:paraId="61891CA9" w14:textId="77777777" w:rsidTr="00834473">
        <w:trPr>
          <w:trHeight w:val="300"/>
        </w:trPr>
        <w:tc>
          <w:tcPr>
            <w:tcW w:w="1125" w:type="pct"/>
            <w:noWrap/>
            <w:hideMark/>
          </w:tcPr>
          <w:p w14:paraId="7FE33ED3"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Wadi </w:t>
            </w:r>
            <w:proofErr w:type="spellStart"/>
            <w:r w:rsidRPr="009D2E99">
              <w:rPr>
                <w:rFonts w:asciiTheme="majorBidi" w:hAnsiTheme="majorBidi" w:cstheme="majorBidi"/>
                <w:b/>
                <w:bCs/>
                <w:sz w:val="20"/>
                <w:szCs w:val="20"/>
              </w:rPr>
              <w:t>Kamoneh</w:t>
            </w:r>
            <w:proofErr w:type="spellEnd"/>
            <w:r w:rsidRPr="009D2E99">
              <w:rPr>
                <w:rFonts w:asciiTheme="majorBidi" w:hAnsiTheme="majorBidi" w:cstheme="majorBidi"/>
                <w:b/>
                <w:bCs/>
                <w:sz w:val="20"/>
                <w:szCs w:val="20"/>
              </w:rPr>
              <w:t xml:space="preserve"> (5)</w:t>
            </w:r>
          </w:p>
        </w:tc>
        <w:tc>
          <w:tcPr>
            <w:tcW w:w="553" w:type="pct"/>
            <w:noWrap/>
            <w:hideMark/>
          </w:tcPr>
          <w:p w14:paraId="4BEE2767"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1890/1687</w:t>
            </w:r>
          </w:p>
        </w:tc>
        <w:tc>
          <w:tcPr>
            <w:tcW w:w="554" w:type="pct"/>
          </w:tcPr>
          <w:p w14:paraId="0A6A72E9" w14:textId="77777777" w:rsidR="0083205A" w:rsidRPr="009D2E99" w:rsidRDefault="00BE42D2"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85</w:t>
            </w:r>
            <w:r w:rsidR="00FF40FD" w:rsidRPr="009D2E99">
              <w:rPr>
                <w:rFonts w:asciiTheme="majorBidi" w:hAnsiTheme="majorBidi" w:cstheme="majorBidi"/>
                <w:sz w:val="20"/>
                <w:szCs w:val="20"/>
              </w:rPr>
              <w:t xml:space="preserve"> </w:t>
            </w:r>
            <w:proofErr w:type="spellStart"/>
            <w:r w:rsidR="000F6C84" w:rsidRPr="009D2E99">
              <w:rPr>
                <w:rFonts w:asciiTheme="majorBidi" w:hAnsiTheme="majorBidi" w:cstheme="majorBidi"/>
                <w:sz w:val="20"/>
                <w:szCs w:val="20"/>
              </w:rPr>
              <w:t>a.s.l</w:t>
            </w:r>
            <w:proofErr w:type="spellEnd"/>
            <w:r w:rsidR="000F6C84" w:rsidRPr="009D2E99">
              <w:rPr>
                <w:rFonts w:asciiTheme="majorBidi" w:hAnsiTheme="majorBidi" w:cstheme="majorBidi"/>
                <w:sz w:val="20"/>
                <w:szCs w:val="20"/>
              </w:rPr>
              <w:t>.</w:t>
            </w:r>
          </w:p>
        </w:tc>
        <w:tc>
          <w:tcPr>
            <w:tcW w:w="2767" w:type="pct"/>
            <w:noWrap/>
            <w:hideMark/>
          </w:tcPr>
          <w:p w14:paraId="30C71BFA"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 xml:space="preserve">Bar and </w:t>
            </w:r>
            <w:proofErr w:type="spellStart"/>
            <w:r w:rsidRPr="009D2E99">
              <w:rPr>
                <w:rFonts w:asciiTheme="majorBidi" w:hAnsiTheme="majorBidi" w:cstheme="majorBidi"/>
                <w:sz w:val="20"/>
                <w:szCs w:val="20"/>
              </w:rPr>
              <w:t>Zertal</w:t>
            </w:r>
            <w:proofErr w:type="spellEnd"/>
            <w:r w:rsidRPr="009D2E99">
              <w:rPr>
                <w:rFonts w:asciiTheme="majorBidi" w:hAnsiTheme="majorBidi" w:cstheme="majorBidi"/>
                <w:sz w:val="20"/>
                <w:szCs w:val="20"/>
              </w:rPr>
              <w:t xml:space="preserve"> 2016: site 150</w:t>
            </w:r>
          </w:p>
        </w:tc>
      </w:tr>
      <w:tr w:rsidR="00190B20" w:rsidRPr="009D2E99" w14:paraId="7A71EC33" w14:textId="77777777" w:rsidTr="00834473">
        <w:trPr>
          <w:trHeight w:val="300"/>
        </w:trPr>
        <w:tc>
          <w:tcPr>
            <w:tcW w:w="1125" w:type="pct"/>
            <w:noWrap/>
            <w:hideMark/>
          </w:tcPr>
          <w:p w14:paraId="641D6D3D"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 xml:space="preserve">Jaffa </w:t>
            </w:r>
            <w:proofErr w:type="spellStart"/>
            <w:r w:rsidRPr="009D2E99">
              <w:rPr>
                <w:rFonts w:asciiTheme="majorBidi" w:hAnsiTheme="majorBidi" w:cstheme="majorBidi"/>
                <w:b/>
                <w:bCs/>
                <w:sz w:val="20"/>
                <w:szCs w:val="20"/>
              </w:rPr>
              <w:t>en</w:t>
            </w:r>
            <w:proofErr w:type="spellEnd"/>
            <w:r w:rsidRPr="009D2E99">
              <w:rPr>
                <w:rFonts w:asciiTheme="majorBidi" w:hAnsiTheme="majorBidi" w:cstheme="majorBidi"/>
                <w:b/>
                <w:bCs/>
                <w:sz w:val="20"/>
                <w:szCs w:val="20"/>
              </w:rPr>
              <w:t>-Noon (9)</w:t>
            </w:r>
          </w:p>
        </w:tc>
        <w:tc>
          <w:tcPr>
            <w:tcW w:w="553" w:type="pct"/>
            <w:noWrap/>
            <w:hideMark/>
          </w:tcPr>
          <w:p w14:paraId="57F4A1F0" w14:textId="77777777" w:rsidR="0083205A" w:rsidRPr="009D2E99" w:rsidRDefault="0083205A" w:rsidP="009D2E99">
            <w:pPr>
              <w:ind w:right="-103"/>
              <w:jc w:val="center"/>
              <w:rPr>
                <w:rFonts w:asciiTheme="majorBidi" w:hAnsiTheme="majorBidi" w:cstheme="majorBidi"/>
                <w:sz w:val="20"/>
                <w:szCs w:val="20"/>
              </w:rPr>
            </w:pPr>
            <w:r w:rsidRPr="009D2E99">
              <w:rPr>
                <w:rFonts w:asciiTheme="majorBidi" w:hAnsiTheme="majorBidi" w:cstheme="majorBidi"/>
                <w:sz w:val="20"/>
                <w:szCs w:val="20"/>
              </w:rPr>
              <w:t>1881/1657</w:t>
            </w:r>
          </w:p>
        </w:tc>
        <w:tc>
          <w:tcPr>
            <w:tcW w:w="554" w:type="pct"/>
          </w:tcPr>
          <w:p w14:paraId="5EF559CA" w14:textId="77777777" w:rsidR="0083205A" w:rsidRPr="009D2E99" w:rsidRDefault="00A31794" w:rsidP="009D2E99">
            <w:pPr>
              <w:ind w:right="-113"/>
              <w:jc w:val="center"/>
              <w:rPr>
                <w:rFonts w:asciiTheme="majorBidi" w:hAnsiTheme="majorBidi" w:cstheme="majorBidi"/>
                <w:sz w:val="20"/>
                <w:szCs w:val="20"/>
              </w:rPr>
            </w:pPr>
            <w:r w:rsidRPr="009D2E99">
              <w:rPr>
                <w:rFonts w:asciiTheme="majorBidi" w:hAnsiTheme="majorBidi" w:cstheme="majorBidi"/>
                <w:sz w:val="20"/>
                <w:szCs w:val="20"/>
              </w:rPr>
              <w:t>240</w:t>
            </w:r>
            <w:r w:rsidR="000F6C84" w:rsidRPr="009D2E99">
              <w:rPr>
                <w:rFonts w:asciiTheme="majorBidi" w:hAnsiTheme="majorBidi" w:cstheme="majorBidi"/>
                <w:sz w:val="20"/>
                <w:szCs w:val="20"/>
              </w:rPr>
              <w:t xml:space="preserve"> </w:t>
            </w:r>
            <w:proofErr w:type="spellStart"/>
            <w:r w:rsidR="000F6C84" w:rsidRPr="009D2E99">
              <w:rPr>
                <w:rFonts w:asciiTheme="majorBidi" w:hAnsiTheme="majorBidi" w:cstheme="majorBidi"/>
                <w:sz w:val="20"/>
                <w:szCs w:val="20"/>
              </w:rPr>
              <w:t>a.s.l</w:t>
            </w:r>
            <w:proofErr w:type="spellEnd"/>
            <w:r w:rsidR="000F6C84" w:rsidRPr="009D2E99">
              <w:rPr>
                <w:rFonts w:asciiTheme="majorBidi" w:hAnsiTheme="majorBidi" w:cstheme="majorBidi"/>
                <w:sz w:val="20"/>
                <w:szCs w:val="20"/>
              </w:rPr>
              <w:t>.</w:t>
            </w:r>
          </w:p>
        </w:tc>
        <w:tc>
          <w:tcPr>
            <w:tcW w:w="2767" w:type="pct"/>
            <w:noWrap/>
            <w:hideMark/>
          </w:tcPr>
          <w:p w14:paraId="05827FEA"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 xml:space="preserve">Bar and </w:t>
            </w:r>
            <w:proofErr w:type="spellStart"/>
            <w:r w:rsidRPr="009D2E99">
              <w:rPr>
                <w:rFonts w:asciiTheme="majorBidi" w:hAnsiTheme="majorBidi" w:cstheme="majorBidi"/>
                <w:sz w:val="20"/>
                <w:szCs w:val="20"/>
              </w:rPr>
              <w:t>Zertal</w:t>
            </w:r>
            <w:proofErr w:type="spellEnd"/>
            <w:r w:rsidRPr="009D2E99">
              <w:rPr>
                <w:rFonts w:asciiTheme="majorBidi" w:hAnsiTheme="majorBidi" w:cstheme="majorBidi"/>
                <w:sz w:val="20"/>
                <w:szCs w:val="20"/>
              </w:rPr>
              <w:t xml:space="preserve"> 2016: site 75</w:t>
            </w:r>
          </w:p>
        </w:tc>
      </w:tr>
      <w:tr w:rsidR="00190B20" w:rsidRPr="009D2E99" w14:paraId="73D383FF" w14:textId="77777777" w:rsidTr="00834473">
        <w:trPr>
          <w:trHeight w:val="300"/>
        </w:trPr>
        <w:tc>
          <w:tcPr>
            <w:tcW w:w="1125" w:type="pct"/>
            <w:noWrap/>
            <w:hideMark/>
          </w:tcPr>
          <w:p w14:paraId="7F7F6991" w14:textId="77777777" w:rsidR="0083205A" w:rsidRPr="009D2E99" w:rsidRDefault="0083205A" w:rsidP="009D2E99">
            <w:pPr>
              <w:ind w:right="-360"/>
              <w:jc w:val="both"/>
              <w:rPr>
                <w:rFonts w:asciiTheme="majorBidi" w:hAnsiTheme="majorBidi" w:cstheme="majorBidi"/>
                <w:b/>
                <w:bCs/>
                <w:sz w:val="20"/>
                <w:szCs w:val="20"/>
              </w:rPr>
            </w:pPr>
            <w:r w:rsidRPr="009D2E99">
              <w:rPr>
                <w:rFonts w:asciiTheme="majorBidi" w:hAnsiTheme="majorBidi" w:cstheme="majorBidi"/>
                <w:b/>
                <w:bCs/>
                <w:sz w:val="20"/>
                <w:szCs w:val="20"/>
              </w:rPr>
              <w:t>Elevation Point 138 (1)</w:t>
            </w:r>
          </w:p>
        </w:tc>
        <w:tc>
          <w:tcPr>
            <w:tcW w:w="553" w:type="pct"/>
            <w:noWrap/>
            <w:hideMark/>
          </w:tcPr>
          <w:p w14:paraId="5601E86B" w14:textId="77777777" w:rsidR="0083205A" w:rsidRPr="00B81603" w:rsidRDefault="0083205A" w:rsidP="009D2E99">
            <w:pPr>
              <w:ind w:right="-103"/>
              <w:jc w:val="center"/>
              <w:rPr>
                <w:rFonts w:asciiTheme="majorBidi" w:hAnsiTheme="majorBidi" w:cstheme="majorBidi"/>
                <w:sz w:val="20"/>
                <w:szCs w:val="20"/>
              </w:rPr>
            </w:pPr>
            <w:r w:rsidRPr="00B81603">
              <w:rPr>
                <w:rFonts w:asciiTheme="majorBidi" w:hAnsiTheme="majorBidi" w:cstheme="majorBidi"/>
                <w:sz w:val="20"/>
                <w:szCs w:val="20"/>
              </w:rPr>
              <w:t>1881/1657</w:t>
            </w:r>
          </w:p>
        </w:tc>
        <w:tc>
          <w:tcPr>
            <w:tcW w:w="554" w:type="pct"/>
          </w:tcPr>
          <w:p w14:paraId="223E3DBE" w14:textId="77777777" w:rsidR="0083205A" w:rsidRPr="00B81603" w:rsidRDefault="00DD2D29" w:rsidP="009D2E99">
            <w:pPr>
              <w:ind w:right="-113"/>
              <w:jc w:val="center"/>
              <w:rPr>
                <w:rFonts w:asciiTheme="majorBidi" w:hAnsiTheme="majorBidi" w:cstheme="majorBidi"/>
                <w:sz w:val="20"/>
                <w:szCs w:val="20"/>
              </w:rPr>
            </w:pPr>
            <w:r w:rsidRPr="00B81603">
              <w:rPr>
                <w:rFonts w:asciiTheme="majorBidi" w:hAnsiTheme="majorBidi" w:cstheme="majorBidi"/>
                <w:sz w:val="20"/>
                <w:szCs w:val="20"/>
              </w:rPr>
              <w:t xml:space="preserve">180 </w:t>
            </w:r>
            <w:proofErr w:type="spellStart"/>
            <w:r w:rsidR="000F6C84" w:rsidRPr="00B81603">
              <w:rPr>
                <w:rFonts w:asciiTheme="majorBidi" w:hAnsiTheme="majorBidi" w:cstheme="majorBidi"/>
                <w:sz w:val="20"/>
                <w:szCs w:val="20"/>
              </w:rPr>
              <w:t>a.s.l</w:t>
            </w:r>
            <w:proofErr w:type="spellEnd"/>
            <w:r w:rsidR="000F6C84" w:rsidRPr="00B81603">
              <w:rPr>
                <w:rFonts w:asciiTheme="majorBidi" w:hAnsiTheme="majorBidi" w:cstheme="majorBidi"/>
                <w:sz w:val="20"/>
                <w:szCs w:val="20"/>
              </w:rPr>
              <w:t>.</w:t>
            </w:r>
          </w:p>
        </w:tc>
        <w:tc>
          <w:tcPr>
            <w:tcW w:w="2767" w:type="pct"/>
            <w:noWrap/>
            <w:hideMark/>
          </w:tcPr>
          <w:p w14:paraId="48D378F1" w14:textId="77777777" w:rsidR="0083205A" w:rsidRPr="009D2E99" w:rsidRDefault="0083205A" w:rsidP="009D2E99">
            <w:pPr>
              <w:ind w:right="-360"/>
              <w:jc w:val="both"/>
              <w:rPr>
                <w:rFonts w:asciiTheme="majorBidi" w:hAnsiTheme="majorBidi" w:cstheme="majorBidi"/>
                <w:sz w:val="20"/>
                <w:szCs w:val="20"/>
              </w:rPr>
            </w:pPr>
            <w:r w:rsidRPr="009D2E99">
              <w:rPr>
                <w:rFonts w:asciiTheme="majorBidi" w:hAnsiTheme="majorBidi" w:cstheme="majorBidi"/>
                <w:sz w:val="20"/>
                <w:szCs w:val="20"/>
              </w:rPr>
              <w:t>Winter 2017: site 175</w:t>
            </w:r>
          </w:p>
        </w:tc>
      </w:tr>
      <w:tr w:rsidR="00190B20" w:rsidRPr="000A3EA5" w14:paraId="5963CAF3" w14:textId="77777777" w:rsidTr="00834473">
        <w:trPr>
          <w:trHeight w:val="300"/>
        </w:trPr>
        <w:tc>
          <w:tcPr>
            <w:tcW w:w="1125" w:type="pct"/>
            <w:noWrap/>
            <w:hideMark/>
          </w:tcPr>
          <w:p w14:paraId="147BD4A9" w14:textId="77777777" w:rsidR="004470D7" w:rsidRPr="000A3EA5" w:rsidRDefault="004470D7"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V</w:t>
            </w:r>
          </w:p>
        </w:tc>
        <w:tc>
          <w:tcPr>
            <w:tcW w:w="553" w:type="pct"/>
            <w:noWrap/>
            <w:hideMark/>
          </w:tcPr>
          <w:p w14:paraId="6D9A1728" w14:textId="77777777" w:rsidR="004470D7" w:rsidRPr="000A3EA5" w:rsidRDefault="004470D7" w:rsidP="009D2E99">
            <w:pPr>
              <w:ind w:right="-103"/>
              <w:jc w:val="center"/>
              <w:rPr>
                <w:rFonts w:asciiTheme="majorBidi" w:hAnsiTheme="majorBidi" w:cstheme="majorBidi"/>
                <w:sz w:val="20"/>
                <w:szCs w:val="20"/>
              </w:rPr>
            </w:pPr>
            <w:r w:rsidRPr="000A3EA5">
              <w:rPr>
                <w:rFonts w:asciiTheme="majorBidi" w:hAnsiTheme="majorBidi" w:cstheme="majorBidi"/>
                <w:sz w:val="20"/>
                <w:szCs w:val="20"/>
              </w:rPr>
              <w:t>1894/1621</w:t>
            </w:r>
          </w:p>
        </w:tc>
        <w:tc>
          <w:tcPr>
            <w:tcW w:w="554" w:type="pct"/>
          </w:tcPr>
          <w:p w14:paraId="4B774979" w14:textId="77777777" w:rsidR="004470D7" w:rsidRPr="000A3EA5" w:rsidRDefault="00E0239A" w:rsidP="009D2E99">
            <w:pPr>
              <w:ind w:left="-12" w:firstLine="12"/>
              <w:jc w:val="center"/>
              <w:rPr>
                <w:rFonts w:asciiTheme="majorBidi" w:hAnsiTheme="majorBidi" w:cstheme="majorBidi"/>
                <w:sz w:val="20"/>
                <w:szCs w:val="20"/>
              </w:rPr>
            </w:pPr>
            <w:r w:rsidRPr="000A3EA5">
              <w:rPr>
                <w:rFonts w:asciiTheme="majorBidi" w:hAnsiTheme="majorBidi" w:cstheme="majorBidi"/>
                <w:sz w:val="20"/>
                <w:szCs w:val="20"/>
              </w:rPr>
              <w:t xml:space="preserve">70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767" w:type="pct"/>
            <w:noWrap/>
            <w:hideMark/>
          </w:tcPr>
          <w:p w14:paraId="5AE85F17" w14:textId="77777777" w:rsidR="00266EBD" w:rsidRDefault="004E68D8" w:rsidP="009D2E99">
            <w:pPr>
              <w:ind w:right="-360"/>
              <w:jc w:val="both"/>
              <w:rPr>
                <w:rFonts w:asciiTheme="majorBidi" w:hAnsiTheme="majorBidi" w:cstheme="majorBidi"/>
                <w:sz w:val="20"/>
                <w:szCs w:val="20"/>
              </w:rPr>
            </w:pPr>
            <w:r w:rsidRPr="000A3EA5">
              <w:rPr>
                <w:rFonts w:asciiTheme="majorBidi" w:hAnsiTheme="majorBidi" w:cstheme="majorBidi"/>
                <w:sz w:val="20"/>
                <w:szCs w:val="20"/>
              </w:rPr>
              <w:t>Bar-Yosef et al</w:t>
            </w:r>
            <w:r w:rsidR="00F6196B" w:rsidRPr="000A3EA5">
              <w:rPr>
                <w:rFonts w:asciiTheme="majorBidi" w:hAnsiTheme="majorBidi" w:cstheme="majorBidi"/>
                <w:sz w:val="20"/>
                <w:szCs w:val="20"/>
              </w:rPr>
              <w:t>. 1974;</w:t>
            </w:r>
            <w:r w:rsidR="00E0239A" w:rsidRPr="000A3EA5">
              <w:rPr>
                <w:rFonts w:asciiTheme="majorBidi" w:hAnsiTheme="majorBidi" w:cstheme="majorBidi"/>
                <w:sz w:val="20"/>
                <w:szCs w:val="20"/>
              </w:rPr>
              <w:t xml:space="preserve"> Goring-Morris </w:t>
            </w:r>
            <w:r w:rsidR="004470D7" w:rsidRPr="000A3EA5">
              <w:rPr>
                <w:rFonts w:asciiTheme="majorBidi" w:hAnsiTheme="majorBidi" w:cstheme="majorBidi"/>
                <w:sz w:val="20"/>
                <w:szCs w:val="20"/>
              </w:rPr>
              <w:t>1980</w:t>
            </w:r>
            <w:r w:rsidR="00DF2962" w:rsidRPr="000A3EA5">
              <w:rPr>
                <w:rFonts w:asciiTheme="majorBidi" w:hAnsiTheme="majorBidi" w:cstheme="majorBidi"/>
                <w:sz w:val="20"/>
                <w:szCs w:val="20"/>
              </w:rPr>
              <w:t xml:space="preserve">: </w:t>
            </w:r>
            <w:proofErr w:type="gramStart"/>
            <w:r w:rsidR="00DF2962" w:rsidRPr="000A3EA5">
              <w:rPr>
                <w:rFonts w:asciiTheme="majorBidi" w:hAnsiTheme="majorBidi" w:cstheme="majorBidi"/>
                <w:sz w:val="20"/>
                <w:szCs w:val="20"/>
              </w:rPr>
              <w:t>1</w:t>
            </w:r>
            <w:r w:rsidR="00CF3429" w:rsidRPr="000A3EA5">
              <w:rPr>
                <w:rFonts w:asciiTheme="majorBidi" w:hAnsiTheme="majorBidi" w:cstheme="majorBidi"/>
                <w:sz w:val="20"/>
                <w:szCs w:val="20"/>
              </w:rPr>
              <w:t>4</w:t>
            </w:r>
            <w:r w:rsidR="00266EBD">
              <w:rPr>
                <w:rFonts w:asciiTheme="majorBidi" w:hAnsiTheme="majorBidi" w:cstheme="majorBidi"/>
                <w:sz w:val="20"/>
                <w:szCs w:val="20"/>
              </w:rPr>
              <w:t>;</w:t>
            </w:r>
            <w:proofErr w:type="gramEnd"/>
          </w:p>
          <w:p w14:paraId="3A4A8F2F" w14:textId="1B490242" w:rsidR="004470D7" w:rsidRPr="000A3EA5" w:rsidRDefault="00E0239A" w:rsidP="009D2E99">
            <w:pPr>
              <w:ind w:right="-360"/>
              <w:jc w:val="both"/>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w:t>
            </w:r>
          </w:p>
        </w:tc>
      </w:tr>
      <w:tr w:rsidR="00190B20" w:rsidRPr="000A3EA5" w14:paraId="2F4B79D3" w14:textId="77777777" w:rsidTr="00834473">
        <w:trPr>
          <w:trHeight w:val="300"/>
        </w:trPr>
        <w:tc>
          <w:tcPr>
            <w:tcW w:w="1125" w:type="pct"/>
            <w:noWrap/>
            <w:hideMark/>
          </w:tcPr>
          <w:p w14:paraId="646DB40D" w14:textId="77777777" w:rsidR="004470D7" w:rsidRPr="000A3EA5" w:rsidRDefault="004470D7"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Fazael</w:t>
            </w:r>
            <w:proofErr w:type="spellEnd"/>
            <w:r w:rsidRPr="000A3EA5">
              <w:rPr>
                <w:rFonts w:asciiTheme="majorBidi" w:hAnsiTheme="majorBidi" w:cstheme="majorBidi"/>
                <w:b/>
                <w:bCs/>
                <w:sz w:val="20"/>
                <w:szCs w:val="20"/>
              </w:rPr>
              <w:t xml:space="preserve"> XII</w:t>
            </w:r>
          </w:p>
        </w:tc>
        <w:tc>
          <w:tcPr>
            <w:tcW w:w="553" w:type="pct"/>
            <w:noWrap/>
            <w:hideMark/>
          </w:tcPr>
          <w:p w14:paraId="5FA14684" w14:textId="77777777" w:rsidR="004470D7" w:rsidRPr="000A3EA5" w:rsidRDefault="004470D7" w:rsidP="009D2E99">
            <w:pPr>
              <w:ind w:right="-103"/>
              <w:jc w:val="center"/>
              <w:rPr>
                <w:rFonts w:asciiTheme="majorBidi" w:hAnsiTheme="majorBidi" w:cstheme="majorBidi"/>
                <w:sz w:val="20"/>
                <w:szCs w:val="20"/>
              </w:rPr>
            </w:pPr>
            <w:r w:rsidRPr="000A3EA5">
              <w:rPr>
                <w:rFonts w:asciiTheme="majorBidi" w:hAnsiTheme="majorBidi" w:cstheme="majorBidi"/>
                <w:sz w:val="20"/>
                <w:szCs w:val="20"/>
              </w:rPr>
              <w:t>1900/1619</w:t>
            </w:r>
          </w:p>
        </w:tc>
        <w:tc>
          <w:tcPr>
            <w:tcW w:w="554" w:type="pct"/>
          </w:tcPr>
          <w:p w14:paraId="491B1017" w14:textId="77777777" w:rsidR="004470D7" w:rsidRPr="000A3EA5" w:rsidRDefault="009C091F" w:rsidP="009D2E99">
            <w:pPr>
              <w:jc w:val="center"/>
              <w:rPr>
                <w:rFonts w:asciiTheme="majorBidi" w:hAnsiTheme="majorBidi" w:cstheme="majorBidi"/>
                <w:sz w:val="20"/>
                <w:szCs w:val="20"/>
                <w:highlight w:val="green"/>
              </w:rPr>
            </w:pPr>
            <w:r w:rsidRPr="000A3EA5">
              <w:rPr>
                <w:rFonts w:asciiTheme="majorBidi" w:hAnsiTheme="majorBidi" w:cstheme="majorBidi"/>
                <w:sz w:val="20"/>
                <w:szCs w:val="20"/>
              </w:rPr>
              <w:t xml:space="preserve">130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767" w:type="pct"/>
            <w:noWrap/>
            <w:hideMark/>
          </w:tcPr>
          <w:p w14:paraId="2E452FE7" w14:textId="77777777" w:rsidR="004470D7" w:rsidRPr="000A3EA5" w:rsidRDefault="004470D7" w:rsidP="009D2E99">
            <w:pPr>
              <w:ind w:right="-360"/>
              <w:jc w:val="both"/>
              <w:rPr>
                <w:rFonts w:asciiTheme="majorBidi" w:hAnsiTheme="majorBidi" w:cstheme="majorBidi"/>
                <w:sz w:val="20"/>
                <w:szCs w:val="20"/>
              </w:rPr>
            </w:pPr>
            <w:r w:rsidRPr="000A3EA5">
              <w:rPr>
                <w:rFonts w:asciiTheme="majorBidi" w:hAnsiTheme="majorBidi" w:cstheme="majorBidi"/>
                <w:sz w:val="20"/>
                <w:szCs w:val="20"/>
              </w:rPr>
              <w:t>Goring-Morris 1980</w:t>
            </w:r>
            <w:r w:rsidR="00DF2962" w:rsidRPr="000A3EA5">
              <w:rPr>
                <w:rFonts w:asciiTheme="majorBidi" w:hAnsiTheme="majorBidi" w:cstheme="majorBidi"/>
                <w:sz w:val="20"/>
                <w:szCs w:val="20"/>
              </w:rPr>
              <w:t>: 1</w:t>
            </w:r>
            <w:r w:rsidR="00CF3429" w:rsidRPr="000A3EA5">
              <w:rPr>
                <w:rFonts w:asciiTheme="majorBidi" w:hAnsiTheme="majorBidi" w:cstheme="majorBidi"/>
                <w:sz w:val="20"/>
                <w:szCs w:val="20"/>
              </w:rPr>
              <w:t>5</w:t>
            </w:r>
          </w:p>
        </w:tc>
      </w:tr>
      <w:tr w:rsidR="00190B20" w:rsidRPr="000A3EA5" w14:paraId="360D3BA4" w14:textId="77777777" w:rsidTr="00834473">
        <w:trPr>
          <w:trHeight w:val="300"/>
        </w:trPr>
        <w:tc>
          <w:tcPr>
            <w:tcW w:w="1125" w:type="pct"/>
            <w:noWrap/>
            <w:hideMark/>
          </w:tcPr>
          <w:p w14:paraId="7D8D635F" w14:textId="77777777" w:rsidR="004470D7" w:rsidRPr="000A3EA5" w:rsidRDefault="004470D7" w:rsidP="009D2E99">
            <w:pPr>
              <w:ind w:right="-360"/>
              <w:jc w:val="both"/>
              <w:rPr>
                <w:rFonts w:asciiTheme="majorBidi" w:hAnsiTheme="majorBidi" w:cstheme="majorBidi"/>
                <w:b/>
                <w:bCs/>
                <w:sz w:val="20"/>
                <w:szCs w:val="20"/>
              </w:rPr>
            </w:pPr>
            <w:r w:rsidRPr="000A3EA5">
              <w:rPr>
                <w:rFonts w:asciiTheme="majorBidi" w:hAnsiTheme="majorBidi" w:cstheme="majorBidi"/>
                <w:b/>
                <w:bCs/>
                <w:sz w:val="20"/>
                <w:szCs w:val="20"/>
              </w:rPr>
              <w:t>El-Amri I</w:t>
            </w:r>
          </w:p>
        </w:tc>
        <w:tc>
          <w:tcPr>
            <w:tcW w:w="553" w:type="pct"/>
            <w:noWrap/>
            <w:hideMark/>
          </w:tcPr>
          <w:p w14:paraId="342A3DE8" w14:textId="77777777" w:rsidR="004470D7" w:rsidRPr="000A3EA5" w:rsidRDefault="004470D7" w:rsidP="009D2E99">
            <w:pPr>
              <w:ind w:right="-103"/>
              <w:jc w:val="center"/>
              <w:rPr>
                <w:rFonts w:asciiTheme="majorBidi" w:hAnsiTheme="majorBidi" w:cstheme="majorBidi"/>
                <w:sz w:val="20"/>
                <w:szCs w:val="20"/>
              </w:rPr>
            </w:pPr>
            <w:r w:rsidRPr="000A3EA5">
              <w:rPr>
                <w:rFonts w:asciiTheme="majorBidi" w:hAnsiTheme="majorBidi" w:cstheme="majorBidi"/>
                <w:sz w:val="20"/>
                <w:szCs w:val="20"/>
              </w:rPr>
              <w:t>1913/1596</w:t>
            </w:r>
          </w:p>
        </w:tc>
        <w:tc>
          <w:tcPr>
            <w:tcW w:w="554" w:type="pct"/>
          </w:tcPr>
          <w:p w14:paraId="5395B3A3" w14:textId="77777777" w:rsidR="004470D7" w:rsidRPr="000A3EA5" w:rsidRDefault="00250FF3" w:rsidP="009D2E99">
            <w:pPr>
              <w:jc w:val="center"/>
              <w:rPr>
                <w:rFonts w:asciiTheme="majorBidi" w:hAnsiTheme="majorBidi" w:cstheme="majorBidi"/>
                <w:sz w:val="20"/>
                <w:szCs w:val="20"/>
                <w:highlight w:val="green"/>
              </w:rPr>
            </w:pPr>
            <w:r w:rsidRPr="000A3EA5">
              <w:rPr>
                <w:rFonts w:asciiTheme="majorBidi" w:hAnsiTheme="majorBidi" w:cstheme="majorBidi"/>
                <w:sz w:val="20"/>
                <w:szCs w:val="20"/>
              </w:rPr>
              <w:t xml:space="preserve">215 </w:t>
            </w:r>
            <w:proofErr w:type="spellStart"/>
            <w:r w:rsidRPr="000A3EA5">
              <w:rPr>
                <w:rFonts w:asciiTheme="majorBidi" w:hAnsiTheme="majorBidi" w:cstheme="majorBidi"/>
                <w:sz w:val="20"/>
                <w:szCs w:val="20"/>
              </w:rPr>
              <w:t>b.s.l</w:t>
            </w:r>
            <w:proofErr w:type="spellEnd"/>
            <w:r w:rsidRPr="000A3EA5">
              <w:rPr>
                <w:rFonts w:asciiTheme="majorBidi" w:hAnsiTheme="majorBidi" w:cstheme="majorBidi"/>
                <w:sz w:val="20"/>
                <w:szCs w:val="20"/>
              </w:rPr>
              <w:t>.</w:t>
            </w:r>
          </w:p>
        </w:tc>
        <w:tc>
          <w:tcPr>
            <w:tcW w:w="2767" w:type="pct"/>
            <w:noWrap/>
            <w:hideMark/>
          </w:tcPr>
          <w:p w14:paraId="3119638F" w14:textId="77777777" w:rsidR="004470D7" w:rsidRPr="000A3EA5" w:rsidRDefault="004470D7" w:rsidP="009D2E99">
            <w:pPr>
              <w:ind w:right="-360"/>
              <w:jc w:val="both"/>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w:t>
            </w:r>
            <w:r w:rsidR="00DA6CB0" w:rsidRPr="000A3EA5">
              <w:rPr>
                <w:rFonts w:asciiTheme="majorBidi" w:hAnsiTheme="majorBidi" w:cstheme="majorBidi"/>
                <w:sz w:val="20"/>
                <w:szCs w:val="20"/>
              </w:rPr>
              <w:t>2</w:t>
            </w:r>
          </w:p>
        </w:tc>
      </w:tr>
      <w:tr w:rsidR="00190B20" w:rsidRPr="000A3EA5" w14:paraId="38407405" w14:textId="77777777" w:rsidTr="00834473">
        <w:trPr>
          <w:trHeight w:val="300"/>
        </w:trPr>
        <w:tc>
          <w:tcPr>
            <w:tcW w:w="1125" w:type="pct"/>
            <w:noWrap/>
          </w:tcPr>
          <w:p w14:paraId="34B5E27D" w14:textId="77777777" w:rsidR="00844D03" w:rsidRPr="000A3EA5" w:rsidRDefault="00844D03" w:rsidP="009D2E99">
            <w:pPr>
              <w:ind w:right="-360"/>
              <w:jc w:val="both"/>
              <w:rPr>
                <w:rFonts w:asciiTheme="majorBidi" w:hAnsiTheme="majorBidi" w:cstheme="majorBidi"/>
                <w:b/>
                <w:bCs/>
                <w:sz w:val="20"/>
                <w:szCs w:val="20"/>
              </w:rPr>
            </w:pPr>
            <w:proofErr w:type="spellStart"/>
            <w:r w:rsidRPr="000A3EA5">
              <w:rPr>
                <w:rFonts w:asciiTheme="majorBidi" w:hAnsiTheme="majorBidi" w:cstheme="majorBidi"/>
                <w:b/>
                <w:bCs/>
                <w:sz w:val="20"/>
                <w:szCs w:val="20"/>
              </w:rPr>
              <w:t>Salibiya</w:t>
            </w:r>
            <w:proofErr w:type="spellEnd"/>
            <w:r w:rsidRPr="000A3EA5">
              <w:rPr>
                <w:rFonts w:asciiTheme="majorBidi" w:hAnsiTheme="majorBidi" w:cstheme="majorBidi"/>
                <w:b/>
                <w:bCs/>
                <w:sz w:val="20"/>
                <w:szCs w:val="20"/>
              </w:rPr>
              <w:t xml:space="preserve"> VI</w:t>
            </w:r>
          </w:p>
        </w:tc>
        <w:tc>
          <w:tcPr>
            <w:tcW w:w="553" w:type="pct"/>
            <w:noWrap/>
          </w:tcPr>
          <w:p w14:paraId="40BE9C11" w14:textId="77777777" w:rsidR="00844D03" w:rsidRPr="000A3EA5" w:rsidRDefault="004E48CE" w:rsidP="009D2E99">
            <w:pPr>
              <w:ind w:right="-103"/>
              <w:jc w:val="center"/>
              <w:rPr>
                <w:rFonts w:asciiTheme="majorBidi" w:hAnsiTheme="majorBidi" w:cstheme="majorBidi"/>
                <w:sz w:val="20"/>
                <w:szCs w:val="20"/>
              </w:rPr>
            </w:pPr>
            <w:r w:rsidRPr="000A3EA5">
              <w:rPr>
                <w:rFonts w:asciiTheme="majorBidi" w:hAnsiTheme="majorBidi" w:cstheme="majorBidi"/>
                <w:sz w:val="20"/>
                <w:szCs w:val="20"/>
              </w:rPr>
              <w:t>1929/1546</w:t>
            </w:r>
          </w:p>
        </w:tc>
        <w:tc>
          <w:tcPr>
            <w:tcW w:w="554" w:type="pct"/>
          </w:tcPr>
          <w:p w14:paraId="6B761D07" w14:textId="77777777" w:rsidR="00844D03" w:rsidRPr="000A3EA5" w:rsidRDefault="00844D03" w:rsidP="009D2E99">
            <w:pPr>
              <w:jc w:val="center"/>
              <w:rPr>
                <w:rFonts w:asciiTheme="majorBidi" w:hAnsiTheme="majorBidi" w:cstheme="majorBidi"/>
                <w:sz w:val="20"/>
                <w:szCs w:val="20"/>
              </w:rPr>
            </w:pPr>
            <w:r w:rsidRPr="000A3EA5">
              <w:rPr>
                <w:rFonts w:asciiTheme="majorBidi" w:hAnsiTheme="majorBidi" w:cstheme="majorBidi"/>
                <w:sz w:val="20"/>
                <w:szCs w:val="20"/>
              </w:rPr>
              <w:t>230</w:t>
            </w:r>
            <w:r w:rsidR="004D1C08" w:rsidRPr="000A3EA5">
              <w:rPr>
                <w:rFonts w:asciiTheme="majorBidi" w:hAnsiTheme="majorBidi" w:cstheme="majorBidi"/>
                <w:sz w:val="20"/>
                <w:szCs w:val="20"/>
              </w:rPr>
              <w:t xml:space="preserve"> </w:t>
            </w:r>
            <w:proofErr w:type="spellStart"/>
            <w:r w:rsidR="004D1C08" w:rsidRPr="000A3EA5">
              <w:rPr>
                <w:rFonts w:asciiTheme="majorBidi" w:hAnsiTheme="majorBidi" w:cstheme="majorBidi"/>
                <w:sz w:val="20"/>
                <w:szCs w:val="20"/>
              </w:rPr>
              <w:t>b.s.l</w:t>
            </w:r>
            <w:proofErr w:type="spellEnd"/>
            <w:r w:rsidR="004D1C08" w:rsidRPr="000A3EA5">
              <w:rPr>
                <w:rFonts w:asciiTheme="majorBidi" w:hAnsiTheme="majorBidi" w:cstheme="majorBidi"/>
                <w:sz w:val="20"/>
                <w:szCs w:val="20"/>
              </w:rPr>
              <w:t>.</w:t>
            </w:r>
          </w:p>
        </w:tc>
        <w:tc>
          <w:tcPr>
            <w:tcW w:w="2767" w:type="pct"/>
            <w:noWrap/>
          </w:tcPr>
          <w:p w14:paraId="2D44821E" w14:textId="77777777" w:rsidR="00844D03" w:rsidRPr="000A3EA5" w:rsidRDefault="00844D03" w:rsidP="009D2E99">
            <w:pPr>
              <w:ind w:right="-360"/>
              <w:jc w:val="both"/>
              <w:rPr>
                <w:rFonts w:asciiTheme="majorBidi" w:hAnsiTheme="majorBidi" w:cstheme="majorBidi"/>
                <w:sz w:val="20"/>
                <w:szCs w:val="20"/>
              </w:rPr>
            </w:pPr>
            <w:proofErr w:type="spellStart"/>
            <w:r w:rsidRPr="000A3EA5">
              <w:rPr>
                <w:rFonts w:asciiTheme="majorBidi" w:hAnsiTheme="majorBidi" w:cstheme="majorBidi"/>
                <w:sz w:val="20"/>
                <w:szCs w:val="20"/>
              </w:rPr>
              <w:t>Schuldenrein</w:t>
            </w:r>
            <w:proofErr w:type="spellEnd"/>
            <w:r w:rsidRPr="000A3EA5">
              <w:rPr>
                <w:rFonts w:asciiTheme="majorBidi" w:hAnsiTheme="majorBidi" w:cstheme="majorBidi"/>
                <w:sz w:val="20"/>
                <w:szCs w:val="20"/>
              </w:rPr>
              <w:t xml:space="preserve"> 1983: table 1</w:t>
            </w:r>
          </w:p>
        </w:tc>
      </w:tr>
    </w:tbl>
    <w:p w14:paraId="1BAFA35C" w14:textId="4A565A91" w:rsidR="00010868" w:rsidRDefault="00E018A6" w:rsidP="000A3EA5">
      <w:pPr>
        <w:spacing w:before="240" w:line="360" w:lineRule="auto"/>
        <w:ind w:right="-360" w:firstLine="720"/>
        <w:jc w:val="both"/>
        <w:rPr>
          <w:rFonts w:asciiTheme="majorBidi" w:hAnsiTheme="majorBidi" w:cstheme="majorBidi"/>
          <w:sz w:val="24"/>
          <w:szCs w:val="24"/>
        </w:rPr>
      </w:pPr>
      <w:r w:rsidRPr="000A3EA5">
        <w:rPr>
          <w:rFonts w:asciiTheme="majorBidi" w:hAnsiTheme="majorBidi" w:cstheme="majorBidi"/>
          <w:sz w:val="24"/>
          <w:szCs w:val="24"/>
        </w:rPr>
        <w:t xml:space="preserve">The current overview of </w:t>
      </w:r>
      <w:proofErr w:type="spellStart"/>
      <w:r w:rsidRPr="000A3EA5">
        <w:rPr>
          <w:rFonts w:asciiTheme="majorBidi" w:hAnsiTheme="majorBidi" w:cstheme="majorBidi"/>
          <w:sz w:val="24"/>
          <w:szCs w:val="24"/>
        </w:rPr>
        <w:t>Epipalaeolithic</w:t>
      </w:r>
      <w:proofErr w:type="spellEnd"/>
      <w:r w:rsidRPr="000A3EA5">
        <w:rPr>
          <w:rFonts w:asciiTheme="majorBidi" w:hAnsiTheme="majorBidi" w:cstheme="majorBidi"/>
          <w:sz w:val="24"/>
          <w:szCs w:val="24"/>
        </w:rPr>
        <w:t xml:space="preserve"> sites is partial at best. The Manasseh Hill Country Survey had </w:t>
      </w:r>
      <w:r w:rsidR="00630BAE" w:rsidRPr="000A3EA5">
        <w:rPr>
          <w:rFonts w:asciiTheme="majorBidi" w:hAnsiTheme="majorBidi" w:cstheme="majorBidi"/>
          <w:sz w:val="24"/>
          <w:szCs w:val="24"/>
        </w:rPr>
        <w:t xml:space="preserve">a </w:t>
      </w:r>
      <w:r w:rsidR="009C091F" w:rsidRPr="000A3EA5">
        <w:rPr>
          <w:rFonts w:asciiTheme="majorBidi" w:hAnsiTheme="majorBidi" w:cstheme="majorBidi"/>
          <w:sz w:val="24"/>
          <w:szCs w:val="24"/>
        </w:rPr>
        <w:t xml:space="preserve">minor </w:t>
      </w:r>
      <w:r w:rsidRPr="000A3EA5">
        <w:rPr>
          <w:rFonts w:asciiTheme="majorBidi" w:hAnsiTheme="majorBidi" w:cstheme="majorBidi"/>
          <w:sz w:val="24"/>
          <w:szCs w:val="24"/>
        </w:rPr>
        <w:t>focus on prehistoric sites, and surveys targeting prehistoric occupations and occurrences were conducted in restricted areas only</w:t>
      </w:r>
      <w:r w:rsidR="00750BDF" w:rsidRPr="000A3EA5">
        <w:rPr>
          <w:rFonts w:asciiTheme="majorBidi" w:hAnsiTheme="majorBidi" w:cstheme="majorBidi"/>
          <w:sz w:val="24"/>
          <w:szCs w:val="24"/>
        </w:rPr>
        <w:t xml:space="preserve"> (</w:t>
      </w:r>
      <w:r w:rsidR="00EA72A8" w:rsidRPr="000A3EA5">
        <w:rPr>
          <w:rFonts w:asciiTheme="majorBidi" w:hAnsiTheme="majorBidi" w:cstheme="majorBidi"/>
          <w:sz w:val="24"/>
          <w:szCs w:val="24"/>
        </w:rPr>
        <w:t>Bar-Yosef et al. 1974;</w:t>
      </w:r>
      <w:r w:rsidR="00EA72A8" w:rsidRPr="00EA72A8">
        <w:rPr>
          <w:rFonts w:asciiTheme="majorBidi" w:hAnsiTheme="majorBidi" w:cstheme="majorBidi"/>
          <w:sz w:val="24"/>
          <w:szCs w:val="24"/>
        </w:rPr>
        <w:t xml:space="preserve"> </w:t>
      </w:r>
      <w:r w:rsidR="00750BDF" w:rsidRPr="00750BDF">
        <w:rPr>
          <w:rFonts w:asciiTheme="majorBidi" w:hAnsiTheme="majorBidi" w:cstheme="majorBidi"/>
          <w:sz w:val="24"/>
          <w:szCs w:val="24"/>
        </w:rPr>
        <w:t>Goring-Morris 1980</w:t>
      </w:r>
      <w:r w:rsidR="00750BDF">
        <w:rPr>
          <w:rFonts w:asciiTheme="majorBidi" w:hAnsiTheme="majorBidi" w:cstheme="majorBidi"/>
          <w:sz w:val="24"/>
          <w:szCs w:val="24"/>
        </w:rPr>
        <w:t xml:space="preserve">; </w:t>
      </w:r>
      <w:proofErr w:type="spellStart"/>
      <w:r w:rsidR="000A3EA5" w:rsidRPr="00A60E5E">
        <w:rPr>
          <w:rFonts w:asciiTheme="majorBidi" w:hAnsiTheme="majorBidi" w:cstheme="majorBidi"/>
          <w:sz w:val="24"/>
          <w:szCs w:val="24"/>
        </w:rPr>
        <w:t>Schuldenrein</w:t>
      </w:r>
      <w:proofErr w:type="spellEnd"/>
      <w:r w:rsidR="000A3EA5" w:rsidRPr="00A60E5E">
        <w:rPr>
          <w:rFonts w:asciiTheme="majorBidi" w:hAnsiTheme="majorBidi" w:cstheme="majorBidi"/>
          <w:sz w:val="24"/>
          <w:szCs w:val="24"/>
        </w:rPr>
        <w:t xml:space="preserve"> and Goldberg 1981</w:t>
      </w:r>
      <w:r w:rsidR="000A3EA5">
        <w:rPr>
          <w:rFonts w:asciiTheme="majorBidi" w:hAnsiTheme="majorBidi" w:cstheme="majorBidi"/>
          <w:sz w:val="24"/>
          <w:szCs w:val="24"/>
        </w:rPr>
        <w:t xml:space="preserve">; </w:t>
      </w:r>
      <w:proofErr w:type="spellStart"/>
      <w:r w:rsidR="000A3EA5" w:rsidRPr="004F0F7D">
        <w:rPr>
          <w:rFonts w:asciiTheme="majorBidi" w:hAnsiTheme="majorBidi" w:cstheme="majorBidi"/>
          <w:sz w:val="24"/>
          <w:szCs w:val="24"/>
        </w:rPr>
        <w:t>Schuldenrein</w:t>
      </w:r>
      <w:proofErr w:type="spellEnd"/>
      <w:r w:rsidR="000A3EA5" w:rsidRPr="004F0F7D">
        <w:rPr>
          <w:rFonts w:asciiTheme="majorBidi" w:hAnsiTheme="majorBidi" w:cstheme="majorBidi"/>
          <w:sz w:val="24"/>
          <w:szCs w:val="24"/>
        </w:rPr>
        <w:t xml:space="preserve"> 1983</w:t>
      </w:r>
      <w:r w:rsidR="000A3EA5">
        <w:rPr>
          <w:rFonts w:asciiTheme="majorBidi" w:hAnsiTheme="majorBidi" w:cstheme="majorBidi"/>
          <w:sz w:val="24"/>
          <w:szCs w:val="24"/>
        </w:rPr>
        <w:t>;</w:t>
      </w:r>
      <w:r w:rsidR="000A3EA5" w:rsidRPr="003A6D0C">
        <w:rPr>
          <w:rFonts w:ascii="Code2000" w:eastAsia="Code2000" w:cs="Code2000"/>
          <w:sz w:val="12"/>
          <w:szCs w:val="12"/>
        </w:rPr>
        <w:t xml:space="preserve"> </w:t>
      </w:r>
      <w:r w:rsidR="004859F3" w:rsidRPr="006873E2">
        <w:rPr>
          <w:rFonts w:asciiTheme="majorBidi" w:hAnsiTheme="majorBidi" w:cstheme="majorBidi"/>
          <w:sz w:val="24"/>
          <w:szCs w:val="24"/>
        </w:rPr>
        <w:t>Hovers and Bar-Yosef 1987</w:t>
      </w:r>
      <w:r w:rsidR="00750BDF">
        <w:rPr>
          <w:rFonts w:asciiTheme="majorBidi" w:hAnsiTheme="majorBidi" w:cstheme="majorBidi"/>
          <w:sz w:val="24"/>
          <w:szCs w:val="24"/>
        </w:rPr>
        <w:t>)</w:t>
      </w:r>
      <w:r>
        <w:rPr>
          <w:rFonts w:asciiTheme="majorBidi" w:hAnsiTheme="majorBidi" w:cstheme="majorBidi"/>
          <w:sz w:val="24"/>
          <w:szCs w:val="24"/>
        </w:rPr>
        <w:t xml:space="preserve">. There are </w:t>
      </w:r>
      <w:r w:rsidR="00750BDF">
        <w:rPr>
          <w:rFonts w:asciiTheme="majorBidi" w:hAnsiTheme="majorBidi" w:cstheme="majorBidi"/>
          <w:sz w:val="24"/>
          <w:szCs w:val="24"/>
        </w:rPr>
        <w:t>likely</w:t>
      </w:r>
      <w:r>
        <w:rPr>
          <w:rFonts w:asciiTheme="majorBidi" w:hAnsiTheme="majorBidi" w:cstheme="majorBidi"/>
          <w:sz w:val="24"/>
          <w:szCs w:val="24"/>
        </w:rPr>
        <w:t xml:space="preserve"> </w:t>
      </w:r>
      <w:r w:rsidR="009C091F">
        <w:rPr>
          <w:rFonts w:asciiTheme="majorBidi" w:hAnsiTheme="majorBidi" w:cstheme="majorBidi"/>
          <w:sz w:val="24"/>
          <w:szCs w:val="24"/>
        </w:rPr>
        <w:t xml:space="preserve">several </w:t>
      </w:r>
      <w:r>
        <w:rPr>
          <w:rFonts w:asciiTheme="majorBidi" w:hAnsiTheme="majorBidi" w:cstheme="majorBidi"/>
          <w:sz w:val="24"/>
          <w:szCs w:val="24"/>
        </w:rPr>
        <w:t>other unnoted and hidden Epipaleolithic sites.</w:t>
      </w:r>
      <w:r w:rsidR="00010868">
        <w:rPr>
          <w:rFonts w:asciiTheme="majorBidi" w:hAnsiTheme="majorBidi" w:cstheme="majorBidi"/>
          <w:sz w:val="24"/>
          <w:szCs w:val="24"/>
        </w:rPr>
        <w:t xml:space="preserve"> </w:t>
      </w:r>
      <w:r w:rsidR="004D2BEB">
        <w:rPr>
          <w:rFonts w:asciiTheme="majorBidi" w:hAnsiTheme="majorBidi" w:cstheme="majorBidi"/>
          <w:sz w:val="24"/>
          <w:szCs w:val="24"/>
        </w:rPr>
        <w:t>However, based on the current state of the art, several observations are possible.</w:t>
      </w:r>
    </w:p>
    <w:p w14:paraId="3C1AB519" w14:textId="68209390" w:rsidR="005173F1" w:rsidRPr="00A60E5E" w:rsidRDefault="00E15075" w:rsidP="002C1185">
      <w:pPr>
        <w:spacing w:before="240" w:line="360" w:lineRule="auto"/>
        <w:ind w:right="-360" w:firstLine="720"/>
        <w:jc w:val="both"/>
        <w:rPr>
          <w:rFonts w:asciiTheme="majorBidi" w:hAnsiTheme="majorBidi" w:cstheme="majorBidi"/>
          <w:sz w:val="24"/>
          <w:szCs w:val="24"/>
        </w:rPr>
      </w:pPr>
      <w:r w:rsidRPr="00E15075">
        <w:rPr>
          <w:rFonts w:asciiTheme="majorBidi" w:hAnsiTheme="majorBidi" w:cstheme="majorBidi"/>
          <w:sz w:val="24"/>
          <w:szCs w:val="24"/>
        </w:rPr>
        <w:t>At this state of</w:t>
      </w:r>
      <w:r w:rsidR="00024B93">
        <w:rPr>
          <w:rFonts w:asciiTheme="majorBidi" w:hAnsiTheme="majorBidi" w:cstheme="majorBidi"/>
          <w:sz w:val="24"/>
          <w:szCs w:val="24"/>
        </w:rPr>
        <w:t xml:space="preserve"> the</w:t>
      </w:r>
      <w:r w:rsidRPr="00E15075">
        <w:rPr>
          <w:rFonts w:asciiTheme="majorBidi" w:hAnsiTheme="majorBidi" w:cstheme="majorBidi"/>
          <w:sz w:val="24"/>
          <w:szCs w:val="24"/>
        </w:rPr>
        <w:t xml:space="preserve"> </w:t>
      </w:r>
      <w:proofErr w:type="gramStart"/>
      <w:r w:rsidRPr="00E15075">
        <w:rPr>
          <w:rFonts w:asciiTheme="majorBidi" w:hAnsiTheme="majorBidi" w:cstheme="majorBidi"/>
          <w:sz w:val="24"/>
          <w:szCs w:val="24"/>
        </w:rPr>
        <w:t>research</w:t>
      </w:r>
      <w:proofErr w:type="gramEnd"/>
      <w:r w:rsidRPr="00E15075">
        <w:rPr>
          <w:rFonts w:asciiTheme="majorBidi" w:hAnsiTheme="majorBidi" w:cstheme="majorBidi"/>
          <w:sz w:val="24"/>
          <w:szCs w:val="24"/>
        </w:rPr>
        <w:t xml:space="preserve"> we can claim </w:t>
      </w:r>
      <w:r w:rsidR="0067070C">
        <w:rPr>
          <w:rFonts w:asciiTheme="majorBidi" w:hAnsiTheme="majorBidi" w:cstheme="majorBidi"/>
          <w:sz w:val="24"/>
          <w:szCs w:val="24"/>
        </w:rPr>
        <w:t xml:space="preserve">that </w:t>
      </w:r>
      <w:r w:rsidR="00501E28">
        <w:rPr>
          <w:rFonts w:asciiTheme="majorBidi" w:hAnsiTheme="majorBidi" w:cstheme="majorBidi"/>
          <w:sz w:val="24"/>
          <w:szCs w:val="24"/>
        </w:rPr>
        <w:t xml:space="preserve">between </w:t>
      </w:r>
      <w:r w:rsidR="00E85E54">
        <w:rPr>
          <w:rFonts w:asciiTheme="majorBidi" w:hAnsiTheme="majorBidi" w:cstheme="majorBidi"/>
          <w:sz w:val="24"/>
          <w:szCs w:val="24"/>
        </w:rPr>
        <w:t>about</w:t>
      </w:r>
      <w:r w:rsidR="00501E28">
        <w:rPr>
          <w:rFonts w:asciiTheme="majorBidi" w:hAnsiTheme="majorBidi" w:cstheme="majorBidi"/>
          <w:sz w:val="24"/>
          <w:szCs w:val="24"/>
        </w:rPr>
        <w:t xml:space="preserve"> 22,000 and 14,700 </w:t>
      </w:r>
      <w:proofErr w:type="spellStart"/>
      <w:r w:rsidR="00501E28">
        <w:rPr>
          <w:rFonts w:asciiTheme="majorBidi" w:hAnsiTheme="majorBidi" w:cstheme="majorBidi"/>
          <w:sz w:val="24"/>
          <w:szCs w:val="24"/>
        </w:rPr>
        <w:t>cal</w:t>
      </w:r>
      <w:proofErr w:type="spellEnd"/>
      <w:r w:rsidR="00501E28">
        <w:rPr>
          <w:rFonts w:asciiTheme="majorBidi" w:hAnsiTheme="majorBidi" w:cstheme="majorBidi"/>
          <w:sz w:val="24"/>
          <w:szCs w:val="24"/>
        </w:rPr>
        <w:t xml:space="preserve"> BP</w:t>
      </w:r>
      <w:r w:rsidR="00BC2835">
        <w:rPr>
          <w:rFonts w:asciiTheme="majorBidi" w:hAnsiTheme="majorBidi" w:cstheme="majorBidi"/>
          <w:sz w:val="24"/>
          <w:szCs w:val="24"/>
        </w:rPr>
        <w:t>,</w:t>
      </w:r>
      <w:r w:rsidR="00501E28">
        <w:rPr>
          <w:rFonts w:asciiTheme="majorBidi" w:hAnsiTheme="majorBidi" w:cstheme="majorBidi"/>
          <w:sz w:val="24"/>
          <w:szCs w:val="24"/>
        </w:rPr>
        <w:t xml:space="preserve"> </w:t>
      </w:r>
      <w:r w:rsidR="00501E28" w:rsidRPr="00501E28">
        <w:rPr>
          <w:rFonts w:asciiTheme="majorBidi" w:hAnsiTheme="majorBidi" w:cstheme="majorBidi"/>
          <w:sz w:val="24"/>
          <w:szCs w:val="24"/>
        </w:rPr>
        <w:t xml:space="preserve">Eastern Samaria and </w:t>
      </w:r>
      <w:r w:rsidR="00630BAE">
        <w:rPr>
          <w:rFonts w:asciiTheme="majorBidi" w:hAnsiTheme="majorBidi" w:cstheme="majorBidi"/>
          <w:sz w:val="24"/>
          <w:szCs w:val="24"/>
        </w:rPr>
        <w:t xml:space="preserve">the </w:t>
      </w:r>
      <w:r w:rsidR="00501E28" w:rsidRPr="00501E28">
        <w:rPr>
          <w:rFonts w:asciiTheme="majorBidi" w:hAnsiTheme="majorBidi" w:cstheme="majorBidi"/>
          <w:sz w:val="24"/>
          <w:szCs w:val="24"/>
        </w:rPr>
        <w:t>Lower-Middle Jordan Valley</w:t>
      </w:r>
      <w:r w:rsidR="00501E28">
        <w:rPr>
          <w:rFonts w:asciiTheme="majorBidi" w:hAnsiTheme="majorBidi" w:cstheme="majorBidi"/>
          <w:sz w:val="24"/>
          <w:szCs w:val="24"/>
        </w:rPr>
        <w:t xml:space="preserve"> were </w:t>
      </w:r>
      <w:r w:rsidR="00B86545">
        <w:rPr>
          <w:rFonts w:asciiTheme="majorBidi" w:hAnsiTheme="majorBidi" w:cstheme="majorBidi"/>
          <w:sz w:val="24"/>
          <w:szCs w:val="24"/>
        </w:rPr>
        <w:t>only sparsely</w:t>
      </w:r>
      <w:r w:rsidR="008B6E62">
        <w:rPr>
          <w:rFonts w:asciiTheme="majorBidi" w:hAnsiTheme="majorBidi" w:cstheme="majorBidi"/>
          <w:sz w:val="24"/>
          <w:szCs w:val="24"/>
        </w:rPr>
        <w:t xml:space="preserve"> </w:t>
      </w:r>
      <w:r w:rsidR="00501E28">
        <w:rPr>
          <w:rFonts w:asciiTheme="majorBidi" w:hAnsiTheme="majorBidi" w:cstheme="majorBidi"/>
          <w:sz w:val="24"/>
          <w:szCs w:val="24"/>
        </w:rPr>
        <w:t>occupied</w:t>
      </w:r>
      <w:r w:rsidR="008B6E62">
        <w:rPr>
          <w:rFonts w:asciiTheme="majorBidi" w:hAnsiTheme="majorBidi" w:cstheme="majorBidi"/>
          <w:sz w:val="24"/>
          <w:szCs w:val="24"/>
        </w:rPr>
        <w:t xml:space="preserve"> by </w:t>
      </w:r>
      <w:proofErr w:type="spellStart"/>
      <w:r w:rsidR="008B6E62">
        <w:rPr>
          <w:rFonts w:asciiTheme="majorBidi" w:hAnsiTheme="majorBidi" w:cstheme="majorBidi"/>
          <w:sz w:val="24"/>
          <w:szCs w:val="24"/>
        </w:rPr>
        <w:t>Kebaran</w:t>
      </w:r>
      <w:proofErr w:type="spellEnd"/>
      <w:r w:rsidR="008B6E62">
        <w:rPr>
          <w:rFonts w:asciiTheme="majorBidi" w:hAnsiTheme="majorBidi" w:cstheme="majorBidi"/>
          <w:sz w:val="24"/>
          <w:szCs w:val="24"/>
        </w:rPr>
        <w:t xml:space="preserve"> and Geometric </w:t>
      </w:r>
      <w:proofErr w:type="spellStart"/>
      <w:r w:rsidR="008B6E62">
        <w:rPr>
          <w:rFonts w:asciiTheme="majorBidi" w:hAnsiTheme="majorBidi" w:cstheme="majorBidi"/>
          <w:sz w:val="24"/>
          <w:szCs w:val="24"/>
        </w:rPr>
        <w:t>Kebaran</w:t>
      </w:r>
      <w:proofErr w:type="spellEnd"/>
      <w:r w:rsidR="008B6E62">
        <w:rPr>
          <w:rFonts w:asciiTheme="majorBidi" w:hAnsiTheme="majorBidi" w:cstheme="majorBidi"/>
          <w:sz w:val="24"/>
          <w:szCs w:val="24"/>
        </w:rPr>
        <w:t xml:space="preserve"> hunter-</w:t>
      </w:r>
      <w:r w:rsidR="000F3EE6">
        <w:rPr>
          <w:rFonts w:asciiTheme="majorBidi" w:hAnsiTheme="majorBidi" w:cstheme="majorBidi"/>
          <w:sz w:val="24"/>
          <w:szCs w:val="24"/>
        </w:rPr>
        <w:t>gatherers</w:t>
      </w:r>
      <w:r w:rsidR="008B6E62">
        <w:rPr>
          <w:rFonts w:asciiTheme="majorBidi" w:hAnsiTheme="majorBidi" w:cstheme="majorBidi"/>
          <w:sz w:val="24"/>
          <w:szCs w:val="24"/>
        </w:rPr>
        <w:t>.</w:t>
      </w:r>
      <w:r w:rsidR="000F3EE6">
        <w:rPr>
          <w:rFonts w:asciiTheme="majorBidi" w:hAnsiTheme="majorBidi" w:cstheme="majorBidi"/>
          <w:sz w:val="24"/>
          <w:szCs w:val="24"/>
        </w:rPr>
        <w:t xml:space="preserve"> This was probably</w:t>
      </w:r>
      <w:r w:rsidR="00BC2835">
        <w:rPr>
          <w:rFonts w:asciiTheme="majorBidi" w:hAnsiTheme="majorBidi" w:cstheme="majorBidi"/>
          <w:sz w:val="24"/>
          <w:szCs w:val="24"/>
        </w:rPr>
        <w:t xml:space="preserve"> also</w:t>
      </w:r>
      <w:r w:rsidR="000F3EE6">
        <w:rPr>
          <w:rFonts w:asciiTheme="majorBidi" w:hAnsiTheme="majorBidi" w:cstheme="majorBidi"/>
          <w:sz w:val="24"/>
          <w:szCs w:val="24"/>
        </w:rPr>
        <w:t xml:space="preserve"> the case</w:t>
      </w:r>
      <w:r w:rsidR="00B86545">
        <w:rPr>
          <w:rFonts w:asciiTheme="majorBidi" w:hAnsiTheme="majorBidi" w:cstheme="majorBidi"/>
          <w:sz w:val="24"/>
          <w:szCs w:val="24"/>
        </w:rPr>
        <w:t xml:space="preserve"> during the Early Natufian, while</w:t>
      </w:r>
      <w:r w:rsidR="00BC2835">
        <w:rPr>
          <w:rFonts w:asciiTheme="majorBidi" w:hAnsiTheme="majorBidi" w:cstheme="majorBidi"/>
          <w:sz w:val="24"/>
          <w:szCs w:val="24"/>
        </w:rPr>
        <w:t xml:space="preserve"> during</w:t>
      </w:r>
      <w:r w:rsidR="00B86545">
        <w:rPr>
          <w:rFonts w:asciiTheme="majorBidi" w:hAnsiTheme="majorBidi" w:cstheme="majorBidi"/>
          <w:sz w:val="24"/>
          <w:szCs w:val="24"/>
        </w:rPr>
        <w:t xml:space="preserve"> the later parts of the Natufian, especially in the </w:t>
      </w:r>
      <w:proofErr w:type="spellStart"/>
      <w:r w:rsidR="00172422">
        <w:rPr>
          <w:rFonts w:asciiTheme="majorBidi" w:hAnsiTheme="majorBidi" w:cstheme="majorBidi"/>
          <w:sz w:val="24"/>
          <w:szCs w:val="24"/>
        </w:rPr>
        <w:t>Salibiya</w:t>
      </w:r>
      <w:proofErr w:type="spellEnd"/>
      <w:r w:rsidR="00B86545">
        <w:rPr>
          <w:rFonts w:asciiTheme="majorBidi" w:hAnsiTheme="majorBidi" w:cstheme="majorBidi"/>
          <w:sz w:val="24"/>
          <w:szCs w:val="24"/>
        </w:rPr>
        <w:t xml:space="preserve"> basin</w:t>
      </w:r>
      <w:r w:rsidR="0037624A">
        <w:rPr>
          <w:rFonts w:asciiTheme="majorBidi" w:hAnsiTheme="majorBidi" w:cstheme="majorBidi"/>
          <w:sz w:val="24"/>
          <w:szCs w:val="24"/>
        </w:rPr>
        <w:t xml:space="preserve">, </w:t>
      </w:r>
      <w:r w:rsidR="00BC2835">
        <w:rPr>
          <w:rFonts w:asciiTheme="majorBidi" w:hAnsiTheme="majorBidi" w:cstheme="majorBidi"/>
          <w:sz w:val="24"/>
          <w:szCs w:val="24"/>
        </w:rPr>
        <w:t xml:space="preserve">there was a clear rise in occupation. This </w:t>
      </w:r>
      <w:r w:rsidR="00630BAE">
        <w:rPr>
          <w:rFonts w:asciiTheme="majorBidi" w:hAnsiTheme="majorBidi" w:cstheme="majorBidi"/>
          <w:sz w:val="24"/>
          <w:szCs w:val="24"/>
        </w:rPr>
        <w:t xml:space="preserve">is </w:t>
      </w:r>
      <w:r w:rsidR="0037624A" w:rsidRPr="00A60E5E">
        <w:rPr>
          <w:rFonts w:asciiTheme="majorBidi" w:hAnsiTheme="majorBidi" w:cstheme="majorBidi"/>
          <w:sz w:val="24"/>
          <w:szCs w:val="24"/>
        </w:rPr>
        <w:t>at least in part relate</w:t>
      </w:r>
      <w:r w:rsidR="00BC2835">
        <w:rPr>
          <w:rFonts w:asciiTheme="majorBidi" w:hAnsiTheme="majorBidi" w:cstheme="majorBidi"/>
          <w:sz w:val="24"/>
          <w:szCs w:val="24"/>
        </w:rPr>
        <w:t>d</w:t>
      </w:r>
      <w:r w:rsidR="0037624A" w:rsidRPr="00A60E5E">
        <w:rPr>
          <w:rFonts w:asciiTheme="majorBidi" w:hAnsiTheme="majorBidi" w:cstheme="majorBidi"/>
          <w:sz w:val="24"/>
          <w:szCs w:val="24"/>
        </w:rPr>
        <w:t xml:space="preserve"> to the retreat of the </w:t>
      </w:r>
      <w:proofErr w:type="spellStart"/>
      <w:r w:rsidR="0037624A" w:rsidRPr="00A60E5E">
        <w:rPr>
          <w:rFonts w:asciiTheme="majorBidi" w:hAnsiTheme="majorBidi" w:cstheme="majorBidi"/>
          <w:sz w:val="24"/>
          <w:szCs w:val="24"/>
        </w:rPr>
        <w:t>Lisan</w:t>
      </w:r>
      <w:proofErr w:type="spellEnd"/>
      <w:r w:rsidR="0037624A" w:rsidRPr="00A60E5E">
        <w:rPr>
          <w:rFonts w:asciiTheme="majorBidi" w:hAnsiTheme="majorBidi" w:cstheme="majorBidi"/>
          <w:sz w:val="24"/>
          <w:szCs w:val="24"/>
        </w:rPr>
        <w:t xml:space="preserve"> and the </w:t>
      </w:r>
      <w:r w:rsidR="008E500E" w:rsidRPr="00A60E5E">
        <w:rPr>
          <w:rFonts w:asciiTheme="majorBidi" w:hAnsiTheme="majorBidi" w:cstheme="majorBidi"/>
          <w:sz w:val="24"/>
          <w:szCs w:val="24"/>
        </w:rPr>
        <w:t xml:space="preserve">concurrent contraction of both vegetal and faunal </w:t>
      </w:r>
      <w:r w:rsidR="00BC2835">
        <w:rPr>
          <w:rFonts w:asciiTheme="majorBidi" w:hAnsiTheme="majorBidi" w:cstheme="majorBidi"/>
          <w:sz w:val="24"/>
          <w:szCs w:val="24"/>
        </w:rPr>
        <w:t xml:space="preserve">resources </w:t>
      </w:r>
      <w:r w:rsidR="001F4652" w:rsidRPr="00A60E5E">
        <w:rPr>
          <w:rFonts w:asciiTheme="majorBidi" w:hAnsiTheme="majorBidi" w:cstheme="majorBidi"/>
          <w:sz w:val="24"/>
          <w:szCs w:val="24"/>
        </w:rPr>
        <w:t>(</w:t>
      </w:r>
      <w:r w:rsidR="000A3EA5">
        <w:rPr>
          <w:rFonts w:asciiTheme="majorBidi" w:hAnsiTheme="majorBidi" w:cstheme="majorBidi"/>
          <w:sz w:val="24"/>
          <w:szCs w:val="24"/>
        </w:rPr>
        <w:t>e.g.,</w:t>
      </w:r>
      <w:r w:rsidR="00A60E5E" w:rsidRPr="00A60E5E">
        <w:rPr>
          <w:rFonts w:asciiTheme="majorBidi" w:hAnsiTheme="majorBidi" w:cstheme="majorBidi"/>
          <w:sz w:val="24"/>
          <w:szCs w:val="24"/>
        </w:rPr>
        <w:t xml:space="preserve"> </w:t>
      </w:r>
      <w:proofErr w:type="spellStart"/>
      <w:r w:rsidR="00A60E5E" w:rsidRPr="00A60E5E">
        <w:rPr>
          <w:rFonts w:asciiTheme="majorBidi" w:hAnsiTheme="majorBidi" w:cstheme="majorBidi"/>
          <w:sz w:val="24"/>
          <w:szCs w:val="24"/>
        </w:rPr>
        <w:t>Schuldenrein</w:t>
      </w:r>
      <w:proofErr w:type="spellEnd"/>
      <w:r w:rsidR="00A60E5E" w:rsidRPr="00A60E5E">
        <w:rPr>
          <w:rFonts w:asciiTheme="majorBidi" w:hAnsiTheme="majorBidi" w:cstheme="majorBidi"/>
          <w:sz w:val="24"/>
          <w:szCs w:val="24"/>
        </w:rPr>
        <w:t xml:space="preserve"> and Goldberg 1981</w:t>
      </w:r>
      <w:r w:rsidR="001F4652" w:rsidRPr="00A60E5E">
        <w:rPr>
          <w:rFonts w:asciiTheme="majorBidi" w:hAnsiTheme="majorBidi" w:cstheme="majorBidi"/>
          <w:sz w:val="24"/>
          <w:szCs w:val="24"/>
        </w:rPr>
        <w:t>)</w:t>
      </w:r>
      <w:r w:rsidR="007274CA">
        <w:rPr>
          <w:rFonts w:asciiTheme="majorBidi" w:hAnsiTheme="majorBidi" w:cstheme="majorBidi"/>
          <w:sz w:val="24"/>
          <w:szCs w:val="24"/>
        </w:rPr>
        <w:t xml:space="preserve">, however we should not exclude </w:t>
      </w:r>
      <w:r w:rsidR="007274CA" w:rsidRPr="006A301A">
        <w:rPr>
          <w:rFonts w:asciiTheme="majorBidi" w:hAnsiTheme="majorBidi" w:cstheme="majorBidi"/>
          <w:i/>
          <w:iCs/>
          <w:sz w:val="24"/>
          <w:szCs w:val="24"/>
        </w:rPr>
        <w:t>a priori</w:t>
      </w:r>
      <w:r w:rsidR="007274CA">
        <w:rPr>
          <w:rFonts w:asciiTheme="majorBidi" w:hAnsiTheme="majorBidi" w:cstheme="majorBidi"/>
          <w:sz w:val="24"/>
          <w:szCs w:val="24"/>
        </w:rPr>
        <w:t xml:space="preserve"> other factors effecting </w:t>
      </w:r>
      <w:r w:rsidR="006A301A" w:rsidRPr="006A301A">
        <w:rPr>
          <w:rFonts w:asciiTheme="majorBidi" w:hAnsiTheme="majorBidi" w:cstheme="majorBidi"/>
          <w:sz w:val="24"/>
          <w:szCs w:val="24"/>
        </w:rPr>
        <w:t>hunter-gatherers</w:t>
      </w:r>
      <w:r w:rsidR="00F75C5F" w:rsidRPr="006A301A">
        <w:rPr>
          <w:rFonts w:asciiTheme="majorBidi" w:hAnsiTheme="majorBidi" w:cstheme="majorBidi"/>
          <w:sz w:val="24"/>
          <w:szCs w:val="24"/>
        </w:rPr>
        <w:t>’</w:t>
      </w:r>
      <w:r w:rsidR="006A301A" w:rsidRPr="006A301A">
        <w:rPr>
          <w:rFonts w:asciiTheme="majorBidi" w:hAnsiTheme="majorBidi" w:cstheme="majorBidi"/>
          <w:sz w:val="24"/>
          <w:szCs w:val="24"/>
        </w:rPr>
        <w:t xml:space="preserve"> </w:t>
      </w:r>
      <w:r w:rsidR="006A301A">
        <w:rPr>
          <w:rFonts w:asciiTheme="majorBidi" w:hAnsiTheme="majorBidi" w:cstheme="majorBidi"/>
          <w:sz w:val="24"/>
          <w:szCs w:val="24"/>
        </w:rPr>
        <w:t>mobility patterns</w:t>
      </w:r>
      <w:r w:rsidR="005173F1">
        <w:rPr>
          <w:rFonts w:asciiTheme="majorBidi" w:hAnsiTheme="majorBidi" w:cstheme="majorBidi"/>
          <w:sz w:val="24"/>
          <w:szCs w:val="24"/>
        </w:rPr>
        <w:t xml:space="preserve"> (</w:t>
      </w:r>
      <w:r w:rsidR="000A3EA5" w:rsidRPr="000A3EA5">
        <w:rPr>
          <w:rFonts w:asciiTheme="majorBidi" w:hAnsiTheme="majorBidi" w:cstheme="majorBidi"/>
          <w:sz w:val="24"/>
          <w:szCs w:val="24"/>
        </w:rPr>
        <w:t>e.g.,</w:t>
      </w:r>
      <w:r w:rsidR="005173F1">
        <w:rPr>
          <w:rFonts w:asciiTheme="majorBidi" w:hAnsiTheme="majorBidi" w:cstheme="majorBidi"/>
          <w:sz w:val="24"/>
          <w:szCs w:val="24"/>
        </w:rPr>
        <w:t xml:space="preserve"> </w:t>
      </w:r>
      <w:r w:rsidR="005173F1" w:rsidRPr="005173F1">
        <w:rPr>
          <w:rFonts w:asciiTheme="majorBidi" w:hAnsiTheme="majorBidi" w:cstheme="majorBidi"/>
          <w:sz w:val="24"/>
          <w:szCs w:val="24"/>
        </w:rPr>
        <w:t>Keeley</w:t>
      </w:r>
      <w:r w:rsidR="000A3EA5">
        <w:rPr>
          <w:rFonts w:asciiTheme="majorBidi" w:hAnsiTheme="majorBidi" w:cstheme="majorBidi"/>
          <w:sz w:val="24"/>
          <w:szCs w:val="24"/>
        </w:rPr>
        <w:t xml:space="preserve"> 1988;</w:t>
      </w:r>
      <w:r w:rsidR="005173F1">
        <w:rPr>
          <w:rFonts w:asciiTheme="majorBidi" w:hAnsiTheme="majorBidi" w:cstheme="majorBidi"/>
          <w:sz w:val="24"/>
          <w:szCs w:val="24"/>
        </w:rPr>
        <w:t xml:space="preserve"> </w:t>
      </w:r>
      <w:r w:rsidR="00233248" w:rsidRPr="00233248">
        <w:rPr>
          <w:rFonts w:asciiTheme="majorBidi" w:hAnsiTheme="majorBidi" w:cstheme="majorBidi"/>
          <w:sz w:val="24"/>
          <w:szCs w:val="24"/>
        </w:rPr>
        <w:t xml:space="preserve">Kelly </w:t>
      </w:r>
      <w:r w:rsidR="005173F1">
        <w:rPr>
          <w:rFonts w:asciiTheme="majorBidi" w:hAnsiTheme="majorBidi" w:cstheme="majorBidi"/>
          <w:sz w:val="24"/>
          <w:szCs w:val="24"/>
        </w:rPr>
        <w:t>1995</w:t>
      </w:r>
      <w:r w:rsidR="00444502">
        <w:rPr>
          <w:rFonts w:asciiTheme="majorBidi" w:hAnsiTheme="majorBidi" w:cstheme="majorBidi"/>
          <w:sz w:val="24"/>
          <w:szCs w:val="24"/>
        </w:rPr>
        <w:t xml:space="preserve"> and references therein</w:t>
      </w:r>
      <w:r w:rsidR="005173F1">
        <w:rPr>
          <w:rFonts w:asciiTheme="majorBidi" w:hAnsiTheme="majorBidi" w:cstheme="majorBidi"/>
          <w:sz w:val="24"/>
          <w:szCs w:val="24"/>
        </w:rPr>
        <w:t>)</w:t>
      </w:r>
      <w:r w:rsidR="007274CA">
        <w:rPr>
          <w:rFonts w:asciiTheme="majorBidi" w:hAnsiTheme="majorBidi" w:cstheme="majorBidi"/>
          <w:sz w:val="24"/>
          <w:szCs w:val="24"/>
        </w:rPr>
        <w:t>.</w:t>
      </w:r>
    </w:p>
    <w:p w14:paraId="67A24E28" w14:textId="685E8B92" w:rsidR="00E47DC9" w:rsidRDefault="00882BAF" w:rsidP="00BE154C">
      <w:pPr>
        <w:spacing w:before="240" w:line="360" w:lineRule="auto"/>
        <w:ind w:right="-360" w:firstLine="720"/>
        <w:jc w:val="both"/>
        <w:rPr>
          <w:rFonts w:asciiTheme="majorBidi" w:hAnsiTheme="majorBidi" w:cstheme="majorBidi"/>
          <w:sz w:val="24"/>
          <w:szCs w:val="24"/>
        </w:rPr>
      </w:pPr>
      <w:r w:rsidRPr="00A60E5E">
        <w:rPr>
          <w:rFonts w:asciiTheme="majorBidi" w:hAnsiTheme="majorBidi" w:cstheme="majorBidi"/>
          <w:sz w:val="24"/>
          <w:szCs w:val="24"/>
        </w:rPr>
        <w:t xml:space="preserve">These </w:t>
      </w:r>
      <w:proofErr w:type="spellStart"/>
      <w:r w:rsidRPr="00A60E5E">
        <w:rPr>
          <w:rFonts w:asciiTheme="majorBidi" w:hAnsiTheme="majorBidi" w:cstheme="majorBidi"/>
          <w:sz w:val="24"/>
          <w:szCs w:val="24"/>
        </w:rPr>
        <w:t>Epipalaeolithic</w:t>
      </w:r>
      <w:proofErr w:type="spellEnd"/>
      <w:r w:rsidRPr="00A60E5E">
        <w:rPr>
          <w:rFonts w:asciiTheme="majorBidi" w:hAnsiTheme="majorBidi" w:cstheme="majorBidi"/>
          <w:sz w:val="24"/>
          <w:szCs w:val="24"/>
        </w:rPr>
        <w:t xml:space="preserve"> sites are found in a variety of habitats</w:t>
      </w:r>
      <w:r w:rsidR="00C85207">
        <w:rPr>
          <w:rFonts w:asciiTheme="majorBidi" w:hAnsiTheme="majorBidi" w:cstheme="majorBidi"/>
          <w:sz w:val="24"/>
          <w:szCs w:val="24"/>
        </w:rPr>
        <w:t xml:space="preserve"> and ecosystems</w:t>
      </w:r>
      <w:r w:rsidRPr="00A60E5E">
        <w:rPr>
          <w:rFonts w:asciiTheme="majorBidi" w:hAnsiTheme="majorBidi" w:cstheme="majorBidi"/>
          <w:sz w:val="24"/>
          <w:szCs w:val="24"/>
        </w:rPr>
        <w:t xml:space="preserve">. </w:t>
      </w:r>
      <w:r w:rsidR="001F4652" w:rsidRPr="00A60E5E">
        <w:rPr>
          <w:rFonts w:asciiTheme="majorBidi" w:hAnsiTheme="majorBidi" w:cstheme="majorBidi"/>
          <w:sz w:val="24"/>
          <w:szCs w:val="24"/>
        </w:rPr>
        <w:t xml:space="preserve">Interestingly, Wadi </w:t>
      </w:r>
      <w:proofErr w:type="spellStart"/>
      <w:r w:rsidR="001F4652" w:rsidRPr="00A60E5E">
        <w:rPr>
          <w:rFonts w:asciiTheme="majorBidi" w:hAnsiTheme="majorBidi" w:cstheme="majorBidi"/>
          <w:sz w:val="24"/>
          <w:szCs w:val="24"/>
        </w:rPr>
        <w:t>Malih</w:t>
      </w:r>
      <w:proofErr w:type="spellEnd"/>
      <w:r w:rsidR="009C091F">
        <w:rPr>
          <w:rFonts w:asciiTheme="majorBidi" w:hAnsiTheme="majorBidi" w:cstheme="majorBidi"/>
          <w:sz w:val="24"/>
          <w:szCs w:val="24"/>
        </w:rPr>
        <w:t xml:space="preserve">, Wadi </w:t>
      </w:r>
      <w:proofErr w:type="spellStart"/>
      <w:r w:rsidR="009C091F" w:rsidRPr="00A60E5E">
        <w:rPr>
          <w:rFonts w:asciiTheme="majorBidi" w:hAnsiTheme="majorBidi" w:cstheme="majorBidi"/>
          <w:sz w:val="24"/>
          <w:szCs w:val="24"/>
        </w:rPr>
        <w:t>Salibiya</w:t>
      </w:r>
      <w:proofErr w:type="spellEnd"/>
      <w:r w:rsidR="009C091F">
        <w:rPr>
          <w:rFonts w:asciiTheme="majorBidi" w:hAnsiTheme="majorBidi" w:cstheme="majorBidi"/>
          <w:sz w:val="24"/>
          <w:szCs w:val="24"/>
        </w:rPr>
        <w:t xml:space="preserve"> </w:t>
      </w:r>
      <w:r w:rsidRPr="00A60E5E">
        <w:rPr>
          <w:rFonts w:asciiTheme="majorBidi" w:hAnsiTheme="majorBidi" w:cstheme="majorBidi"/>
          <w:sz w:val="24"/>
          <w:szCs w:val="24"/>
        </w:rPr>
        <w:t xml:space="preserve">and </w:t>
      </w:r>
      <w:r w:rsidR="00124A2A" w:rsidRPr="00A60E5E">
        <w:rPr>
          <w:rFonts w:asciiTheme="majorBidi" w:hAnsiTheme="majorBidi" w:cstheme="majorBidi"/>
          <w:sz w:val="24"/>
          <w:szCs w:val="24"/>
        </w:rPr>
        <w:t xml:space="preserve">Wadi </w:t>
      </w:r>
      <w:proofErr w:type="spellStart"/>
      <w:r w:rsidR="00124A2A" w:rsidRPr="00A60E5E">
        <w:rPr>
          <w:rFonts w:asciiTheme="majorBidi" w:hAnsiTheme="majorBidi" w:cstheme="majorBidi"/>
          <w:sz w:val="24"/>
          <w:szCs w:val="24"/>
        </w:rPr>
        <w:t>Fazael</w:t>
      </w:r>
      <w:proofErr w:type="spellEnd"/>
      <w:r w:rsidR="00AF20CE">
        <w:rPr>
          <w:rFonts w:asciiTheme="majorBidi" w:hAnsiTheme="majorBidi" w:cstheme="majorBidi"/>
          <w:sz w:val="24"/>
          <w:szCs w:val="24"/>
        </w:rPr>
        <w:t>-Wadi Ahmar</w:t>
      </w:r>
      <w:r w:rsidR="00124A2A" w:rsidRPr="00A60E5E">
        <w:rPr>
          <w:rFonts w:asciiTheme="majorBidi" w:hAnsiTheme="majorBidi" w:cstheme="majorBidi"/>
          <w:sz w:val="24"/>
          <w:szCs w:val="24"/>
        </w:rPr>
        <w:t xml:space="preserve"> attracted</w:t>
      </w:r>
      <w:r w:rsidR="006F6FFA" w:rsidRPr="00A60E5E">
        <w:rPr>
          <w:rFonts w:asciiTheme="majorBidi" w:hAnsiTheme="majorBidi" w:cstheme="majorBidi"/>
          <w:sz w:val="24"/>
          <w:szCs w:val="24"/>
        </w:rPr>
        <w:t xml:space="preserve"> </w:t>
      </w:r>
      <w:r w:rsidR="00AF20CE">
        <w:rPr>
          <w:rFonts w:asciiTheme="majorBidi" w:hAnsiTheme="majorBidi" w:cstheme="majorBidi"/>
          <w:sz w:val="24"/>
          <w:szCs w:val="24"/>
        </w:rPr>
        <w:t xml:space="preserve">much </w:t>
      </w:r>
      <w:proofErr w:type="spellStart"/>
      <w:r w:rsidR="006F6FFA" w:rsidRPr="00A60E5E">
        <w:rPr>
          <w:rFonts w:asciiTheme="majorBidi" w:hAnsiTheme="majorBidi" w:cstheme="majorBidi"/>
          <w:sz w:val="24"/>
          <w:szCs w:val="24"/>
        </w:rPr>
        <w:t>Epipalaeolithic</w:t>
      </w:r>
      <w:proofErr w:type="spellEnd"/>
      <w:r w:rsidR="006F6FFA" w:rsidRPr="00A60E5E">
        <w:rPr>
          <w:rFonts w:asciiTheme="majorBidi" w:hAnsiTheme="majorBidi" w:cstheme="majorBidi"/>
          <w:sz w:val="24"/>
          <w:szCs w:val="24"/>
        </w:rPr>
        <w:t xml:space="preserve"> </w:t>
      </w:r>
      <w:r w:rsidR="00630BAE" w:rsidRPr="00A60E5E">
        <w:rPr>
          <w:rFonts w:asciiTheme="majorBidi" w:hAnsiTheme="majorBidi" w:cstheme="majorBidi"/>
          <w:sz w:val="24"/>
          <w:szCs w:val="24"/>
        </w:rPr>
        <w:t>activit</w:t>
      </w:r>
      <w:r w:rsidR="00630BAE">
        <w:rPr>
          <w:rFonts w:asciiTheme="majorBidi" w:hAnsiTheme="majorBidi" w:cstheme="majorBidi"/>
          <w:sz w:val="24"/>
          <w:szCs w:val="24"/>
        </w:rPr>
        <w:t>y</w:t>
      </w:r>
      <w:r w:rsidR="00A003DE" w:rsidRPr="00A60E5E">
        <w:rPr>
          <w:rFonts w:asciiTheme="majorBidi" w:hAnsiTheme="majorBidi" w:cstheme="majorBidi"/>
          <w:sz w:val="24"/>
          <w:szCs w:val="24"/>
        </w:rPr>
        <w:t xml:space="preserve">, while </w:t>
      </w:r>
      <w:r w:rsidR="000B49A2" w:rsidRPr="00A60E5E">
        <w:rPr>
          <w:rFonts w:asciiTheme="majorBidi" w:hAnsiTheme="majorBidi" w:cstheme="majorBidi"/>
          <w:sz w:val="24"/>
          <w:szCs w:val="24"/>
        </w:rPr>
        <w:t>other major drainage syste</w:t>
      </w:r>
      <w:r w:rsidR="000B49A2" w:rsidRPr="00882BAF">
        <w:rPr>
          <w:rFonts w:asciiTheme="majorBidi" w:hAnsiTheme="majorBidi" w:cstheme="majorBidi"/>
          <w:sz w:val="24"/>
          <w:szCs w:val="24"/>
        </w:rPr>
        <w:t>ms</w:t>
      </w:r>
      <w:r w:rsidR="00454515" w:rsidRPr="00882BAF">
        <w:rPr>
          <w:rFonts w:asciiTheme="majorBidi" w:hAnsiTheme="majorBidi" w:cstheme="majorBidi"/>
          <w:sz w:val="24"/>
          <w:szCs w:val="24"/>
        </w:rPr>
        <w:t xml:space="preserve"> in the area</w:t>
      </w:r>
      <w:r w:rsidR="000B49A2" w:rsidRPr="00882BAF">
        <w:rPr>
          <w:rFonts w:asciiTheme="majorBidi" w:hAnsiTheme="majorBidi" w:cstheme="majorBidi"/>
          <w:sz w:val="24"/>
          <w:szCs w:val="24"/>
        </w:rPr>
        <w:t xml:space="preserve"> (</w:t>
      </w:r>
      <w:r w:rsidR="000A3EA5">
        <w:rPr>
          <w:rFonts w:asciiTheme="majorBidi" w:hAnsiTheme="majorBidi" w:cstheme="majorBidi"/>
          <w:sz w:val="24"/>
          <w:szCs w:val="24"/>
        </w:rPr>
        <w:t>e.g.,</w:t>
      </w:r>
      <w:r w:rsidR="000B49A2" w:rsidRPr="00882BAF">
        <w:rPr>
          <w:rFonts w:asciiTheme="majorBidi" w:hAnsiTheme="majorBidi" w:cstheme="majorBidi"/>
          <w:sz w:val="24"/>
          <w:szCs w:val="24"/>
        </w:rPr>
        <w:t xml:space="preserve"> Wadi </w:t>
      </w:r>
      <w:proofErr w:type="spellStart"/>
      <w:r w:rsidR="000B49A2" w:rsidRPr="00882BAF">
        <w:rPr>
          <w:rFonts w:asciiTheme="majorBidi" w:hAnsiTheme="majorBidi" w:cstheme="majorBidi"/>
          <w:sz w:val="24"/>
          <w:szCs w:val="24"/>
        </w:rPr>
        <w:t>Shubash</w:t>
      </w:r>
      <w:proofErr w:type="spellEnd"/>
      <w:r w:rsidR="000B49A2" w:rsidRPr="00882BAF">
        <w:rPr>
          <w:rFonts w:asciiTheme="majorBidi" w:hAnsiTheme="majorBidi" w:cstheme="majorBidi"/>
          <w:sz w:val="24"/>
          <w:szCs w:val="24"/>
        </w:rPr>
        <w:t xml:space="preserve">, Wadi </w:t>
      </w:r>
      <w:proofErr w:type="spellStart"/>
      <w:r w:rsidR="000B49A2" w:rsidRPr="00882BAF">
        <w:rPr>
          <w:rFonts w:asciiTheme="majorBidi" w:hAnsiTheme="majorBidi" w:cstheme="majorBidi"/>
          <w:sz w:val="24"/>
          <w:szCs w:val="24"/>
        </w:rPr>
        <w:t>Far’ah</w:t>
      </w:r>
      <w:proofErr w:type="spellEnd"/>
      <w:r w:rsidR="000B49A2" w:rsidRPr="00882BAF">
        <w:rPr>
          <w:rFonts w:asciiTheme="majorBidi" w:hAnsiTheme="majorBidi" w:cstheme="majorBidi"/>
          <w:sz w:val="24"/>
          <w:szCs w:val="24"/>
        </w:rPr>
        <w:t xml:space="preserve"> and Wa</w:t>
      </w:r>
      <w:r w:rsidRPr="00882BAF">
        <w:rPr>
          <w:rFonts w:asciiTheme="majorBidi" w:hAnsiTheme="majorBidi" w:cstheme="majorBidi"/>
          <w:sz w:val="24"/>
          <w:szCs w:val="24"/>
        </w:rPr>
        <w:t xml:space="preserve">di </w:t>
      </w:r>
      <w:r w:rsidR="00454515" w:rsidRPr="00882BAF">
        <w:rPr>
          <w:rFonts w:asciiTheme="majorBidi" w:hAnsiTheme="majorBidi" w:cstheme="majorBidi"/>
          <w:sz w:val="24"/>
          <w:szCs w:val="24"/>
        </w:rPr>
        <w:t>‘</w:t>
      </w:r>
      <w:proofErr w:type="spellStart"/>
      <w:r w:rsidR="00454515" w:rsidRPr="00882BAF">
        <w:rPr>
          <w:rFonts w:asciiTheme="majorBidi" w:hAnsiTheme="majorBidi" w:cstheme="majorBidi"/>
          <w:sz w:val="24"/>
          <w:szCs w:val="24"/>
        </w:rPr>
        <w:t>Au</w:t>
      </w:r>
      <w:r w:rsidR="000B49A2" w:rsidRPr="00882BAF">
        <w:rPr>
          <w:rFonts w:asciiTheme="majorBidi" w:hAnsiTheme="majorBidi" w:cstheme="majorBidi"/>
          <w:sz w:val="24"/>
          <w:szCs w:val="24"/>
        </w:rPr>
        <w:t>ja</w:t>
      </w:r>
      <w:r w:rsidR="00454515" w:rsidRPr="00882BAF">
        <w:rPr>
          <w:rFonts w:asciiTheme="majorBidi" w:hAnsiTheme="majorBidi" w:cstheme="majorBidi"/>
          <w:sz w:val="24"/>
          <w:szCs w:val="24"/>
        </w:rPr>
        <w:t>h</w:t>
      </w:r>
      <w:proofErr w:type="spellEnd"/>
      <w:r w:rsidR="000B49A2" w:rsidRPr="00882BAF">
        <w:rPr>
          <w:rFonts w:asciiTheme="majorBidi" w:hAnsiTheme="majorBidi" w:cstheme="majorBidi"/>
          <w:sz w:val="24"/>
          <w:szCs w:val="24"/>
        </w:rPr>
        <w:t>)</w:t>
      </w:r>
      <w:r w:rsidR="005115EF" w:rsidRPr="00882BAF">
        <w:rPr>
          <w:rFonts w:asciiTheme="majorBidi" w:hAnsiTheme="majorBidi" w:cstheme="majorBidi"/>
          <w:sz w:val="24"/>
          <w:szCs w:val="24"/>
        </w:rPr>
        <w:t xml:space="preserve"> show </w:t>
      </w:r>
      <w:r w:rsidR="00630BAE" w:rsidRPr="00882BAF">
        <w:rPr>
          <w:rFonts w:asciiTheme="majorBidi" w:hAnsiTheme="majorBidi" w:cstheme="majorBidi"/>
          <w:sz w:val="24"/>
          <w:szCs w:val="24"/>
        </w:rPr>
        <w:t xml:space="preserve">hardly </w:t>
      </w:r>
      <w:r w:rsidR="005115EF" w:rsidRPr="00882BAF">
        <w:rPr>
          <w:rFonts w:asciiTheme="majorBidi" w:hAnsiTheme="majorBidi" w:cstheme="majorBidi"/>
          <w:sz w:val="24"/>
          <w:szCs w:val="24"/>
        </w:rPr>
        <w:t>any activity.</w:t>
      </w:r>
      <w:r w:rsidR="000A540A" w:rsidRPr="00882BAF">
        <w:rPr>
          <w:rFonts w:asciiTheme="majorBidi" w:hAnsiTheme="majorBidi" w:cstheme="majorBidi"/>
          <w:sz w:val="24"/>
          <w:szCs w:val="24"/>
        </w:rPr>
        <w:t xml:space="preserve"> </w:t>
      </w:r>
      <w:r w:rsidR="00BC2835">
        <w:rPr>
          <w:rFonts w:asciiTheme="majorBidi" w:hAnsiTheme="majorBidi" w:cstheme="majorBidi"/>
          <w:sz w:val="24"/>
          <w:szCs w:val="24"/>
        </w:rPr>
        <w:t>Most</w:t>
      </w:r>
      <w:r w:rsidR="000A540A" w:rsidRPr="00882BAF">
        <w:rPr>
          <w:rFonts w:asciiTheme="majorBidi" w:hAnsiTheme="majorBidi" w:cstheme="majorBidi"/>
          <w:sz w:val="24"/>
          <w:szCs w:val="24"/>
        </w:rPr>
        <w:t xml:space="preserve"> of the sites </w:t>
      </w:r>
      <w:r w:rsidR="00C15E14">
        <w:rPr>
          <w:rFonts w:asciiTheme="majorBidi" w:hAnsiTheme="majorBidi" w:cstheme="majorBidi"/>
          <w:sz w:val="24"/>
          <w:szCs w:val="24"/>
        </w:rPr>
        <w:t xml:space="preserve">included in the current study </w:t>
      </w:r>
      <w:r w:rsidR="000A540A" w:rsidRPr="00882BAF">
        <w:rPr>
          <w:rFonts w:asciiTheme="majorBidi" w:hAnsiTheme="majorBidi" w:cstheme="majorBidi"/>
          <w:sz w:val="24"/>
          <w:szCs w:val="24"/>
        </w:rPr>
        <w:t xml:space="preserve">are small, with only </w:t>
      </w:r>
      <w:r w:rsidR="00BC2835">
        <w:rPr>
          <w:rFonts w:asciiTheme="majorBidi" w:hAnsiTheme="majorBidi" w:cstheme="majorBidi"/>
          <w:sz w:val="24"/>
          <w:szCs w:val="24"/>
        </w:rPr>
        <w:t>few</w:t>
      </w:r>
      <w:r w:rsidR="00BC2835" w:rsidRPr="00882BAF">
        <w:rPr>
          <w:rFonts w:asciiTheme="majorBidi" w:hAnsiTheme="majorBidi" w:cstheme="majorBidi"/>
          <w:sz w:val="24"/>
          <w:szCs w:val="24"/>
        </w:rPr>
        <w:t xml:space="preserve"> </w:t>
      </w:r>
      <w:r w:rsidR="000A540A" w:rsidRPr="00882BAF">
        <w:rPr>
          <w:rFonts w:asciiTheme="majorBidi" w:hAnsiTheme="majorBidi" w:cstheme="majorBidi"/>
          <w:sz w:val="24"/>
          <w:szCs w:val="24"/>
        </w:rPr>
        <w:t>exception</w:t>
      </w:r>
      <w:r w:rsidR="00005B35" w:rsidRPr="00882BAF">
        <w:rPr>
          <w:rFonts w:asciiTheme="majorBidi" w:hAnsiTheme="majorBidi" w:cstheme="majorBidi"/>
          <w:sz w:val="24"/>
          <w:szCs w:val="24"/>
        </w:rPr>
        <w:t>s</w:t>
      </w:r>
      <w:r w:rsidR="00C15E14">
        <w:rPr>
          <w:rFonts w:asciiTheme="majorBidi" w:hAnsiTheme="majorBidi" w:cstheme="majorBidi"/>
          <w:sz w:val="24"/>
          <w:szCs w:val="24"/>
        </w:rPr>
        <w:t xml:space="preserve">, and they include no substantial architectural remains or bedrock features </w:t>
      </w:r>
      <w:r w:rsidR="00630BAE">
        <w:rPr>
          <w:rFonts w:asciiTheme="majorBidi" w:hAnsiTheme="majorBidi" w:cstheme="majorBidi"/>
          <w:sz w:val="24"/>
          <w:szCs w:val="24"/>
        </w:rPr>
        <w:t xml:space="preserve">or </w:t>
      </w:r>
      <w:r w:rsidR="00C15E14">
        <w:rPr>
          <w:rFonts w:asciiTheme="majorBidi" w:hAnsiTheme="majorBidi" w:cstheme="majorBidi"/>
          <w:sz w:val="24"/>
          <w:szCs w:val="24"/>
        </w:rPr>
        <w:t>installations that can be securely associated with the lithic remains</w:t>
      </w:r>
      <w:r w:rsidR="00B4034A" w:rsidRPr="00882BAF">
        <w:rPr>
          <w:rFonts w:asciiTheme="majorBidi" w:hAnsiTheme="majorBidi" w:cstheme="majorBidi"/>
          <w:sz w:val="24"/>
          <w:szCs w:val="24"/>
        </w:rPr>
        <w:t>.</w:t>
      </w:r>
      <w:r w:rsidR="007C65B9">
        <w:rPr>
          <w:rFonts w:asciiTheme="majorBidi" w:hAnsiTheme="majorBidi" w:cstheme="majorBidi"/>
          <w:sz w:val="24"/>
          <w:szCs w:val="24"/>
        </w:rPr>
        <w:t xml:space="preserve"> It is clear, however that several sites do reflect more intensive use or occupations</w:t>
      </w:r>
      <w:r w:rsidR="00630BAE">
        <w:rPr>
          <w:rFonts w:asciiTheme="majorBidi" w:hAnsiTheme="majorBidi" w:cstheme="majorBidi"/>
          <w:sz w:val="24"/>
          <w:szCs w:val="24"/>
        </w:rPr>
        <w:t>,</w:t>
      </w:r>
      <w:r w:rsidR="007C65B9">
        <w:rPr>
          <w:rFonts w:asciiTheme="majorBidi" w:hAnsiTheme="majorBidi" w:cstheme="majorBidi"/>
          <w:sz w:val="24"/>
          <w:szCs w:val="24"/>
        </w:rPr>
        <w:t xml:space="preserve"> and </w:t>
      </w:r>
      <w:r w:rsidR="007C65B9">
        <w:rPr>
          <w:rFonts w:asciiTheme="majorBidi" w:hAnsiTheme="majorBidi" w:cstheme="majorBidi"/>
          <w:sz w:val="24"/>
          <w:szCs w:val="24"/>
        </w:rPr>
        <w:lastRenderedPageBreak/>
        <w:t>that some of t</w:t>
      </w:r>
      <w:r w:rsidR="00936A6D">
        <w:rPr>
          <w:rFonts w:asciiTheme="majorBidi" w:hAnsiTheme="majorBidi" w:cstheme="majorBidi"/>
          <w:sz w:val="24"/>
          <w:szCs w:val="24"/>
        </w:rPr>
        <w:t>he</w:t>
      </w:r>
      <w:r w:rsidR="007C65B9">
        <w:rPr>
          <w:rFonts w:asciiTheme="majorBidi" w:hAnsiTheme="majorBidi" w:cstheme="majorBidi"/>
          <w:sz w:val="24"/>
          <w:szCs w:val="24"/>
        </w:rPr>
        <w:t xml:space="preserve"> Natufian sites</w:t>
      </w:r>
      <w:r w:rsidR="00936A6D">
        <w:rPr>
          <w:rFonts w:asciiTheme="majorBidi" w:hAnsiTheme="majorBidi" w:cstheme="majorBidi"/>
          <w:sz w:val="24"/>
          <w:szCs w:val="24"/>
        </w:rPr>
        <w:t xml:space="preserve"> in the study area clearly</w:t>
      </w:r>
      <w:r w:rsidR="004939C8">
        <w:rPr>
          <w:rFonts w:asciiTheme="majorBidi" w:hAnsiTheme="majorBidi" w:cstheme="majorBidi"/>
          <w:sz w:val="24"/>
          <w:szCs w:val="24"/>
        </w:rPr>
        <w:t xml:space="preserve"> reflect new dimensions of settlement </w:t>
      </w:r>
      <w:proofErr w:type="gramStart"/>
      <w:r w:rsidR="004939C8">
        <w:rPr>
          <w:rFonts w:asciiTheme="majorBidi" w:hAnsiTheme="majorBidi" w:cstheme="majorBidi"/>
          <w:sz w:val="24"/>
          <w:szCs w:val="24"/>
        </w:rPr>
        <w:t>intensity</w:t>
      </w:r>
      <w:r w:rsidR="00630BAE">
        <w:rPr>
          <w:rFonts w:asciiTheme="majorBidi" w:hAnsiTheme="majorBidi" w:cstheme="majorBidi"/>
          <w:sz w:val="24"/>
          <w:szCs w:val="24"/>
        </w:rPr>
        <w:t>,</w:t>
      </w:r>
      <w:r w:rsidR="00936A6D">
        <w:rPr>
          <w:rFonts w:asciiTheme="majorBidi" w:hAnsiTheme="majorBidi" w:cstheme="majorBidi"/>
          <w:sz w:val="24"/>
          <w:szCs w:val="24"/>
        </w:rPr>
        <w:t xml:space="preserve"> and</w:t>
      </w:r>
      <w:proofErr w:type="gramEnd"/>
      <w:r w:rsidR="00936A6D">
        <w:rPr>
          <w:rFonts w:asciiTheme="majorBidi" w:hAnsiTheme="majorBidi" w:cstheme="majorBidi"/>
          <w:sz w:val="24"/>
          <w:szCs w:val="24"/>
        </w:rPr>
        <w:t xml:space="preserve"> represent characteristics </w:t>
      </w:r>
      <w:r w:rsidR="00F75C5F">
        <w:rPr>
          <w:rFonts w:asciiTheme="majorBidi" w:hAnsiTheme="majorBidi" w:cstheme="majorBidi"/>
          <w:sz w:val="24"/>
          <w:szCs w:val="24"/>
        </w:rPr>
        <w:t xml:space="preserve">of </w:t>
      </w:r>
      <w:r w:rsidR="00362659">
        <w:rPr>
          <w:rFonts w:asciiTheme="majorBidi" w:hAnsiTheme="majorBidi" w:cstheme="majorBidi"/>
          <w:sz w:val="24"/>
          <w:szCs w:val="24"/>
        </w:rPr>
        <w:t>early sedentism.</w:t>
      </w:r>
    </w:p>
    <w:p w14:paraId="589D38B6" w14:textId="77777777" w:rsidR="00A60E5E" w:rsidRDefault="002B1DDB" w:rsidP="00BE154C">
      <w:pPr>
        <w:spacing w:before="240" w:line="360" w:lineRule="auto"/>
        <w:ind w:right="-360" w:firstLine="720"/>
        <w:jc w:val="both"/>
        <w:rPr>
          <w:rFonts w:asciiTheme="majorBidi" w:hAnsiTheme="majorBidi" w:cstheme="majorBidi"/>
          <w:sz w:val="24"/>
          <w:szCs w:val="24"/>
          <w:rtl/>
        </w:rPr>
      </w:pPr>
      <w:r>
        <w:rPr>
          <w:rFonts w:asciiTheme="majorBidi" w:hAnsiTheme="majorBidi" w:cstheme="majorBidi"/>
          <w:sz w:val="24"/>
          <w:szCs w:val="24"/>
        </w:rPr>
        <w:t>The full</w:t>
      </w:r>
      <w:r w:rsidR="00390A0C">
        <w:rPr>
          <w:rFonts w:asciiTheme="majorBidi" w:hAnsiTheme="majorBidi" w:cstheme="majorBidi"/>
          <w:sz w:val="24"/>
          <w:szCs w:val="24"/>
        </w:rPr>
        <w:t xml:space="preserve"> picture of the </w:t>
      </w:r>
      <w:proofErr w:type="spellStart"/>
      <w:r w:rsidR="00390A0C">
        <w:rPr>
          <w:rFonts w:asciiTheme="majorBidi" w:hAnsiTheme="majorBidi" w:cstheme="majorBidi"/>
          <w:sz w:val="24"/>
          <w:szCs w:val="24"/>
        </w:rPr>
        <w:t>Epipalaeolithic</w:t>
      </w:r>
      <w:proofErr w:type="spellEnd"/>
      <w:r w:rsidR="00390A0C">
        <w:rPr>
          <w:rFonts w:asciiTheme="majorBidi" w:hAnsiTheme="majorBidi" w:cstheme="majorBidi"/>
          <w:sz w:val="24"/>
          <w:szCs w:val="24"/>
        </w:rPr>
        <w:t xml:space="preserve"> occupational history of </w:t>
      </w:r>
      <w:r w:rsidR="00390A0C" w:rsidRPr="00501E28">
        <w:rPr>
          <w:rFonts w:asciiTheme="majorBidi" w:hAnsiTheme="majorBidi" w:cstheme="majorBidi"/>
          <w:sz w:val="24"/>
          <w:szCs w:val="24"/>
        </w:rPr>
        <w:t xml:space="preserve">Eastern Samaria and </w:t>
      </w:r>
      <w:r w:rsidR="00630BAE">
        <w:rPr>
          <w:rFonts w:asciiTheme="majorBidi" w:hAnsiTheme="majorBidi" w:cstheme="majorBidi"/>
          <w:sz w:val="24"/>
          <w:szCs w:val="24"/>
        </w:rPr>
        <w:t xml:space="preserve">the </w:t>
      </w:r>
      <w:r w:rsidR="00390A0C" w:rsidRPr="00501E28">
        <w:rPr>
          <w:rFonts w:asciiTheme="majorBidi" w:hAnsiTheme="majorBidi" w:cstheme="majorBidi"/>
          <w:sz w:val="24"/>
          <w:szCs w:val="24"/>
        </w:rPr>
        <w:t>Lower-Middle Jordan Valley</w:t>
      </w:r>
      <w:r w:rsidR="00390A0C">
        <w:rPr>
          <w:rFonts w:asciiTheme="majorBidi" w:hAnsiTheme="majorBidi" w:cstheme="majorBidi"/>
          <w:sz w:val="24"/>
          <w:szCs w:val="24"/>
        </w:rPr>
        <w:t xml:space="preserve"> area must await </w:t>
      </w:r>
      <w:r w:rsidR="00CE20FB">
        <w:rPr>
          <w:rFonts w:asciiTheme="majorBidi" w:hAnsiTheme="majorBidi" w:cstheme="majorBidi"/>
          <w:sz w:val="24"/>
          <w:szCs w:val="24"/>
        </w:rPr>
        <w:t xml:space="preserve">more intensive </w:t>
      </w:r>
      <w:r w:rsidR="00630BAE">
        <w:rPr>
          <w:rFonts w:asciiTheme="majorBidi" w:hAnsiTheme="majorBidi" w:cstheme="majorBidi"/>
          <w:sz w:val="24"/>
          <w:szCs w:val="24"/>
        </w:rPr>
        <w:t xml:space="preserve">future </w:t>
      </w:r>
      <w:r w:rsidR="00CE20FB">
        <w:rPr>
          <w:rFonts w:asciiTheme="majorBidi" w:hAnsiTheme="majorBidi" w:cstheme="majorBidi"/>
          <w:sz w:val="24"/>
          <w:szCs w:val="24"/>
        </w:rPr>
        <w:t xml:space="preserve">prehistoric surveys that will screen the </w:t>
      </w:r>
      <w:r w:rsidR="001D3A60">
        <w:rPr>
          <w:rFonts w:asciiTheme="majorBidi" w:hAnsiTheme="majorBidi" w:cstheme="majorBidi"/>
          <w:sz w:val="24"/>
          <w:szCs w:val="24"/>
        </w:rPr>
        <w:t>area</w:t>
      </w:r>
      <w:r w:rsidR="00CE20FB">
        <w:rPr>
          <w:rFonts w:asciiTheme="majorBidi" w:hAnsiTheme="majorBidi" w:cstheme="majorBidi"/>
          <w:sz w:val="24"/>
          <w:szCs w:val="24"/>
        </w:rPr>
        <w:t xml:space="preserve"> in high</w:t>
      </w:r>
      <w:r w:rsidR="00630BAE">
        <w:rPr>
          <w:rFonts w:asciiTheme="majorBidi" w:hAnsiTheme="majorBidi" w:cstheme="majorBidi"/>
          <w:sz w:val="24"/>
          <w:szCs w:val="24"/>
        </w:rPr>
        <w:t xml:space="preserve"> </w:t>
      </w:r>
      <w:r w:rsidR="00CE20FB">
        <w:rPr>
          <w:rFonts w:asciiTheme="majorBidi" w:hAnsiTheme="majorBidi" w:cstheme="majorBidi"/>
          <w:sz w:val="24"/>
          <w:szCs w:val="24"/>
        </w:rPr>
        <w:t>resolutio</w:t>
      </w:r>
      <w:r w:rsidR="001D3A60">
        <w:rPr>
          <w:rFonts w:asciiTheme="majorBidi" w:hAnsiTheme="majorBidi" w:cstheme="majorBidi"/>
          <w:sz w:val="24"/>
          <w:szCs w:val="24"/>
        </w:rPr>
        <w:t>n</w:t>
      </w:r>
      <w:r w:rsidR="00630BAE">
        <w:rPr>
          <w:rFonts w:asciiTheme="majorBidi" w:hAnsiTheme="majorBidi" w:cstheme="majorBidi"/>
          <w:sz w:val="24"/>
          <w:szCs w:val="24"/>
        </w:rPr>
        <w:t>,</w:t>
      </w:r>
      <w:r w:rsidR="00B72174">
        <w:rPr>
          <w:rFonts w:asciiTheme="majorBidi" w:hAnsiTheme="majorBidi" w:cstheme="majorBidi"/>
          <w:sz w:val="24"/>
          <w:szCs w:val="24"/>
        </w:rPr>
        <w:t xml:space="preserve"> and for further excavations</w:t>
      </w:r>
      <w:r w:rsidR="001D3A60">
        <w:rPr>
          <w:rFonts w:asciiTheme="majorBidi" w:hAnsiTheme="majorBidi" w:cstheme="majorBidi"/>
          <w:sz w:val="24"/>
          <w:szCs w:val="24"/>
        </w:rPr>
        <w:t>.</w:t>
      </w:r>
      <w:r w:rsidR="00D74D70">
        <w:rPr>
          <w:rFonts w:asciiTheme="majorBidi" w:hAnsiTheme="majorBidi" w:cstheme="majorBidi"/>
          <w:sz w:val="24"/>
          <w:szCs w:val="24"/>
        </w:rPr>
        <w:t xml:space="preserve"> For now, we </w:t>
      </w:r>
      <w:r w:rsidR="008A1197">
        <w:rPr>
          <w:rFonts w:asciiTheme="majorBidi" w:hAnsiTheme="majorBidi" w:cstheme="majorBidi"/>
          <w:sz w:val="24"/>
          <w:szCs w:val="24"/>
        </w:rPr>
        <w:t>are left with more questions tha</w:t>
      </w:r>
      <w:r w:rsidR="00D74D70">
        <w:rPr>
          <w:rFonts w:asciiTheme="majorBidi" w:hAnsiTheme="majorBidi" w:cstheme="majorBidi"/>
          <w:sz w:val="24"/>
          <w:szCs w:val="24"/>
        </w:rPr>
        <w:t xml:space="preserve">n answers pertaining to </w:t>
      </w:r>
      <w:r w:rsidR="00BC2835">
        <w:rPr>
          <w:rFonts w:asciiTheme="majorBidi" w:hAnsiTheme="majorBidi" w:cstheme="majorBidi"/>
          <w:sz w:val="24"/>
          <w:szCs w:val="24"/>
        </w:rPr>
        <w:t xml:space="preserve">the </w:t>
      </w:r>
      <w:proofErr w:type="spellStart"/>
      <w:r w:rsidR="008A1197">
        <w:rPr>
          <w:rFonts w:asciiTheme="majorBidi" w:hAnsiTheme="majorBidi" w:cstheme="majorBidi"/>
          <w:sz w:val="24"/>
          <w:szCs w:val="24"/>
        </w:rPr>
        <w:t>Epipalaeolithic</w:t>
      </w:r>
      <w:proofErr w:type="spellEnd"/>
      <w:r w:rsidR="008A1197">
        <w:rPr>
          <w:rFonts w:asciiTheme="majorBidi" w:hAnsiTheme="majorBidi" w:cstheme="majorBidi"/>
          <w:sz w:val="24"/>
          <w:szCs w:val="24"/>
        </w:rPr>
        <w:t xml:space="preserve"> site distribution</w:t>
      </w:r>
      <w:r w:rsidR="00E5451F">
        <w:rPr>
          <w:rFonts w:asciiTheme="majorBidi" w:hAnsiTheme="majorBidi" w:cstheme="majorBidi"/>
          <w:sz w:val="24"/>
          <w:szCs w:val="24"/>
        </w:rPr>
        <w:t xml:space="preserve"> and their characteristics</w:t>
      </w:r>
      <w:r w:rsidR="00E01DDF">
        <w:rPr>
          <w:rFonts w:asciiTheme="majorBidi" w:hAnsiTheme="majorBidi" w:cstheme="majorBidi"/>
          <w:sz w:val="24"/>
          <w:szCs w:val="24"/>
        </w:rPr>
        <w:t>.</w:t>
      </w:r>
      <w:r w:rsidR="00122EFB">
        <w:rPr>
          <w:rFonts w:asciiTheme="majorBidi" w:hAnsiTheme="majorBidi" w:cstheme="majorBidi"/>
          <w:sz w:val="24"/>
          <w:szCs w:val="24"/>
        </w:rPr>
        <w:t xml:space="preserve"> While </w:t>
      </w:r>
      <w:proofErr w:type="gramStart"/>
      <w:r w:rsidR="00122EFB">
        <w:rPr>
          <w:rFonts w:asciiTheme="majorBidi" w:hAnsiTheme="majorBidi" w:cstheme="majorBidi"/>
          <w:sz w:val="24"/>
          <w:szCs w:val="24"/>
        </w:rPr>
        <w:t xml:space="preserve">it is clear that </w:t>
      </w:r>
      <w:r w:rsidR="00C028AF">
        <w:rPr>
          <w:rFonts w:asciiTheme="majorBidi" w:hAnsiTheme="majorBidi" w:cstheme="majorBidi"/>
          <w:sz w:val="24"/>
          <w:szCs w:val="24"/>
        </w:rPr>
        <w:t>the</w:t>
      </w:r>
      <w:proofErr w:type="gramEnd"/>
      <w:r w:rsidR="00C028AF">
        <w:rPr>
          <w:rFonts w:asciiTheme="majorBidi" w:hAnsiTheme="majorBidi" w:cstheme="majorBidi"/>
          <w:sz w:val="24"/>
          <w:szCs w:val="24"/>
        </w:rPr>
        <w:t xml:space="preserve"> environmental conditions played a crucial role in such pattern</w:t>
      </w:r>
      <w:r w:rsidR="00BC2835">
        <w:rPr>
          <w:rFonts w:asciiTheme="majorBidi" w:hAnsiTheme="majorBidi" w:cstheme="majorBidi"/>
          <w:sz w:val="24"/>
          <w:szCs w:val="24"/>
        </w:rPr>
        <w:t>s</w:t>
      </w:r>
      <w:r w:rsidR="00C028AF">
        <w:rPr>
          <w:rFonts w:asciiTheme="majorBidi" w:hAnsiTheme="majorBidi" w:cstheme="majorBidi"/>
          <w:sz w:val="24"/>
          <w:szCs w:val="24"/>
        </w:rPr>
        <w:t>, the complexity</w:t>
      </w:r>
      <w:r w:rsidR="00BC2835">
        <w:rPr>
          <w:rFonts w:asciiTheme="majorBidi" w:hAnsiTheme="majorBidi" w:cstheme="majorBidi"/>
          <w:sz w:val="24"/>
          <w:szCs w:val="24"/>
        </w:rPr>
        <w:t xml:space="preserve"> of</w:t>
      </w:r>
      <w:r w:rsidR="00C028AF">
        <w:rPr>
          <w:rFonts w:asciiTheme="majorBidi" w:hAnsiTheme="majorBidi" w:cstheme="majorBidi"/>
          <w:sz w:val="24"/>
          <w:szCs w:val="24"/>
        </w:rPr>
        <w:t xml:space="preserve"> hunter</w:t>
      </w:r>
      <w:r w:rsidR="00E809DE">
        <w:rPr>
          <w:rFonts w:asciiTheme="majorBidi" w:hAnsiTheme="majorBidi" w:cstheme="majorBidi"/>
          <w:sz w:val="24"/>
          <w:szCs w:val="24"/>
        </w:rPr>
        <w:t>-</w:t>
      </w:r>
      <w:r w:rsidR="00C028AF">
        <w:rPr>
          <w:rFonts w:asciiTheme="majorBidi" w:hAnsiTheme="majorBidi" w:cstheme="majorBidi"/>
          <w:sz w:val="24"/>
          <w:szCs w:val="24"/>
        </w:rPr>
        <w:t xml:space="preserve">gatherer mobility patterns </w:t>
      </w:r>
      <w:r w:rsidR="00136A12">
        <w:rPr>
          <w:rFonts w:asciiTheme="majorBidi" w:hAnsiTheme="majorBidi" w:cstheme="majorBidi"/>
          <w:sz w:val="24"/>
          <w:szCs w:val="24"/>
        </w:rPr>
        <w:t xml:space="preserve">adds another </w:t>
      </w:r>
      <w:r w:rsidR="00AA1BB2">
        <w:rPr>
          <w:rFonts w:asciiTheme="majorBidi" w:hAnsiTheme="majorBidi" w:cstheme="majorBidi"/>
          <w:sz w:val="24"/>
          <w:szCs w:val="24"/>
        </w:rPr>
        <w:t>difficulty</w:t>
      </w:r>
      <w:r w:rsidR="007B28A4">
        <w:rPr>
          <w:rFonts w:asciiTheme="majorBidi" w:hAnsiTheme="majorBidi" w:cstheme="majorBidi"/>
          <w:sz w:val="24"/>
          <w:szCs w:val="24"/>
        </w:rPr>
        <w:t xml:space="preserve"> </w:t>
      </w:r>
      <w:r w:rsidR="00136A12">
        <w:rPr>
          <w:rFonts w:asciiTheme="majorBidi" w:hAnsiTheme="majorBidi" w:cstheme="majorBidi"/>
          <w:sz w:val="24"/>
          <w:szCs w:val="24"/>
        </w:rPr>
        <w:t>to the reconstruction</w:t>
      </w:r>
      <w:r w:rsidR="007B28A4">
        <w:rPr>
          <w:rFonts w:asciiTheme="majorBidi" w:hAnsiTheme="majorBidi" w:cstheme="majorBidi"/>
          <w:sz w:val="24"/>
          <w:szCs w:val="24"/>
        </w:rPr>
        <w:t>s</w:t>
      </w:r>
      <w:r w:rsidR="00136A12">
        <w:rPr>
          <w:rFonts w:asciiTheme="majorBidi" w:hAnsiTheme="majorBidi" w:cstheme="majorBidi"/>
          <w:sz w:val="24"/>
          <w:szCs w:val="24"/>
        </w:rPr>
        <w:t xml:space="preserve"> of </w:t>
      </w:r>
      <w:r w:rsidR="009F19B1">
        <w:rPr>
          <w:rFonts w:asciiTheme="majorBidi" w:hAnsiTheme="majorBidi" w:cstheme="majorBidi"/>
          <w:sz w:val="24"/>
          <w:szCs w:val="24"/>
        </w:rPr>
        <w:t xml:space="preserve">the </w:t>
      </w:r>
      <w:proofErr w:type="spellStart"/>
      <w:r w:rsidR="009F19B1">
        <w:rPr>
          <w:rFonts w:asciiTheme="majorBidi" w:hAnsiTheme="majorBidi" w:cstheme="majorBidi"/>
          <w:sz w:val="24"/>
          <w:szCs w:val="24"/>
        </w:rPr>
        <w:t>Epipalaeolithic</w:t>
      </w:r>
      <w:proofErr w:type="spellEnd"/>
      <w:r w:rsidR="009F19B1">
        <w:rPr>
          <w:rFonts w:asciiTheme="majorBidi" w:hAnsiTheme="majorBidi" w:cstheme="majorBidi"/>
          <w:sz w:val="24"/>
          <w:szCs w:val="24"/>
        </w:rPr>
        <w:t xml:space="preserve"> usage and mobility in the region.</w:t>
      </w:r>
    </w:p>
    <w:p w14:paraId="22957257" w14:textId="77777777" w:rsidR="0028118B" w:rsidRPr="00BE154C" w:rsidRDefault="0028118B" w:rsidP="00E87FEB">
      <w:pPr>
        <w:spacing w:before="240" w:line="360" w:lineRule="auto"/>
        <w:ind w:right="-360"/>
        <w:jc w:val="both"/>
        <w:rPr>
          <w:rFonts w:asciiTheme="majorBidi" w:hAnsiTheme="majorBidi" w:cstheme="majorBidi"/>
          <w:color w:val="00B050"/>
          <w:sz w:val="28"/>
          <w:szCs w:val="28"/>
        </w:rPr>
      </w:pPr>
      <w:r w:rsidRPr="00BE154C">
        <w:rPr>
          <w:rFonts w:asciiTheme="majorBidi" w:hAnsiTheme="majorBidi" w:cstheme="majorBidi"/>
          <w:b/>
          <w:bCs/>
          <w:sz w:val="28"/>
          <w:szCs w:val="28"/>
        </w:rPr>
        <w:t>Acknowledgments</w:t>
      </w:r>
    </w:p>
    <w:p w14:paraId="5A502D60" w14:textId="6AB92368" w:rsidR="006447FA" w:rsidRPr="00811BA5" w:rsidRDefault="009B6DF2" w:rsidP="00E87FEB">
      <w:pPr>
        <w:spacing w:line="360" w:lineRule="auto"/>
        <w:ind w:right="-360"/>
        <w:jc w:val="both"/>
        <w:rPr>
          <w:rFonts w:asciiTheme="majorBidi" w:hAnsiTheme="majorBidi" w:cstheme="majorBidi"/>
          <w:sz w:val="24"/>
          <w:szCs w:val="24"/>
        </w:rPr>
      </w:pPr>
      <w:r w:rsidRPr="00811BA5">
        <w:rPr>
          <w:rFonts w:asciiTheme="majorBidi" w:hAnsiTheme="majorBidi" w:cstheme="majorBidi"/>
          <w:sz w:val="24"/>
          <w:szCs w:val="24"/>
        </w:rPr>
        <w:t xml:space="preserve">We would like to thank </w:t>
      </w:r>
      <w:r w:rsidR="006200EC">
        <w:rPr>
          <w:rFonts w:asciiTheme="majorBidi" w:hAnsiTheme="majorBidi" w:cstheme="majorBidi"/>
          <w:sz w:val="24"/>
          <w:szCs w:val="24"/>
        </w:rPr>
        <w:t>S.</w:t>
      </w:r>
      <w:r w:rsidRPr="00811BA5">
        <w:rPr>
          <w:rFonts w:asciiTheme="majorBidi" w:hAnsiTheme="majorBidi" w:cstheme="majorBidi"/>
          <w:sz w:val="24"/>
          <w:szCs w:val="24"/>
        </w:rPr>
        <w:t xml:space="preserve"> </w:t>
      </w:r>
      <w:proofErr w:type="spellStart"/>
      <w:r w:rsidRPr="00811BA5">
        <w:rPr>
          <w:rFonts w:asciiTheme="majorBidi" w:hAnsiTheme="majorBidi" w:cstheme="majorBidi"/>
          <w:sz w:val="24"/>
          <w:szCs w:val="24"/>
        </w:rPr>
        <w:t>Haad</w:t>
      </w:r>
      <w:proofErr w:type="spellEnd"/>
      <w:r w:rsidRPr="00811BA5">
        <w:rPr>
          <w:rFonts w:asciiTheme="majorBidi" w:hAnsiTheme="majorBidi" w:cstheme="majorBidi"/>
          <w:sz w:val="24"/>
          <w:szCs w:val="24"/>
        </w:rPr>
        <w:t xml:space="preserve"> for her assistance with the graphics and </w:t>
      </w:r>
      <w:r w:rsidR="00A478BE">
        <w:rPr>
          <w:rFonts w:asciiTheme="majorBidi" w:hAnsiTheme="majorBidi" w:cstheme="majorBidi"/>
          <w:sz w:val="24"/>
          <w:szCs w:val="24"/>
        </w:rPr>
        <w:t>to J.</w:t>
      </w:r>
      <w:r w:rsidR="006200EC">
        <w:rPr>
          <w:rFonts w:asciiTheme="majorBidi" w:hAnsiTheme="majorBidi" w:cstheme="majorBidi"/>
          <w:sz w:val="24"/>
          <w:szCs w:val="24"/>
        </w:rPr>
        <w:t xml:space="preserve"> </w:t>
      </w:r>
      <w:proofErr w:type="spellStart"/>
      <w:r w:rsidR="006200EC">
        <w:rPr>
          <w:rFonts w:asciiTheme="majorBidi" w:hAnsiTheme="majorBidi" w:cstheme="majorBidi"/>
          <w:sz w:val="24"/>
          <w:szCs w:val="24"/>
        </w:rPr>
        <w:t>Tresman</w:t>
      </w:r>
      <w:proofErr w:type="spellEnd"/>
      <w:r w:rsidR="006200EC">
        <w:rPr>
          <w:rFonts w:asciiTheme="majorBidi" w:hAnsiTheme="majorBidi" w:cstheme="majorBidi"/>
          <w:sz w:val="24"/>
          <w:szCs w:val="24"/>
        </w:rPr>
        <w:t xml:space="preserve"> and </w:t>
      </w:r>
      <w:r w:rsidRPr="00811BA5">
        <w:rPr>
          <w:rFonts w:asciiTheme="majorBidi" w:hAnsiTheme="majorBidi" w:cstheme="majorBidi"/>
          <w:sz w:val="24"/>
          <w:szCs w:val="24"/>
        </w:rPr>
        <w:t xml:space="preserve">R. </w:t>
      </w:r>
      <w:proofErr w:type="spellStart"/>
      <w:r w:rsidRPr="00811BA5">
        <w:rPr>
          <w:rFonts w:asciiTheme="majorBidi" w:hAnsiTheme="majorBidi" w:cstheme="majorBidi"/>
          <w:sz w:val="24"/>
          <w:szCs w:val="24"/>
        </w:rPr>
        <w:t>Chasan</w:t>
      </w:r>
      <w:proofErr w:type="spellEnd"/>
      <w:r w:rsidR="00811BA5" w:rsidRPr="00811BA5">
        <w:rPr>
          <w:rFonts w:asciiTheme="majorBidi" w:hAnsiTheme="majorBidi" w:cstheme="majorBidi"/>
          <w:sz w:val="24"/>
          <w:szCs w:val="24"/>
        </w:rPr>
        <w:t xml:space="preserve"> for perusing an earlier draft of the </w:t>
      </w:r>
      <w:r w:rsidR="00BC2835">
        <w:rPr>
          <w:rFonts w:asciiTheme="majorBidi" w:hAnsiTheme="majorBidi" w:cstheme="majorBidi"/>
          <w:sz w:val="24"/>
          <w:szCs w:val="24"/>
        </w:rPr>
        <w:t>paper</w:t>
      </w:r>
      <w:r w:rsidR="00811BA5" w:rsidRPr="00811BA5">
        <w:rPr>
          <w:rFonts w:asciiTheme="majorBidi" w:hAnsiTheme="majorBidi" w:cstheme="majorBidi"/>
          <w:sz w:val="24"/>
          <w:szCs w:val="24"/>
        </w:rPr>
        <w:t>.</w:t>
      </w:r>
    </w:p>
    <w:p w14:paraId="50E99770" w14:textId="77777777" w:rsidR="0028118B" w:rsidRPr="00BE154C" w:rsidRDefault="0028118B" w:rsidP="00E87FEB">
      <w:pPr>
        <w:spacing w:after="0" w:line="360" w:lineRule="auto"/>
        <w:ind w:right="-360"/>
        <w:jc w:val="both"/>
        <w:rPr>
          <w:rFonts w:asciiTheme="majorBidi" w:hAnsiTheme="majorBidi" w:cstheme="majorBidi"/>
          <w:b/>
          <w:bCs/>
          <w:sz w:val="28"/>
          <w:szCs w:val="28"/>
        </w:rPr>
      </w:pPr>
      <w:r w:rsidRPr="00BE154C">
        <w:rPr>
          <w:rFonts w:asciiTheme="majorBidi" w:hAnsiTheme="majorBidi" w:cstheme="majorBidi"/>
          <w:b/>
          <w:bCs/>
          <w:sz w:val="28"/>
          <w:szCs w:val="28"/>
        </w:rPr>
        <w:t>References</w:t>
      </w:r>
    </w:p>
    <w:p w14:paraId="2C637C2E" w14:textId="77777777" w:rsidR="0062524F" w:rsidRPr="004911E5" w:rsidRDefault="0062524F" w:rsidP="00E87FEB">
      <w:pPr>
        <w:spacing w:line="360" w:lineRule="auto"/>
        <w:ind w:right="-360"/>
        <w:jc w:val="both"/>
        <w:rPr>
          <w:rFonts w:asciiTheme="majorBidi" w:hAnsiTheme="majorBidi" w:cstheme="majorBidi"/>
          <w:sz w:val="24"/>
          <w:szCs w:val="24"/>
          <w:lang w:val="en-GB"/>
        </w:rPr>
      </w:pPr>
      <w:r w:rsidRPr="004911E5">
        <w:rPr>
          <w:rFonts w:asciiTheme="majorBidi" w:hAnsiTheme="majorBidi" w:cstheme="majorBidi"/>
          <w:sz w:val="24"/>
          <w:szCs w:val="24"/>
          <w:lang w:val="en-GB"/>
        </w:rPr>
        <w:t xml:space="preserve">Bar, S. 2014. </w:t>
      </w:r>
      <w:r w:rsidRPr="004911E5">
        <w:rPr>
          <w:rFonts w:asciiTheme="majorBidi" w:hAnsiTheme="majorBidi" w:cstheme="majorBidi"/>
          <w:i/>
          <w:iCs/>
          <w:sz w:val="24"/>
          <w:szCs w:val="24"/>
          <w:lang w:val="en-GB"/>
        </w:rPr>
        <w:t xml:space="preserve">The Dawn of the Bronze Age, The Pattern of Settlement in the Lower Jordan Valley and the </w:t>
      </w:r>
      <w:r w:rsidR="001D3A60" w:rsidRPr="004911E5">
        <w:rPr>
          <w:rFonts w:asciiTheme="majorBidi" w:hAnsiTheme="majorBidi" w:cstheme="majorBidi"/>
          <w:i/>
          <w:iCs/>
          <w:sz w:val="24"/>
          <w:szCs w:val="24"/>
          <w:lang w:val="en-GB"/>
        </w:rPr>
        <w:t>Eastern</w:t>
      </w:r>
      <w:r w:rsidRPr="004911E5">
        <w:rPr>
          <w:rFonts w:asciiTheme="majorBidi" w:hAnsiTheme="majorBidi" w:cstheme="majorBidi"/>
          <w:i/>
          <w:iCs/>
          <w:sz w:val="24"/>
          <w:szCs w:val="24"/>
          <w:lang w:val="en-GB"/>
        </w:rPr>
        <w:t xml:space="preserve"> Fringes of Samaria during the Chalcolithic Period and Early Bronze Age I. </w:t>
      </w:r>
      <w:r w:rsidRPr="004911E5">
        <w:rPr>
          <w:rFonts w:asciiTheme="majorBidi" w:eastAsia="Calibri" w:hAnsiTheme="majorBidi" w:cstheme="majorBidi"/>
          <w:sz w:val="24"/>
          <w:szCs w:val="24"/>
          <w:lang w:val="en-GB"/>
        </w:rPr>
        <w:t>Leiden and Boston: Brill.</w:t>
      </w:r>
    </w:p>
    <w:p w14:paraId="7F9FB80A" w14:textId="0E3A8520" w:rsidR="000F6C84" w:rsidRPr="004911E5" w:rsidRDefault="000F6C84" w:rsidP="00E87FEB">
      <w:pPr>
        <w:spacing w:line="360" w:lineRule="auto"/>
        <w:ind w:right="-360"/>
        <w:jc w:val="both"/>
        <w:rPr>
          <w:rFonts w:asciiTheme="majorBidi" w:hAnsiTheme="majorBidi" w:cstheme="majorBidi"/>
          <w:sz w:val="24"/>
          <w:szCs w:val="24"/>
          <w:lang w:val="en-GB"/>
        </w:rPr>
      </w:pPr>
      <w:r w:rsidRPr="004911E5">
        <w:rPr>
          <w:rFonts w:asciiTheme="majorBidi" w:hAnsiTheme="majorBidi" w:cstheme="majorBidi"/>
          <w:sz w:val="24"/>
          <w:szCs w:val="24"/>
          <w:lang w:val="en-GB"/>
        </w:rPr>
        <w:t xml:space="preserve">Bar, S. unpublished. </w:t>
      </w:r>
      <w:r w:rsidRPr="004911E5">
        <w:rPr>
          <w:rFonts w:asciiTheme="majorBidi" w:hAnsiTheme="majorBidi" w:cstheme="majorBidi"/>
          <w:i/>
          <w:iCs/>
          <w:sz w:val="24"/>
          <w:szCs w:val="24"/>
          <w:lang w:val="en-GB"/>
        </w:rPr>
        <w:t xml:space="preserve">The Manasseh Hill Country Survey, Vol IX. </w:t>
      </w:r>
      <w:r w:rsidRPr="004911E5">
        <w:rPr>
          <w:rFonts w:asciiTheme="majorBidi" w:hAnsiTheme="majorBidi" w:cstheme="majorBidi"/>
          <w:sz w:val="24"/>
          <w:szCs w:val="24"/>
          <w:lang w:val="en-GB"/>
        </w:rPr>
        <w:t>Haifa</w:t>
      </w:r>
      <w:r w:rsidR="00E87FEB" w:rsidRPr="004911E5">
        <w:rPr>
          <w:rFonts w:asciiTheme="majorBidi" w:hAnsiTheme="majorBidi" w:cstheme="majorBidi"/>
          <w:sz w:val="24"/>
          <w:szCs w:val="24"/>
          <w:lang w:val="en-GB"/>
        </w:rPr>
        <w:t xml:space="preserve">: </w:t>
      </w:r>
      <w:proofErr w:type="spellStart"/>
      <w:r w:rsidR="00E87FEB" w:rsidRPr="004911E5">
        <w:rPr>
          <w:rFonts w:asciiTheme="majorBidi" w:hAnsiTheme="majorBidi" w:cstheme="majorBidi"/>
          <w:sz w:val="24"/>
          <w:szCs w:val="24"/>
          <w:lang w:val="en-GB"/>
        </w:rPr>
        <w:t>Seker</w:t>
      </w:r>
      <w:proofErr w:type="spellEnd"/>
      <w:r w:rsidRPr="004911E5">
        <w:rPr>
          <w:rFonts w:asciiTheme="majorBidi" w:hAnsiTheme="majorBidi" w:cstheme="majorBidi"/>
          <w:sz w:val="24"/>
          <w:szCs w:val="24"/>
          <w:lang w:val="en-GB"/>
        </w:rPr>
        <w:t>.</w:t>
      </w:r>
      <w:r w:rsidRPr="004911E5">
        <w:rPr>
          <w:rFonts w:asciiTheme="majorBidi" w:hAnsiTheme="majorBidi" w:cstheme="majorBidi"/>
          <w:i/>
          <w:iCs/>
          <w:sz w:val="24"/>
          <w:szCs w:val="24"/>
          <w:lang w:val="en-GB"/>
        </w:rPr>
        <w:t xml:space="preserve"> </w:t>
      </w:r>
      <w:r w:rsidRPr="004911E5">
        <w:rPr>
          <w:rFonts w:asciiTheme="majorBidi" w:hAnsiTheme="majorBidi" w:cstheme="majorBidi"/>
          <w:sz w:val="24"/>
          <w:szCs w:val="24"/>
          <w:lang w:val="en-GB"/>
        </w:rPr>
        <w:t>(Hebrew)</w:t>
      </w:r>
    </w:p>
    <w:p w14:paraId="2D6454D7" w14:textId="349B9CA7" w:rsidR="00090055" w:rsidRPr="004911E5" w:rsidRDefault="00536AFD" w:rsidP="00E87FEB">
      <w:pPr>
        <w:spacing w:line="360" w:lineRule="auto"/>
        <w:ind w:right="-360"/>
        <w:jc w:val="both"/>
        <w:rPr>
          <w:rFonts w:asciiTheme="majorBidi" w:hAnsiTheme="majorBidi" w:cstheme="majorBidi"/>
          <w:b/>
          <w:bCs/>
          <w:sz w:val="24"/>
          <w:szCs w:val="24"/>
        </w:rPr>
      </w:pPr>
      <w:r w:rsidRPr="004911E5">
        <w:rPr>
          <w:rFonts w:asciiTheme="majorBidi" w:hAnsiTheme="majorBidi" w:cstheme="majorBidi"/>
          <w:sz w:val="24"/>
          <w:szCs w:val="24"/>
          <w:lang w:val="en-GB"/>
        </w:rPr>
        <w:t xml:space="preserve">Bar, S. and </w:t>
      </w:r>
      <w:proofErr w:type="spellStart"/>
      <w:r w:rsidRPr="004911E5">
        <w:rPr>
          <w:rFonts w:asciiTheme="majorBidi" w:hAnsiTheme="majorBidi" w:cstheme="majorBidi"/>
          <w:sz w:val="24"/>
          <w:szCs w:val="24"/>
          <w:lang w:val="en-GB"/>
        </w:rPr>
        <w:t>Zertal</w:t>
      </w:r>
      <w:proofErr w:type="spellEnd"/>
      <w:r w:rsidRPr="004911E5">
        <w:rPr>
          <w:rFonts w:asciiTheme="majorBidi" w:hAnsiTheme="majorBidi" w:cstheme="majorBidi"/>
          <w:sz w:val="24"/>
          <w:szCs w:val="24"/>
          <w:lang w:val="en-GB"/>
        </w:rPr>
        <w:t xml:space="preserve">, A. 2016. </w:t>
      </w:r>
      <w:r w:rsidRPr="004911E5">
        <w:rPr>
          <w:rFonts w:asciiTheme="majorBidi" w:hAnsiTheme="majorBidi" w:cstheme="majorBidi"/>
          <w:i/>
          <w:iCs/>
          <w:sz w:val="24"/>
          <w:szCs w:val="24"/>
          <w:lang w:val="en-GB"/>
        </w:rPr>
        <w:t>The Manasseh Hi</w:t>
      </w:r>
      <w:r w:rsidR="00E87FEB" w:rsidRPr="004911E5">
        <w:rPr>
          <w:rFonts w:asciiTheme="majorBidi" w:hAnsiTheme="majorBidi" w:cstheme="majorBidi"/>
          <w:i/>
          <w:iCs/>
          <w:sz w:val="24"/>
          <w:szCs w:val="24"/>
          <w:lang w:val="en-GB"/>
        </w:rPr>
        <w:t>ll Country Survey, Vol VI: The Eastern Samaria S</w:t>
      </w:r>
      <w:r w:rsidRPr="004911E5">
        <w:rPr>
          <w:rFonts w:asciiTheme="majorBidi" w:hAnsiTheme="majorBidi" w:cstheme="majorBidi"/>
          <w:i/>
          <w:iCs/>
          <w:sz w:val="24"/>
          <w:szCs w:val="24"/>
          <w:lang w:val="en-GB"/>
        </w:rPr>
        <w:t>houlder</w:t>
      </w:r>
      <w:r w:rsidRPr="004911E5">
        <w:rPr>
          <w:rFonts w:asciiTheme="majorBidi" w:hAnsiTheme="majorBidi" w:cstheme="majorBidi"/>
          <w:sz w:val="24"/>
          <w:szCs w:val="24"/>
          <w:lang w:val="en-GB"/>
        </w:rPr>
        <w:t xml:space="preserve">. Haifa: </w:t>
      </w:r>
      <w:proofErr w:type="spellStart"/>
      <w:r w:rsidRPr="004911E5">
        <w:rPr>
          <w:rFonts w:asciiTheme="majorBidi" w:hAnsiTheme="majorBidi" w:cstheme="majorBidi"/>
          <w:sz w:val="24"/>
          <w:szCs w:val="24"/>
          <w:lang w:val="en-GB"/>
        </w:rPr>
        <w:t>Seker</w:t>
      </w:r>
      <w:proofErr w:type="spellEnd"/>
      <w:r w:rsidRPr="004911E5">
        <w:rPr>
          <w:rFonts w:asciiTheme="majorBidi" w:hAnsiTheme="majorBidi" w:cstheme="majorBidi"/>
          <w:sz w:val="24"/>
          <w:szCs w:val="24"/>
          <w:lang w:val="en-GB"/>
        </w:rPr>
        <w:t>. (Hebrew)</w:t>
      </w:r>
    </w:p>
    <w:p w14:paraId="7D1783A9" w14:textId="58263EB8" w:rsidR="00FD2F14" w:rsidRPr="004911E5" w:rsidRDefault="00FD2F14" w:rsidP="00E87FEB">
      <w:pPr>
        <w:autoSpaceDE w:val="0"/>
        <w:autoSpaceDN w:val="0"/>
        <w:adjustRightInd w:val="0"/>
        <w:spacing w:line="360" w:lineRule="auto"/>
        <w:jc w:val="both"/>
        <w:rPr>
          <w:rFonts w:asciiTheme="majorBidi" w:hAnsiTheme="majorBidi" w:cstheme="majorBidi"/>
          <w:sz w:val="24"/>
          <w:szCs w:val="24"/>
        </w:rPr>
      </w:pPr>
      <w:r w:rsidRPr="004911E5">
        <w:rPr>
          <w:rFonts w:asciiTheme="majorBidi" w:hAnsiTheme="majorBidi" w:cstheme="majorBidi"/>
          <w:sz w:val="24"/>
          <w:szCs w:val="24"/>
        </w:rPr>
        <w:t xml:space="preserve">Bar, S., Cohen, O. and </w:t>
      </w:r>
      <w:proofErr w:type="spellStart"/>
      <w:r w:rsidRPr="004911E5">
        <w:rPr>
          <w:rFonts w:asciiTheme="majorBidi" w:hAnsiTheme="majorBidi" w:cstheme="majorBidi"/>
          <w:sz w:val="24"/>
          <w:szCs w:val="24"/>
        </w:rPr>
        <w:t>Zertal</w:t>
      </w:r>
      <w:proofErr w:type="spellEnd"/>
      <w:r w:rsidRPr="004911E5">
        <w:rPr>
          <w:rFonts w:asciiTheme="majorBidi" w:hAnsiTheme="majorBidi" w:cstheme="majorBidi"/>
          <w:sz w:val="24"/>
          <w:szCs w:val="24"/>
        </w:rPr>
        <w:t xml:space="preserve">, A. 2013. New Aspects of the Intermediate Bronze Age (IB/MBI/EBIV): Khirbet </w:t>
      </w:r>
      <w:proofErr w:type="spellStart"/>
      <w:r w:rsidRPr="004911E5">
        <w:rPr>
          <w:rFonts w:asciiTheme="majorBidi" w:hAnsiTheme="majorBidi" w:cstheme="majorBidi"/>
          <w:sz w:val="24"/>
          <w:szCs w:val="24"/>
        </w:rPr>
        <w:t>el-Meiyiteh</w:t>
      </w:r>
      <w:proofErr w:type="spellEnd"/>
      <w:r w:rsidRPr="004911E5">
        <w:rPr>
          <w:rFonts w:asciiTheme="majorBidi" w:hAnsiTheme="majorBidi" w:cstheme="majorBidi"/>
          <w:sz w:val="24"/>
          <w:szCs w:val="24"/>
        </w:rPr>
        <w:t xml:space="preserve">—A Fortified Site on the Eastern Fringe of Samaria. </w:t>
      </w:r>
      <w:r w:rsidRPr="004911E5">
        <w:rPr>
          <w:rFonts w:asciiTheme="majorBidi" w:hAnsiTheme="majorBidi" w:cstheme="majorBidi"/>
          <w:i/>
          <w:iCs/>
          <w:sz w:val="24"/>
          <w:szCs w:val="24"/>
        </w:rPr>
        <w:t xml:space="preserve">Revue </w:t>
      </w:r>
      <w:proofErr w:type="spellStart"/>
      <w:r w:rsidRPr="004911E5">
        <w:rPr>
          <w:rFonts w:asciiTheme="majorBidi" w:hAnsiTheme="majorBidi" w:cstheme="majorBidi"/>
          <w:i/>
          <w:iCs/>
          <w:sz w:val="24"/>
          <w:szCs w:val="24"/>
        </w:rPr>
        <w:t>Biblique</w:t>
      </w:r>
      <w:proofErr w:type="spellEnd"/>
      <w:r w:rsidRPr="004911E5">
        <w:rPr>
          <w:rFonts w:asciiTheme="majorBidi" w:hAnsiTheme="majorBidi" w:cstheme="majorBidi"/>
          <w:sz w:val="24"/>
          <w:szCs w:val="24"/>
        </w:rPr>
        <w:t xml:space="preserve"> 120: 161–</w:t>
      </w:r>
      <w:r w:rsidR="001B3FE1" w:rsidRPr="004911E5">
        <w:rPr>
          <w:rFonts w:asciiTheme="majorBidi" w:hAnsiTheme="majorBidi" w:cstheme="majorBidi"/>
          <w:sz w:val="24"/>
          <w:szCs w:val="24"/>
        </w:rPr>
        <w:t>1</w:t>
      </w:r>
      <w:r w:rsidRPr="004911E5">
        <w:rPr>
          <w:rFonts w:asciiTheme="majorBidi" w:hAnsiTheme="majorBidi" w:cstheme="majorBidi"/>
          <w:sz w:val="24"/>
          <w:szCs w:val="24"/>
        </w:rPr>
        <w:t>81.</w:t>
      </w:r>
    </w:p>
    <w:p w14:paraId="0A22D625" w14:textId="6EFFDA3D" w:rsidR="008910C5" w:rsidRPr="004911E5" w:rsidRDefault="008910C5" w:rsidP="00E87FEB">
      <w:pPr>
        <w:spacing w:line="360" w:lineRule="auto"/>
        <w:ind w:right="-357"/>
        <w:jc w:val="both"/>
        <w:rPr>
          <w:rFonts w:asciiTheme="majorBidi" w:eastAsia="Times New Roman" w:hAnsiTheme="majorBidi" w:cstheme="majorBidi"/>
          <w:sz w:val="24"/>
          <w:szCs w:val="24"/>
        </w:rPr>
      </w:pPr>
      <w:proofErr w:type="spellStart"/>
      <w:r w:rsidRPr="004911E5">
        <w:rPr>
          <w:rFonts w:asciiTheme="majorBidi" w:eastAsia="Times New Roman" w:hAnsiTheme="majorBidi" w:cstheme="majorBidi"/>
          <w:sz w:val="24"/>
          <w:szCs w:val="24"/>
        </w:rPr>
        <w:t>Bartov</w:t>
      </w:r>
      <w:proofErr w:type="spellEnd"/>
      <w:r w:rsidRPr="004911E5">
        <w:rPr>
          <w:rFonts w:asciiTheme="majorBidi" w:eastAsia="Times New Roman" w:hAnsiTheme="majorBidi" w:cstheme="majorBidi"/>
          <w:sz w:val="24"/>
          <w:szCs w:val="24"/>
        </w:rPr>
        <w:t xml:space="preserve">, Y. Stein, M., </w:t>
      </w:r>
      <w:proofErr w:type="spellStart"/>
      <w:r w:rsidRPr="004911E5">
        <w:rPr>
          <w:rFonts w:asciiTheme="majorBidi" w:eastAsia="Times New Roman" w:hAnsiTheme="majorBidi" w:cstheme="majorBidi"/>
          <w:sz w:val="24"/>
          <w:szCs w:val="24"/>
        </w:rPr>
        <w:t>Enzel</w:t>
      </w:r>
      <w:proofErr w:type="spellEnd"/>
      <w:r w:rsidRPr="004911E5">
        <w:rPr>
          <w:rFonts w:asciiTheme="majorBidi" w:eastAsia="Times New Roman" w:hAnsiTheme="majorBidi" w:cstheme="majorBidi"/>
          <w:sz w:val="24"/>
          <w:szCs w:val="24"/>
        </w:rPr>
        <w:t xml:space="preserve">, Y., </w:t>
      </w:r>
      <w:r w:rsidR="001B3FE1" w:rsidRPr="004911E5">
        <w:rPr>
          <w:rFonts w:asciiTheme="majorBidi" w:eastAsia="Times New Roman" w:hAnsiTheme="majorBidi" w:cstheme="majorBidi"/>
          <w:sz w:val="24"/>
          <w:szCs w:val="24"/>
        </w:rPr>
        <w:t xml:space="preserve">Agnon, A. and </w:t>
      </w:r>
      <w:proofErr w:type="spellStart"/>
      <w:r w:rsidR="001B3FE1" w:rsidRPr="004911E5">
        <w:rPr>
          <w:rFonts w:asciiTheme="majorBidi" w:eastAsia="Times New Roman" w:hAnsiTheme="majorBidi" w:cstheme="majorBidi"/>
          <w:sz w:val="24"/>
          <w:szCs w:val="24"/>
        </w:rPr>
        <w:t>Reches</w:t>
      </w:r>
      <w:proofErr w:type="spellEnd"/>
      <w:r w:rsidR="001B3FE1" w:rsidRPr="004911E5">
        <w:rPr>
          <w:rFonts w:asciiTheme="majorBidi" w:eastAsia="Times New Roman" w:hAnsiTheme="majorBidi" w:cstheme="majorBidi"/>
          <w:sz w:val="24"/>
          <w:szCs w:val="24"/>
        </w:rPr>
        <w:t>, Z.</w:t>
      </w:r>
      <w:r w:rsidRPr="004911E5">
        <w:rPr>
          <w:rFonts w:asciiTheme="majorBidi" w:eastAsia="Times New Roman" w:hAnsiTheme="majorBidi" w:cstheme="majorBidi"/>
          <w:sz w:val="24"/>
          <w:szCs w:val="24"/>
        </w:rPr>
        <w:t xml:space="preserve"> 2002. Lake Levels and Sequence Stratigraphy of Lake </w:t>
      </w:r>
      <w:proofErr w:type="spellStart"/>
      <w:r w:rsidRPr="004911E5">
        <w:rPr>
          <w:rFonts w:asciiTheme="majorBidi" w:eastAsia="Times New Roman" w:hAnsiTheme="majorBidi" w:cstheme="majorBidi"/>
          <w:sz w:val="24"/>
          <w:szCs w:val="24"/>
        </w:rPr>
        <w:t>Lisan</w:t>
      </w:r>
      <w:proofErr w:type="spellEnd"/>
      <w:r w:rsidRPr="004911E5">
        <w:rPr>
          <w:rFonts w:asciiTheme="majorBidi" w:eastAsia="Times New Roman" w:hAnsiTheme="majorBidi" w:cstheme="majorBidi"/>
          <w:sz w:val="24"/>
          <w:szCs w:val="24"/>
        </w:rPr>
        <w:t xml:space="preserve">, the Late Pleistocene Precursor of the Dead Sea. </w:t>
      </w:r>
      <w:r w:rsidRPr="004911E5">
        <w:rPr>
          <w:rFonts w:asciiTheme="majorBidi" w:eastAsia="Times New Roman" w:hAnsiTheme="majorBidi" w:cstheme="majorBidi"/>
          <w:i/>
          <w:iCs/>
          <w:sz w:val="24"/>
          <w:szCs w:val="24"/>
        </w:rPr>
        <w:t>Quaternary Research</w:t>
      </w:r>
      <w:r w:rsidR="001B3FE1" w:rsidRPr="004911E5">
        <w:rPr>
          <w:rFonts w:asciiTheme="majorBidi" w:eastAsia="Times New Roman" w:hAnsiTheme="majorBidi" w:cstheme="majorBidi"/>
          <w:sz w:val="24"/>
          <w:szCs w:val="24"/>
        </w:rPr>
        <w:t xml:space="preserve"> 57(1): 9–</w:t>
      </w:r>
      <w:r w:rsidRPr="004911E5">
        <w:rPr>
          <w:rFonts w:asciiTheme="majorBidi" w:eastAsia="Times New Roman" w:hAnsiTheme="majorBidi" w:cstheme="majorBidi"/>
          <w:sz w:val="24"/>
          <w:szCs w:val="24"/>
        </w:rPr>
        <w:t>21.</w:t>
      </w:r>
    </w:p>
    <w:p w14:paraId="757E04B5" w14:textId="77777777" w:rsidR="00090055" w:rsidRPr="004911E5" w:rsidRDefault="00090055" w:rsidP="00E87FEB">
      <w:pPr>
        <w:spacing w:line="360" w:lineRule="auto"/>
        <w:ind w:right="-360"/>
        <w:jc w:val="both"/>
        <w:rPr>
          <w:rFonts w:asciiTheme="majorBidi" w:eastAsia="Times New Roman" w:hAnsiTheme="majorBidi" w:cstheme="majorBidi"/>
          <w:sz w:val="24"/>
          <w:szCs w:val="24"/>
        </w:rPr>
      </w:pPr>
      <w:proofErr w:type="spellStart"/>
      <w:r w:rsidRPr="004911E5">
        <w:rPr>
          <w:rFonts w:asciiTheme="majorBidi" w:eastAsia="Times New Roman" w:hAnsiTheme="majorBidi" w:cstheme="majorBidi"/>
          <w:sz w:val="24"/>
          <w:szCs w:val="24"/>
        </w:rPr>
        <w:t>Bartov</w:t>
      </w:r>
      <w:proofErr w:type="spellEnd"/>
      <w:r w:rsidRPr="004911E5">
        <w:rPr>
          <w:rFonts w:asciiTheme="majorBidi" w:eastAsia="Times New Roman" w:hAnsiTheme="majorBidi" w:cstheme="majorBidi"/>
          <w:sz w:val="24"/>
          <w:szCs w:val="24"/>
        </w:rPr>
        <w:t>, Y</w:t>
      </w:r>
      <w:r w:rsidR="00B56C0D" w:rsidRPr="004911E5">
        <w:rPr>
          <w:rFonts w:asciiTheme="majorBidi" w:eastAsia="Times New Roman" w:hAnsiTheme="majorBidi" w:cstheme="majorBidi"/>
          <w:sz w:val="24"/>
          <w:szCs w:val="24"/>
        </w:rPr>
        <w:t xml:space="preserve">., </w:t>
      </w:r>
      <w:r w:rsidRPr="004911E5">
        <w:rPr>
          <w:rFonts w:asciiTheme="majorBidi" w:eastAsia="Times New Roman" w:hAnsiTheme="majorBidi" w:cstheme="majorBidi"/>
          <w:sz w:val="24"/>
          <w:szCs w:val="24"/>
        </w:rPr>
        <w:t>Steven</w:t>
      </w:r>
      <w:r w:rsidR="00B56C0D" w:rsidRPr="004911E5">
        <w:rPr>
          <w:rFonts w:asciiTheme="majorBidi" w:eastAsia="Times New Roman" w:hAnsiTheme="majorBidi" w:cstheme="majorBidi"/>
          <w:sz w:val="24"/>
          <w:szCs w:val="24"/>
        </w:rPr>
        <w:t>,</w:t>
      </w:r>
      <w:r w:rsidRPr="004911E5">
        <w:rPr>
          <w:rFonts w:asciiTheme="majorBidi" w:eastAsia="Times New Roman" w:hAnsiTheme="majorBidi" w:cstheme="majorBidi"/>
          <w:sz w:val="24"/>
          <w:szCs w:val="24"/>
        </w:rPr>
        <w:t xml:space="preserve"> L. Goldstein</w:t>
      </w:r>
      <w:r w:rsidR="00B56C0D" w:rsidRPr="004911E5">
        <w:rPr>
          <w:rFonts w:asciiTheme="majorBidi" w:eastAsia="Times New Roman" w:hAnsiTheme="majorBidi" w:cstheme="majorBidi"/>
          <w:sz w:val="24"/>
          <w:szCs w:val="24"/>
        </w:rPr>
        <w:t xml:space="preserve">, </w:t>
      </w:r>
      <w:r w:rsidR="00B059E7" w:rsidRPr="004911E5">
        <w:rPr>
          <w:rFonts w:asciiTheme="majorBidi" w:eastAsia="Times New Roman" w:hAnsiTheme="majorBidi" w:cstheme="majorBidi"/>
          <w:sz w:val="24"/>
          <w:szCs w:val="24"/>
        </w:rPr>
        <w:t xml:space="preserve">Stein, </w:t>
      </w:r>
      <w:r w:rsidRPr="004911E5">
        <w:rPr>
          <w:rFonts w:asciiTheme="majorBidi" w:eastAsia="Times New Roman" w:hAnsiTheme="majorBidi" w:cstheme="majorBidi"/>
          <w:sz w:val="24"/>
          <w:szCs w:val="24"/>
        </w:rPr>
        <w:t>M</w:t>
      </w:r>
      <w:r w:rsidR="00B56C0D" w:rsidRPr="004911E5">
        <w:rPr>
          <w:rFonts w:asciiTheme="majorBidi" w:eastAsia="Times New Roman" w:hAnsiTheme="majorBidi" w:cstheme="majorBidi"/>
          <w:sz w:val="24"/>
          <w:szCs w:val="24"/>
        </w:rPr>
        <w:t>. and</w:t>
      </w:r>
      <w:r w:rsidRPr="004911E5">
        <w:rPr>
          <w:rFonts w:asciiTheme="majorBidi" w:eastAsia="Times New Roman" w:hAnsiTheme="majorBidi" w:cstheme="majorBidi"/>
          <w:sz w:val="24"/>
          <w:szCs w:val="24"/>
        </w:rPr>
        <w:t xml:space="preserve"> </w:t>
      </w:r>
      <w:proofErr w:type="spellStart"/>
      <w:r w:rsidR="00B059E7" w:rsidRPr="004911E5">
        <w:rPr>
          <w:rFonts w:asciiTheme="majorBidi" w:eastAsia="Times New Roman" w:hAnsiTheme="majorBidi" w:cstheme="majorBidi"/>
          <w:sz w:val="24"/>
          <w:szCs w:val="24"/>
        </w:rPr>
        <w:t>Enzel</w:t>
      </w:r>
      <w:proofErr w:type="spellEnd"/>
      <w:r w:rsidR="00B059E7" w:rsidRPr="004911E5">
        <w:rPr>
          <w:rFonts w:asciiTheme="majorBidi" w:eastAsia="Times New Roman" w:hAnsiTheme="majorBidi" w:cstheme="majorBidi"/>
          <w:sz w:val="24"/>
          <w:szCs w:val="24"/>
        </w:rPr>
        <w:t>, Y</w:t>
      </w:r>
      <w:r w:rsidR="00B56C0D" w:rsidRPr="004911E5">
        <w:rPr>
          <w:rFonts w:asciiTheme="majorBidi" w:eastAsia="Times New Roman" w:hAnsiTheme="majorBidi" w:cstheme="majorBidi"/>
          <w:sz w:val="24"/>
          <w:szCs w:val="24"/>
        </w:rPr>
        <w:t>.</w:t>
      </w:r>
      <w:r w:rsidRPr="004911E5">
        <w:rPr>
          <w:rFonts w:asciiTheme="majorBidi" w:eastAsia="Times New Roman" w:hAnsiTheme="majorBidi" w:cstheme="majorBidi"/>
          <w:sz w:val="24"/>
          <w:szCs w:val="24"/>
        </w:rPr>
        <w:t xml:space="preserve"> 2003. Catastrophic </w:t>
      </w:r>
      <w:r w:rsidR="00B56C0D" w:rsidRPr="004911E5">
        <w:rPr>
          <w:rFonts w:asciiTheme="majorBidi" w:eastAsia="Times New Roman" w:hAnsiTheme="majorBidi" w:cstheme="majorBidi"/>
          <w:sz w:val="24"/>
          <w:szCs w:val="24"/>
        </w:rPr>
        <w:t xml:space="preserve">Arid Episodes </w:t>
      </w:r>
      <w:r w:rsidRPr="004911E5">
        <w:rPr>
          <w:rFonts w:asciiTheme="majorBidi" w:eastAsia="Times New Roman" w:hAnsiTheme="majorBidi" w:cstheme="majorBidi"/>
          <w:sz w:val="24"/>
          <w:szCs w:val="24"/>
        </w:rPr>
        <w:t xml:space="preserve">in the Eastern Mediterranean </w:t>
      </w:r>
      <w:r w:rsidR="00B56C0D" w:rsidRPr="004911E5">
        <w:rPr>
          <w:rFonts w:asciiTheme="majorBidi" w:eastAsia="Times New Roman" w:hAnsiTheme="majorBidi" w:cstheme="majorBidi"/>
          <w:sz w:val="24"/>
          <w:szCs w:val="24"/>
        </w:rPr>
        <w:t xml:space="preserve">Linked </w:t>
      </w:r>
      <w:r w:rsidRPr="004911E5">
        <w:rPr>
          <w:rFonts w:asciiTheme="majorBidi" w:eastAsia="Times New Roman" w:hAnsiTheme="majorBidi" w:cstheme="majorBidi"/>
          <w:sz w:val="24"/>
          <w:szCs w:val="24"/>
        </w:rPr>
        <w:t xml:space="preserve">with the North Atlantic Heinrich </w:t>
      </w:r>
      <w:r w:rsidR="00B56C0D" w:rsidRPr="004911E5">
        <w:rPr>
          <w:rFonts w:asciiTheme="majorBidi" w:eastAsia="Times New Roman" w:hAnsiTheme="majorBidi" w:cstheme="majorBidi"/>
          <w:sz w:val="24"/>
          <w:szCs w:val="24"/>
        </w:rPr>
        <w:t>Events</w:t>
      </w:r>
      <w:r w:rsidRPr="004911E5">
        <w:rPr>
          <w:rFonts w:asciiTheme="majorBidi" w:eastAsia="Times New Roman" w:hAnsiTheme="majorBidi" w:cstheme="majorBidi"/>
          <w:sz w:val="24"/>
          <w:szCs w:val="24"/>
        </w:rPr>
        <w:t xml:space="preserve">. </w:t>
      </w:r>
      <w:r w:rsidRPr="004911E5">
        <w:rPr>
          <w:rFonts w:asciiTheme="majorBidi" w:eastAsia="Times New Roman" w:hAnsiTheme="majorBidi" w:cstheme="majorBidi"/>
          <w:i/>
          <w:iCs/>
          <w:sz w:val="24"/>
          <w:szCs w:val="24"/>
        </w:rPr>
        <w:t>Geology</w:t>
      </w:r>
      <w:r w:rsidRPr="004911E5">
        <w:rPr>
          <w:rFonts w:asciiTheme="majorBidi" w:eastAsia="Times New Roman" w:hAnsiTheme="majorBidi" w:cstheme="majorBidi"/>
          <w:sz w:val="24"/>
          <w:szCs w:val="24"/>
        </w:rPr>
        <w:t xml:space="preserve"> 31 (5): 439–442.</w:t>
      </w:r>
    </w:p>
    <w:p w14:paraId="7E878797" w14:textId="17EF4200" w:rsidR="001A0D8B" w:rsidRPr="004911E5" w:rsidRDefault="001A0D8B" w:rsidP="00E87FEB">
      <w:pPr>
        <w:spacing w:line="360" w:lineRule="auto"/>
        <w:ind w:right="-357"/>
        <w:jc w:val="both"/>
        <w:rPr>
          <w:rFonts w:asciiTheme="majorBidi" w:hAnsiTheme="majorBidi" w:cstheme="majorBidi"/>
          <w:sz w:val="24"/>
          <w:szCs w:val="24"/>
        </w:rPr>
      </w:pPr>
      <w:r w:rsidRPr="004911E5">
        <w:rPr>
          <w:rFonts w:asciiTheme="majorBidi" w:hAnsiTheme="majorBidi" w:cstheme="majorBidi"/>
          <w:sz w:val="24"/>
          <w:szCs w:val="24"/>
        </w:rPr>
        <w:lastRenderedPageBreak/>
        <w:t xml:space="preserve">Bar-Yosef, O. 1970. </w:t>
      </w:r>
      <w:r w:rsidRPr="004911E5">
        <w:rPr>
          <w:rFonts w:asciiTheme="majorBidi" w:hAnsiTheme="majorBidi" w:cstheme="majorBidi"/>
          <w:i/>
          <w:iCs/>
          <w:sz w:val="24"/>
          <w:szCs w:val="24"/>
        </w:rPr>
        <w:t>The Epi-</w:t>
      </w:r>
      <w:proofErr w:type="spellStart"/>
      <w:r w:rsidRPr="004911E5">
        <w:rPr>
          <w:rFonts w:asciiTheme="majorBidi" w:hAnsiTheme="majorBidi" w:cstheme="majorBidi"/>
          <w:i/>
          <w:iCs/>
          <w:sz w:val="24"/>
          <w:szCs w:val="24"/>
        </w:rPr>
        <w:t>Palaeolithic</w:t>
      </w:r>
      <w:proofErr w:type="spellEnd"/>
      <w:r w:rsidRPr="004911E5">
        <w:rPr>
          <w:rFonts w:asciiTheme="majorBidi" w:hAnsiTheme="majorBidi" w:cstheme="majorBidi"/>
          <w:i/>
          <w:iCs/>
          <w:sz w:val="24"/>
          <w:szCs w:val="24"/>
        </w:rPr>
        <w:t xml:space="preserve"> Cultures of Palestine</w:t>
      </w:r>
      <w:r w:rsidR="00E87FEB" w:rsidRPr="004911E5">
        <w:rPr>
          <w:rFonts w:asciiTheme="majorBidi" w:hAnsiTheme="majorBidi" w:cstheme="majorBidi"/>
          <w:sz w:val="24"/>
          <w:szCs w:val="24"/>
        </w:rPr>
        <w:t>. Unpublished Ph.D. D</w:t>
      </w:r>
      <w:r w:rsidRPr="004911E5">
        <w:rPr>
          <w:rFonts w:asciiTheme="majorBidi" w:hAnsiTheme="majorBidi" w:cstheme="majorBidi"/>
          <w:sz w:val="24"/>
          <w:szCs w:val="24"/>
        </w:rPr>
        <w:t xml:space="preserve">issertation, Hebrew University of Jerusalem. </w:t>
      </w:r>
    </w:p>
    <w:p w14:paraId="3069A52A" w14:textId="6C50BE00" w:rsidR="00964D63" w:rsidRPr="004911E5" w:rsidRDefault="00964D63" w:rsidP="00E87FEB">
      <w:pPr>
        <w:spacing w:line="360" w:lineRule="auto"/>
        <w:ind w:right="-357"/>
        <w:jc w:val="both"/>
        <w:rPr>
          <w:rFonts w:asciiTheme="majorBidi" w:hAnsiTheme="majorBidi" w:cstheme="majorBidi"/>
          <w:sz w:val="24"/>
          <w:szCs w:val="24"/>
        </w:rPr>
      </w:pPr>
      <w:r w:rsidRPr="004911E5">
        <w:rPr>
          <w:rFonts w:asciiTheme="majorBidi" w:hAnsiTheme="majorBidi" w:cstheme="majorBidi"/>
          <w:sz w:val="24"/>
          <w:szCs w:val="24"/>
        </w:rPr>
        <w:t>Bar-Yosef</w:t>
      </w:r>
      <w:r w:rsidR="00B56C0D" w:rsidRPr="004911E5">
        <w:rPr>
          <w:rFonts w:asciiTheme="majorBidi" w:hAnsiTheme="majorBidi" w:cstheme="majorBidi"/>
          <w:sz w:val="24"/>
          <w:szCs w:val="24"/>
        </w:rPr>
        <w:t>,</w:t>
      </w:r>
      <w:r w:rsidR="00A478BE">
        <w:rPr>
          <w:rFonts w:asciiTheme="majorBidi" w:hAnsiTheme="majorBidi" w:cstheme="majorBidi"/>
          <w:sz w:val="24"/>
          <w:szCs w:val="24"/>
        </w:rPr>
        <w:t xml:space="preserve"> O. 1981. The Epi-</w:t>
      </w:r>
      <w:proofErr w:type="spellStart"/>
      <w:r w:rsidR="00A478BE">
        <w:rPr>
          <w:rFonts w:asciiTheme="majorBidi" w:hAnsiTheme="majorBidi" w:cstheme="majorBidi"/>
          <w:sz w:val="24"/>
          <w:szCs w:val="24"/>
        </w:rPr>
        <w:t>P</w:t>
      </w:r>
      <w:r w:rsidRPr="004911E5">
        <w:rPr>
          <w:rFonts w:asciiTheme="majorBidi" w:hAnsiTheme="majorBidi" w:cstheme="majorBidi"/>
          <w:sz w:val="24"/>
          <w:szCs w:val="24"/>
        </w:rPr>
        <w:t>alaeolithic</w:t>
      </w:r>
      <w:proofErr w:type="spellEnd"/>
      <w:r w:rsidRPr="004911E5">
        <w:rPr>
          <w:rFonts w:asciiTheme="majorBidi" w:hAnsiTheme="majorBidi" w:cstheme="majorBidi"/>
          <w:sz w:val="24"/>
          <w:szCs w:val="24"/>
        </w:rPr>
        <w:t xml:space="preserve"> </w:t>
      </w:r>
      <w:r w:rsidR="00E87FEB" w:rsidRPr="004911E5">
        <w:rPr>
          <w:rFonts w:asciiTheme="majorBidi" w:hAnsiTheme="majorBidi" w:cstheme="majorBidi"/>
          <w:sz w:val="24"/>
          <w:szCs w:val="24"/>
        </w:rPr>
        <w:t xml:space="preserve">Complexes </w:t>
      </w:r>
      <w:r w:rsidRPr="004911E5">
        <w:rPr>
          <w:rFonts w:asciiTheme="majorBidi" w:hAnsiTheme="majorBidi" w:cstheme="majorBidi"/>
          <w:sz w:val="24"/>
          <w:szCs w:val="24"/>
        </w:rPr>
        <w:t xml:space="preserve">in the </w:t>
      </w:r>
      <w:r w:rsidR="00E87FEB" w:rsidRPr="004911E5">
        <w:rPr>
          <w:rFonts w:asciiTheme="majorBidi" w:hAnsiTheme="majorBidi" w:cstheme="majorBidi"/>
          <w:sz w:val="24"/>
          <w:szCs w:val="24"/>
        </w:rPr>
        <w:t xml:space="preserve">Southern Levant. In J/ </w:t>
      </w:r>
      <w:proofErr w:type="spellStart"/>
      <w:r w:rsidR="00E87FEB" w:rsidRPr="004911E5">
        <w:rPr>
          <w:rFonts w:asciiTheme="majorBidi" w:hAnsiTheme="majorBidi" w:cstheme="majorBidi"/>
          <w:sz w:val="24"/>
          <w:szCs w:val="24"/>
        </w:rPr>
        <w:t>Cauvin</w:t>
      </w:r>
      <w:proofErr w:type="spellEnd"/>
      <w:r w:rsidR="00E87FEB" w:rsidRPr="004911E5">
        <w:rPr>
          <w:rFonts w:asciiTheme="majorBidi" w:hAnsiTheme="majorBidi" w:cstheme="majorBidi"/>
          <w:sz w:val="24"/>
          <w:szCs w:val="24"/>
        </w:rPr>
        <w:t xml:space="preserve"> and P. </w:t>
      </w:r>
      <w:proofErr w:type="spellStart"/>
      <w:r w:rsidR="00E87FEB" w:rsidRPr="004911E5">
        <w:rPr>
          <w:rFonts w:asciiTheme="majorBidi" w:hAnsiTheme="majorBidi" w:cstheme="majorBidi"/>
          <w:sz w:val="24"/>
          <w:szCs w:val="24"/>
        </w:rPr>
        <w:t>Sanlaville</w:t>
      </w:r>
      <w:proofErr w:type="spellEnd"/>
      <w:r w:rsidR="00E87FEB" w:rsidRPr="004911E5">
        <w:rPr>
          <w:rFonts w:asciiTheme="majorBidi" w:hAnsiTheme="majorBidi" w:cstheme="majorBidi"/>
          <w:sz w:val="24"/>
          <w:szCs w:val="24"/>
        </w:rPr>
        <w:t xml:space="preserve"> (eds.),</w:t>
      </w:r>
      <w:r w:rsidRPr="004911E5">
        <w:rPr>
          <w:rFonts w:asciiTheme="majorBidi" w:hAnsiTheme="majorBidi" w:cstheme="majorBidi"/>
          <w:sz w:val="24"/>
          <w:szCs w:val="24"/>
        </w:rPr>
        <w:t xml:space="preserve"> </w:t>
      </w:r>
      <w:proofErr w:type="spellStart"/>
      <w:r w:rsidRPr="004911E5">
        <w:rPr>
          <w:rFonts w:asciiTheme="majorBidi" w:hAnsiTheme="majorBidi" w:cstheme="majorBidi"/>
          <w:i/>
          <w:iCs/>
          <w:sz w:val="24"/>
          <w:szCs w:val="24"/>
        </w:rPr>
        <w:t>Pr</w:t>
      </w:r>
      <w:r w:rsidR="00006BB1" w:rsidRPr="004911E5">
        <w:rPr>
          <w:rFonts w:asciiTheme="majorBidi" w:hAnsiTheme="majorBidi" w:cstheme="majorBidi"/>
          <w:i/>
          <w:iCs/>
          <w:sz w:val="24"/>
          <w:szCs w:val="24"/>
        </w:rPr>
        <w:t>é</w:t>
      </w:r>
      <w:r w:rsidRPr="004911E5">
        <w:rPr>
          <w:rFonts w:asciiTheme="majorBidi" w:hAnsiTheme="majorBidi" w:cstheme="majorBidi"/>
          <w:i/>
          <w:iCs/>
          <w:sz w:val="24"/>
          <w:szCs w:val="24"/>
        </w:rPr>
        <w:t>histoire</w:t>
      </w:r>
      <w:proofErr w:type="spellEnd"/>
      <w:r w:rsidRPr="004911E5">
        <w:rPr>
          <w:rFonts w:asciiTheme="majorBidi" w:hAnsiTheme="majorBidi" w:cstheme="majorBidi"/>
          <w:i/>
          <w:iCs/>
          <w:sz w:val="24"/>
          <w:szCs w:val="24"/>
        </w:rPr>
        <w:t xml:space="preserve"> du Levant</w:t>
      </w:r>
      <w:r w:rsidRPr="004911E5">
        <w:rPr>
          <w:rFonts w:asciiTheme="majorBidi" w:hAnsiTheme="majorBidi" w:cstheme="majorBidi"/>
          <w:sz w:val="24"/>
          <w:szCs w:val="24"/>
        </w:rPr>
        <w:t>. Paris: Centre National</w:t>
      </w:r>
      <w:r w:rsidR="00E87FEB" w:rsidRPr="004911E5">
        <w:rPr>
          <w:rFonts w:asciiTheme="majorBidi" w:hAnsiTheme="majorBidi" w:cstheme="majorBidi"/>
          <w:sz w:val="24"/>
          <w:szCs w:val="24"/>
        </w:rPr>
        <w:t xml:space="preserve"> des </w:t>
      </w:r>
      <w:proofErr w:type="spellStart"/>
      <w:r w:rsidR="00E87FEB" w:rsidRPr="004911E5">
        <w:rPr>
          <w:rFonts w:asciiTheme="majorBidi" w:hAnsiTheme="majorBidi" w:cstheme="majorBidi"/>
          <w:sz w:val="24"/>
          <w:szCs w:val="24"/>
        </w:rPr>
        <w:t>Recherches</w:t>
      </w:r>
      <w:proofErr w:type="spellEnd"/>
      <w:r w:rsidR="00E87FEB" w:rsidRPr="004911E5">
        <w:rPr>
          <w:rFonts w:asciiTheme="majorBidi" w:hAnsiTheme="majorBidi" w:cstheme="majorBidi"/>
          <w:sz w:val="24"/>
          <w:szCs w:val="24"/>
        </w:rPr>
        <w:t xml:space="preserve"> </w:t>
      </w:r>
      <w:proofErr w:type="spellStart"/>
      <w:r w:rsidR="00E87FEB" w:rsidRPr="004911E5">
        <w:rPr>
          <w:rFonts w:asciiTheme="majorBidi" w:hAnsiTheme="majorBidi" w:cstheme="majorBidi"/>
          <w:sz w:val="24"/>
          <w:szCs w:val="24"/>
        </w:rPr>
        <w:t>Scientifique</w:t>
      </w:r>
      <w:proofErr w:type="spellEnd"/>
      <w:r w:rsidR="00E87FEB" w:rsidRPr="004911E5">
        <w:rPr>
          <w:rFonts w:asciiTheme="majorBidi" w:hAnsiTheme="majorBidi" w:cstheme="majorBidi"/>
          <w:sz w:val="24"/>
          <w:szCs w:val="24"/>
        </w:rPr>
        <w:t>, p</w:t>
      </w:r>
      <w:r w:rsidRPr="004911E5">
        <w:rPr>
          <w:rFonts w:asciiTheme="majorBidi" w:hAnsiTheme="majorBidi" w:cstheme="majorBidi"/>
          <w:sz w:val="24"/>
          <w:szCs w:val="24"/>
        </w:rPr>
        <w:t>p</w:t>
      </w:r>
      <w:r w:rsidR="00E87FEB" w:rsidRPr="004911E5">
        <w:rPr>
          <w:rFonts w:asciiTheme="majorBidi" w:hAnsiTheme="majorBidi" w:cstheme="majorBidi"/>
          <w:sz w:val="24"/>
          <w:szCs w:val="24"/>
        </w:rPr>
        <w:t>.</w:t>
      </w:r>
      <w:r w:rsidRPr="004911E5">
        <w:rPr>
          <w:rFonts w:asciiTheme="majorBidi" w:hAnsiTheme="majorBidi" w:cstheme="majorBidi"/>
          <w:sz w:val="24"/>
          <w:szCs w:val="24"/>
        </w:rPr>
        <w:t xml:space="preserve"> 389–408.</w:t>
      </w:r>
    </w:p>
    <w:p w14:paraId="5FF21918" w14:textId="654B133C" w:rsidR="00964D63" w:rsidRPr="004911E5" w:rsidRDefault="00964D63"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Bar-Yosef</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O. 1996. The </w:t>
      </w:r>
      <w:r w:rsidR="00B56C0D" w:rsidRPr="004911E5">
        <w:rPr>
          <w:rFonts w:asciiTheme="majorBidi" w:hAnsiTheme="majorBidi" w:cstheme="majorBidi"/>
          <w:sz w:val="24"/>
          <w:szCs w:val="24"/>
        </w:rPr>
        <w:t xml:space="preserve">Impact </w:t>
      </w:r>
      <w:r w:rsidRPr="004911E5">
        <w:rPr>
          <w:rFonts w:asciiTheme="majorBidi" w:hAnsiTheme="majorBidi" w:cstheme="majorBidi"/>
          <w:sz w:val="24"/>
          <w:szCs w:val="24"/>
        </w:rPr>
        <w:t xml:space="preserve">of the Late Pleistocene-Early Holocene </w:t>
      </w:r>
      <w:r w:rsidR="00B56C0D" w:rsidRPr="004911E5">
        <w:rPr>
          <w:rFonts w:asciiTheme="majorBidi" w:hAnsiTheme="majorBidi" w:cstheme="majorBidi"/>
          <w:sz w:val="24"/>
          <w:szCs w:val="24"/>
        </w:rPr>
        <w:t xml:space="preserve">Climatic Changes </w:t>
      </w:r>
      <w:r w:rsidRPr="004911E5">
        <w:rPr>
          <w:rFonts w:asciiTheme="majorBidi" w:hAnsiTheme="majorBidi" w:cstheme="majorBidi"/>
          <w:sz w:val="24"/>
          <w:szCs w:val="24"/>
        </w:rPr>
        <w:t xml:space="preserve">on </w:t>
      </w:r>
      <w:r w:rsidR="00B56C0D" w:rsidRPr="004911E5">
        <w:rPr>
          <w:rFonts w:asciiTheme="majorBidi" w:hAnsiTheme="majorBidi" w:cstheme="majorBidi"/>
          <w:sz w:val="24"/>
          <w:szCs w:val="24"/>
        </w:rPr>
        <w:t xml:space="preserve">Humans </w:t>
      </w:r>
      <w:r w:rsidR="00E87FEB" w:rsidRPr="004911E5">
        <w:rPr>
          <w:rFonts w:asciiTheme="majorBidi" w:hAnsiTheme="majorBidi" w:cstheme="majorBidi"/>
          <w:sz w:val="24"/>
          <w:szCs w:val="24"/>
        </w:rPr>
        <w:t xml:space="preserve">in Southwest Asia. In L.G. Straus, B.V. Eriksen, J.M. Erlandson and D.R. </w:t>
      </w:r>
      <w:proofErr w:type="spellStart"/>
      <w:r w:rsidR="00E87FEB" w:rsidRPr="004911E5">
        <w:rPr>
          <w:rFonts w:asciiTheme="majorBidi" w:hAnsiTheme="majorBidi" w:cstheme="majorBidi"/>
          <w:sz w:val="24"/>
          <w:szCs w:val="24"/>
        </w:rPr>
        <w:t>Yesner</w:t>
      </w:r>
      <w:proofErr w:type="spellEnd"/>
      <w:r w:rsidR="00E87FEB" w:rsidRPr="004911E5">
        <w:rPr>
          <w:rFonts w:asciiTheme="majorBidi" w:hAnsiTheme="majorBidi" w:cstheme="majorBidi"/>
          <w:sz w:val="24"/>
          <w:szCs w:val="24"/>
        </w:rPr>
        <w:t xml:space="preserve"> (eds.), </w:t>
      </w:r>
      <w:r w:rsidRPr="004911E5">
        <w:rPr>
          <w:rFonts w:asciiTheme="majorBidi" w:hAnsiTheme="majorBidi" w:cstheme="majorBidi"/>
          <w:i/>
          <w:iCs/>
          <w:sz w:val="24"/>
          <w:szCs w:val="24"/>
        </w:rPr>
        <w:t xml:space="preserve">Humans at the </w:t>
      </w:r>
      <w:r w:rsidR="00B56C0D" w:rsidRPr="004911E5">
        <w:rPr>
          <w:rFonts w:asciiTheme="majorBidi" w:hAnsiTheme="majorBidi" w:cstheme="majorBidi"/>
          <w:i/>
          <w:iCs/>
          <w:sz w:val="24"/>
          <w:szCs w:val="24"/>
        </w:rPr>
        <w:t xml:space="preserve">End </w:t>
      </w:r>
      <w:r w:rsidRPr="004911E5">
        <w:rPr>
          <w:rFonts w:asciiTheme="majorBidi" w:hAnsiTheme="majorBidi" w:cstheme="majorBidi"/>
          <w:i/>
          <w:iCs/>
          <w:sz w:val="24"/>
          <w:szCs w:val="24"/>
        </w:rPr>
        <w:t xml:space="preserve">of the Ice Age: </w:t>
      </w:r>
      <w:r w:rsidR="00B56C0D" w:rsidRPr="004911E5">
        <w:rPr>
          <w:rFonts w:asciiTheme="majorBidi" w:hAnsiTheme="majorBidi" w:cstheme="majorBidi"/>
          <w:i/>
          <w:iCs/>
          <w:sz w:val="24"/>
          <w:szCs w:val="24"/>
        </w:rPr>
        <w:t xml:space="preserve">The Archaeology </w:t>
      </w:r>
      <w:r w:rsidRPr="004911E5">
        <w:rPr>
          <w:rFonts w:asciiTheme="majorBidi" w:hAnsiTheme="majorBidi" w:cstheme="majorBidi"/>
          <w:i/>
          <w:iCs/>
          <w:sz w:val="24"/>
          <w:szCs w:val="24"/>
        </w:rPr>
        <w:t xml:space="preserve">of the Pleistocene-Holocene </w:t>
      </w:r>
      <w:r w:rsidR="00B56C0D" w:rsidRPr="004911E5">
        <w:rPr>
          <w:rFonts w:asciiTheme="majorBidi" w:hAnsiTheme="majorBidi" w:cstheme="majorBidi"/>
          <w:i/>
          <w:iCs/>
          <w:sz w:val="24"/>
          <w:szCs w:val="24"/>
        </w:rPr>
        <w:t>Transition</w:t>
      </w:r>
      <w:r w:rsidRPr="004911E5">
        <w:rPr>
          <w:rFonts w:asciiTheme="majorBidi" w:hAnsiTheme="majorBidi" w:cstheme="majorBidi"/>
          <w:sz w:val="24"/>
          <w:szCs w:val="24"/>
        </w:rPr>
        <w:t>. New York: Plenum Press</w:t>
      </w:r>
      <w:r w:rsidR="00E87FEB" w:rsidRPr="004911E5">
        <w:rPr>
          <w:rFonts w:asciiTheme="majorBidi" w:hAnsiTheme="majorBidi" w:cstheme="majorBidi"/>
          <w:sz w:val="24"/>
          <w:szCs w:val="24"/>
        </w:rPr>
        <w:t>, pp.</w:t>
      </w:r>
      <w:r w:rsidRPr="004911E5">
        <w:rPr>
          <w:rFonts w:asciiTheme="majorBidi" w:hAnsiTheme="majorBidi" w:cstheme="majorBidi"/>
          <w:sz w:val="24"/>
          <w:szCs w:val="24"/>
        </w:rPr>
        <w:t xml:space="preserve"> 61–78.</w:t>
      </w:r>
    </w:p>
    <w:p w14:paraId="65B98994" w14:textId="77777777" w:rsidR="009F3BDA" w:rsidRPr="004911E5" w:rsidRDefault="00964D63"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Bar-Yosef</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O. 1998. The Natufian </w:t>
      </w:r>
      <w:r w:rsidR="00B56C0D" w:rsidRPr="004911E5">
        <w:rPr>
          <w:rFonts w:asciiTheme="majorBidi" w:hAnsiTheme="majorBidi" w:cstheme="majorBidi"/>
          <w:sz w:val="24"/>
          <w:szCs w:val="24"/>
        </w:rPr>
        <w:t xml:space="preserve">Culture </w:t>
      </w:r>
      <w:r w:rsidRPr="004911E5">
        <w:rPr>
          <w:rFonts w:asciiTheme="majorBidi" w:hAnsiTheme="majorBidi" w:cstheme="majorBidi"/>
          <w:sz w:val="24"/>
          <w:szCs w:val="24"/>
        </w:rPr>
        <w:t xml:space="preserve">in the Levant: </w:t>
      </w:r>
      <w:r w:rsidR="00B56C0D" w:rsidRPr="004911E5">
        <w:rPr>
          <w:rFonts w:asciiTheme="majorBidi" w:hAnsiTheme="majorBidi" w:cstheme="majorBidi"/>
          <w:sz w:val="24"/>
          <w:szCs w:val="24"/>
        </w:rPr>
        <w:t xml:space="preserve">Threshold </w:t>
      </w:r>
      <w:r w:rsidRPr="004911E5">
        <w:rPr>
          <w:rFonts w:asciiTheme="majorBidi" w:hAnsiTheme="majorBidi" w:cstheme="majorBidi"/>
          <w:sz w:val="24"/>
          <w:szCs w:val="24"/>
        </w:rPr>
        <w:t xml:space="preserve">to the </w:t>
      </w:r>
      <w:r w:rsidR="00B56C0D" w:rsidRPr="004911E5">
        <w:rPr>
          <w:rFonts w:asciiTheme="majorBidi" w:hAnsiTheme="majorBidi" w:cstheme="majorBidi"/>
          <w:sz w:val="24"/>
          <w:szCs w:val="24"/>
        </w:rPr>
        <w:t xml:space="preserve">Origins </w:t>
      </w:r>
      <w:r w:rsidRPr="004911E5">
        <w:rPr>
          <w:rFonts w:asciiTheme="majorBidi" w:hAnsiTheme="majorBidi" w:cstheme="majorBidi"/>
          <w:sz w:val="24"/>
          <w:szCs w:val="24"/>
        </w:rPr>
        <w:t xml:space="preserve">of </w:t>
      </w:r>
      <w:r w:rsidR="00B56C0D" w:rsidRPr="004911E5">
        <w:rPr>
          <w:rFonts w:asciiTheme="majorBidi" w:hAnsiTheme="majorBidi" w:cstheme="majorBidi"/>
          <w:sz w:val="24"/>
          <w:szCs w:val="24"/>
        </w:rPr>
        <w:t>Agriculture</w:t>
      </w:r>
      <w:r w:rsidRPr="004911E5">
        <w:rPr>
          <w:rFonts w:asciiTheme="majorBidi" w:hAnsiTheme="majorBidi" w:cstheme="majorBidi"/>
          <w:sz w:val="24"/>
          <w:szCs w:val="24"/>
        </w:rPr>
        <w:t xml:space="preserve">. </w:t>
      </w:r>
      <w:r w:rsidRPr="004911E5">
        <w:rPr>
          <w:rFonts w:asciiTheme="majorBidi" w:hAnsiTheme="majorBidi" w:cstheme="majorBidi"/>
          <w:i/>
          <w:iCs/>
          <w:sz w:val="24"/>
          <w:szCs w:val="24"/>
        </w:rPr>
        <w:t>Evol</w:t>
      </w:r>
      <w:r w:rsidR="00B56C0D" w:rsidRPr="004911E5">
        <w:rPr>
          <w:rFonts w:asciiTheme="majorBidi" w:hAnsiTheme="majorBidi" w:cstheme="majorBidi"/>
          <w:i/>
          <w:iCs/>
          <w:sz w:val="24"/>
          <w:szCs w:val="24"/>
        </w:rPr>
        <w:t>ution</w:t>
      </w:r>
      <w:r w:rsidRPr="004911E5">
        <w:rPr>
          <w:rFonts w:asciiTheme="majorBidi" w:hAnsiTheme="majorBidi" w:cstheme="majorBidi"/>
          <w:i/>
          <w:iCs/>
          <w:sz w:val="24"/>
          <w:szCs w:val="24"/>
        </w:rPr>
        <w:t xml:space="preserve"> Anthropol</w:t>
      </w:r>
      <w:r w:rsidR="00B56C0D" w:rsidRPr="004911E5">
        <w:rPr>
          <w:rFonts w:asciiTheme="majorBidi" w:hAnsiTheme="majorBidi" w:cstheme="majorBidi"/>
          <w:i/>
          <w:iCs/>
          <w:sz w:val="24"/>
          <w:szCs w:val="24"/>
        </w:rPr>
        <w:t>ogy</w:t>
      </w:r>
      <w:r w:rsidRPr="004911E5">
        <w:rPr>
          <w:rFonts w:asciiTheme="majorBidi" w:hAnsiTheme="majorBidi" w:cstheme="majorBidi"/>
          <w:sz w:val="24"/>
          <w:szCs w:val="24"/>
        </w:rPr>
        <w:t xml:space="preserve"> 6</w:t>
      </w:r>
      <w:r w:rsidR="00DF2962" w:rsidRPr="004911E5">
        <w:rPr>
          <w:rFonts w:asciiTheme="majorBidi" w:hAnsiTheme="majorBidi" w:cstheme="majorBidi"/>
          <w:sz w:val="24"/>
          <w:szCs w:val="24"/>
        </w:rPr>
        <w:t>: 1</w:t>
      </w:r>
      <w:r w:rsidRPr="004911E5">
        <w:rPr>
          <w:rFonts w:asciiTheme="majorBidi" w:hAnsiTheme="majorBidi" w:cstheme="majorBidi"/>
          <w:sz w:val="24"/>
          <w:szCs w:val="24"/>
        </w:rPr>
        <w:t xml:space="preserve">59–177. </w:t>
      </w:r>
    </w:p>
    <w:p w14:paraId="19DFE722" w14:textId="77777777" w:rsidR="001A0D8B" w:rsidRPr="004911E5" w:rsidRDefault="001A0D8B"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Bar-Yosef</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O. and </w:t>
      </w:r>
      <w:proofErr w:type="spellStart"/>
      <w:r w:rsidRPr="004911E5">
        <w:rPr>
          <w:rFonts w:asciiTheme="majorBidi" w:hAnsiTheme="majorBidi" w:cstheme="majorBidi"/>
          <w:sz w:val="24"/>
          <w:szCs w:val="24"/>
        </w:rPr>
        <w:t>Belfer</w:t>
      </w:r>
      <w:proofErr w:type="spellEnd"/>
      <w:r w:rsidRPr="004911E5">
        <w:rPr>
          <w:rFonts w:asciiTheme="majorBidi" w:hAnsiTheme="majorBidi" w:cstheme="majorBidi"/>
          <w:sz w:val="24"/>
          <w:szCs w:val="24"/>
        </w:rPr>
        <w:t>-Cohen</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A. 1989. The Origins of Sedentism and Farming Communities Levant. </w:t>
      </w:r>
      <w:r w:rsidRPr="004911E5">
        <w:rPr>
          <w:rFonts w:asciiTheme="majorBidi" w:hAnsiTheme="majorBidi" w:cstheme="majorBidi"/>
          <w:i/>
          <w:iCs/>
          <w:sz w:val="24"/>
          <w:szCs w:val="24"/>
        </w:rPr>
        <w:t>Journal of World Prehistory</w:t>
      </w:r>
      <w:r w:rsidR="00DF2962" w:rsidRPr="004911E5">
        <w:rPr>
          <w:rFonts w:asciiTheme="majorBidi" w:hAnsiTheme="majorBidi" w:cstheme="majorBidi"/>
          <w:sz w:val="24"/>
          <w:szCs w:val="24"/>
        </w:rPr>
        <w:t xml:space="preserve"> 40: 447–</w:t>
      </w:r>
      <w:r w:rsidRPr="004911E5">
        <w:rPr>
          <w:rFonts w:asciiTheme="majorBidi" w:hAnsiTheme="majorBidi" w:cstheme="majorBidi"/>
          <w:sz w:val="24"/>
          <w:szCs w:val="24"/>
        </w:rPr>
        <w:t>498.</w:t>
      </w:r>
    </w:p>
    <w:p w14:paraId="3DB2BA33" w14:textId="77777777" w:rsidR="00090055" w:rsidRPr="004911E5" w:rsidRDefault="00536AFD" w:rsidP="00E87FEB">
      <w:pPr>
        <w:spacing w:line="360" w:lineRule="auto"/>
        <w:ind w:right="-360"/>
        <w:jc w:val="both"/>
        <w:rPr>
          <w:rFonts w:asciiTheme="majorBidi" w:hAnsiTheme="majorBidi" w:cstheme="majorBidi"/>
          <w:b/>
          <w:bCs/>
          <w:sz w:val="24"/>
          <w:szCs w:val="24"/>
        </w:rPr>
      </w:pPr>
      <w:r w:rsidRPr="004911E5">
        <w:rPr>
          <w:rFonts w:asciiTheme="majorBidi" w:hAnsiTheme="majorBidi" w:cstheme="majorBidi"/>
          <w:sz w:val="24"/>
          <w:szCs w:val="24"/>
        </w:rPr>
        <w:t>Bar-Yosef, O., Goldberg</w:t>
      </w:r>
      <w:r w:rsidR="00B56C0D" w:rsidRPr="004911E5">
        <w:rPr>
          <w:rFonts w:asciiTheme="majorBidi" w:hAnsiTheme="majorBidi" w:cstheme="majorBidi"/>
          <w:sz w:val="24"/>
          <w:szCs w:val="24"/>
        </w:rPr>
        <w:t>, P.</w:t>
      </w:r>
      <w:r w:rsidRPr="004911E5">
        <w:rPr>
          <w:rFonts w:asciiTheme="majorBidi" w:hAnsiTheme="majorBidi" w:cstheme="majorBidi"/>
          <w:sz w:val="24"/>
          <w:szCs w:val="24"/>
        </w:rPr>
        <w:t xml:space="preserve"> and Leveson</w:t>
      </w:r>
      <w:r w:rsidR="00B56C0D" w:rsidRPr="004911E5">
        <w:rPr>
          <w:rFonts w:asciiTheme="majorBidi" w:hAnsiTheme="majorBidi" w:cstheme="majorBidi"/>
          <w:sz w:val="24"/>
          <w:szCs w:val="24"/>
        </w:rPr>
        <w:t>, T.</w:t>
      </w:r>
      <w:r w:rsidRPr="004911E5">
        <w:rPr>
          <w:rFonts w:asciiTheme="majorBidi" w:hAnsiTheme="majorBidi" w:cstheme="majorBidi"/>
          <w:sz w:val="24"/>
          <w:szCs w:val="24"/>
        </w:rPr>
        <w:t xml:space="preserve"> 1974. Late Quaternary Stratigraphy</w:t>
      </w:r>
      <w:r w:rsidRPr="004911E5">
        <w:rPr>
          <w:rFonts w:asciiTheme="majorBidi" w:hAnsiTheme="majorBidi" w:cstheme="majorBidi"/>
          <w:b/>
          <w:bCs/>
          <w:sz w:val="24"/>
          <w:szCs w:val="24"/>
        </w:rPr>
        <w:t xml:space="preserve"> </w:t>
      </w:r>
      <w:r w:rsidRPr="004911E5">
        <w:rPr>
          <w:rFonts w:asciiTheme="majorBidi" w:hAnsiTheme="majorBidi" w:cstheme="majorBidi"/>
          <w:sz w:val="24"/>
          <w:szCs w:val="24"/>
        </w:rPr>
        <w:t xml:space="preserve">and Prehistory of Wadi </w:t>
      </w:r>
      <w:proofErr w:type="spellStart"/>
      <w:r w:rsidRPr="004911E5">
        <w:rPr>
          <w:rFonts w:asciiTheme="majorBidi" w:hAnsiTheme="majorBidi" w:cstheme="majorBidi"/>
          <w:sz w:val="24"/>
          <w:szCs w:val="24"/>
        </w:rPr>
        <w:t>Fazael</w:t>
      </w:r>
      <w:proofErr w:type="spellEnd"/>
      <w:r w:rsidRPr="004911E5">
        <w:rPr>
          <w:rFonts w:asciiTheme="majorBidi" w:hAnsiTheme="majorBidi" w:cstheme="majorBidi"/>
          <w:sz w:val="24"/>
          <w:szCs w:val="24"/>
        </w:rPr>
        <w:t>, Jordan Valley - A Preliminary Report.</w:t>
      </w:r>
      <w:r w:rsidR="00311EF8" w:rsidRPr="004911E5">
        <w:rPr>
          <w:rFonts w:asciiTheme="majorBidi" w:hAnsiTheme="majorBidi" w:cstheme="majorBidi"/>
          <w:sz w:val="24"/>
          <w:szCs w:val="24"/>
        </w:rPr>
        <w:t xml:space="preserve"> </w:t>
      </w:r>
      <w:proofErr w:type="spellStart"/>
      <w:r w:rsidR="00EA72A8" w:rsidRPr="004911E5">
        <w:rPr>
          <w:rFonts w:asciiTheme="majorBidi" w:hAnsiTheme="majorBidi" w:cstheme="majorBidi"/>
          <w:i/>
          <w:iCs/>
          <w:sz w:val="24"/>
          <w:szCs w:val="24"/>
        </w:rPr>
        <w:t>Paléorient</w:t>
      </w:r>
      <w:proofErr w:type="spellEnd"/>
      <w:r w:rsidR="00DF2962" w:rsidRPr="004911E5">
        <w:rPr>
          <w:rFonts w:asciiTheme="majorBidi" w:hAnsiTheme="majorBidi" w:cstheme="majorBidi"/>
          <w:sz w:val="24"/>
          <w:szCs w:val="24"/>
        </w:rPr>
        <w:t xml:space="preserve"> 2: 415–</w:t>
      </w:r>
      <w:r w:rsidRPr="004911E5">
        <w:rPr>
          <w:rFonts w:asciiTheme="majorBidi" w:hAnsiTheme="majorBidi" w:cstheme="majorBidi"/>
          <w:sz w:val="24"/>
          <w:szCs w:val="24"/>
        </w:rPr>
        <w:t>426.</w:t>
      </w:r>
    </w:p>
    <w:p w14:paraId="0C9E0EDF" w14:textId="0CC4493C" w:rsidR="00237B3A" w:rsidRPr="004911E5" w:rsidRDefault="001834EC" w:rsidP="004911E5">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 xml:space="preserve">Begin, Z.B., </w:t>
      </w:r>
      <w:proofErr w:type="spellStart"/>
      <w:r w:rsidRPr="004911E5">
        <w:rPr>
          <w:rFonts w:asciiTheme="majorBidi" w:hAnsiTheme="majorBidi" w:cstheme="majorBidi"/>
          <w:sz w:val="24"/>
          <w:szCs w:val="24"/>
        </w:rPr>
        <w:t>Broeckner</w:t>
      </w:r>
      <w:proofErr w:type="spellEnd"/>
      <w:r w:rsidRPr="004911E5">
        <w:rPr>
          <w:rFonts w:asciiTheme="majorBidi" w:hAnsiTheme="majorBidi" w:cstheme="majorBidi"/>
          <w:sz w:val="24"/>
          <w:szCs w:val="24"/>
        </w:rPr>
        <w:t xml:space="preserve">, </w:t>
      </w:r>
      <w:r w:rsidR="00D33B09" w:rsidRPr="004911E5">
        <w:rPr>
          <w:rFonts w:asciiTheme="majorBidi" w:hAnsiTheme="majorBidi" w:cstheme="majorBidi"/>
          <w:sz w:val="24"/>
          <w:szCs w:val="24"/>
        </w:rPr>
        <w:t xml:space="preserve">W., </w:t>
      </w:r>
      <w:proofErr w:type="spellStart"/>
      <w:r w:rsidRPr="004911E5">
        <w:rPr>
          <w:rFonts w:asciiTheme="majorBidi" w:hAnsiTheme="majorBidi" w:cstheme="majorBidi"/>
          <w:sz w:val="24"/>
          <w:szCs w:val="24"/>
        </w:rPr>
        <w:t>Druckman</w:t>
      </w:r>
      <w:proofErr w:type="spellEnd"/>
      <w:r w:rsidRPr="004911E5">
        <w:rPr>
          <w:rFonts w:asciiTheme="majorBidi" w:hAnsiTheme="majorBidi" w:cstheme="majorBidi"/>
          <w:sz w:val="24"/>
          <w:szCs w:val="24"/>
        </w:rPr>
        <w:t>,</w:t>
      </w:r>
      <w:r w:rsidR="00D33B09" w:rsidRPr="004911E5">
        <w:rPr>
          <w:rFonts w:asciiTheme="majorBidi" w:hAnsiTheme="majorBidi" w:cstheme="majorBidi"/>
          <w:sz w:val="24"/>
          <w:szCs w:val="24"/>
        </w:rPr>
        <w:t xml:space="preserve"> Y., </w:t>
      </w:r>
      <w:r w:rsidRPr="004911E5">
        <w:rPr>
          <w:rFonts w:asciiTheme="majorBidi" w:hAnsiTheme="majorBidi" w:cstheme="majorBidi"/>
          <w:sz w:val="24"/>
          <w:szCs w:val="24"/>
        </w:rPr>
        <w:t>Kaufman,</w:t>
      </w:r>
      <w:r w:rsidR="00D33B09" w:rsidRPr="004911E5">
        <w:rPr>
          <w:rFonts w:asciiTheme="majorBidi" w:hAnsiTheme="majorBidi" w:cstheme="majorBidi"/>
          <w:sz w:val="24"/>
          <w:szCs w:val="24"/>
        </w:rPr>
        <w:t xml:space="preserve"> A., </w:t>
      </w:r>
      <w:proofErr w:type="spellStart"/>
      <w:r w:rsidRPr="004911E5">
        <w:rPr>
          <w:rFonts w:asciiTheme="majorBidi" w:hAnsiTheme="majorBidi" w:cstheme="majorBidi"/>
          <w:sz w:val="24"/>
          <w:szCs w:val="24"/>
        </w:rPr>
        <w:t>Magaritz</w:t>
      </w:r>
      <w:proofErr w:type="spellEnd"/>
      <w:r w:rsidRPr="004911E5">
        <w:rPr>
          <w:rFonts w:asciiTheme="majorBidi" w:hAnsiTheme="majorBidi" w:cstheme="majorBidi"/>
          <w:sz w:val="24"/>
          <w:szCs w:val="24"/>
        </w:rPr>
        <w:t>,</w:t>
      </w:r>
      <w:r w:rsidR="00D33B09" w:rsidRPr="004911E5">
        <w:rPr>
          <w:rFonts w:asciiTheme="majorBidi" w:hAnsiTheme="majorBidi" w:cstheme="majorBidi"/>
          <w:sz w:val="24"/>
          <w:szCs w:val="24"/>
        </w:rPr>
        <w:t xml:space="preserve"> M. </w:t>
      </w:r>
      <w:r w:rsidRPr="004911E5">
        <w:rPr>
          <w:rFonts w:asciiTheme="majorBidi" w:hAnsiTheme="majorBidi" w:cstheme="majorBidi"/>
          <w:sz w:val="24"/>
          <w:szCs w:val="24"/>
        </w:rPr>
        <w:t xml:space="preserve">and </w:t>
      </w:r>
      <w:proofErr w:type="spellStart"/>
      <w:r w:rsidRPr="004911E5">
        <w:rPr>
          <w:rFonts w:asciiTheme="majorBidi" w:hAnsiTheme="majorBidi" w:cstheme="majorBidi"/>
          <w:sz w:val="24"/>
          <w:szCs w:val="24"/>
        </w:rPr>
        <w:t>Neev</w:t>
      </w:r>
      <w:proofErr w:type="spellEnd"/>
      <w:r w:rsidR="00D33B09" w:rsidRPr="004911E5">
        <w:rPr>
          <w:rFonts w:asciiTheme="majorBidi" w:hAnsiTheme="majorBidi" w:cstheme="majorBidi"/>
          <w:sz w:val="24"/>
          <w:szCs w:val="24"/>
        </w:rPr>
        <w:t>, D.</w:t>
      </w:r>
      <w:r w:rsidRPr="004911E5">
        <w:rPr>
          <w:rFonts w:asciiTheme="majorBidi" w:hAnsiTheme="majorBidi" w:cstheme="majorBidi"/>
          <w:sz w:val="24"/>
          <w:szCs w:val="24"/>
        </w:rPr>
        <w:t xml:space="preserve"> 1985. </w:t>
      </w:r>
      <w:r w:rsidRPr="004911E5">
        <w:rPr>
          <w:rFonts w:asciiTheme="majorBidi" w:hAnsiTheme="majorBidi" w:cstheme="majorBidi"/>
          <w:i/>
          <w:iCs/>
          <w:sz w:val="24"/>
          <w:szCs w:val="24"/>
        </w:rPr>
        <w:t xml:space="preserve">Dead Sea and Lake </w:t>
      </w:r>
      <w:proofErr w:type="spellStart"/>
      <w:r w:rsidRPr="004911E5">
        <w:rPr>
          <w:rFonts w:asciiTheme="majorBidi" w:hAnsiTheme="majorBidi" w:cstheme="majorBidi"/>
          <w:i/>
          <w:iCs/>
          <w:sz w:val="24"/>
          <w:szCs w:val="24"/>
        </w:rPr>
        <w:t>Lisan</w:t>
      </w:r>
      <w:proofErr w:type="spellEnd"/>
      <w:r w:rsidRPr="004911E5">
        <w:rPr>
          <w:rFonts w:asciiTheme="majorBidi" w:hAnsiTheme="majorBidi" w:cstheme="majorBidi"/>
          <w:i/>
          <w:iCs/>
          <w:sz w:val="24"/>
          <w:szCs w:val="24"/>
        </w:rPr>
        <w:t xml:space="preserve"> Levels in the Last 30,000 Years: A Preliminary Report. </w:t>
      </w:r>
      <w:r w:rsidR="004911E5" w:rsidRPr="004911E5">
        <w:rPr>
          <w:rFonts w:asciiTheme="majorBidi" w:hAnsiTheme="majorBidi" w:cstheme="majorBidi"/>
          <w:sz w:val="24"/>
          <w:szCs w:val="24"/>
        </w:rPr>
        <w:t>Jerusalem:</w:t>
      </w:r>
      <w:r w:rsidRPr="004911E5">
        <w:rPr>
          <w:rFonts w:asciiTheme="majorBidi" w:hAnsiTheme="majorBidi" w:cstheme="majorBidi"/>
          <w:sz w:val="24"/>
          <w:szCs w:val="24"/>
        </w:rPr>
        <w:t xml:space="preserve"> Geological Survey</w:t>
      </w:r>
      <w:r w:rsidR="004911E5" w:rsidRPr="004911E5">
        <w:rPr>
          <w:rFonts w:asciiTheme="majorBidi" w:hAnsiTheme="majorBidi" w:cstheme="majorBidi"/>
          <w:sz w:val="24"/>
          <w:szCs w:val="24"/>
        </w:rPr>
        <w:t xml:space="preserve"> in Israel</w:t>
      </w:r>
      <w:r w:rsidRPr="004911E5">
        <w:rPr>
          <w:rFonts w:asciiTheme="majorBidi" w:hAnsiTheme="majorBidi" w:cstheme="majorBidi"/>
          <w:sz w:val="24"/>
          <w:szCs w:val="24"/>
        </w:rPr>
        <w:t>.</w:t>
      </w:r>
    </w:p>
    <w:p w14:paraId="26AD3A69" w14:textId="77777777" w:rsidR="0055331A" w:rsidRPr="004911E5" w:rsidRDefault="0055331A" w:rsidP="00E87FEB">
      <w:pPr>
        <w:spacing w:line="360" w:lineRule="auto"/>
        <w:ind w:right="-360"/>
        <w:jc w:val="both"/>
        <w:rPr>
          <w:rFonts w:asciiTheme="majorBidi" w:eastAsia="Times New Roman" w:hAnsiTheme="majorBidi" w:cstheme="majorBidi"/>
          <w:sz w:val="24"/>
          <w:szCs w:val="24"/>
        </w:rPr>
      </w:pPr>
      <w:proofErr w:type="spellStart"/>
      <w:r w:rsidRPr="004911E5">
        <w:rPr>
          <w:rFonts w:asciiTheme="majorBidi" w:eastAsia="Times New Roman" w:hAnsiTheme="majorBidi" w:cstheme="majorBidi"/>
          <w:sz w:val="24"/>
          <w:szCs w:val="24"/>
        </w:rPr>
        <w:t>Belfer</w:t>
      </w:r>
      <w:proofErr w:type="spellEnd"/>
      <w:r w:rsidRPr="004911E5">
        <w:rPr>
          <w:rFonts w:asciiTheme="majorBidi" w:eastAsia="Times New Roman" w:hAnsiTheme="majorBidi" w:cstheme="majorBidi"/>
          <w:sz w:val="24"/>
          <w:szCs w:val="24"/>
        </w:rPr>
        <w:t>-Cohen</w:t>
      </w:r>
      <w:r w:rsidR="00D33B09" w:rsidRPr="004911E5">
        <w:rPr>
          <w:rFonts w:asciiTheme="majorBidi" w:eastAsia="Times New Roman" w:hAnsiTheme="majorBidi" w:cstheme="majorBidi"/>
          <w:sz w:val="24"/>
          <w:szCs w:val="24"/>
        </w:rPr>
        <w:t>,</w:t>
      </w:r>
      <w:r w:rsidRPr="004911E5">
        <w:rPr>
          <w:rFonts w:asciiTheme="majorBidi" w:eastAsia="Times New Roman" w:hAnsiTheme="majorBidi" w:cstheme="majorBidi"/>
          <w:sz w:val="24"/>
          <w:szCs w:val="24"/>
        </w:rPr>
        <w:t xml:space="preserve"> A. and </w:t>
      </w:r>
      <w:proofErr w:type="spellStart"/>
      <w:r w:rsidRPr="004911E5">
        <w:rPr>
          <w:rFonts w:asciiTheme="majorBidi" w:eastAsia="Times New Roman" w:hAnsiTheme="majorBidi" w:cstheme="majorBidi"/>
          <w:sz w:val="24"/>
          <w:szCs w:val="24"/>
        </w:rPr>
        <w:t>Grosman</w:t>
      </w:r>
      <w:proofErr w:type="spellEnd"/>
      <w:r w:rsidRPr="004911E5">
        <w:rPr>
          <w:rFonts w:asciiTheme="majorBidi" w:eastAsia="Times New Roman" w:hAnsiTheme="majorBidi" w:cstheme="majorBidi"/>
          <w:sz w:val="24"/>
          <w:szCs w:val="24"/>
        </w:rPr>
        <w:t>, L. 1997.</w:t>
      </w:r>
      <w:r w:rsidR="00C4454C" w:rsidRPr="004911E5">
        <w:rPr>
          <w:rFonts w:asciiTheme="majorBidi" w:eastAsia="Times New Roman" w:hAnsiTheme="majorBidi" w:cstheme="majorBidi"/>
          <w:sz w:val="24"/>
          <w:szCs w:val="24"/>
        </w:rPr>
        <w:t xml:space="preserve"> The </w:t>
      </w:r>
      <w:r w:rsidR="00D33B09" w:rsidRPr="004911E5">
        <w:rPr>
          <w:rFonts w:asciiTheme="majorBidi" w:eastAsia="Times New Roman" w:hAnsiTheme="majorBidi" w:cstheme="majorBidi"/>
          <w:sz w:val="24"/>
          <w:szCs w:val="24"/>
        </w:rPr>
        <w:t xml:space="preserve">Lithic Assemblage </w:t>
      </w:r>
      <w:r w:rsidR="00C4454C" w:rsidRPr="004911E5">
        <w:rPr>
          <w:rFonts w:asciiTheme="majorBidi" w:eastAsia="Times New Roman" w:hAnsiTheme="majorBidi" w:cstheme="majorBidi"/>
          <w:sz w:val="24"/>
          <w:szCs w:val="24"/>
        </w:rPr>
        <w:t xml:space="preserve">of </w:t>
      </w:r>
      <w:proofErr w:type="spellStart"/>
      <w:r w:rsidR="00C4454C" w:rsidRPr="004911E5">
        <w:rPr>
          <w:rFonts w:asciiTheme="majorBidi" w:eastAsia="Times New Roman" w:hAnsiTheme="majorBidi" w:cstheme="majorBidi"/>
          <w:sz w:val="24"/>
          <w:szCs w:val="24"/>
        </w:rPr>
        <w:t>Salibiya</w:t>
      </w:r>
      <w:proofErr w:type="spellEnd"/>
      <w:r w:rsidR="00C4454C" w:rsidRPr="004911E5">
        <w:rPr>
          <w:rFonts w:asciiTheme="majorBidi" w:eastAsia="Times New Roman" w:hAnsiTheme="majorBidi" w:cstheme="majorBidi"/>
          <w:sz w:val="24"/>
          <w:szCs w:val="24"/>
        </w:rPr>
        <w:t xml:space="preserve"> I</w:t>
      </w:r>
      <w:r w:rsidR="00347AE2" w:rsidRPr="004911E5">
        <w:rPr>
          <w:rFonts w:asciiTheme="majorBidi" w:eastAsia="Times New Roman" w:hAnsiTheme="majorBidi" w:cstheme="majorBidi"/>
          <w:sz w:val="24"/>
          <w:szCs w:val="24"/>
        </w:rPr>
        <w:t xml:space="preserve">. </w:t>
      </w:r>
      <w:r w:rsidR="00347AE2" w:rsidRPr="004911E5">
        <w:rPr>
          <w:rFonts w:asciiTheme="majorBidi" w:eastAsia="Times New Roman" w:hAnsiTheme="majorBidi" w:cstheme="majorBidi"/>
          <w:i/>
          <w:iCs/>
          <w:sz w:val="24"/>
          <w:szCs w:val="24"/>
        </w:rPr>
        <w:t>Journal of the Israel Prehistoric Society</w:t>
      </w:r>
      <w:r w:rsidR="00347AE2" w:rsidRPr="004911E5">
        <w:rPr>
          <w:rFonts w:asciiTheme="majorBidi" w:eastAsia="Times New Roman" w:hAnsiTheme="majorBidi" w:cstheme="majorBidi"/>
          <w:sz w:val="24"/>
          <w:szCs w:val="24"/>
        </w:rPr>
        <w:t xml:space="preserve"> 27:</w:t>
      </w:r>
      <w:r w:rsidR="00311EF8" w:rsidRPr="004911E5">
        <w:rPr>
          <w:rFonts w:asciiTheme="majorBidi" w:eastAsia="Times New Roman" w:hAnsiTheme="majorBidi" w:cstheme="majorBidi"/>
          <w:sz w:val="24"/>
          <w:szCs w:val="24"/>
        </w:rPr>
        <w:t xml:space="preserve"> </w:t>
      </w:r>
      <w:r w:rsidR="00DF2962" w:rsidRPr="004911E5">
        <w:rPr>
          <w:rFonts w:asciiTheme="majorBidi" w:eastAsia="Times New Roman" w:hAnsiTheme="majorBidi" w:cstheme="majorBidi"/>
          <w:sz w:val="24"/>
          <w:szCs w:val="24"/>
        </w:rPr>
        <w:t>19–</w:t>
      </w:r>
      <w:r w:rsidR="00347AE2" w:rsidRPr="004911E5">
        <w:rPr>
          <w:rFonts w:asciiTheme="majorBidi" w:eastAsia="Times New Roman" w:hAnsiTheme="majorBidi" w:cstheme="majorBidi"/>
          <w:sz w:val="24"/>
          <w:szCs w:val="24"/>
        </w:rPr>
        <w:t xml:space="preserve">41. </w:t>
      </w:r>
    </w:p>
    <w:p w14:paraId="5EA686DD" w14:textId="77777777" w:rsidR="007B7CBD" w:rsidRPr="004911E5" w:rsidRDefault="007B7CBD" w:rsidP="00E87FEB">
      <w:pPr>
        <w:spacing w:line="360" w:lineRule="auto"/>
        <w:ind w:right="-360"/>
        <w:jc w:val="both"/>
        <w:rPr>
          <w:rFonts w:asciiTheme="majorBidi" w:hAnsiTheme="majorBidi" w:cstheme="majorBidi"/>
          <w:sz w:val="24"/>
          <w:szCs w:val="24"/>
        </w:rPr>
      </w:pPr>
      <w:proofErr w:type="spellStart"/>
      <w:r w:rsidRPr="004911E5">
        <w:rPr>
          <w:rFonts w:asciiTheme="majorBidi" w:eastAsia="Times New Roman" w:hAnsiTheme="majorBidi" w:cstheme="majorBidi"/>
          <w:sz w:val="24"/>
          <w:szCs w:val="24"/>
        </w:rPr>
        <w:t>Belitzky</w:t>
      </w:r>
      <w:proofErr w:type="spellEnd"/>
      <w:r w:rsidR="00311EF8" w:rsidRPr="004911E5">
        <w:rPr>
          <w:rFonts w:asciiTheme="majorBidi" w:eastAsia="Times New Roman" w:hAnsiTheme="majorBidi" w:cstheme="majorBidi"/>
          <w:sz w:val="24"/>
          <w:szCs w:val="24"/>
        </w:rPr>
        <w:t>, S.</w:t>
      </w:r>
      <w:r w:rsidRPr="004911E5">
        <w:rPr>
          <w:rFonts w:asciiTheme="majorBidi" w:eastAsia="Times New Roman" w:hAnsiTheme="majorBidi" w:cstheme="majorBidi"/>
          <w:sz w:val="24"/>
          <w:szCs w:val="24"/>
        </w:rPr>
        <w:t xml:space="preserve"> 1999</w:t>
      </w:r>
      <w:r w:rsidR="00311EF8" w:rsidRPr="004911E5">
        <w:rPr>
          <w:rFonts w:asciiTheme="majorBidi" w:eastAsia="Times New Roman" w:hAnsiTheme="majorBidi" w:cstheme="majorBidi"/>
          <w:sz w:val="24"/>
          <w:szCs w:val="24"/>
        </w:rPr>
        <w:t>. Recent Faulting and Folding in the Jordan Valley</w:t>
      </w:r>
      <w:r w:rsidR="00311EF8" w:rsidRPr="004911E5">
        <w:rPr>
          <w:rFonts w:asciiTheme="majorBidi" w:hAnsiTheme="majorBidi" w:cstheme="majorBidi"/>
          <w:sz w:val="24"/>
          <w:szCs w:val="24"/>
        </w:rPr>
        <w:t xml:space="preserve">. </w:t>
      </w:r>
      <w:r w:rsidR="00311EF8" w:rsidRPr="004911E5">
        <w:rPr>
          <w:rFonts w:asciiTheme="majorBidi" w:hAnsiTheme="majorBidi" w:cstheme="majorBidi"/>
          <w:i/>
          <w:iCs/>
          <w:sz w:val="24"/>
          <w:szCs w:val="24"/>
        </w:rPr>
        <w:t>Judea and Samaria Research Studies</w:t>
      </w:r>
      <w:r w:rsidR="00DF2962" w:rsidRPr="004911E5">
        <w:rPr>
          <w:rFonts w:asciiTheme="majorBidi" w:hAnsiTheme="majorBidi" w:cstheme="majorBidi"/>
          <w:sz w:val="24"/>
          <w:szCs w:val="24"/>
        </w:rPr>
        <w:t xml:space="preserve"> 9: 439–</w:t>
      </w:r>
      <w:r w:rsidR="00311EF8" w:rsidRPr="004911E5">
        <w:rPr>
          <w:rFonts w:asciiTheme="majorBidi" w:hAnsiTheme="majorBidi" w:cstheme="majorBidi"/>
          <w:sz w:val="24"/>
          <w:szCs w:val="24"/>
        </w:rPr>
        <w:t xml:space="preserve">450. (Hebrew) </w:t>
      </w:r>
    </w:p>
    <w:p w14:paraId="3590B962" w14:textId="3B28A42D" w:rsidR="003525E5" w:rsidRPr="004911E5" w:rsidRDefault="00E87FEB"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Crabtree, P.</w:t>
      </w:r>
      <w:r w:rsidR="003525E5" w:rsidRPr="004911E5">
        <w:rPr>
          <w:rFonts w:asciiTheme="majorBidi" w:hAnsiTheme="majorBidi" w:cstheme="majorBidi"/>
          <w:sz w:val="24"/>
          <w:szCs w:val="24"/>
        </w:rPr>
        <w:t>J., C</w:t>
      </w:r>
      <w:r w:rsidRPr="004911E5">
        <w:rPr>
          <w:rFonts w:asciiTheme="majorBidi" w:hAnsiTheme="majorBidi" w:cstheme="majorBidi"/>
          <w:sz w:val="24"/>
          <w:szCs w:val="24"/>
        </w:rPr>
        <w:t>ampana, D.</w:t>
      </w:r>
      <w:r w:rsidR="003525E5" w:rsidRPr="004911E5">
        <w:rPr>
          <w:rFonts w:asciiTheme="majorBidi" w:hAnsiTheme="majorBidi" w:cstheme="majorBidi"/>
          <w:sz w:val="24"/>
          <w:szCs w:val="24"/>
        </w:rPr>
        <w:t xml:space="preserve">V., </w:t>
      </w:r>
      <w:proofErr w:type="spellStart"/>
      <w:r w:rsidR="003525E5" w:rsidRPr="004911E5">
        <w:rPr>
          <w:rFonts w:asciiTheme="majorBidi" w:hAnsiTheme="majorBidi" w:cstheme="majorBidi"/>
          <w:sz w:val="24"/>
          <w:szCs w:val="24"/>
        </w:rPr>
        <w:t>Be</w:t>
      </w:r>
      <w:r w:rsidR="007B7CBD" w:rsidRPr="004911E5">
        <w:rPr>
          <w:rFonts w:asciiTheme="majorBidi" w:hAnsiTheme="majorBidi" w:cstheme="majorBidi"/>
          <w:sz w:val="24"/>
          <w:szCs w:val="24"/>
        </w:rPr>
        <w:t>lfer</w:t>
      </w:r>
      <w:proofErr w:type="spellEnd"/>
      <w:r w:rsidR="007B7CBD" w:rsidRPr="004911E5">
        <w:rPr>
          <w:rFonts w:asciiTheme="majorBidi" w:hAnsiTheme="majorBidi" w:cstheme="majorBidi"/>
          <w:sz w:val="24"/>
          <w:szCs w:val="24"/>
        </w:rPr>
        <w:t>-Cohen, A. and Bar-Yosef</w:t>
      </w:r>
      <w:r w:rsidR="00D33B09" w:rsidRPr="004911E5">
        <w:rPr>
          <w:rFonts w:asciiTheme="majorBidi" w:hAnsiTheme="majorBidi" w:cstheme="majorBidi"/>
          <w:sz w:val="24"/>
          <w:szCs w:val="24"/>
        </w:rPr>
        <w:t xml:space="preserve">, D. </w:t>
      </w:r>
      <w:r w:rsidR="003525E5" w:rsidRPr="004911E5">
        <w:rPr>
          <w:rFonts w:asciiTheme="majorBidi" w:hAnsiTheme="majorBidi" w:cstheme="majorBidi"/>
          <w:sz w:val="24"/>
          <w:szCs w:val="24"/>
        </w:rPr>
        <w:t>1991</w:t>
      </w:r>
      <w:r w:rsidR="00D33B09" w:rsidRPr="004911E5">
        <w:rPr>
          <w:rFonts w:asciiTheme="majorBidi" w:hAnsiTheme="majorBidi" w:cstheme="majorBidi"/>
          <w:sz w:val="24"/>
          <w:szCs w:val="24"/>
        </w:rPr>
        <w:t>.</w:t>
      </w:r>
      <w:r w:rsidR="003525E5" w:rsidRPr="004911E5">
        <w:rPr>
          <w:rFonts w:asciiTheme="majorBidi" w:hAnsiTheme="majorBidi" w:cstheme="majorBidi"/>
          <w:sz w:val="24"/>
          <w:szCs w:val="24"/>
        </w:rPr>
        <w:t xml:space="preserve"> First </w:t>
      </w:r>
      <w:r w:rsidR="00D33B09" w:rsidRPr="004911E5">
        <w:rPr>
          <w:rFonts w:asciiTheme="majorBidi" w:hAnsiTheme="majorBidi" w:cstheme="majorBidi"/>
          <w:sz w:val="24"/>
          <w:szCs w:val="24"/>
        </w:rPr>
        <w:t xml:space="preserve">Results </w:t>
      </w:r>
      <w:r w:rsidR="003525E5" w:rsidRPr="004911E5">
        <w:rPr>
          <w:rFonts w:asciiTheme="majorBidi" w:hAnsiTheme="majorBidi" w:cstheme="majorBidi"/>
          <w:sz w:val="24"/>
          <w:szCs w:val="24"/>
        </w:rPr>
        <w:t xml:space="preserve">of the </w:t>
      </w:r>
      <w:r w:rsidR="00D33B09" w:rsidRPr="004911E5">
        <w:rPr>
          <w:rFonts w:asciiTheme="majorBidi" w:hAnsiTheme="majorBidi" w:cstheme="majorBidi"/>
          <w:sz w:val="24"/>
          <w:szCs w:val="24"/>
        </w:rPr>
        <w:t xml:space="preserve">Excavations </w:t>
      </w:r>
      <w:r w:rsidR="003525E5" w:rsidRPr="004911E5">
        <w:rPr>
          <w:rFonts w:asciiTheme="majorBidi" w:hAnsiTheme="majorBidi" w:cstheme="majorBidi"/>
          <w:sz w:val="24"/>
          <w:szCs w:val="24"/>
        </w:rPr>
        <w:t xml:space="preserve">at </w:t>
      </w:r>
      <w:proofErr w:type="spellStart"/>
      <w:r w:rsidR="003525E5" w:rsidRPr="004911E5">
        <w:rPr>
          <w:rFonts w:asciiTheme="majorBidi" w:hAnsiTheme="majorBidi" w:cstheme="majorBidi"/>
          <w:sz w:val="24"/>
          <w:szCs w:val="24"/>
        </w:rPr>
        <w:t>Salibiya</w:t>
      </w:r>
      <w:proofErr w:type="spellEnd"/>
      <w:r w:rsidR="003525E5" w:rsidRPr="004911E5">
        <w:rPr>
          <w:rFonts w:asciiTheme="majorBidi" w:hAnsiTheme="majorBidi" w:cstheme="majorBidi"/>
          <w:sz w:val="24"/>
          <w:szCs w:val="24"/>
        </w:rPr>
        <w:t xml:space="preserve"> I, Lower Jordan Valley. In</w:t>
      </w:r>
      <w:r w:rsidRPr="004911E5">
        <w:rPr>
          <w:rFonts w:asciiTheme="majorBidi" w:hAnsiTheme="majorBidi" w:cstheme="majorBidi"/>
          <w:sz w:val="24"/>
          <w:szCs w:val="24"/>
        </w:rPr>
        <w:t xml:space="preserve"> O. Bar-Yosef and F.R. Valla (eds.), </w:t>
      </w:r>
      <w:r w:rsidR="003525E5" w:rsidRPr="004911E5">
        <w:rPr>
          <w:rFonts w:asciiTheme="majorBidi" w:hAnsiTheme="majorBidi" w:cstheme="majorBidi"/>
          <w:i/>
          <w:iCs/>
          <w:sz w:val="24"/>
          <w:szCs w:val="24"/>
        </w:rPr>
        <w:t>The Natufian Culture in the Levant</w:t>
      </w:r>
      <w:r w:rsidR="00C46B7E" w:rsidRPr="004911E5">
        <w:rPr>
          <w:rFonts w:asciiTheme="majorBidi" w:hAnsiTheme="majorBidi" w:cstheme="majorBidi"/>
          <w:sz w:val="24"/>
          <w:szCs w:val="24"/>
        </w:rPr>
        <w:t>. Ann Arbor: International Monographs in Prehistory. pp.</w:t>
      </w:r>
      <w:r w:rsidR="00D33B09" w:rsidRPr="004911E5">
        <w:rPr>
          <w:rFonts w:asciiTheme="majorBidi" w:hAnsiTheme="majorBidi" w:cstheme="majorBidi"/>
          <w:sz w:val="24"/>
          <w:szCs w:val="24"/>
        </w:rPr>
        <w:t xml:space="preserve"> </w:t>
      </w:r>
      <w:r w:rsidR="00DF2962" w:rsidRPr="004911E5">
        <w:rPr>
          <w:rFonts w:asciiTheme="majorBidi" w:hAnsiTheme="majorBidi" w:cstheme="majorBidi"/>
          <w:sz w:val="24"/>
          <w:szCs w:val="24"/>
        </w:rPr>
        <w:t>161–</w:t>
      </w:r>
      <w:r w:rsidR="003525E5" w:rsidRPr="004911E5">
        <w:rPr>
          <w:rFonts w:asciiTheme="majorBidi" w:hAnsiTheme="majorBidi" w:cstheme="majorBidi"/>
          <w:sz w:val="24"/>
          <w:szCs w:val="24"/>
        </w:rPr>
        <w:t xml:space="preserve">172. </w:t>
      </w:r>
    </w:p>
    <w:p w14:paraId="0C24AA10" w14:textId="04087F76" w:rsidR="00D259BE" w:rsidRPr="004911E5" w:rsidRDefault="00D259BE" w:rsidP="00C46B7E">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Dag</w:t>
      </w:r>
      <w:r w:rsidR="004C6DD0" w:rsidRPr="004911E5">
        <w:rPr>
          <w:rFonts w:asciiTheme="majorBidi" w:hAnsiTheme="majorBidi" w:cstheme="majorBidi"/>
          <w:sz w:val="24"/>
          <w:szCs w:val="24"/>
        </w:rPr>
        <w:t>, D.</w:t>
      </w:r>
      <w:r w:rsidRPr="004911E5">
        <w:rPr>
          <w:rFonts w:asciiTheme="majorBidi" w:hAnsiTheme="majorBidi" w:cstheme="majorBidi"/>
          <w:sz w:val="24"/>
          <w:szCs w:val="24"/>
        </w:rPr>
        <w:t xml:space="preserve"> and Goring-Morris</w:t>
      </w:r>
      <w:r w:rsidR="004C6DD0" w:rsidRPr="004911E5">
        <w:rPr>
          <w:rFonts w:asciiTheme="majorBidi" w:hAnsiTheme="majorBidi" w:cstheme="majorBidi"/>
          <w:sz w:val="24"/>
          <w:szCs w:val="24"/>
        </w:rPr>
        <w:t>, N.</w:t>
      </w:r>
      <w:r w:rsidRPr="004911E5">
        <w:rPr>
          <w:rFonts w:asciiTheme="majorBidi" w:hAnsiTheme="majorBidi" w:cstheme="majorBidi"/>
          <w:sz w:val="24"/>
          <w:szCs w:val="24"/>
        </w:rPr>
        <w:t xml:space="preserve"> 2010</w:t>
      </w:r>
      <w:r w:rsidR="004C6DD0" w:rsidRPr="004911E5">
        <w:rPr>
          <w:rFonts w:asciiTheme="majorBidi" w:hAnsiTheme="majorBidi" w:cstheme="majorBidi"/>
          <w:sz w:val="24"/>
          <w:szCs w:val="24"/>
        </w:rPr>
        <w:t xml:space="preserve">. The Epi-Natufian </w:t>
      </w:r>
      <w:r w:rsidR="00D33B09" w:rsidRPr="004911E5">
        <w:rPr>
          <w:rFonts w:asciiTheme="majorBidi" w:hAnsiTheme="majorBidi" w:cstheme="majorBidi"/>
          <w:sz w:val="24"/>
          <w:szCs w:val="24"/>
        </w:rPr>
        <w:t xml:space="preserve">Assemblage </w:t>
      </w:r>
      <w:r w:rsidR="004C6DD0" w:rsidRPr="004911E5">
        <w:rPr>
          <w:rFonts w:asciiTheme="majorBidi" w:hAnsiTheme="majorBidi" w:cstheme="majorBidi"/>
          <w:sz w:val="24"/>
          <w:szCs w:val="24"/>
        </w:rPr>
        <w:t xml:space="preserve">of Gilgal II. </w:t>
      </w:r>
      <w:r w:rsidR="00C46B7E" w:rsidRPr="004911E5">
        <w:rPr>
          <w:rFonts w:asciiTheme="majorBidi" w:hAnsiTheme="majorBidi" w:cstheme="majorBidi"/>
          <w:sz w:val="24"/>
          <w:szCs w:val="24"/>
        </w:rPr>
        <w:t xml:space="preserve">In O. Bar-Yosef. A.N. Goring-Morris and A. Gopher (eds.), </w:t>
      </w:r>
      <w:r w:rsidR="00FE0537" w:rsidRPr="004911E5">
        <w:rPr>
          <w:rFonts w:asciiTheme="majorBidi" w:hAnsiTheme="majorBidi" w:cstheme="majorBidi"/>
          <w:i/>
          <w:iCs/>
          <w:sz w:val="24"/>
          <w:szCs w:val="24"/>
        </w:rPr>
        <w:t xml:space="preserve">Gilgal: Early Neolithic Occupations in the </w:t>
      </w:r>
      <w:r w:rsidR="00FE0537" w:rsidRPr="004911E5">
        <w:rPr>
          <w:rFonts w:asciiTheme="majorBidi" w:hAnsiTheme="majorBidi" w:cstheme="majorBidi"/>
          <w:i/>
          <w:iCs/>
          <w:sz w:val="24"/>
          <w:szCs w:val="24"/>
        </w:rPr>
        <w:lastRenderedPageBreak/>
        <w:t>Lower Jordan Valley. The Excavations of Tamar Noy</w:t>
      </w:r>
      <w:r w:rsidR="00FE0537" w:rsidRPr="004911E5">
        <w:rPr>
          <w:rFonts w:asciiTheme="majorBidi" w:hAnsiTheme="majorBidi" w:cstheme="majorBidi"/>
          <w:sz w:val="24"/>
          <w:szCs w:val="24"/>
        </w:rPr>
        <w:t xml:space="preserve"> </w:t>
      </w:r>
      <w:r w:rsidR="00C46B7E" w:rsidRPr="004911E5">
        <w:rPr>
          <w:rFonts w:asciiTheme="majorBidi" w:hAnsiTheme="majorBidi" w:cstheme="majorBidi"/>
          <w:sz w:val="24"/>
          <w:szCs w:val="24"/>
        </w:rPr>
        <w:t>(</w:t>
      </w:r>
      <w:r w:rsidR="00FE0537" w:rsidRPr="004911E5">
        <w:rPr>
          <w:rFonts w:asciiTheme="majorBidi" w:hAnsiTheme="majorBidi" w:cstheme="majorBidi"/>
          <w:sz w:val="24"/>
          <w:szCs w:val="24"/>
        </w:rPr>
        <w:t>American School of Prehistoric Research Monograph Series</w:t>
      </w:r>
      <w:r w:rsidR="00C46B7E" w:rsidRPr="004911E5">
        <w:rPr>
          <w:rFonts w:asciiTheme="majorBidi" w:hAnsiTheme="majorBidi" w:cstheme="majorBidi"/>
          <w:sz w:val="24"/>
          <w:szCs w:val="24"/>
        </w:rPr>
        <w:t>)</w:t>
      </w:r>
      <w:r w:rsidR="00FE0537" w:rsidRPr="004911E5">
        <w:rPr>
          <w:rFonts w:asciiTheme="majorBidi" w:hAnsiTheme="majorBidi" w:cstheme="majorBidi"/>
          <w:sz w:val="24"/>
          <w:szCs w:val="24"/>
        </w:rPr>
        <w:t xml:space="preserve">. </w:t>
      </w:r>
      <w:r w:rsidR="00C46B7E" w:rsidRPr="004911E5">
        <w:rPr>
          <w:rFonts w:asciiTheme="majorBidi" w:hAnsiTheme="majorBidi" w:cstheme="majorBidi"/>
          <w:sz w:val="24"/>
          <w:szCs w:val="24"/>
        </w:rPr>
        <w:t xml:space="preserve">Oxford: </w:t>
      </w:r>
      <w:r w:rsidR="00FE0537" w:rsidRPr="004911E5">
        <w:rPr>
          <w:rFonts w:asciiTheme="majorBidi" w:hAnsiTheme="majorBidi" w:cstheme="majorBidi"/>
          <w:sz w:val="24"/>
          <w:szCs w:val="24"/>
        </w:rPr>
        <w:t xml:space="preserve">Oxbow, </w:t>
      </w:r>
      <w:r w:rsidR="00C46B7E" w:rsidRPr="004911E5">
        <w:rPr>
          <w:rFonts w:asciiTheme="majorBidi" w:hAnsiTheme="majorBidi" w:cstheme="majorBidi"/>
          <w:sz w:val="24"/>
          <w:szCs w:val="24"/>
        </w:rPr>
        <w:t>pp. 122–138</w:t>
      </w:r>
      <w:r w:rsidR="00FE0537" w:rsidRPr="004911E5">
        <w:rPr>
          <w:rFonts w:asciiTheme="majorBidi" w:hAnsiTheme="majorBidi" w:cstheme="majorBidi"/>
          <w:sz w:val="24"/>
          <w:szCs w:val="24"/>
        </w:rPr>
        <w:t>.</w:t>
      </w:r>
    </w:p>
    <w:p w14:paraId="759CE9E5" w14:textId="4CB81BD2" w:rsidR="00FF70DD" w:rsidRPr="004911E5" w:rsidRDefault="00FF70DD" w:rsidP="00C46B7E">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Edwards</w:t>
      </w:r>
      <w:r w:rsidR="00D33B09" w:rsidRPr="004911E5">
        <w:rPr>
          <w:rFonts w:asciiTheme="majorBidi" w:hAnsiTheme="majorBidi" w:cstheme="majorBidi"/>
          <w:sz w:val="24"/>
          <w:szCs w:val="24"/>
        </w:rPr>
        <w:t xml:space="preserve">, </w:t>
      </w:r>
      <w:r w:rsidRPr="004911E5">
        <w:rPr>
          <w:rFonts w:asciiTheme="majorBidi" w:hAnsiTheme="majorBidi" w:cstheme="majorBidi"/>
          <w:sz w:val="24"/>
          <w:szCs w:val="24"/>
        </w:rPr>
        <w:t>P</w:t>
      </w:r>
      <w:r w:rsidR="00D33B09" w:rsidRPr="004911E5">
        <w:rPr>
          <w:rFonts w:asciiTheme="majorBidi" w:hAnsiTheme="majorBidi" w:cstheme="majorBidi"/>
          <w:sz w:val="24"/>
          <w:szCs w:val="24"/>
        </w:rPr>
        <w:t>.</w:t>
      </w:r>
      <w:r w:rsidRPr="004911E5">
        <w:rPr>
          <w:rFonts w:asciiTheme="majorBidi" w:hAnsiTheme="majorBidi" w:cstheme="majorBidi"/>
          <w:sz w:val="24"/>
          <w:szCs w:val="24"/>
        </w:rPr>
        <w:t xml:space="preserve">C. 2001. Nine </w:t>
      </w:r>
      <w:r w:rsidR="00D33B09" w:rsidRPr="004911E5">
        <w:rPr>
          <w:rFonts w:asciiTheme="majorBidi" w:hAnsiTheme="majorBidi" w:cstheme="majorBidi"/>
          <w:sz w:val="24"/>
          <w:szCs w:val="24"/>
        </w:rPr>
        <w:t xml:space="preserve">Millennia </w:t>
      </w:r>
      <w:r w:rsidRPr="004911E5">
        <w:rPr>
          <w:rFonts w:asciiTheme="majorBidi" w:hAnsiTheme="majorBidi" w:cstheme="majorBidi"/>
          <w:sz w:val="24"/>
          <w:szCs w:val="24"/>
        </w:rPr>
        <w:t xml:space="preserve">by Lake </w:t>
      </w:r>
      <w:proofErr w:type="spellStart"/>
      <w:r w:rsidRPr="004911E5">
        <w:rPr>
          <w:rFonts w:asciiTheme="majorBidi" w:hAnsiTheme="majorBidi" w:cstheme="majorBidi"/>
          <w:sz w:val="24"/>
          <w:szCs w:val="24"/>
        </w:rPr>
        <w:t>Lisan</w:t>
      </w:r>
      <w:proofErr w:type="spellEnd"/>
      <w:r w:rsidRPr="004911E5">
        <w:rPr>
          <w:rFonts w:asciiTheme="majorBidi" w:hAnsiTheme="majorBidi" w:cstheme="majorBidi"/>
          <w:sz w:val="24"/>
          <w:szCs w:val="24"/>
        </w:rPr>
        <w:t xml:space="preserve">: </w:t>
      </w:r>
      <w:r w:rsidR="00D33B09" w:rsidRPr="004911E5">
        <w:rPr>
          <w:rFonts w:asciiTheme="majorBidi" w:hAnsiTheme="majorBidi" w:cstheme="majorBidi"/>
          <w:sz w:val="24"/>
          <w:szCs w:val="24"/>
        </w:rPr>
        <w:t xml:space="preserve">The </w:t>
      </w:r>
      <w:proofErr w:type="spellStart"/>
      <w:r w:rsidRPr="004911E5">
        <w:rPr>
          <w:rFonts w:asciiTheme="majorBidi" w:hAnsiTheme="majorBidi" w:cstheme="majorBidi"/>
          <w:sz w:val="24"/>
          <w:szCs w:val="24"/>
        </w:rPr>
        <w:t>Epipalaeolithic</w:t>
      </w:r>
      <w:proofErr w:type="spellEnd"/>
      <w:r w:rsidRPr="004911E5">
        <w:rPr>
          <w:rFonts w:asciiTheme="majorBidi" w:hAnsiTheme="majorBidi" w:cstheme="majorBidi"/>
          <w:sz w:val="24"/>
          <w:szCs w:val="24"/>
        </w:rPr>
        <w:t xml:space="preserve"> in the </w:t>
      </w:r>
      <w:r w:rsidR="00D33B09" w:rsidRPr="004911E5">
        <w:rPr>
          <w:rFonts w:asciiTheme="majorBidi" w:hAnsiTheme="majorBidi" w:cstheme="majorBidi"/>
          <w:sz w:val="24"/>
          <w:szCs w:val="24"/>
        </w:rPr>
        <w:t xml:space="preserve">East </w:t>
      </w:r>
      <w:r w:rsidRPr="004911E5">
        <w:rPr>
          <w:rFonts w:asciiTheme="majorBidi" w:hAnsiTheme="majorBidi" w:cstheme="majorBidi"/>
          <w:sz w:val="24"/>
          <w:szCs w:val="24"/>
        </w:rPr>
        <w:t xml:space="preserve">Jordan Valley </w:t>
      </w:r>
      <w:r w:rsidR="00E809DE" w:rsidRPr="004911E5">
        <w:rPr>
          <w:rFonts w:asciiTheme="majorBidi" w:hAnsiTheme="majorBidi" w:cstheme="majorBidi"/>
          <w:sz w:val="24"/>
          <w:szCs w:val="24"/>
        </w:rPr>
        <w:t xml:space="preserve">between </w:t>
      </w:r>
      <w:r w:rsidRPr="004911E5">
        <w:rPr>
          <w:rFonts w:asciiTheme="majorBidi" w:hAnsiTheme="majorBidi" w:cstheme="majorBidi"/>
          <w:sz w:val="24"/>
          <w:szCs w:val="24"/>
        </w:rPr>
        <w:t xml:space="preserve">20,000 and 11,000 </w:t>
      </w:r>
      <w:r w:rsidR="00D33B09" w:rsidRPr="004911E5">
        <w:rPr>
          <w:rFonts w:asciiTheme="majorBidi" w:hAnsiTheme="majorBidi" w:cstheme="majorBidi"/>
          <w:sz w:val="24"/>
          <w:szCs w:val="24"/>
        </w:rPr>
        <w:t>Years Ago</w:t>
      </w:r>
      <w:r w:rsidR="00C46B7E" w:rsidRPr="004911E5">
        <w:rPr>
          <w:rFonts w:asciiTheme="majorBidi" w:hAnsiTheme="majorBidi" w:cstheme="majorBidi"/>
          <w:sz w:val="24"/>
          <w:szCs w:val="24"/>
        </w:rPr>
        <w:t>. In</w:t>
      </w:r>
      <w:r w:rsidRPr="004911E5">
        <w:rPr>
          <w:rFonts w:asciiTheme="majorBidi" w:hAnsiTheme="majorBidi" w:cstheme="majorBidi"/>
          <w:sz w:val="24"/>
          <w:szCs w:val="24"/>
        </w:rPr>
        <w:t xml:space="preserve"> </w:t>
      </w:r>
      <w:r w:rsidR="00C46B7E" w:rsidRPr="004911E5">
        <w:rPr>
          <w:rFonts w:asciiTheme="majorBidi" w:hAnsiTheme="majorBidi" w:cstheme="majorBidi"/>
          <w:sz w:val="24"/>
          <w:szCs w:val="24"/>
        </w:rPr>
        <w:t xml:space="preserve">G. </w:t>
      </w:r>
      <w:proofErr w:type="spellStart"/>
      <w:r w:rsidRPr="004911E5">
        <w:rPr>
          <w:rFonts w:asciiTheme="majorBidi" w:hAnsiTheme="majorBidi" w:cstheme="majorBidi"/>
          <w:sz w:val="24"/>
          <w:szCs w:val="24"/>
        </w:rPr>
        <w:t>Bisheh</w:t>
      </w:r>
      <w:proofErr w:type="spellEnd"/>
      <w:r w:rsidR="00D33B09" w:rsidRPr="004911E5">
        <w:rPr>
          <w:rFonts w:asciiTheme="majorBidi" w:hAnsiTheme="majorBidi" w:cstheme="majorBidi"/>
          <w:sz w:val="24"/>
          <w:szCs w:val="24"/>
        </w:rPr>
        <w:t xml:space="preserve"> (</w:t>
      </w:r>
      <w:r w:rsidRPr="004911E5">
        <w:rPr>
          <w:rFonts w:asciiTheme="majorBidi" w:hAnsiTheme="majorBidi" w:cstheme="majorBidi"/>
          <w:sz w:val="24"/>
          <w:szCs w:val="24"/>
        </w:rPr>
        <w:t>ed.</w:t>
      </w:r>
      <w:r w:rsidR="00C46B7E" w:rsidRPr="004911E5">
        <w:rPr>
          <w:rFonts w:asciiTheme="majorBidi" w:hAnsiTheme="majorBidi" w:cstheme="majorBidi"/>
          <w:sz w:val="24"/>
          <w:szCs w:val="24"/>
        </w:rPr>
        <w:t>),</w:t>
      </w:r>
      <w:r w:rsidRPr="004911E5">
        <w:rPr>
          <w:rFonts w:asciiTheme="majorBidi" w:hAnsiTheme="majorBidi" w:cstheme="majorBidi"/>
          <w:sz w:val="24"/>
          <w:szCs w:val="24"/>
        </w:rPr>
        <w:t xml:space="preserve"> </w:t>
      </w:r>
      <w:r w:rsidRPr="004911E5">
        <w:rPr>
          <w:rFonts w:asciiTheme="majorBidi" w:hAnsiTheme="majorBidi" w:cstheme="majorBidi"/>
          <w:i/>
          <w:iCs/>
          <w:sz w:val="24"/>
          <w:szCs w:val="24"/>
        </w:rPr>
        <w:t xml:space="preserve">Studies in the </w:t>
      </w:r>
      <w:r w:rsidR="00D33B09" w:rsidRPr="004911E5">
        <w:rPr>
          <w:rFonts w:asciiTheme="majorBidi" w:hAnsiTheme="majorBidi" w:cstheme="majorBidi"/>
          <w:i/>
          <w:iCs/>
          <w:sz w:val="24"/>
          <w:szCs w:val="24"/>
        </w:rPr>
        <w:t xml:space="preserve">History </w:t>
      </w:r>
      <w:r w:rsidRPr="004911E5">
        <w:rPr>
          <w:rFonts w:asciiTheme="majorBidi" w:hAnsiTheme="majorBidi" w:cstheme="majorBidi"/>
          <w:i/>
          <w:iCs/>
          <w:sz w:val="24"/>
          <w:szCs w:val="24"/>
        </w:rPr>
        <w:t xml:space="preserve">and </w:t>
      </w:r>
      <w:r w:rsidR="00D33B09" w:rsidRPr="004911E5">
        <w:rPr>
          <w:rFonts w:asciiTheme="majorBidi" w:hAnsiTheme="majorBidi" w:cstheme="majorBidi"/>
          <w:i/>
          <w:iCs/>
          <w:sz w:val="24"/>
          <w:szCs w:val="24"/>
        </w:rPr>
        <w:t xml:space="preserve">Archaeology </w:t>
      </w:r>
      <w:r w:rsidRPr="004911E5">
        <w:rPr>
          <w:rFonts w:asciiTheme="majorBidi" w:hAnsiTheme="majorBidi" w:cstheme="majorBidi"/>
          <w:i/>
          <w:iCs/>
          <w:sz w:val="24"/>
          <w:szCs w:val="24"/>
        </w:rPr>
        <w:t>of Jordan VII</w:t>
      </w:r>
      <w:r w:rsidRPr="004911E5">
        <w:rPr>
          <w:rFonts w:asciiTheme="majorBidi" w:hAnsiTheme="majorBidi" w:cstheme="majorBidi"/>
          <w:sz w:val="24"/>
          <w:szCs w:val="24"/>
        </w:rPr>
        <w:t>. Amman: Department of</w:t>
      </w:r>
      <w:r w:rsidR="00C46B7E" w:rsidRPr="004911E5">
        <w:rPr>
          <w:rFonts w:asciiTheme="majorBidi" w:hAnsiTheme="majorBidi" w:cstheme="majorBidi"/>
          <w:sz w:val="24"/>
          <w:szCs w:val="24"/>
        </w:rPr>
        <w:t xml:space="preserve"> Antiquity of Jordan, p</w:t>
      </w:r>
      <w:r w:rsidRPr="004911E5">
        <w:rPr>
          <w:rFonts w:asciiTheme="majorBidi" w:hAnsiTheme="majorBidi" w:cstheme="majorBidi"/>
          <w:sz w:val="24"/>
          <w:szCs w:val="24"/>
        </w:rPr>
        <w:t>p</w:t>
      </w:r>
      <w:r w:rsidR="00C46B7E" w:rsidRPr="004911E5">
        <w:rPr>
          <w:rFonts w:asciiTheme="majorBidi" w:hAnsiTheme="majorBidi" w:cstheme="majorBidi"/>
          <w:sz w:val="24"/>
          <w:szCs w:val="24"/>
        </w:rPr>
        <w:t>.</w:t>
      </w:r>
      <w:r w:rsidRPr="004911E5">
        <w:rPr>
          <w:rFonts w:asciiTheme="majorBidi" w:hAnsiTheme="majorBidi" w:cstheme="majorBidi"/>
          <w:sz w:val="24"/>
          <w:szCs w:val="24"/>
        </w:rPr>
        <w:t xml:space="preserve"> 85–93.</w:t>
      </w:r>
    </w:p>
    <w:p w14:paraId="1FC5FE57" w14:textId="7D14BB09" w:rsidR="00966E53" w:rsidRPr="004911E5" w:rsidRDefault="00966E53" w:rsidP="0024133F">
      <w:pPr>
        <w:spacing w:line="360" w:lineRule="auto"/>
        <w:ind w:right="-360"/>
        <w:rPr>
          <w:rFonts w:asciiTheme="majorBidi" w:hAnsiTheme="majorBidi" w:cstheme="majorBidi"/>
          <w:sz w:val="24"/>
          <w:szCs w:val="24"/>
        </w:rPr>
      </w:pPr>
      <w:proofErr w:type="spellStart"/>
      <w:r w:rsidRPr="004911E5">
        <w:rPr>
          <w:rFonts w:asciiTheme="majorBidi" w:hAnsiTheme="majorBidi" w:cstheme="majorBidi"/>
          <w:sz w:val="24"/>
          <w:szCs w:val="24"/>
        </w:rPr>
        <w:t>Eitam</w:t>
      </w:r>
      <w:proofErr w:type="spellEnd"/>
      <w:r w:rsidRPr="004911E5">
        <w:rPr>
          <w:rFonts w:asciiTheme="majorBidi" w:hAnsiTheme="majorBidi" w:cstheme="majorBidi"/>
          <w:sz w:val="24"/>
          <w:szCs w:val="24"/>
        </w:rPr>
        <w:t>, D. 2005. The Installa</w:t>
      </w:r>
      <w:r w:rsidR="004911E5" w:rsidRPr="004911E5">
        <w:rPr>
          <w:rFonts w:asciiTheme="majorBidi" w:hAnsiTheme="majorBidi" w:cstheme="majorBidi"/>
          <w:sz w:val="24"/>
          <w:szCs w:val="24"/>
        </w:rPr>
        <w:t>tions and the Stone Vessels. In A.</w:t>
      </w:r>
      <w:r w:rsidRPr="004911E5">
        <w:rPr>
          <w:rFonts w:asciiTheme="majorBidi" w:hAnsiTheme="majorBidi" w:cstheme="majorBidi"/>
          <w:sz w:val="24"/>
          <w:szCs w:val="24"/>
        </w:rPr>
        <w:t xml:space="preserve"> </w:t>
      </w:r>
      <w:proofErr w:type="spellStart"/>
      <w:r w:rsidRPr="004911E5">
        <w:rPr>
          <w:rFonts w:asciiTheme="majorBidi" w:hAnsiTheme="majorBidi" w:cstheme="majorBidi"/>
          <w:sz w:val="24"/>
          <w:szCs w:val="24"/>
        </w:rPr>
        <w:t>Zertal</w:t>
      </w:r>
      <w:proofErr w:type="spellEnd"/>
      <w:r w:rsidRPr="004911E5">
        <w:rPr>
          <w:rFonts w:asciiTheme="majorBidi" w:hAnsiTheme="majorBidi" w:cstheme="majorBidi"/>
          <w:sz w:val="24"/>
          <w:szCs w:val="24"/>
        </w:rPr>
        <w:t xml:space="preserve"> </w:t>
      </w:r>
      <w:r w:rsidR="004911E5" w:rsidRPr="004911E5">
        <w:rPr>
          <w:rFonts w:asciiTheme="majorBidi" w:hAnsiTheme="majorBidi" w:cstheme="majorBidi"/>
          <w:sz w:val="24"/>
          <w:szCs w:val="24"/>
        </w:rPr>
        <w:t>(ed.),</w:t>
      </w:r>
      <w:r w:rsidRPr="004911E5">
        <w:rPr>
          <w:rFonts w:asciiTheme="majorBidi" w:hAnsiTheme="majorBidi" w:cstheme="majorBidi"/>
          <w:sz w:val="24"/>
          <w:szCs w:val="24"/>
        </w:rPr>
        <w:t xml:space="preserve"> </w:t>
      </w:r>
      <w:r w:rsidRPr="004911E5">
        <w:rPr>
          <w:rFonts w:asciiTheme="majorBidi" w:eastAsia="Calibri" w:hAnsiTheme="majorBidi" w:cstheme="majorBidi"/>
          <w:i/>
          <w:iCs/>
          <w:sz w:val="24"/>
          <w:szCs w:val="24"/>
          <w:lang w:val="en-GB"/>
        </w:rPr>
        <w:t xml:space="preserve">The Manasseh Hill Country Survey, vol. IV – From </w:t>
      </w:r>
      <w:proofErr w:type="spellStart"/>
      <w:r w:rsidRPr="004911E5">
        <w:rPr>
          <w:rFonts w:asciiTheme="majorBidi" w:eastAsia="Calibri" w:hAnsiTheme="majorBidi" w:cstheme="majorBidi"/>
          <w:i/>
          <w:iCs/>
          <w:sz w:val="24"/>
          <w:szCs w:val="24"/>
          <w:lang w:val="en-GB"/>
        </w:rPr>
        <w:t>Nahal</w:t>
      </w:r>
      <w:proofErr w:type="spellEnd"/>
      <w:r w:rsidRPr="004911E5">
        <w:rPr>
          <w:rFonts w:asciiTheme="majorBidi" w:eastAsia="Calibri" w:hAnsiTheme="majorBidi" w:cstheme="majorBidi"/>
          <w:i/>
          <w:iCs/>
          <w:sz w:val="24"/>
          <w:szCs w:val="24"/>
          <w:lang w:val="en-GB"/>
        </w:rPr>
        <w:t xml:space="preserve"> </w:t>
      </w:r>
      <w:proofErr w:type="spellStart"/>
      <w:r w:rsidRPr="004911E5">
        <w:rPr>
          <w:rFonts w:asciiTheme="majorBidi" w:eastAsia="Calibri" w:hAnsiTheme="majorBidi" w:cstheme="majorBidi"/>
          <w:i/>
          <w:iCs/>
          <w:sz w:val="24"/>
          <w:szCs w:val="24"/>
          <w:lang w:val="en-GB"/>
        </w:rPr>
        <w:t>Bezeq</w:t>
      </w:r>
      <w:proofErr w:type="spellEnd"/>
      <w:r w:rsidRPr="004911E5">
        <w:rPr>
          <w:rFonts w:asciiTheme="majorBidi" w:eastAsia="Calibri" w:hAnsiTheme="majorBidi" w:cstheme="majorBidi"/>
          <w:i/>
          <w:iCs/>
          <w:sz w:val="24"/>
          <w:szCs w:val="24"/>
          <w:lang w:val="en-GB"/>
        </w:rPr>
        <w:t xml:space="preserve"> to the </w:t>
      </w:r>
      <w:proofErr w:type="spellStart"/>
      <w:r w:rsidRPr="004911E5">
        <w:rPr>
          <w:rFonts w:asciiTheme="majorBidi" w:eastAsia="Calibri" w:hAnsiTheme="majorBidi" w:cstheme="majorBidi"/>
          <w:i/>
          <w:iCs/>
          <w:sz w:val="24"/>
          <w:szCs w:val="24"/>
          <w:lang w:val="en-GB"/>
        </w:rPr>
        <w:t>Sartaba</w:t>
      </w:r>
      <w:proofErr w:type="spellEnd"/>
      <w:r w:rsidRPr="004911E5">
        <w:rPr>
          <w:rFonts w:asciiTheme="majorBidi" w:eastAsia="Calibri" w:hAnsiTheme="majorBidi" w:cstheme="majorBidi"/>
          <w:sz w:val="24"/>
          <w:szCs w:val="24"/>
          <w:lang w:val="en-GB"/>
        </w:rPr>
        <w:t xml:space="preserve">. </w:t>
      </w:r>
      <w:r w:rsidR="00884514" w:rsidRPr="00743263">
        <w:rPr>
          <w:rFonts w:asciiTheme="majorBidi" w:hAnsiTheme="majorBidi" w:cstheme="majorBidi"/>
          <w:sz w:val="24"/>
          <w:szCs w:val="24"/>
        </w:rPr>
        <w:t>Haifa</w:t>
      </w:r>
      <w:r w:rsidR="004911E5" w:rsidRPr="004911E5">
        <w:rPr>
          <w:rFonts w:asciiTheme="majorBidi" w:hAnsiTheme="majorBidi" w:cstheme="majorBidi"/>
          <w:sz w:val="24"/>
          <w:szCs w:val="24"/>
        </w:rPr>
        <w:t>,</w:t>
      </w:r>
      <w:r w:rsidR="00DF2962" w:rsidRPr="004911E5">
        <w:rPr>
          <w:rFonts w:asciiTheme="majorBidi" w:hAnsiTheme="majorBidi" w:cstheme="majorBidi"/>
          <w:sz w:val="24"/>
          <w:szCs w:val="24"/>
        </w:rPr>
        <w:t xml:space="preserve"> </w:t>
      </w:r>
      <w:r w:rsidR="004911E5" w:rsidRPr="004911E5">
        <w:rPr>
          <w:rFonts w:asciiTheme="majorBidi" w:hAnsiTheme="majorBidi" w:cstheme="majorBidi"/>
          <w:sz w:val="24"/>
          <w:szCs w:val="24"/>
        </w:rPr>
        <w:t>pp.</w:t>
      </w:r>
      <w:r w:rsidR="00DF2962" w:rsidRPr="004911E5">
        <w:rPr>
          <w:rFonts w:asciiTheme="majorBidi" w:hAnsiTheme="majorBidi" w:cstheme="majorBidi"/>
          <w:sz w:val="24"/>
          <w:szCs w:val="24"/>
        </w:rPr>
        <w:t xml:space="preserve"> 648–</w:t>
      </w:r>
      <w:r w:rsidRPr="004911E5">
        <w:rPr>
          <w:rFonts w:asciiTheme="majorBidi" w:hAnsiTheme="majorBidi" w:cstheme="majorBidi"/>
          <w:sz w:val="24"/>
          <w:szCs w:val="24"/>
        </w:rPr>
        <w:t xml:space="preserve">723. (Hebrew) </w:t>
      </w:r>
    </w:p>
    <w:p w14:paraId="09BB04BC" w14:textId="77777777" w:rsidR="00237B3A" w:rsidRPr="004911E5" w:rsidRDefault="00237B3A"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Gat</w:t>
      </w:r>
      <w:r w:rsidR="00311EF8" w:rsidRPr="004911E5">
        <w:rPr>
          <w:rFonts w:asciiTheme="majorBidi" w:hAnsiTheme="majorBidi" w:cstheme="majorBidi"/>
          <w:sz w:val="24"/>
          <w:szCs w:val="24"/>
        </w:rPr>
        <w:t>, Z.</w:t>
      </w:r>
      <w:r w:rsidRPr="004911E5">
        <w:rPr>
          <w:rFonts w:asciiTheme="majorBidi" w:hAnsiTheme="majorBidi" w:cstheme="majorBidi"/>
          <w:sz w:val="24"/>
          <w:szCs w:val="24"/>
        </w:rPr>
        <w:t xml:space="preserve"> and </w:t>
      </w:r>
      <w:proofErr w:type="spellStart"/>
      <w:r w:rsidRPr="004911E5">
        <w:rPr>
          <w:rFonts w:asciiTheme="majorBidi" w:hAnsiTheme="majorBidi" w:cstheme="majorBidi"/>
          <w:sz w:val="24"/>
          <w:szCs w:val="24"/>
        </w:rPr>
        <w:t>Karni</w:t>
      </w:r>
      <w:proofErr w:type="spellEnd"/>
      <w:r w:rsidR="00311EF8" w:rsidRPr="004911E5">
        <w:rPr>
          <w:rFonts w:asciiTheme="majorBidi" w:hAnsiTheme="majorBidi" w:cstheme="majorBidi"/>
          <w:sz w:val="24"/>
          <w:szCs w:val="24"/>
        </w:rPr>
        <w:t>, O.</w:t>
      </w:r>
      <w:r w:rsidRPr="004911E5">
        <w:rPr>
          <w:rFonts w:asciiTheme="majorBidi" w:hAnsiTheme="majorBidi" w:cstheme="majorBidi"/>
          <w:sz w:val="24"/>
          <w:szCs w:val="24"/>
        </w:rPr>
        <w:t xml:space="preserve"> 1995</w:t>
      </w:r>
      <w:r w:rsidR="00311EF8" w:rsidRPr="004911E5">
        <w:rPr>
          <w:rFonts w:asciiTheme="majorBidi" w:hAnsiTheme="majorBidi" w:cstheme="majorBidi"/>
          <w:sz w:val="24"/>
          <w:szCs w:val="24"/>
        </w:rPr>
        <w:t xml:space="preserve">. </w:t>
      </w:r>
      <w:r w:rsidR="00311EF8" w:rsidRPr="004911E5">
        <w:rPr>
          <w:rFonts w:asciiTheme="majorBidi" w:hAnsiTheme="majorBidi" w:cstheme="majorBidi"/>
          <w:i/>
          <w:iCs/>
          <w:sz w:val="24"/>
          <w:szCs w:val="24"/>
        </w:rPr>
        <w:t>Climate and Agrometeo</w:t>
      </w:r>
      <w:r w:rsidR="00C4719D" w:rsidRPr="004911E5">
        <w:rPr>
          <w:rFonts w:asciiTheme="majorBidi" w:hAnsiTheme="majorBidi" w:cstheme="majorBidi"/>
          <w:i/>
          <w:iCs/>
          <w:sz w:val="24"/>
          <w:szCs w:val="24"/>
        </w:rPr>
        <w:t>r</w:t>
      </w:r>
      <w:r w:rsidR="00311EF8" w:rsidRPr="004911E5">
        <w:rPr>
          <w:rFonts w:asciiTheme="majorBidi" w:hAnsiTheme="majorBidi" w:cstheme="majorBidi"/>
          <w:i/>
          <w:iCs/>
          <w:sz w:val="24"/>
          <w:szCs w:val="24"/>
        </w:rPr>
        <w:t>o</w:t>
      </w:r>
      <w:r w:rsidR="00C4719D" w:rsidRPr="004911E5">
        <w:rPr>
          <w:rFonts w:asciiTheme="majorBidi" w:hAnsiTheme="majorBidi" w:cstheme="majorBidi"/>
          <w:i/>
          <w:iCs/>
          <w:sz w:val="24"/>
          <w:szCs w:val="24"/>
        </w:rPr>
        <w:t>l</w:t>
      </w:r>
      <w:r w:rsidR="00006BB1" w:rsidRPr="004911E5">
        <w:rPr>
          <w:rFonts w:asciiTheme="majorBidi" w:hAnsiTheme="majorBidi" w:cstheme="majorBidi"/>
          <w:i/>
          <w:iCs/>
          <w:sz w:val="24"/>
          <w:szCs w:val="24"/>
        </w:rPr>
        <w:t>o</w:t>
      </w:r>
      <w:r w:rsidR="00311EF8" w:rsidRPr="004911E5">
        <w:rPr>
          <w:rFonts w:asciiTheme="majorBidi" w:hAnsiTheme="majorBidi" w:cstheme="majorBidi"/>
          <w:i/>
          <w:iCs/>
          <w:sz w:val="24"/>
          <w:szCs w:val="24"/>
        </w:rPr>
        <w:t>gy of the Jordan Valley, Adjacent Samaria Slopes and Dead Sea Regions</w:t>
      </w:r>
      <w:r w:rsidR="00311EF8" w:rsidRPr="004911E5">
        <w:rPr>
          <w:rFonts w:asciiTheme="majorBidi" w:hAnsiTheme="majorBidi" w:cstheme="majorBidi"/>
          <w:sz w:val="24"/>
          <w:szCs w:val="24"/>
        </w:rPr>
        <w:t>. Bet Dagan: Israel Meteorological Service.</w:t>
      </w:r>
    </w:p>
    <w:p w14:paraId="66B14B74" w14:textId="4E3FFEB2" w:rsidR="004F6CDC" w:rsidRPr="004911E5" w:rsidRDefault="00F148EF"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Goring-Morris, A.N. 1980</w:t>
      </w:r>
      <w:r w:rsidR="00406B29" w:rsidRPr="004911E5">
        <w:rPr>
          <w:rFonts w:asciiTheme="majorBidi" w:hAnsiTheme="majorBidi" w:cstheme="majorBidi"/>
          <w:sz w:val="24"/>
          <w:szCs w:val="24"/>
        </w:rPr>
        <w:t xml:space="preserve">. </w:t>
      </w:r>
      <w:r w:rsidR="00406B29" w:rsidRPr="004911E5">
        <w:rPr>
          <w:rFonts w:asciiTheme="majorBidi" w:hAnsiTheme="majorBidi" w:cstheme="majorBidi"/>
          <w:i/>
          <w:iCs/>
          <w:sz w:val="24"/>
          <w:szCs w:val="24"/>
        </w:rPr>
        <w:t xml:space="preserve">Late Quaternary Sites in Wadi </w:t>
      </w:r>
      <w:proofErr w:type="spellStart"/>
      <w:r w:rsidR="00406B29" w:rsidRPr="004911E5">
        <w:rPr>
          <w:rFonts w:asciiTheme="majorBidi" w:hAnsiTheme="majorBidi" w:cstheme="majorBidi"/>
          <w:i/>
          <w:iCs/>
          <w:sz w:val="24"/>
          <w:szCs w:val="24"/>
        </w:rPr>
        <w:t>Fazael</w:t>
      </w:r>
      <w:proofErr w:type="spellEnd"/>
      <w:r w:rsidR="00406B29" w:rsidRPr="004911E5">
        <w:rPr>
          <w:rFonts w:asciiTheme="majorBidi" w:hAnsiTheme="majorBidi" w:cstheme="majorBidi"/>
          <w:i/>
          <w:iCs/>
          <w:sz w:val="24"/>
          <w:szCs w:val="24"/>
        </w:rPr>
        <w:t>, Lower Jordan Valley</w:t>
      </w:r>
      <w:r w:rsidR="00E87FEB" w:rsidRPr="004911E5">
        <w:rPr>
          <w:rFonts w:asciiTheme="majorBidi" w:hAnsiTheme="majorBidi" w:cstheme="majorBidi"/>
          <w:sz w:val="24"/>
          <w:szCs w:val="24"/>
        </w:rPr>
        <w:t>. Unpublished M.A. T</w:t>
      </w:r>
      <w:r w:rsidR="00406B29" w:rsidRPr="004911E5">
        <w:rPr>
          <w:rFonts w:asciiTheme="majorBidi" w:hAnsiTheme="majorBidi" w:cstheme="majorBidi"/>
          <w:sz w:val="24"/>
          <w:szCs w:val="24"/>
        </w:rPr>
        <w:t>hesis, Hebrew University.</w:t>
      </w:r>
    </w:p>
    <w:p w14:paraId="3AA892F5" w14:textId="075445B3" w:rsidR="004F6CDC" w:rsidRPr="004911E5" w:rsidRDefault="004F6CDC" w:rsidP="00C0571A">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 xml:space="preserve">Goring-Morris, A.N. 1995. Complex </w:t>
      </w:r>
      <w:r w:rsidR="00D33B09" w:rsidRPr="004911E5">
        <w:rPr>
          <w:rFonts w:asciiTheme="majorBidi" w:hAnsiTheme="majorBidi" w:cstheme="majorBidi"/>
          <w:sz w:val="24"/>
          <w:szCs w:val="24"/>
        </w:rPr>
        <w:t>Hunter</w:t>
      </w:r>
      <w:r w:rsidRPr="004911E5">
        <w:rPr>
          <w:rFonts w:asciiTheme="majorBidi" w:hAnsiTheme="majorBidi" w:cstheme="majorBidi"/>
          <w:sz w:val="24"/>
          <w:szCs w:val="24"/>
        </w:rPr>
        <w:t>-</w:t>
      </w:r>
      <w:r w:rsidR="00D33B09" w:rsidRPr="004911E5">
        <w:rPr>
          <w:rFonts w:asciiTheme="majorBidi" w:hAnsiTheme="majorBidi" w:cstheme="majorBidi"/>
          <w:sz w:val="24"/>
          <w:szCs w:val="24"/>
        </w:rPr>
        <w:t xml:space="preserve">Gatherers </w:t>
      </w:r>
      <w:r w:rsidRPr="004911E5">
        <w:rPr>
          <w:rFonts w:asciiTheme="majorBidi" w:hAnsiTheme="majorBidi" w:cstheme="majorBidi"/>
          <w:sz w:val="24"/>
          <w:szCs w:val="24"/>
        </w:rPr>
        <w:t xml:space="preserve">at the </w:t>
      </w:r>
      <w:r w:rsidR="00D33B09" w:rsidRPr="004911E5">
        <w:rPr>
          <w:rFonts w:asciiTheme="majorBidi" w:hAnsiTheme="majorBidi" w:cstheme="majorBidi"/>
          <w:sz w:val="24"/>
          <w:szCs w:val="24"/>
        </w:rPr>
        <w:t xml:space="preserve">End </w:t>
      </w:r>
      <w:r w:rsidRPr="004911E5">
        <w:rPr>
          <w:rFonts w:asciiTheme="majorBidi" w:hAnsiTheme="majorBidi" w:cstheme="majorBidi"/>
          <w:sz w:val="24"/>
          <w:szCs w:val="24"/>
        </w:rPr>
        <w:t>of the Paleolithic (20,000–10,000 BP). In</w:t>
      </w:r>
      <w:r w:rsidR="00C0571A" w:rsidRPr="004911E5">
        <w:rPr>
          <w:rFonts w:asciiTheme="majorBidi" w:hAnsiTheme="majorBidi" w:cstheme="majorBidi"/>
          <w:sz w:val="24"/>
          <w:szCs w:val="24"/>
        </w:rPr>
        <w:t xml:space="preserve"> T.E. Levy</w:t>
      </w:r>
      <w:r w:rsidR="00D33B09" w:rsidRPr="004911E5">
        <w:rPr>
          <w:rFonts w:asciiTheme="majorBidi" w:hAnsiTheme="majorBidi" w:cstheme="majorBidi"/>
          <w:sz w:val="24"/>
          <w:szCs w:val="24"/>
        </w:rPr>
        <w:t xml:space="preserve"> </w:t>
      </w:r>
      <w:r w:rsidR="00C0571A" w:rsidRPr="004911E5">
        <w:rPr>
          <w:rFonts w:asciiTheme="majorBidi" w:hAnsiTheme="majorBidi" w:cstheme="majorBidi"/>
          <w:sz w:val="24"/>
          <w:szCs w:val="24"/>
        </w:rPr>
        <w:t>(ed.),</w:t>
      </w:r>
      <w:r w:rsidRPr="004911E5">
        <w:rPr>
          <w:rFonts w:asciiTheme="majorBidi" w:hAnsiTheme="majorBidi" w:cstheme="majorBidi"/>
          <w:sz w:val="24"/>
          <w:szCs w:val="24"/>
        </w:rPr>
        <w:t xml:space="preserve"> </w:t>
      </w:r>
      <w:r w:rsidRPr="004911E5">
        <w:rPr>
          <w:rFonts w:asciiTheme="majorBidi" w:hAnsiTheme="majorBidi" w:cstheme="majorBidi"/>
          <w:i/>
          <w:iCs/>
          <w:sz w:val="24"/>
          <w:szCs w:val="24"/>
        </w:rPr>
        <w:t>The Archaeology of Society in</w:t>
      </w:r>
      <w:r w:rsidRPr="004911E5">
        <w:rPr>
          <w:rFonts w:asciiTheme="majorBidi" w:hAnsiTheme="majorBidi" w:cstheme="majorBidi"/>
          <w:sz w:val="24"/>
          <w:szCs w:val="24"/>
        </w:rPr>
        <w:t xml:space="preserve"> </w:t>
      </w:r>
      <w:r w:rsidRPr="004911E5">
        <w:rPr>
          <w:rFonts w:asciiTheme="majorBidi" w:hAnsiTheme="majorBidi" w:cstheme="majorBidi"/>
          <w:i/>
          <w:iCs/>
          <w:sz w:val="24"/>
          <w:szCs w:val="24"/>
        </w:rPr>
        <w:t>the Holy Land</w:t>
      </w:r>
      <w:r w:rsidRPr="004911E5">
        <w:rPr>
          <w:rFonts w:asciiTheme="majorBidi" w:hAnsiTheme="majorBidi" w:cstheme="majorBidi"/>
          <w:sz w:val="24"/>
          <w:szCs w:val="24"/>
        </w:rPr>
        <w:t>. London: Leicester University Press</w:t>
      </w:r>
      <w:r w:rsidR="00C0571A" w:rsidRPr="004911E5">
        <w:rPr>
          <w:rFonts w:asciiTheme="majorBidi" w:hAnsiTheme="majorBidi" w:cstheme="majorBidi"/>
          <w:sz w:val="24"/>
          <w:szCs w:val="24"/>
        </w:rPr>
        <w:t>, pp.</w:t>
      </w:r>
      <w:r w:rsidR="00D33B09" w:rsidRPr="004911E5">
        <w:rPr>
          <w:rFonts w:asciiTheme="majorBidi" w:hAnsiTheme="majorBidi" w:cstheme="majorBidi"/>
          <w:sz w:val="24"/>
          <w:szCs w:val="24"/>
        </w:rPr>
        <w:t xml:space="preserve"> </w:t>
      </w:r>
      <w:r w:rsidRPr="004911E5">
        <w:rPr>
          <w:rFonts w:asciiTheme="majorBidi" w:hAnsiTheme="majorBidi" w:cstheme="majorBidi"/>
          <w:sz w:val="24"/>
          <w:szCs w:val="24"/>
        </w:rPr>
        <w:t>141–</w:t>
      </w:r>
      <w:r w:rsidR="00D33B09" w:rsidRPr="004911E5">
        <w:rPr>
          <w:rFonts w:asciiTheme="majorBidi" w:hAnsiTheme="majorBidi" w:cstheme="majorBidi"/>
          <w:sz w:val="24"/>
          <w:szCs w:val="24"/>
        </w:rPr>
        <w:t>1</w:t>
      </w:r>
      <w:r w:rsidRPr="004911E5">
        <w:rPr>
          <w:rFonts w:asciiTheme="majorBidi" w:hAnsiTheme="majorBidi" w:cstheme="majorBidi"/>
          <w:sz w:val="24"/>
          <w:szCs w:val="24"/>
        </w:rPr>
        <w:t>68.</w:t>
      </w:r>
    </w:p>
    <w:p w14:paraId="701A9778" w14:textId="77777777" w:rsidR="007D7470" w:rsidRPr="004911E5" w:rsidRDefault="009E6839"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Goring-Morris</w:t>
      </w:r>
      <w:r w:rsidR="00D33B09" w:rsidRPr="004911E5">
        <w:rPr>
          <w:rFonts w:asciiTheme="majorBidi" w:hAnsiTheme="majorBidi" w:cstheme="majorBidi"/>
          <w:sz w:val="24"/>
          <w:szCs w:val="24"/>
        </w:rPr>
        <w:t>.</w:t>
      </w:r>
      <w:r w:rsidRPr="004911E5">
        <w:rPr>
          <w:rFonts w:asciiTheme="majorBidi" w:hAnsiTheme="majorBidi" w:cstheme="majorBidi"/>
          <w:sz w:val="24"/>
          <w:szCs w:val="24"/>
        </w:rPr>
        <w:t xml:space="preserve"> </w:t>
      </w:r>
      <w:r w:rsidR="00D33B09" w:rsidRPr="004911E5">
        <w:rPr>
          <w:rFonts w:asciiTheme="majorBidi" w:hAnsiTheme="majorBidi" w:cstheme="majorBidi"/>
          <w:sz w:val="24"/>
          <w:szCs w:val="24"/>
        </w:rPr>
        <w:t>A.</w:t>
      </w:r>
      <w:r w:rsidRPr="004911E5">
        <w:rPr>
          <w:rFonts w:asciiTheme="majorBidi" w:hAnsiTheme="majorBidi" w:cstheme="majorBidi"/>
          <w:sz w:val="24"/>
          <w:szCs w:val="24"/>
        </w:rPr>
        <w:t>N</w:t>
      </w:r>
      <w:r w:rsidR="00D33B09" w:rsidRPr="004911E5">
        <w:rPr>
          <w:rFonts w:asciiTheme="majorBidi" w:hAnsiTheme="majorBidi" w:cstheme="majorBidi"/>
          <w:sz w:val="24"/>
          <w:szCs w:val="24"/>
        </w:rPr>
        <w:t>. and</w:t>
      </w:r>
      <w:r w:rsidRPr="004911E5">
        <w:rPr>
          <w:rFonts w:asciiTheme="majorBidi" w:hAnsiTheme="majorBidi" w:cstheme="majorBidi"/>
          <w:sz w:val="24"/>
          <w:szCs w:val="24"/>
        </w:rPr>
        <w:t xml:space="preserve"> </w:t>
      </w:r>
      <w:proofErr w:type="spellStart"/>
      <w:r w:rsidRPr="004911E5">
        <w:rPr>
          <w:rFonts w:asciiTheme="majorBidi" w:hAnsiTheme="majorBidi" w:cstheme="majorBidi"/>
          <w:sz w:val="24"/>
          <w:szCs w:val="24"/>
        </w:rPr>
        <w:t>Belfer</w:t>
      </w:r>
      <w:proofErr w:type="spellEnd"/>
      <w:r w:rsidRPr="004911E5">
        <w:rPr>
          <w:rFonts w:asciiTheme="majorBidi" w:hAnsiTheme="majorBidi" w:cstheme="majorBidi"/>
          <w:sz w:val="24"/>
          <w:szCs w:val="24"/>
        </w:rPr>
        <w:t>-Cohen</w:t>
      </w:r>
      <w:r w:rsidR="00D33B09" w:rsidRPr="004911E5">
        <w:rPr>
          <w:rFonts w:asciiTheme="majorBidi" w:hAnsiTheme="majorBidi" w:cstheme="majorBidi"/>
          <w:sz w:val="24"/>
          <w:szCs w:val="24"/>
        </w:rPr>
        <w:t>,</w:t>
      </w:r>
      <w:r w:rsidRPr="004911E5">
        <w:rPr>
          <w:rFonts w:asciiTheme="majorBidi" w:hAnsiTheme="majorBidi" w:cstheme="majorBidi"/>
          <w:sz w:val="24"/>
          <w:szCs w:val="24"/>
        </w:rPr>
        <w:t xml:space="preserve"> A. 1998. The </w:t>
      </w:r>
      <w:r w:rsidR="00D33B09" w:rsidRPr="004911E5">
        <w:rPr>
          <w:rFonts w:asciiTheme="majorBidi" w:hAnsiTheme="majorBidi" w:cstheme="majorBidi"/>
          <w:sz w:val="24"/>
          <w:szCs w:val="24"/>
        </w:rPr>
        <w:t xml:space="preserve">Articulation </w:t>
      </w:r>
      <w:r w:rsidRPr="004911E5">
        <w:rPr>
          <w:rFonts w:asciiTheme="majorBidi" w:hAnsiTheme="majorBidi" w:cstheme="majorBidi"/>
          <w:sz w:val="24"/>
          <w:szCs w:val="24"/>
        </w:rPr>
        <w:t xml:space="preserve">of </w:t>
      </w:r>
      <w:r w:rsidR="00D33B09" w:rsidRPr="004911E5">
        <w:rPr>
          <w:rFonts w:asciiTheme="majorBidi" w:hAnsiTheme="majorBidi" w:cstheme="majorBidi"/>
          <w:sz w:val="24"/>
          <w:szCs w:val="24"/>
        </w:rPr>
        <w:t xml:space="preserve">Cultural Processes </w:t>
      </w:r>
      <w:r w:rsidRPr="004911E5">
        <w:rPr>
          <w:rFonts w:asciiTheme="majorBidi" w:hAnsiTheme="majorBidi" w:cstheme="majorBidi"/>
          <w:sz w:val="24"/>
          <w:szCs w:val="24"/>
        </w:rPr>
        <w:t xml:space="preserve">and the </w:t>
      </w:r>
      <w:r w:rsidR="00D33B09" w:rsidRPr="004911E5">
        <w:rPr>
          <w:rFonts w:asciiTheme="majorBidi" w:hAnsiTheme="majorBidi" w:cstheme="majorBidi"/>
          <w:sz w:val="24"/>
          <w:szCs w:val="24"/>
        </w:rPr>
        <w:t xml:space="preserve">Late Quaternary Environmental Changes </w:t>
      </w:r>
      <w:r w:rsidRPr="004911E5">
        <w:rPr>
          <w:rFonts w:asciiTheme="majorBidi" w:hAnsiTheme="majorBidi" w:cstheme="majorBidi"/>
          <w:sz w:val="24"/>
          <w:szCs w:val="24"/>
        </w:rPr>
        <w:t xml:space="preserve">in </w:t>
      </w:r>
      <w:proofErr w:type="spellStart"/>
      <w:r w:rsidRPr="004911E5">
        <w:rPr>
          <w:rFonts w:asciiTheme="majorBidi" w:hAnsiTheme="majorBidi" w:cstheme="majorBidi"/>
          <w:sz w:val="24"/>
          <w:szCs w:val="24"/>
        </w:rPr>
        <w:t>Cisjordan</w:t>
      </w:r>
      <w:proofErr w:type="spellEnd"/>
      <w:r w:rsidRPr="004911E5">
        <w:rPr>
          <w:rFonts w:asciiTheme="majorBidi" w:hAnsiTheme="majorBidi" w:cstheme="majorBidi"/>
          <w:sz w:val="24"/>
          <w:szCs w:val="24"/>
        </w:rPr>
        <w:t xml:space="preserve">. </w:t>
      </w:r>
      <w:proofErr w:type="spellStart"/>
      <w:r w:rsidRPr="004911E5">
        <w:rPr>
          <w:rFonts w:asciiTheme="majorBidi" w:hAnsiTheme="majorBidi" w:cstheme="majorBidi"/>
          <w:i/>
          <w:iCs/>
          <w:sz w:val="24"/>
          <w:szCs w:val="24"/>
        </w:rPr>
        <w:t>Paléorient</w:t>
      </w:r>
      <w:proofErr w:type="spellEnd"/>
      <w:r w:rsidRPr="004911E5">
        <w:rPr>
          <w:rFonts w:asciiTheme="majorBidi" w:hAnsiTheme="majorBidi" w:cstheme="majorBidi"/>
          <w:sz w:val="24"/>
          <w:szCs w:val="24"/>
        </w:rPr>
        <w:t xml:space="preserve"> 23:</w:t>
      </w:r>
      <w:r w:rsidR="00DF2962" w:rsidRPr="004911E5">
        <w:rPr>
          <w:rFonts w:asciiTheme="majorBidi" w:hAnsiTheme="majorBidi" w:cstheme="majorBidi"/>
          <w:sz w:val="24"/>
          <w:szCs w:val="24"/>
        </w:rPr>
        <w:t xml:space="preserve"> </w:t>
      </w:r>
      <w:r w:rsidRPr="004911E5">
        <w:rPr>
          <w:rFonts w:asciiTheme="majorBidi" w:hAnsiTheme="majorBidi" w:cstheme="majorBidi"/>
          <w:sz w:val="24"/>
          <w:szCs w:val="24"/>
        </w:rPr>
        <w:t>71–93.</w:t>
      </w:r>
    </w:p>
    <w:p w14:paraId="4731C7F6" w14:textId="30B865A8" w:rsidR="007D7470" w:rsidRPr="004911E5" w:rsidRDefault="007D7470" w:rsidP="004911E5">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Goring-Morris, A.</w:t>
      </w:r>
      <w:r w:rsidR="00D33B09" w:rsidRPr="004911E5">
        <w:rPr>
          <w:rFonts w:asciiTheme="majorBidi" w:hAnsiTheme="majorBidi" w:cstheme="majorBidi"/>
          <w:sz w:val="24"/>
          <w:szCs w:val="24"/>
        </w:rPr>
        <w:t>N. and</w:t>
      </w:r>
      <w:r w:rsidRPr="004911E5">
        <w:rPr>
          <w:rFonts w:asciiTheme="majorBidi" w:hAnsiTheme="majorBidi" w:cstheme="majorBidi"/>
          <w:sz w:val="24"/>
          <w:szCs w:val="24"/>
        </w:rPr>
        <w:t xml:space="preserve"> </w:t>
      </w:r>
      <w:proofErr w:type="spellStart"/>
      <w:r w:rsidRPr="004911E5">
        <w:rPr>
          <w:rFonts w:asciiTheme="majorBidi" w:hAnsiTheme="majorBidi" w:cstheme="majorBidi"/>
          <w:sz w:val="24"/>
          <w:szCs w:val="24"/>
        </w:rPr>
        <w:t>Belfer</w:t>
      </w:r>
      <w:proofErr w:type="spellEnd"/>
      <w:r w:rsidRPr="004911E5">
        <w:rPr>
          <w:rFonts w:asciiTheme="majorBidi" w:hAnsiTheme="majorBidi" w:cstheme="majorBidi"/>
          <w:sz w:val="24"/>
          <w:szCs w:val="24"/>
        </w:rPr>
        <w:t xml:space="preserve">-Cohen, A. 2017. The Early and Middle </w:t>
      </w:r>
      <w:proofErr w:type="spellStart"/>
      <w:r w:rsidRPr="004911E5">
        <w:rPr>
          <w:rFonts w:asciiTheme="majorBidi" w:hAnsiTheme="majorBidi" w:cstheme="majorBidi"/>
          <w:sz w:val="24"/>
          <w:szCs w:val="24"/>
        </w:rPr>
        <w:t>Epipalaeolithic</w:t>
      </w:r>
      <w:proofErr w:type="spellEnd"/>
      <w:r w:rsidRPr="004911E5">
        <w:rPr>
          <w:rFonts w:asciiTheme="majorBidi" w:hAnsiTheme="majorBidi" w:cstheme="majorBidi"/>
          <w:sz w:val="24"/>
          <w:szCs w:val="24"/>
        </w:rPr>
        <w:t xml:space="preserve"> of </w:t>
      </w:r>
      <w:proofErr w:type="spellStart"/>
      <w:r w:rsidRPr="004911E5">
        <w:rPr>
          <w:rFonts w:asciiTheme="majorBidi" w:hAnsiTheme="majorBidi" w:cstheme="majorBidi"/>
          <w:sz w:val="24"/>
          <w:szCs w:val="24"/>
        </w:rPr>
        <w:t>Cisjordan</w:t>
      </w:r>
      <w:proofErr w:type="spellEnd"/>
      <w:r w:rsidRPr="004911E5">
        <w:rPr>
          <w:rFonts w:asciiTheme="majorBidi" w:hAnsiTheme="majorBidi" w:cstheme="majorBidi"/>
          <w:sz w:val="24"/>
          <w:szCs w:val="24"/>
        </w:rPr>
        <w:t>. In</w:t>
      </w:r>
      <w:r w:rsidR="004911E5" w:rsidRPr="004911E5">
        <w:rPr>
          <w:rFonts w:asciiTheme="majorBidi" w:hAnsiTheme="majorBidi" w:cstheme="majorBidi"/>
          <w:sz w:val="24"/>
          <w:szCs w:val="24"/>
        </w:rPr>
        <w:t xml:space="preserve"> Y. </w:t>
      </w:r>
      <w:proofErr w:type="spellStart"/>
      <w:r w:rsidR="004911E5" w:rsidRPr="004911E5">
        <w:rPr>
          <w:rFonts w:asciiTheme="majorBidi" w:hAnsiTheme="majorBidi" w:cstheme="majorBidi"/>
          <w:sz w:val="24"/>
          <w:szCs w:val="24"/>
        </w:rPr>
        <w:t>Enzel</w:t>
      </w:r>
      <w:proofErr w:type="spellEnd"/>
      <w:r w:rsidR="004911E5" w:rsidRPr="004911E5">
        <w:rPr>
          <w:rFonts w:asciiTheme="majorBidi" w:hAnsiTheme="majorBidi" w:cstheme="majorBidi"/>
          <w:sz w:val="24"/>
          <w:szCs w:val="24"/>
        </w:rPr>
        <w:t xml:space="preserve"> and O. Bar-Yosef (eds.), </w:t>
      </w:r>
      <w:r w:rsidRPr="004911E5">
        <w:rPr>
          <w:rFonts w:asciiTheme="majorBidi" w:hAnsiTheme="majorBidi" w:cstheme="majorBidi"/>
          <w:i/>
          <w:iCs/>
          <w:sz w:val="24"/>
          <w:szCs w:val="24"/>
        </w:rPr>
        <w:t>Quaternary of the Levant: Environments, Climate Change, and Humans</w:t>
      </w:r>
      <w:r w:rsidR="00D33B09" w:rsidRPr="004911E5">
        <w:rPr>
          <w:rFonts w:asciiTheme="majorBidi" w:hAnsiTheme="majorBidi" w:cstheme="majorBidi"/>
          <w:i/>
          <w:iCs/>
          <w:sz w:val="24"/>
          <w:szCs w:val="24"/>
        </w:rPr>
        <w:t>.</w:t>
      </w:r>
      <w:r w:rsidRPr="004911E5">
        <w:rPr>
          <w:rFonts w:asciiTheme="majorBidi" w:hAnsiTheme="majorBidi" w:cstheme="majorBidi"/>
          <w:sz w:val="24"/>
          <w:szCs w:val="24"/>
        </w:rPr>
        <w:t> Cambridge: Cambridge University Press</w:t>
      </w:r>
      <w:r w:rsidR="00C0571A" w:rsidRPr="004911E5">
        <w:rPr>
          <w:rFonts w:asciiTheme="majorBidi" w:hAnsiTheme="majorBidi" w:cstheme="majorBidi"/>
          <w:sz w:val="24"/>
          <w:szCs w:val="24"/>
        </w:rPr>
        <w:t>, pp. 639–650.</w:t>
      </w:r>
    </w:p>
    <w:p w14:paraId="5BD0FB76" w14:textId="1E1A055C" w:rsidR="007447D9" w:rsidRPr="004911E5" w:rsidRDefault="007D7470" w:rsidP="004911E5">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Goring-Morris</w:t>
      </w:r>
      <w:r w:rsidR="00D33B09" w:rsidRPr="004911E5">
        <w:rPr>
          <w:rFonts w:asciiTheme="majorBidi" w:hAnsiTheme="majorBidi" w:cstheme="majorBidi"/>
          <w:sz w:val="24"/>
          <w:szCs w:val="24"/>
        </w:rPr>
        <w:t>,</w:t>
      </w:r>
      <w:r w:rsidRPr="004911E5">
        <w:rPr>
          <w:rFonts w:asciiTheme="majorBidi" w:hAnsiTheme="majorBidi" w:cstheme="majorBidi"/>
          <w:sz w:val="24"/>
          <w:szCs w:val="24"/>
        </w:rPr>
        <w:t xml:space="preserve"> A</w:t>
      </w:r>
      <w:r w:rsidR="00D33B09" w:rsidRPr="004911E5">
        <w:rPr>
          <w:rFonts w:asciiTheme="majorBidi" w:hAnsiTheme="majorBidi" w:cstheme="majorBidi"/>
          <w:sz w:val="24"/>
          <w:szCs w:val="24"/>
        </w:rPr>
        <w:t>.</w:t>
      </w:r>
      <w:r w:rsidRPr="004911E5">
        <w:rPr>
          <w:rFonts w:asciiTheme="majorBidi" w:hAnsiTheme="majorBidi" w:cstheme="majorBidi"/>
          <w:sz w:val="24"/>
          <w:szCs w:val="24"/>
        </w:rPr>
        <w:t>N</w:t>
      </w:r>
      <w:r w:rsidR="00D33B09" w:rsidRPr="004911E5">
        <w:rPr>
          <w:rFonts w:asciiTheme="majorBidi" w:hAnsiTheme="majorBidi" w:cstheme="majorBidi"/>
          <w:sz w:val="24"/>
          <w:szCs w:val="24"/>
        </w:rPr>
        <w:t>.</w:t>
      </w:r>
      <w:r w:rsidRPr="004911E5">
        <w:rPr>
          <w:rFonts w:asciiTheme="majorBidi" w:hAnsiTheme="majorBidi" w:cstheme="majorBidi"/>
          <w:sz w:val="24"/>
          <w:szCs w:val="24"/>
        </w:rPr>
        <w:t>, Hovers</w:t>
      </w:r>
      <w:r w:rsidR="00D33B09" w:rsidRPr="004911E5">
        <w:rPr>
          <w:rFonts w:asciiTheme="majorBidi" w:hAnsiTheme="majorBidi" w:cstheme="majorBidi"/>
          <w:sz w:val="24"/>
          <w:szCs w:val="24"/>
        </w:rPr>
        <w:t>,</w:t>
      </w:r>
      <w:r w:rsidRPr="004911E5">
        <w:rPr>
          <w:rFonts w:asciiTheme="majorBidi" w:hAnsiTheme="majorBidi" w:cstheme="majorBidi"/>
          <w:sz w:val="24"/>
          <w:szCs w:val="24"/>
        </w:rPr>
        <w:t xml:space="preserve"> E</w:t>
      </w:r>
      <w:r w:rsidR="00D33B09" w:rsidRPr="004911E5">
        <w:rPr>
          <w:rFonts w:asciiTheme="majorBidi" w:hAnsiTheme="majorBidi" w:cstheme="majorBidi"/>
          <w:sz w:val="24"/>
          <w:szCs w:val="24"/>
        </w:rPr>
        <w:t>. and</w:t>
      </w:r>
      <w:r w:rsidRPr="004911E5">
        <w:rPr>
          <w:rFonts w:asciiTheme="majorBidi" w:hAnsiTheme="majorBidi" w:cstheme="majorBidi"/>
          <w:sz w:val="24"/>
          <w:szCs w:val="24"/>
        </w:rPr>
        <w:t xml:space="preserve"> </w:t>
      </w:r>
      <w:proofErr w:type="spellStart"/>
      <w:r w:rsidRPr="004911E5">
        <w:rPr>
          <w:rFonts w:asciiTheme="majorBidi" w:hAnsiTheme="majorBidi" w:cstheme="majorBidi"/>
          <w:sz w:val="24"/>
          <w:szCs w:val="24"/>
        </w:rPr>
        <w:t>Belfer</w:t>
      </w:r>
      <w:proofErr w:type="spellEnd"/>
      <w:r w:rsidRPr="004911E5">
        <w:rPr>
          <w:rFonts w:asciiTheme="majorBidi" w:hAnsiTheme="majorBidi" w:cstheme="majorBidi"/>
          <w:sz w:val="24"/>
          <w:szCs w:val="24"/>
        </w:rPr>
        <w:t>-Cohen</w:t>
      </w:r>
      <w:r w:rsidR="00D33B09" w:rsidRPr="004911E5">
        <w:rPr>
          <w:rFonts w:asciiTheme="majorBidi" w:hAnsiTheme="majorBidi" w:cstheme="majorBidi"/>
          <w:sz w:val="24"/>
          <w:szCs w:val="24"/>
        </w:rPr>
        <w:t>,</w:t>
      </w:r>
      <w:r w:rsidRPr="004911E5">
        <w:rPr>
          <w:rFonts w:asciiTheme="majorBidi" w:hAnsiTheme="majorBidi" w:cstheme="majorBidi"/>
          <w:sz w:val="24"/>
          <w:szCs w:val="24"/>
        </w:rPr>
        <w:t xml:space="preserve"> A. 2009. The </w:t>
      </w:r>
      <w:r w:rsidR="00D33B09" w:rsidRPr="004911E5">
        <w:rPr>
          <w:rFonts w:asciiTheme="majorBidi" w:hAnsiTheme="majorBidi" w:cstheme="majorBidi"/>
          <w:sz w:val="24"/>
          <w:szCs w:val="24"/>
        </w:rPr>
        <w:t xml:space="preserve">Dynamics </w:t>
      </w:r>
      <w:r w:rsidRPr="004911E5">
        <w:rPr>
          <w:rFonts w:asciiTheme="majorBidi" w:hAnsiTheme="majorBidi" w:cstheme="majorBidi"/>
          <w:sz w:val="24"/>
          <w:szCs w:val="24"/>
        </w:rPr>
        <w:t xml:space="preserve">of Pleistocene and Early Holocene </w:t>
      </w:r>
      <w:r w:rsidR="00D33B09" w:rsidRPr="004911E5">
        <w:rPr>
          <w:rFonts w:asciiTheme="majorBidi" w:hAnsiTheme="majorBidi" w:cstheme="majorBidi"/>
          <w:sz w:val="24"/>
          <w:szCs w:val="24"/>
        </w:rPr>
        <w:t xml:space="preserve">Settlement Patterns </w:t>
      </w:r>
      <w:r w:rsidRPr="004911E5">
        <w:rPr>
          <w:rFonts w:asciiTheme="majorBidi" w:hAnsiTheme="majorBidi" w:cstheme="majorBidi"/>
          <w:sz w:val="24"/>
          <w:szCs w:val="24"/>
        </w:rPr>
        <w:t xml:space="preserve">and </w:t>
      </w:r>
      <w:r w:rsidR="00D33B09" w:rsidRPr="004911E5">
        <w:rPr>
          <w:rFonts w:asciiTheme="majorBidi" w:hAnsiTheme="majorBidi" w:cstheme="majorBidi"/>
          <w:sz w:val="24"/>
          <w:szCs w:val="24"/>
        </w:rPr>
        <w:t xml:space="preserve">Human Adaptations </w:t>
      </w:r>
      <w:r w:rsidRPr="004911E5">
        <w:rPr>
          <w:rFonts w:asciiTheme="majorBidi" w:hAnsiTheme="majorBidi" w:cstheme="majorBidi"/>
          <w:sz w:val="24"/>
          <w:szCs w:val="24"/>
        </w:rPr>
        <w:t xml:space="preserve">in the Levant: </w:t>
      </w:r>
      <w:r w:rsidR="00D33B09" w:rsidRPr="004911E5">
        <w:rPr>
          <w:rFonts w:asciiTheme="majorBidi" w:hAnsiTheme="majorBidi" w:cstheme="majorBidi"/>
          <w:sz w:val="24"/>
          <w:szCs w:val="24"/>
        </w:rPr>
        <w:t>An Overview</w:t>
      </w:r>
      <w:r w:rsidR="004911E5" w:rsidRPr="004911E5">
        <w:rPr>
          <w:rFonts w:asciiTheme="majorBidi" w:hAnsiTheme="majorBidi" w:cstheme="majorBidi"/>
          <w:sz w:val="24"/>
          <w:szCs w:val="24"/>
        </w:rPr>
        <w:t>. In J. Shea and D. Lieberman (eds.),</w:t>
      </w:r>
      <w:r w:rsidRPr="004911E5">
        <w:rPr>
          <w:rFonts w:asciiTheme="majorBidi" w:hAnsiTheme="majorBidi" w:cstheme="majorBidi"/>
          <w:sz w:val="24"/>
          <w:szCs w:val="24"/>
        </w:rPr>
        <w:t xml:space="preserve"> </w:t>
      </w:r>
      <w:r w:rsidRPr="004911E5">
        <w:rPr>
          <w:rFonts w:asciiTheme="majorBidi" w:hAnsiTheme="majorBidi" w:cstheme="majorBidi"/>
          <w:i/>
          <w:iCs/>
          <w:sz w:val="24"/>
          <w:szCs w:val="24"/>
        </w:rPr>
        <w:t xml:space="preserve">Transitions in </w:t>
      </w:r>
      <w:r w:rsidR="00D33B09" w:rsidRPr="004911E5">
        <w:rPr>
          <w:rFonts w:asciiTheme="majorBidi" w:hAnsiTheme="majorBidi" w:cstheme="majorBidi"/>
          <w:i/>
          <w:iCs/>
          <w:sz w:val="24"/>
          <w:szCs w:val="24"/>
        </w:rPr>
        <w:t>Prehistory</w:t>
      </w:r>
      <w:r w:rsidRPr="004911E5">
        <w:rPr>
          <w:rFonts w:asciiTheme="majorBidi" w:hAnsiTheme="majorBidi" w:cstheme="majorBidi"/>
          <w:i/>
          <w:iCs/>
          <w:sz w:val="24"/>
          <w:szCs w:val="24"/>
        </w:rPr>
        <w:t xml:space="preserve">: </w:t>
      </w:r>
      <w:r w:rsidR="00D33B09" w:rsidRPr="004911E5">
        <w:rPr>
          <w:rFonts w:asciiTheme="majorBidi" w:hAnsiTheme="majorBidi" w:cstheme="majorBidi"/>
          <w:i/>
          <w:iCs/>
          <w:sz w:val="24"/>
          <w:szCs w:val="24"/>
        </w:rPr>
        <w:t xml:space="preserve">Essays </w:t>
      </w:r>
      <w:r w:rsidRPr="004911E5">
        <w:rPr>
          <w:rFonts w:asciiTheme="majorBidi" w:hAnsiTheme="majorBidi" w:cstheme="majorBidi"/>
          <w:i/>
          <w:iCs/>
          <w:sz w:val="24"/>
          <w:szCs w:val="24"/>
        </w:rPr>
        <w:t xml:space="preserve">in </w:t>
      </w:r>
      <w:r w:rsidR="00D33B09" w:rsidRPr="004911E5">
        <w:rPr>
          <w:rFonts w:asciiTheme="majorBidi" w:hAnsiTheme="majorBidi" w:cstheme="majorBidi"/>
          <w:i/>
          <w:iCs/>
          <w:sz w:val="24"/>
          <w:szCs w:val="24"/>
        </w:rPr>
        <w:t xml:space="preserve">Honor </w:t>
      </w:r>
      <w:r w:rsidRPr="004911E5">
        <w:rPr>
          <w:rFonts w:asciiTheme="majorBidi" w:hAnsiTheme="majorBidi" w:cstheme="majorBidi"/>
          <w:i/>
          <w:iCs/>
          <w:sz w:val="24"/>
          <w:szCs w:val="24"/>
        </w:rPr>
        <w:t xml:space="preserve">of </w:t>
      </w:r>
      <w:proofErr w:type="spellStart"/>
      <w:r w:rsidRPr="004911E5">
        <w:rPr>
          <w:rFonts w:asciiTheme="majorBidi" w:hAnsiTheme="majorBidi" w:cstheme="majorBidi"/>
          <w:i/>
          <w:iCs/>
          <w:sz w:val="24"/>
          <w:szCs w:val="24"/>
        </w:rPr>
        <w:t>Ofer</w:t>
      </w:r>
      <w:proofErr w:type="spellEnd"/>
      <w:r w:rsidRPr="004911E5">
        <w:rPr>
          <w:rFonts w:asciiTheme="majorBidi" w:hAnsiTheme="majorBidi" w:cstheme="majorBidi"/>
          <w:i/>
          <w:iCs/>
          <w:sz w:val="24"/>
          <w:szCs w:val="24"/>
        </w:rPr>
        <w:t xml:space="preserve"> Bar-Yosef</w:t>
      </w:r>
      <w:r w:rsidR="004911E5" w:rsidRPr="004911E5">
        <w:rPr>
          <w:rFonts w:asciiTheme="majorBidi" w:hAnsiTheme="majorBidi" w:cstheme="majorBidi"/>
          <w:sz w:val="24"/>
          <w:szCs w:val="24"/>
        </w:rPr>
        <w:t xml:space="preserve">. Oxford: Oxbow Books, pp. </w:t>
      </w:r>
      <w:r w:rsidRPr="004911E5">
        <w:rPr>
          <w:rFonts w:asciiTheme="majorBidi" w:hAnsiTheme="majorBidi" w:cstheme="majorBidi"/>
          <w:sz w:val="24"/>
          <w:szCs w:val="24"/>
        </w:rPr>
        <w:t>185–252.</w:t>
      </w:r>
    </w:p>
    <w:p w14:paraId="7B4BC890" w14:textId="505B2779" w:rsidR="007447D9" w:rsidRPr="004911E5" w:rsidRDefault="007447D9" w:rsidP="004911E5">
      <w:pPr>
        <w:spacing w:line="360" w:lineRule="auto"/>
        <w:ind w:right="-360"/>
        <w:jc w:val="both"/>
        <w:rPr>
          <w:rFonts w:asciiTheme="majorBidi" w:hAnsiTheme="majorBidi" w:cstheme="majorBidi"/>
          <w:sz w:val="24"/>
          <w:szCs w:val="24"/>
        </w:rPr>
      </w:pPr>
      <w:proofErr w:type="spellStart"/>
      <w:r w:rsidRPr="004911E5">
        <w:rPr>
          <w:rFonts w:ascii="Times New Roman" w:eastAsia="Times New Roman" w:hAnsi="Times New Roman" w:cs="Times New Roman"/>
          <w:sz w:val="24"/>
          <w:szCs w:val="24"/>
          <w:lang w:val="en-GB"/>
        </w:rPr>
        <w:t>Groman-Yaroslvski</w:t>
      </w:r>
      <w:proofErr w:type="spellEnd"/>
      <w:r w:rsidRPr="004911E5">
        <w:rPr>
          <w:rFonts w:ascii="Times New Roman" w:eastAsia="Times New Roman" w:hAnsi="Times New Roman" w:cs="Times New Roman"/>
          <w:sz w:val="24"/>
          <w:szCs w:val="24"/>
          <w:lang w:val="en-GB"/>
        </w:rPr>
        <w:t xml:space="preserve">, I., Rosenberg, D. and Nadel, D. 2013. A </w:t>
      </w:r>
      <w:r w:rsidR="004911E5" w:rsidRPr="004911E5">
        <w:rPr>
          <w:rFonts w:ascii="Times New Roman" w:eastAsia="Times New Roman" w:hAnsi="Times New Roman" w:cs="Times New Roman"/>
          <w:sz w:val="24"/>
          <w:szCs w:val="24"/>
          <w:lang w:val="en-GB"/>
        </w:rPr>
        <w:t xml:space="preserve">Functional Investigation </w:t>
      </w:r>
      <w:r w:rsidRPr="004911E5">
        <w:rPr>
          <w:rFonts w:ascii="Times New Roman" w:eastAsia="Times New Roman" w:hAnsi="Times New Roman" w:cs="Times New Roman"/>
          <w:sz w:val="24"/>
          <w:szCs w:val="24"/>
          <w:lang w:val="en-GB"/>
        </w:rPr>
        <w:t xml:space="preserve">of </w:t>
      </w:r>
      <w:r w:rsidR="004911E5" w:rsidRPr="004911E5">
        <w:rPr>
          <w:rFonts w:ascii="Times New Roman" w:eastAsia="Times New Roman" w:hAnsi="Times New Roman" w:cs="Times New Roman"/>
          <w:sz w:val="24"/>
          <w:szCs w:val="24"/>
          <w:lang w:val="en-GB"/>
        </w:rPr>
        <w:t xml:space="preserve">Perforators </w:t>
      </w:r>
      <w:r w:rsidRPr="004911E5">
        <w:rPr>
          <w:rFonts w:ascii="Times New Roman" w:eastAsia="Times New Roman" w:hAnsi="Times New Roman" w:cs="Times New Roman"/>
          <w:sz w:val="24"/>
          <w:szCs w:val="24"/>
          <w:lang w:val="en-GB"/>
        </w:rPr>
        <w:t xml:space="preserve">from the Late Natufian/Pre-Pottery Neolithic A </w:t>
      </w:r>
      <w:r w:rsidR="004911E5" w:rsidRPr="004911E5">
        <w:rPr>
          <w:rFonts w:ascii="Times New Roman" w:eastAsia="Times New Roman" w:hAnsi="Times New Roman" w:cs="Times New Roman"/>
          <w:sz w:val="24"/>
          <w:szCs w:val="24"/>
          <w:lang w:val="en-GB"/>
        </w:rPr>
        <w:t xml:space="preserve">Site </w:t>
      </w:r>
      <w:r w:rsidRPr="004911E5">
        <w:rPr>
          <w:rFonts w:ascii="Times New Roman" w:eastAsia="Times New Roman" w:hAnsi="Times New Roman" w:cs="Times New Roman"/>
          <w:sz w:val="24"/>
          <w:szCs w:val="24"/>
          <w:lang w:val="en-GB"/>
        </w:rPr>
        <w:t xml:space="preserve">of </w:t>
      </w:r>
      <w:proofErr w:type="spellStart"/>
      <w:r w:rsidRPr="004911E5">
        <w:rPr>
          <w:rFonts w:ascii="Times New Roman" w:eastAsia="Times New Roman" w:hAnsi="Times New Roman" w:cs="Times New Roman"/>
          <w:sz w:val="24"/>
          <w:szCs w:val="24"/>
          <w:lang w:val="en-GB"/>
        </w:rPr>
        <w:t>Huzuq</w:t>
      </w:r>
      <w:proofErr w:type="spellEnd"/>
      <w:r w:rsidRPr="004911E5">
        <w:rPr>
          <w:rFonts w:ascii="Times New Roman" w:eastAsia="Times New Roman" w:hAnsi="Times New Roman" w:cs="Times New Roman"/>
          <w:sz w:val="24"/>
          <w:szCs w:val="24"/>
          <w:lang w:val="en-GB"/>
        </w:rPr>
        <w:t xml:space="preserve"> Musa – A </w:t>
      </w:r>
      <w:r w:rsidR="004911E5" w:rsidRPr="004911E5">
        <w:rPr>
          <w:rFonts w:ascii="Times New Roman" w:eastAsia="Times New Roman" w:hAnsi="Times New Roman" w:cs="Times New Roman"/>
          <w:sz w:val="24"/>
          <w:szCs w:val="24"/>
          <w:lang w:val="en-GB"/>
        </w:rPr>
        <w:t xml:space="preserve">Preliminary Report. In F. Borrell, J.J. Ibáñez and M. </w:t>
      </w:r>
      <w:proofErr w:type="spellStart"/>
      <w:r w:rsidR="004911E5" w:rsidRPr="004911E5">
        <w:rPr>
          <w:rFonts w:ascii="Times New Roman" w:eastAsia="Times New Roman" w:hAnsi="Times New Roman" w:cs="Times New Roman"/>
          <w:sz w:val="24"/>
          <w:szCs w:val="24"/>
          <w:lang w:val="en-GB"/>
        </w:rPr>
        <w:t>Molist</w:t>
      </w:r>
      <w:proofErr w:type="spellEnd"/>
      <w:r w:rsidR="004911E5" w:rsidRPr="004911E5">
        <w:rPr>
          <w:rFonts w:ascii="Times New Roman" w:eastAsia="Times New Roman" w:hAnsi="Times New Roman" w:cs="Times New Roman"/>
          <w:sz w:val="24"/>
          <w:szCs w:val="24"/>
          <w:lang w:val="en-GB"/>
        </w:rPr>
        <w:t xml:space="preserve"> (eds.), </w:t>
      </w:r>
      <w:r w:rsidRPr="004911E5">
        <w:rPr>
          <w:rFonts w:ascii="Times New Roman" w:eastAsia="Times New Roman" w:hAnsi="Times New Roman" w:cs="Times New Roman"/>
          <w:i/>
          <w:iCs/>
          <w:sz w:val="24"/>
          <w:szCs w:val="24"/>
          <w:lang w:val="en-GB"/>
        </w:rPr>
        <w:t>Stone Tools in Transition: From Hunter-Gatherers to Farming Societies in the Near East</w:t>
      </w:r>
      <w:r w:rsidRPr="004911E5">
        <w:rPr>
          <w:rFonts w:ascii="Times New Roman" w:eastAsia="Times New Roman" w:hAnsi="Times New Roman" w:cs="Times New Roman"/>
          <w:sz w:val="24"/>
          <w:szCs w:val="24"/>
          <w:lang w:val="en-GB"/>
        </w:rPr>
        <w:t xml:space="preserve">. </w:t>
      </w:r>
      <w:r w:rsidR="004911E5" w:rsidRPr="004911E5">
        <w:rPr>
          <w:rFonts w:ascii="Times New Roman" w:eastAsia="Times New Roman" w:hAnsi="Times New Roman" w:cs="Times New Roman"/>
          <w:sz w:val="24"/>
          <w:szCs w:val="24"/>
          <w:lang w:val="en-GB"/>
        </w:rPr>
        <w:t>(</w:t>
      </w:r>
      <w:r w:rsidRPr="004911E5">
        <w:rPr>
          <w:rFonts w:ascii="Times New Roman" w:eastAsia="Times New Roman" w:hAnsi="Times New Roman" w:cs="Times New Roman"/>
          <w:sz w:val="24"/>
          <w:szCs w:val="24"/>
          <w:lang w:val="en-GB"/>
        </w:rPr>
        <w:t>Proceedings of the 7</w:t>
      </w:r>
      <w:r w:rsidRPr="004911E5">
        <w:rPr>
          <w:rFonts w:ascii="Times New Roman" w:eastAsia="Times New Roman" w:hAnsi="Times New Roman" w:cs="Times New Roman"/>
          <w:sz w:val="24"/>
          <w:szCs w:val="24"/>
          <w:vertAlign w:val="superscript"/>
          <w:lang w:val="en-GB"/>
        </w:rPr>
        <w:t>th</w:t>
      </w:r>
      <w:r w:rsidRPr="004911E5">
        <w:rPr>
          <w:rFonts w:ascii="Times New Roman" w:eastAsia="Times New Roman" w:hAnsi="Times New Roman" w:cs="Times New Roman"/>
          <w:sz w:val="24"/>
          <w:szCs w:val="24"/>
          <w:lang w:val="en-GB"/>
        </w:rPr>
        <w:t xml:space="preserve"> </w:t>
      </w:r>
      <w:r w:rsidRPr="004911E5">
        <w:rPr>
          <w:rFonts w:ascii="Times New Roman" w:eastAsia="Times New Roman" w:hAnsi="Times New Roman" w:cs="Times New Roman"/>
          <w:sz w:val="24"/>
          <w:szCs w:val="24"/>
          <w:lang w:val="en-GB"/>
        </w:rPr>
        <w:lastRenderedPageBreak/>
        <w:t>International Conference on the Chipped and Ground Stone Industries of the Pre-Pottery Neolithic</w:t>
      </w:r>
      <w:r w:rsidR="004911E5" w:rsidRPr="004911E5">
        <w:rPr>
          <w:rFonts w:ascii="Times New Roman" w:eastAsia="Times New Roman" w:hAnsi="Times New Roman" w:cs="Times New Roman"/>
          <w:sz w:val="24"/>
          <w:szCs w:val="24"/>
          <w:lang w:val="en-GB"/>
        </w:rPr>
        <w:t>)</w:t>
      </w:r>
      <w:r w:rsidRPr="004911E5">
        <w:rPr>
          <w:rFonts w:ascii="Times New Roman" w:eastAsia="Times New Roman" w:hAnsi="Times New Roman" w:cs="Times New Roman"/>
          <w:sz w:val="24"/>
          <w:szCs w:val="24"/>
          <w:lang w:val="en-GB"/>
        </w:rPr>
        <w:t xml:space="preserve">. Barcelona: </w:t>
      </w:r>
      <w:proofErr w:type="spellStart"/>
      <w:r w:rsidRPr="004911E5">
        <w:rPr>
          <w:rFonts w:ascii="Times New Roman" w:eastAsia="Times New Roman" w:hAnsi="Times New Roman" w:cs="Times New Roman"/>
          <w:sz w:val="24"/>
          <w:szCs w:val="24"/>
          <w:lang w:val="en-GB"/>
        </w:rPr>
        <w:t>Universtat</w:t>
      </w:r>
      <w:proofErr w:type="spellEnd"/>
      <w:r w:rsidRPr="004911E5">
        <w:rPr>
          <w:rFonts w:ascii="Times New Roman" w:eastAsia="Times New Roman" w:hAnsi="Times New Roman" w:cs="Times New Roman"/>
          <w:sz w:val="24"/>
          <w:szCs w:val="24"/>
          <w:lang w:val="en-GB"/>
        </w:rPr>
        <w:t xml:space="preserve"> </w:t>
      </w:r>
      <w:proofErr w:type="spellStart"/>
      <w:r w:rsidRPr="004911E5">
        <w:rPr>
          <w:rFonts w:ascii="Times New Roman" w:eastAsia="Times New Roman" w:hAnsi="Times New Roman" w:cs="Times New Roman"/>
          <w:sz w:val="24"/>
          <w:szCs w:val="24"/>
          <w:lang w:val="en-GB"/>
        </w:rPr>
        <w:t>Autònoma</w:t>
      </w:r>
      <w:proofErr w:type="spellEnd"/>
      <w:r w:rsidRPr="004911E5">
        <w:rPr>
          <w:rFonts w:ascii="Times New Roman" w:eastAsia="Times New Roman" w:hAnsi="Times New Roman" w:cs="Times New Roman"/>
          <w:sz w:val="24"/>
          <w:szCs w:val="24"/>
          <w:lang w:val="en-GB"/>
        </w:rPr>
        <w:t xml:space="preserve"> de Barcelona</w:t>
      </w:r>
      <w:r w:rsidR="004911E5" w:rsidRPr="004911E5">
        <w:rPr>
          <w:rFonts w:ascii="Times New Roman" w:eastAsia="Times New Roman" w:hAnsi="Times New Roman" w:cs="Times New Roman"/>
          <w:sz w:val="24"/>
          <w:szCs w:val="24"/>
          <w:lang w:val="en-GB"/>
        </w:rPr>
        <w:t>, pp. 165–176</w:t>
      </w:r>
      <w:r w:rsidRPr="004911E5">
        <w:rPr>
          <w:rFonts w:ascii="Times New Roman" w:eastAsia="Times New Roman" w:hAnsi="Times New Roman" w:cs="Times New Roman"/>
          <w:sz w:val="24"/>
          <w:szCs w:val="24"/>
          <w:lang w:val="en-GB"/>
        </w:rPr>
        <w:t>.</w:t>
      </w:r>
    </w:p>
    <w:p w14:paraId="255A2F54" w14:textId="2D9CFD17" w:rsidR="00622525" w:rsidRPr="004911E5" w:rsidRDefault="003B7D22" w:rsidP="00E87FEB">
      <w:pPr>
        <w:spacing w:line="360" w:lineRule="auto"/>
        <w:ind w:right="-360"/>
        <w:jc w:val="both"/>
        <w:rPr>
          <w:rFonts w:asciiTheme="majorBidi" w:hAnsiTheme="majorBidi" w:cstheme="majorBidi"/>
          <w:sz w:val="24"/>
          <w:szCs w:val="24"/>
        </w:rPr>
      </w:pPr>
      <w:proofErr w:type="spellStart"/>
      <w:r w:rsidRPr="004911E5">
        <w:rPr>
          <w:rFonts w:ascii="Times New Roman" w:eastAsia="Times New Roman" w:hAnsi="Times New Roman" w:cs="Times New Roman"/>
          <w:sz w:val="24"/>
          <w:szCs w:val="24"/>
        </w:rPr>
        <w:t>Grosman</w:t>
      </w:r>
      <w:proofErr w:type="spellEnd"/>
      <w:r w:rsidRPr="004911E5">
        <w:rPr>
          <w:rFonts w:ascii="Times New Roman" w:eastAsia="Times New Roman" w:hAnsi="Times New Roman" w:cs="Times New Roman"/>
          <w:sz w:val="24"/>
          <w:szCs w:val="24"/>
        </w:rPr>
        <w:t xml:space="preserve">, L., </w:t>
      </w:r>
      <w:proofErr w:type="spellStart"/>
      <w:r w:rsidRPr="004911E5">
        <w:rPr>
          <w:rFonts w:ascii="Times New Roman" w:eastAsia="Times New Roman" w:hAnsi="Times New Roman" w:cs="Times New Roman"/>
          <w:sz w:val="24"/>
          <w:szCs w:val="24"/>
        </w:rPr>
        <w:t>Belfer</w:t>
      </w:r>
      <w:proofErr w:type="spellEnd"/>
      <w:r w:rsidRPr="004911E5">
        <w:rPr>
          <w:rFonts w:ascii="Times New Roman" w:eastAsia="Times New Roman" w:hAnsi="Times New Roman" w:cs="Times New Roman"/>
          <w:sz w:val="24"/>
          <w:szCs w:val="24"/>
        </w:rPr>
        <w:t xml:space="preserve">-Cohen, A. and Bar-Yosef, O. </w:t>
      </w:r>
      <w:smartTag w:uri="urn:schemas-microsoft-com:office:smarttags" w:element="metricconverter">
        <w:smartTagPr>
          <w:attr w:name="ProductID" w:val="1999. A"/>
        </w:smartTagPr>
        <w:r w:rsidRPr="004911E5">
          <w:rPr>
            <w:rFonts w:ascii="Times New Roman" w:eastAsia="Times New Roman" w:hAnsi="Times New Roman" w:cs="Times New Roman"/>
            <w:sz w:val="24"/>
            <w:szCs w:val="24"/>
          </w:rPr>
          <w:t>1999. A</w:t>
        </w:r>
      </w:smartTag>
      <w:r w:rsidR="00E87FEB" w:rsidRPr="004911E5">
        <w:rPr>
          <w:rFonts w:ascii="Times New Roman" w:eastAsia="Times New Roman" w:hAnsi="Times New Roman" w:cs="Times New Roman"/>
          <w:sz w:val="24"/>
          <w:szCs w:val="24"/>
        </w:rPr>
        <w:t xml:space="preserve"> F</w:t>
      </w:r>
      <w:r w:rsidRPr="004911E5">
        <w:rPr>
          <w:rFonts w:ascii="Times New Roman" w:eastAsia="Times New Roman" w:hAnsi="Times New Roman" w:cs="Times New Roman"/>
          <w:sz w:val="24"/>
          <w:szCs w:val="24"/>
        </w:rPr>
        <w:t xml:space="preserve">inal Natufian site – </w:t>
      </w:r>
      <w:proofErr w:type="spellStart"/>
      <w:r w:rsidRPr="004911E5">
        <w:rPr>
          <w:rFonts w:ascii="Times New Roman" w:eastAsia="Times New Roman" w:hAnsi="Times New Roman" w:cs="Times New Roman"/>
          <w:sz w:val="24"/>
          <w:szCs w:val="24"/>
        </w:rPr>
        <w:t>Fazael</w:t>
      </w:r>
      <w:proofErr w:type="spellEnd"/>
      <w:r w:rsidRPr="004911E5">
        <w:rPr>
          <w:rFonts w:ascii="Times New Roman" w:eastAsia="Times New Roman" w:hAnsi="Times New Roman" w:cs="Times New Roman"/>
          <w:sz w:val="24"/>
          <w:szCs w:val="24"/>
        </w:rPr>
        <w:t xml:space="preserve"> IV. </w:t>
      </w:r>
      <w:r w:rsidRPr="004911E5">
        <w:rPr>
          <w:rFonts w:ascii="Times New Roman" w:eastAsia="Times New Roman" w:hAnsi="Times New Roman" w:cs="Times New Roman"/>
          <w:i/>
          <w:iCs/>
          <w:sz w:val="24"/>
          <w:szCs w:val="24"/>
        </w:rPr>
        <w:t>Journal of the Israel Prehistoric Society</w:t>
      </w:r>
      <w:r w:rsidR="00DF2962" w:rsidRPr="004911E5">
        <w:rPr>
          <w:rFonts w:ascii="Times New Roman" w:eastAsia="Times New Roman" w:hAnsi="Times New Roman" w:cs="Times New Roman"/>
          <w:sz w:val="24"/>
          <w:szCs w:val="24"/>
        </w:rPr>
        <w:t xml:space="preserve"> 29: 17–</w:t>
      </w:r>
      <w:r w:rsidRPr="004911E5">
        <w:rPr>
          <w:rFonts w:ascii="Times New Roman" w:eastAsia="Times New Roman" w:hAnsi="Times New Roman" w:cs="Times New Roman"/>
          <w:sz w:val="24"/>
          <w:szCs w:val="24"/>
        </w:rPr>
        <w:t>40.</w:t>
      </w:r>
    </w:p>
    <w:p w14:paraId="0FD67C77" w14:textId="088522CA" w:rsidR="00DA64C1" w:rsidRDefault="00DA64C1"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Hovers, E. and Bar-Yosef</w:t>
      </w:r>
      <w:r w:rsidR="00D33B09" w:rsidRPr="004911E5">
        <w:rPr>
          <w:rFonts w:asciiTheme="majorBidi" w:hAnsiTheme="majorBidi" w:cstheme="majorBidi"/>
          <w:sz w:val="24"/>
          <w:szCs w:val="24"/>
        </w:rPr>
        <w:t xml:space="preserve">, O. </w:t>
      </w:r>
      <w:r w:rsidRPr="004911E5">
        <w:rPr>
          <w:rFonts w:asciiTheme="majorBidi" w:hAnsiTheme="majorBidi" w:cstheme="majorBidi"/>
          <w:sz w:val="24"/>
          <w:szCs w:val="24"/>
        </w:rPr>
        <w:t xml:space="preserve">1987. A </w:t>
      </w:r>
      <w:r w:rsidR="00D33B09" w:rsidRPr="004911E5">
        <w:rPr>
          <w:rFonts w:asciiTheme="majorBidi" w:hAnsiTheme="majorBidi" w:cstheme="majorBidi"/>
          <w:sz w:val="24"/>
          <w:szCs w:val="24"/>
        </w:rPr>
        <w:t xml:space="preserve">Prehistoric Survey </w:t>
      </w:r>
      <w:r w:rsidRPr="004911E5">
        <w:rPr>
          <w:rFonts w:asciiTheme="majorBidi" w:hAnsiTheme="majorBidi" w:cstheme="majorBidi"/>
          <w:sz w:val="24"/>
          <w:szCs w:val="24"/>
        </w:rPr>
        <w:t xml:space="preserve">of </w:t>
      </w:r>
      <w:r w:rsidR="00D33B09" w:rsidRPr="004911E5">
        <w:rPr>
          <w:rFonts w:asciiTheme="majorBidi" w:hAnsiTheme="majorBidi" w:cstheme="majorBidi"/>
          <w:sz w:val="24"/>
          <w:szCs w:val="24"/>
        </w:rPr>
        <w:t xml:space="preserve">Eastern </w:t>
      </w:r>
      <w:r w:rsidRPr="004911E5">
        <w:rPr>
          <w:rFonts w:asciiTheme="majorBidi" w:hAnsiTheme="majorBidi" w:cstheme="majorBidi"/>
          <w:sz w:val="24"/>
          <w:szCs w:val="24"/>
        </w:rPr>
        <w:t xml:space="preserve">Samaria — </w:t>
      </w:r>
      <w:r w:rsidR="00D33B09" w:rsidRPr="004911E5">
        <w:rPr>
          <w:rFonts w:asciiTheme="majorBidi" w:hAnsiTheme="majorBidi" w:cstheme="majorBidi"/>
          <w:sz w:val="24"/>
          <w:szCs w:val="24"/>
        </w:rPr>
        <w:t>Preliminary Report</w:t>
      </w:r>
      <w:r w:rsidRPr="004911E5">
        <w:rPr>
          <w:rFonts w:asciiTheme="majorBidi" w:hAnsiTheme="majorBidi" w:cstheme="majorBidi"/>
          <w:sz w:val="24"/>
          <w:szCs w:val="24"/>
        </w:rPr>
        <w:t xml:space="preserve">. </w:t>
      </w:r>
      <w:r w:rsidRPr="004911E5">
        <w:rPr>
          <w:rFonts w:asciiTheme="majorBidi" w:hAnsiTheme="majorBidi" w:cstheme="majorBidi"/>
          <w:i/>
          <w:iCs/>
          <w:sz w:val="24"/>
          <w:szCs w:val="24"/>
        </w:rPr>
        <w:t>Israel Exploration Journal</w:t>
      </w:r>
      <w:r w:rsidR="00DF2962" w:rsidRPr="004911E5">
        <w:rPr>
          <w:rFonts w:asciiTheme="majorBidi" w:hAnsiTheme="majorBidi" w:cstheme="majorBidi"/>
          <w:sz w:val="24"/>
          <w:szCs w:val="24"/>
        </w:rPr>
        <w:t xml:space="preserve"> 37: 77–</w:t>
      </w:r>
      <w:r w:rsidRPr="004911E5">
        <w:rPr>
          <w:rFonts w:asciiTheme="majorBidi" w:hAnsiTheme="majorBidi" w:cstheme="majorBidi"/>
          <w:sz w:val="24"/>
          <w:szCs w:val="24"/>
        </w:rPr>
        <w:t>87.</w:t>
      </w:r>
    </w:p>
    <w:p w14:paraId="769448D1" w14:textId="6930BEB9" w:rsidR="002731AB" w:rsidRPr="004911E5" w:rsidRDefault="002731AB" w:rsidP="002731A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lang w:val="en-GB"/>
        </w:rPr>
        <w:t xml:space="preserve">Hovers, E. and Marder, O. 1991. Typo-Chronology and Absolute Dating of the </w:t>
      </w:r>
      <w:proofErr w:type="spellStart"/>
      <w:r w:rsidRPr="004911E5">
        <w:rPr>
          <w:rFonts w:asciiTheme="majorBidi" w:hAnsiTheme="majorBidi" w:cstheme="majorBidi"/>
          <w:sz w:val="24"/>
          <w:szCs w:val="24"/>
          <w:lang w:val="en-GB"/>
        </w:rPr>
        <w:t>Kebaran</w:t>
      </w:r>
      <w:proofErr w:type="spellEnd"/>
      <w:r w:rsidRPr="004911E5">
        <w:rPr>
          <w:rFonts w:asciiTheme="majorBidi" w:hAnsiTheme="majorBidi" w:cstheme="majorBidi"/>
          <w:sz w:val="24"/>
          <w:szCs w:val="24"/>
          <w:lang w:val="en-GB"/>
        </w:rPr>
        <w:t xml:space="preserve"> Complex: Implications from the Second Season of Excavations at </w:t>
      </w:r>
      <w:proofErr w:type="spellStart"/>
      <w:r w:rsidRPr="004911E5">
        <w:rPr>
          <w:rFonts w:asciiTheme="majorBidi" w:hAnsiTheme="majorBidi" w:cstheme="majorBidi"/>
          <w:sz w:val="24"/>
          <w:szCs w:val="24"/>
          <w:lang w:val="en-GB"/>
        </w:rPr>
        <w:t>Urkan</w:t>
      </w:r>
      <w:proofErr w:type="spellEnd"/>
      <w:r w:rsidRPr="004911E5">
        <w:rPr>
          <w:rFonts w:asciiTheme="majorBidi" w:hAnsiTheme="majorBidi" w:cstheme="majorBidi"/>
          <w:sz w:val="24"/>
          <w:szCs w:val="24"/>
          <w:lang w:val="en-GB"/>
        </w:rPr>
        <w:t xml:space="preserve"> er-Rub </w:t>
      </w:r>
      <w:proofErr w:type="spellStart"/>
      <w:r w:rsidRPr="004911E5">
        <w:rPr>
          <w:rFonts w:asciiTheme="majorBidi" w:hAnsiTheme="majorBidi" w:cstheme="majorBidi"/>
          <w:sz w:val="24"/>
          <w:szCs w:val="24"/>
          <w:lang w:val="en-GB"/>
        </w:rPr>
        <w:t>IIa</w:t>
      </w:r>
      <w:proofErr w:type="spellEnd"/>
      <w:r w:rsidRPr="004911E5">
        <w:rPr>
          <w:rFonts w:asciiTheme="majorBidi" w:hAnsiTheme="majorBidi" w:cstheme="majorBidi"/>
          <w:sz w:val="24"/>
          <w:szCs w:val="24"/>
          <w:lang w:val="en-GB"/>
        </w:rPr>
        <w:t xml:space="preserve">. </w:t>
      </w:r>
      <w:r w:rsidRPr="004911E5">
        <w:rPr>
          <w:rFonts w:asciiTheme="majorBidi" w:hAnsiTheme="majorBidi" w:cstheme="majorBidi"/>
          <w:i/>
          <w:iCs/>
          <w:sz w:val="24"/>
          <w:szCs w:val="24"/>
          <w:lang w:val="en-GB"/>
        </w:rPr>
        <w:t>Journal of the Israel Prehistoric Society</w:t>
      </w:r>
      <w:r w:rsidRPr="004911E5">
        <w:rPr>
          <w:rFonts w:asciiTheme="majorBidi" w:hAnsiTheme="majorBidi" w:cstheme="majorBidi"/>
          <w:sz w:val="24"/>
          <w:szCs w:val="24"/>
          <w:lang w:val="en-GB"/>
        </w:rPr>
        <w:t xml:space="preserve"> 24: 34–58.</w:t>
      </w:r>
    </w:p>
    <w:p w14:paraId="327197A1" w14:textId="77777777" w:rsidR="00DA64C1" w:rsidRPr="004911E5" w:rsidRDefault="00DA64C1" w:rsidP="00E87FEB">
      <w:pPr>
        <w:spacing w:line="360" w:lineRule="auto"/>
        <w:ind w:right="-360"/>
        <w:jc w:val="both"/>
        <w:rPr>
          <w:rFonts w:asciiTheme="majorBidi" w:hAnsiTheme="majorBidi" w:cstheme="majorBidi"/>
          <w:sz w:val="24"/>
          <w:szCs w:val="24"/>
          <w:lang w:val="en-GB"/>
        </w:rPr>
      </w:pPr>
      <w:r w:rsidRPr="004911E5">
        <w:rPr>
          <w:rFonts w:asciiTheme="majorBidi" w:hAnsiTheme="majorBidi" w:cstheme="majorBidi"/>
          <w:sz w:val="24"/>
          <w:szCs w:val="24"/>
          <w:lang w:val="en-GB"/>
        </w:rPr>
        <w:t>Hovers, E., Horwitz, I.K., Bar-Yosef, D.E.</w:t>
      </w:r>
      <w:r w:rsidR="00383578" w:rsidRPr="004911E5">
        <w:rPr>
          <w:rFonts w:asciiTheme="majorBidi" w:hAnsiTheme="majorBidi" w:cstheme="majorBidi"/>
          <w:sz w:val="24"/>
          <w:szCs w:val="24"/>
          <w:lang w:val="en-GB"/>
        </w:rPr>
        <w:t xml:space="preserve"> and Cope-Miyashiro, C. 1988. </w:t>
      </w:r>
      <w:r w:rsidRPr="004911E5">
        <w:rPr>
          <w:rFonts w:asciiTheme="majorBidi" w:hAnsiTheme="majorBidi" w:cstheme="majorBidi"/>
          <w:sz w:val="24"/>
          <w:szCs w:val="24"/>
          <w:lang w:val="en-GB"/>
        </w:rPr>
        <w:t xml:space="preserve">The Site of </w:t>
      </w:r>
      <w:proofErr w:type="spellStart"/>
      <w:r w:rsidRPr="004911E5">
        <w:rPr>
          <w:rFonts w:asciiTheme="majorBidi" w:hAnsiTheme="majorBidi" w:cstheme="majorBidi"/>
          <w:sz w:val="24"/>
          <w:szCs w:val="24"/>
          <w:lang w:val="en-GB"/>
        </w:rPr>
        <w:t>Urkan</w:t>
      </w:r>
      <w:proofErr w:type="spellEnd"/>
      <w:r w:rsidRPr="004911E5">
        <w:rPr>
          <w:rFonts w:asciiTheme="majorBidi" w:hAnsiTheme="majorBidi" w:cstheme="majorBidi"/>
          <w:sz w:val="24"/>
          <w:szCs w:val="24"/>
          <w:lang w:val="en-GB"/>
        </w:rPr>
        <w:t xml:space="preserve"> er-Rub </w:t>
      </w:r>
      <w:proofErr w:type="spellStart"/>
      <w:r w:rsidRPr="004911E5">
        <w:rPr>
          <w:rFonts w:asciiTheme="majorBidi" w:hAnsiTheme="majorBidi" w:cstheme="majorBidi"/>
          <w:sz w:val="24"/>
          <w:szCs w:val="24"/>
          <w:lang w:val="en-GB"/>
        </w:rPr>
        <w:t>IIa</w:t>
      </w:r>
      <w:proofErr w:type="spellEnd"/>
      <w:r w:rsidRPr="004911E5">
        <w:rPr>
          <w:rFonts w:asciiTheme="majorBidi" w:hAnsiTheme="majorBidi" w:cstheme="majorBidi"/>
          <w:sz w:val="24"/>
          <w:szCs w:val="24"/>
          <w:lang w:val="en-GB"/>
        </w:rPr>
        <w:t xml:space="preserve">: A Case Study of Subsistence and Mobility Patterns in the </w:t>
      </w:r>
      <w:proofErr w:type="spellStart"/>
      <w:r w:rsidRPr="004911E5">
        <w:rPr>
          <w:rFonts w:asciiTheme="majorBidi" w:hAnsiTheme="majorBidi" w:cstheme="majorBidi"/>
          <w:sz w:val="24"/>
          <w:szCs w:val="24"/>
          <w:lang w:val="en-GB"/>
        </w:rPr>
        <w:t>Kebaran</w:t>
      </w:r>
      <w:proofErr w:type="spellEnd"/>
      <w:r w:rsidRPr="004911E5">
        <w:rPr>
          <w:rFonts w:asciiTheme="majorBidi" w:hAnsiTheme="majorBidi" w:cstheme="majorBidi"/>
          <w:sz w:val="24"/>
          <w:szCs w:val="24"/>
          <w:lang w:val="en-GB"/>
        </w:rPr>
        <w:t xml:space="preserve"> Pe</w:t>
      </w:r>
      <w:r w:rsidR="00383578" w:rsidRPr="004911E5">
        <w:rPr>
          <w:rFonts w:asciiTheme="majorBidi" w:hAnsiTheme="majorBidi" w:cstheme="majorBidi"/>
          <w:sz w:val="24"/>
          <w:szCs w:val="24"/>
          <w:lang w:val="en-GB"/>
        </w:rPr>
        <w:t>riod in the Lower Jordan Valley</w:t>
      </w:r>
      <w:r w:rsidR="001B283B" w:rsidRPr="004911E5">
        <w:rPr>
          <w:rFonts w:asciiTheme="majorBidi" w:hAnsiTheme="majorBidi" w:cstheme="majorBidi"/>
          <w:sz w:val="24"/>
          <w:szCs w:val="24"/>
          <w:lang w:val="en-GB"/>
        </w:rPr>
        <w:t xml:space="preserve">. </w:t>
      </w:r>
      <w:r w:rsidRPr="004911E5">
        <w:rPr>
          <w:rFonts w:asciiTheme="majorBidi" w:hAnsiTheme="majorBidi" w:cstheme="majorBidi"/>
          <w:i/>
          <w:iCs/>
          <w:sz w:val="24"/>
          <w:szCs w:val="24"/>
          <w:lang w:val="en-GB"/>
        </w:rPr>
        <w:t>Journal of the Israel Prehistoric Society</w:t>
      </w:r>
      <w:r w:rsidRPr="004911E5">
        <w:rPr>
          <w:rFonts w:asciiTheme="majorBidi" w:hAnsiTheme="majorBidi" w:cstheme="majorBidi"/>
          <w:sz w:val="24"/>
          <w:szCs w:val="24"/>
          <w:lang w:val="en-GB"/>
        </w:rPr>
        <w:t xml:space="preserve"> 21</w:t>
      </w:r>
      <w:r w:rsidR="00D33B09" w:rsidRPr="004911E5">
        <w:rPr>
          <w:rFonts w:asciiTheme="majorBidi" w:hAnsiTheme="majorBidi" w:cstheme="majorBidi"/>
          <w:sz w:val="24"/>
          <w:szCs w:val="24"/>
          <w:lang w:val="en-GB"/>
        </w:rPr>
        <w:t xml:space="preserve">: </w:t>
      </w:r>
      <w:r w:rsidR="00DF2962" w:rsidRPr="004911E5">
        <w:rPr>
          <w:rFonts w:asciiTheme="majorBidi" w:hAnsiTheme="majorBidi" w:cstheme="majorBidi"/>
          <w:sz w:val="24"/>
          <w:szCs w:val="24"/>
          <w:lang w:val="en-GB"/>
        </w:rPr>
        <w:t>14–</w:t>
      </w:r>
      <w:r w:rsidRPr="004911E5">
        <w:rPr>
          <w:rFonts w:asciiTheme="majorBidi" w:hAnsiTheme="majorBidi" w:cstheme="majorBidi"/>
          <w:sz w:val="24"/>
          <w:szCs w:val="24"/>
          <w:lang w:val="en-GB"/>
        </w:rPr>
        <w:t>28.</w:t>
      </w:r>
    </w:p>
    <w:p w14:paraId="149111BA" w14:textId="28C48832" w:rsidR="007E1D9F" w:rsidRPr="004911E5" w:rsidRDefault="007E1D9F"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lang w:val="en-GB"/>
        </w:rPr>
        <w:t>Keeley, L.H. 1988. Hunter-</w:t>
      </w:r>
      <w:r w:rsidR="00E87FEB" w:rsidRPr="004911E5">
        <w:rPr>
          <w:rFonts w:asciiTheme="majorBidi" w:hAnsiTheme="majorBidi" w:cstheme="majorBidi"/>
          <w:sz w:val="24"/>
          <w:szCs w:val="24"/>
          <w:lang w:val="en-GB"/>
        </w:rPr>
        <w:t xml:space="preserve">Gatherer Economic Complexity </w:t>
      </w:r>
      <w:r w:rsidRPr="004911E5">
        <w:rPr>
          <w:rFonts w:asciiTheme="majorBidi" w:hAnsiTheme="majorBidi" w:cstheme="majorBidi"/>
          <w:sz w:val="24"/>
          <w:szCs w:val="24"/>
          <w:lang w:val="en-GB"/>
        </w:rPr>
        <w:t>and “</w:t>
      </w:r>
      <w:r w:rsidR="00E87FEB" w:rsidRPr="004911E5">
        <w:rPr>
          <w:rFonts w:asciiTheme="majorBidi" w:hAnsiTheme="majorBidi" w:cstheme="majorBidi"/>
          <w:sz w:val="24"/>
          <w:szCs w:val="24"/>
          <w:lang w:val="en-GB"/>
        </w:rPr>
        <w:t>Population Pressure</w:t>
      </w:r>
      <w:r w:rsidRPr="004911E5">
        <w:rPr>
          <w:rFonts w:asciiTheme="majorBidi" w:hAnsiTheme="majorBidi" w:cstheme="majorBidi"/>
          <w:sz w:val="24"/>
          <w:szCs w:val="24"/>
          <w:lang w:val="en-GB"/>
        </w:rPr>
        <w:t xml:space="preserve">”: A </w:t>
      </w:r>
      <w:r w:rsidR="00E87FEB" w:rsidRPr="004911E5">
        <w:rPr>
          <w:rFonts w:asciiTheme="majorBidi" w:hAnsiTheme="majorBidi" w:cstheme="majorBidi"/>
          <w:sz w:val="24"/>
          <w:szCs w:val="24"/>
          <w:lang w:val="en-GB"/>
        </w:rPr>
        <w:t>Cross</w:t>
      </w:r>
      <w:r w:rsidRPr="004911E5">
        <w:rPr>
          <w:rFonts w:asciiTheme="majorBidi" w:hAnsiTheme="majorBidi" w:cstheme="majorBidi"/>
          <w:sz w:val="24"/>
          <w:szCs w:val="24"/>
          <w:lang w:val="en-GB"/>
        </w:rPr>
        <w:t>-</w:t>
      </w:r>
      <w:r w:rsidR="00E87FEB" w:rsidRPr="004911E5">
        <w:rPr>
          <w:rFonts w:asciiTheme="majorBidi" w:hAnsiTheme="majorBidi" w:cstheme="majorBidi"/>
          <w:sz w:val="24"/>
          <w:szCs w:val="24"/>
          <w:lang w:val="en-GB"/>
        </w:rPr>
        <w:t>Cultural Analysis</w:t>
      </w:r>
      <w:r w:rsidRPr="004911E5">
        <w:rPr>
          <w:rFonts w:asciiTheme="majorBidi" w:hAnsiTheme="majorBidi" w:cstheme="majorBidi"/>
          <w:sz w:val="24"/>
          <w:szCs w:val="24"/>
          <w:lang w:val="en-GB"/>
        </w:rPr>
        <w:t xml:space="preserve">. </w:t>
      </w:r>
      <w:r w:rsidRPr="004911E5">
        <w:rPr>
          <w:rFonts w:asciiTheme="majorBidi" w:hAnsiTheme="majorBidi" w:cstheme="majorBidi"/>
          <w:i/>
          <w:iCs/>
          <w:sz w:val="24"/>
          <w:szCs w:val="24"/>
          <w:lang w:val="en-GB"/>
        </w:rPr>
        <w:t xml:space="preserve">Journal of Anthropological Archaeology </w:t>
      </w:r>
      <w:r w:rsidR="00E87FEB" w:rsidRPr="004911E5">
        <w:rPr>
          <w:rFonts w:asciiTheme="majorBidi" w:hAnsiTheme="majorBidi" w:cstheme="majorBidi"/>
          <w:sz w:val="24"/>
          <w:szCs w:val="24"/>
          <w:lang w:val="en-GB"/>
        </w:rPr>
        <w:t>7:</w:t>
      </w:r>
      <w:r w:rsidRPr="004911E5">
        <w:rPr>
          <w:rFonts w:asciiTheme="majorBidi" w:hAnsiTheme="majorBidi" w:cstheme="majorBidi"/>
          <w:sz w:val="24"/>
          <w:szCs w:val="24"/>
          <w:lang w:val="en-GB"/>
        </w:rPr>
        <w:t xml:space="preserve"> 373–411</w:t>
      </w:r>
      <w:r w:rsidR="00E87FEB" w:rsidRPr="004911E5">
        <w:rPr>
          <w:rFonts w:asciiTheme="majorBidi" w:hAnsiTheme="majorBidi" w:cstheme="majorBidi"/>
          <w:sz w:val="24"/>
          <w:szCs w:val="24"/>
          <w:lang w:val="en-GB"/>
        </w:rPr>
        <w:t>.</w:t>
      </w:r>
    </w:p>
    <w:p w14:paraId="1C61C30C" w14:textId="50D57A60" w:rsidR="007E1D9F" w:rsidRPr="004911E5" w:rsidRDefault="007E1D9F"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lang w:val="en-GB"/>
        </w:rPr>
        <w:t xml:space="preserve">Kelly, R.L. 1995. </w:t>
      </w:r>
      <w:r w:rsidRPr="004911E5">
        <w:rPr>
          <w:rFonts w:asciiTheme="majorBidi" w:hAnsiTheme="majorBidi" w:cstheme="majorBidi"/>
          <w:i/>
          <w:iCs/>
          <w:sz w:val="24"/>
          <w:szCs w:val="24"/>
          <w:lang w:val="en-GB"/>
        </w:rPr>
        <w:t>The Foraging Spectrum</w:t>
      </w:r>
      <w:r w:rsidRPr="004911E5">
        <w:rPr>
          <w:rFonts w:asciiTheme="majorBidi" w:hAnsiTheme="majorBidi" w:cstheme="majorBidi"/>
          <w:sz w:val="24"/>
          <w:szCs w:val="24"/>
          <w:lang w:val="en-GB"/>
        </w:rPr>
        <w:t xml:space="preserve">: </w:t>
      </w:r>
      <w:r w:rsidRPr="004911E5">
        <w:rPr>
          <w:rFonts w:asciiTheme="majorBidi" w:hAnsiTheme="majorBidi" w:cstheme="majorBidi"/>
          <w:i/>
          <w:iCs/>
          <w:sz w:val="24"/>
          <w:szCs w:val="24"/>
          <w:lang w:val="en-GB"/>
        </w:rPr>
        <w:t>Diversity in Hunter-Gatherer Lifeways</w:t>
      </w:r>
      <w:r w:rsidRPr="004911E5">
        <w:rPr>
          <w:rFonts w:asciiTheme="majorBidi" w:hAnsiTheme="majorBidi" w:cstheme="majorBidi"/>
          <w:sz w:val="24"/>
          <w:szCs w:val="24"/>
          <w:lang w:val="en-GB"/>
        </w:rPr>
        <w:t>. Washington, D.C.: Smithsonian Institution Press</w:t>
      </w:r>
      <w:r w:rsidR="00E87FEB" w:rsidRPr="004911E5">
        <w:rPr>
          <w:rFonts w:asciiTheme="majorBidi" w:hAnsiTheme="majorBidi" w:cstheme="majorBidi"/>
          <w:sz w:val="24"/>
          <w:szCs w:val="24"/>
          <w:lang w:val="en-GB"/>
        </w:rPr>
        <w:t>.</w:t>
      </w:r>
    </w:p>
    <w:p w14:paraId="6D8458DB" w14:textId="77777777" w:rsidR="002A215C" w:rsidRPr="004911E5" w:rsidRDefault="002A215C" w:rsidP="00E87FEB">
      <w:pPr>
        <w:spacing w:line="360" w:lineRule="auto"/>
        <w:jc w:val="both"/>
        <w:rPr>
          <w:rFonts w:asciiTheme="majorBidi" w:hAnsiTheme="majorBidi" w:cstheme="majorBidi"/>
          <w:sz w:val="24"/>
          <w:szCs w:val="24"/>
        </w:rPr>
      </w:pPr>
      <w:r w:rsidRPr="004911E5">
        <w:rPr>
          <w:rFonts w:asciiTheme="majorBidi" w:hAnsiTheme="majorBidi" w:cstheme="majorBidi"/>
          <w:sz w:val="24"/>
          <w:szCs w:val="24"/>
        </w:rPr>
        <w:t>Kenyon</w:t>
      </w:r>
      <w:r w:rsidR="001B076F" w:rsidRPr="004911E5">
        <w:rPr>
          <w:rFonts w:asciiTheme="majorBidi" w:hAnsiTheme="majorBidi" w:cstheme="majorBidi"/>
          <w:sz w:val="24"/>
          <w:szCs w:val="24"/>
        </w:rPr>
        <w:t xml:space="preserve">, K. </w:t>
      </w:r>
      <w:r w:rsidR="00732132" w:rsidRPr="004911E5">
        <w:rPr>
          <w:rFonts w:asciiTheme="majorBidi" w:hAnsiTheme="majorBidi" w:cstheme="majorBidi"/>
          <w:sz w:val="24"/>
          <w:szCs w:val="24"/>
        </w:rPr>
        <w:t>1959</w:t>
      </w:r>
      <w:r w:rsidR="00D33B09" w:rsidRPr="004911E5">
        <w:rPr>
          <w:rFonts w:asciiTheme="majorBidi" w:hAnsiTheme="majorBidi" w:cstheme="majorBidi"/>
          <w:sz w:val="24"/>
          <w:szCs w:val="24"/>
        </w:rPr>
        <w:t xml:space="preserve">. </w:t>
      </w:r>
      <w:r w:rsidR="001B076F" w:rsidRPr="004911E5">
        <w:rPr>
          <w:rFonts w:asciiTheme="majorBidi" w:hAnsiTheme="majorBidi" w:cstheme="majorBidi"/>
          <w:sz w:val="24"/>
          <w:szCs w:val="24"/>
        </w:rPr>
        <w:t>Earlies</w:t>
      </w:r>
      <w:r w:rsidR="005139DD" w:rsidRPr="004911E5">
        <w:rPr>
          <w:rFonts w:asciiTheme="majorBidi" w:hAnsiTheme="majorBidi" w:cstheme="majorBidi"/>
          <w:sz w:val="24"/>
          <w:szCs w:val="24"/>
        </w:rPr>
        <w:t>t</w:t>
      </w:r>
      <w:r w:rsidR="001B076F" w:rsidRPr="004911E5">
        <w:rPr>
          <w:rFonts w:asciiTheme="majorBidi" w:hAnsiTheme="majorBidi" w:cstheme="majorBidi"/>
          <w:sz w:val="24"/>
          <w:szCs w:val="24"/>
        </w:rPr>
        <w:t xml:space="preserve"> Jericho. </w:t>
      </w:r>
      <w:r w:rsidR="001B076F" w:rsidRPr="004911E5">
        <w:rPr>
          <w:rFonts w:asciiTheme="majorBidi" w:hAnsiTheme="majorBidi" w:cstheme="majorBidi"/>
          <w:i/>
          <w:iCs/>
          <w:sz w:val="24"/>
          <w:szCs w:val="24"/>
        </w:rPr>
        <w:t>Antiquity</w:t>
      </w:r>
      <w:r w:rsidR="00DF2962" w:rsidRPr="004911E5">
        <w:rPr>
          <w:rFonts w:asciiTheme="majorBidi" w:hAnsiTheme="majorBidi" w:cstheme="majorBidi"/>
          <w:sz w:val="24"/>
          <w:szCs w:val="24"/>
        </w:rPr>
        <w:t xml:space="preserve"> 33: 5–</w:t>
      </w:r>
      <w:r w:rsidR="001B076F" w:rsidRPr="004911E5">
        <w:rPr>
          <w:rFonts w:asciiTheme="majorBidi" w:hAnsiTheme="majorBidi" w:cstheme="majorBidi"/>
          <w:sz w:val="24"/>
          <w:szCs w:val="24"/>
        </w:rPr>
        <w:t>9.</w:t>
      </w:r>
    </w:p>
    <w:p w14:paraId="0951BDED" w14:textId="77777777" w:rsidR="006A6476" w:rsidRPr="004911E5" w:rsidRDefault="006A6476" w:rsidP="00E87FEB">
      <w:pPr>
        <w:spacing w:line="360" w:lineRule="auto"/>
        <w:jc w:val="both"/>
        <w:rPr>
          <w:rFonts w:asciiTheme="majorBidi" w:hAnsiTheme="majorBidi" w:cstheme="majorBidi"/>
          <w:sz w:val="24"/>
          <w:szCs w:val="24"/>
        </w:rPr>
      </w:pPr>
      <w:r w:rsidRPr="004911E5">
        <w:rPr>
          <w:rFonts w:asciiTheme="majorBidi" w:hAnsiTheme="majorBidi" w:cstheme="majorBidi"/>
          <w:sz w:val="24"/>
          <w:szCs w:val="24"/>
        </w:rPr>
        <w:t xml:space="preserve">Kenyon, K. 1960a. </w:t>
      </w:r>
      <w:r w:rsidRPr="004911E5">
        <w:rPr>
          <w:rFonts w:asciiTheme="majorBidi" w:hAnsiTheme="majorBidi" w:cstheme="majorBidi"/>
          <w:i/>
          <w:iCs/>
          <w:sz w:val="24"/>
          <w:szCs w:val="24"/>
        </w:rPr>
        <w:t>Archaeology in the Holy Land</w:t>
      </w:r>
      <w:r w:rsidRPr="004911E5">
        <w:rPr>
          <w:rFonts w:asciiTheme="majorBidi" w:hAnsiTheme="majorBidi" w:cstheme="majorBidi"/>
          <w:sz w:val="24"/>
          <w:szCs w:val="24"/>
        </w:rPr>
        <w:t>. London: Ernest Benn.</w:t>
      </w:r>
    </w:p>
    <w:p w14:paraId="1FEFE406" w14:textId="77777777" w:rsidR="006A6476" w:rsidRPr="004911E5" w:rsidRDefault="006A6476" w:rsidP="00E87FEB">
      <w:pPr>
        <w:spacing w:line="360" w:lineRule="auto"/>
        <w:jc w:val="both"/>
        <w:rPr>
          <w:rFonts w:asciiTheme="majorBidi" w:hAnsiTheme="majorBidi" w:cstheme="majorBidi"/>
          <w:sz w:val="24"/>
          <w:szCs w:val="24"/>
        </w:rPr>
      </w:pPr>
      <w:r w:rsidRPr="004911E5">
        <w:rPr>
          <w:rFonts w:asciiTheme="majorBidi" w:hAnsiTheme="majorBidi" w:cstheme="majorBidi"/>
          <w:sz w:val="24"/>
          <w:szCs w:val="24"/>
        </w:rPr>
        <w:t xml:space="preserve">Kenyon, K. 1960b. Excavation at Jericho 1957–1958. </w:t>
      </w:r>
      <w:r w:rsidRPr="004911E5">
        <w:rPr>
          <w:rFonts w:asciiTheme="majorBidi" w:hAnsiTheme="majorBidi" w:cstheme="majorBidi"/>
          <w:i/>
          <w:iCs/>
          <w:sz w:val="24"/>
          <w:szCs w:val="24"/>
        </w:rPr>
        <w:t>Palestine Exploration Quarterly</w:t>
      </w:r>
      <w:r w:rsidRPr="004911E5">
        <w:rPr>
          <w:rFonts w:asciiTheme="majorBidi" w:hAnsiTheme="majorBidi" w:cstheme="majorBidi"/>
          <w:sz w:val="24"/>
          <w:szCs w:val="24"/>
        </w:rPr>
        <w:t xml:space="preserve"> 22</w:t>
      </w:r>
      <w:r w:rsidR="00DF2962" w:rsidRPr="004911E5">
        <w:rPr>
          <w:rFonts w:asciiTheme="majorBidi" w:hAnsiTheme="majorBidi" w:cstheme="majorBidi"/>
          <w:sz w:val="24"/>
          <w:szCs w:val="24"/>
        </w:rPr>
        <w:t>: 1</w:t>
      </w:r>
      <w:r w:rsidRPr="004911E5">
        <w:rPr>
          <w:rFonts w:asciiTheme="majorBidi" w:hAnsiTheme="majorBidi" w:cstheme="majorBidi"/>
          <w:sz w:val="24"/>
          <w:szCs w:val="24"/>
        </w:rPr>
        <w:t xml:space="preserve">–21. </w:t>
      </w:r>
    </w:p>
    <w:p w14:paraId="510B7320" w14:textId="652113AB" w:rsidR="009E6839" w:rsidRPr="004911E5" w:rsidRDefault="009E6839"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Maher</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L</w:t>
      </w:r>
      <w:r w:rsidR="00B56C0D" w:rsidRPr="004911E5">
        <w:rPr>
          <w:rFonts w:asciiTheme="majorBidi" w:hAnsiTheme="majorBidi" w:cstheme="majorBidi"/>
          <w:sz w:val="24"/>
          <w:szCs w:val="24"/>
        </w:rPr>
        <w:t xml:space="preserve">., </w:t>
      </w:r>
      <w:r w:rsidRPr="004911E5">
        <w:rPr>
          <w:rFonts w:asciiTheme="majorBidi" w:hAnsiTheme="majorBidi" w:cstheme="majorBidi"/>
          <w:sz w:val="24"/>
          <w:szCs w:val="24"/>
        </w:rPr>
        <w:t>Banning</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E</w:t>
      </w:r>
      <w:r w:rsidR="00B56C0D" w:rsidRPr="004911E5">
        <w:rPr>
          <w:rFonts w:asciiTheme="majorBidi" w:hAnsiTheme="majorBidi" w:cstheme="majorBidi"/>
          <w:sz w:val="24"/>
          <w:szCs w:val="24"/>
        </w:rPr>
        <w:t>.</w:t>
      </w:r>
      <w:r w:rsidRPr="004911E5">
        <w:rPr>
          <w:rFonts w:asciiTheme="majorBidi" w:hAnsiTheme="majorBidi" w:cstheme="majorBidi"/>
          <w:sz w:val="24"/>
          <w:szCs w:val="24"/>
        </w:rPr>
        <w:t>B</w:t>
      </w:r>
      <w:r w:rsidR="00B56C0D" w:rsidRPr="004911E5">
        <w:rPr>
          <w:rFonts w:asciiTheme="majorBidi" w:hAnsiTheme="majorBidi" w:cstheme="majorBidi"/>
          <w:sz w:val="24"/>
          <w:szCs w:val="24"/>
        </w:rPr>
        <w:t>. and</w:t>
      </w:r>
      <w:r w:rsidRPr="004911E5">
        <w:rPr>
          <w:rFonts w:asciiTheme="majorBidi" w:hAnsiTheme="majorBidi" w:cstheme="majorBidi"/>
          <w:sz w:val="24"/>
          <w:szCs w:val="24"/>
        </w:rPr>
        <w:t xml:space="preserve"> Chazan</w:t>
      </w:r>
      <w:r w:rsidR="00B56C0D" w:rsidRPr="004911E5">
        <w:rPr>
          <w:rFonts w:asciiTheme="majorBidi" w:hAnsiTheme="majorBidi" w:cstheme="majorBidi"/>
          <w:sz w:val="24"/>
          <w:szCs w:val="24"/>
        </w:rPr>
        <w:t>,</w:t>
      </w:r>
      <w:r w:rsidRPr="004911E5">
        <w:rPr>
          <w:rFonts w:asciiTheme="majorBidi" w:hAnsiTheme="majorBidi" w:cstheme="majorBidi"/>
          <w:sz w:val="24"/>
          <w:szCs w:val="24"/>
        </w:rPr>
        <w:t xml:space="preserve"> M. 2011. Oasis or </w:t>
      </w:r>
      <w:r w:rsidR="00E87FEB" w:rsidRPr="004911E5">
        <w:rPr>
          <w:rFonts w:asciiTheme="majorBidi" w:hAnsiTheme="majorBidi" w:cstheme="majorBidi"/>
          <w:sz w:val="24"/>
          <w:szCs w:val="24"/>
        </w:rPr>
        <w:t>Mirage</w:t>
      </w:r>
      <w:r w:rsidRPr="004911E5">
        <w:rPr>
          <w:rFonts w:asciiTheme="majorBidi" w:hAnsiTheme="majorBidi" w:cstheme="majorBidi"/>
          <w:sz w:val="24"/>
          <w:szCs w:val="24"/>
        </w:rPr>
        <w:t xml:space="preserve">? Assessing </w:t>
      </w:r>
      <w:r w:rsidR="00A478BE">
        <w:rPr>
          <w:rFonts w:asciiTheme="majorBidi" w:hAnsiTheme="majorBidi" w:cstheme="majorBidi"/>
          <w:sz w:val="24"/>
          <w:szCs w:val="24"/>
        </w:rPr>
        <w:t>t</w:t>
      </w:r>
      <w:r w:rsidR="00E87FEB" w:rsidRPr="004911E5">
        <w:rPr>
          <w:rFonts w:asciiTheme="majorBidi" w:hAnsiTheme="majorBidi" w:cstheme="majorBidi"/>
          <w:sz w:val="24"/>
          <w:szCs w:val="24"/>
        </w:rPr>
        <w:t xml:space="preserve">he </w:t>
      </w:r>
      <w:r w:rsidR="00A478BE">
        <w:rPr>
          <w:rFonts w:asciiTheme="majorBidi" w:hAnsiTheme="majorBidi" w:cstheme="majorBidi"/>
          <w:sz w:val="24"/>
          <w:szCs w:val="24"/>
        </w:rPr>
        <w:t>R</w:t>
      </w:r>
      <w:r w:rsidR="00D33B09" w:rsidRPr="004911E5">
        <w:rPr>
          <w:rFonts w:asciiTheme="majorBidi" w:hAnsiTheme="majorBidi" w:cstheme="majorBidi"/>
          <w:sz w:val="24"/>
          <w:szCs w:val="24"/>
        </w:rPr>
        <w:t xml:space="preserve">ole </w:t>
      </w:r>
      <w:r w:rsidRPr="004911E5">
        <w:rPr>
          <w:rFonts w:asciiTheme="majorBidi" w:hAnsiTheme="majorBidi" w:cstheme="majorBidi"/>
          <w:sz w:val="24"/>
          <w:szCs w:val="24"/>
        </w:rPr>
        <w:t xml:space="preserve">of </w:t>
      </w:r>
      <w:r w:rsidR="00E87FEB" w:rsidRPr="004911E5">
        <w:rPr>
          <w:rFonts w:asciiTheme="majorBidi" w:hAnsiTheme="majorBidi" w:cstheme="majorBidi"/>
          <w:sz w:val="24"/>
          <w:szCs w:val="24"/>
        </w:rPr>
        <w:t xml:space="preserve">Abrupt Climate Change </w:t>
      </w:r>
      <w:r w:rsidRPr="004911E5">
        <w:rPr>
          <w:rFonts w:asciiTheme="majorBidi" w:hAnsiTheme="majorBidi" w:cstheme="majorBidi"/>
          <w:sz w:val="24"/>
          <w:szCs w:val="24"/>
        </w:rPr>
        <w:t xml:space="preserve">in the </w:t>
      </w:r>
      <w:r w:rsidR="00E87FEB" w:rsidRPr="004911E5">
        <w:rPr>
          <w:rFonts w:asciiTheme="majorBidi" w:hAnsiTheme="majorBidi" w:cstheme="majorBidi"/>
          <w:sz w:val="24"/>
          <w:szCs w:val="24"/>
        </w:rPr>
        <w:t xml:space="preserve">Prehistory </w:t>
      </w:r>
      <w:r w:rsidRPr="004911E5">
        <w:rPr>
          <w:rFonts w:asciiTheme="majorBidi" w:hAnsiTheme="majorBidi" w:cstheme="majorBidi"/>
          <w:sz w:val="24"/>
          <w:szCs w:val="24"/>
        </w:rPr>
        <w:t xml:space="preserve">of the </w:t>
      </w:r>
      <w:r w:rsidR="00E87FEB" w:rsidRPr="004911E5">
        <w:rPr>
          <w:rFonts w:asciiTheme="majorBidi" w:hAnsiTheme="majorBidi" w:cstheme="majorBidi"/>
          <w:sz w:val="24"/>
          <w:szCs w:val="24"/>
        </w:rPr>
        <w:t xml:space="preserve">Southern </w:t>
      </w:r>
      <w:r w:rsidRPr="004911E5">
        <w:rPr>
          <w:rFonts w:asciiTheme="majorBidi" w:hAnsiTheme="majorBidi" w:cstheme="majorBidi"/>
          <w:sz w:val="24"/>
          <w:szCs w:val="24"/>
        </w:rPr>
        <w:t xml:space="preserve">Levant. </w:t>
      </w:r>
      <w:r w:rsidR="005008DC" w:rsidRPr="004911E5">
        <w:rPr>
          <w:rFonts w:asciiTheme="majorBidi" w:hAnsiTheme="majorBidi" w:cstheme="majorBidi"/>
          <w:i/>
          <w:iCs/>
          <w:sz w:val="24"/>
          <w:szCs w:val="24"/>
        </w:rPr>
        <w:t>Cambridge</w:t>
      </w:r>
      <w:r w:rsidRPr="004911E5">
        <w:rPr>
          <w:rFonts w:asciiTheme="majorBidi" w:hAnsiTheme="majorBidi" w:cstheme="majorBidi"/>
          <w:i/>
          <w:iCs/>
          <w:sz w:val="24"/>
          <w:szCs w:val="24"/>
        </w:rPr>
        <w:t xml:space="preserve"> Archaeol</w:t>
      </w:r>
      <w:r w:rsidR="005008DC" w:rsidRPr="004911E5">
        <w:rPr>
          <w:rFonts w:asciiTheme="majorBidi" w:hAnsiTheme="majorBidi" w:cstheme="majorBidi"/>
          <w:i/>
          <w:iCs/>
          <w:sz w:val="24"/>
          <w:szCs w:val="24"/>
        </w:rPr>
        <w:t>ogy</w:t>
      </w:r>
      <w:r w:rsidRPr="004911E5">
        <w:rPr>
          <w:rFonts w:asciiTheme="majorBidi" w:hAnsiTheme="majorBidi" w:cstheme="majorBidi"/>
          <w:i/>
          <w:iCs/>
          <w:sz w:val="24"/>
          <w:szCs w:val="24"/>
        </w:rPr>
        <w:t xml:space="preserve"> J</w:t>
      </w:r>
      <w:r w:rsidR="005008DC" w:rsidRPr="004911E5">
        <w:rPr>
          <w:rFonts w:asciiTheme="majorBidi" w:hAnsiTheme="majorBidi" w:cstheme="majorBidi"/>
          <w:i/>
          <w:iCs/>
          <w:sz w:val="24"/>
          <w:szCs w:val="24"/>
        </w:rPr>
        <w:t>ournal</w:t>
      </w:r>
      <w:r w:rsidRPr="004911E5">
        <w:rPr>
          <w:rFonts w:asciiTheme="majorBidi" w:hAnsiTheme="majorBidi" w:cstheme="majorBidi"/>
          <w:sz w:val="24"/>
          <w:szCs w:val="24"/>
        </w:rPr>
        <w:t xml:space="preserve"> 21</w:t>
      </w:r>
      <w:r w:rsidR="00DF2962" w:rsidRPr="004911E5">
        <w:rPr>
          <w:rFonts w:asciiTheme="majorBidi" w:hAnsiTheme="majorBidi" w:cstheme="majorBidi"/>
          <w:sz w:val="24"/>
          <w:szCs w:val="24"/>
        </w:rPr>
        <w:t>: 1</w:t>
      </w:r>
      <w:r w:rsidRPr="004911E5">
        <w:rPr>
          <w:rFonts w:asciiTheme="majorBidi" w:hAnsiTheme="majorBidi" w:cstheme="majorBidi"/>
          <w:sz w:val="24"/>
          <w:szCs w:val="24"/>
        </w:rPr>
        <w:t>–29.</w:t>
      </w:r>
    </w:p>
    <w:p w14:paraId="3F4C6E43" w14:textId="41E57545" w:rsidR="004241EC" w:rsidRPr="004911E5" w:rsidRDefault="00964A67"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Maher L</w:t>
      </w:r>
      <w:r w:rsidR="00E87FEB" w:rsidRPr="004911E5">
        <w:rPr>
          <w:rFonts w:asciiTheme="majorBidi" w:hAnsiTheme="majorBidi" w:cstheme="majorBidi"/>
          <w:sz w:val="24"/>
          <w:szCs w:val="24"/>
        </w:rPr>
        <w:t>.</w:t>
      </w:r>
      <w:r w:rsidR="004241EC" w:rsidRPr="004911E5">
        <w:rPr>
          <w:rFonts w:asciiTheme="majorBidi" w:hAnsiTheme="majorBidi" w:cstheme="majorBidi"/>
          <w:sz w:val="24"/>
          <w:szCs w:val="24"/>
        </w:rPr>
        <w:t>, T</w:t>
      </w:r>
      <w:r w:rsidR="00B56C0D" w:rsidRPr="004911E5">
        <w:rPr>
          <w:rFonts w:asciiTheme="majorBidi" w:hAnsiTheme="majorBidi" w:cstheme="majorBidi"/>
          <w:sz w:val="24"/>
          <w:szCs w:val="24"/>
        </w:rPr>
        <w:t>obias,</w:t>
      </w:r>
      <w:r w:rsidR="004241EC" w:rsidRPr="004911E5">
        <w:rPr>
          <w:rFonts w:asciiTheme="majorBidi" w:hAnsiTheme="majorBidi" w:cstheme="majorBidi"/>
          <w:sz w:val="24"/>
          <w:szCs w:val="24"/>
        </w:rPr>
        <w:t xml:space="preserve"> R</w:t>
      </w:r>
      <w:r w:rsidR="00E87FEB" w:rsidRPr="004911E5">
        <w:rPr>
          <w:rFonts w:asciiTheme="majorBidi" w:hAnsiTheme="majorBidi" w:cstheme="majorBidi"/>
          <w:sz w:val="24"/>
          <w:szCs w:val="24"/>
        </w:rPr>
        <w:t>.</w:t>
      </w:r>
      <w:r w:rsidR="004241EC" w:rsidRPr="004911E5">
        <w:rPr>
          <w:rFonts w:asciiTheme="majorBidi" w:hAnsiTheme="majorBidi" w:cstheme="majorBidi"/>
          <w:sz w:val="24"/>
          <w:szCs w:val="24"/>
        </w:rPr>
        <w:t xml:space="preserve"> </w:t>
      </w:r>
      <w:r w:rsidR="00B56C0D" w:rsidRPr="004911E5">
        <w:rPr>
          <w:rFonts w:asciiTheme="majorBidi" w:hAnsiTheme="majorBidi" w:cstheme="majorBidi"/>
          <w:sz w:val="24"/>
          <w:szCs w:val="24"/>
        </w:rPr>
        <w:t xml:space="preserve">and </w:t>
      </w:r>
      <w:r w:rsidR="004241EC" w:rsidRPr="004911E5">
        <w:rPr>
          <w:rFonts w:asciiTheme="majorBidi" w:hAnsiTheme="majorBidi" w:cstheme="majorBidi"/>
          <w:sz w:val="24"/>
          <w:szCs w:val="24"/>
        </w:rPr>
        <w:t>J</w:t>
      </w:r>
      <w:r w:rsidR="009B0FFF" w:rsidRPr="004911E5">
        <w:rPr>
          <w:rFonts w:asciiTheme="majorBidi" w:hAnsiTheme="majorBidi" w:cstheme="majorBidi"/>
          <w:sz w:val="24"/>
          <w:szCs w:val="24"/>
        </w:rPr>
        <w:t>ay</w:t>
      </w:r>
      <w:r w:rsidR="00B56C0D" w:rsidRPr="004911E5">
        <w:rPr>
          <w:rFonts w:asciiTheme="majorBidi" w:hAnsiTheme="majorBidi" w:cstheme="majorBidi"/>
          <w:sz w:val="24"/>
          <w:szCs w:val="24"/>
        </w:rPr>
        <w:t>,</w:t>
      </w:r>
      <w:r w:rsidR="00E87FEB" w:rsidRPr="004911E5">
        <w:rPr>
          <w:rFonts w:asciiTheme="majorBidi" w:hAnsiTheme="majorBidi" w:cstheme="majorBidi"/>
          <w:sz w:val="24"/>
          <w:szCs w:val="24"/>
        </w:rPr>
        <w:t xml:space="preserve"> T.</w:t>
      </w:r>
      <w:r w:rsidR="004241EC" w:rsidRPr="004911E5">
        <w:rPr>
          <w:rFonts w:asciiTheme="majorBidi" w:hAnsiTheme="majorBidi" w:cstheme="majorBidi"/>
          <w:sz w:val="24"/>
          <w:szCs w:val="24"/>
        </w:rPr>
        <w:t>S</w:t>
      </w:r>
      <w:r w:rsidR="00B56C0D" w:rsidRPr="004911E5">
        <w:rPr>
          <w:rFonts w:asciiTheme="majorBidi" w:hAnsiTheme="majorBidi" w:cstheme="majorBidi"/>
          <w:sz w:val="24"/>
          <w:szCs w:val="24"/>
        </w:rPr>
        <w:t>.</w:t>
      </w:r>
      <w:r w:rsidR="004241EC" w:rsidRPr="004911E5">
        <w:rPr>
          <w:rFonts w:asciiTheme="majorBidi" w:hAnsiTheme="majorBidi" w:cstheme="majorBidi"/>
          <w:sz w:val="24"/>
          <w:szCs w:val="24"/>
        </w:rPr>
        <w:t xml:space="preserve"> 2012</w:t>
      </w:r>
      <w:r w:rsidR="00B56C0D" w:rsidRPr="004911E5">
        <w:rPr>
          <w:rFonts w:asciiTheme="majorBidi" w:hAnsiTheme="majorBidi" w:cstheme="majorBidi"/>
          <w:sz w:val="24"/>
          <w:szCs w:val="24"/>
        </w:rPr>
        <w:t>.</w:t>
      </w:r>
      <w:r w:rsidR="004241EC" w:rsidRPr="004911E5">
        <w:rPr>
          <w:rFonts w:asciiTheme="majorBidi" w:hAnsiTheme="majorBidi" w:cstheme="majorBidi"/>
          <w:sz w:val="24"/>
          <w:szCs w:val="24"/>
        </w:rPr>
        <w:t xml:space="preserve"> The Pre-Natufian Epipaleolithic: Long-Term Behavioral Trends in the Levant. </w:t>
      </w:r>
      <w:r w:rsidR="004241EC" w:rsidRPr="004911E5">
        <w:rPr>
          <w:rFonts w:asciiTheme="majorBidi" w:hAnsiTheme="majorBidi" w:cstheme="majorBidi"/>
          <w:i/>
          <w:iCs/>
          <w:sz w:val="24"/>
          <w:szCs w:val="24"/>
        </w:rPr>
        <w:t>Evolutionary Anthropology</w:t>
      </w:r>
      <w:r w:rsidR="004241EC" w:rsidRPr="004911E5">
        <w:rPr>
          <w:rFonts w:asciiTheme="majorBidi" w:hAnsiTheme="majorBidi" w:cstheme="majorBidi"/>
          <w:sz w:val="24"/>
          <w:szCs w:val="24"/>
        </w:rPr>
        <w:t xml:space="preserve"> 2</w:t>
      </w:r>
      <w:r w:rsidR="005008DC" w:rsidRPr="004911E5">
        <w:rPr>
          <w:rFonts w:asciiTheme="majorBidi" w:hAnsiTheme="majorBidi" w:cstheme="majorBidi"/>
          <w:sz w:val="24"/>
          <w:szCs w:val="24"/>
        </w:rPr>
        <w:t xml:space="preserve">: </w:t>
      </w:r>
      <w:r w:rsidR="00DF2962" w:rsidRPr="004911E5">
        <w:rPr>
          <w:rFonts w:asciiTheme="majorBidi" w:hAnsiTheme="majorBidi" w:cstheme="majorBidi"/>
          <w:sz w:val="24"/>
          <w:szCs w:val="24"/>
        </w:rPr>
        <w:t>69–</w:t>
      </w:r>
      <w:r w:rsidR="006A50E9" w:rsidRPr="004911E5">
        <w:rPr>
          <w:rFonts w:asciiTheme="majorBidi" w:hAnsiTheme="majorBidi" w:cstheme="majorBidi"/>
          <w:sz w:val="24"/>
          <w:szCs w:val="24"/>
        </w:rPr>
        <w:t>81</w:t>
      </w:r>
      <w:r w:rsidR="005008DC" w:rsidRPr="004911E5">
        <w:rPr>
          <w:rFonts w:asciiTheme="majorBidi" w:hAnsiTheme="majorBidi" w:cstheme="majorBidi"/>
          <w:sz w:val="24"/>
          <w:szCs w:val="24"/>
        </w:rPr>
        <w:t>.</w:t>
      </w:r>
    </w:p>
    <w:p w14:paraId="722EDFCC" w14:textId="77777777" w:rsidR="00F640E1" w:rsidRPr="004911E5" w:rsidRDefault="00F640E1" w:rsidP="00E87FEB">
      <w:pPr>
        <w:spacing w:line="360" w:lineRule="auto"/>
        <w:ind w:right="-360"/>
        <w:jc w:val="both"/>
        <w:rPr>
          <w:rFonts w:asciiTheme="majorBidi" w:eastAsia="Times New Roman" w:hAnsiTheme="majorBidi" w:cstheme="majorBidi"/>
          <w:sz w:val="24"/>
          <w:szCs w:val="24"/>
        </w:rPr>
      </w:pPr>
      <w:r w:rsidRPr="004911E5">
        <w:rPr>
          <w:rFonts w:asciiTheme="majorBidi" w:eastAsia="Times New Roman" w:hAnsiTheme="majorBidi" w:cstheme="majorBidi"/>
          <w:sz w:val="24"/>
          <w:szCs w:val="24"/>
        </w:rPr>
        <w:t>Mimran</w:t>
      </w:r>
      <w:r w:rsidR="00311EF8" w:rsidRPr="004911E5">
        <w:rPr>
          <w:rFonts w:asciiTheme="majorBidi" w:eastAsia="Times New Roman" w:hAnsiTheme="majorBidi" w:cstheme="majorBidi"/>
          <w:sz w:val="24"/>
          <w:szCs w:val="24"/>
        </w:rPr>
        <w:t>, Y.</w:t>
      </w:r>
      <w:r w:rsidRPr="004911E5">
        <w:rPr>
          <w:rFonts w:asciiTheme="majorBidi" w:eastAsia="Times New Roman" w:hAnsiTheme="majorBidi" w:cstheme="majorBidi"/>
          <w:sz w:val="24"/>
          <w:szCs w:val="24"/>
        </w:rPr>
        <w:t xml:space="preserve"> and </w:t>
      </w:r>
      <w:proofErr w:type="spellStart"/>
      <w:r w:rsidRPr="004911E5">
        <w:rPr>
          <w:rFonts w:asciiTheme="majorBidi" w:eastAsia="Times New Roman" w:hAnsiTheme="majorBidi" w:cstheme="majorBidi"/>
          <w:sz w:val="24"/>
          <w:szCs w:val="24"/>
        </w:rPr>
        <w:t>Belitzky</w:t>
      </w:r>
      <w:proofErr w:type="spellEnd"/>
      <w:r w:rsidR="00311EF8" w:rsidRPr="004911E5">
        <w:rPr>
          <w:rFonts w:asciiTheme="majorBidi" w:eastAsia="Times New Roman" w:hAnsiTheme="majorBidi" w:cstheme="majorBidi"/>
          <w:sz w:val="24"/>
          <w:szCs w:val="24"/>
        </w:rPr>
        <w:t>, S.</w:t>
      </w:r>
      <w:r w:rsidRPr="004911E5">
        <w:rPr>
          <w:rFonts w:asciiTheme="majorBidi" w:eastAsia="Times New Roman" w:hAnsiTheme="majorBidi" w:cstheme="majorBidi"/>
          <w:sz w:val="24"/>
          <w:szCs w:val="24"/>
        </w:rPr>
        <w:t xml:space="preserve"> 1995</w:t>
      </w:r>
      <w:r w:rsidR="00311EF8" w:rsidRPr="004911E5">
        <w:rPr>
          <w:rFonts w:asciiTheme="majorBidi" w:eastAsia="Times New Roman" w:hAnsiTheme="majorBidi" w:cstheme="majorBidi"/>
          <w:sz w:val="24"/>
          <w:szCs w:val="24"/>
        </w:rPr>
        <w:t xml:space="preserve">. The Uplift of </w:t>
      </w:r>
      <w:proofErr w:type="spellStart"/>
      <w:r w:rsidR="00311EF8" w:rsidRPr="004911E5">
        <w:rPr>
          <w:rFonts w:asciiTheme="majorBidi" w:eastAsia="Times New Roman" w:hAnsiTheme="majorBidi" w:cstheme="majorBidi"/>
          <w:sz w:val="24"/>
          <w:szCs w:val="24"/>
        </w:rPr>
        <w:t>Zahrat</w:t>
      </w:r>
      <w:proofErr w:type="spellEnd"/>
      <w:r w:rsidR="00311EF8" w:rsidRPr="004911E5">
        <w:rPr>
          <w:rFonts w:asciiTheme="majorBidi" w:eastAsia="Times New Roman" w:hAnsiTheme="majorBidi" w:cstheme="majorBidi"/>
          <w:sz w:val="24"/>
          <w:szCs w:val="24"/>
        </w:rPr>
        <w:t xml:space="preserve"> </w:t>
      </w:r>
      <w:proofErr w:type="spellStart"/>
      <w:r w:rsidR="00311EF8" w:rsidRPr="004911E5">
        <w:rPr>
          <w:rFonts w:asciiTheme="majorBidi" w:eastAsia="Times New Roman" w:hAnsiTheme="majorBidi" w:cstheme="majorBidi"/>
          <w:sz w:val="24"/>
          <w:szCs w:val="24"/>
        </w:rPr>
        <w:t>el-Qurein</w:t>
      </w:r>
      <w:proofErr w:type="spellEnd"/>
      <w:r w:rsidR="00311EF8" w:rsidRPr="004911E5">
        <w:rPr>
          <w:rFonts w:asciiTheme="majorBidi" w:eastAsia="Times New Roman" w:hAnsiTheme="majorBidi" w:cstheme="majorBidi"/>
          <w:sz w:val="24"/>
          <w:szCs w:val="24"/>
        </w:rPr>
        <w:t xml:space="preserve"> and its Effect on th</w:t>
      </w:r>
      <w:r w:rsidR="00AF0137" w:rsidRPr="004911E5">
        <w:rPr>
          <w:rFonts w:asciiTheme="majorBidi" w:eastAsia="Times New Roman" w:hAnsiTheme="majorBidi" w:cstheme="majorBidi"/>
          <w:sz w:val="24"/>
          <w:szCs w:val="24"/>
        </w:rPr>
        <w:t xml:space="preserve">e Jordan Valley in </w:t>
      </w:r>
      <w:proofErr w:type="spellStart"/>
      <w:r w:rsidR="00AF0137" w:rsidRPr="004911E5">
        <w:rPr>
          <w:rFonts w:asciiTheme="majorBidi" w:eastAsia="Times New Roman" w:hAnsiTheme="majorBidi" w:cstheme="majorBidi"/>
          <w:sz w:val="24"/>
          <w:szCs w:val="24"/>
        </w:rPr>
        <w:t>Fazael</w:t>
      </w:r>
      <w:proofErr w:type="spellEnd"/>
      <w:r w:rsidR="00AF0137" w:rsidRPr="004911E5">
        <w:rPr>
          <w:rFonts w:asciiTheme="majorBidi" w:eastAsia="Times New Roman" w:hAnsiTheme="majorBidi" w:cstheme="majorBidi"/>
          <w:sz w:val="24"/>
          <w:szCs w:val="24"/>
        </w:rPr>
        <w:t xml:space="preserve"> Area. </w:t>
      </w:r>
      <w:r w:rsidR="00AF0137" w:rsidRPr="004911E5">
        <w:rPr>
          <w:rFonts w:asciiTheme="majorBidi" w:hAnsiTheme="majorBidi" w:cstheme="majorBidi"/>
          <w:i/>
          <w:iCs/>
          <w:sz w:val="24"/>
          <w:szCs w:val="24"/>
        </w:rPr>
        <w:t>Judea and Samaria Research Studies</w:t>
      </w:r>
      <w:r w:rsidR="00DF2962" w:rsidRPr="004911E5">
        <w:rPr>
          <w:rFonts w:asciiTheme="majorBidi" w:hAnsiTheme="majorBidi" w:cstheme="majorBidi"/>
          <w:sz w:val="24"/>
          <w:szCs w:val="24"/>
        </w:rPr>
        <w:t xml:space="preserve"> 9: 257–</w:t>
      </w:r>
      <w:r w:rsidR="00AF0137" w:rsidRPr="004911E5">
        <w:rPr>
          <w:rFonts w:asciiTheme="majorBidi" w:hAnsiTheme="majorBidi" w:cstheme="majorBidi"/>
          <w:sz w:val="24"/>
          <w:szCs w:val="24"/>
        </w:rPr>
        <w:t>268. (Hebrew)</w:t>
      </w:r>
    </w:p>
    <w:p w14:paraId="0B4C7EB0" w14:textId="71E57BC2" w:rsidR="000E6285" w:rsidRPr="004911E5" w:rsidRDefault="00236B9B" w:rsidP="004911E5">
      <w:pPr>
        <w:spacing w:line="360" w:lineRule="auto"/>
        <w:ind w:right="-360"/>
        <w:jc w:val="both"/>
        <w:rPr>
          <w:rFonts w:asciiTheme="majorBidi" w:eastAsia="Times New Roman" w:hAnsiTheme="majorBidi" w:cstheme="majorBidi"/>
          <w:spacing w:val="-2"/>
          <w:sz w:val="24"/>
          <w:szCs w:val="24"/>
          <w:lang w:val="en-GB" w:eastAsia="he-IL"/>
        </w:rPr>
      </w:pPr>
      <w:r w:rsidRPr="004911E5">
        <w:rPr>
          <w:rFonts w:asciiTheme="majorBidi" w:eastAsia="Times New Roman" w:hAnsiTheme="majorBidi" w:cstheme="majorBidi"/>
          <w:spacing w:val="-2"/>
          <w:sz w:val="24"/>
          <w:szCs w:val="24"/>
          <w:lang w:val="en-GB" w:eastAsia="he-IL"/>
        </w:rPr>
        <w:lastRenderedPageBreak/>
        <w:t xml:space="preserve">Nadel, D. and Rosenberg, D. 2013. The Final </w:t>
      </w:r>
      <w:proofErr w:type="spellStart"/>
      <w:r w:rsidRPr="004911E5">
        <w:rPr>
          <w:rFonts w:asciiTheme="majorBidi" w:eastAsia="Times New Roman" w:hAnsiTheme="majorBidi" w:cstheme="majorBidi"/>
          <w:spacing w:val="-2"/>
          <w:sz w:val="24"/>
          <w:szCs w:val="24"/>
          <w:lang w:val="en-GB" w:eastAsia="he-IL"/>
        </w:rPr>
        <w:t>Epipalaeolithic</w:t>
      </w:r>
      <w:proofErr w:type="spellEnd"/>
      <w:r w:rsidRPr="004911E5">
        <w:rPr>
          <w:rFonts w:asciiTheme="majorBidi" w:eastAsia="Times New Roman" w:hAnsiTheme="majorBidi" w:cstheme="majorBidi"/>
          <w:spacing w:val="-2"/>
          <w:sz w:val="24"/>
          <w:szCs w:val="24"/>
          <w:lang w:val="en-GB" w:eastAsia="he-IL"/>
        </w:rPr>
        <w:t xml:space="preserve">/PPNA </w:t>
      </w:r>
      <w:r w:rsidR="005008DC" w:rsidRPr="004911E5">
        <w:rPr>
          <w:rFonts w:asciiTheme="majorBidi" w:eastAsia="Times New Roman" w:hAnsiTheme="majorBidi" w:cstheme="majorBidi"/>
          <w:spacing w:val="-2"/>
          <w:sz w:val="24"/>
          <w:szCs w:val="24"/>
          <w:lang w:val="en-GB" w:eastAsia="he-IL"/>
        </w:rPr>
        <w:t xml:space="preserve">Site </w:t>
      </w:r>
      <w:r w:rsidRPr="004911E5">
        <w:rPr>
          <w:rFonts w:asciiTheme="majorBidi" w:eastAsia="Times New Roman" w:hAnsiTheme="majorBidi" w:cstheme="majorBidi"/>
          <w:spacing w:val="-2"/>
          <w:sz w:val="24"/>
          <w:szCs w:val="24"/>
          <w:lang w:val="en-GB" w:eastAsia="he-IL"/>
        </w:rPr>
        <w:t xml:space="preserve">of </w:t>
      </w:r>
      <w:proofErr w:type="spellStart"/>
      <w:r w:rsidRPr="004911E5">
        <w:rPr>
          <w:rFonts w:asciiTheme="majorBidi" w:eastAsia="Times New Roman" w:hAnsiTheme="majorBidi" w:cstheme="majorBidi"/>
          <w:spacing w:val="-2"/>
          <w:sz w:val="24"/>
          <w:szCs w:val="24"/>
          <w:lang w:val="en-GB" w:eastAsia="he-IL"/>
        </w:rPr>
        <w:t>Huzuq</w:t>
      </w:r>
      <w:proofErr w:type="spellEnd"/>
      <w:r w:rsidRPr="004911E5">
        <w:rPr>
          <w:rFonts w:asciiTheme="majorBidi" w:eastAsia="Times New Roman" w:hAnsiTheme="majorBidi" w:cstheme="majorBidi"/>
          <w:spacing w:val="-2"/>
          <w:sz w:val="24"/>
          <w:szCs w:val="24"/>
          <w:lang w:val="en-GB" w:eastAsia="he-IL"/>
        </w:rPr>
        <w:t xml:space="preserve"> Musa (Jordan Valley). In</w:t>
      </w:r>
      <w:r w:rsidR="004911E5" w:rsidRPr="004911E5">
        <w:rPr>
          <w:rFonts w:asciiTheme="majorBidi" w:eastAsia="Times New Roman" w:hAnsiTheme="majorBidi" w:cstheme="majorBidi"/>
          <w:spacing w:val="-2"/>
          <w:sz w:val="24"/>
          <w:szCs w:val="24"/>
          <w:lang w:val="en-GB" w:eastAsia="he-IL"/>
        </w:rPr>
        <w:t xml:space="preserve"> O. Bar-Yosef and F.R. Valla (eds.),</w:t>
      </w:r>
      <w:r w:rsidRPr="004911E5">
        <w:rPr>
          <w:rFonts w:asciiTheme="majorBidi" w:eastAsia="Times New Roman" w:hAnsiTheme="majorBidi" w:cstheme="majorBidi"/>
          <w:i/>
          <w:iCs/>
          <w:spacing w:val="-2"/>
          <w:sz w:val="24"/>
          <w:szCs w:val="24"/>
          <w:lang w:val="en-GB" w:eastAsia="he-IL"/>
        </w:rPr>
        <w:t xml:space="preserve"> Natufian Foragers in the Levant – Terminal Pleistocene Social Changes in Western Asia</w:t>
      </w:r>
      <w:r w:rsidR="004911E5" w:rsidRPr="004911E5">
        <w:rPr>
          <w:rFonts w:asciiTheme="majorBidi" w:eastAsia="Times New Roman" w:hAnsiTheme="majorBidi" w:cstheme="majorBidi"/>
          <w:spacing w:val="-2"/>
          <w:sz w:val="24"/>
          <w:szCs w:val="24"/>
          <w:lang w:val="en-GB" w:eastAsia="he-IL"/>
        </w:rPr>
        <w:t xml:space="preserve"> (Archaeological Series 19). </w:t>
      </w:r>
      <w:r w:rsidRPr="004911E5">
        <w:rPr>
          <w:rFonts w:asciiTheme="majorBidi" w:eastAsia="Times New Roman" w:hAnsiTheme="majorBidi" w:cstheme="majorBidi"/>
          <w:spacing w:val="-2"/>
          <w:sz w:val="24"/>
          <w:szCs w:val="24"/>
          <w:lang w:val="en-GB" w:eastAsia="he-IL"/>
        </w:rPr>
        <w:t>Ann Arbor: International Monographs in Prehistory,</w:t>
      </w:r>
      <w:r w:rsidR="004911E5" w:rsidRPr="004911E5">
        <w:rPr>
          <w:rFonts w:asciiTheme="majorBidi" w:eastAsia="Times New Roman" w:hAnsiTheme="majorBidi" w:cstheme="majorBidi"/>
          <w:spacing w:val="-2"/>
          <w:sz w:val="24"/>
          <w:szCs w:val="24"/>
          <w:lang w:val="en-GB" w:eastAsia="he-IL"/>
        </w:rPr>
        <w:t xml:space="preserve"> pp. 382–396</w:t>
      </w:r>
      <w:r w:rsidRPr="004911E5">
        <w:rPr>
          <w:rFonts w:asciiTheme="majorBidi" w:eastAsia="Times New Roman" w:hAnsiTheme="majorBidi" w:cstheme="majorBidi"/>
          <w:spacing w:val="-2"/>
          <w:sz w:val="24"/>
          <w:szCs w:val="24"/>
          <w:lang w:val="en-GB" w:eastAsia="he-IL"/>
        </w:rPr>
        <w:t>.</w:t>
      </w:r>
    </w:p>
    <w:p w14:paraId="10A4D6DE" w14:textId="77777777" w:rsidR="000E6285" w:rsidRPr="004911E5" w:rsidRDefault="000E6285" w:rsidP="00E87FEB">
      <w:pPr>
        <w:spacing w:line="360" w:lineRule="auto"/>
        <w:ind w:right="-360"/>
        <w:jc w:val="both"/>
        <w:rPr>
          <w:rFonts w:asciiTheme="majorBidi" w:eastAsia="Times New Roman" w:hAnsiTheme="majorBidi" w:cstheme="majorBidi"/>
          <w:spacing w:val="-2"/>
          <w:sz w:val="24"/>
          <w:szCs w:val="24"/>
          <w:lang w:val="en-GB" w:eastAsia="he-IL"/>
        </w:rPr>
      </w:pPr>
      <w:r w:rsidRPr="004911E5">
        <w:rPr>
          <w:rFonts w:asciiTheme="majorBidi" w:hAnsiTheme="majorBidi" w:cstheme="majorBidi"/>
          <w:sz w:val="24"/>
          <w:szCs w:val="24"/>
        </w:rPr>
        <w:t xml:space="preserve">Noy, T. 1979. Stone </w:t>
      </w:r>
      <w:r w:rsidR="005008DC" w:rsidRPr="004911E5">
        <w:rPr>
          <w:rFonts w:asciiTheme="majorBidi" w:hAnsiTheme="majorBidi" w:cstheme="majorBidi"/>
          <w:sz w:val="24"/>
          <w:szCs w:val="24"/>
        </w:rPr>
        <w:t xml:space="preserve">Human Figurine </w:t>
      </w:r>
      <w:r w:rsidRPr="004911E5">
        <w:rPr>
          <w:rFonts w:asciiTheme="majorBidi" w:hAnsiTheme="majorBidi" w:cstheme="majorBidi"/>
          <w:sz w:val="24"/>
          <w:szCs w:val="24"/>
        </w:rPr>
        <w:t xml:space="preserve">from the Natufian </w:t>
      </w:r>
      <w:r w:rsidR="005008DC" w:rsidRPr="004911E5">
        <w:rPr>
          <w:rFonts w:asciiTheme="majorBidi" w:hAnsiTheme="majorBidi" w:cstheme="majorBidi"/>
          <w:sz w:val="24"/>
          <w:szCs w:val="24"/>
        </w:rPr>
        <w:t>Site</w:t>
      </w:r>
      <w:r w:rsidRPr="004911E5">
        <w:rPr>
          <w:rFonts w:asciiTheme="majorBidi" w:hAnsiTheme="majorBidi" w:cstheme="majorBidi"/>
          <w:sz w:val="24"/>
          <w:szCs w:val="24"/>
        </w:rPr>
        <w:t xml:space="preserve">, Gilgal II. </w:t>
      </w:r>
      <w:proofErr w:type="spellStart"/>
      <w:r w:rsidRPr="004911E5">
        <w:rPr>
          <w:rFonts w:asciiTheme="majorBidi" w:hAnsiTheme="majorBidi" w:cstheme="majorBidi"/>
          <w:i/>
          <w:iCs/>
          <w:sz w:val="24"/>
          <w:szCs w:val="24"/>
        </w:rPr>
        <w:t>Qadmoniot</w:t>
      </w:r>
      <w:proofErr w:type="spellEnd"/>
      <w:r w:rsidR="00DF2962" w:rsidRPr="004911E5">
        <w:rPr>
          <w:rFonts w:asciiTheme="majorBidi" w:hAnsiTheme="majorBidi" w:cstheme="majorBidi"/>
          <w:sz w:val="24"/>
          <w:szCs w:val="24"/>
        </w:rPr>
        <w:t xml:space="preserve"> 48: 122–</w:t>
      </w:r>
      <w:r w:rsidRPr="004911E5">
        <w:rPr>
          <w:rFonts w:asciiTheme="majorBidi" w:hAnsiTheme="majorBidi" w:cstheme="majorBidi"/>
          <w:sz w:val="24"/>
          <w:szCs w:val="24"/>
        </w:rPr>
        <w:t>123</w:t>
      </w:r>
      <w:r w:rsidR="005008DC" w:rsidRPr="004911E5">
        <w:rPr>
          <w:rFonts w:asciiTheme="majorBidi" w:hAnsiTheme="majorBidi" w:cstheme="majorBidi"/>
          <w:sz w:val="24"/>
          <w:szCs w:val="24"/>
        </w:rPr>
        <w:t>.</w:t>
      </w:r>
      <w:r w:rsidRPr="004911E5">
        <w:rPr>
          <w:rFonts w:asciiTheme="majorBidi" w:hAnsiTheme="majorBidi" w:cstheme="majorBidi"/>
          <w:sz w:val="24"/>
          <w:szCs w:val="24"/>
        </w:rPr>
        <w:t xml:space="preserve"> (Hebrew)</w:t>
      </w:r>
    </w:p>
    <w:p w14:paraId="1ED3CD94" w14:textId="77777777" w:rsidR="00345EE5" w:rsidRPr="004911E5" w:rsidRDefault="009E6839"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Rosen</w:t>
      </w:r>
      <w:r w:rsidR="005008DC" w:rsidRPr="004911E5">
        <w:rPr>
          <w:rFonts w:asciiTheme="majorBidi" w:hAnsiTheme="majorBidi" w:cstheme="majorBidi"/>
          <w:sz w:val="24"/>
          <w:szCs w:val="24"/>
        </w:rPr>
        <w:t>,</w:t>
      </w:r>
      <w:r w:rsidRPr="004911E5">
        <w:rPr>
          <w:rFonts w:asciiTheme="majorBidi" w:hAnsiTheme="majorBidi" w:cstheme="majorBidi"/>
          <w:sz w:val="24"/>
          <w:szCs w:val="24"/>
        </w:rPr>
        <w:t xml:space="preserve"> A</w:t>
      </w:r>
      <w:r w:rsidR="005008DC" w:rsidRPr="004911E5">
        <w:rPr>
          <w:rFonts w:asciiTheme="majorBidi" w:hAnsiTheme="majorBidi" w:cstheme="majorBidi"/>
          <w:sz w:val="24"/>
          <w:szCs w:val="24"/>
        </w:rPr>
        <w:t>.</w:t>
      </w:r>
      <w:r w:rsidRPr="004911E5">
        <w:rPr>
          <w:rFonts w:asciiTheme="majorBidi" w:hAnsiTheme="majorBidi" w:cstheme="majorBidi"/>
          <w:sz w:val="24"/>
          <w:szCs w:val="24"/>
        </w:rPr>
        <w:t xml:space="preserve">M. 2007. </w:t>
      </w:r>
      <w:r w:rsidRPr="004911E5">
        <w:rPr>
          <w:rFonts w:asciiTheme="majorBidi" w:hAnsiTheme="majorBidi" w:cstheme="majorBidi"/>
          <w:i/>
          <w:iCs/>
          <w:sz w:val="24"/>
          <w:szCs w:val="24"/>
        </w:rPr>
        <w:t xml:space="preserve">Civilizing </w:t>
      </w:r>
      <w:r w:rsidR="005008DC" w:rsidRPr="004911E5">
        <w:rPr>
          <w:rFonts w:asciiTheme="majorBidi" w:hAnsiTheme="majorBidi" w:cstheme="majorBidi"/>
          <w:i/>
          <w:iCs/>
          <w:sz w:val="24"/>
          <w:szCs w:val="24"/>
        </w:rPr>
        <w:t>Climate</w:t>
      </w:r>
      <w:r w:rsidRPr="004911E5">
        <w:rPr>
          <w:rFonts w:asciiTheme="majorBidi" w:hAnsiTheme="majorBidi" w:cstheme="majorBidi"/>
          <w:i/>
          <w:iCs/>
          <w:sz w:val="24"/>
          <w:szCs w:val="24"/>
        </w:rPr>
        <w:t xml:space="preserve">: </w:t>
      </w:r>
      <w:r w:rsidR="005008DC" w:rsidRPr="004911E5">
        <w:rPr>
          <w:rFonts w:asciiTheme="majorBidi" w:hAnsiTheme="majorBidi" w:cstheme="majorBidi"/>
          <w:i/>
          <w:iCs/>
          <w:sz w:val="24"/>
          <w:szCs w:val="24"/>
        </w:rPr>
        <w:t xml:space="preserve">Social Responses </w:t>
      </w:r>
      <w:r w:rsidRPr="004911E5">
        <w:rPr>
          <w:rFonts w:asciiTheme="majorBidi" w:hAnsiTheme="majorBidi" w:cstheme="majorBidi"/>
          <w:i/>
          <w:iCs/>
          <w:sz w:val="24"/>
          <w:szCs w:val="24"/>
        </w:rPr>
        <w:t xml:space="preserve">to </w:t>
      </w:r>
      <w:r w:rsidR="005008DC" w:rsidRPr="004911E5">
        <w:rPr>
          <w:rFonts w:asciiTheme="majorBidi" w:hAnsiTheme="majorBidi" w:cstheme="majorBidi"/>
          <w:i/>
          <w:iCs/>
          <w:sz w:val="24"/>
          <w:szCs w:val="24"/>
        </w:rPr>
        <w:t>Climate C</w:t>
      </w:r>
      <w:r w:rsidRPr="004911E5">
        <w:rPr>
          <w:rFonts w:asciiTheme="majorBidi" w:hAnsiTheme="majorBidi" w:cstheme="majorBidi"/>
          <w:i/>
          <w:iCs/>
          <w:sz w:val="24"/>
          <w:szCs w:val="24"/>
        </w:rPr>
        <w:t xml:space="preserve">hange in the </w:t>
      </w:r>
      <w:r w:rsidR="005008DC" w:rsidRPr="004911E5">
        <w:rPr>
          <w:rFonts w:asciiTheme="majorBidi" w:hAnsiTheme="majorBidi" w:cstheme="majorBidi"/>
          <w:i/>
          <w:iCs/>
          <w:sz w:val="24"/>
          <w:szCs w:val="24"/>
        </w:rPr>
        <w:t xml:space="preserve">Ancient </w:t>
      </w:r>
      <w:r w:rsidRPr="004911E5">
        <w:rPr>
          <w:rFonts w:asciiTheme="majorBidi" w:hAnsiTheme="majorBidi" w:cstheme="majorBidi"/>
          <w:i/>
          <w:iCs/>
          <w:sz w:val="24"/>
          <w:szCs w:val="24"/>
        </w:rPr>
        <w:t>Near East</w:t>
      </w:r>
      <w:r w:rsidRPr="004911E5">
        <w:rPr>
          <w:rFonts w:asciiTheme="majorBidi" w:hAnsiTheme="majorBidi" w:cstheme="majorBidi"/>
          <w:sz w:val="24"/>
          <w:szCs w:val="24"/>
        </w:rPr>
        <w:t xml:space="preserve">. Lanham: </w:t>
      </w:r>
      <w:proofErr w:type="spellStart"/>
      <w:r w:rsidRPr="004911E5">
        <w:rPr>
          <w:rFonts w:asciiTheme="majorBidi" w:hAnsiTheme="majorBidi" w:cstheme="majorBidi"/>
          <w:sz w:val="24"/>
          <w:szCs w:val="24"/>
        </w:rPr>
        <w:t>AltaMira</w:t>
      </w:r>
      <w:proofErr w:type="spellEnd"/>
      <w:r w:rsidRPr="004911E5">
        <w:rPr>
          <w:rFonts w:asciiTheme="majorBidi" w:hAnsiTheme="majorBidi" w:cstheme="majorBidi"/>
          <w:sz w:val="24"/>
          <w:szCs w:val="24"/>
        </w:rPr>
        <w:t xml:space="preserve"> Press.</w:t>
      </w:r>
    </w:p>
    <w:p w14:paraId="3E8272D1" w14:textId="77777777" w:rsidR="00345EE5" w:rsidRPr="004911E5" w:rsidRDefault="00345EE5" w:rsidP="00E87FEB">
      <w:pPr>
        <w:spacing w:line="360" w:lineRule="auto"/>
        <w:ind w:right="-360"/>
        <w:jc w:val="both"/>
        <w:rPr>
          <w:rFonts w:asciiTheme="majorBidi" w:hAnsiTheme="majorBidi" w:cstheme="majorBidi"/>
          <w:sz w:val="24"/>
          <w:szCs w:val="24"/>
        </w:rPr>
      </w:pPr>
      <w:r w:rsidRPr="004911E5">
        <w:rPr>
          <w:rFonts w:asciiTheme="majorBidi" w:eastAsia="Times New Roman" w:hAnsiTheme="majorBidi" w:cstheme="majorBidi"/>
          <w:sz w:val="24"/>
          <w:szCs w:val="24"/>
          <w:lang w:val="en-GB" w:eastAsia="he-IL"/>
        </w:rPr>
        <w:t xml:space="preserve">Rosenberg, D., Yeshurun, R., </w:t>
      </w:r>
      <w:proofErr w:type="spellStart"/>
      <w:r w:rsidRPr="004911E5">
        <w:rPr>
          <w:rFonts w:asciiTheme="majorBidi" w:eastAsia="Times New Roman" w:hAnsiTheme="majorBidi" w:cstheme="majorBidi"/>
          <w:sz w:val="24"/>
          <w:szCs w:val="24"/>
          <w:lang w:val="en-GB" w:eastAsia="he-IL"/>
        </w:rPr>
        <w:t>Groman-Yaroslvski</w:t>
      </w:r>
      <w:proofErr w:type="spellEnd"/>
      <w:r w:rsidRPr="004911E5">
        <w:rPr>
          <w:rFonts w:asciiTheme="majorBidi" w:eastAsia="Times New Roman" w:hAnsiTheme="majorBidi" w:cstheme="majorBidi"/>
          <w:sz w:val="24"/>
          <w:szCs w:val="24"/>
          <w:lang w:val="en-GB" w:eastAsia="he-IL"/>
        </w:rPr>
        <w:t xml:space="preserve">, I., Winter, H., </w:t>
      </w:r>
      <w:proofErr w:type="spellStart"/>
      <w:r w:rsidRPr="004911E5">
        <w:rPr>
          <w:rFonts w:asciiTheme="majorBidi" w:eastAsia="Times New Roman" w:hAnsiTheme="majorBidi" w:cstheme="majorBidi"/>
          <w:sz w:val="24"/>
          <w:szCs w:val="24"/>
          <w:lang w:val="en-GB" w:eastAsia="he-IL"/>
        </w:rPr>
        <w:t>Zertal</w:t>
      </w:r>
      <w:proofErr w:type="spellEnd"/>
      <w:r w:rsidRPr="004911E5">
        <w:rPr>
          <w:rFonts w:asciiTheme="majorBidi" w:eastAsia="Times New Roman" w:hAnsiTheme="majorBidi" w:cstheme="majorBidi"/>
          <w:sz w:val="24"/>
          <w:szCs w:val="24"/>
          <w:lang w:val="en-GB" w:eastAsia="he-IL"/>
        </w:rPr>
        <w:t xml:space="preserve">, A., Brown-Goodman, R. and Nadel, D. 2010. </w:t>
      </w:r>
      <w:proofErr w:type="spellStart"/>
      <w:r w:rsidRPr="004911E5">
        <w:rPr>
          <w:rFonts w:asciiTheme="majorBidi" w:eastAsia="Times New Roman" w:hAnsiTheme="majorBidi" w:cstheme="majorBidi"/>
          <w:sz w:val="24"/>
          <w:szCs w:val="24"/>
          <w:lang w:val="en-GB" w:eastAsia="he-IL"/>
        </w:rPr>
        <w:t>Huzuq</w:t>
      </w:r>
      <w:proofErr w:type="spellEnd"/>
      <w:r w:rsidRPr="004911E5">
        <w:rPr>
          <w:rFonts w:asciiTheme="majorBidi" w:eastAsia="Times New Roman" w:hAnsiTheme="majorBidi" w:cstheme="majorBidi"/>
          <w:sz w:val="24"/>
          <w:szCs w:val="24"/>
          <w:lang w:val="en-GB" w:eastAsia="he-IL"/>
        </w:rPr>
        <w:t xml:space="preserve"> Musa – A </w:t>
      </w:r>
      <w:r w:rsidR="005008DC" w:rsidRPr="004911E5">
        <w:rPr>
          <w:rFonts w:asciiTheme="majorBidi" w:eastAsia="Times New Roman" w:hAnsiTheme="majorBidi" w:cstheme="majorBidi"/>
          <w:sz w:val="24"/>
          <w:szCs w:val="24"/>
          <w:lang w:val="en-GB" w:eastAsia="he-IL"/>
        </w:rPr>
        <w:t xml:space="preserve">Preliminary Report </w:t>
      </w:r>
      <w:r w:rsidRPr="004911E5">
        <w:rPr>
          <w:rFonts w:asciiTheme="majorBidi" w:eastAsia="Times New Roman" w:hAnsiTheme="majorBidi" w:cstheme="majorBidi"/>
          <w:sz w:val="24"/>
          <w:szCs w:val="24"/>
          <w:lang w:val="en-GB" w:eastAsia="he-IL"/>
        </w:rPr>
        <w:t xml:space="preserve">on the </w:t>
      </w:r>
      <w:r w:rsidR="005008DC" w:rsidRPr="004911E5">
        <w:rPr>
          <w:rFonts w:asciiTheme="majorBidi" w:eastAsia="Times New Roman" w:hAnsiTheme="majorBidi" w:cstheme="majorBidi"/>
          <w:sz w:val="24"/>
          <w:szCs w:val="24"/>
          <w:lang w:val="en-GB" w:eastAsia="he-IL"/>
        </w:rPr>
        <w:t xml:space="preserve">Test Excavation </w:t>
      </w:r>
      <w:r w:rsidRPr="004911E5">
        <w:rPr>
          <w:rFonts w:asciiTheme="majorBidi" w:eastAsia="Times New Roman" w:hAnsiTheme="majorBidi" w:cstheme="majorBidi"/>
          <w:sz w:val="24"/>
          <w:szCs w:val="24"/>
          <w:lang w:val="en-GB" w:eastAsia="he-IL"/>
        </w:rPr>
        <w:t xml:space="preserve">at a Final </w:t>
      </w:r>
      <w:proofErr w:type="spellStart"/>
      <w:r w:rsidRPr="004911E5">
        <w:rPr>
          <w:rFonts w:asciiTheme="majorBidi" w:eastAsia="Times New Roman" w:hAnsiTheme="majorBidi" w:cstheme="majorBidi"/>
          <w:sz w:val="24"/>
          <w:szCs w:val="24"/>
          <w:lang w:val="en-GB" w:eastAsia="he-IL"/>
        </w:rPr>
        <w:t>Epipalaeolithic</w:t>
      </w:r>
      <w:proofErr w:type="spellEnd"/>
      <w:r w:rsidRPr="004911E5">
        <w:rPr>
          <w:rFonts w:asciiTheme="majorBidi" w:eastAsia="Times New Roman" w:hAnsiTheme="majorBidi" w:cstheme="majorBidi"/>
          <w:sz w:val="24"/>
          <w:szCs w:val="24"/>
          <w:lang w:val="en-GB" w:eastAsia="he-IL"/>
        </w:rPr>
        <w:t xml:space="preserve">/PPNA </w:t>
      </w:r>
      <w:r w:rsidR="005008DC" w:rsidRPr="004911E5">
        <w:rPr>
          <w:rFonts w:asciiTheme="majorBidi" w:eastAsia="Times New Roman" w:hAnsiTheme="majorBidi" w:cstheme="majorBidi"/>
          <w:sz w:val="24"/>
          <w:szCs w:val="24"/>
          <w:lang w:val="en-GB" w:eastAsia="he-IL"/>
        </w:rPr>
        <w:t xml:space="preserve">Site </w:t>
      </w:r>
      <w:r w:rsidRPr="004911E5">
        <w:rPr>
          <w:rFonts w:asciiTheme="majorBidi" w:eastAsia="Times New Roman" w:hAnsiTheme="majorBidi" w:cstheme="majorBidi"/>
          <w:sz w:val="24"/>
          <w:szCs w:val="24"/>
          <w:lang w:val="en-GB" w:eastAsia="he-IL"/>
        </w:rPr>
        <w:t xml:space="preserve">in the Jordan Valley. </w:t>
      </w:r>
      <w:proofErr w:type="spellStart"/>
      <w:r w:rsidRPr="004911E5">
        <w:rPr>
          <w:rFonts w:asciiTheme="majorBidi" w:eastAsia="Times New Roman" w:hAnsiTheme="majorBidi" w:cstheme="majorBidi"/>
          <w:i/>
          <w:iCs/>
          <w:sz w:val="24"/>
          <w:szCs w:val="24"/>
          <w:lang w:val="en-GB" w:eastAsia="he-IL"/>
        </w:rPr>
        <w:t>Paléorient</w:t>
      </w:r>
      <w:proofErr w:type="spellEnd"/>
      <w:r w:rsidRPr="004911E5">
        <w:rPr>
          <w:rFonts w:asciiTheme="majorBidi" w:eastAsia="Times New Roman" w:hAnsiTheme="majorBidi" w:cstheme="majorBidi"/>
          <w:sz w:val="24"/>
          <w:szCs w:val="24"/>
          <w:lang w:val="en-GB" w:eastAsia="he-IL"/>
        </w:rPr>
        <w:t xml:space="preserve"> 36(2)</w:t>
      </w:r>
      <w:r w:rsidR="00DF2962" w:rsidRPr="004911E5">
        <w:rPr>
          <w:rFonts w:asciiTheme="majorBidi" w:eastAsia="Times New Roman" w:hAnsiTheme="majorBidi" w:cstheme="majorBidi"/>
          <w:sz w:val="24"/>
          <w:szCs w:val="24"/>
          <w:lang w:val="en-GB" w:eastAsia="he-IL"/>
        </w:rPr>
        <w:t>: 1</w:t>
      </w:r>
      <w:r w:rsidRPr="004911E5">
        <w:rPr>
          <w:rFonts w:asciiTheme="majorBidi" w:eastAsia="Times New Roman" w:hAnsiTheme="majorBidi" w:cstheme="majorBidi"/>
          <w:sz w:val="24"/>
          <w:szCs w:val="24"/>
          <w:lang w:val="en-GB" w:eastAsia="he-IL"/>
        </w:rPr>
        <w:t>89–204.</w:t>
      </w:r>
    </w:p>
    <w:p w14:paraId="2D7BA3C7" w14:textId="16A9BF68" w:rsidR="00237B3A" w:rsidRPr="004911E5" w:rsidRDefault="00237B3A"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sz w:val="24"/>
          <w:szCs w:val="24"/>
        </w:rPr>
        <w:t>Rubin</w:t>
      </w:r>
      <w:r w:rsidR="00AF0137" w:rsidRPr="004911E5">
        <w:rPr>
          <w:rFonts w:asciiTheme="majorBidi" w:hAnsiTheme="majorBidi" w:cstheme="majorBidi"/>
          <w:sz w:val="24"/>
          <w:szCs w:val="24"/>
        </w:rPr>
        <w:t xml:space="preserve">, S., Israeli, A., Gat, Z., </w:t>
      </w:r>
      <w:proofErr w:type="spellStart"/>
      <w:r w:rsidR="00AF0137" w:rsidRPr="004911E5">
        <w:rPr>
          <w:rFonts w:asciiTheme="majorBidi" w:hAnsiTheme="majorBidi" w:cstheme="majorBidi"/>
          <w:sz w:val="24"/>
          <w:szCs w:val="24"/>
        </w:rPr>
        <w:t>Klebaner</w:t>
      </w:r>
      <w:proofErr w:type="spellEnd"/>
      <w:r w:rsidR="00AF0137" w:rsidRPr="004911E5">
        <w:rPr>
          <w:rFonts w:asciiTheme="majorBidi" w:hAnsiTheme="majorBidi" w:cstheme="majorBidi"/>
          <w:sz w:val="24"/>
          <w:szCs w:val="24"/>
        </w:rPr>
        <w:t xml:space="preserve">, L., </w:t>
      </w:r>
      <w:proofErr w:type="spellStart"/>
      <w:r w:rsidR="00AF0137" w:rsidRPr="004911E5">
        <w:rPr>
          <w:rFonts w:asciiTheme="majorBidi" w:hAnsiTheme="majorBidi" w:cstheme="majorBidi"/>
          <w:sz w:val="24"/>
          <w:szCs w:val="24"/>
        </w:rPr>
        <w:t>Mishaeli</w:t>
      </w:r>
      <w:proofErr w:type="spellEnd"/>
      <w:r w:rsidR="00AF0137" w:rsidRPr="004911E5">
        <w:rPr>
          <w:rFonts w:asciiTheme="majorBidi" w:hAnsiTheme="majorBidi" w:cstheme="majorBidi"/>
          <w:sz w:val="24"/>
          <w:szCs w:val="24"/>
        </w:rPr>
        <w:t xml:space="preserve">, J. and Lev Ami, U. </w:t>
      </w:r>
      <w:r w:rsidRPr="004911E5">
        <w:rPr>
          <w:rFonts w:asciiTheme="majorBidi" w:hAnsiTheme="majorBidi" w:cstheme="majorBidi"/>
          <w:sz w:val="24"/>
          <w:szCs w:val="24"/>
        </w:rPr>
        <w:t>1992</w:t>
      </w:r>
      <w:r w:rsidR="00AF0137" w:rsidRPr="004911E5">
        <w:rPr>
          <w:rFonts w:asciiTheme="majorBidi" w:hAnsiTheme="majorBidi" w:cstheme="majorBidi"/>
          <w:sz w:val="24"/>
          <w:szCs w:val="24"/>
        </w:rPr>
        <w:t xml:space="preserve">. </w:t>
      </w:r>
      <w:r w:rsidR="00AF0137" w:rsidRPr="004911E5">
        <w:rPr>
          <w:rFonts w:asciiTheme="majorBidi" w:hAnsiTheme="majorBidi" w:cstheme="majorBidi"/>
          <w:i/>
          <w:iCs/>
          <w:sz w:val="24"/>
          <w:szCs w:val="24"/>
        </w:rPr>
        <w:t>Israel Geoclimatic Regions Map</w:t>
      </w:r>
      <w:r w:rsidR="00AF0137" w:rsidRPr="004911E5">
        <w:rPr>
          <w:rFonts w:asciiTheme="majorBidi" w:hAnsiTheme="majorBidi" w:cstheme="majorBidi"/>
          <w:sz w:val="24"/>
          <w:szCs w:val="24"/>
        </w:rPr>
        <w:t xml:space="preserve">. </w:t>
      </w:r>
      <w:r w:rsidR="00B56C0D" w:rsidRPr="004911E5">
        <w:rPr>
          <w:rFonts w:asciiTheme="majorBidi" w:hAnsiTheme="majorBidi" w:cstheme="majorBidi"/>
          <w:sz w:val="24"/>
          <w:szCs w:val="24"/>
        </w:rPr>
        <w:t>Bet Dagan: Ministry of Transport and the Israel Meteorological Service.</w:t>
      </w:r>
    </w:p>
    <w:p w14:paraId="7B46D9B0" w14:textId="49C9A90F" w:rsidR="00536AFD" w:rsidRPr="004911E5" w:rsidRDefault="00964A67" w:rsidP="00E87FEB">
      <w:pPr>
        <w:spacing w:line="360" w:lineRule="auto"/>
        <w:jc w:val="both"/>
        <w:rPr>
          <w:rFonts w:asciiTheme="majorBidi" w:hAnsiTheme="majorBidi" w:cstheme="majorBidi"/>
          <w:sz w:val="24"/>
          <w:szCs w:val="24"/>
        </w:rPr>
      </w:pPr>
      <w:proofErr w:type="spellStart"/>
      <w:r w:rsidRPr="004911E5">
        <w:rPr>
          <w:rFonts w:asciiTheme="majorBidi" w:hAnsiTheme="majorBidi" w:cstheme="majorBidi"/>
          <w:sz w:val="24"/>
          <w:szCs w:val="24"/>
        </w:rPr>
        <w:t>Schuldenrein</w:t>
      </w:r>
      <w:proofErr w:type="spellEnd"/>
      <w:r w:rsidRPr="004911E5">
        <w:rPr>
          <w:rFonts w:asciiTheme="majorBidi" w:hAnsiTheme="majorBidi" w:cstheme="majorBidi"/>
          <w:sz w:val="24"/>
          <w:szCs w:val="24"/>
        </w:rPr>
        <w:t xml:space="preserve">, J. 1983. </w:t>
      </w:r>
      <w:r w:rsidRPr="004911E5">
        <w:rPr>
          <w:rFonts w:asciiTheme="majorBidi" w:hAnsiTheme="majorBidi" w:cstheme="majorBidi"/>
          <w:i/>
          <w:iCs/>
          <w:sz w:val="24"/>
          <w:szCs w:val="24"/>
        </w:rPr>
        <w:t>Late Quaternary Paleo-Environments and Prehistoric Site Distribution in the Lower Jo</w:t>
      </w:r>
      <w:r w:rsidR="00E87FEB" w:rsidRPr="004911E5">
        <w:rPr>
          <w:rFonts w:asciiTheme="majorBidi" w:hAnsiTheme="majorBidi" w:cstheme="majorBidi"/>
          <w:i/>
          <w:iCs/>
          <w:sz w:val="24"/>
          <w:szCs w:val="24"/>
        </w:rPr>
        <w:t>rdan Valley</w:t>
      </w:r>
      <w:r w:rsidR="00E87FEB" w:rsidRPr="004911E5">
        <w:rPr>
          <w:rFonts w:asciiTheme="majorBidi" w:hAnsiTheme="majorBidi" w:cstheme="majorBidi"/>
          <w:sz w:val="24"/>
          <w:szCs w:val="24"/>
        </w:rPr>
        <w:t>. Unpublished Ph.D. D</w:t>
      </w:r>
      <w:r w:rsidRPr="004911E5">
        <w:rPr>
          <w:rFonts w:asciiTheme="majorBidi" w:hAnsiTheme="majorBidi" w:cstheme="majorBidi"/>
          <w:sz w:val="24"/>
          <w:szCs w:val="24"/>
        </w:rPr>
        <w:t>isse</w:t>
      </w:r>
      <w:r w:rsidR="00536AFD" w:rsidRPr="004911E5">
        <w:rPr>
          <w:rFonts w:asciiTheme="majorBidi" w:hAnsiTheme="majorBidi" w:cstheme="majorBidi"/>
          <w:sz w:val="24"/>
          <w:szCs w:val="24"/>
        </w:rPr>
        <w:t>rtation, University of Chicago.</w:t>
      </w:r>
    </w:p>
    <w:p w14:paraId="681A3151" w14:textId="2D1598F1" w:rsidR="005B5023" w:rsidRPr="004911E5" w:rsidRDefault="005B5023" w:rsidP="00E87FEB">
      <w:pPr>
        <w:spacing w:line="360" w:lineRule="auto"/>
        <w:jc w:val="both"/>
        <w:rPr>
          <w:rFonts w:asciiTheme="majorBidi" w:eastAsia="Calibri" w:hAnsiTheme="majorBidi" w:cstheme="majorBidi"/>
          <w:sz w:val="24"/>
          <w:szCs w:val="24"/>
        </w:rPr>
      </w:pPr>
      <w:proofErr w:type="spellStart"/>
      <w:r w:rsidRPr="004911E5">
        <w:rPr>
          <w:rFonts w:asciiTheme="majorBidi" w:eastAsia="Calibri" w:hAnsiTheme="majorBidi" w:cstheme="majorBidi"/>
          <w:sz w:val="24"/>
          <w:szCs w:val="24"/>
        </w:rPr>
        <w:t>Schuldenrein</w:t>
      </w:r>
      <w:proofErr w:type="spellEnd"/>
      <w:r w:rsidRPr="004911E5">
        <w:rPr>
          <w:rFonts w:asciiTheme="majorBidi" w:eastAsia="Calibri" w:hAnsiTheme="majorBidi" w:cstheme="majorBidi"/>
          <w:sz w:val="24"/>
          <w:szCs w:val="24"/>
        </w:rPr>
        <w:t>, J. and Goldberg</w:t>
      </w:r>
      <w:r w:rsidR="005008DC" w:rsidRPr="004911E5">
        <w:rPr>
          <w:rFonts w:asciiTheme="majorBidi" w:eastAsia="Calibri" w:hAnsiTheme="majorBidi" w:cstheme="majorBidi"/>
          <w:sz w:val="24"/>
          <w:szCs w:val="24"/>
        </w:rPr>
        <w:t xml:space="preserve">, P. </w:t>
      </w:r>
      <w:r w:rsidRPr="004911E5">
        <w:rPr>
          <w:rFonts w:asciiTheme="majorBidi" w:eastAsia="Calibri" w:hAnsiTheme="majorBidi" w:cstheme="majorBidi"/>
          <w:sz w:val="24"/>
          <w:szCs w:val="24"/>
        </w:rPr>
        <w:t xml:space="preserve">1981. Late Quaternary </w:t>
      </w:r>
      <w:r w:rsidR="005008DC" w:rsidRPr="004911E5">
        <w:rPr>
          <w:rFonts w:asciiTheme="majorBidi" w:eastAsia="Calibri" w:hAnsiTheme="majorBidi" w:cstheme="majorBidi"/>
          <w:sz w:val="24"/>
          <w:szCs w:val="24"/>
        </w:rPr>
        <w:t>Paleo</w:t>
      </w:r>
      <w:r w:rsidRPr="004911E5">
        <w:rPr>
          <w:rFonts w:asciiTheme="majorBidi" w:eastAsia="Calibri" w:hAnsiTheme="majorBidi" w:cstheme="majorBidi"/>
          <w:sz w:val="24"/>
          <w:szCs w:val="24"/>
        </w:rPr>
        <w:t>-</w:t>
      </w:r>
      <w:r w:rsidR="005008DC" w:rsidRPr="004911E5">
        <w:rPr>
          <w:rFonts w:asciiTheme="majorBidi" w:eastAsia="Calibri" w:hAnsiTheme="majorBidi" w:cstheme="majorBidi"/>
          <w:sz w:val="24"/>
          <w:szCs w:val="24"/>
        </w:rPr>
        <w:t xml:space="preserve">Environments </w:t>
      </w:r>
      <w:r w:rsidRPr="004911E5">
        <w:rPr>
          <w:rFonts w:asciiTheme="majorBidi" w:eastAsia="Calibri" w:hAnsiTheme="majorBidi" w:cstheme="majorBidi"/>
          <w:sz w:val="24"/>
          <w:szCs w:val="24"/>
        </w:rPr>
        <w:t xml:space="preserve">and </w:t>
      </w:r>
      <w:r w:rsidR="005008DC" w:rsidRPr="004911E5">
        <w:rPr>
          <w:rFonts w:asciiTheme="majorBidi" w:eastAsia="Calibri" w:hAnsiTheme="majorBidi" w:cstheme="majorBidi"/>
          <w:sz w:val="24"/>
          <w:szCs w:val="24"/>
        </w:rPr>
        <w:t xml:space="preserve">Prehistoric Site Distributions </w:t>
      </w:r>
      <w:r w:rsidRPr="004911E5">
        <w:rPr>
          <w:rFonts w:asciiTheme="majorBidi" w:eastAsia="Calibri" w:hAnsiTheme="majorBidi" w:cstheme="majorBidi"/>
          <w:sz w:val="24"/>
          <w:szCs w:val="24"/>
        </w:rPr>
        <w:t xml:space="preserve">in the </w:t>
      </w:r>
      <w:r w:rsidR="005008DC" w:rsidRPr="004911E5">
        <w:rPr>
          <w:rFonts w:asciiTheme="majorBidi" w:eastAsia="Calibri" w:hAnsiTheme="majorBidi" w:cstheme="majorBidi"/>
          <w:sz w:val="24"/>
          <w:szCs w:val="24"/>
        </w:rPr>
        <w:t xml:space="preserve">Lower </w:t>
      </w:r>
      <w:r w:rsidRPr="004911E5">
        <w:rPr>
          <w:rFonts w:asciiTheme="majorBidi" w:eastAsia="Calibri" w:hAnsiTheme="majorBidi" w:cstheme="majorBidi"/>
          <w:sz w:val="24"/>
          <w:szCs w:val="24"/>
        </w:rPr>
        <w:t xml:space="preserve">Jordan Valley: </w:t>
      </w:r>
      <w:r w:rsidR="00D15C14" w:rsidRPr="004911E5">
        <w:rPr>
          <w:rFonts w:asciiTheme="majorBidi" w:eastAsia="Calibri" w:hAnsiTheme="majorBidi" w:cstheme="majorBidi"/>
          <w:sz w:val="24"/>
          <w:szCs w:val="24"/>
        </w:rPr>
        <w:t>A</w:t>
      </w:r>
      <w:r w:rsidRPr="004911E5">
        <w:rPr>
          <w:rFonts w:asciiTheme="majorBidi" w:eastAsia="Calibri" w:hAnsiTheme="majorBidi" w:cstheme="majorBidi"/>
          <w:sz w:val="24"/>
          <w:szCs w:val="24"/>
        </w:rPr>
        <w:t xml:space="preserve"> </w:t>
      </w:r>
      <w:r w:rsidR="005008DC" w:rsidRPr="004911E5">
        <w:rPr>
          <w:rFonts w:asciiTheme="majorBidi" w:eastAsia="Calibri" w:hAnsiTheme="majorBidi" w:cstheme="majorBidi"/>
          <w:sz w:val="24"/>
          <w:szCs w:val="24"/>
        </w:rPr>
        <w:t>Preliminary Report</w:t>
      </w:r>
      <w:r w:rsidRPr="004911E5">
        <w:rPr>
          <w:rFonts w:asciiTheme="majorBidi" w:eastAsia="Calibri" w:hAnsiTheme="majorBidi" w:cstheme="majorBidi"/>
          <w:sz w:val="24"/>
          <w:szCs w:val="24"/>
        </w:rPr>
        <w:t xml:space="preserve">. </w:t>
      </w:r>
      <w:proofErr w:type="spellStart"/>
      <w:r w:rsidRPr="004911E5">
        <w:rPr>
          <w:rFonts w:asciiTheme="majorBidi" w:eastAsia="Calibri" w:hAnsiTheme="majorBidi" w:cstheme="majorBidi"/>
          <w:i/>
          <w:iCs/>
          <w:sz w:val="24"/>
          <w:szCs w:val="24"/>
        </w:rPr>
        <w:t>Paléorient</w:t>
      </w:r>
      <w:proofErr w:type="spellEnd"/>
      <w:r w:rsidR="00E87FEB" w:rsidRPr="004911E5">
        <w:rPr>
          <w:rFonts w:asciiTheme="majorBidi" w:eastAsia="Calibri" w:hAnsiTheme="majorBidi" w:cstheme="majorBidi"/>
          <w:sz w:val="24"/>
          <w:szCs w:val="24"/>
        </w:rPr>
        <w:t xml:space="preserve"> 7(1</w:t>
      </w:r>
      <w:r w:rsidR="00DF2962" w:rsidRPr="004911E5">
        <w:rPr>
          <w:rFonts w:asciiTheme="majorBidi" w:eastAsia="Calibri" w:hAnsiTheme="majorBidi" w:cstheme="majorBidi"/>
          <w:sz w:val="24"/>
          <w:szCs w:val="24"/>
        </w:rPr>
        <w:t>): 57–</w:t>
      </w:r>
      <w:r w:rsidRPr="004911E5">
        <w:rPr>
          <w:rFonts w:asciiTheme="majorBidi" w:eastAsia="Calibri" w:hAnsiTheme="majorBidi" w:cstheme="majorBidi"/>
          <w:sz w:val="24"/>
          <w:szCs w:val="24"/>
        </w:rPr>
        <w:t>71.</w:t>
      </w:r>
    </w:p>
    <w:p w14:paraId="4FE2DE58" w14:textId="16FD599F" w:rsidR="00536AFD" w:rsidRPr="004911E5" w:rsidRDefault="00536AFD" w:rsidP="004911E5">
      <w:pPr>
        <w:spacing w:line="360" w:lineRule="auto"/>
        <w:jc w:val="both"/>
        <w:rPr>
          <w:rFonts w:asciiTheme="majorBidi" w:eastAsia="Calibri" w:hAnsiTheme="majorBidi" w:cstheme="majorBidi"/>
          <w:sz w:val="24"/>
          <w:szCs w:val="24"/>
        </w:rPr>
      </w:pPr>
      <w:r w:rsidRPr="004911E5">
        <w:rPr>
          <w:rFonts w:asciiTheme="majorBidi" w:eastAsia="Calibri" w:hAnsiTheme="majorBidi" w:cstheme="majorBidi"/>
          <w:sz w:val="24"/>
          <w:szCs w:val="24"/>
          <w:lang w:val="en-GB"/>
        </w:rPr>
        <w:t xml:space="preserve">Winter, H. 2008. Appendix A – The Flint Finds. </w:t>
      </w:r>
      <w:r w:rsidR="004911E5" w:rsidRPr="004911E5">
        <w:rPr>
          <w:rFonts w:asciiTheme="majorBidi" w:eastAsia="Calibri" w:hAnsiTheme="majorBidi" w:cstheme="majorBidi"/>
          <w:sz w:val="24"/>
          <w:szCs w:val="24"/>
          <w:lang w:val="en-GB"/>
        </w:rPr>
        <w:t xml:space="preserve">In A. </w:t>
      </w:r>
      <w:proofErr w:type="spellStart"/>
      <w:r w:rsidR="004911E5" w:rsidRPr="004911E5">
        <w:rPr>
          <w:rFonts w:asciiTheme="majorBidi" w:eastAsia="Calibri" w:hAnsiTheme="majorBidi" w:cstheme="majorBidi"/>
          <w:sz w:val="24"/>
          <w:szCs w:val="24"/>
          <w:lang w:val="en-GB"/>
        </w:rPr>
        <w:t>Zertal</w:t>
      </w:r>
      <w:proofErr w:type="spellEnd"/>
      <w:r w:rsidR="004911E5" w:rsidRPr="004911E5">
        <w:rPr>
          <w:rFonts w:asciiTheme="majorBidi" w:eastAsia="Calibri" w:hAnsiTheme="majorBidi" w:cstheme="majorBidi"/>
          <w:sz w:val="24"/>
          <w:szCs w:val="24"/>
          <w:lang w:val="en-GB"/>
        </w:rPr>
        <w:t xml:space="preserve"> (ed.),</w:t>
      </w:r>
      <w:r w:rsidR="005008DC" w:rsidRPr="004911E5">
        <w:rPr>
          <w:rFonts w:asciiTheme="majorBidi" w:eastAsia="Calibri" w:hAnsiTheme="majorBidi" w:cstheme="majorBidi"/>
          <w:i/>
          <w:iCs/>
          <w:sz w:val="24"/>
          <w:szCs w:val="24"/>
          <w:lang w:val="en-GB"/>
        </w:rPr>
        <w:t xml:space="preserve"> </w:t>
      </w:r>
      <w:r w:rsidRPr="004911E5">
        <w:rPr>
          <w:rFonts w:asciiTheme="majorBidi" w:eastAsia="Calibri" w:hAnsiTheme="majorBidi" w:cstheme="majorBidi"/>
          <w:i/>
          <w:iCs/>
          <w:sz w:val="24"/>
          <w:szCs w:val="24"/>
          <w:lang w:val="en-GB"/>
        </w:rPr>
        <w:t>The Manasseh Hill Country Survey, vol. II – The Eastern Valleys and the Fringes of the Desert</w:t>
      </w:r>
      <w:r w:rsidR="005008DC" w:rsidRPr="004911E5">
        <w:rPr>
          <w:rFonts w:asciiTheme="majorBidi" w:eastAsia="Calibri" w:hAnsiTheme="majorBidi" w:cstheme="majorBidi"/>
          <w:sz w:val="24"/>
          <w:szCs w:val="24"/>
          <w:lang w:val="en-GB"/>
        </w:rPr>
        <w:t>.</w:t>
      </w:r>
      <w:r w:rsidR="006A50E9" w:rsidRPr="004911E5">
        <w:rPr>
          <w:rFonts w:asciiTheme="majorBidi" w:eastAsia="Calibri" w:hAnsiTheme="majorBidi" w:cstheme="majorBidi"/>
          <w:sz w:val="24"/>
          <w:szCs w:val="24"/>
          <w:lang w:val="en-GB"/>
        </w:rPr>
        <w:t xml:space="preserve"> </w:t>
      </w:r>
      <w:r w:rsidR="004911E5" w:rsidRPr="004911E5">
        <w:rPr>
          <w:rFonts w:asciiTheme="majorBidi" w:eastAsia="Calibri" w:hAnsiTheme="majorBidi" w:cstheme="majorBidi"/>
          <w:sz w:val="24"/>
          <w:szCs w:val="24"/>
          <w:lang w:val="en-GB"/>
        </w:rPr>
        <w:t>Leiden and Boston: Brill, pp. 659–738.</w:t>
      </w:r>
    </w:p>
    <w:p w14:paraId="4D78C1B7" w14:textId="1AA3536B" w:rsidR="00536AFD" w:rsidRPr="004911E5" w:rsidRDefault="00536AFD" w:rsidP="004911E5">
      <w:pPr>
        <w:spacing w:line="360" w:lineRule="auto"/>
        <w:jc w:val="both"/>
        <w:rPr>
          <w:rFonts w:asciiTheme="majorBidi" w:eastAsia="Calibri" w:hAnsiTheme="majorBidi" w:cstheme="majorBidi"/>
          <w:sz w:val="24"/>
          <w:szCs w:val="24"/>
        </w:rPr>
      </w:pPr>
      <w:r w:rsidRPr="004911E5">
        <w:rPr>
          <w:rFonts w:asciiTheme="majorBidi" w:eastAsia="Calibri" w:hAnsiTheme="majorBidi" w:cstheme="majorBidi"/>
          <w:sz w:val="24"/>
          <w:szCs w:val="24"/>
          <w:lang w:val="en-GB"/>
        </w:rPr>
        <w:t xml:space="preserve">Winter, H. 2017. Appendix A – The Flint Assemblages. </w:t>
      </w:r>
      <w:r w:rsidR="004911E5" w:rsidRPr="004911E5">
        <w:rPr>
          <w:rFonts w:asciiTheme="majorBidi" w:eastAsia="Calibri" w:hAnsiTheme="majorBidi" w:cstheme="majorBidi"/>
          <w:sz w:val="24"/>
          <w:szCs w:val="24"/>
          <w:lang w:val="en-GB"/>
        </w:rPr>
        <w:t xml:space="preserve">In A. </w:t>
      </w:r>
      <w:proofErr w:type="spellStart"/>
      <w:r w:rsidR="004911E5" w:rsidRPr="004911E5">
        <w:rPr>
          <w:rFonts w:asciiTheme="majorBidi" w:eastAsia="Calibri" w:hAnsiTheme="majorBidi" w:cstheme="majorBidi"/>
          <w:sz w:val="24"/>
          <w:szCs w:val="24"/>
          <w:lang w:val="en-GB"/>
        </w:rPr>
        <w:t>Zertal</w:t>
      </w:r>
      <w:proofErr w:type="spellEnd"/>
      <w:r w:rsidR="004911E5" w:rsidRPr="004911E5">
        <w:rPr>
          <w:rFonts w:asciiTheme="majorBidi" w:eastAsia="Calibri" w:hAnsiTheme="majorBidi" w:cstheme="majorBidi"/>
          <w:sz w:val="24"/>
          <w:szCs w:val="24"/>
          <w:lang w:val="en-GB"/>
        </w:rPr>
        <w:t xml:space="preserve"> and S. Bar (eds.), </w:t>
      </w:r>
      <w:r w:rsidRPr="004911E5">
        <w:rPr>
          <w:rFonts w:asciiTheme="majorBidi" w:eastAsia="Calibri" w:hAnsiTheme="majorBidi" w:cstheme="majorBidi"/>
          <w:i/>
          <w:iCs/>
          <w:sz w:val="24"/>
          <w:szCs w:val="24"/>
          <w:lang w:val="en-GB"/>
        </w:rPr>
        <w:t xml:space="preserve">The Manasseh Hill Country Survey, vol. IV – From </w:t>
      </w:r>
      <w:proofErr w:type="spellStart"/>
      <w:r w:rsidRPr="004911E5">
        <w:rPr>
          <w:rFonts w:asciiTheme="majorBidi" w:eastAsia="Calibri" w:hAnsiTheme="majorBidi" w:cstheme="majorBidi"/>
          <w:i/>
          <w:iCs/>
          <w:sz w:val="24"/>
          <w:szCs w:val="24"/>
          <w:lang w:val="en-GB"/>
        </w:rPr>
        <w:t>Nahal</w:t>
      </w:r>
      <w:proofErr w:type="spellEnd"/>
      <w:r w:rsidRPr="004911E5">
        <w:rPr>
          <w:rFonts w:asciiTheme="majorBidi" w:eastAsia="Calibri" w:hAnsiTheme="majorBidi" w:cstheme="majorBidi"/>
          <w:i/>
          <w:iCs/>
          <w:sz w:val="24"/>
          <w:szCs w:val="24"/>
          <w:lang w:val="en-GB"/>
        </w:rPr>
        <w:t xml:space="preserve"> </w:t>
      </w:r>
      <w:proofErr w:type="spellStart"/>
      <w:r w:rsidRPr="004911E5">
        <w:rPr>
          <w:rFonts w:asciiTheme="majorBidi" w:eastAsia="Calibri" w:hAnsiTheme="majorBidi" w:cstheme="majorBidi"/>
          <w:i/>
          <w:iCs/>
          <w:sz w:val="24"/>
          <w:szCs w:val="24"/>
          <w:lang w:val="en-GB"/>
        </w:rPr>
        <w:t>Bezeq</w:t>
      </w:r>
      <w:proofErr w:type="spellEnd"/>
      <w:r w:rsidRPr="004911E5">
        <w:rPr>
          <w:rFonts w:asciiTheme="majorBidi" w:eastAsia="Calibri" w:hAnsiTheme="majorBidi" w:cstheme="majorBidi"/>
          <w:i/>
          <w:iCs/>
          <w:sz w:val="24"/>
          <w:szCs w:val="24"/>
          <w:lang w:val="en-GB"/>
        </w:rPr>
        <w:t xml:space="preserve"> to the </w:t>
      </w:r>
      <w:proofErr w:type="spellStart"/>
      <w:r w:rsidRPr="004911E5">
        <w:rPr>
          <w:rFonts w:asciiTheme="majorBidi" w:eastAsia="Calibri" w:hAnsiTheme="majorBidi" w:cstheme="majorBidi"/>
          <w:i/>
          <w:iCs/>
          <w:sz w:val="24"/>
          <w:szCs w:val="24"/>
          <w:lang w:val="en-GB"/>
        </w:rPr>
        <w:t>Sartaba</w:t>
      </w:r>
      <w:proofErr w:type="spellEnd"/>
      <w:r w:rsidR="004911E5" w:rsidRPr="004911E5">
        <w:rPr>
          <w:rFonts w:asciiTheme="majorBidi" w:eastAsia="Calibri" w:hAnsiTheme="majorBidi" w:cstheme="majorBidi"/>
          <w:sz w:val="24"/>
          <w:szCs w:val="24"/>
          <w:lang w:val="en-GB"/>
        </w:rPr>
        <w:t>. Leiden and Boston: Brill, pp. 571–665.</w:t>
      </w:r>
    </w:p>
    <w:p w14:paraId="2CAC6AF7" w14:textId="68587C70" w:rsidR="00536AFD" w:rsidRPr="004911E5" w:rsidRDefault="00536AFD" w:rsidP="004911E5">
      <w:pPr>
        <w:spacing w:line="360" w:lineRule="auto"/>
        <w:ind w:right="-360"/>
        <w:jc w:val="both"/>
        <w:rPr>
          <w:rFonts w:asciiTheme="majorBidi" w:eastAsia="Calibri" w:hAnsiTheme="majorBidi" w:cstheme="majorBidi"/>
          <w:sz w:val="24"/>
          <w:szCs w:val="24"/>
          <w:lang w:val="en-GB"/>
        </w:rPr>
      </w:pPr>
      <w:r w:rsidRPr="004911E5">
        <w:rPr>
          <w:rFonts w:asciiTheme="majorBidi" w:eastAsia="Calibri" w:hAnsiTheme="majorBidi" w:cstheme="majorBidi"/>
          <w:sz w:val="24"/>
          <w:szCs w:val="24"/>
          <w:lang w:val="en-GB"/>
        </w:rPr>
        <w:lastRenderedPageBreak/>
        <w:t xml:space="preserve">Winter, H. 2019. Appendix A – The Flint Assemblages. </w:t>
      </w:r>
      <w:r w:rsidR="005008DC" w:rsidRPr="004911E5">
        <w:rPr>
          <w:rFonts w:asciiTheme="majorBidi" w:eastAsia="Calibri" w:hAnsiTheme="majorBidi" w:cstheme="majorBidi"/>
          <w:sz w:val="24"/>
          <w:szCs w:val="24"/>
          <w:lang w:val="en-GB"/>
        </w:rPr>
        <w:t>In</w:t>
      </w:r>
      <w:r w:rsidR="004911E5" w:rsidRPr="004911E5">
        <w:rPr>
          <w:rFonts w:asciiTheme="majorBidi" w:eastAsia="Calibri" w:hAnsiTheme="majorBidi" w:cstheme="majorBidi"/>
          <w:sz w:val="24"/>
          <w:szCs w:val="24"/>
          <w:lang w:val="en-GB"/>
        </w:rPr>
        <w:t xml:space="preserve"> A. </w:t>
      </w:r>
      <w:proofErr w:type="spellStart"/>
      <w:r w:rsidR="004911E5" w:rsidRPr="004911E5">
        <w:rPr>
          <w:rFonts w:asciiTheme="majorBidi" w:eastAsia="Calibri" w:hAnsiTheme="majorBidi" w:cstheme="majorBidi"/>
          <w:sz w:val="24"/>
          <w:szCs w:val="24"/>
          <w:lang w:val="en-GB"/>
        </w:rPr>
        <w:t>Zertal</w:t>
      </w:r>
      <w:proofErr w:type="spellEnd"/>
      <w:r w:rsidR="004911E5" w:rsidRPr="004911E5">
        <w:rPr>
          <w:rFonts w:asciiTheme="majorBidi" w:eastAsia="Calibri" w:hAnsiTheme="majorBidi" w:cstheme="majorBidi"/>
          <w:sz w:val="24"/>
          <w:szCs w:val="24"/>
          <w:lang w:val="en-GB"/>
        </w:rPr>
        <w:t xml:space="preserve"> and S. Bar (eds.), </w:t>
      </w:r>
      <w:r w:rsidRPr="004911E5">
        <w:rPr>
          <w:rFonts w:asciiTheme="majorBidi" w:eastAsia="Calibri" w:hAnsiTheme="majorBidi" w:cstheme="majorBidi"/>
          <w:i/>
          <w:iCs/>
          <w:sz w:val="24"/>
          <w:szCs w:val="24"/>
          <w:lang w:val="en-GB"/>
        </w:rPr>
        <w:t xml:space="preserve">The Manasseh Hill Country Survey, vol. V – The Middle Jordan Valley, from Wadi </w:t>
      </w:r>
      <w:proofErr w:type="spellStart"/>
      <w:r w:rsidRPr="004911E5">
        <w:rPr>
          <w:rFonts w:asciiTheme="majorBidi" w:eastAsia="Calibri" w:hAnsiTheme="majorBidi" w:cstheme="majorBidi"/>
          <w:i/>
          <w:iCs/>
          <w:sz w:val="24"/>
          <w:szCs w:val="24"/>
          <w:lang w:val="en-GB"/>
        </w:rPr>
        <w:t>Fasael</w:t>
      </w:r>
      <w:proofErr w:type="spellEnd"/>
      <w:r w:rsidRPr="004911E5">
        <w:rPr>
          <w:rFonts w:asciiTheme="majorBidi" w:eastAsia="Calibri" w:hAnsiTheme="majorBidi" w:cstheme="majorBidi"/>
          <w:i/>
          <w:iCs/>
          <w:sz w:val="24"/>
          <w:szCs w:val="24"/>
          <w:lang w:val="en-GB"/>
        </w:rPr>
        <w:t xml:space="preserve"> to Wadi '</w:t>
      </w:r>
      <w:proofErr w:type="spellStart"/>
      <w:r w:rsidRPr="004911E5">
        <w:rPr>
          <w:rFonts w:asciiTheme="majorBidi" w:eastAsia="Calibri" w:hAnsiTheme="majorBidi" w:cstheme="majorBidi"/>
          <w:i/>
          <w:iCs/>
          <w:sz w:val="24"/>
          <w:szCs w:val="24"/>
          <w:lang w:val="en-GB"/>
        </w:rPr>
        <w:t>Aujah</w:t>
      </w:r>
      <w:proofErr w:type="spellEnd"/>
      <w:r w:rsidR="004911E5" w:rsidRPr="004911E5">
        <w:rPr>
          <w:rFonts w:asciiTheme="majorBidi" w:eastAsia="Calibri" w:hAnsiTheme="majorBidi" w:cstheme="majorBidi"/>
          <w:sz w:val="24"/>
          <w:szCs w:val="24"/>
          <w:lang w:val="en-GB"/>
        </w:rPr>
        <w:t>. Leiden and Boston: Brill, pp. 445–498.</w:t>
      </w:r>
    </w:p>
    <w:p w14:paraId="6D904544" w14:textId="1C906D0C" w:rsidR="00106594" w:rsidRPr="004911E5" w:rsidRDefault="00106594" w:rsidP="00E87FEB">
      <w:pPr>
        <w:spacing w:line="360" w:lineRule="auto"/>
        <w:ind w:right="-360"/>
        <w:jc w:val="both"/>
        <w:rPr>
          <w:rFonts w:asciiTheme="majorBidi" w:hAnsiTheme="majorBidi" w:cstheme="majorBidi"/>
          <w:sz w:val="24"/>
          <w:szCs w:val="24"/>
        </w:rPr>
      </w:pPr>
      <w:proofErr w:type="spellStart"/>
      <w:r w:rsidRPr="004911E5">
        <w:rPr>
          <w:rFonts w:asciiTheme="majorBidi" w:hAnsiTheme="majorBidi" w:cstheme="majorBidi"/>
          <w:sz w:val="24"/>
          <w:szCs w:val="24"/>
        </w:rPr>
        <w:t>Zertal</w:t>
      </w:r>
      <w:proofErr w:type="spellEnd"/>
      <w:r w:rsidRPr="004911E5">
        <w:rPr>
          <w:rFonts w:asciiTheme="majorBidi" w:hAnsiTheme="majorBidi" w:cstheme="majorBidi"/>
          <w:sz w:val="24"/>
          <w:szCs w:val="24"/>
        </w:rPr>
        <w:t>, A. 2008.</w:t>
      </w:r>
      <w:r w:rsidRPr="004911E5">
        <w:rPr>
          <w:rFonts w:asciiTheme="majorBidi" w:eastAsia="Calibri" w:hAnsiTheme="majorBidi" w:cstheme="majorBidi"/>
          <w:i/>
          <w:iCs/>
          <w:sz w:val="24"/>
          <w:szCs w:val="24"/>
          <w:lang w:val="en-GB"/>
        </w:rPr>
        <w:t xml:space="preserve"> The Manasseh Hill Country Survey, vol. II – The Eastern Valleys and the Fringes of the Desert</w:t>
      </w:r>
      <w:r w:rsidRPr="004911E5">
        <w:rPr>
          <w:rFonts w:asciiTheme="majorBidi" w:hAnsiTheme="majorBidi" w:cstheme="majorBidi"/>
          <w:sz w:val="24"/>
          <w:szCs w:val="24"/>
          <w:lang w:val="en-GB"/>
        </w:rPr>
        <w:t>.</w:t>
      </w:r>
      <w:r w:rsidR="000A3EA5" w:rsidRPr="004911E5">
        <w:rPr>
          <w:rFonts w:asciiTheme="majorBidi" w:eastAsia="Calibri" w:hAnsiTheme="majorBidi" w:cstheme="majorBidi"/>
          <w:sz w:val="24"/>
          <w:szCs w:val="24"/>
          <w:lang w:val="en-GB"/>
        </w:rPr>
        <w:t xml:space="preserve"> Leiden and Boston: Brill.</w:t>
      </w:r>
      <w:r w:rsidRPr="004911E5">
        <w:rPr>
          <w:rFonts w:asciiTheme="majorBidi" w:hAnsiTheme="majorBidi" w:cstheme="majorBidi"/>
          <w:sz w:val="24"/>
          <w:szCs w:val="24"/>
        </w:rPr>
        <w:t xml:space="preserve"> </w:t>
      </w:r>
    </w:p>
    <w:p w14:paraId="52BE431A" w14:textId="77777777" w:rsidR="00536AFD" w:rsidRPr="004911E5" w:rsidRDefault="00696180" w:rsidP="00E87FEB">
      <w:pPr>
        <w:spacing w:line="360" w:lineRule="auto"/>
        <w:ind w:right="-360"/>
        <w:jc w:val="both"/>
        <w:rPr>
          <w:rFonts w:asciiTheme="majorBidi" w:eastAsia="Calibri" w:hAnsiTheme="majorBidi" w:cstheme="majorBidi"/>
          <w:sz w:val="24"/>
          <w:szCs w:val="24"/>
        </w:rPr>
      </w:pPr>
      <w:proofErr w:type="spellStart"/>
      <w:r w:rsidRPr="004911E5">
        <w:rPr>
          <w:rFonts w:asciiTheme="majorBidi" w:hAnsiTheme="majorBidi" w:cstheme="majorBidi"/>
          <w:sz w:val="24"/>
          <w:szCs w:val="24"/>
        </w:rPr>
        <w:t>Zertal</w:t>
      </w:r>
      <w:proofErr w:type="spellEnd"/>
      <w:r w:rsidR="00106594" w:rsidRPr="004911E5">
        <w:rPr>
          <w:rFonts w:asciiTheme="majorBidi" w:hAnsiTheme="majorBidi" w:cstheme="majorBidi"/>
          <w:sz w:val="24"/>
          <w:szCs w:val="24"/>
        </w:rPr>
        <w:t>, A.</w:t>
      </w:r>
      <w:r w:rsidRPr="004911E5">
        <w:rPr>
          <w:rFonts w:asciiTheme="majorBidi" w:hAnsiTheme="majorBidi" w:cstheme="majorBidi"/>
          <w:sz w:val="24"/>
          <w:szCs w:val="24"/>
        </w:rPr>
        <w:t xml:space="preserve"> and Bar</w:t>
      </w:r>
      <w:r w:rsidR="00106594" w:rsidRPr="004911E5">
        <w:rPr>
          <w:rFonts w:asciiTheme="majorBidi" w:hAnsiTheme="majorBidi" w:cstheme="majorBidi"/>
          <w:sz w:val="24"/>
          <w:szCs w:val="24"/>
        </w:rPr>
        <w:t>, S.</w:t>
      </w:r>
      <w:r w:rsidR="00106594" w:rsidRPr="004911E5">
        <w:rPr>
          <w:rFonts w:asciiTheme="majorBidi" w:eastAsia="Calibri" w:hAnsiTheme="majorBidi" w:cstheme="majorBidi"/>
          <w:sz w:val="24"/>
          <w:szCs w:val="24"/>
        </w:rPr>
        <w:t xml:space="preserve"> 2017. </w:t>
      </w:r>
      <w:r w:rsidR="00106594" w:rsidRPr="004911E5">
        <w:rPr>
          <w:rFonts w:asciiTheme="majorBidi" w:eastAsia="Calibri" w:hAnsiTheme="majorBidi" w:cstheme="majorBidi"/>
          <w:i/>
          <w:iCs/>
          <w:sz w:val="24"/>
          <w:szCs w:val="24"/>
          <w:lang w:val="en-GB"/>
        </w:rPr>
        <w:t xml:space="preserve">The Manasseh Hill Country Survey, vol. IV – From </w:t>
      </w:r>
      <w:proofErr w:type="spellStart"/>
      <w:r w:rsidR="00106594" w:rsidRPr="004911E5">
        <w:rPr>
          <w:rFonts w:asciiTheme="majorBidi" w:eastAsia="Calibri" w:hAnsiTheme="majorBidi" w:cstheme="majorBidi"/>
          <w:i/>
          <w:iCs/>
          <w:sz w:val="24"/>
          <w:szCs w:val="24"/>
          <w:lang w:val="en-GB"/>
        </w:rPr>
        <w:t>Nahal</w:t>
      </w:r>
      <w:proofErr w:type="spellEnd"/>
      <w:r w:rsidR="00106594" w:rsidRPr="004911E5">
        <w:rPr>
          <w:rFonts w:asciiTheme="majorBidi" w:eastAsia="Calibri" w:hAnsiTheme="majorBidi" w:cstheme="majorBidi"/>
          <w:i/>
          <w:iCs/>
          <w:sz w:val="24"/>
          <w:szCs w:val="24"/>
          <w:lang w:val="en-GB"/>
        </w:rPr>
        <w:t xml:space="preserve"> </w:t>
      </w:r>
      <w:proofErr w:type="spellStart"/>
      <w:r w:rsidR="00106594" w:rsidRPr="004911E5">
        <w:rPr>
          <w:rFonts w:asciiTheme="majorBidi" w:eastAsia="Calibri" w:hAnsiTheme="majorBidi" w:cstheme="majorBidi"/>
          <w:i/>
          <w:iCs/>
          <w:sz w:val="24"/>
          <w:szCs w:val="24"/>
          <w:lang w:val="en-GB"/>
        </w:rPr>
        <w:t>Bezeq</w:t>
      </w:r>
      <w:proofErr w:type="spellEnd"/>
      <w:r w:rsidR="00106594" w:rsidRPr="004911E5">
        <w:rPr>
          <w:rFonts w:asciiTheme="majorBidi" w:eastAsia="Calibri" w:hAnsiTheme="majorBidi" w:cstheme="majorBidi"/>
          <w:i/>
          <w:iCs/>
          <w:sz w:val="24"/>
          <w:szCs w:val="24"/>
          <w:lang w:val="en-GB"/>
        </w:rPr>
        <w:t xml:space="preserve"> to the </w:t>
      </w:r>
      <w:proofErr w:type="spellStart"/>
      <w:r w:rsidR="00106594" w:rsidRPr="004911E5">
        <w:rPr>
          <w:rFonts w:asciiTheme="majorBidi" w:eastAsia="Calibri" w:hAnsiTheme="majorBidi" w:cstheme="majorBidi"/>
          <w:i/>
          <w:iCs/>
          <w:sz w:val="24"/>
          <w:szCs w:val="24"/>
          <w:lang w:val="en-GB"/>
        </w:rPr>
        <w:t>Sartaba</w:t>
      </w:r>
      <w:proofErr w:type="spellEnd"/>
      <w:r w:rsidR="00106594" w:rsidRPr="004911E5">
        <w:rPr>
          <w:rFonts w:asciiTheme="majorBidi" w:eastAsia="Calibri" w:hAnsiTheme="majorBidi" w:cstheme="majorBidi"/>
          <w:sz w:val="24"/>
          <w:szCs w:val="24"/>
          <w:lang w:val="en-GB"/>
        </w:rPr>
        <w:t xml:space="preserve">. Leiden and Boston: Brill. </w:t>
      </w:r>
    </w:p>
    <w:p w14:paraId="682130F5" w14:textId="77777777" w:rsidR="00106594" w:rsidRPr="004911E5" w:rsidRDefault="00106594" w:rsidP="00E87FEB">
      <w:pPr>
        <w:spacing w:line="360" w:lineRule="auto"/>
        <w:ind w:right="-360"/>
        <w:jc w:val="both"/>
        <w:rPr>
          <w:rFonts w:asciiTheme="majorBidi" w:eastAsia="Calibri" w:hAnsiTheme="majorBidi" w:cstheme="majorBidi"/>
          <w:sz w:val="24"/>
          <w:szCs w:val="24"/>
        </w:rPr>
      </w:pPr>
      <w:proofErr w:type="spellStart"/>
      <w:r w:rsidRPr="004911E5">
        <w:rPr>
          <w:rFonts w:asciiTheme="majorBidi" w:eastAsia="Calibri" w:hAnsiTheme="majorBidi" w:cstheme="majorBidi"/>
          <w:sz w:val="24"/>
          <w:szCs w:val="24"/>
        </w:rPr>
        <w:t>Zertal</w:t>
      </w:r>
      <w:proofErr w:type="spellEnd"/>
      <w:r w:rsidRPr="004911E5">
        <w:rPr>
          <w:rFonts w:asciiTheme="majorBidi" w:eastAsia="Calibri" w:hAnsiTheme="majorBidi" w:cstheme="majorBidi"/>
          <w:sz w:val="24"/>
          <w:szCs w:val="24"/>
        </w:rPr>
        <w:t xml:space="preserve">, A. and Bar, S. 2019. </w:t>
      </w:r>
      <w:r w:rsidRPr="004911E5">
        <w:rPr>
          <w:rFonts w:asciiTheme="majorBidi" w:eastAsia="Calibri" w:hAnsiTheme="majorBidi" w:cstheme="majorBidi"/>
          <w:i/>
          <w:iCs/>
          <w:sz w:val="24"/>
          <w:szCs w:val="24"/>
          <w:lang w:val="en-GB"/>
        </w:rPr>
        <w:t xml:space="preserve">The Manasseh Hill Country Survey, vol. V – The Middle Jordan Valley, from Wadi </w:t>
      </w:r>
      <w:proofErr w:type="spellStart"/>
      <w:r w:rsidRPr="004911E5">
        <w:rPr>
          <w:rFonts w:asciiTheme="majorBidi" w:eastAsia="Calibri" w:hAnsiTheme="majorBidi" w:cstheme="majorBidi"/>
          <w:i/>
          <w:iCs/>
          <w:sz w:val="24"/>
          <w:szCs w:val="24"/>
          <w:lang w:val="en-GB"/>
        </w:rPr>
        <w:t>Fasael</w:t>
      </w:r>
      <w:proofErr w:type="spellEnd"/>
      <w:r w:rsidRPr="004911E5">
        <w:rPr>
          <w:rFonts w:asciiTheme="majorBidi" w:eastAsia="Calibri" w:hAnsiTheme="majorBidi" w:cstheme="majorBidi"/>
          <w:i/>
          <w:iCs/>
          <w:sz w:val="24"/>
          <w:szCs w:val="24"/>
          <w:lang w:val="en-GB"/>
        </w:rPr>
        <w:t xml:space="preserve"> to Wadi '</w:t>
      </w:r>
      <w:proofErr w:type="spellStart"/>
      <w:r w:rsidRPr="004911E5">
        <w:rPr>
          <w:rFonts w:asciiTheme="majorBidi" w:eastAsia="Calibri" w:hAnsiTheme="majorBidi" w:cstheme="majorBidi"/>
          <w:i/>
          <w:iCs/>
          <w:sz w:val="24"/>
          <w:szCs w:val="24"/>
          <w:lang w:val="en-GB"/>
        </w:rPr>
        <w:t>Aujah</w:t>
      </w:r>
      <w:proofErr w:type="spellEnd"/>
      <w:r w:rsidRPr="004911E5">
        <w:rPr>
          <w:rFonts w:asciiTheme="majorBidi" w:eastAsia="Calibri" w:hAnsiTheme="majorBidi" w:cstheme="majorBidi"/>
          <w:i/>
          <w:iCs/>
          <w:sz w:val="24"/>
          <w:szCs w:val="24"/>
          <w:lang w:val="en-GB"/>
        </w:rPr>
        <w:t xml:space="preserve">. </w:t>
      </w:r>
      <w:r w:rsidRPr="004911E5">
        <w:rPr>
          <w:rFonts w:asciiTheme="majorBidi" w:eastAsia="Calibri" w:hAnsiTheme="majorBidi" w:cstheme="majorBidi"/>
          <w:sz w:val="24"/>
          <w:szCs w:val="24"/>
          <w:lang w:val="en-GB"/>
        </w:rPr>
        <w:t>Leiden and Boston: Brill.</w:t>
      </w:r>
    </w:p>
    <w:p w14:paraId="5C601226" w14:textId="77777777" w:rsidR="0028118B" w:rsidRPr="004911E5" w:rsidRDefault="0028118B" w:rsidP="00E87FEB">
      <w:pPr>
        <w:spacing w:after="0" w:line="360" w:lineRule="auto"/>
        <w:ind w:right="-360"/>
        <w:jc w:val="both"/>
        <w:rPr>
          <w:rFonts w:asciiTheme="majorBidi" w:hAnsiTheme="majorBidi" w:cstheme="majorBidi"/>
          <w:b/>
          <w:bCs/>
          <w:sz w:val="28"/>
          <w:szCs w:val="28"/>
        </w:rPr>
      </w:pPr>
      <w:r w:rsidRPr="004911E5">
        <w:rPr>
          <w:rFonts w:asciiTheme="majorBidi" w:hAnsiTheme="majorBidi" w:cstheme="majorBidi"/>
          <w:b/>
          <w:bCs/>
          <w:sz w:val="28"/>
          <w:szCs w:val="28"/>
        </w:rPr>
        <w:t>Caption for Figures</w:t>
      </w:r>
    </w:p>
    <w:p w14:paraId="6CA53244" w14:textId="1F583418" w:rsidR="0028118B" w:rsidRPr="004911E5" w:rsidRDefault="00A55B67" w:rsidP="0024133F">
      <w:pPr>
        <w:spacing w:line="360" w:lineRule="auto"/>
        <w:ind w:right="-360"/>
        <w:jc w:val="both"/>
        <w:rPr>
          <w:rFonts w:asciiTheme="majorBidi" w:hAnsiTheme="majorBidi" w:cstheme="majorBidi"/>
          <w:sz w:val="24"/>
          <w:szCs w:val="24"/>
        </w:rPr>
      </w:pPr>
      <w:r w:rsidRPr="004911E5">
        <w:rPr>
          <w:rFonts w:asciiTheme="majorBidi" w:hAnsiTheme="majorBidi" w:cstheme="majorBidi"/>
          <w:b/>
          <w:bCs/>
          <w:sz w:val="24"/>
          <w:szCs w:val="24"/>
        </w:rPr>
        <w:t>Fig.</w:t>
      </w:r>
      <w:r w:rsidR="001B7551" w:rsidRPr="004911E5">
        <w:rPr>
          <w:rFonts w:asciiTheme="majorBidi" w:hAnsiTheme="majorBidi" w:cstheme="majorBidi"/>
          <w:b/>
          <w:bCs/>
          <w:sz w:val="24"/>
          <w:szCs w:val="24"/>
        </w:rPr>
        <w:t xml:space="preserve"> 1</w:t>
      </w:r>
      <w:r w:rsidR="006A2939" w:rsidRPr="004911E5">
        <w:rPr>
          <w:rFonts w:asciiTheme="majorBidi" w:hAnsiTheme="majorBidi" w:cstheme="majorBidi"/>
          <w:b/>
          <w:bCs/>
          <w:sz w:val="24"/>
          <w:szCs w:val="24"/>
        </w:rPr>
        <w:t>.</w:t>
      </w:r>
      <w:r w:rsidR="006A2939" w:rsidRPr="004911E5">
        <w:rPr>
          <w:rFonts w:asciiTheme="majorBidi" w:hAnsiTheme="majorBidi" w:cstheme="majorBidi"/>
          <w:sz w:val="24"/>
          <w:szCs w:val="24"/>
        </w:rPr>
        <w:t xml:space="preserve"> General map of Eastern Samaria and </w:t>
      </w:r>
      <w:r w:rsidR="0024133F">
        <w:rPr>
          <w:rFonts w:asciiTheme="majorBidi" w:hAnsiTheme="majorBidi" w:cstheme="majorBidi"/>
          <w:sz w:val="24"/>
          <w:szCs w:val="24"/>
        </w:rPr>
        <w:t xml:space="preserve">the </w:t>
      </w:r>
      <w:r w:rsidR="006A2939" w:rsidRPr="004911E5">
        <w:rPr>
          <w:rFonts w:asciiTheme="majorBidi" w:hAnsiTheme="majorBidi" w:cstheme="majorBidi"/>
          <w:sz w:val="24"/>
          <w:szCs w:val="24"/>
        </w:rPr>
        <w:t>Lower-Middle Jordan Valley</w:t>
      </w:r>
    </w:p>
    <w:p w14:paraId="18863B37" w14:textId="7D9555BD" w:rsidR="001B7551" w:rsidRPr="004911E5" w:rsidRDefault="00A55B67"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b/>
          <w:bCs/>
          <w:sz w:val="24"/>
          <w:szCs w:val="24"/>
        </w:rPr>
        <w:t>Fig.</w:t>
      </w:r>
      <w:r w:rsidR="001B7551" w:rsidRPr="004911E5">
        <w:rPr>
          <w:rFonts w:asciiTheme="majorBidi" w:hAnsiTheme="majorBidi" w:cstheme="majorBidi"/>
          <w:b/>
          <w:bCs/>
          <w:sz w:val="24"/>
          <w:szCs w:val="24"/>
        </w:rPr>
        <w:t xml:space="preserve"> 2</w:t>
      </w:r>
      <w:r w:rsidR="00311615" w:rsidRPr="004911E5">
        <w:rPr>
          <w:rFonts w:asciiTheme="majorBidi" w:hAnsiTheme="majorBidi" w:cstheme="majorBidi"/>
          <w:b/>
          <w:bCs/>
          <w:sz w:val="24"/>
          <w:szCs w:val="24"/>
        </w:rPr>
        <w:t>.</w:t>
      </w:r>
      <w:r w:rsidR="00311615" w:rsidRPr="004911E5">
        <w:rPr>
          <w:rFonts w:asciiTheme="majorBidi" w:hAnsiTheme="majorBidi" w:cstheme="majorBidi"/>
          <w:sz w:val="24"/>
          <w:szCs w:val="24"/>
        </w:rPr>
        <w:t xml:space="preserve"> Geometric </w:t>
      </w:r>
      <w:proofErr w:type="spellStart"/>
      <w:r w:rsidR="00311615" w:rsidRPr="004911E5">
        <w:rPr>
          <w:rFonts w:asciiTheme="majorBidi" w:hAnsiTheme="majorBidi" w:cstheme="majorBidi"/>
          <w:sz w:val="24"/>
          <w:szCs w:val="24"/>
        </w:rPr>
        <w:t>Kebaran</w:t>
      </w:r>
      <w:proofErr w:type="spellEnd"/>
      <w:r w:rsidR="00DD5782" w:rsidRPr="004911E5">
        <w:rPr>
          <w:rFonts w:asciiTheme="majorBidi" w:hAnsiTheme="majorBidi" w:cstheme="majorBidi"/>
          <w:sz w:val="24"/>
          <w:szCs w:val="24"/>
        </w:rPr>
        <w:t xml:space="preserve"> lithic materials from </w:t>
      </w:r>
      <w:proofErr w:type="spellStart"/>
      <w:r w:rsidR="00DD5782" w:rsidRPr="004911E5">
        <w:rPr>
          <w:rFonts w:asciiTheme="majorBidi" w:hAnsiTheme="majorBidi" w:cstheme="majorBidi"/>
          <w:sz w:val="24"/>
          <w:szCs w:val="24"/>
        </w:rPr>
        <w:t>Kh</w:t>
      </w:r>
      <w:proofErr w:type="spellEnd"/>
      <w:r w:rsidR="00DD5782" w:rsidRPr="004911E5">
        <w:rPr>
          <w:rFonts w:asciiTheme="majorBidi" w:hAnsiTheme="majorBidi" w:cstheme="majorBidi"/>
          <w:sz w:val="24"/>
          <w:szCs w:val="24"/>
        </w:rPr>
        <w:t xml:space="preserve">. </w:t>
      </w:r>
      <w:proofErr w:type="spellStart"/>
      <w:r w:rsidR="00DD5782" w:rsidRPr="004911E5">
        <w:rPr>
          <w:rFonts w:asciiTheme="majorBidi" w:hAnsiTheme="majorBidi" w:cstheme="majorBidi"/>
          <w:sz w:val="24"/>
          <w:szCs w:val="24"/>
        </w:rPr>
        <w:t>Malih</w:t>
      </w:r>
      <w:proofErr w:type="spellEnd"/>
      <w:r w:rsidR="00DD5782" w:rsidRPr="004911E5">
        <w:rPr>
          <w:rFonts w:asciiTheme="majorBidi" w:hAnsiTheme="majorBidi" w:cstheme="majorBidi"/>
          <w:sz w:val="24"/>
          <w:szCs w:val="24"/>
        </w:rPr>
        <w:t xml:space="preserve"> (C) </w:t>
      </w:r>
    </w:p>
    <w:p w14:paraId="709A5EA8" w14:textId="6420267C" w:rsidR="00BF4349" w:rsidRPr="004911E5" w:rsidRDefault="00A55B67" w:rsidP="0024133F">
      <w:pPr>
        <w:spacing w:line="360" w:lineRule="auto"/>
        <w:ind w:left="993" w:right="-360" w:hanging="993"/>
        <w:jc w:val="both"/>
        <w:rPr>
          <w:rFonts w:asciiTheme="majorBidi" w:hAnsiTheme="majorBidi" w:cstheme="majorBidi"/>
          <w:sz w:val="24"/>
          <w:szCs w:val="24"/>
        </w:rPr>
      </w:pPr>
      <w:r w:rsidRPr="004911E5">
        <w:rPr>
          <w:rFonts w:asciiTheme="majorBidi" w:hAnsiTheme="majorBidi" w:cstheme="majorBidi"/>
          <w:b/>
          <w:bCs/>
          <w:sz w:val="24"/>
          <w:szCs w:val="24"/>
        </w:rPr>
        <w:t>Fig.</w:t>
      </w:r>
      <w:r w:rsidR="001B7551" w:rsidRPr="004911E5">
        <w:rPr>
          <w:rFonts w:asciiTheme="majorBidi" w:hAnsiTheme="majorBidi" w:cstheme="majorBidi"/>
          <w:b/>
          <w:bCs/>
          <w:sz w:val="24"/>
          <w:szCs w:val="24"/>
        </w:rPr>
        <w:t xml:space="preserve"> 3</w:t>
      </w:r>
      <w:r w:rsidR="00311615" w:rsidRPr="004911E5">
        <w:rPr>
          <w:rFonts w:asciiTheme="majorBidi" w:hAnsiTheme="majorBidi" w:cstheme="majorBidi"/>
          <w:b/>
          <w:bCs/>
          <w:sz w:val="24"/>
          <w:szCs w:val="24"/>
        </w:rPr>
        <w:t>.</w:t>
      </w:r>
      <w:r w:rsidR="00311615" w:rsidRPr="004911E5">
        <w:rPr>
          <w:rFonts w:asciiTheme="majorBidi" w:hAnsiTheme="majorBidi" w:cstheme="majorBidi"/>
          <w:sz w:val="24"/>
          <w:szCs w:val="24"/>
        </w:rPr>
        <w:t xml:space="preserve"> Natufian</w:t>
      </w:r>
      <w:r w:rsidR="00DF2962" w:rsidRPr="004911E5">
        <w:rPr>
          <w:rFonts w:asciiTheme="majorBidi" w:hAnsiTheme="majorBidi" w:cstheme="majorBidi"/>
          <w:sz w:val="24"/>
          <w:szCs w:val="24"/>
        </w:rPr>
        <w:t xml:space="preserve"> artifacts from: 1–</w:t>
      </w:r>
      <w:r w:rsidR="009D04DE" w:rsidRPr="004911E5">
        <w:rPr>
          <w:rFonts w:asciiTheme="majorBidi" w:hAnsiTheme="majorBidi" w:cstheme="majorBidi"/>
          <w:sz w:val="24"/>
          <w:szCs w:val="24"/>
        </w:rPr>
        <w:t>9</w:t>
      </w:r>
      <w:r w:rsidR="00A61E50" w:rsidRPr="004911E5">
        <w:rPr>
          <w:rFonts w:asciiTheme="majorBidi" w:hAnsiTheme="majorBidi" w:cstheme="majorBidi"/>
          <w:sz w:val="24"/>
          <w:szCs w:val="24"/>
        </w:rPr>
        <w:t>.</w:t>
      </w:r>
      <w:r w:rsidR="00A33195" w:rsidRPr="004911E5">
        <w:rPr>
          <w:rFonts w:asciiTheme="majorBidi" w:hAnsiTheme="majorBidi" w:cstheme="majorBidi"/>
          <w:sz w:val="24"/>
          <w:szCs w:val="24"/>
        </w:rPr>
        <w:t xml:space="preserve"> </w:t>
      </w:r>
      <w:r w:rsidR="00BF4349" w:rsidRPr="004911E5">
        <w:rPr>
          <w:rFonts w:asciiTheme="majorBidi" w:hAnsiTheme="majorBidi" w:cstheme="majorBidi"/>
          <w:sz w:val="24"/>
          <w:szCs w:val="24"/>
        </w:rPr>
        <w:t xml:space="preserve">Khirbet </w:t>
      </w:r>
      <w:proofErr w:type="spellStart"/>
      <w:r w:rsidR="00BF4349" w:rsidRPr="004911E5">
        <w:rPr>
          <w:rFonts w:asciiTheme="majorBidi" w:hAnsiTheme="majorBidi" w:cstheme="majorBidi"/>
          <w:sz w:val="24"/>
          <w:szCs w:val="24"/>
        </w:rPr>
        <w:t>el-Meiyiteh</w:t>
      </w:r>
      <w:proofErr w:type="spellEnd"/>
      <w:r w:rsidR="00A33195" w:rsidRPr="004911E5">
        <w:rPr>
          <w:rFonts w:asciiTheme="majorBidi" w:hAnsiTheme="majorBidi" w:cstheme="majorBidi"/>
          <w:sz w:val="24"/>
          <w:szCs w:val="24"/>
        </w:rPr>
        <w:t>;</w:t>
      </w:r>
      <w:r w:rsidR="00246A01" w:rsidRPr="004911E5">
        <w:rPr>
          <w:rFonts w:asciiTheme="majorBidi" w:hAnsiTheme="majorBidi" w:cstheme="majorBidi"/>
          <w:sz w:val="24"/>
          <w:szCs w:val="24"/>
        </w:rPr>
        <w:t xml:space="preserve"> </w:t>
      </w:r>
      <w:r w:rsidR="00DF2962" w:rsidRPr="004911E5">
        <w:rPr>
          <w:rFonts w:asciiTheme="majorBidi" w:hAnsiTheme="majorBidi" w:cstheme="majorBidi"/>
          <w:sz w:val="24"/>
          <w:szCs w:val="24"/>
        </w:rPr>
        <w:t>10–</w:t>
      </w:r>
      <w:r w:rsidR="009D04DE" w:rsidRPr="004911E5">
        <w:rPr>
          <w:rFonts w:asciiTheme="majorBidi" w:hAnsiTheme="majorBidi" w:cstheme="majorBidi"/>
          <w:sz w:val="24"/>
          <w:szCs w:val="24"/>
        </w:rPr>
        <w:t xml:space="preserve">24. </w:t>
      </w:r>
      <w:r w:rsidR="00BF4349" w:rsidRPr="004911E5">
        <w:rPr>
          <w:rFonts w:asciiTheme="majorBidi" w:hAnsiTheme="majorBidi" w:cstheme="majorBidi"/>
          <w:sz w:val="24"/>
          <w:szCs w:val="24"/>
        </w:rPr>
        <w:t xml:space="preserve">'Iraq </w:t>
      </w:r>
      <w:proofErr w:type="spellStart"/>
      <w:r w:rsidR="00BF4349" w:rsidRPr="004911E5">
        <w:rPr>
          <w:rFonts w:asciiTheme="majorBidi" w:hAnsiTheme="majorBidi" w:cstheme="majorBidi"/>
          <w:sz w:val="24"/>
          <w:szCs w:val="24"/>
        </w:rPr>
        <w:t>el-Hamra</w:t>
      </w:r>
      <w:proofErr w:type="spellEnd"/>
      <w:r w:rsidR="0024133F">
        <w:rPr>
          <w:rFonts w:asciiTheme="majorBidi" w:hAnsiTheme="majorBidi" w:cstheme="majorBidi"/>
          <w:sz w:val="24"/>
          <w:szCs w:val="24"/>
        </w:rPr>
        <w:t>;</w:t>
      </w:r>
      <w:r w:rsidR="00246A01" w:rsidRPr="004911E5">
        <w:rPr>
          <w:rFonts w:asciiTheme="majorBidi" w:hAnsiTheme="majorBidi" w:cstheme="majorBidi"/>
          <w:sz w:val="24"/>
          <w:szCs w:val="24"/>
        </w:rPr>
        <w:t xml:space="preserve"> </w:t>
      </w:r>
      <w:r w:rsidR="00DF2962" w:rsidRPr="004911E5">
        <w:rPr>
          <w:rFonts w:asciiTheme="majorBidi" w:hAnsiTheme="majorBidi" w:cstheme="majorBidi"/>
          <w:sz w:val="24"/>
          <w:szCs w:val="24"/>
        </w:rPr>
        <w:t>25–</w:t>
      </w:r>
      <w:r w:rsidR="009D04DE" w:rsidRPr="004911E5">
        <w:rPr>
          <w:rFonts w:asciiTheme="majorBidi" w:hAnsiTheme="majorBidi" w:cstheme="majorBidi"/>
          <w:sz w:val="24"/>
          <w:szCs w:val="24"/>
        </w:rPr>
        <w:t xml:space="preserve">31. </w:t>
      </w:r>
      <w:r w:rsidR="00246A01" w:rsidRPr="004911E5">
        <w:rPr>
          <w:rFonts w:asciiTheme="majorBidi" w:hAnsiTheme="majorBidi" w:cstheme="majorBidi"/>
          <w:sz w:val="24"/>
          <w:szCs w:val="24"/>
        </w:rPr>
        <w:t>E.P. 47</w:t>
      </w:r>
      <w:r w:rsidR="00B874D3" w:rsidRPr="004911E5">
        <w:rPr>
          <w:rFonts w:asciiTheme="majorBidi" w:hAnsiTheme="majorBidi" w:cstheme="majorBidi"/>
          <w:sz w:val="24"/>
          <w:szCs w:val="24"/>
        </w:rPr>
        <w:t>0</w:t>
      </w:r>
      <w:r w:rsidR="0024133F">
        <w:rPr>
          <w:rFonts w:asciiTheme="majorBidi" w:hAnsiTheme="majorBidi" w:cstheme="majorBidi"/>
          <w:sz w:val="24"/>
          <w:szCs w:val="24"/>
        </w:rPr>
        <w:t xml:space="preserve"> </w:t>
      </w:r>
      <w:r w:rsidR="00B874D3" w:rsidRPr="004911E5">
        <w:rPr>
          <w:rFonts w:asciiTheme="majorBidi" w:hAnsiTheme="majorBidi" w:cstheme="majorBidi"/>
          <w:sz w:val="24"/>
          <w:szCs w:val="24"/>
        </w:rPr>
        <w:t>(3)</w:t>
      </w:r>
      <w:r w:rsidR="00A33195" w:rsidRPr="004911E5">
        <w:rPr>
          <w:rFonts w:asciiTheme="majorBidi" w:hAnsiTheme="majorBidi" w:cstheme="majorBidi"/>
          <w:sz w:val="24"/>
          <w:szCs w:val="24"/>
        </w:rPr>
        <w:t xml:space="preserve"> </w:t>
      </w:r>
    </w:p>
    <w:p w14:paraId="6D2E3D47" w14:textId="4DC93789" w:rsidR="0052494A" w:rsidRPr="004911E5" w:rsidRDefault="00A55B67" w:rsidP="00E87FEB">
      <w:pPr>
        <w:spacing w:line="360" w:lineRule="auto"/>
        <w:ind w:right="-360"/>
        <w:jc w:val="both"/>
        <w:rPr>
          <w:rFonts w:asciiTheme="majorBidi" w:hAnsiTheme="majorBidi" w:cstheme="majorBidi"/>
          <w:sz w:val="24"/>
          <w:szCs w:val="24"/>
        </w:rPr>
      </w:pPr>
      <w:r w:rsidRPr="004911E5">
        <w:rPr>
          <w:rFonts w:asciiTheme="majorBidi" w:hAnsiTheme="majorBidi" w:cstheme="majorBidi"/>
          <w:b/>
          <w:bCs/>
          <w:sz w:val="24"/>
          <w:szCs w:val="24"/>
        </w:rPr>
        <w:t>Fig.</w:t>
      </w:r>
      <w:r w:rsidR="00311615" w:rsidRPr="004911E5">
        <w:rPr>
          <w:rFonts w:asciiTheme="majorBidi" w:hAnsiTheme="majorBidi" w:cstheme="majorBidi"/>
          <w:b/>
          <w:bCs/>
          <w:sz w:val="24"/>
          <w:szCs w:val="24"/>
        </w:rPr>
        <w:t xml:space="preserve"> 4.</w:t>
      </w:r>
      <w:r w:rsidR="00311615" w:rsidRPr="004911E5">
        <w:rPr>
          <w:rFonts w:asciiTheme="majorBidi" w:hAnsiTheme="majorBidi" w:cstheme="majorBidi"/>
          <w:sz w:val="24"/>
          <w:szCs w:val="24"/>
        </w:rPr>
        <w:t xml:space="preserve"> </w:t>
      </w:r>
      <w:r w:rsidR="00246A01" w:rsidRPr="004911E5">
        <w:rPr>
          <w:rFonts w:asciiTheme="majorBidi" w:hAnsiTheme="majorBidi" w:cstheme="majorBidi"/>
          <w:sz w:val="24"/>
          <w:szCs w:val="24"/>
        </w:rPr>
        <w:t xml:space="preserve">Final Natufian/PPNA </w:t>
      </w:r>
      <w:proofErr w:type="spellStart"/>
      <w:r w:rsidR="00311615" w:rsidRPr="004911E5">
        <w:rPr>
          <w:rFonts w:asciiTheme="majorBidi" w:hAnsiTheme="majorBidi" w:cstheme="majorBidi"/>
          <w:sz w:val="24"/>
          <w:szCs w:val="24"/>
        </w:rPr>
        <w:t>Huzuk</w:t>
      </w:r>
      <w:proofErr w:type="spellEnd"/>
      <w:r w:rsidR="00311615" w:rsidRPr="004911E5">
        <w:rPr>
          <w:rFonts w:asciiTheme="majorBidi" w:hAnsiTheme="majorBidi" w:cstheme="majorBidi"/>
          <w:sz w:val="24"/>
          <w:szCs w:val="24"/>
        </w:rPr>
        <w:t xml:space="preserve"> Musa</w:t>
      </w:r>
    </w:p>
    <w:p w14:paraId="21F1BC83" w14:textId="5897A451" w:rsidR="00616620" w:rsidRPr="004911E5" w:rsidRDefault="00A55B67" w:rsidP="0024133F">
      <w:pPr>
        <w:spacing w:line="360" w:lineRule="auto"/>
        <w:ind w:left="993" w:right="-360" w:hanging="993"/>
        <w:jc w:val="both"/>
        <w:rPr>
          <w:rFonts w:asciiTheme="majorBidi" w:hAnsiTheme="majorBidi" w:cstheme="majorBidi"/>
          <w:sz w:val="24"/>
          <w:szCs w:val="24"/>
        </w:rPr>
      </w:pPr>
      <w:r w:rsidRPr="004911E5">
        <w:rPr>
          <w:rFonts w:asciiTheme="majorBidi" w:hAnsiTheme="majorBidi" w:cstheme="majorBidi"/>
          <w:b/>
          <w:bCs/>
          <w:sz w:val="24"/>
          <w:szCs w:val="24"/>
        </w:rPr>
        <w:t>Fig.</w:t>
      </w:r>
      <w:r w:rsidR="00616620" w:rsidRPr="004911E5">
        <w:rPr>
          <w:rFonts w:asciiTheme="majorBidi" w:hAnsiTheme="majorBidi" w:cstheme="majorBidi"/>
          <w:b/>
          <w:bCs/>
          <w:sz w:val="24"/>
          <w:szCs w:val="24"/>
        </w:rPr>
        <w:t xml:space="preserve"> 5.</w:t>
      </w:r>
      <w:r w:rsidR="00616620" w:rsidRPr="004911E5">
        <w:rPr>
          <w:rFonts w:asciiTheme="majorBidi" w:hAnsiTheme="majorBidi" w:cstheme="majorBidi"/>
          <w:sz w:val="24"/>
          <w:szCs w:val="24"/>
        </w:rPr>
        <w:t xml:space="preserve"> E.P. 470</w:t>
      </w:r>
      <w:r w:rsidR="0024133F">
        <w:rPr>
          <w:rFonts w:asciiTheme="majorBidi" w:hAnsiTheme="majorBidi" w:cstheme="majorBidi"/>
          <w:sz w:val="24"/>
          <w:szCs w:val="24"/>
        </w:rPr>
        <w:t xml:space="preserve"> </w:t>
      </w:r>
      <w:r w:rsidR="00616620" w:rsidRPr="004911E5">
        <w:rPr>
          <w:rFonts w:asciiTheme="majorBidi" w:hAnsiTheme="majorBidi" w:cstheme="majorBidi"/>
          <w:sz w:val="24"/>
          <w:szCs w:val="24"/>
        </w:rPr>
        <w:t>(3)</w:t>
      </w:r>
      <w:r w:rsidR="00F81D72" w:rsidRPr="004911E5">
        <w:rPr>
          <w:rFonts w:asciiTheme="majorBidi" w:hAnsiTheme="majorBidi" w:cstheme="majorBidi"/>
          <w:sz w:val="24"/>
          <w:szCs w:val="24"/>
        </w:rPr>
        <w:t xml:space="preserve"> – A general look at the site</w:t>
      </w:r>
      <w:r w:rsidR="002E533D" w:rsidRPr="004911E5">
        <w:rPr>
          <w:rFonts w:asciiTheme="majorBidi" w:hAnsiTheme="majorBidi" w:cstheme="majorBidi"/>
          <w:sz w:val="24"/>
          <w:szCs w:val="24"/>
        </w:rPr>
        <w:t>, the Natufian lithic material was collected under the cliffs</w:t>
      </w:r>
      <w:r w:rsidR="00F81D72" w:rsidRPr="004911E5">
        <w:rPr>
          <w:rFonts w:asciiTheme="majorBidi" w:hAnsiTheme="majorBidi" w:cstheme="majorBidi"/>
          <w:sz w:val="24"/>
          <w:szCs w:val="24"/>
        </w:rPr>
        <w:t xml:space="preserve"> (the enclosures</w:t>
      </w:r>
      <w:r w:rsidR="002E533D" w:rsidRPr="004911E5">
        <w:rPr>
          <w:rFonts w:asciiTheme="majorBidi" w:hAnsiTheme="majorBidi" w:cstheme="majorBidi"/>
          <w:sz w:val="24"/>
          <w:szCs w:val="24"/>
        </w:rPr>
        <w:t xml:space="preserve"> </w:t>
      </w:r>
      <w:r w:rsidR="00F81D72" w:rsidRPr="004911E5">
        <w:rPr>
          <w:rFonts w:asciiTheme="majorBidi" w:hAnsiTheme="majorBidi" w:cstheme="majorBidi"/>
          <w:sz w:val="24"/>
          <w:szCs w:val="24"/>
        </w:rPr>
        <w:t>belong to a later use of the site)</w:t>
      </w:r>
    </w:p>
    <w:sectPr w:rsidR="00616620" w:rsidRPr="004911E5" w:rsidSect="00B23E4A">
      <w:pgSz w:w="12240" w:h="15840"/>
      <w:pgMar w:top="1440"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67D7" w14:textId="77777777" w:rsidR="0076484D" w:rsidRDefault="0076484D" w:rsidP="00BE154C">
      <w:pPr>
        <w:spacing w:after="0" w:line="240" w:lineRule="auto"/>
      </w:pPr>
      <w:r>
        <w:separator/>
      </w:r>
    </w:p>
  </w:endnote>
  <w:endnote w:type="continuationSeparator" w:id="0">
    <w:p w14:paraId="689542CE" w14:textId="77777777" w:rsidR="0076484D" w:rsidRDefault="0076484D" w:rsidP="00BE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SAG-B">
    <w:altName w:val="Times New Roman"/>
    <w:panose1 w:val="00000000000000000000"/>
    <w:charset w:val="FE"/>
    <w:family w:val="auto"/>
    <w:notTrueType/>
    <w:pitch w:val="default"/>
    <w:sig w:usb0="00000003" w:usb1="00000000" w:usb2="00000000" w:usb3="00000000" w:csb0="00000000" w:csb1="00000000"/>
  </w:font>
  <w:font w:name="Code20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FEE0" w14:textId="77777777" w:rsidR="0076484D" w:rsidRDefault="0076484D" w:rsidP="00BE154C">
      <w:pPr>
        <w:spacing w:after="0" w:line="240" w:lineRule="auto"/>
      </w:pPr>
      <w:r>
        <w:separator/>
      </w:r>
    </w:p>
  </w:footnote>
  <w:footnote w:type="continuationSeparator" w:id="0">
    <w:p w14:paraId="35E3CFCC" w14:textId="77777777" w:rsidR="0076484D" w:rsidRDefault="0076484D" w:rsidP="00BE1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6F3E"/>
    <w:multiLevelType w:val="hybridMultilevel"/>
    <w:tmpl w:val="5A4C70DA"/>
    <w:lvl w:ilvl="0" w:tplc="E6C0E4A8">
      <w:start w:val="1"/>
      <w:numFmt w:val="decimal"/>
      <w:lvlText w:val="%1."/>
      <w:lvlJc w:val="left"/>
      <w:pPr>
        <w:tabs>
          <w:tab w:val="num" w:pos="720"/>
        </w:tabs>
        <w:ind w:left="720" w:hanging="360"/>
      </w:pPr>
      <w:rPr>
        <w:rFonts w:hint="default"/>
        <w:b w:val="0"/>
        <w:bCs w:val="0"/>
        <w:i w:val="0"/>
        <w:i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D85FA2"/>
    <w:multiLevelType w:val="hybridMultilevel"/>
    <w:tmpl w:val="67AA7F20"/>
    <w:lvl w:ilvl="0" w:tplc="2CAE96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558C"/>
    <w:multiLevelType w:val="hybridMultilevel"/>
    <w:tmpl w:val="538CAD94"/>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FD40F2"/>
    <w:multiLevelType w:val="multilevel"/>
    <w:tmpl w:val="61EE4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A6A0D87"/>
    <w:multiLevelType w:val="hybridMultilevel"/>
    <w:tmpl w:val="5782AD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B38CD"/>
    <w:multiLevelType w:val="hybridMultilevel"/>
    <w:tmpl w:val="F816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729821">
    <w:abstractNumId w:val="1"/>
  </w:num>
  <w:num w:numId="2" w16cid:durableId="257368980">
    <w:abstractNumId w:val="3"/>
  </w:num>
  <w:num w:numId="3" w16cid:durableId="1277952253">
    <w:abstractNumId w:val="5"/>
  </w:num>
  <w:num w:numId="4" w16cid:durableId="783187888">
    <w:abstractNumId w:val="4"/>
  </w:num>
  <w:num w:numId="5" w16cid:durableId="1508859594">
    <w:abstractNumId w:val="2"/>
  </w:num>
  <w:num w:numId="6" w16cid:durableId="171226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74"/>
    <w:rsid w:val="00000036"/>
    <w:rsid w:val="000001D4"/>
    <w:rsid w:val="00000CC2"/>
    <w:rsid w:val="0000107D"/>
    <w:rsid w:val="00001F1E"/>
    <w:rsid w:val="0000281C"/>
    <w:rsid w:val="00002A0D"/>
    <w:rsid w:val="00004E88"/>
    <w:rsid w:val="00005364"/>
    <w:rsid w:val="0000540E"/>
    <w:rsid w:val="00005945"/>
    <w:rsid w:val="00005B35"/>
    <w:rsid w:val="00006380"/>
    <w:rsid w:val="00006870"/>
    <w:rsid w:val="00006BB1"/>
    <w:rsid w:val="000106EB"/>
    <w:rsid w:val="00010868"/>
    <w:rsid w:val="00010BF7"/>
    <w:rsid w:val="00011B84"/>
    <w:rsid w:val="00011BFA"/>
    <w:rsid w:val="00012D0B"/>
    <w:rsid w:val="0001327A"/>
    <w:rsid w:val="000149A7"/>
    <w:rsid w:val="00014BDB"/>
    <w:rsid w:val="00015A63"/>
    <w:rsid w:val="00016229"/>
    <w:rsid w:val="0002080B"/>
    <w:rsid w:val="00021097"/>
    <w:rsid w:val="00022082"/>
    <w:rsid w:val="00022BD8"/>
    <w:rsid w:val="0002478C"/>
    <w:rsid w:val="00024B93"/>
    <w:rsid w:val="00024C1F"/>
    <w:rsid w:val="00024FB1"/>
    <w:rsid w:val="000255C0"/>
    <w:rsid w:val="000262FA"/>
    <w:rsid w:val="0002780F"/>
    <w:rsid w:val="000304AC"/>
    <w:rsid w:val="00030728"/>
    <w:rsid w:val="00030893"/>
    <w:rsid w:val="00030D3A"/>
    <w:rsid w:val="000318D7"/>
    <w:rsid w:val="000320C5"/>
    <w:rsid w:val="0003442A"/>
    <w:rsid w:val="000349F8"/>
    <w:rsid w:val="00034D1E"/>
    <w:rsid w:val="00035105"/>
    <w:rsid w:val="00035257"/>
    <w:rsid w:val="0003725A"/>
    <w:rsid w:val="00040944"/>
    <w:rsid w:val="000426DB"/>
    <w:rsid w:val="00043413"/>
    <w:rsid w:val="00043DD4"/>
    <w:rsid w:val="00045265"/>
    <w:rsid w:val="00046264"/>
    <w:rsid w:val="00046FC2"/>
    <w:rsid w:val="00051CA3"/>
    <w:rsid w:val="00052069"/>
    <w:rsid w:val="00052891"/>
    <w:rsid w:val="00054238"/>
    <w:rsid w:val="000545FC"/>
    <w:rsid w:val="000619F5"/>
    <w:rsid w:val="00061EC4"/>
    <w:rsid w:val="00061F59"/>
    <w:rsid w:val="0006208D"/>
    <w:rsid w:val="00063424"/>
    <w:rsid w:val="00064260"/>
    <w:rsid w:val="00064AA2"/>
    <w:rsid w:val="0006508D"/>
    <w:rsid w:val="00065A4B"/>
    <w:rsid w:val="000708C9"/>
    <w:rsid w:val="0007137C"/>
    <w:rsid w:val="0007153F"/>
    <w:rsid w:val="00072B2C"/>
    <w:rsid w:val="00072B6F"/>
    <w:rsid w:val="00080A2D"/>
    <w:rsid w:val="00083746"/>
    <w:rsid w:val="00084292"/>
    <w:rsid w:val="00084D48"/>
    <w:rsid w:val="000857F0"/>
    <w:rsid w:val="00085C72"/>
    <w:rsid w:val="00090055"/>
    <w:rsid w:val="000905AE"/>
    <w:rsid w:val="00090636"/>
    <w:rsid w:val="00090C1A"/>
    <w:rsid w:val="00090C44"/>
    <w:rsid w:val="00090C6A"/>
    <w:rsid w:val="000916BB"/>
    <w:rsid w:val="00091A5F"/>
    <w:rsid w:val="00092B2B"/>
    <w:rsid w:val="00094858"/>
    <w:rsid w:val="00094AB1"/>
    <w:rsid w:val="0009549C"/>
    <w:rsid w:val="000954E0"/>
    <w:rsid w:val="00095BF8"/>
    <w:rsid w:val="00096E50"/>
    <w:rsid w:val="000A2B57"/>
    <w:rsid w:val="000A3734"/>
    <w:rsid w:val="000A3EA5"/>
    <w:rsid w:val="000A50DA"/>
    <w:rsid w:val="000A540A"/>
    <w:rsid w:val="000A6EE3"/>
    <w:rsid w:val="000A77F9"/>
    <w:rsid w:val="000B03E6"/>
    <w:rsid w:val="000B04DB"/>
    <w:rsid w:val="000B1385"/>
    <w:rsid w:val="000B17FA"/>
    <w:rsid w:val="000B1C4E"/>
    <w:rsid w:val="000B3370"/>
    <w:rsid w:val="000B3AC6"/>
    <w:rsid w:val="000B49A2"/>
    <w:rsid w:val="000B5E6B"/>
    <w:rsid w:val="000B7390"/>
    <w:rsid w:val="000B797B"/>
    <w:rsid w:val="000C05D4"/>
    <w:rsid w:val="000C0727"/>
    <w:rsid w:val="000C0E87"/>
    <w:rsid w:val="000C1B72"/>
    <w:rsid w:val="000C2598"/>
    <w:rsid w:val="000C2D09"/>
    <w:rsid w:val="000C44FD"/>
    <w:rsid w:val="000C5D74"/>
    <w:rsid w:val="000C62E7"/>
    <w:rsid w:val="000C6801"/>
    <w:rsid w:val="000C6A44"/>
    <w:rsid w:val="000C76E7"/>
    <w:rsid w:val="000D040B"/>
    <w:rsid w:val="000D05FD"/>
    <w:rsid w:val="000D1AF7"/>
    <w:rsid w:val="000D2D11"/>
    <w:rsid w:val="000D3169"/>
    <w:rsid w:val="000D3A8E"/>
    <w:rsid w:val="000D3C65"/>
    <w:rsid w:val="000D4A33"/>
    <w:rsid w:val="000D4D2F"/>
    <w:rsid w:val="000D4DCE"/>
    <w:rsid w:val="000D53BF"/>
    <w:rsid w:val="000D6578"/>
    <w:rsid w:val="000D667E"/>
    <w:rsid w:val="000D7234"/>
    <w:rsid w:val="000D7951"/>
    <w:rsid w:val="000E1FB9"/>
    <w:rsid w:val="000E2251"/>
    <w:rsid w:val="000E2DC2"/>
    <w:rsid w:val="000E3861"/>
    <w:rsid w:val="000E3CD1"/>
    <w:rsid w:val="000E3E1F"/>
    <w:rsid w:val="000E49F0"/>
    <w:rsid w:val="000E4AAA"/>
    <w:rsid w:val="000E4D2E"/>
    <w:rsid w:val="000E50AA"/>
    <w:rsid w:val="000E598D"/>
    <w:rsid w:val="000E6285"/>
    <w:rsid w:val="000E6A47"/>
    <w:rsid w:val="000F280A"/>
    <w:rsid w:val="000F293D"/>
    <w:rsid w:val="000F32AA"/>
    <w:rsid w:val="000F3EE6"/>
    <w:rsid w:val="000F4116"/>
    <w:rsid w:val="000F49DB"/>
    <w:rsid w:val="000F4B83"/>
    <w:rsid w:val="000F5220"/>
    <w:rsid w:val="000F545C"/>
    <w:rsid w:val="000F55B3"/>
    <w:rsid w:val="000F6C84"/>
    <w:rsid w:val="00103257"/>
    <w:rsid w:val="00103773"/>
    <w:rsid w:val="0010413B"/>
    <w:rsid w:val="00105EDE"/>
    <w:rsid w:val="00106594"/>
    <w:rsid w:val="00107D21"/>
    <w:rsid w:val="001106F3"/>
    <w:rsid w:val="00110E21"/>
    <w:rsid w:val="0011107E"/>
    <w:rsid w:val="00111551"/>
    <w:rsid w:val="00111EDB"/>
    <w:rsid w:val="00112313"/>
    <w:rsid w:val="00113122"/>
    <w:rsid w:val="00113D43"/>
    <w:rsid w:val="001156B2"/>
    <w:rsid w:val="00116209"/>
    <w:rsid w:val="00116554"/>
    <w:rsid w:val="001166A7"/>
    <w:rsid w:val="00116AA8"/>
    <w:rsid w:val="00116B10"/>
    <w:rsid w:val="00117C63"/>
    <w:rsid w:val="00120773"/>
    <w:rsid w:val="00120BA6"/>
    <w:rsid w:val="0012185B"/>
    <w:rsid w:val="00121BF4"/>
    <w:rsid w:val="001223D0"/>
    <w:rsid w:val="001225D3"/>
    <w:rsid w:val="0012265A"/>
    <w:rsid w:val="001226F3"/>
    <w:rsid w:val="00122EFB"/>
    <w:rsid w:val="001248B3"/>
    <w:rsid w:val="00124A2A"/>
    <w:rsid w:val="0012576A"/>
    <w:rsid w:val="00127ED2"/>
    <w:rsid w:val="0013074E"/>
    <w:rsid w:val="00131D04"/>
    <w:rsid w:val="001322B2"/>
    <w:rsid w:val="0013342A"/>
    <w:rsid w:val="001348E2"/>
    <w:rsid w:val="0013517C"/>
    <w:rsid w:val="00135F9C"/>
    <w:rsid w:val="001367F8"/>
    <w:rsid w:val="00136A12"/>
    <w:rsid w:val="0013727F"/>
    <w:rsid w:val="001407AE"/>
    <w:rsid w:val="00144F5D"/>
    <w:rsid w:val="00147A66"/>
    <w:rsid w:val="00147C2D"/>
    <w:rsid w:val="00147F03"/>
    <w:rsid w:val="0015114C"/>
    <w:rsid w:val="001514DF"/>
    <w:rsid w:val="0015230B"/>
    <w:rsid w:val="001528AF"/>
    <w:rsid w:val="00154FB6"/>
    <w:rsid w:val="00155BAB"/>
    <w:rsid w:val="0015692C"/>
    <w:rsid w:val="0015706F"/>
    <w:rsid w:val="00160ABC"/>
    <w:rsid w:val="00161203"/>
    <w:rsid w:val="001615EC"/>
    <w:rsid w:val="00161F67"/>
    <w:rsid w:val="00162049"/>
    <w:rsid w:val="00164BC7"/>
    <w:rsid w:val="00165BFA"/>
    <w:rsid w:val="00167445"/>
    <w:rsid w:val="001675C6"/>
    <w:rsid w:val="00167D0B"/>
    <w:rsid w:val="001704B7"/>
    <w:rsid w:val="0017117D"/>
    <w:rsid w:val="00171410"/>
    <w:rsid w:val="00171B63"/>
    <w:rsid w:val="00172422"/>
    <w:rsid w:val="00172CD8"/>
    <w:rsid w:val="001730FB"/>
    <w:rsid w:val="00173129"/>
    <w:rsid w:val="001732AE"/>
    <w:rsid w:val="00173807"/>
    <w:rsid w:val="00174018"/>
    <w:rsid w:val="00174B96"/>
    <w:rsid w:val="0017569A"/>
    <w:rsid w:val="00175C14"/>
    <w:rsid w:val="00176366"/>
    <w:rsid w:val="00177436"/>
    <w:rsid w:val="00177849"/>
    <w:rsid w:val="00177D9A"/>
    <w:rsid w:val="00177F7D"/>
    <w:rsid w:val="00180148"/>
    <w:rsid w:val="001810EF"/>
    <w:rsid w:val="00182222"/>
    <w:rsid w:val="0018251B"/>
    <w:rsid w:val="001825CE"/>
    <w:rsid w:val="001834EC"/>
    <w:rsid w:val="00183B94"/>
    <w:rsid w:val="0018416A"/>
    <w:rsid w:val="00184F99"/>
    <w:rsid w:val="0018603C"/>
    <w:rsid w:val="001863B3"/>
    <w:rsid w:val="0018648A"/>
    <w:rsid w:val="00187871"/>
    <w:rsid w:val="00187BC5"/>
    <w:rsid w:val="00187EFA"/>
    <w:rsid w:val="00190B20"/>
    <w:rsid w:val="00190F38"/>
    <w:rsid w:val="001931F3"/>
    <w:rsid w:val="001954F9"/>
    <w:rsid w:val="001957CE"/>
    <w:rsid w:val="00195C50"/>
    <w:rsid w:val="00195FF0"/>
    <w:rsid w:val="0019634F"/>
    <w:rsid w:val="00196642"/>
    <w:rsid w:val="0019675E"/>
    <w:rsid w:val="001971E6"/>
    <w:rsid w:val="0019730F"/>
    <w:rsid w:val="001976CE"/>
    <w:rsid w:val="001A0D8B"/>
    <w:rsid w:val="001A2DFB"/>
    <w:rsid w:val="001A3FAC"/>
    <w:rsid w:val="001A46D0"/>
    <w:rsid w:val="001A5DFA"/>
    <w:rsid w:val="001A5F92"/>
    <w:rsid w:val="001A67D7"/>
    <w:rsid w:val="001B076F"/>
    <w:rsid w:val="001B0AD7"/>
    <w:rsid w:val="001B20B3"/>
    <w:rsid w:val="001B283B"/>
    <w:rsid w:val="001B3FE1"/>
    <w:rsid w:val="001B42E3"/>
    <w:rsid w:val="001B4597"/>
    <w:rsid w:val="001B4A2C"/>
    <w:rsid w:val="001B597A"/>
    <w:rsid w:val="001B641F"/>
    <w:rsid w:val="001B6FA6"/>
    <w:rsid w:val="001B702B"/>
    <w:rsid w:val="001B7551"/>
    <w:rsid w:val="001B7898"/>
    <w:rsid w:val="001C0F07"/>
    <w:rsid w:val="001C113A"/>
    <w:rsid w:val="001C2108"/>
    <w:rsid w:val="001C251B"/>
    <w:rsid w:val="001C31FC"/>
    <w:rsid w:val="001C349C"/>
    <w:rsid w:val="001C521A"/>
    <w:rsid w:val="001C5A97"/>
    <w:rsid w:val="001C5C67"/>
    <w:rsid w:val="001C5F46"/>
    <w:rsid w:val="001C71F8"/>
    <w:rsid w:val="001C7322"/>
    <w:rsid w:val="001C7C77"/>
    <w:rsid w:val="001D0F2C"/>
    <w:rsid w:val="001D128F"/>
    <w:rsid w:val="001D1551"/>
    <w:rsid w:val="001D232C"/>
    <w:rsid w:val="001D2464"/>
    <w:rsid w:val="001D29CF"/>
    <w:rsid w:val="001D390D"/>
    <w:rsid w:val="001D3A60"/>
    <w:rsid w:val="001D4318"/>
    <w:rsid w:val="001D4D98"/>
    <w:rsid w:val="001D4FAB"/>
    <w:rsid w:val="001D6711"/>
    <w:rsid w:val="001D6D1E"/>
    <w:rsid w:val="001D7157"/>
    <w:rsid w:val="001E0F04"/>
    <w:rsid w:val="001E3903"/>
    <w:rsid w:val="001E40FF"/>
    <w:rsid w:val="001E44E7"/>
    <w:rsid w:val="001E60F9"/>
    <w:rsid w:val="001E657D"/>
    <w:rsid w:val="001E6EFB"/>
    <w:rsid w:val="001E7466"/>
    <w:rsid w:val="001F02AD"/>
    <w:rsid w:val="001F0E0B"/>
    <w:rsid w:val="001F1202"/>
    <w:rsid w:val="001F1FD7"/>
    <w:rsid w:val="001F2E3D"/>
    <w:rsid w:val="001F3028"/>
    <w:rsid w:val="001F4652"/>
    <w:rsid w:val="001F5431"/>
    <w:rsid w:val="0020079D"/>
    <w:rsid w:val="00201240"/>
    <w:rsid w:val="00201981"/>
    <w:rsid w:val="00202A59"/>
    <w:rsid w:val="00202B4D"/>
    <w:rsid w:val="0020313E"/>
    <w:rsid w:val="0020481F"/>
    <w:rsid w:val="0020533F"/>
    <w:rsid w:val="00210BBD"/>
    <w:rsid w:val="00210DF5"/>
    <w:rsid w:val="0021130F"/>
    <w:rsid w:val="00211A6D"/>
    <w:rsid w:val="002137AC"/>
    <w:rsid w:val="00213B24"/>
    <w:rsid w:val="00214702"/>
    <w:rsid w:val="00214D33"/>
    <w:rsid w:val="00215854"/>
    <w:rsid w:val="00216D80"/>
    <w:rsid w:val="00216D9C"/>
    <w:rsid w:val="0021794B"/>
    <w:rsid w:val="00220C78"/>
    <w:rsid w:val="00221AE3"/>
    <w:rsid w:val="0022204E"/>
    <w:rsid w:val="002247C9"/>
    <w:rsid w:val="0022577D"/>
    <w:rsid w:val="002259E5"/>
    <w:rsid w:val="00226556"/>
    <w:rsid w:val="0023029A"/>
    <w:rsid w:val="002308EB"/>
    <w:rsid w:val="00230E58"/>
    <w:rsid w:val="002310E9"/>
    <w:rsid w:val="00231358"/>
    <w:rsid w:val="0023214E"/>
    <w:rsid w:val="00233248"/>
    <w:rsid w:val="00233352"/>
    <w:rsid w:val="00233A29"/>
    <w:rsid w:val="00234408"/>
    <w:rsid w:val="0023486D"/>
    <w:rsid w:val="00234BCC"/>
    <w:rsid w:val="00234D7C"/>
    <w:rsid w:val="00236B9B"/>
    <w:rsid w:val="00237567"/>
    <w:rsid w:val="0023767F"/>
    <w:rsid w:val="00237752"/>
    <w:rsid w:val="00237B3A"/>
    <w:rsid w:val="00240A02"/>
    <w:rsid w:val="0024133F"/>
    <w:rsid w:val="00241412"/>
    <w:rsid w:val="00241987"/>
    <w:rsid w:val="0024265D"/>
    <w:rsid w:val="00242AE5"/>
    <w:rsid w:val="00243BF4"/>
    <w:rsid w:val="00244E83"/>
    <w:rsid w:val="00246A01"/>
    <w:rsid w:val="002473AC"/>
    <w:rsid w:val="00250FF3"/>
    <w:rsid w:val="00252065"/>
    <w:rsid w:val="0025362A"/>
    <w:rsid w:val="002542A7"/>
    <w:rsid w:val="002546F3"/>
    <w:rsid w:val="00254D5A"/>
    <w:rsid w:val="0025589B"/>
    <w:rsid w:val="00256AA2"/>
    <w:rsid w:val="002601B6"/>
    <w:rsid w:val="00260F81"/>
    <w:rsid w:val="002614A6"/>
    <w:rsid w:val="00261B9B"/>
    <w:rsid w:val="002624A9"/>
    <w:rsid w:val="00262C8E"/>
    <w:rsid w:val="00262DE6"/>
    <w:rsid w:val="002636BF"/>
    <w:rsid w:val="0026415F"/>
    <w:rsid w:val="00264551"/>
    <w:rsid w:val="002646AE"/>
    <w:rsid w:val="00265F7B"/>
    <w:rsid w:val="0026655E"/>
    <w:rsid w:val="00266EBD"/>
    <w:rsid w:val="00267308"/>
    <w:rsid w:val="00267933"/>
    <w:rsid w:val="0027034B"/>
    <w:rsid w:val="00271520"/>
    <w:rsid w:val="002721C4"/>
    <w:rsid w:val="00272D68"/>
    <w:rsid w:val="002731AB"/>
    <w:rsid w:val="00273646"/>
    <w:rsid w:val="002743D1"/>
    <w:rsid w:val="0027446B"/>
    <w:rsid w:val="0027490C"/>
    <w:rsid w:val="00275290"/>
    <w:rsid w:val="00275588"/>
    <w:rsid w:val="00277002"/>
    <w:rsid w:val="0027767D"/>
    <w:rsid w:val="0028118B"/>
    <w:rsid w:val="002812B7"/>
    <w:rsid w:val="00281A53"/>
    <w:rsid w:val="00281DA1"/>
    <w:rsid w:val="002821C0"/>
    <w:rsid w:val="00282301"/>
    <w:rsid w:val="00283434"/>
    <w:rsid w:val="002843C9"/>
    <w:rsid w:val="002849AA"/>
    <w:rsid w:val="00286658"/>
    <w:rsid w:val="00287FDE"/>
    <w:rsid w:val="00291786"/>
    <w:rsid w:val="0029182C"/>
    <w:rsid w:val="00291BEE"/>
    <w:rsid w:val="00292004"/>
    <w:rsid w:val="0029233B"/>
    <w:rsid w:val="002932B4"/>
    <w:rsid w:val="0029395C"/>
    <w:rsid w:val="00293B67"/>
    <w:rsid w:val="00294BBA"/>
    <w:rsid w:val="00294C25"/>
    <w:rsid w:val="002958EC"/>
    <w:rsid w:val="00296775"/>
    <w:rsid w:val="00296E58"/>
    <w:rsid w:val="00296F0C"/>
    <w:rsid w:val="002A0B35"/>
    <w:rsid w:val="002A0B46"/>
    <w:rsid w:val="002A215C"/>
    <w:rsid w:val="002A261D"/>
    <w:rsid w:val="002A3F79"/>
    <w:rsid w:val="002A5E38"/>
    <w:rsid w:val="002A7CFE"/>
    <w:rsid w:val="002B00AF"/>
    <w:rsid w:val="002B18B6"/>
    <w:rsid w:val="002B1DDB"/>
    <w:rsid w:val="002B2536"/>
    <w:rsid w:val="002B3137"/>
    <w:rsid w:val="002B34C8"/>
    <w:rsid w:val="002B3737"/>
    <w:rsid w:val="002B4681"/>
    <w:rsid w:val="002B5EF5"/>
    <w:rsid w:val="002B6273"/>
    <w:rsid w:val="002B6F5E"/>
    <w:rsid w:val="002C0275"/>
    <w:rsid w:val="002C1185"/>
    <w:rsid w:val="002C11CD"/>
    <w:rsid w:val="002C1D93"/>
    <w:rsid w:val="002C2B97"/>
    <w:rsid w:val="002C34AB"/>
    <w:rsid w:val="002C3BC1"/>
    <w:rsid w:val="002C3C53"/>
    <w:rsid w:val="002C408D"/>
    <w:rsid w:val="002C45A9"/>
    <w:rsid w:val="002D0C18"/>
    <w:rsid w:val="002D1C3E"/>
    <w:rsid w:val="002D3657"/>
    <w:rsid w:val="002D3807"/>
    <w:rsid w:val="002D6A71"/>
    <w:rsid w:val="002D6B9A"/>
    <w:rsid w:val="002D7D85"/>
    <w:rsid w:val="002E0A97"/>
    <w:rsid w:val="002E12FD"/>
    <w:rsid w:val="002E191F"/>
    <w:rsid w:val="002E2214"/>
    <w:rsid w:val="002E24CC"/>
    <w:rsid w:val="002E2B76"/>
    <w:rsid w:val="002E31F5"/>
    <w:rsid w:val="002E323E"/>
    <w:rsid w:val="002E3A96"/>
    <w:rsid w:val="002E3C8D"/>
    <w:rsid w:val="002E3E17"/>
    <w:rsid w:val="002E4F64"/>
    <w:rsid w:val="002E533D"/>
    <w:rsid w:val="002E5FAB"/>
    <w:rsid w:val="002F056E"/>
    <w:rsid w:val="002F2367"/>
    <w:rsid w:val="002F326C"/>
    <w:rsid w:val="002F36DA"/>
    <w:rsid w:val="002F64EF"/>
    <w:rsid w:val="002F721A"/>
    <w:rsid w:val="00300B81"/>
    <w:rsid w:val="00301B81"/>
    <w:rsid w:val="00301BBD"/>
    <w:rsid w:val="003028B2"/>
    <w:rsid w:val="0030345B"/>
    <w:rsid w:val="00303845"/>
    <w:rsid w:val="0030434A"/>
    <w:rsid w:val="003044F5"/>
    <w:rsid w:val="00305E28"/>
    <w:rsid w:val="0030790C"/>
    <w:rsid w:val="00307DA5"/>
    <w:rsid w:val="003105DC"/>
    <w:rsid w:val="00310F6B"/>
    <w:rsid w:val="00311615"/>
    <w:rsid w:val="00311B1A"/>
    <w:rsid w:val="00311EF8"/>
    <w:rsid w:val="003122F7"/>
    <w:rsid w:val="003129E0"/>
    <w:rsid w:val="00312B6E"/>
    <w:rsid w:val="00313DAE"/>
    <w:rsid w:val="003146DA"/>
    <w:rsid w:val="003153BA"/>
    <w:rsid w:val="003153DD"/>
    <w:rsid w:val="0031662B"/>
    <w:rsid w:val="00316909"/>
    <w:rsid w:val="003169A8"/>
    <w:rsid w:val="003178BE"/>
    <w:rsid w:val="0032159B"/>
    <w:rsid w:val="00322A2F"/>
    <w:rsid w:val="00323B00"/>
    <w:rsid w:val="00324B8F"/>
    <w:rsid w:val="0032620E"/>
    <w:rsid w:val="003266AB"/>
    <w:rsid w:val="00326AF9"/>
    <w:rsid w:val="00331B4B"/>
    <w:rsid w:val="00332CE1"/>
    <w:rsid w:val="003330E7"/>
    <w:rsid w:val="003337D3"/>
    <w:rsid w:val="0033407E"/>
    <w:rsid w:val="00334D30"/>
    <w:rsid w:val="00335683"/>
    <w:rsid w:val="0033753C"/>
    <w:rsid w:val="003431F6"/>
    <w:rsid w:val="00344FD6"/>
    <w:rsid w:val="003453E0"/>
    <w:rsid w:val="00345EE5"/>
    <w:rsid w:val="00347AE2"/>
    <w:rsid w:val="00351C97"/>
    <w:rsid w:val="003525E5"/>
    <w:rsid w:val="003528B9"/>
    <w:rsid w:val="00352EB2"/>
    <w:rsid w:val="003533D7"/>
    <w:rsid w:val="003609F8"/>
    <w:rsid w:val="003616F4"/>
    <w:rsid w:val="003618AC"/>
    <w:rsid w:val="00361AA6"/>
    <w:rsid w:val="00362659"/>
    <w:rsid w:val="0036283C"/>
    <w:rsid w:val="00362BFF"/>
    <w:rsid w:val="003633E7"/>
    <w:rsid w:val="003642EC"/>
    <w:rsid w:val="0036441E"/>
    <w:rsid w:val="00364791"/>
    <w:rsid w:val="0036619A"/>
    <w:rsid w:val="00366E61"/>
    <w:rsid w:val="003710E6"/>
    <w:rsid w:val="00371290"/>
    <w:rsid w:val="00372A4B"/>
    <w:rsid w:val="00373918"/>
    <w:rsid w:val="00374A79"/>
    <w:rsid w:val="00374ED3"/>
    <w:rsid w:val="0037624A"/>
    <w:rsid w:val="00377726"/>
    <w:rsid w:val="00381DAA"/>
    <w:rsid w:val="00382872"/>
    <w:rsid w:val="00383578"/>
    <w:rsid w:val="00383BFD"/>
    <w:rsid w:val="00386278"/>
    <w:rsid w:val="0038784F"/>
    <w:rsid w:val="00390532"/>
    <w:rsid w:val="00390A0C"/>
    <w:rsid w:val="003915A5"/>
    <w:rsid w:val="00393A6E"/>
    <w:rsid w:val="003940A4"/>
    <w:rsid w:val="003942E3"/>
    <w:rsid w:val="0039571A"/>
    <w:rsid w:val="00395A58"/>
    <w:rsid w:val="0039660A"/>
    <w:rsid w:val="00397588"/>
    <w:rsid w:val="003A1F05"/>
    <w:rsid w:val="003A200F"/>
    <w:rsid w:val="003A22E8"/>
    <w:rsid w:val="003A33BC"/>
    <w:rsid w:val="003A3539"/>
    <w:rsid w:val="003A3692"/>
    <w:rsid w:val="003A3C13"/>
    <w:rsid w:val="003A436E"/>
    <w:rsid w:val="003A43BB"/>
    <w:rsid w:val="003A4CF4"/>
    <w:rsid w:val="003A50B7"/>
    <w:rsid w:val="003A6004"/>
    <w:rsid w:val="003A6D0C"/>
    <w:rsid w:val="003A73F8"/>
    <w:rsid w:val="003A7606"/>
    <w:rsid w:val="003B0C52"/>
    <w:rsid w:val="003B0FDA"/>
    <w:rsid w:val="003B159B"/>
    <w:rsid w:val="003B15BD"/>
    <w:rsid w:val="003B165F"/>
    <w:rsid w:val="003B1EEA"/>
    <w:rsid w:val="003B20B0"/>
    <w:rsid w:val="003B22C4"/>
    <w:rsid w:val="003B30F0"/>
    <w:rsid w:val="003B36A1"/>
    <w:rsid w:val="003B6089"/>
    <w:rsid w:val="003B6FD6"/>
    <w:rsid w:val="003B71BC"/>
    <w:rsid w:val="003B7D22"/>
    <w:rsid w:val="003C0185"/>
    <w:rsid w:val="003C17EF"/>
    <w:rsid w:val="003C202A"/>
    <w:rsid w:val="003C2551"/>
    <w:rsid w:val="003C265E"/>
    <w:rsid w:val="003C4A0D"/>
    <w:rsid w:val="003C5BBE"/>
    <w:rsid w:val="003C64F1"/>
    <w:rsid w:val="003C72CE"/>
    <w:rsid w:val="003C7A21"/>
    <w:rsid w:val="003D0960"/>
    <w:rsid w:val="003D0BF0"/>
    <w:rsid w:val="003D1F4E"/>
    <w:rsid w:val="003D23A6"/>
    <w:rsid w:val="003D23D9"/>
    <w:rsid w:val="003D2CA3"/>
    <w:rsid w:val="003D2F5F"/>
    <w:rsid w:val="003D3C6C"/>
    <w:rsid w:val="003D3E66"/>
    <w:rsid w:val="003D60E7"/>
    <w:rsid w:val="003D7188"/>
    <w:rsid w:val="003E0196"/>
    <w:rsid w:val="003E042C"/>
    <w:rsid w:val="003E0488"/>
    <w:rsid w:val="003E0863"/>
    <w:rsid w:val="003E241D"/>
    <w:rsid w:val="003E2AB3"/>
    <w:rsid w:val="003E4E78"/>
    <w:rsid w:val="003E64FC"/>
    <w:rsid w:val="003E7F5A"/>
    <w:rsid w:val="003F02E6"/>
    <w:rsid w:val="003F091C"/>
    <w:rsid w:val="003F15A9"/>
    <w:rsid w:val="003F1BB2"/>
    <w:rsid w:val="003F257D"/>
    <w:rsid w:val="003F262F"/>
    <w:rsid w:val="003F2EDD"/>
    <w:rsid w:val="003F4B28"/>
    <w:rsid w:val="003F6D08"/>
    <w:rsid w:val="003F7D53"/>
    <w:rsid w:val="004009DC"/>
    <w:rsid w:val="00400D6E"/>
    <w:rsid w:val="00401762"/>
    <w:rsid w:val="00401F46"/>
    <w:rsid w:val="004032D3"/>
    <w:rsid w:val="0040347C"/>
    <w:rsid w:val="00404295"/>
    <w:rsid w:val="004045D1"/>
    <w:rsid w:val="004059B9"/>
    <w:rsid w:val="00406859"/>
    <w:rsid w:val="00406B29"/>
    <w:rsid w:val="00407E29"/>
    <w:rsid w:val="00407F62"/>
    <w:rsid w:val="00410A32"/>
    <w:rsid w:val="00410E15"/>
    <w:rsid w:val="00411745"/>
    <w:rsid w:val="00412A4A"/>
    <w:rsid w:val="00413B8B"/>
    <w:rsid w:val="00413C10"/>
    <w:rsid w:val="00413DE7"/>
    <w:rsid w:val="004148D7"/>
    <w:rsid w:val="004163B4"/>
    <w:rsid w:val="00420513"/>
    <w:rsid w:val="004206F9"/>
    <w:rsid w:val="004212CE"/>
    <w:rsid w:val="0042373D"/>
    <w:rsid w:val="004241EC"/>
    <w:rsid w:val="00424AF1"/>
    <w:rsid w:val="004256C3"/>
    <w:rsid w:val="00425EF8"/>
    <w:rsid w:val="00426598"/>
    <w:rsid w:val="00427593"/>
    <w:rsid w:val="0043018C"/>
    <w:rsid w:val="00430829"/>
    <w:rsid w:val="00430CBA"/>
    <w:rsid w:val="004314BB"/>
    <w:rsid w:val="00432958"/>
    <w:rsid w:val="004329A5"/>
    <w:rsid w:val="00433CCA"/>
    <w:rsid w:val="00434513"/>
    <w:rsid w:val="004361A0"/>
    <w:rsid w:val="00437D4C"/>
    <w:rsid w:val="00440584"/>
    <w:rsid w:val="00441975"/>
    <w:rsid w:val="004423DA"/>
    <w:rsid w:val="00444502"/>
    <w:rsid w:val="00444AF8"/>
    <w:rsid w:val="00444F14"/>
    <w:rsid w:val="0044541D"/>
    <w:rsid w:val="00445A53"/>
    <w:rsid w:val="00446280"/>
    <w:rsid w:val="00446CAA"/>
    <w:rsid w:val="004470D7"/>
    <w:rsid w:val="00450AB6"/>
    <w:rsid w:val="00450CF3"/>
    <w:rsid w:val="004516C9"/>
    <w:rsid w:val="00452FB2"/>
    <w:rsid w:val="004532FF"/>
    <w:rsid w:val="00454515"/>
    <w:rsid w:val="004559E8"/>
    <w:rsid w:val="004559ED"/>
    <w:rsid w:val="00455CA0"/>
    <w:rsid w:val="0046150A"/>
    <w:rsid w:val="00462BF5"/>
    <w:rsid w:val="004632AE"/>
    <w:rsid w:val="00463587"/>
    <w:rsid w:val="0046394D"/>
    <w:rsid w:val="00463ADD"/>
    <w:rsid w:val="00463ED0"/>
    <w:rsid w:val="00464873"/>
    <w:rsid w:val="00465E4A"/>
    <w:rsid w:val="004702FF"/>
    <w:rsid w:val="00470E90"/>
    <w:rsid w:val="00472DDF"/>
    <w:rsid w:val="00473120"/>
    <w:rsid w:val="00473F52"/>
    <w:rsid w:val="0047479A"/>
    <w:rsid w:val="00475140"/>
    <w:rsid w:val="004752F5"/>
    <w:rsid w:val="00475421"/>
    <w:rsid w:val="00476CF5"/>
    <w:rsid w:val="00481005"/>
    <w:rsid w:val="004815BB"/>
    <w:rsid w:val="00482CAC"/>
    <w:rsid w:val="00483571"/>
    <w:rsid w:val="004835F8"/>
    <w:rsid w:val="0048379B"/>
    <w:rsid w:val="00483C89"/>
    <w:rsid w:val="0048451D"/>
    <w:rsid w:val="004859F3"/>
    <w:rsid w:val="004869A4"/>
    <w:rsid w:val="00490014"/>
    <w:rsid w:val="0049062E"/>
    <w:rsid w:val="0049065B"/>
    <w:rsid w:val="004911E5"/>
    <w:rsid w:val="004914A3"/>
    <w:rsid w:val="004914E5"/>
    <w:rsid w:val="00491F67"/>
    <w:rsid w:val="004921C5"/>
    <w:rsid w:val="004939C8"/>
    <w:rsid w:val="00493BF9"/>
    <w:rsid w:val="00495449"/>
    <w:rsid w:val="00496185"/>
    <w:rsid w:val="004A03BF"/>
    <w:rsid w:val="004A0806"/>
    <w:rsid w:val="004A0E03"/>
    <w:rsid w:val="004A3255"/>
    <w:rsid w:val="004A4013"/>
    <w:rsid w:val="004A44D5"/>
    <w:rsid w:val="004A6603"/>
    <w:rsid w:val="004A6A26"/>
    <w:rsid w:val="004A7EAE"/>
    <w:rsid w:val="004B0814"/>
    <w:rsid w:val="004B0984"/>
    <w:rsid w:val="004B0F9A"/>
    <w:rsid w:val="004B1095"/>
    <w:rsid w:val="004B1C37"/>
    <w:rsid w:val="004B25B4"/>
    <w:rsid w:val="004B3A27"/>
    <w:rsid w:val="004B3C9D"/>
    <w:rsid w:val="004B6AA5"/>
    <w:rsid w:val="004B6C14"/>
    <w:rsid w:val="004B73E4"/>
    <w:rsid w:val="004C00D7"/>
    <w:rsid w:val="004C100D"/>
    <w:rsid w:val="004C1BD0"/>
    <w:rsid w:val="004C1C8F"/>
    <w:rsid w:val="004C1EA6"/>
    <w:rsid w:val="004C2989"/>
    <w:rsid w:val="004C33A0"/>
    <w:rsid w:val="004C45E3"/>
    <w:rsid w:val="004C499C"/>
    <w:rsid w:val="004C49EE"/>
    <w:rsid w:val="004C5231"/>
    <w:rsid w:val="004C6DD0"/>
    <w:rsid w:val="004C6F2A"/>
    <w:rsid w:val="004C6F7A"/>
    <w:rsid w:val="004D1C08"/>
    <w:rsid w:val="004D1EC5"/>
    <w:rsid w:val="004D2BEB"/>
    <w:rsid w:val="004D5064"/>
    <w:rsid w:val="004D521A"/>
    <w:rsid w:val="004D5A12"/>
    <w:rsid w:val="004D65D1"/>
    <w:rsid w:val="004D6F8D"/>
    <w:rsid w:val="004E096A"/>
    <w:rsid w:val="004E1488"/>
    <w:rsid w:val="004E25CE"/>
    <w:rsid w:val="004E3719"/>
    <w:rsid w:val="004E3878"/>
    <w:rsid w:val="004E3D2D"/>
    <w:rsid w:val="004E48CE"/>
    <w:rsid w:val="004E4D08"/>
    <w:rsid w:val="004E55A1"/>
    <w:rsid w:val="004E5F05"/>
    <w:rsid w:val="004E68D8"/>
    <w:rsid w:val="004E6A2C"/>
    <w:rsid w:val="004E748F"/>
    <w:rsid w:val="004E7EEE"/>
    <w:rsid w:val="004F06E6"/>
    <w:rsid w:val="004F0F7D"/>
    <w:rsid w:val="004F1C6A"/>
    <w:rsid w:val="004F41C4"/>
    <w:rsid w:val="004F4666"/>
    <w:rsid w:val="004F5519"/>
    <w:rsid w:val="004F5785"/>
    <w:rsid w:val="004F6449"/>
    <w:rsid w:val="004F661F"/>
    <w:rsid w:val="004F6CDC"/>
    <w:rsid w:val="004F6DF6"/>
    <w:rsid w:val="004F7422"/>
    <w:rsid w:val="005008DC"/>
    <w:rsid w:val="00501E28"/>
    <w:rsid w:val="00503071"/>
    <w:rsid w:val="00503792"/>
    <w:rsid w:val="00503DCA"/>
    <w:rsid w:val="00504687"/>
    <w:rsid w:val="005056F8"/>
    <w:rsid w:val="005065B2"/>
    <w:rsid w:val="00510F0C"/>
    <w:rsid w:val="005115EF"/>
    <w:rsid w:val="00511607"/>
    <w:rsid w:val="00511ABE"/>
    <w:rsid w:val="005123D7"/>
    <w:rsid w:val="0051247F"/>
    <w:rsid w:val="005129D2"/>
    <w:rsid w:val="0051312C"/>
    <w:rsid w:val="005139DD"/>
    <w:rsid w:val="00514FBC"/>
    <w:rsid w:val="00515DF9"/>
    <w:rsid w:val="00516204"/>
    <w:rsid w:val="005173F1"/>
    <w:rsid w:val="00517479"/>
    <w:rsid w:val="0052099B"/>
    <w:rsid w:val="005217C9"/>
    <w:rsid w:val="005217F4"/>
    <w:rsid w:val="005222DB"/>
    <w:rsid w:val="0052494A"/>
    <w:rsid w:val="00525863"/>
    <w:rsid w:val="005260CF"/>
    <w:rsid w:val="00527AA8"/>
    <w:rsid w:val="00527F6D"/>
    <w:rsid w:val="00527F7F"/>
    <w:rsid w:val="005308FC"/>
    <w:rsid w:val="00530F5F"/>
    <w:rsid w:val="00530FA6"/>
    <w:rsid w:val="0053105A"/>
    <w:rsid w:val="00531DD5"/>
    <w:rsid w:val="0053250F"/>
    <w:rsid w:val="005333BE"/>
    <w:rsid w:val="00534C63"/>
    <w:rsid w:val="005351A9"/>
    <w:rsid w:val="005363DC"/>
    <w:rsid w:val="00536AFD"/>
    <w:rsid w:val="00536B4F"/>
    <w:rsid w:val="0054066C"/>
    <w:rsid w:val="00540DAE"/>
    <w:rsid w:val="0054130C"/>
    <w:rsid w:val="00541F80"/>
    <w:rsid w:val="005422B6"/>
    <w:rsid w:val="00542418"/>
    <w:rsid w:val="0054246B"/>
    <w:rsid w:val="00542C32"/>
    <w:rsid w:val="00542FFA"/>
    <w:rsid w:val="0054386F"/>
    <w:rsid w:val="00543F00"/>
    <w:rsid w:val="00546828"/>
    <w:rsid w:val="00546C29"/>
    <w:rsid w:val="00546E4E"/>
    <w:rsid w:val="00546E81"/>
    <w:rsid w:val="00547824"/>
    <w:rsid w:val="00547B91"/>
    <w:rsid w:val="00552400"/>
    <w:rsid w:val="0055331A"/>
    <w:rsid w:val="00556DC8"/>
    <w:rsid w:val="0055721E"/>
    <w:rsid w:val="005572C7"/>
    <w:rsid w:val="00557E25"/>
    <w:rsid w:val="00561D81"/>
    <w:rsid w:val="005622CC"/>
    <w:rsid w:val="00564480"/>
    <w:rsid w:val="0056448C"/>
    <w:rsid w:val="00565182"/>
    <w:rsid w:val="0056533B"/>
    <w:rsid w:val="00566A74"/>
    <w:rsid w:val="00567E40"/>
    <w:rsid w:val="00567F28"/>
    <w:rsid w:val="00570012"/>
    <w:rsid w:val="005711B3"/>
    <w:rsid w:val="00572273"/>
    <w:rsid w:val="0057302C"/>
    <w:rsid w:val="005732A3"/>
    <w:rsid w:val="00573386"/>
    <w:rsid w:val="00574450"/>
    <w:rsid w:val="00574F4F"/>
    <w:rsid w:val="00575241"/>
    <w:rsid w:val="0057570D"/>
    <w:rsid w:val="00575BB5"/>
    <w:rsid w:val="005761DD"/>
    <w:rsid w:val="005763C0"/>
    <w:rsid w:val="0057798D"/>
    <w:rsid w:val="005810EF"/>
    <w:rsid w:val="005823FA"/>
    <w:rsid w:val="00582657"/>
    <w:rsid w:val="00584625"/>
    <w:rsid w:val="00585911"/>
    <w:rsid w:val="00587AD2"/>
    <w:rsid w:val="00592496"/>
    <w:rsid w:val="00592E05"/>
    <w:rsid w:val="00593E29"/>
    <w:rsid w:val="0059437C"/>
    <w:rsid w:val="005948DC"/>
    <w:rsid w:val="00595501"/>
    <w:rsid w:val="00597113"/>
    <w:rsid w:val="00597CD8"/>
    <w:rsid w:val="005A07BA"/>
    <w:rsid w:val="005A0B75"/>
    <w:rsid w:val="005A281B"/>
    <w:rsid w:val="005A4A7A"/>
    <w:rsid w:val="005A4BEB"/>
    <w:rsid w:val="005A64CD"/>
    <w:rsid w:val="005A6BFD"/>
    <w:rsid w:val="005A712C"/>
    <w:rsid w:val="005A7572"/>
    <w:rsid w:val="005A7607"/>
    <w:rsid w:val="005B0A6E"/>
    <w:rsid w:val="005B4195"/>
    <w:rsid w:val="005B482C"/>
    <w:rsid w:val="005B49BA"/>
    <w:rsid w:val="005B4C64"/>
    <w:rsid w:val="005B4C73"/>
    <w:rsid w:val="005B5023"/>
    <w:rsid w:val="005B5426"/>
    <w:rsid w:val="005B71DD"/>
    <w:rsid w:val="005B7A98"/>
    <w:rsid w:val="005C09E4"/>
    <w:rsid w:val="005C0A69"/>
    <w:rsid w:val="005C0E97"/>
    <w:rsid w:val="005C1339"/>
    <w:rsid w:val="005C13AD"/>
    <w:rsid w:val="005C1805"/>
    <w:rsid w:val="005C35F4"/>
    <w:rsid w:val="005C5377"/>
    <w:rsid w:val="005C5796"/>
    <w:rsid w:val="005C7909"/>
    <w:rsid w:val="005C7A9D"/>
    <w:rsid w:val="005D0321"/>
    <w:rsid w:val="005D10E4"/>
    <w:rsid w:val="005D4241"/>
    <w:rsid w:val="005D593A"/>
    <w:rsid w:val="005D6D28"/>
    <w:rsid w:val="005D6E46"/>
    <w:rsid w:val="005D7B09"/>
    <w:rsid w:val="005D7D02"/>
    <w:rsid w:val="005E1498"/>
    <w:rsid w:val="005E1E4F"/>
    <w:rsid w:val="005E2C08"/>
    <w:rsid w:val="005E42D5"/>
    <w:rsid w:val="005E62C7"/>
    <w:rsid w:val="005E6D5C"/>
    <w:rsid w:val="005E6DA0"/>
    <w:rsid w:val="005F120E"/>
    <w:rsid w:val="005F231B"/>
    <w:rsid w:val="005F4091"/>
    <w:rsid w:val="005F514E"/>
    <w:rsid w:val="005F6D40"/>
    <w:rsid w:val="00600BA6"/>
    <w:rsid w:val="00600D9A"/>
    <w:rsid w:val="00602C32"/>
    <w:rsid w:val="006032DA"/>
    <w:rsid w:val="0060345B"/>
    <w:rsid w:val="00603B09"/>
    <w:rsid w:val="006040DA"/>
    <w:rsid w:val="0060410B"/>
    <w:rsid w:val="0060544F"/>
    <w:rsid w:val="0060673D"/>
    <w:rsid w:val="00607EC5"/>
    <w:rsid w:val="00610990"/>
    <w:rsid w:val="00611090"/>
    <w:rsid w:val="006118B4"/>
    <w:rsid w:val="00611D3A"/>
    <w:rsid w:val="00613661"/>
    <w:rsid w:val="00613DB0"/>
    <w:rsid w:val="00613E19"/>
    <w:rsid w:val="0061544A"/>
    <w:rsid w:val="00615642"/>
    <w:rsid w:val="00615C48"/>
    <w:rsid w:val="00616620"/>
    <w:rsid w:val="00616765"/>
    <w:rsid w:val="00616AD4"/>
    <w:rsid w:val="00617CBD"/>
    <w:rsid w:val="006200EC"/>
    <w:rsid w:val="00620E65"/>
    <w:rsid w:val="00620FD8"/>
    <w:rsid w:val="0062103F"/>
    <w:rsid w:val="00621F0A"/>
    <w:rsid w:val="0062211D"/>
    <w:rsid w:val="00622525"/>
    <w:rsid w:val="00622A01"/>
    <w:rsid w:val="0062395A"/>
    <w:rsid w:val="00624D90"/>
    <w:rsid w:val="0062524F"/>
    <w:rsid w:val="006265B5"/>
    <w:rsid w:val="006265F1"/>
    <w:rsid w:val="00626E8F"/>
    <w:rsid w:val="006279C4"/>
    <w:rsid w:val="00627F2E"/>
    <w:rsid w:val="00630BAE"/>
    <w:rsid w:val="00630CB2"/>
    <w:rsid w:val="0063161F"/>
    <w:rsid w:val="00631E30"/>
    <w:rsid w:val="00634233"/>
    <w:rsid w:val="006344A4"/>
    <w:rsid w:val="006353F6"/>
    <w:rsid w:val="006361D1"/>
    <w:rsid w:val="0063733A"/>
    <w:rsid w:val="0063752C"/>
    <w:rsid w:val="00637666"/>
    <w:rsid w:val="006376C1"/>
    <w:rsid w:val="006377D3"/>
    <w:rsid w:val="00640C0F"/>
    <w:rsid w:val="00641528"/>
    <w:rsid w:val="006419B1"/>
    <w:rsid w:val="00641A02"/>
    <w:rsid w:val="00641B5A"/>
    <w:rsid w:val="00641FB9"/>
    <w:rsid w:val="00642BA6"/>
    <w:rsid w:val="006447FA"/>
    <w:rsid w:val="0064483D"/>
    <w:rsid w:val="00644DDD"/>
    <w:rsid w:val="00644FD9"/>
    <w:rsid w:val="006451AE"/>
    <w:rsid w:val="00645717"/>
    <w:rsid w:val="00645E93"/>
    <w:rsid w:val="0064692D"/>
    <w:rsid w:val="00646F6D"/>
    <w:rsid w:val="00647139"/>
    <w:rsid w:val="006476AD"/>
    <w:rsid w:val="00650341"/>
    <w:rsid w:val="00650C0C"/>
    <w:rsid w:val="0065257E"/>
    <w:rsid w:val="00652B5B"/>
    <w:rsid w:val="00652C15"/>
    <w:rsid w:val="0065359F"/>
    <w:rsid w:val="00654002"/>
    <w:rsid w:val="0065458E"/>
    <w:rsid w:val="00654E9B"/>
    <w:rsid w:val="00655F46"/>
    <w:rsid w:val="006562C1"/>
    <w:rsid w:val="00656A4F"/>
    <w:rsid w:val="00656E1F"/>
    <w:rsid w:val="006571F3"/>
    <w:rsid w:val="00657635"/>
    <w:rsid w:val="00660066"/>
    <w:rsid w:val="0066036D"/>
    <w:rsid w:val="00660449"/>
    <w:rsid w:val="00661A32"/>
    <w:rsid w:val="00662387"/>
    <w:rsid w:val="0066430D"/>
    <w:rsid w:val="00665A9D"/>
    <w:rsid w:val="00665C48"/>
    <w:rsid w:val="00666ABD"/>
    <w:rsid w:val="006674FB"/>
    <w:rsid w:val="006678E1"/>
    <w:rsid w:val="0067070C"/>
    <w:rsid w:val="00671B50"/>
    <w:rsid w:val="00672596"/>
    <w:rsid w:val="0067264E"/>
    <w:rsid w:val="00673FFB"/>
    <w:rsid w:val="00674992"/>
    <w:rsid w:val="0067522A"/>
    <w:rsid w:val="00675544"/>
    <w:rsid w:val="00675E5A"/>
    <w:rsid w:val="00682664"/>
    <w:rsid w:val="00682732"/>
    <w:rsid w:val="00682B87"/>
    <w:rsid w:val="0068312A"/>
    <w:rsid w:val="00684007"/>
    <w:rsid w:val="00686127"/>
    <w:rsid w:val="0068734A"/>
    <w:rsid w:val="006873E2"/>
    <w:rsid w:val="00687723"/>
    <w:rsid w:val="0069088A"/>
    <w:rsid w:val="00691685"/>
    <w:rsid w:val="00692C9B"/>
    <w:rsid w:val="00694AC8"/>
    <w:rsid w:val="00694C44"/>
    <w:rsid w:val="006952A2"/>
    <w:rsid w:val="0069602F"/>
    <w:rsid w:val="00696180"/>
    <w:rsid w:val="00696F55"/>
    <w:rsid w:val="00697868"/>
    <w:rsid w:val="006A0C54"/>
    <w:rsid w:val="006A1035"/>
    <w:rsid w:val="006A277B"/>
    <w:rsid w:val="006A2816"/>
    <w:rsid w:val="006A2939"/>
    <w:rsid w:val="006A2A65"/>
    <w:rsid w:val="006A301A"/>
    <w:rsid w:val="006A3937"/>
    <w:rsid w:val="006A4AF9"/>
    <w:rsid w:val="006A50E9"/>
    <w:rsid w:val="006A5C9B"/>
    <w:rsid w:val="006A60AC"/>
    <w:rsid w:val="006A6476"/>
    <w:rsid w:val="006A7E1F"/>
    <w:rsid w:val="006A7F67"/>
    <w:rsid w:val="006B174E"/>
    <w:rsid w:val="006B2986"/>
    <w:rsid w:val="006B45B7"/>
    <w:rsid w:val="006B611F"/>
    <w:rsid w:val="006C050B"/>
    <w:rsid w:val="006C080D"/>
    <w:rsid w:val="006C0819"/>
    <w:rsid w:val="006C0E18"/>
    <w:rsid w:val="006C0F2A"/>
    <w:rsid w:val="006C0F4F"/>
    <w:rsid w:val="006C106B"/>
    <w:rsid w:val="006C1EAD"/>
    <w:rsid w:val="006C27E7"/>
    <w:rsid w:val="006C2D7B"/>
    <w:rsid w:val="006C3067"/>
    <w:rsid w:val="006C3173"/>
    <w:rsid w:val="006C3BE4"/>
    <w:rsid w:val="006C3C5A"/>
    <w:rsid w:val="006C5079"/>
    <w:rsid w:val="006C625F"/>
    <w:rsid w:val="006C63FF"/>
    <w:rsid w:val="006C64FB"/>
    <w:rsid w:val="006C6958"/>
    <w:rsid w:val="006C6A8E"/>
    <w:rsid w:val="006D04EC"/>
    <w:rsid w:val="006D08C8"/>
    <w:rsid w:val="006D0937"/>
    <w:rsid w:val="006D0C64"/>
    <w:rsid w:val="006D0FD3"/>
    <w:rsid w:val="006D1B28"/>
    <w:rsid w:val="006D1F40"/>
    <w:rsid w:val="006D248D"/>
    <w:rsid w:val="006D26A1"/>
    <w:rsid w:val="006D27F3"/>
    <w:rsid w:val="006D2C8D"/>
    <w:rsid w:val="006D2E15"/>
    <w:rsid w:val="006D379F"/>
    <w:rsid w:val="006D5267"/>
    <w:rsid w:val="006D5310"/>
    <w:rsid w:val="006D581F"/>
    <w:rsid w:val="006D60BC"/>
    <w:rsid w:val="006D62C6"/>
    <w:rsid w:val="006D7D85"/>
    <w:rsid w:val="006E03A8"/>
    <w:rsid w:val="006E0B0B"/>
    <w:rsid w:val="006E23FA"/>
    <w:rsid w:val="006E2B99"/>
    <w:rsid w:val="006E2FDC"/>
    <w:rsid w:val="006E3787"/>
    <w:rsid w:val="006E4E0F"/>
    <w:rsid w:val="006E51C9"/>
    <w:rsid w:val="006E5AF6"/>
    <w:rsid w:val="006E7805"/>
    <w:rsid w:val="006F1475"/>
    <w:rsid w:val="006F19DF"/>
    <w:rsid w:val="006F2DEA"/>
    <w:rsid w:val="006F370F"/>
    <w:rsid w:val="006F3BE6"/>
    <w:rsid w:val="006F45DD"/>
    <w:rsid w:val="006F5C48"/>
    <w:rsid w:val="006F65F7"/>
    <w:rsid w:val="006F6965"/>
    <w:rsid w:val="006F6DCD"/>
    <w:rsid w:val="006F6FFA"/>
    <w:rsid w:val="006F7372"/>
    <w:rsid w:val="0070220B"/>
    <w:rsid w:val="007031D5"/>
    <w:rsid w:val="0070370E"/>
    <w:rsid w:val="00703923"/>
    <w:rsid w:val="00705C40"/>
    <w:rsid w:val="007063A6"/>
    <w:rsid w:val="00706535"/>
    <w:rsid w:val="007107FC"/>
    <w:rsid w:val="007108A8"/>
    <w:rsid w:val="00710BC3"/>
    <w:rsid w:val="00712D1D"/>
    <w:rsid w:val="00713962"/>
    <w:rsid w:val="00713D6A"/>
    <w:rsid w:val="00715C62"/>
    <w:rsid w:val="0071763D"/>
    <w:rsid w:val="0072110D"/>
    <w:rsid w:val="0072126D"/>
    <w:rsid w:val="00721296"/>
    <w:rsid w:val="00721ABE"/>
    <w:rsid w:val="00721D29"/>
    <w:rsid w:val="00722692"/>
    <w:rsid w:val="00722FDE"/>
    <w:rsid w:val="007233B8"/>
    <w:rsid w:val="00723579"/>
    <w:rsid w:val="00724823"/>
    <w:rsid w:val="00724A8F"/>
    <w:rsid w:val="0072535D"/>
    <w:rsid w:val="00725C6D"/>
    <w:rsid w:val="00726B90"/>
    <w:rsid w:val="007274CA"/>
    <w:rsid w:val="00730979"/>
    <w:rsid w:val="00730CC5"/>
    <w:rsid w:val="0073110E"/>
    <w:rsid w:val="00732132"/>
    <w:rsid w:val="00733707"/>
    <w:rsid w:val="00735257"/>
    <w:rsid w:val="0073621F"/>
    <w:rsid w:val="007370A3"/>
    <w:rsid w:val="007407E4"/>
    <w:rsid w:val="007408EB"/>
    <w:rsid w:val="00740EB6"/>
    <w:rsid w:val="00741225"/>
    <w:rsid w:val="00741262"/>
    <w:rsid w:val="00741B9F"/>
    <w:rsid w:val="00743263"/>
    <w:rsid w:val="00743296"/>
    <w:rsid w:val="0074443E"/>
    <w:rsid w:val="007447D9"/>
    <w:rsid w:val="00745392"/>
    <w:rsid w:val="00745B00"/>
    <w:rsid w:val="00745B97"/>
    <w:rsid w:val="00746598"/>
    <w:rsid w:val="007465FE"/>
    <w:rsid w:val="007466D9"/>
    <w:rsid w:val="007473AB"/>
    <w:rsid w:val="00750243"/>
    <w:rsid w:val="00750BDF"/>
    <w:rsid w:val="0075141B"/>
    <w:rsid w:val="00751B88"/>
    <w:rsid w:val="007525BC"/>
    <w:rsid w:val="007526A7"/>
    <w:rsid w:val="00754EA9"/>
    <w:rsid w:val="00756E1C"/>
    <w:rsid w:val="00760B75"/>
    <w:rsid w:val="00760DAA"/>
    <w:rsid w:val="00760E46"/>
    <w:rsid w:val="007618A0"/>
    <w:rsid w:val="0076484D"/>
    <w:rsid w:val="007648BC"/>
    <w:rsid w:val="00771AEA"/>
    <w:rsid w:val="00773C0C"/>
    <w:rsid w:val="007753FC"/>
    <w:rsid w:val="007762DA"/>
    <w:rsid w:val="007771DC"/>
    <w:rsid w:val="0077786F"/>
    <w:rsid w:val="0078055A"/>
    <w:rsid w:val="00781F98"/>
    <w:rsid w:val="00782487"/>
    <w:rsid w:val="00782BA4"/>
    <w:rsid w:val="00783412"/>
    <w:rsid w:val="00783788"/>
    <w:rsid w:val="0078420F"/>
    <w:rsid w:val="007858AB"/>
    <w:rsid w:val="0078710A"/>
    <w:rsid w:val="00791000"/>
    <w:rsid w:val="007914DF"/>
    <w:rsid w:val="00791AB8"/>
    <w:rsid w:val="00792221"/>
    <w:rsid w:val="0079243C"/>
    <w:rsid w:val="00793844"/>
    <w:rsid w:val="00794052"/>
    <w:rsid w:val="00794D16"/>
    <w:rsid w:val="007951AF"/>
    <w:rsid w:val="00795625"/>
    <w:rsid w:val="00795B8B"/>
    <w:rsid w:val="007978C6"/>
    <w:rsid w:val="00797F2D"/>
    <w:rsid w:val="007A065C"/>
    <w:rsid w:val="007A0A09"/>
    <w:rsid w:val="007A12D6"/>
    <w:rsid w:val="007A3C35"/>
    <w:rsid w:val="007A4163"/>
    <w:rsid w:val="007A4359"/>
    <w:rsid w:val="007A4483"/>
    <w:rsid w:val="007A5A3B"/>
    <w:rsid w:val="007A5C47"/>
    <w:rsid w:val="007B0516"/>
    <w:rsid w:val="007B107C"/>
    <w:rsid w:val="007B12F7"/>
    <w:rsid w:val="007B28A4"/>
    <w:rsid w:val="007B2BFE"/>
    <w:rsid w:val="007B42A9"/>
    <w:rsid w:val="007B43FE"/>
    <w:rsid w:val="007B44C7"/>
    <w:rsid w:val="007B5481"/>
    <w:rsid w:val="007B548D"/>
    <w:rsid w:val="007B55E0"/>
    <w:rsid w:val="007B5E49"/>
    <w:rsid w:val="007B733E"/>
    <w:rsid w:val="007B7CBD"/>
    <w:rsid w:val="007C206B"/>
    <w:rsid w:val="007C2196"/>
    <w:rsid w:val="007C241B"/>
    <w:rsid w:val="007C3DD0"/>
    <w:rsid w:val="007C61B2"/>
    <w:rsid w:val="007C65B9"/>
    <w:rsid w:val="007C7F23"/>
    <w:rsid w:val="007D001F"/>
    <w:rsid w:val="007D0062"/>
    <w:rsid w:val="007D20B4"/>
    <w:rsid w:val="007D2682"/>
    <w:rsid w:val="007D2CE6"/>
    <w:rsid w:val="007D4831"/>
    <w:rsid w:val="007D5196"/>
    <w:rsid w:val="007D6BF7"/>
    <w:rsid w:val="007D7470"/>
    <w:rsid w:val="007D7EF3"/>
    <w:rsid w:val="007E14A6"/>
    <w:rsid w:val="007E1D9F"/>
    <w:rsid w:val="007E2133"/>
    <w:rsid w:val="007E21F4"/>
    <w:rsid w:val="007E29D6"/>
    <w:rsid w:val="007E3C6C"/>
    <w:rsid w:val="007E45B4"/>
    <w:rsid w:val="007E5408"/>
    <w:rsid w:val="007E59E8"/>
    <w:rsid w:val="007E5C7F"/>
    <w:rsid w:val="007E5EE6"/>
    <w:rsid w:val="007E6293"/>
    <w:rsid w:val="007F08AB"/>
    <w:rsid w:val="007F1156"/>
    <w:rsid w:val="007F1A98"/>
    <w:rsid w:val="007F29B1"/>
    <w:rsid w:val="007F2A76"/>
    <w:rsid w:val="007F2E3E"/>
    <w:rsid w:val="007F3BCF"/>
    <w:rsid w:val="007F3C6D"/>
    <w:rsid w:val="007F4505"/>
    <w:rsid w:val="007F55CB"/>
    <w:rsid w:val="007F67C2"/>
    <w:rsid w:val="007F7DB1"/>
    <w:rsid w:val="00800485"/>
    <w:rsid w:val="00804570"/>
    <w:rsid w:val="00804A6C"/>
    <w:rsid w:val="00804F9D"/>
    <w:rsid w:val="00806147"/>
    <w:rsid w:val="00806A53"/>
    <w:rsid w:val="0081137E"/>
    <w:rsid w:val="00811BA5"/>
    <w:rsid w:val="00813CAB"/>
    <w:rsid w:val="00813D78"/>
    <w:rsid w:val="008159BD"/>
    <w:rsid w:val="008162BF"/>
    <w:rsid w:val="008165F1"/>
    <w:rsid w:val="00816BDF"/>
    <w:rsid w:val="0081755C"/>
    <w:rsid w:val="00820F42"/>
    <w:rsid w:val="00820FA1"/>
    <w:rsid w:val="0082165F"/>
    <w:rsid w:val="00822501"/>
    <w:rsid w:val="00822521"/>
    <w:rsid w:val="008233AC"/>
    <w:rsid w:val="00824A23"/>
    <w:rsid w:val="00824D81"/>
    <w:rsid w:val="00825958"/>
    <w:rsid w:val="008279E0"/>
    <w:rsid w:val="00827A14"/>
    <w:rsid w:val="00830938"/>
    <w:rsid w:val="00831472"/>
    <w:rsid w:val="0083205A"/>
    <w:rsid w:val="00832ED1"/>
    <w:rsid w:val="00832FCD"/>
    <w:rsid w:val="00833BCD"/>
    <w:rsid w:val="00834473"/>
    <w:rsid w:val="0083737C"/>
    <w:rsid w:val="008405EE"/>
    <w:rsid w:val="00843F8F"/>
    <w:rsid w:val="00844685"/>
    <w:rsid w:val="00844D03"/>
    <w:rsid w:val="00845675"/>
    <w:rsid w:val="00845C17"/>
    <w:rsid w:val="00845EE3"/>
    <w:rsid w:val="00845FE4"/>
    <w:rsid w:val="00846086"/>
    <w:rsid w:val="00846B25"/>
    <w:rsid w:val="00846F09"/>
    <w:rsid w:val="00847029"/>
    <w:rsid w:val="0084732F"/>
    <w:rsid w:val="00850978"/>
    <w:rsid w:val="00851197"/>
    <w:rsid w:val="00851844"/>
    <w:rsid w:val="00851ED2"/>
    <w:rsid w:val="00852D70"/>
    <w:rsid w:val="00856496"/>
    <w:rsid w:val="008605C9"/>
    <w:rsid w:val="00861762"/>
    <w:rsid w:val="00861887"/>
    <w:rsid w:val="0086201E"/>
    <w:rsid w:val="00863544"/>
    <w:rsid w:val="00863E31"/>
    <w:rsid w:val="008641E4"/>
    <w:rsid w:val="008646FA"/>
    <w:rsid w:val="00866163"/>
    <w:rsid w:val="008722DB"/>
    <w:rsid w:val="00873906"/>
    <w:rsid w:val="00873A4E"/>
    <w:rsid w:val="00874435"/>
    <w:rsid w:val="00874EBB"/>
    <w:rsid w:val="00875151"/>
    <w:rsid w:val="008767E1"/>
    <w:rsid w:val="008803E4"/>
    <w:rsid w:val="00880DC9"/>
    <w:rsid w:val="00881876"/>
    <w:rsid w:val="00881FB3"/>
    <w:rsid w:val="0088221E"/>
    <w:rsid w:val="008822FC"/>
    <w:rsid w:val="0088281B"/>
    <w:rsid w:val="00882BAF"/>
    <w:rsid w:val="008830B3"/>
    <w:rsid w:val="008836CC"/>
    <w:rsid w:val="008843AB"/>
    <w:rsid w:val="00884514"/>
    <w:rsid w:val="00885B4A"/>
    <w:rsid w:val="00886652"/>
    <w:rsid w:val="00886B46"/>
    <w:rsid w:val="00886F23"/>
    <w:rsid w:val="00887E80"/>
    <w:rsid w:val="00887F39"/>
    <w:rsid w:val="008907A0"/>
    <w:rsid w:val="008909A7"/>
    <w:rsid w:val="00890BA4"/>
    <w:rsid w:val="00890C41"/>
    <w:rsid w:val="00890F6B"/>
    <w:rsid w:val="008910C5"/>
    <w:rsid w:val="008918F4"/>
    <w:rsid w:val="00892642"/>
    <w:rsid w:val="00892E10"/>
    <w:rsid w:val="00893019"/>
    <w:rsid w:val="008930B0"/>
    <w:rsid w:val="008934AA"/>
    <w:rsid w:val="0089539D"/>
    <w:rsid w:val="00895F7A"/>
    <w:rsid w:val="00896FF5"/>
    <w:rsid w:val="008A019F"/>
    <w:rsid w:val="008A1197"/>
    <w:rsid w:val="008A13C2"/>
    <w:rsid w:val="008A4DCB"/>
    <w:rsid w:val="008A5EDD"/>
    <w:rsid w:val="008A6B75"/>
    <w:rsid w:val="008B0D37"/>
    <w:rsid w:val="008B2332"/>
    <w:rsid w:val="008B2B6D"/>
    <w:rsid w:val="008B3055"/>
    <w:rsid w:val="008B3FB7"/>
    <w:rsid w:val="008B546B"/>
    <w:rsid w:val="008B6786"/>
    <w:rsid w:val="008B6E62"/>
    <w:rsid w:val="008B6F3C"/>
    <w:rsid w:val="008B700E"/>
    <w:rsid w:val="008B7778"/>
    <w:rsid w:val="008B7D93"/>
    <w:rsid w:val="008C0A6B"/>
    <w:rsid w:val="008C111F"/>
    <w:rsid w:val="008C1BCC"/>
    <w:rsid w:val="008C1EF0"/>
    <w:rsid w:val="008C1FAA"/>
    <w:rsid w:val="008C23C5"/>
    <w:rsid w:val="008C2B36"/>
    <w:rsid w:val="008C315E"/>
    <w:rsid w:val="008C48D7"/>
    <w:rsid w:val="008C5F19"/>
    <w:rsid w:val="008C669B"/>
    <w:rsid w:val="008D0213"/>
    <w:rsid w:val="008D0587"/>
    <w:rsid w:val="008D07C4"/>
    <w:rsid w:val="008D0DE3"/>
    <w:rsid w:val="008D13FA"/>
    <w:rsid w:val="008D19E6"/>
    <w:rsid w:val="008D1ED0"/>
    <w:rsid w:val="008D3D55"/>
    <w:rsid w:val="008D615D"/>
    <w:rsid w:val="008D6FDC"/>
    <w:rsid w:val="008D7252"/>
    <w:rsid w:val="008D782F"/>
    <w:rsid w:val="008D798A"/>
    <w:rsid w:val="008E1A72"/>
    <w:rsid w:val="008E1BA7"/>
    <w:rsid w:val="008E38C5"/>
    <w:rsid w:val="008E500E"/>
    <w:rsid w:val="008E52B7"/>
    <w:rsid w:val="008E5463"/>
    <w:rsid w:val="008E55C9"/>
    <w:rsid w:val="008E57FC"/>
    <w:rsid w:val="008E5F64"/>
    <w:rsid w:val="008E7E8E"/>
    <w:rsid w:val="008F291F"/>
    <w:rsid w:val="008F3835"/>
    <w:rsid w:val="008F570A"/>
    <w:rsid w:val="008F7385"/>
    <w:rsid w:val="008F73A6"/>
    <w:rsid w:val="008F7FB6"/>
    <w:rsid w:val="0090023F"/>
    <w:rsid w:val="009008D7"/>
    <w:rsid w:val="009031D0"/>
    <w:rsid w:val="00903519"/>
    <w:rsid w:val="009035D2"/>
    <w:rsid w:val="00903B4D"/>
    <w:rsid w:val="0090503D"/>
    <w:rsid w:val="0090538F"/>
    <w:rsid w:val="009063F2"/>
    <w:rsid w:val="009071A3"/>
    <w:rsid w:val="009079DD"/>
    <w:rsid w:val="00907DBA"/>
    <w:rsid w:val="009100FE"/>
    <w:rsid w:val="00910E46"/>
    <w:rsid w:val="00913947"/>
    <w:rsid w:val="00913A08"/>
    <w:rsid w:val="009153F7"/>
    <w:rsid w:val="00915601"/>
    <w:rsid w:val="0091628D"/>
    <w:rsid w:val="00916412"/>
    <w:rsid w:val="00920205"/>
    <w:rsid w:val="00920DE5"/>
    <w:rsid w:val="009216A6"/>
    <w:rsid w:val="00921BB0"/>
    <w:rsid w:val="00922ED8"/>
    <w:rsid w:val="00922F8D"/>
    <w:rsid w:val="0092316B"/>
    <w:rsid w:val="00923A1A"/>
    <w:rsid w:val="009243C8"/>
    <w:rsid w:val="00925C04"/>
    <w:rsid w:val="0092644D"/>
    <w:rsid w:val="00926EAD"/>
    <w:rsid w:val="00926F59"/>
    <w:rsid w:val="00930B82"/>
    <w:rsid w:val="00930C02"/>
    <w:rsid w:val="00931330"/>
    <w:rsid w:val="00931688"/>
    <w:rsid w:val="00931D3A"/>
    <w:rsid w:val="00934134"/>
    <w:rsid w:val="00934C37"/>
    <w:rsid w:val="009352BE"/>
    <w:rsid w:val="00936513"/>
    <w:rsid w:val="009366DF"/>
    <w:rsid w:val="00936A6D"/>
    <w:rsid w:val="00937E6D"/>
    <w:rsid w:val="00940A62"/>
    <w:rsid w:val="0094223F"/>
    <w:rsid w:val="009427D7"/>
    <w:rsid w:val="009444DB"/>
    <w:rsid w:val="00944F22"/>
    <w:rsid w:val="0094525E"/>
    <w:rsid w:val="00946D7C"/>
    <w:rsid w:val="00946DC3"/>
    <w:rsid w:val="00947CC2"/>
    <w:rsid w:val="009508D6"/>
    <w:rsid w:val="00951CAE"/>
    <w:rsid w:val="009527DA"/>
    <w:rsid w:val="009536FD"/>
    <w:rsid w:val="00953F1B"/>
    <w:rsid w:val="009543B4"/>
    <w:rsid w:val="00955A5A"/>
    <w:rsid w:val="009565EE"/>
    <w:rsid w:val="0096030C"/>
    <w:rsid w:val="00960DCB"/>
    <w:rsid w:val="00962F56"/>
    <w:rsid w:val="00963703"/>
    <w:rsid w:val="00964A67"/>
    <w:rsid w:val="00964D63"/>
    <w:rsid w:val="00965E47"/>
    <w:rsid w:val="00966266"/>
    <w:rsid w:val="00966BD1"/>
    <w:rsid w:val="00966E53"/>
    <w:rsid w:val="00966ECE"/>
    <w:rsid w:val="009671B3"/>
    <w:rsid w:val="00967485"/>
    <w:rsid w:val="00970305"/>
    <w:rsid w:val="009711C2"/>
    <w:rsid w:val="00971471"/>
    <w:rsid w:val="00971FAC"/>
    <w:rsid w:val="0097215A"/>
    <w:rsid w:val="009738E5"/>
    <w:rsid w:val="00973F38"/>
    <w:rsid w:val="00973F9C"/>
    <w:rsid w:val="00975020"/>
    <w:rsid w:val="00975697"/>
    <w:rsid w:val="0097657F"/>
    <w:rsid w:val="00976743"/>
    <w:rsid w:val="00976A26"/>
    <w:rsid w:val="00976C63"/>
    <w:rsid w:val="00976E0F"/>
    <w:rsid w:val="0098031A"/>
    <w:rsid w:val="00981267"/>
    <w:rsid w:val="009819C4"/>
    <w:rsid w:val="00981B4E"/>
    <w:rsid w:val="00982CDE"/>
    <w:rsid w:val="00983631"/>
    <w:rsid w:val="00983D5F"/>
    <w:rsid w:val="00984709"/>
    <w:rsid w:val="009855C6"/>
    <w:rsid w:val="00985AE9"/>
    <w:rsid w:val="00985BDC"/>
    <w:rsid w:val="00986DBA"/>
    <w:rsid w:val="009876B6"/>
    <w:rsid w:val="0099077F"/>
    <w:rsid w:val="009919E3"/>
    <w:rsid w:val="00991A2D"/>
    <w:rsid w:val="00992791"/>
    <w:rsid w:val="00992F8C"/>
    <w:rsid w:val="009935AE"/>
    <w:rsid w:val="00993DEF"/>
    <w:rsid w:val="00995DC4"/>
    <w:rsid w:val="0099629B"/>
    <w:rsid w:val="009969C5"/>
    <w:rsid w:val="009A0C99"/>
    <w:rsid w:val="009A10BB"/>
    <w:rsid w:val="009A12D6"/>
    <w:rsid w:val="009A1F5C"/>
    <w:rsid w:val="009A25F7"/>
    <w:rsid w:val="009A339C"/>
    <w:rsid w:val="009A3742"/>
    <w:rsid w:val="009A388F"/>
    <w:rsid w:val="009A4CCC"/>
    <w:rsid w:val="009A533F"/>
    <w:rsid w:val="009A555A"/>
    <w:rsid w:val="009A5A00"/>
    <w:rsid w:val="009A77D1"/>
    <w:rsid w:val="009B0FFF"/>
    <w:rsid w:val="009B1E3A"/>
    <w:rsid w:val="009B2393"/>
    <w:rsid w:val="009B2B67"/>
    <w:rsid w:val="009B4042"/>
    <w:rsid w:val="009B5971"/>
    <w:rsid w:val="009B5C75"/>
    <w:rsid w:val="009B5D67"/>
    <w:rsid w:val="009B6A14"/>
    <w:rsid w:val="009B6DF2"/>
    <w:rsid w:val="009B7AA4"/>
    <w:rsid w:val="009C091F"/>
    <w:rsid w:val="009C109C"/>
    <w:rsid w:val="009C1508"/>
    <w:rsid w:val="009C29D4"/>
    <w:rsid w:val="009C4C89"/>
    <w:rsid w:val="009C4E57"/>
    <w:rsid w:val="009C6AAF"/>
    <w:rsid w:val="009C6C63"/>
    <w:rsid w:val="009C715A"/>
    <w:rsid w:val="009D0315"/>
    <w:rsid w:val="009D04DE"/>
    <w:rsid w:val="009D132A"/>
    <w:rsid w:val="009D1B1F"/>
    <w:rsid w:val="009D2E99"/>
    <w:rsid w:val="009D3819"/>
    <w:rsid w:val="009D3A4F"/>
    <w:rsid w:val="009D3C44"/>
    <w:rsid w:val="009D4E26"/>
    <w:rsid w:val="009D75AD"/>
    <w:rsid w:val="009D7FFD"/>
    <w:rsid w:val="009E06F7"/>
    <w:rsid w:val="009E0E8E"/>
    <w:rsid w:val="009E103E"/>
    <w:rsid w:val="009E1A96"/>
    <w:rsid w:val="009E2B0B"/>
    <w:rsid w:val="009E4951"/>
    <w:rsid w:val="009E5635"/>
    <w:rsid w:val="009E5712"/>
    <w:rsid w:val="009E6839"/>
    <w:rsid w:val="009E6C57"/>
    <w:rsid w:val="009E749D"/>
    <w:rsid w:val="009E7F7B"/>
    <w:rsid w:val="009F00A9"/>
    <w:rsid w:val="009F0600"/>
    <w:rsid w:val="009F1332"/>
    <w:rsid w:val="009F14E7"/>
    <w:rsid w:val="009F19B1"/>
    <w:rsid w:val="009F200E"/>
    <w:rsid w:val="009F20FF"/>
    <w:rsid w:val="009F375D"/>
    <w:rsid w:val="009F39AE"/>
    <w:rsid w:val="009F3BDA"/>
    <w:rsid w:val="009F3FCC"/>
    <w:rsid w:val="009F4E09"/>
    <w:rsid w:val="009F565C"/>
    <w:rsid w:val="009F7148"/>
    <w:rsid w:val="009F79CC"/>
    <w:rsid w:val="00A003DE"/>
    <w:rsid w:val="00A01196"/>
    <w:rsid w:val="00A01324"/>
    <w:rsid w:val="00A015F7"/>
    <w:rsid w:val="00A01A32"/>
    <w:rsid w:val="00A03745"/>
    <w:rsid w:val="00A05B95"/>
    <w:rsid w:val="00A05E06"/>
    <w:rsid w:val="00A06467"/>
    <w:rsid w:val="00A101CC"/>
    <w:rsid w:val="00A104D6"/>
    <w:rsid w:val="00A105EA"/>
    <w:rsid w:val="00A10A10"/>
    <w:rsid w:val="00A13975"/>
    <w:rsid w:val="00A14462"/>
    <w:rsid w:val="00A14ED8"/>
    <w:rsid w:val="00A154AD"/>
    <w:rsid w:val="00A15F0E"/>
    <w:rsid w:val="00A163E4"/>
    <w:rsid w:val="00A17C54"/>
    <w:rsid w:val="00A20D06"/>
    <w:rsid w:val="00A21FA6"/>
    <w:rsid w:val="00A227C8"/>
    <w:rsid w:val="00A23A11"/>
    <w:rsid w:val="00A23D8F"/>
    <w:rsid w:val="00A246EF"/>
    <w:rsid w:val="00A24FE9"/>
    <w:rsid w:val="00A2549D"/>
    <w:rsid w:val="00A2590F"/>
    <w:rsid w:val="00A30373"/>
    <w:rsid w:val="00A3056E"/>
    <w:rsid w:val="00A30D31"/>
    <w:rsid w:val="00A3110C"/>
    <w:rsid w:val="00A31794"/>
    <w:rsid w:val="00A32866"/>
    <w:rsid w:val="00A32FB9"/>
    <w:rsid w:val="00A33195"/>
    <w:rsid w:val="00A338FC"/>
    <w:rsid w:val="00A3640D"/>
    <w:rsid w:val="00A37D43"/>
    <w:rsid w:val="00A403C2"/>
    <w:rsid w:val="00A40940"/>
    <w:rsid w:val="00A409B8"/>
    <w:rsid w:val="00A41F28"/>
    <w:rsid w:val="00A42224"/>
    <w:rsid w:val="00A43152"/>
    <w:rsid w:val="00A448F9"/>
    <w:rsid w:val="00A45E59"/>
    <w:rsid w:val="00A46205"/>
    <w:rsid w:val="00A46C2D"/>
    <w:rsid w:val="00A478BE"/>
    <w:rsid w:val="00A47C8C"/>
    <w:rsid w:val="00A5059F"/>
    <w:rsid w:val="00A506E6"/>
    <w:rsid w:val="00A508FF"/>
    <w:rsid w:val="00A51233"/>
    <w:rsid w:val="00A51ED4"/>
    <w:rsid w:val="00A55B67"/>
    <w:rsid w:val="00A57B82"/>
    <w:rsid w:val="00A60E5E"/>
    <w:rsid w:val="00A61422"/>
    <w:rsid w:val="00A61E50"/>
    <w:rsid w:val="00A621AE"/>
    <w:rsid w:val="00A6297D"/>
    <w:rsid w:val="00A62A01"/>
    <w:rsid w:val="00A6517A"/>
    <w:rsid w:val="00A6647A"/>
    <w:rsid w:val="00A67CDB"/>
    <w:rsid w:val="00A7010D"/>
    <w:rsid w:val="00A70175"/>
    <w:rsid w:val="00A701CB"/>
    <w:rsid w:val="00A70ACB"/>
    <w:rsid w:val="00A72F75"/>
    <w:rsid w:val="00A7303D"/>
    <w:rsid w:val="00A7306B"/>
    <w:rsid w:val="00A74758"/>
    <w:rsid w:val="00A74D25"/>
    <w:rsid w:val="00A7554E"/>
    <w:rsid w:val="00A806C0"/>
    <w:rsid w:val="00A80885"/>
    <w:rsid w:val="00A81B0E"/>
    <w:rsid w:val="00A8361C"/>
    <w:rsid w:val="00A836A8"/>
    <w:rsid w:val="00A8447C"/>
    <w:rsid w:val="00A85F8B"/>
    <w:rsid w:val="00A8656D"/>
    <w:rsid w:val="00A86B17"/>
    <w:rsid w:val="00A87A06"/>
    <w:rsid w:val="00A87CCC"/>
    <w:rsid w:val="00A87DA6"/>
    <w:rsid w:val="00A9037D"/>
    <w:rsid w:val="00A91CEB"/>
    <w:rsid w:val="00A92570"/>
    <w:rsid w:val="00A931C4"/>
    <w:rsid w:val="00A93686"/>
    <w:rsid w:val="00A93753"/>
    <w:rsid w:val="00A94591"/>
    <w:rsid w:val="00A94EA3"/>
    <w:rsid w:val="00A953BD"/>
    <w:rsid w:val="00A969EF"/>
    <w:rsid w:val="00AA0694"/>
    <w:rsid w:val="00AA07AC"/>
    <w:rsid w:val="00AA0858"/>
    <w:rsid w:val="00AA0909"/>
    <w:rsid w:val="00AA1332"/>
    <w:rsid w:val="00AA1997"/>
    <w:rsid w:val="00AA1BB2"/>
    <w:rsid w:val="00AA2113"/>
    <w:rsid w:val="00AA250D"/>
    <w:rsid w:val="00AA327E"/>
    <w:rsid w:val="00AA45CD"/>
    <w:rsid w:val="00AA4AB3"/>
    <w:rsid w:val="00AA553D"/>
    <w:rsid w:val="00AA7171"/>
    <w:rsid w:val="00AA7510"/>
    <w:rsid w:val="00AB2582"/>
    <w:rsid w:val="00AB3193"/>
    <w:rsid w:val="00AB3339"/>
    <w:rsid w:val="00AB3769"/>
    <w:rsid w:val="00AB3B40"/>
    <w:rsid w:val="00AB42BE"/>
    <w:rsid w:val="00AB55C6"/>
    <w:rsid w:val="00AB5B08"/>
    <w:rsid w:val="00AB5DE7"/>
    <w:rsid w:val="00AC0318"/>
    <w:rsid w:val="00AC11AA"/>
    <w:rsid w:val="00AC13D7"/>
    <w:rsid w:val="00AC14E4"/>
    <w:rsid w:val="00AC268A"/>
    <w:rsid w:val="00AC387A"/>
    <w:rsid w:val="00AC3DD6"/>
    <w:rsid w:val="00AC43BD"/>
    <w:rsid w:val="00AC50F4"/>
    <w:rsid w:val="00AC59A4"/>
    <w:rsid w:val="00AC61DD"/>
    <w:rsid w:val="00AC65D8"/>
    <w:rsid w:val="00AC684B"/>
    <w:rsid w:val="00AC6A9C"/>
    <w:rsid w:val="00AC6BB8"/>
    <w:rsid w:val="00AC6D33"/>
    <w:rsid w:val="00AC6F5D"/>
    <w:rsid w:val="00AC6FBF"/>
    <w:rsid w:val="00AC7B7F"/>
    <w:rsid w:val="00AD0E83"/>
    <w:rsid w:val="00AD173B"/>
    <w:rsid w:val="00AD23D4"/>
    <w:rsid w:val="00AD58A7"/>
    <w:rsid w:val="00AD7225"/>
    <w:rsid w:val="00AE0B55"/>
    <w:rsid w:val="00AE23A3"/>
    <w:rsid w:val="00AE3527"/>
    <w:rsid w:val="00AE3890"/>
    <w:rsid w:val="00AE585C"/>
    <w:rsid w:val="00AE6AAF"/>
    <w:rsid w:val="00AF0137"/>
    <w:rsid w:val="00AF0859"/>
    <w:rsid w:val="00AF20CE"/>
    <w:rsid w:val="00AF3163"/>
    <w:rsid w:val="00AF31BE"/>
    <w:rsid w:val="00AF456C"/>
    <w:rsid w:val="00AF4844"/>
    <w:rsid w:val="00AF4E8C"/>
    <w:rsid w:val="00AF52DF"/>
    <w:rsid w:val="00AF629F"/>
    <w:rsid w:val="00AF62A5"/>
    <w:rsid w:val="00AF62F3"/>
    <w:rsid w:val="00AF7507"/>
    <w:rsid w:val="00B01C36"/>
    <w:rsid w:val="00B01F51"/>
    <w:rsid w:val="00B023D9"/>
    <w:rsid w:val="00B0278F"/>
    <w:rsid w:val="00B03C70"/>
    <w:rsid w:val="00B03EB2"/>
    <w:rsid w:val="00B041C7"/>
    <w:rsid w:val="00B04DCD"/>
    <w:rsid w:val="00B05855"/>
    <w:rsid w:val="00B058A3"/>
    <w:rsid w:val="00B059E7"/>
    <w:rsid w:val="00B05E10"/>
    <w:rsid w:val="00B060BE"/>
    <w:rsid w:val="00B064B7"/>
    <w:rsid w:val="00B072F6"/>
    <w:rsid w:val="00B07B7A"/>
    <w:rsid w:val="00B1167E"/>
    <w:rsid w:val="00B1219B"/>
    <w:rsid w:val="00B133C2"/>
    <w:rsid w:val="00B13B2B"/>
    <w:rsid w:val="00B14659"/>
    <w:rsid w:val="00B16FC9"/>
    <w:rsid w:val="00B17411"/>
    <w:rsid w:val="00B178E1"/>
    <w:rsid w:val="00B20A1A"/>
    <w:rsid w:val="00B210A1"/>
    <w:rsid w:val="00B21489"/>
    <w:rsid w:val="00B225E0"/>
    <w:rsid w:val="00B228B2"/>
    <w:rsid w:val="00B23E4A"/>
    <w:rsid w:val="00B2762A"/>
    <w:rsid w:val="00B278E8"/>
    <w:rsid w:val="00B27DC0"/>
    <w:rsid w:val="00B31496"/>
    <w:rsid w:val="00B31ACB"/>
    <w:rsid w:val="00B31D50"/>
    <w:rsid w:val="00B33208"/>
    <w:rsid w:val="00B34D23"/>
    <w:rsid w:val="00B35D2E"/>
    <w:rsid w:val="00B401CC"/>
    <w:rsid w:val="00B4034A"/>
    <w:rsid w:val="00B40BC8"/>
    <w:rsid w:val="00B42304"/>
    <w:rsid w:val="00B4287A"/>
    <w:rsid w:val="00B42CEC"/>
    <w:rsid w:val="00B43465"/>
    <w:rsid w:val="00B43812"/>
    <w:rsid w:val="00B438E4"/>
    <w:rsid w:val="00B45070"/>
    <w:rsid w:val="00B45977"/>
    <w:rsid w:val="00B46933"/>
    <w:rsid w:val="00B46BFC"/>
    <w:rsid w:val="00B471C9"/>
    <w:rsid w:val="00B47B33"/>
    <w:rsid w:val="00B50509"/>
    <w:rsid w:val="00B50868"/>
    <w:rsid w:val="00B50A97"/>
    <w:rsid w:val="00B528CA"/>
    <w:rsid w:val="00B5375B"/>
    <w:rsid w:val="00B53D22"/>
    <w:rsid w:val="00B54033"/>
    <w:rsid w:val="00B5462D"/>
    <w:rsid w:val="00B55745"/>
    <w:rsid w:val="00B563CC"/>
    <w:rsid w:val="00B56781"/>
    <w:rsid w:val="00B56A98"/>
    <w:rsid w:val="00B56C0D"/>
    <w:rsid w:val="00B6072B"/>
    <w:rsid w:val="00B60CA6"/>
    <w:rsid w:val="00B61803"/>
    <w:rsid w:val="00B630E6"/>
    <w:rsid w:val="00B6317D"/>
    <w:rsid w:val="00B63340"/>
    <w:rsid w:val="00B64696"/>
    <w:rsid w:val="00B6492D"/>
    <w:rsid w:val="00B65803"/>
    <w:rsid w:val="00B660C3"/>
    <w:rsid w:val="00B66DB4"/>
    <w:rsid w:val="00B66EF2"/>
    <w:rsid w:val="00B67393"/>
    <w:rsid w:val="00B7174D"/>
    <w:rsid w:val="00B71F37"/>
    <w:rsid w:val="00B71F60"/>
    <w:rsid w:val="00B72174"/>
    <w:rsid w:val="00B72E53"/>
    <w:rsid w:val="00B75119"/>
    <w:rsid w:val="00B75729"/>
    <w:rsid w:val="00B7578D"/>
    <w:rsid w:val="00B75C4B"/>
    <w:rsid w:val="00B75ED9"/>
    <w:rsid w:val="00B760B8"/>
    <w:rsid w:val="00B76439"/>
    <w:rsid w:val="00B7739A"/>
    <w:rsid w:val="00B801AF"/>
    <w:rsid w:val="00B807D2"/>
    <w:rsid w:val="00B81603"/>
    <w:rsid w:val="00B822EE"/>
    <w:rsid w:val="00B83712"/>
    <w:rsid w:val="00B83733"/>
    <w:rsid w:val="00B84FEC"/>
    <w:rsid w:val="00B857A6"/>
    <w:rsid w:val="00B86545"/>
    <w:rsid w:val="00B874D3"/>
    <w:rsid w:val="00B87F2F"/>
    <w:rsid w:val="00B91279"/>
    <w:rsid w:val="00B9144A"/>
    <w:rsid w:val="00B91544"/>
    <w:rsid w:val="00B92681"/>
    <w:rsid w:val="00B93735"/>
    <w:rsid w:val="00B949B3"/>
    <w:rsid w:val="00B95166"/>
    <w:rsid w:val="00B95930"/>
    <w:rsid w:val="00B95AAE"/>
    <w:rsid w:val="00B96E86"/>
    <w:rsid w:val="00B96F9E"/>
    <w:rsid w:val="00B975A7"/>
    <w:rsid w:val="00BA23E2"/>
    <w:rsid w:val="00BA3647"/>
    <w:rsid w:val="00BA4A89"/>
    <w:rsid w:val="00BA4DFA"/>
    <w:rsid w:val="00BA5F92"/>
    <w:rsid w:val="00BA7487"/>
    <w:rsid w:val="00BA766E"/>
    <w:rsid w:val="00BA78CD"/>
    <w:rsid w:val="00BA7901"/>
    <w:rsid w:val="00BB017F"/>
    <w:rsid w:val="00BB0453"/>
    <w:rsid w:val="00BB0FDD"/>
    <w:rsid w:val="00BB18CB"/>
    <w:rsid w:val="00BB2307"/>
    <w:rsid w:val="00BB2723"/>
    <w:rsid w:val="00BB3E59"/>
    <w:rsid w:val="00BB4B8B"/>
    <w:rsid w:val="00BB4E89"/>
    <w:rsid w:val="00BB50FD"/>
    <w:rsid w:val="00BB7BC1"/>
    <w:rsid w:val="00BC1163"/>
    <w:rsid w:val="00BC146F"/>
    <w:rsid w:val="00BC2835"/>
    <w:rsid w:val="00BC3836"/>
    <w:rsid w:val="00BC48D6"/>
    <w:rsid w:val="00BC53EB"/>
    <w:rsid w:val="00BD0174"/>
    <w:rsid w:val="00BD0265"/>
    <w:rsid w:val="00BD0A9E"/>
    <w:rsid w:val="00BD14A7"/>
    <w:rsid w:val="00BD23B6"/>
    <w:rsid w:val="00BD270E"/>
    <w:rsid w:val="00BD5622"/>
    <w:rsid w:val="00BD566A"/>
    <w:rsid w:val="00BD6540"/>
    <w:rsid w:val="00BD70B8"/>
    <w:rsid w:val="00BD7A66"/>
    <w:rsid w:val="00BE02CD"/>
    <w:rsid w:val="00BE154C"/>
    <w:rsid w:val="00BE2062"/>
    <w:rsid w:val="00BE42D2"/>
    <w:rsid w:val="00BE4684"/>
    <w:rsid w:val="00BE4864"/>
    <w:rsid w:val="00BE6B15"/>
    <w:rsid w:val="00BE71F9"/>
    <w:rsid w:val="00BE7A30"/>
    <w:rsid w:val="00BE7B58"/>
    <w:rsid w:val="00BF3721"/>
    <w:rsid w:val="00BF4349"/>
    <w:rsid w:val="00BF4379"/>
    <w:rsid w:val="00BF43AF"/>
    <w:rsid w:val="00BF5AE5"/>
    <w:rsid w:val="00BF684B"/>
    <w:rsid w:val="00BF6C1F"/>
    <w:rsid w:val="00BF786A"/>
    <w:rsid w:val="00BF7D55"/>
    <w:rsid w:val="00C00D42"/>
    <w:rsid w:val="00C028AF"/>
    <w:rsid w:val="00C048CA"/>
    <w:rsid w:val="00C049FD"/>
    <w:rsid w:val="00C04FA7"/>
    <w:rsid w:val="00C0571A"/>
    <w:rsid w:val="00C057DF"/>
    <w:rsid w:val="00C05DE1"/>
    <w:rsid w:val="00C076B4"/>
    <w:rsid w:val="00C07D05"/>
    <w:rsid w:val="00C07EA6"/>
    <w:rsid w:val="00C07F4E"/>
    <w:rsid w:val="00C1155C"/>
    <w:rsid w:val="00C11DFF"/>
    <w:rsid w:val="00C12365"/>
    <w:rsid w:val="00C12A77"/>
    <w:rsid w:val="00C13E0F"/>
    <w:rsid w:val="00C15474"/>
    <w:rsid w:val="00C154F6"/>
    <w:rsid w:val="00C15E14"/>
    <w:rsid w:val="00C16483"/>
    <w:rsid w:val="00C20197"/>
    <w:rsid w:val="00C20333"/>
    <w:rsid w:val="00C20E92"/>
    <w:rsid w:val="00C21496"/>
    <w:rsid w:val="00C21B4E"/>
    <w:rsid w:val="00C23CE2"/>
    <w:rsid w:val="00C25680"/>
    <w:rsid w:val="00C25843"/>
    <w:rsid w:val="00C25B22"/>
    <w:rsid w:val="00C26444"/>
    <w:rsid w:val="00C26650"/>
    <w:rsid w:val="00C267AF"/>
    <w:rsid w:val="00C26800"/>
    <w:rsid w:val="00C27910"/>
    <w:rsid w:val="00C31889"/>
    <w:rsid w:val="00C31B69"/>
    <w:rsid w:val="00C31C32"/>
    <w:rsid w:val="00C32095"/>
    <w:rsid w:val="00C32CF1"/>
    <w:rsid w:val="00C341F2"/>
    <w:rsid w:val="00C34233"/>
    <w:rsid w:val="00C354CA"/>
    <w:rsid w:val="00C37360"/>
    <w:rsid w:val="00C378F0"/>
    <w:rsid w:val="00C414A4"/>
    <w:rsid w:val="00C43A7E"/>
    <w:rsid w:val="00C43C14"/>
    <w:rsid w:val="00C4454C"/>
    <w:rsid w:val="00C45A53"/>
    <w:rsid w:val="00C45E17"/>
    <w:rsid w:val="00C46B7E"/>
    <w:rsid w:val="00C4719D"/>
    <w:rsid w:val="00C47E17"/>
    <w:rsid w:val="00C5161E"/>
    <w:rsid w:val="00C5162F"/>
    <w:rsid w:val="00C51698"/>
    <w:rsid w:val="00C51738"/>
    <w:rsid w:val="00C52585"/>
    <w:rsid w:val="00C52C0C"/>
    <w:rsid w:val="00C52E2C"/>
    <w:rsid w:val="00C545D6"/>
    <w:rsid w:val="00C547C8"/>
    <w:rsid w:val="00C57127"/>
    <w:rsid w:val="00C60205"/>
    <w:rsid w:val="00C60CE8"/>
    <w:rsid w:val="00C624DF"/>
    <w:rsid w:val="00C62C2C"/>
    <w:rsid w:val="00C62E62"/>
    <w:rsid w:val="00C654A7"/>
    <w:rsid w:val="00C66961"/>
    <w:rsid w:val="00C6756D"/>
    <w:rsid w:val="00C67712"/>
    <w:rsid w:val="00C67D70"/>
    <w:rsid w:val="00C704FC"/>
    <w:rsid w:val="00C716D2"/>
    <w:rsid w:val="00C71F3C"/>
    <w:rsid w:val="00C72219"/>
    <w:rsid w:val="00C726D6"/>
    <w:rsid w:val="00C73A92"/>
    <w:rsid w:val="00C75A07"/>
    <w:rsid w:val="00C7606D"/>
    <w:rsid w:val="00C765F8"/>
    <w:rsid w:val="00C76944"/>
    <w:rsid w:val="00C76BA3"/>
    <w:rsid w:val="00C774D1"/>
    <w:rsid w:val="00C7762D"/>
    <w:rsid w:val="00C776BE"/>
    <w:rsid w:val="00C776CA"/>
    <w:rsid w:val="00C800BF"/>
    <w:rsid w:val="00C804BD"/>
    <w:rsid w:val="00C80FD0"/>
    <w:rsid w:val="00C81252"/>
    <w:rsid w:val="00C813C0"/>
    <w:rsid w:val="00C82035"/>
    <w:rsid w:val="00C820F4"/>
    <w:rsid w:val="00C82ABD"/>
    <w:rsid w:val="00C83DA0"/>
    <w:rsid w:val="00C84F90"/>
    <w:rsid w:val="00C85207"/>
    <w:rsid w:val="00C85280"/>
    <w:rsid w:val="00C86B6D"/>
    <w:rsid w:val="00C877FB"/>
    <w:rsid w:val="00C90F04"/>
    <w:rsid w:val="00C91457"/>
    <w:rsid w:val="00C91C5D"/>
    <w:rsid w:val="00C92313"/>
    <w:rsid w:val="00C92A2F"/>
    <w:rsid w:val="00C92F58"/>
    <w:rsid w:val="00C93438"/>
    <w:rsid w:val="00C9380E"/>
    <w:rsid w:val="00C938DC"/>
    <w:rsid w:val="00C9458A"/>
    <w:rsid w:val="00C94631"/>
    <w:rsid w:val="00C970B0"/>
    <w:rsid w:val="00CA06C9"/>
    <w:rsid w:val="00CA1719"/>
    <w:rsid w:val="00CA1AE4"/>
    <w:rsid w:val="00CA220C"/>
    <w:rsid w:val="00CA48E8"/>
    <w:rsid w:val="00CA4C9A"/>
    <w:rsid w:val="00CA519A"/>
    <w:rsid w:val="00CA52AA"/>
    <w:rsid w:val="00CA671B"/>
    <w:rsid w:val="00CA6D22"/>
    <w:rsid w:val="00CA7CEA"/>
    <w:rsid w:val="00CB16A3"/>
    <w:rsid w:val="00CB184E"/>
    <w:rsid w:val="00CB2860"/>
    <w:rsid w:val="00CB2FB1"/>
    <w:rsid w:val="00CB4957"/>
    <w:rsid w:val="00CB5B7F"/>
    <w:rsid w:val="00CB68B8"/>
    <w:rsid w:val="00CB71D0"/>
    <w:rsid w:val="00CC1899"/>
    <w:rsid w:val="00CC29CD"/>
    <w:rsid w:val="00CC29E9"/>
    <w:rsid w:val="00CC307A"/>
    <w:rsid w:val="00CC30EF"/>
    <w:rsid w:val="00CC3415"/>
    <w:rsid w:val="00CC3583"/>
    <w:rsid w:val="00CC48B8"/>
    <w:rsid w:val="00CC51F2"/>
    <w:rsid w:val="00CC5E9C"/>
    <w:rsid w:val="00CC5FA5"/>
    <w:rsid w:val="00CC70DE"/>
    <w:rsid w:val="00CD0737"/>
    <w:rsid w:val="00CD12A4"/>
    <w:rsid w:val="00CD16E0"/>
    <w:rsid w:val="00CD2109"/>
    <w:rsid w:val="00CD304F"/>
    <w:rsid w:val="00CD3387"/>
    <w:rsid w:val="00CD3BB7"/>
    <w:rsid w:val="00CD3CDE"/>
    <w:rsid w:val="00CD45A5"/>
    <w:rsid w:val="00CD48D2"/>
    <w:rsid w:val="00CD4F86"/>
    <w:rsid w:val="00CD52FD"/>
    <w:rsid w:val="00CD727E"/>
    <w:rsid w:val="00CE20FB"/>
    <w:rsid w:val="00CE2F4E"/>
    <w:rsid w:val="00CE38B4"/>
    <w:rsid w:val="00CE53BF"/>
    <w:rsid w:val="00CE571D"/>
    <w:rsid w:val="00CE78B2"/>
    <w:rsid w:val="00CF139C"/>
    <w:rsid w:val="00CF1D41"/>
    <w:rsid w:val="00CF1E88"/>
    <w:rsid w:val="00CF236A"/>
    <w:rsid w:val="00CF2DFF"/>
    <w:rsid w:val="00CF3429"/>
    <w:rsid w:val="00CF3AC4"/>
    <w:rsid w:val="00CF43A6"/>
    <w:rsid w:val="00CF456F"/>
    <w:rsid w:val="00CF46C3"/>
    <w:rsid w:val="00CF4F59"/>
    <w:rsid w:val="00CF6B6D"/>
    <w:rsid w:val="00CF6B8B"/>
    <w:rsid w:val="00D01AED"/>
    <w:rsid w:val="00D01C95"/>
    <w:rsid w:val="00D0217E"/>
    <w:rsid w:val="00D0314D"/>
    <w:rsid w:val="00D03DCE"/>
    <w:rsid w:val="00D03FB5"/>
    <w:rsid w:val="00D04228"/>
    <w:rsid w:val="00D044E9"/>
    <w:rsid w:val="00D046DD"/>
    <w:rsid w:val="00D04DF2"/>
    <w:rsid w:val="00D05C4A"/>
    <w:rsid w:val="00D05E73"/>
    <w:rsid w:val="00D05F5A"/>
    <w:rsid w:val="00D0625A"/>
    <w:rsid w:val="00D06A78"/>
    <w:rsid w:val="00D107A4"/>
    <w:rsid w:val="00D12E32"/>
    <w:rsid w:val="00D135E6"/>
    <w:rsid w:val="00D14AA7"/>
    <w:rsid w:val="00D15C14"/>
    <w:rsid w:val="00D16310"/>
    <w:rsid w:val="00D17941"/>
    <w:rsid w:val="00D17DD3"/>
    <w:rsid w:val="00D21C56"/>
    <w:rsid w:val="00D21D4B"/>
    <w:rsid w:val="00D236BC"/>
    <w:rsid w:val="00D23901"/>
    <w:rsid w:val="00D24BFD"/>
    <w:rsid w:val="00D259BE"/>
    <w:rsid w:val="00D266C9"/>
    <w:rsid w:val="00D30949"/>
    <w:rsid w:val="00D30D2A"/>
    <w:rsid w:val="00D3196B"/>
    <w:rsid w:val="00D3323A"/>
    <w:rsid w:val="00D33B09"/>
    <w:rsid w:val="00D34088"/>
    <w:rsid w:val="00D35A9F"/>
    <w:rsid w:val="00D36CCD"/>
    <w:rsid w:val="00D37284"/>
    <w:rsid w:val="00D3744E"/>
    <w:rsid w:val="00D3787E"/>
    <w:rsid w:val="00D40D45"/>
    <w:rsid w:val="00D42C81"/>
    <w:rsid w:val="00D43B12"/>
    <w:rsid w:val="00D43D84"/>
    <w:rsid w:val="00D44394"/>
    <w:rsid w:val="00D443A4"/>
    <w:rsid w:val="00D448EB"/>
    <w:rsid w:val="00D44D12"/>
    <w:rsid w:val="00D47536"/>
    <w:rsid w:val="00D4784F"/>
    <w:rsid w:val="00D515CE"/>
    <w:rsid w:val="00D52753"/>
    <w:rsid w:val="00D53104"/>
    <w:rsid w:val="00D56CDC"/>
    <w:rsid w:val="00D57F7C"/>
    <w:rsid w:val="00D60587"/>
    <w:rsid w:val="00D60DD5"/>
    <w:rsid w:val="00D632F8"/>
    <w:rsid w:val="00D67E56"/>
    <w:rsid w:val="00D71885"/>
    <w:rsid w:val="00D72FF8"/>
    <w:rsid w:val="00D735AB"/>
    <w:rsid w:val="00D73F49"/>
    <w:rsid w:val="00D74D70"/>
    <w:rsid w:val="00D74FE5"/>
    <w:rsid w:val="00D7705C"/>
    <w:rsid w:val="00D80814"/>
    <w:rsid w:val="00D81255"/>
    <w:rsid w:val="00D81EB1"/>
    <w:rsid w:val="00D82754"/>
    <w:rsid w:val="00D8347B"/>
    <w:rsid w:val="00D84750"/>
    <w:rsid w:val="00D86EC0"/>
    <w:rsid w:val="00D87153"/>
    <w:rsid w:val="00D87531"/>
    <w:rsid w:val="00D90206"/>
    <w:rsid w:val="00D90383"/>
    <w:rsid w:val="00D90525"/>
    <w:rsid w:val="00D92147"/>
    <w:rsid w:val="00D938C0"/>
    <w:rsid w:val="00D93CFD"/>
    <w:rsid w:val="00D94912"/>
    <w:rsid w:val="00D950ED"/>
    <w:rsid w:val="00D95631"/>
    <w:rsid w:val="00D96AAB"/>
    <w:rsid w:val="00DA0925"/>
    <w:rsid w:val="00DA0CE9"/>
    <w:rsid w:val="00DA26C0"/>
    <w:rsid w:val="00DA4160"/>
    <w:rsid w:val="00DA5289"/>
    <w:rsid w:val="00DA64C1"/>
    <w:rsid w:val="00DA6CB0"/>
    <w:rsid w:val="00DA74FD"/>
    <w:rsid w:val="00DA7F84"/>
    <w:rsid w:val="00DB0053"/>
    <w:rsid w:val="00DB1EB0"/>
    <w:rsid w:val="00DB2AD6"/>
    <w:rsid w:val="00DB317D"/>
    <w:rsid w:val="00DB3222"/>
    <w:rsid w:val="00DB3986"/>
    <w:rsid w:val="00DB4AC6"/>
    <w:rsid w:val="00DB5BB2"/>
    <w:rsid w:val="00DB5CD4"/>
    <w:rsid w:val="00DB612D"/>
    <w:rsid w:val="00DB61BB"/>
    <w:rsid w:val="00DB6CE3"/>
    <w:rsid w:val="00DB7664"/>
    <w:rsid w:val="00DB7B61"/>
    <w:rsid w:val="00DC2225"/>
    <w:rsid w:val="00DC2DBA"/>
    <w:rsid w:val="00DC4FE9"/>
    <w:rsid w:val="00DC5568"/>
    <w:rsid w:val="00DC5CE0"/>
    <w:rsid w:val="00DC6A70"/>
    <w:rsid w:val="00DC6CC2"/>
    <w:rsid w:val="00DC727A"/>
    <w:rsid w:val="00DC7BFD"/>
    <w:rsid w:val="00DD0BF5"/>
    <w:rsid w:val="00DD137E"/>
    <w:rsid w:val="00DD1839"/>
    <w:rsid w:val="00DD1DBE"/>
    <w:rsid w:val="00DD24C4"/>
    <w:rsid w:val="00DD2D29"/>
    <w:rsid w:val="00DD2E75"/>
    <w:rsid w:val="00DD2FB6"/>
    <w:rsid w:val="00DD56A1"/>
    <w:rsid w:val="00DD5782"/>
    <w:rsid w:val="00DD591F"/>
    <w:rsid w:val="00DD6B43"/>
    <w:rsid w:val="00DE088C"/>
    <w:rsid w:val="00DE0BED"/>
    <w:rsid w:val="00DE0FC6"/>
    <w:rsid w:val="00DE18B1"/>
    <w:rsid w:val="00DE1B76"/>
    <w:rsid w:val="00DE224B"/>
    <w:rsid w:val="00DE22FB"/>
    <w:rsid w:val="00DE27EF"/>
    <w:rsid w:val="00DE2FF6"/>
    <w:rsid w:val="00DE4750"/>
    <w:rsid w:val="00DE53DA"/>
    <w:rsid w:val="00DE5570"/>
    <w:rsid w:val="00DE5658"/>
    <w:rsid w:val="00DE5A95"/>
    <w:rsid w:val="00DE65A2"/>
    <w:rsid w:val="00DE68D1"/>
    <w:rsid w:val="00DE6F6E"/>
    <w:rsid w:val="00DE6F86"/>
    <w:rsid w:val="00DE7146"/>
    <w:rsid w:val="00DE71EA"/>
    <w:rsid w:val="00DE74B1"/>
    <w:rsid w:val="00DE77EC"/>
    <w:rsid w:val="00DF08D7"/>
    <w:rsid w:val="00DF0AD8"/>
    <w:rsid w:val="00DF1DC5"/>
    <w:rsid w:val="00DF1F43"/>
    <w:rsid w:val="00DF2962"/>
    <w:rsid w:val="00DF5844"/>
    <w:rsid w:val="00DF5FFE"/>
    <w:rsid w:val="00DF6BE7"/>
    <w:rsid w:val="00DF7CE7"/>
    <w:rsid w:val="00E0031E"/>
    <w:rsid w:val="00E00759"/>
    <w:rsid w:val="00E017EC"/>
    <w:rsid w:val="00E018A6"/>
    <w:rsid w:val="00E01DDF"/>
    <w:rsid w:val="00E01FE9"/>
    <w:rsid w:val="00E02046"/>
    <w:rsid w:val="00E0239A"/>
    <w:rsid w:val="00E035C5"/>
    <w:rsid w:val="00E036A5"/>
    <w:rsid w:val="00E03A52"/>
    <w:rsid w:val="00E06109"/>
    <w:rsid w:val="00E07B5E"/>
    <w:rsid w:val="00E07BA3"/>
    <w:rsid w:val="00E10267"/>
    <w:rsid w:val="00E10DD0"/>
    <w:rsid w:val="00E11916"/>
    <w:rsid w:val="00E11C2C"/>
    <w:rsid w:val="00E1449B"/>
    <w:rsid w:val="00E144CB"/>
    <w:rsid w:val="00E15075"/>
    <w:rsid w:val="00E15394"/>
    <w:rsid w:val="00E1630E"/>
    <w:rsid w:val="00E17545"/>
    <w:rsid w:val="00E21AAF"/>
    <w:rsid w:val="00E225D0"/>
    <w:rsid w:val="00E22602"/>
    <w:rsid w:val="00E23172"/>
    <w:rsid w:val="00E24868"/>
    <w:rsid w:val="00E2487F"/>
    <w:rsid w:val="00E24A1B"/>
    <w:rsid w:val="00E25094"/>
    <w:rsid w:val="00E26633"/>
    <w:rsid w:val="00E26CFE"/>
    <w:rsid w:val="00E26F39"/>
    <w:rsid w:val="00E27C64"/>
    <w:rsid w:val="00E27F76"/>
    <w:rsid w:val="00E30C8C"/>
    <w:rsid w:val="00E310EF"/>
    <w:rsid w:val="00E31923"/>
    <w:rsid w:val="00E3195A"/>
    <w:rsid w:val="00E342F3"/>
    <w:rsid w:val="00E35BD3"/>
    <w:rsid w:val="00E361C0"/>
    <w:rsid w:val="00E376BC"/>
    <w:rsid w:val="00E4020F"/>
    <w:rsid w:val="00E41BB0"/>
    <w:rsid w:val="00E41FBF"/>
    <w:rsid w:val="00E42475"/>
    <w:rsid w:val="00E42BFD"/>
    <w:rsid w:val="00E46057"/>
    <w:rsid w:val="00E46D54"/>
    <w:rsid w:val="00E47DC9"/>
    <w:rsid w:val="00E47F72"/>
    <w:rsid w:val="00E5032C"/>
    <w:rsid w:val="00E50604"/>
    <w:rsid w:val="00E51065"/>
    <w:rsid w:val="00E51101"/>
    <w:rsid w:val="00E51172"/>
    <w:rsid w:val="00E52C6B"/>
    <w:rsid w:val="00E53055"/>
    <w:rsid w:val="00E54328"/>
    <w:rsid w:val="00E5451F"/>
    <w:rsid w:val="00E56A40"/>
    <w:rsid w:val="00E57638"/>
    <w:rsid w:val="00E57866"/>
    <w:rsid w:val="00E61BF0"/>
    <w:rsid w:val="00E63B62"/>
    <w:rsid w:val="00E646D1"/>
    <w:rsid w:val="00E64C9B"/>
    <w:rsid w:val="00E6556B"/>
    <w:rsid w:val="00E703C2"/>
    <w:rsid w:val="00E70ACF"/>
    <w:rsid w:val="00E713C4"/>
    <w:rsid w:val="00E716E3"/>
    <w:rsid w:val="00E7192E"/>
    <w:rsid w:val="00E72CC9"/>
    <w:rsid w:val="00E73B1F"/>
    <w:rsid w:val="00E759F2"/>
    <w:rsid w:val="00E75B10"/>
    <w:rsid w:val="00E75D92"/>
    <w:rsid w:val="00E76614"/>
    <w:rsid w:val="00E76971"/>
    <w:rsid w:val="00E77143"/>
    <w:rsid w:val="00E77180"/>
    <w:rsid w:val="00E775D2"/>
    <w:rsid w:val="00E809DE"/>
    <w:rsid w:val="00E80D21"/>
    <w:rsid w:val="00E82715"/>
    <w:rsid w:val="00E82864"/>
    <w:rsid w:val="00E83411"/>
    <w:rsid w:val="00E83F1D"/>
    <w:rsid w:val="00E843C1"/>
    <w:rsid w:val="00E84FCF"/>
    <w:rsid w:val="00E85981"/>
    <w:rsid w:val="00E85E54"/>
    <w:rsid w:val="00E85EBE"/>
    <w:rsid w:val="00E8623C"/>
    <w:rsid w:val="00E871C5"/>
    <w:rsid w:val="00E87E98"/>
    <w:rsid w:val="00E87FEB"/>
    <w:rsid w:val="00E91849"/>
    <w:rsid w:val="00E92733"/>
    <w:rsid w:val="00E931A9"/>
    <w:rsid w:val="00E950E6"/>
    <w:rsid w:val="00E95315"/>
    <w:rsid w:val="00E9594B"/>
    <w:rsid w:val="00E959ED"/>
    <w:rsid w:val="00E95AF2"/>
    <w:rsid w:val="00E96E04"/>
    <w:rsid w:val="00E97F45"/>
    <w:rsid w:val="00EA0429"/>
    <w:rsid w:val="00EA1097"/>
    <w:rsid w:val="00EA1A3C"/>
    <w:rsid w:val="00EA2C9A"/>
    <w:rsid w:val="00EA2EF9"/>
    <w:rsid w:val="00EA52BF"/>
    <w:rsid w:val="00EA6AC8"/>
    <w:rsid w:val="00EA6BCD"/>
    <w:rsid w:val="00EA72A8"/>
    <w:rsid w:val="00EA7599"/>
    <w:rsid w:val="00EA7DF0"/>
    <w:rsid w:val="00EA7E2F"/>
    <w:rsid w:val="00EB007D"/>
    <w:rsid w:val="00EB11EE"/>
    <w:rsid w:val="00EB2A19"/>
    <w:rsid w:val="00EB4D00"/>
    <w:rsid w:val="00EB4D1E"/>
    <w:rsid w:val="00EB5FE8"/>
    <w:rsid w:val="00EC0681"/>
    <w:rsid w:val="00EC0F9D"/>
    <w:rsid w:val="00EC1563"/>
    <w:rsid w:val="00EC2A11"/>
    <w:rsid w:val="00EC2E99"/>
    <w:rsid w:val="00EC305F"/>
    <w:rsid w:val="00EC3EA8"/>
    <w:rsid w:val="00EC56ED"/>
    <w:rsid w:val="00EC7726"/>
    <w:rsid w:val="00ED2476"/>
    <w:rsid w:val="00ED2B1B"/>
    <w:rsid w:val="00ED3354"/>
    <w:rsid w:val="00ED345C"/>
    <w:rsid w:val="00ED38AB"/>
    <w:rsid w:val="00ED3AF4"/>
    <w:rsid w:val="00ED3F39"/>
    <w:rsid w:val="00ED41F1"/>
    <w:rsid w:val="00ED45AC"/>
    <w:rsid w:val="00ED5F83"/>
    <w:rsid w:val="00ED6E95"/>
    <w:rsid w:val="00ED732C"/>
    <w:rsid w:val="00ED76BE"/>
    <w:rsid w:val="00EE165A"/>
    <w:rsid w:val="00EE31AD"/>
    <w:rsid w:val="00EE3465"/>
    <w:rsid w:val="00EE3730"/>
    <w:rsid w:val="00EE3CB0"/>
    <w:rsid w:val="00EE44B4"/>
    <w:rsid w:val="00EE47E1"/>
    <w:rsid w:val="00EE4A49"/>
    <w:rsid w:val="00EE772F"/>
    <w:rsid w:val="00EF3139"/>
    <w:rsid w:val="00EF359C"/>
    <w:rsid w:val="00EF36E6"/>
    <w:rsid w:val="00EF3A4F"/>
    <w:rsid w:val="00EF411C"/>
    <w:rsid w:val="00EF4251"/>
    <w:rsid w:val="00EF72EE"/>
    <w:rsid w:val="00F00552"/>
    <w:rsid w:val="00F01064"/>
    <w:rsid w:val="00F0169A"/>
    <w:rsid w:val="00F02D22"/>
    <w:rsid w:val="00F04670"/>
    <w:rsid w:val="00F04C75"/>
    <w:rsid w:val="00F06160"/>
    <w:rsid w:val="00F07C6C"/>
    <w:rsid w:val="00F111F2"/>
    <w:rsid w:val="00F1240D"/>
    <w:rsid w:val="00F125F0"/>
    <w:rsid w:val="00F1382A"/>
    <w:rsid w:val="00F148EF"/>
    <w:rsid w:val="00F1508A"/>
    <w:rsid w:val="00F15144"/>
    <w:rsid w:val="00F16C19"/>
    <w:rsid w:val="00F174CE"/>
    <w:rsid w:val="00F17575"/>
    <w:rsid w:val="00F1765B"/>
    <w:rsid w:val="00F211A8"/>
    <w:rsid w:val="00F2139D"/>
    <w:rsid w:val="00F216F7"/>
    <w:rsid w:val="00F241EC"/>
    <w:rsid w:val="00F2458B"/>
    <w:rsid w:val="00F260FC"/>
    <w:rsid w:val="00F2743F"/>
    <w:rsid w:val="00F27C7A"/>
    <w:rsid w:val="00F308F9"/>
    <w:rsid w:val="00F3139D"/>
    <w:rsid w:val="00F32043"/>
    <w:rsid w:val="00F33977"/>
    <w:rsid w:val="00F34092"/>
    <w:rsid w:val="00F35A95"/>
    <w:rsid w:val="00F35DA5"/>
    <w:rsid w:val="00F368A2"/>
    <w:rsid w:val="00F368DA"/>
    <w:rsid w:val="00F36D06"/>
    <w:rsid w:val="00F37473"/>
    <w:rsid w:val="00F37E9D"/>
    <w:rsid w:val="00F405F8"/>
    <w:rsid w:val="00F41740"/>
    <w:rsid w:val="00F42291"/>
    <w:rsid w:val="00F448FB"/>
    <w:rsid w:val="00F451AB"/>
    <w:rsid w:val="00F4689E"/>
    <w:rsid w:val="00F47417"/>
    <w:rsid w:val="00F4779A"/>
    <w:rsid w:val="00F47C43"/>
    <w:rsid w:val="00F5108D"/>
    <w:rsid w:val="00F5112F"/>
    <w:rsid w:val="00F525E7"/>
    <w:rsid w:val="00F52E76"/>
    <w:rsid w:val="00F533C0"/>
    <w:rsid w:val="00F53436"/>
    <w:rsid w:val="00F54FD5"/>
    <w:rsid w:val="00F55AAE"/>
    <w:rsid w:val="00F55CD7"/>
    <w:rsid w:val="00F56FC7"/>
    <w:rsid w:val="00F57A95"/>
    <w:rsid w:val="00F60457"/>
    <w:rsid w:val="00F6116C"/>
    <w:rsid w:val="00F61442"/>
    <w:rsid w:val="00F6196B"/>
    <w:rsid w:val="00F621DB"/>
    <w:rsid w:val="00F62D74"/>
    <w:rsid w:val="00F630A9"/>
    <w:rsid w:val="00F63758"/>
    <w:rsid w:val="00F63BFD"/>
    <w:rsid w:val="00F63D4C"/>
    <w:rsid w:val="00F640E1"/>
    <w:rsid w:val="00F6576D"/>
    <w:rsid w:val="00F66B64"/>
    <w:rsid w:val="00F678CF"/>
    <w:rsid w:val="00F72BB1"/>
    <w:rsid w:val="00F72D25"/>
    <w:rsid w:val="00F72DE7"/>
    <w:rsid w:val="00F72E93"/>
    <w:rsid w:val="00F72F1A"/>
    <w:rsid w:val="00F731AE"/>
    <w:rsid w:val="00F737E6"/>
    <w:rsid w:val="00F73D9C"/>
    <w:rsid w:val="00F7443C"/>
    <w:rsid w:val="00F7466E"/>
    <w:rsid w:val="00F74FCE"/>
    <w:rsid w:val="00F75C5F"/>
    <w:rsid w:val="00F7610F"/>
    <w:rsid w:val="00F7768D"/>
    <w:rsid w:val="00F81D72"/>
    <w:rsid w:val="00F834F1"/>
    <w:rsid w:val="00F83A82"/>
    <w:rsid w:val="00F83B49"/>
    <w:rsid w:val="00F8512F"/>
    <w:rsid w:val="00F85308"/>
    <w:rsid w:val="00F857C3"/>
    <w:rsid w:val="00F8700A"/>
    <w:rsid w:val="00F87744"/>
    <w:rsid w:val="00F87C67"/>
    <w:rsid w:val="00F9113F"/>
    <w:rsid w:val="00F914E8"/>
    <w:rsid w:val="00F91B84"/>
    <w:rsid w:val="00F922F8"/>
    <w:rsid w:val="00F9259B"/>
    <w:rsid w:val="00F92D4F"/>
    <w:rsid w:val="00F94D50"/>
    <w:rsid w:val="00F9579B"/>
    <w:rsid w:val="00F95AAF"/>
    <w:rsid w:val="00F9623D"/>
    <w:rsid w:val="00F96DEB"/>
    <w:rsid w:val="00FA1300"/>
    <w:rsid w:val="00FA3605"/>
    <w:rsid w:val="00FA43D9"/>
    <w:rsid w:val="00FA4586"/>
    <w:rsid w:val="00FA4BF8"/>
    <w:rsid w:val="00FA5774"/>
    <w:rsid w:val="00FB1213"/>
    <w:rsid w:val="00FB1913"/>
    <w:rsid w:val="00FB1CCB"/>
    <w:rsid w:val="00FB2807"/>
    <w:rsid w:val="00FB2DB8"/>
    <w:rsid w:val="00FB394E"/>
    <w:rsid w:val="00FB40DC"/>
    <w:rsid w:val="00FB4335"/>
    <w:rsid w:val="00FB5576"/>
    <w:rsid w:val="00FB5D71"/>
    <w:rsid w:val="00FB649F"/>
    <w:rsid w:val="00FC08A1"/>
    <w:rsid w:val="00FC0AA0"/>
    <w:rsid w:val="00FC105E"/>
    <w:rsid w:val="00FC1130"/>
    <w:rsid w:val="00FC14F9"/>
    <w:rsid w:val="00FC1DC7"/>
    <w:rsid w:val="00FC1F62"/>
    <w:rsid w:val="00FC27DD"/>
    <w:rsid w:val="00FC2EE7"/>
    <w:rsid w:val="00FC30E4"/>
    <w:rsid w:val="00FC3A77"/>
    <w:rsid w:val="00FC3FA8"/>
    <w:rsid w:val="00FC40CF"/>
    <w:rsid w:val="00FC41CF"/>
    <w:rsid w:val="00FC4AA6"/>
    <w:rsid w:val="00FC4FB0"/>
    <w:rsid w:val="00FC6130"/>
    <w:rsid w:val="00FC75A5"/>
    <w:rsid w:val="00FD1B82"/>
    <w:rsid w:val="00FD1BC9"/>
    <w:rsid w:val="00FD20B2"/>
    <w:rsid w:val="00FD2F14"/>
    <w:rsid w:val="00FD360C"/>
    <w:rsid w:val="00FD444A"/>
    <w:rsid w:val="00FD550C"/>
    <w:rsid w:val="00FD6632"/>
    <w:rsid w:val="00FD680E"/>
    <w:rsid w:val="00FD69CD"/>
    <w:rsid w:val="00FD7724"/>
    <w:rsid w:val="00FD7E6F"/>
    <w:rsid w:val="00FE0537"/>
    <w:rsid w:val="00FE1E7F"/>
    <w:rsid w:val="00FE2F6C"/>
    <w:rsid w:val="00FE3352"/>
    <w:rsid w:val="00FE36A6"/>
    <w:rsid w:val="00FE37BB"/>
    <w:rsid w:val="00FE3BC4"/>
    <w:rsid w:val="00FE3F55"/>
    <w:rsid w:val="00FE483E"/>
    <w:rsid w:val="00FE4BA8"/>
    <w:rsid w:val="00FE4C10"/>
    <w:rsid w:val="00FE4CEB"/>
    <w:rsid w:val="00FE5910"/>
    <w:rsid w:val="00FE5FEF"/>
    <w:rsid w:val="00FE649B"/>
    <w:rsid w:val="00FE6B8A"/>
    <w:rsid w:val="00FF12A3"/>
    <w:rsid w:val="00FF1635"/>
    <w:rsid w:val="00FF25BB"/>
    <w:rsid w:val="00FF380C"/>
    <w:rsid w:val="00FF40FD"/>
    <w:rsid w:val="00FF6698"/>
    <w:rsid w:val="00FF70DD"/>
    <w:rsid w:val="00FF7165"/>
    <w:rsid w:val="00FF79FF"/>
    <w:rsid w:val="00FF7B4B"/>
    <w:rsid w:val="00FF7E6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858C70"/>
  <w15:docId w15:val="{C427EFA3-7273-4A17-B2D2-D7FF0229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2DFB"/>
    <w:pPr>
      <w:ind w:left="720"/>
      <w:contextualSpacing/>
    </w:pPr>
  </w:style>
  <w:style w:type="character" w:styleId="Hyperlink">
    <w:name w:val="Hyperlink"/>
    <w:basedOn w:val="a0"/>
    <w:uiPriority w:val="99"/>
    <w:unhideWhenUsed/>
    <w:rsid w:val="007F7DB1"/>
    <w:rPr>
      <w:color w:val="0066CC"/>
      <w:u w:val="single"/>
    </w:rPr>
  </w:style>
  <w:style w:type="character" w:styleId="a5">
    <w:name w:val="annotation reference"/>
    <w:basedOn w:val="a0"/>
    <w:uiPriority w:val="99"/>
    <w:semiHidden/>
    <w:unhideWhenUsed/>
    <w:rsid w:val="001B597A"/>
    <w:rPr>
      <w:sz w:val="16"/>
      <w:szCs w:val="16"/>
    </w:rPr>
  </w:style>
  <w:style w:type="paragraph" w:styleId="a6">
    <w:name w:val="annotation text"/>
    <w:basedOn w:val="a"/>
    <w:link w:val="a7"/>
    <w:uiPriority w:val="99"/>
    <w:unhideWhenUsed/>
    <w:rsid w:val="001B597A"/>
    <w:pPr>
      <w:spacing w:line="240" w:lineRule="auto"/>
    </w:pPr>
    <w:rPr>
      <w:sz w:val="20"/>
      <w:szCs w:val="20"/>
    </w:rPr>
  </w:style>
  <w:style w:type="character" w:customStyle="1" w:styleId="a7">
    <w:name w:val="טקסט הערה תו"/>
    <w:basedOn w:val="a0"/>
    <w:link w:val="a6"/>
    <w:uiPriority w:val="99"/>
    <w:rsid w:val="001B597A"/>
    <w:rPr>
      <w:sz w:val="20"/>
      <w:szCs w:val="20"/>
    </w:rPr>
  </w:style>
  <w:style w:type="paragraph" w:styleId="a8">
    <w:name w:val="annotation subject"/>
    <w:basedOn w:val="a6"/>
    <w:next w:val="a6"/>
    <w:link w:val="a9"/>
    <w:uiPriority w:val="99"/>
    <w:semiHidden/>
    <w:unhideWhenUsed/>
    <w:rsid w:val="001B597A"/>
    <w:rPr>
      <w:b/>
      <w:bCs/>
    </w:rPr>
  </w:style>
  <w:style w:type="character" w:customStyle="1" w:styleId="a9">
    <w:name w:val="נושא הערה תו"/>
    <w:basedOn w:val="a7"/>
    <w:link w:val="a8"/>
    <w:uiPriority w:val="99"/>
    <w:semiHidden/>
    <w:rsid w:val="001B597A"/>
    <w:rPr>
      <w:b/>
      <w:bCs/>
      <w:sz w:val="20"/>
      <w:szCs w:val="20"/>
    </w:rPr>
  </w:style>
  <w:style w:type="paragraph" w:styleId="aa">
    <w:name w:val="Balloon Text"/>
    <w:basedOn w:val="a"/>
    <w:link w:val="ab"/>
    <w:uiPriority w:val="99"/>
    <w:semiHidden/>
    <w:unhideWhenUsed/>
    <w:rsid w:val="001B597A"/>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1B597A"/>
    <w:rPr>
      <w:rFonts w:ascii="Segoe UI" w:hAnsi="Segoe UI" w:cs="Segoe UI"/>
      <w:sz w:val="18"/>
      <w:szCs w:val="18"/>
    </w:rPr>
  </w:style>
  <w:style w:type="paragraph" w:styleId="ac">
    <w:name w:val="Revision"/>
    <w:hidden/>
    <w:uiPriority w:val="99"/>
    <w:semiHidden/>
    <w:rsid w:val="00750BDF"/>
    <w:pPr>
      <w:spacing w:after="0" w:line="240" w:lineRule="auto"/>
    </w:pPr>
  </w:style>
  <w:style w:type="paragraph" w:styleId="ad">
    <w:name w:val="header"/>
    <w:basedOn w:val="a"/>
    <w:link w:val="ae"/>
    <w:uiPriority w:val="99"/>
    <w:unhideWhenUsed/>
    <w:rsid w:val="00BE154C"/>
    <w:pPr>
      <w:tabs>
        <w:tab w:val="center" w:pos="4680"/>
        <w:tab w:val="right" w:pos="9360"/>
      </w:tabs>
      <w:spacing w:after="0" w:line="240" w:lineRule="auto"/>
    </w:pPr>
  </w:style>
  <w:style w:type="character" w:customStyle="1" w:styleId="ae">
    <w:name w:val="כותרת עליונה תו"/>
    <w:basedOn w:val="a0"/>
    <w:link w:val="ad"/>
    <w:uiPriority w:val="99"/>
    <w:rsid w:val="00BE154C"/>
  </w:style>
  <w:style w:type="paragraph" w:styleId="af">
    <w:name w:val="footer"/>
    <w:basedOn w:val="a"/>
    <w:link w:val="af0"/>
    <w:uiPriority w:val="99"/>
    <w:unhideWhenUsed/>
    <w:rsid w:val="00BE154C"/>
    <w:pPr>
      <w:tabs>
        <w:tab w:val="center" w:pos="4680"/>
        <w:tab w:val="right" w:pos="9360"/>
      </w:tabs>
      <w:spacing w:after="0" w:line="240" w:lineRule="auto"/>
    </w:pPr>
  </w:style>
  <w:style w:type="character" w:customStyle="1" w:styleId="af0">
    <w:name w:val="כותרת תחתונה תו"/>
    <w:basedOn w:val="a0"/>
    <w:link w:val="af"/>
    <w:uiPriority w:val="99"/>
    <w:rsid w:val="00BE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438">
      <w:bodyDiv w:val="1"/>
      <w:marLeft w:val="0"/>
      <w:marRight w:val="0"/>
      <w:marTop w:val="0"/>
      <w:marBottom w:val="0"/>
      <w:divBdr>
        <w:top w:val="none" w:sz="0" w:space="0" w:color="auto"/>
        <w:left w:val="none" w:sz="0" w:space="0" w:color="auto"/>
        <w:bottom w:val="none" w:sz="0" w:space="0" w:color="auto"/>
        <w:right w:val="none" w:sz="0" w:space="0" w:color="auto"/>
      </w:divBdr>
    </w:div>
    <w:div w:id="822432457">
      <w:bodyDiv w:val="1"/>
      <w:marLeft w:val="0"/>
      <w:marRight w:val="0"/>
      <w:marTop w:val="0"/>
      <w:marBottom w:val="0"/>
      <w:divBdr>
        <w:top w:val="none" w:sz="0" w:space="0" w:color="auto"/>
        <w:left w:val="none" w:sz="0" w:space="0" w:color="auto"/>
        <w:bottom w:val="none" w:sz="0" w:space="0" w:color="auto"/>
        <w:right w:val="none" w:sz="0" w:space="0" w:color="auto"/>
      </w:divBdr>
    </w:div>
    <w:div w:id="1082137931">
      <w:bodyDiv w:val="1"/>
      <w:marLeft w:val="0"/>
      <w:marRight w:val="0"/>
      <w:marTop w:val="0"/>
      <w:marBottom w:val="0"/>
      <w:divBdr>
        <w:top w:val="none" w:sz="0" w:space="0" w:color="auto"/>
        <w:left w:val="none" w:sz="0" w:space="0" w:color="auto"/>
        <w:bottom w:val="none" w:sz="0" w:space="0" w:color="auto"/>
        <w:right w:val="none" w:sz="0" w:space="0" w:color="auto"/>
      </w:divBdr>
      <w:divsChild>
        <w:div w:id="131487498">
          <w:marLeft w:val="0"/>
          <w:marRight w:val="0"/>
          <w:marTop w:val="0"/>
          <w:marBottom w:val="120"/>
          <w:divBdr>
            <w:top w:val="none" w:sz="0" w:space="0" w:color="auto"/>
            <w:left w:val="none" w:sz="0" w:space="0" w:color="auto"/>
            <w:bottom w:val="none" w:sz="0" w:space="0" w:color="auto"/>
            <w:right w:val="none" w:sz="0" w:space="0" w:color="auto"/>
          </w:divBdr>
          <w:divsChild>
            <w:div w:id="1419863841">
              <w:marLeft w:val="0"/>
              <w:marRight w:val="0"/>
              <w:marTop w:val="0"/>
              <w:marBottom w:val="0"/>
              <w:divBdr>
                <w:top w:val="none" w:sz="0" w:space="0" w:color="auto"/>
                <w:left w:val="none" w:sz="0" w:space="0" w:color="auto"/>
                <w:bottom w:val="none" w:sz="0" w:space="0" w:color="auto"/>
                <w:right w:val="none" w:sz="0" w:space="0" w:color="auto"/>
              </w:divBdr>
              <w:divsChild>
                <w:div w:id="343216698">
                  <w:marLeft w:val="0"/>
                  <w:marRight w:val="0"/>
                  <w:marTop w:val="0"/>
                  <w:marBottom w:val="0"/>
                  <w:divBdr>
                    <w:top w:val="none" w:sz="0" w:space="0" w:color="auto"/>
                    <w:left w:val="none" w:sz="0" w:space="0" w:color="auto"/>
                    <w:bottom w:val="none" w:sz="0" w:space="0" w:color="auto"/>
                    <w:right w:val="none" w:sz="0" w:space="0" w:color="auto"/>
                  </w:divBdr>
                  <w:divsChild>
                    <w:div w:id="277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2431">
      <w:bodyDiv w:val="1"/>
      <w:marLeft w:val="0"/>
      <w:marRight w:val="0"/>
      <w:marTop w:val="0"/>
      <w:marBottom w:val="0"/>
      <w:divBdr>
        <w:top w:val="none" w:sz="0" w:space="0" w:color="auto"/>
        <w:left w:val="none" w:sz="0" w:space="0" w:color="auto"/>
        <w:bottom w:val="none" w:sz="0" w:space="0" w:color="auto"/>
        <w:right w:val="none" w:sz="0" w:space="0" w:color="auto"/>
      </w:divBdr>
    </w:div>
    <w:div w:id="1639530695">
      <w:bodyDiv w:val="1"/>
      <w:marLeft w:val="0"/>
      <w:marRight w:val="0"/>
      <w:marTop w:val="0"/>
      <w:marBottom w:val="0"/>
      <w:divBdr>
        <w:top w:val="none" w:sz="0" w:space="0" w:color="auto"/>
        <w:left w:val="none" w:sz="0" w:space="0" w:color="auto"/>
        <w:bottom w:val="none" w:sz="0" w:space="0" w:color="auto"/>
        <w:right w:val="none" w:sz="0" w:space="0" w:color="auto"/>
      </w:divBdr>
      <w:divsChild>
        <w:div w:id="1873616812">
          <w:marLeft w:val="0"/>
          <w:marRight w:val="0"/>
          <w:marTop w:val="0"/>
          <w:marBottom w:val="0"/>
          <w:divBdr>
            <w:top w:val="none" w:sz="0" w:space="0" w:color="auto"/>
            <w:left w:val="none" w:sz="0" w:space="0" w:color="auto"/>
            <w:bottom w:val="none" w:sz="0" w:space="0" w:color="auto"/>
            <w:right w:val="none" w:sz="0" w:space="0" w:color="auto"/>
          </w:divBdr>
        </w:div>
        <w:div w:id="61703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senberg@research.haifa.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6E7F-8A2B-41DA-8B77-28A78B2C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7242</Words>
  <Characters>36210</Characters>
  <Application>Microsoft Office Word</Application>
  <DocSecurity>0</DocSecurity>
  <Lines>301</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צבי יפה/Zvi Jaffe</cp:lastModifiedBy>
  <cp:revision>3</cp:revision>
  <dcterms:created xsi:type="dcterms:W3CDTF">2022-04-24T06:56:00Z</dcterms:created>
  <dcterms:modified xsi:type="dcterms:W3CDTF">2022-04-24T07:01:00Z</dcterms:modified>
</cp:coreProperties>
</file>