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2170F" w14:textId="77777777" w:rsidR="00FA40E8" w:rsidRDefault="00FA40E8" w:rsidP="00FA40E8">
      <w:pPr>
        <w:pStyle w:val="2"/>
        <w:spacing w:after="120" w:line="480" w:lineRule="auto"/>
        <w:rPr>
          <w:rFonts w:ascii="David" w:hAnsi="David" w:cs="David"/>
          <w:b/>
          <w:bCs/>
          <w:sz w:val="40"/>
          <w:szCs w:val="40"/>
          <w:rtl/>
        </w:rPr>
      </w:pPr>
      <w:bookmarkStart w:id="0" w:name="_Toc66193130"/>
      <w:r w:rsidRPr="00494091">
        <w:rPr>
          <w:rFonts w:ascii="Calibri" w:eastAsia="Calibri" w:hAnsi="Calibri" w:cs="David" w:hint="cs"/>
          <w:b/>
          <w:bCs/>
          <w:color w:val="auto"/>
          <w:sz w:val="36"/>
          <w:szCs w:val="36"/>
          <w:rtl/>
        </w:rPr>
        <w:t xml:space="preserve">פרק </w:t>
      </w:r>
      <w:r>
        <w:rPr>
          <w:rFonts w:ascii="Calibri" w:eastAsia="Calibri" w:hAnsi="Calibri" w:cs="David" w:hint="cs"/>
          <w:b/>
          <w:bCs/>
          <w:color w:val="auto"/>
          <w:sz w:val="36"/>
          <w:szCs w:val="36"/>
          <w:rtl/>
        </w:rPr>
        <w:t>ז</w:t>
      </w:r>
      <w:r w:rsidRPr="00494091">
        <w:rPr>
          <w:rFonts w:ascii="Calibri" w:eastAsia="Calibri" w:hAnsi="Calibri" w:cs="David" w:hint="cs"/>
          <w:b/>
          <w:bCs/>
          <w:color w:val="auto"/>
          <w:sz w:val="36"/>
          <w:szCs w:val="36"/>
          <w:rtl/>
        </w:rPr>
        <w:t xml:space="preserve"> </w:t>
      </w:r>
      <w:r w:rsidRPr="00494091">
        <w:rPr>
          <w:rFonts w:ascii="Calibri" w:eastAsia="Calibri" w:hAnsi="Calibri" w:cs="David"/>
          <w:b/>
          <w:bCs/>
          <w:color w:val="auto"/>
          <w:sz w:val="36"/>
          <w:szCs w:val="36"/>
          <w:rtl/>
        </w:rPr>
        <w:t>–</w:t>
      </w:r>
      <w:r w:rsidRPr="00494091">
        <w:rPr>
          <w:rFonts w:ascii="Calibri" w:eastAsia="Calibri" w:hAnsi="Calibri" w:cs="David" w:hint="cs"/>
          <w:b/>
          <w:bCs/>
          <w:color w:val="auto"/>
          <w:sz w:val="36"/>
          <w:szCs w:val="36"/>
          <w:rtl/>
        </w:rPr>
        <w:t xml:space="preserve"> </w:t>
      </w:r>
      <w:r>
        <w:rPr>
          <w:rFonts w:ascii="Calibri" w:eastAsia="Calibri" w:hAnsi="Calibri" w:cs="David" w:hint="cs"/>
          <w:b/>
          <w:bCs/>
          <w:color w:val="auto"/>
          <w:sz w:val="36"/>
          <w:szCs w:val="36"/>
          <w:rtl/>
        </w:rPr>
        <w:t>מחקר, ניתוח והערכה</w:t>
      </w:r>
      <w:bookmarkEnd w:id="0"/>
    </w:p>
    <w:p w14:paraId="142B7052" w14:textId="77777777" w:rsidR="00FA40E8" w:rsidRPr="00EE194F" w:rsidRDefault="00FA40E8" w:rsidP="00FA40E8">
      <w:pPr>
        <w:pStyle w:val="3"/>
        <w:spacing w:line="480" w:lineRule="auto"/>
        <w:rPr>
          <w:rFonts w:ascii="David" w:eastAsia="Calibri" w:hAnsi="David" w:cs="David"/>
          <w:b/>
          <w:bCs/>
          <w:color w:val="auto"/>
          <w:sz w:val="28"/>
          <w:szCs w:val="28"/>
          <w:rtl/>
        </w:rPr>
      </w:pPr>
      <w:bookmarkStart w:id="1" w:name="_Toc59971308"/>
      <w:bookmarkStart w:id="2" w:name="_Toc60053043"/>
      <w:bookmarkStart w:id="3" w:name="_Toc66193131"/>
      <w:r w:rsidRPr="00EE194F">
        <w:rPr>
          <w:rFonts w:ascii="David" w:eastAsia="Calibri" w:hAnsi="David" w:cs="David" w:hint="cs"/>
          <w:b/>
          <w:bCs/>
          <w:color w:val="auto"/>
          <w:sz w:val="28"/>
          <w:szCs w:val="28"/>
          <w:rtl/>
        </w:rPr>
        <w:t xml:space="preserve">למידה </w:t>
      </w:r>
      <w:r>
        <w:rPr>
          <w:rFonts w:ascii="David" w:eastAsia="Calibri" w:hAnsi="David" w:cs="David" w:hint="cs"/>
          <w:b/>
          <w:bCs/>
          <w:color w:val="auto"/>
          <w:sz w:val="28"/>
          <w:szCs w:val="28"/>
          <w:rtl/>
        </w:rPr>
        <w:t>וניתוח של ישראל וצה"ל</w:t>
      </w:r>
      <w:bookmarkEnd w:id="1"/>
      <w:bookmarkEnd w:id="2"/>
      <w:bookmarkEnd w:id="3"/>
    </w:p>
    <w:p w14:paraId="6180B368" w14:textId="47440DE6" w:rsidR="00FA40E8" w:rsidRDefault="00FA40E8" w:rsidP="00FA40E8">
      <w:pPr>
        <w:spacing w:after="120" w:line="480" w:lineRule="auto"/>
        <w:ind w:firstLine="720"/>
        <w:jc w:val="both"/>
        <w:rPr>
          <w:rFonts w:ascii="David" w:hAnsi="David" w:cs="David"/>
          <w:sz w:val="24"/>
          <w:szCs w:val="24"/>
          <w:rtl/>
        </w:rPr>
      </w:pPr>
      <w:r>
        <w:rPr>
          <w:rFonts w:ascii="David" w:hAnsi="David" w:cs="David" w:hint="cs"/>
          <w:sz w:val="24"/>
          <w:szCs w:val="24"/>
          <w:rtl/>
        </w:rPr>
        <w:t xml:space="preserve">חמאס ניתחה את דפוס הפעולות של ישראל וצה"ל משלבים מוקדמים של קיומה, אם כי עד לשנות האלפיים מדובר היה בניתוח של היבטים טקטיים בעיקר. </w:t>
      </w:r>
      <w:r w:rsidR="00B7202B">
        <w:rPr>
          <w:rFonts w:ascii="David" w:hAnsi="David" w:cs="David" w:hint="cs"/>
          <w:sz w:val="24"/>
          <w:szCs w:val="24"/>
          <w:rtl/>
        </w:rPr>
        <w:t xml:space="preserve">לדוגמה, </w:t>
      </w:r>
      <w:r w:rsidRPr="00A83915">
        <w:rPr>
          <w:rFonts w:ascii="David" w:hAnsi="David" w:cs="David" w:hint="cs"/>
          <w:sz w:val="24"/>
          <w:szCs w:val="24"/>
          <w:rtl/>
        </w:rPr>
        <w:t xml:space="preserve">בין מטרות ספרו של </w:t>
      </w:r>
      <w:r>
        <w:rPr>
          <w:rFonts w:ascii="David" w:hAnsi="David" w:cs="David" w:hint="cs"/>
          <w:sz w:val="24"/>
          <w:szCs w:val="24"/>
          <w:rtl/>
        </w:rPr>
        <w:t>ג'מיל ואדי</w:t>
      </w:r>
      <w:r w:rsidRPr="00A83915">
        <w:rPr>
          <w:rFonts w:ascii="David" w:hAnsi="David" w:cs="David" w:hint="cs"/>
          <w:sz w:val="24"/>
          <w:szCs w:val="24"/>
          <w:rtl/>
        </w:rPr>
        <w:t xml:space="preserve">, המפרט כמה מפעולות חמאס בתחילת שנות התשעים, הוא מציג את הצורך ללמוד את התובנות והמסקנות במישור הביטחוני והצבאי במסגרת קרב המוחות והמאבק בפועל עם המודיעין הישראלי. אי לכך, הוא מציג לקוראים את האופן </w:t>
      </w:r>
      <w:r>
        <w:rPr>
          <w:rFonts w:ascii="David" w:hAnsi="David" w:cs="David" w:hint="cs"/>
          <w:sz w:val="24"/>
          <w:szCs w:val="24"/>
          <w:rtl/>
        </w:rPr>
        <w:t>שבו נהגו</w:t>
      </w:r>
      <w:r w:rsidRPr="00A83915">
        <w:rPr>
          <w:rFonts w:ascii="David" w:hAnsi="David" w:cs="David" w:hint="cs"/>
          <w:sz w:val="24"/>
          <w:szCs w:val="24"/>
          <w:rtl/>
        </w:rPr>
        <w:t xml:space="preserve"> </w:t>
      </w:r>
      <w:r w:rsidRPr="00A83915">
        <w:rPr>
          <w:rFonts w:ascii="David" w:eastAsia="Calibri" w:hAnsi="David" w:cs="David" w:hint="cs"/>
          <w:sz w:val="24"/>
          <w:szCs w:val="24"/>
          <w:rtl/>
        </w:rPr>
        <w:t xml:space="preserve">בשנים אלו </w:t>
      </w:r>
      <w:r>
        <w:rPr>
          <w:rFonts w:ascii="David" w:eastAsia="Calibri" w:hAnsi="David" w:cs="David" w:hint="cs"/>
          <w:sz w:val="24"/>
          <w:szCs w:val="24"/>
          <w:rtl/>
        </w:rPr>
        <w:t xml:space="preserve">כוחות הביטחון הישראליים </w:t>
      </w:r>
      <w:r w:rsidRPr="00A83915">
        <w:rPr>
          <w:rFonts w:ascii="David" w:hAnsi="David" w:cs="David" w:hint="cs"/>
          <w:sz w:val="24"/>
          <w:szCs w:val="24"/>
          <w:rtl/>
        </w:rPr>
        <w:t xml:space="preserve">לפעול לאחר </w:t>
      </w:r>
      <w:r>
        <w:rPr>
          <w:rFonts w:ascii="David" w:hAnsi="David" w:cs="David" w:hint="cs"/>
          <w:sz w:val="24"/>
          <w:szCs w:val="24"/>
          <w:rtl/>
        </w:rPr>
        <w:t>מבצעי חמאס</w:t>
      </w:r>
      <w:r w:rsidRPr="00A83915">
        <w:rPr>
          <w:rFonts w:ascii="David" w:hAnsi="David" w:cs="David" w:hint="cs"/>
          <w:sz w:val="24"/>
          <w:szCs w:val="24"/>
          <w:rtl/>
        </w:rPr>
        <w:t xml:space="preserve"> ואיך ניתן להתגבר על פעולות אלו, לצד תובנות נוספות.</w:t>
      </w:r>
      <w:r w:rsidRPr="00A83915">
        <w:rPr>
          <w:rStyle w:val="a5"/>
          <w:rFonts w:ascii="David" w:hAnsi="David" w:cs="David"/>
          <w:sz w:val="24"/>
          <w:szCs w:val="24"/>
          <w:rtl/>
        </w:rPr>
        <w:footnoteReference w:id="1"/>
      </w:r>
      <w:r w:rsidRPr="002D483D">
        <w:rPr>
          <w:rFonts w:ascii="David" w:eastAsia="Calibri" w:hAnsi="David" w:cs="David" w:hint="cs"/>
          <w:sz w:val="24"/>
          <w:szCs w:val="24"/>
          <w:rtl/>
        </w:rPr>
        <w:t xml:space="preserve"> </w:t>
      </w:r>
      <w:r>
        <w:rPr>
          <w:rFonts w:ascii="David" w:eastAsia="Calibri" w:hAnsi="David" w:cs="David" w:hint="cs"/>
          <w:sz w:val="24"/>
          <w:szCs w:val="24"/>
          <w:rtl/>
        </w:rPr>
        <w:t xml:space="preserve"> לדוגמה, </w:t>
      </w:r>
      <w:r w:rsidRPr="00A83915">
        <w:rPr>
          <w:rFonts w:ascii="David" w:eastAsia="Calibri" w:hAnsi="David" w:cs="David" w:hint="cs"/>
          <w:sz w:val="24"/>
          <w:szCs w:val="24"/>
          <w:rtl/>
        </w:rPr>
        <w:t>כבר בשנות ה</w:t>
      </w:r>
      <w:r>
        <w:rPr>
          <w:rFonts w:ascii="David" w:eastAsia="Calibri" w:hAnsi="David" w:cs="David" w:hint="cs"/>
          <w:sz w:val="24"/>
          <w:szCs w:val="24"/>
          <w:rtl/>
        </w:rPr>
        <w:t>תשעים</w:t>
      </w:r>
      <w:r w:rsidRPr="00A83915">
        <w:rPr>
          <w:rFonts w:ascii="David" w:eastAsia="Calibri" w:hAnsi="David" w:cs="David" w:hint="cs"/>
          <w:sz w:val="24"/>
          <w:szCs w:val="24"/>
          <w:rtl/>
        </w:rPr>
        <w:t xml:space="preserve"> היו פעילי חמאס מודעים היטב לאמצעים שישראל מפעילה בכדי לסכל פעילות טרור</w:t>
      </w:r>
      <w:r>
        <w:rPr>
          <w:rFonts w:ascii="David" w:eastAsia="Calibri" w:hAnsi="David" w:cs="David" w:hint="cs"/>
          <w:sz w:val="24"/>
          <w:szCs w:val="24"/>
          <w:rtl/>
        </w:rPr>
        <w:t>, כמו כלבי גישוש</w:t>
      </w:r>
      <w:r w:rsidRPr="00A83915">
        <w:rPr>
          <w:rFonts w:ascii="David" w:eastAsia="Calibri" w:hAnsi="David" w:cs="David" w:hint="cs"/>
          <w:sz w:val="24"/>
          <w:szCs w:val="24"/>
          <w:rtl/>
        </w:rPr>
        <w:t>. בעת הברחת נשק היו הפעילים מפזרים פלפל שחור ברכבים בכדי לבלבל את הכלבים שביצעו חיפו</w:t>
      </w:r>
      <w:r>
        <w:rPr>
          <w:rFonts w:ascii="David" w:eastAsia="Calibri" w:hAnsi="David" w:cs="David" w:hint="cs"/>
          <w:sz w:val="24"/>
          <w:szCs w:val="24"/>
          <w:rtl/>
        </w:rPr>
        <w:t>ש ברכבים.</w:t>
      </w:r>
      <w:r w:rsidRPr="00A83915">
        <w:rPr>
          <w:rFonts w:ascii="David" w:eastAsia="Calibri" w:hAnsi="David" w:cs="David"/>
          <w:sz w:val="24"/>
          <w:szCs w:val="24"/>
          <w:vertAlign w:val="superscript"/>
          <w:rtl/>
        </w:rPr>
        <w:footnoteReference w:id="2"/>
      </w:r>
    </w:p>
    <w:p w14:paraId="216F90C6" w14:textId="08816CDE" w:rsidR="00FA40E8" w:rsidRPr="00A83915" w:rsidRDefault="00FA40E8" w:rsidP="00FA40E8">
      <w:pPr>
        <w:spacing w:after="120" w:line="480" w:lineRule="auto"/>
        <w:ind w:firstLine="720"/>
        <w:jc w:val="both"/>
        <w:rPr>
          <w:rFonts w:ascii="David" w:eastAsia="Calibri" w:hAnsi="David" w:cs="David"/>
          <w:sz w:val="24"/>
          <w:szCs w:val="24"/>
          <w:rtl/>
        </w:rPr>
      </w:pPr>
      <w:r w:rsidRPr="00A83915">
        <w:rPr>
          <w:rFonts w:ascii="Calibri" w:eastAsia="Calibri" w:hAnsi="Calibri" w:cs="David" w:hint="cs"/>
          <w:sz w:val="24"/>
          <w:szCs w:val="24"/>
          <w:rtl/>
        </w:rPr>
        <w:t xml:space="preserve">אחר התנתקות ישראל מרצועת עזה ומיסוד הזרוע הצבאית של חמאס במתכונתה החדשה, החל הארגון בהעמקת הלמידה התשתיתית על ישראל וצה"ל. </w:t>
      </w:r>
      <w:r w:rsidRPr="00A83915">
        <w:rPr>
          <w:rFonts w:ascii="David" w:eastAsia="Calibri" w:hAnsi="David" w:cs="David" w:hint="cs"/>
          <w:sz w:val="24"/>
          <w:szCs w:val="24"/>
          <w:rtl/>
        </w:rPr>
        <w:t xml:space="preserve">בשנת 2007 החלה הזרוע הצבאית של חמאס ברצועת עזה להפיק סדרת פרסומים חודשית בשם "דע את אויבך". בדברי ההקדמה לגיליון הראשון מוסבר עד כמה חשוב לאיש החמאס להכיר היטב את אויביו, ובעיקר את נקודות החוזק והחולשה שלו, בכדי להצליח להתמודד איתו כראוי. תימוכין לכך מובאים מימי הנביא מחמד, </w:t>
      </w:r>
      <w:r>
        <w:rPr>
          <w:rFonts w:ascii="David" w:eastAsia="Calibri" w:hAnsi="David" w:cs="David" w:hint="cs"/>
          <w:sz w:val="24"/>
          <w:szCs w:val="24"/>
          <w:rtl/>
        </w:rPr>
        <w:t>עת</w:t>
      </w:r>
      <w:r w:rsidRPr="00A83915">
        <w:rPr>
          <w:rFonts w:ascii="David" w:eastAsia="Calibri" w:hAnsi="David" w:cs="David" w:hint="cs"/>
          <w:sz w:val="24"/>
          <w:szCs w:val="24"/>
          <w:rtl/>
        </w:rPr>
        <w:t xml:space="preserve"> דאג הנביא בכל הקרבות אותם ניהל ללמוד היטב את אויביו ולשמור על חשאיות סודותיו. בפרסום מודגש כי עיקר הכוח של ישראל הוא הנשק הטכנולוגי שלה, בהיותה מפעילה את אחד מהצבאות החזקים בעולם ויצואנית נשק מובילה. לפיכך, בגיליונות של "דע את אויבך" מבקשים המחברים לתת מידע על יכולות טכנולוגיות של ישראל, כגון כלי טיס ויכולות תצפית, וכן על יכולת ההתמודדות איתם.</w:t>
      </w:r>
      <w:r w:rsidRPr="00A83915">
        <w:rPr>
          <w:rStyle w:val="a5"/>
          <w:rFonts w:ascii="David" w:eastAsia="Calibri" w:hAnsi="David" w:cs="David"/>
          <w:sz w:val="24"/>
          <w:szCs w:val="24"/>
          <w:rtl/>
        </w:rPr>
        <w:footnoteReference w:id="3"/>
      </w:r>
    </w:p>
    <w:p w14:paraId="5011B64C" w14:textId="06E4C877" w:rsidR="00FA40E8" w:rsidRPr="00A83915" w:rsidRDefault="00FA40E8" w:rsidP="00FA40E8">
      <w:pPr>
        <w:spacing w:after="120" w:line="480" w:lineRule="auto"/>
        <w:ind w:firstLine="720"/>
        <w:jc w:val="both"/>
        <w:rPr>
          <w:rFonts w:ascii="David" w:eastAsia="Calibri" w:hAnsi="David" w:cs="David"/>
          <w:sz w:val="24"/>
          <w:szCs w:val="24"/>
          <w:rtl/>
        </w:rPr>
      </w:pPr>
      <w:r w:rsidRPr="00A83915">
        <w:rPr>
          <w:rFonts w:ascii="David" w:eastAsia="Calibri" w:hAnsi="David" w:cs="David" w:hint="cs"/>
          <w:sz w:val="24"/>
          <w:szCs w:val="24"/>
          <w:rtl/>
        </w:rPr>
        <w:t xml:space="preserve">בשנת 2009, בעקבות תהליך הפקת הלקחים שקיים חמאס לאחר מבצע "עופרת יצוקה", הוקמה האקדמיה הצבאית של הארגון. מי שהוביל את הקמת האקדמיה היה ד"ר דראר אבו סיסי, מומחה לטילים ורקטות יחד עם בכירי חמאס ברצועת עזה. בתהליך ההקמה היה שותף, בין </w:t>
      </w:r>
      <w:r w:rsidRPr="00A83915">
        <w:rPr>
          <w:rFonts w:ascii="David" w:eastAsia="Calibri" w:hAnsi="David" w:cs="David" w:hint="cs"/>
          <w:sz w:val="24"/>
          <w:szCs w:val="24"/>
          <w:rtl/>
        </w:rPr>
        <w:lastRenderedPageBreak/>
        <w:t>היתר, מחמד דבאבש, ראש המודיעין הצבאי של חמאס</w:t>
      </w:r>
      <w:r w:rsidR="00E35932">
        <w:rPr>
          <w:rFonts w:ascii="David" w:eastAsia="Calibri" w:hAnsi="David" w:cs="David" w:hint="cs"/>
          <w:sz w:val="24"/>
          <w:szCs w:val="24"/>
          <w:rtl/>
        </w:rPr>
        <w:t xml:space="preserve"> הראשון</w:t>
      </w:r>
      <w:r w:rsidRPr="00A83915">
        <w:rPr>
          <w:rFonts w:ascii="David" w:eastAsia="Calibri" w:hAnsi="David" w:cs="David" w:hint="cs"/>
          <w:sz w:val="24"/>
          <w:szCs w:val="24"/>
          <w:rtl/>
        </w:rPr>
        <w:t xml:space="preserve"> וכן כחלק מהנדבך הצבאי של תכנית הלימודים שולבו תכנים העוסקים בלימוד האמל"ח שבו משתמשת מדינת ישראל.</w:t>
      </w:r>
      <w:r w:rsidRPr="00A83915">
        <w:rPr>
          <w:rFonts w:ascii="David" w:eastAsia="Calibri" w:hAnsi="David" w:cs="David"/>
          <w:sz w:val="24"/>
          <w:szCs w:val="24"/>
          <w:vertAlign w:val="superscript"/>
          <w:rtl/>
        </w:rPr>
        <w:footnoteReference w:id="4"/>
      </w:r>
    </w:p>
    <w:p w14:paraId="528B6E8E" w14:textId="77777777" w:rsidR="00FA40E8" w:rsidRPr="00A83915" w:rsidRDefault="00FA40E8" w:rsidP="00FA40E8">
      <w:pPr>
        <w:spacing w:after="120" w:line="480" w:lineRule="auto"/>
        <w:ind w:firstLine="720"/>
        <w:jc w:val="both"/>
        <w:rPr>
          <w:rFonts w:ascii="Calibri" w:eastAsia="Calibri" w:hAnsi="Calibri" w:cs="David"/>
          <w:sz w:val="24"/>
          <w:szCs w:val="24"/>
          <w:rtl/>
        </w:rPr>
      </w:pPr>
      <w:r w:rsidRPr="00A83915">
        <w:rPr>
          <w:rFonts w:ascii="Calibri" w:eastAsia="Calibri" w:hAnsi="Calibri" w:cs="David" w:hint="cs"/>
          <w:sz w:val="24"/>
          <w:szCs w:val="24"/>
          <w:rtl/>
        </w:rPr>
        <w:t xml:space="preserve">"הצבא הישראלי </w:t>
      </w:r>
      <w:r w:rsidRPr="00A83915">
        <w:rPr>
          <w:rFonts w:ascii="Calibri" w:eastAsia="Calibri" w:hAnsi="Calibri" w:cs="David"/>
          <w:sz w:val="24"/>
          <w:szCs w:val="24"/>
          <w:rtl/>
        </w:rPr>
        <w:t>–</w:t>
      </w:r>
      <w:r w:rsidRPr="00A83915">
        <w:rPr>
          <w:rFonts w:ascii="Calibri" w:eastAsia="Calibri" w:hAnsi="Calibri" w:cs="David" w:hint="cs"/>
          <w:sz w:val="24"/>
          <w:szCs w:val="24"/>
          <w:rtl/>
        </w:rPr>
        <w:t xml:space="preserve"> האזורים הצבאיים" הוא סרט בהפקת חטיבת דרום העיר עזה ומשרד ההסברה של הזרוע הצבאית של חמאס משנת 2013 אשר סוקר באופן נרחב את צה"ל ופריסתו במרחבים השונים ומהווה מעין סקירת תודעת אויב כוללת. ראשית, מובא רקע קצר על הקמת צה"ל מתקופת קום המדינה, הכרזת העצמאות ועד לימינו אנו שהצבא מצויד במיטב הציוד הצבאי בתמיכת ארה"ב.  לאחר מכן, ישנו פירוט של שלד מבנה הצבא, לרבות מפקדות אזוריות וזרועות (זרוע האוויר והים). המיקוד בסרט הוא בפיקודים המרחביים, ומוצגים גבולות הגזרה והחלוקה הגיאוגרפית ביניהם. מוצגת אף היררכית הפיקוד מהאוגדה ועד לרמת הפלוגות. הפיקודים מוצגים כמי שאחראים על ניהול הלחימה, ומכאן חשיבותם, וכן נמנים תפקידיהם ותחומי האחריות שלהם.</w:t>
      </w:r>
      <w:r w:rsidRPr="00A83915">
        <w:rPr>
          <w:rStyle w:val="a5"/>
          <w:rFonts w:ascii="Calibri" w:eastAsia="Calibri" w:hAnsi="Calibri" w:cs="David"/>
          <w:sz w:val="24"/>
          <w:szCs w:val="24"/>
          <w:rtl/>
        </w:rPr>
        <w:footnoteReference w:id="5"/>
      </w:r>
      <w:r w:rsidRPr="00A83915">
        <w:rPr>
          <w:rFonts w:ascii="Calibri" w:eastAsia="Calibri" w:hAnsi="Calibri" w:cs="David" w:hint="cs"/>
          <w:sz w:val="24"/>
          <w:szCs w:val="24"/>
          <w:rtl/>
        </w:rPr>
        <w:t xml:space="preserve"> </w:t>
      </w:r>
    </w:p>
    <w:p w14:paraId="4A1D1B79" w14:textId="77777777" w:rsidR="00FA40E8" w:rsidRPr="00A83915" w:rsidRDefault="00FA40E8" w:rsidP="00FA40E8">
      <w:pPr>
        <w:spacing w:after="120" w:line="480" w:lineRule="auto"/>
        <w:ind w:firstLine="720"/>
        <w:jc w:val="both"/>
        <w:rPr>
          <w:rFonts w:ascii="Calibri" w:eastAsia="Calibri" w:hAnsi="Calibri" w:cs="David"/>
          <w:sz w:val="24"/>
          <w:szCs w:val="24"/>
          <w:rtl/>
        </w:rPr>
      </w:pPr>
      <w:r w:rsidRPr="00A83915">
        <w:rPr>
          <w:rFonts w:ascii="Calibri" w:eastAsia="Calibri" w:hAnsi="Calibri" w:cs="David" w:hint="cs"/>
          <w:sz w:val="24"/>
          <w:szCs w:val="24"/>
          <w:rtl/>
        </w:rPr>
        <w:t xml:space="preserve">בהמשך, סוקר הסרט אחד אחרי השני את הפיקודים המרחביים. לאחר הרחבה באשר לפיקוד הצפון ופיקוד המרכז, לרבות רקע היסטורי, מיקום המפקדה, הגדרת </w:t>
      </w:r>
      <w:r>
        <w:rPr>
          <w:rFonts w:ascii="Calibri" w:eastAsia="Calibri" w:hAnsi="Calibri" w:cs="David" w:hint="cs"/>
          <w:sz w:val="24"/>
          <w:szCs w:val="24"/>
          <w:rtl/>
        </w:rPr>
        <w:t>משימתה</w:t>
      </w:r>
      <w:r w:rsidRPr="00A83915">
        <w:rPr>
          <w:rFonts w:ascii="Calibri" w:eastAsia="Calibri" w:hAnsi="Calibri" w:cs="David" w:hint="cs"/>
          <w:sz w:val="24"/>
          <w:szCs w:val="24"/>
          <w:rtl/>
        </w:rPr>
        <w:t xml:space="preserve"> </w:t>
      </w:r>
      <w:r>
        <w:rPr>
          <w:rFonts w:ascii="Calibri" w:eastAsia="Calibri" w:hAnsi="Calibri" w:cs="David" w:hint="cs"/>
          <w:sz w:val="24"/>
          <w:szCs w:val="24"/>
          <w:rtl/>
        </w:rPr>
        <w:t>ו</w:t>
      </w:r>
      <w:r w:rsidRPr="00A83915">
        <w:rPr>
          <w:rFonts w:ascii="Calibri" w:eastAsia="Calibri" w:hAnsi="Calibri" w:cs="David" w:hint="cs"/>
          <w:sz w:val="24"/>
          <w:szCs w:val="24"/>
          <w:rtl/>
        </w:rPr>
        <w:t>האוגדות שתחתיה,</w:t>
      </w:r>
      <w:r>
        <w:rPr>
          <w:rFonts w:ascii="Calibri" w:eastAsia="Calibri" w:hAnsi="Calibri" w:cs="David" w:hint="cs"/>
          <w:sz w:val="24"/>
          <w:szCs w:val="24"/>
          <w:rtl/>
        </w:rPr>
        <w:t xml:space="preserve"> מובא מידע גם באשר לפיקוד העורף. לאחר מכן </w:t>
      </w:r>
      <w:r w:rsidRPr="00A83915">
        <w:rPr>
          <w:rFonts w:ascii="Calibri" w:eastAsia="Calibri" w:hAnsi="Calibri" w:cs="David" w:hint="cs"/>
          <w:sz w:val="24"/>
          <w:szCs w:val="24"/>
          <w:rtl/>
        </w:rPr>
        <w:t xml:space="preserve">מובא המידע הרלוונטי באופן ספציפי למרחב רצועת עזה. ראשית, ישנו תיאור דומה של משימת </w:t>
      </w:r>
      <w:r>
        <w:rPr>
          <w:rFonts w:ascii="Calibri" w:eastAsia="Calibri" w:hAnsi="Calibri" w:cs="David" w:hint="cs"/>
          <w:sz w:val="24"/>
          <w:szCs w:val="24"/>
          <w:rtl/>
        </w:rPr>
        <w:t>פיקוד הדרום</w:t>
      </w:r>
      <w:r w:rsidRPr="00A83915">
        <w:rPr>
          <w:rFonts w:ascii="Calibri" w:eastAsia="Calibri" w:hAnsi="Calibri" w:cs="David" w:hint="cs"/>
          <w:sz w:val="24"/>
          <w:szCs w:val="24"/>
          <w:rtl/>
        </w:rPr>
        <w:t xml:space="preserve">, מיקום המפקדה והרכב היחידות שתחתיה. לאחר מכן, מתחיל פירוט נרחב של פריסת צה"ל במרחב הדרום. נסקרים המעברים השונים בין ישראל לרצועת עזה (מעבר ארז, מעבר קרני וכו' וכן מעבר רפיח המחבר בין רצועת עזה למצרים), מיקומם וייעודו של כל מעבר. הסקירה ממשיכה במיקוד באוגדת עזה, בהיסטוריה שלה ובהרכבה </w:t>
      </w:r>
      <w:r w:rsidRPr="00A83915">
        <w:rPr>
          <w:rFonts w:ascii="Calibri" w:eastAsia="Calibri" w:hAnsi="Calibri" w:cs="David"/>
          <w:sz w:val="24"/>
          <w:szCs w:val="24"/>
          <w:rtl/>
        </w:rPr>
        <w:t>–</w:t>
      </w:r>
      <w:r w:rsidRPr="00A83915">
        <w:rPr>
          <w:rFonts w:ascii="Calibri" w:eastAsia="Calibri" w:hAnsi="Calibri" w:cs="David" w:hint="cs"/>
          <w:sz w:val="24"/>
          <w:szCs w:val="24"/>
          <w:rtl/>
        </w:rPr>
        <w:t xml:space="preserve"> שתי חטיבות מרחביות, צפונית ודרומית</w:t>
      </w:r>
      <w:r>
        <w:rPr>
          <w:rFonts w:ascii="Calibri" w:eastAsia="Calibri" w:hAnsi="Calibri" w:cs="David" w:hint="cs"/>
          <w:sz w:val="24"/>
          <w:szCs w:val="24"/>
          <w:rtl/>
        </w:rPr>
        <w:t>,</w:t>
      </w:r>
      <w:r w:rsidRPr="00A83915">
        <w:rPr>
          <w:rFonts w:ascii="Calibri" w:eastAsia="Calibri" w:hAnsi="Calibri" w:cs="David" w:hint="cs"/>
          <w:sz w:val="24"/>
          <w:szCs w:val="24"/>
          <w:rtl/>
        </w:rPr>
        <w:t xml:space="preserve"> לצד יחידות נוספות כמו גדוד ארטילריה וגדוד קשר. בהמשך, הרזולוציה הופכת לגבוהה יותר, ונסקרות כל אחת מהחטיבות באופן מדוקדק, לרבות הגדודים המרחביים, שטח האחריות של כל גדוד והמוצבים והעמדות לאורך גדר המערכת בכל גדוד</w:t>
      </w:r>
      <w:r>
        <w:rPr>
          <w:rFonts w:ascii="Calibri" w:eastAsia="Calibri" w:hAnsi="Calibri" w:cs="David" w:hint="cs"/>
          <w:sz w:val="24"/>
          <w:szCs w:val="24"/>
          <w:rtl/>
        </w:rPr>
        <w:t>,</w:t>
      </w:r>
      <w:r w:rsidRPr="00A83915">
        <w:rPr>
          <w:rFonts w:ascii="Calibri" w:eastAsia="Calibri" w:hAnsi="Calibri" w:cs="David" w:hint="cs"/>
          <w:sz w:val="24"/>
          <w:szCs w:val="24"/>
          <w:rtl/>
        </w:rPr>
        <w:t xml:space="preserve"> כולל התמקדות במגדלי התצפית ובשערים על הגדר.  כל מוצב, שער ומגדל תצפית מוצגים על גבי תצלום אוויר מ-</w:t>
      </w:r>
      <w:r w:rsidRPr="00A83915">
        <w:rPr>
          <w:rFonts w:asciiTheme="majorBidi" w:eastAsia="Calibri" w:hAnsiTheme="majorBidi" w:cstheme="majorBidi"/>
          <w:sz w:val="24"/>
          <w:szCs w:val="24"/>
        </w:rPr>
        <w:t xml:space="preserve">Google </w:t>
      </w:r>
      <w:r>
        <w:rPr>
          <w:rFonts w:asciiTheme="majorBidi" w:eastAsia="Calibri" w:hAnsiTheme="majorBidi" w:cstheme="majorBidi" w:hint="cs"/>
          <w:sz w:val="24"/>
          <w:szCs w:val="24"/>
        </w:rPr>
        <w:t>E</w:t>
      </w:r>
      <w:r w:rsidRPr="00A83915">
        <w:rPr>
          <w:rFonts w:asciiTheme="majorBidi" w:eastAsia="Calibri" w:hAnsiTheme="majorBidi" w:cstheme="majorBidi"/>
          <w:sz w:val="24"/>
          <w:szCs w:val="24"/>
        </w:rPr>
        <w:t>arth</w:t>
      </w:r>
      <w:r w:rsidRPr="00A83915">
        <w:rPr>
          <w:rFonts w:ascii="Calibri" w:eastAsia="Calibri" w:hAnsi="Calibri" w:cs="David" w:hint="cs"/>
          <w:sz w:val="24"/>
          <w:szCs w:val="24"/>
          <w:rtl/>
        </w:rPr>
        <w:t xml:space="preserve"> המראים את מיקומו המדויק במרחב.</w:t>
      </w:r>
      <w:r w:rsidRPr="00A83915">
        <w:rPr>
          <w:rStyle w:val="a5"/>
          <w:rFonts w:ascii="Calibri" w:eastAsia="Calibri" w:hAnsi="Calibri" w:cs="David"/>
          <w:sz w:val="24"/>
          <w:szCs w:val="24"/>
          <w:rtl/>
        </w:rPr>
        <w:footnoteReference w:id="6"/>
      </w:r>
      <w:r w:rsidRPr="00A83915">
        <w:rPr>
          <w:rFonts w:ascii="Calibri" w:eastAsia="Calibri" w:hAnsi="Calibri" w:cs="David" w:hint="cs"/>
          <w:sz w:val="24"/>
          <w:szCs w:val="24"/>
          <w:rtl/>
        </w:rPr>
        <w:t xml:space="preserve"> </w:t>
      </w:r>
    </w:p>
    <w:p w14:paraId="59B3BB49" w14:textId="77777777" w:rsidR="00FA40E8" w:rsidRPr="00A83915" w:rsidRDefault="00FA40E8" w:rsidP="00FA40E8">
      <w:pPr>
        <w:spacing w:after="120" w:line="480" w:lineRule="auto"/>
        <w:jc w:val="both"/>
        <w:rPr>
          <w:rFonts w:ascii="Calibri" w:eastAsia="Calibri" w:hAnsi="Calibri" w:cs="David"/>
          <w:sz w:val="24"/>
          <w:szCs w:val="24"/>
          <w:rtl/>
        </w:rPr>
      </w:pPr>
      <w:r w:rsidRPr="00A83915">
        <w:rPr>
          <w:rFonts w:ascii="Calibri" w:eastAsia="Calibri" w:hAnsi="Calibri" w:cs="David"/>
          <w:sz w:val="24"/>
          <w:szCs w:val="24"/>
          <w:rtl/>
        </w:rPr>
        <w:tab/>
      </w:r>
      <w:r w:rsidRPr="00A83915">
        <w:rPr>
          <w:rFonts w:ascii="Calibri" w:eastAsia="Calibri" w:hAnsi="Calibri" w:cs="David" w:hint="cs"/>
          <w:sz w:val="24"/>
          <w:szCs w:val="24"/>
          <w:rtl/>
        </w:rPr>
        <w:t xml:space="preserve">חמאס אף למד לעומק את האמל"ח בו משתמש צה"ל. המחשה לכך ניתן לראות בספר ההדרכה לפעילי הנ"ט של הארגון, אשר כמחצית ממנו, כ-120 עמודים, מוקדשים לפירוט נרחב על </w:t>
      </w:r>
      <w:r w:rsidRPr="00A83915">
        <w:rPr>
          <w:rFonts w:ascii="Calibri" w:eastAsia="Calibri" w:hAnsi="Calibri" w:cs="David" w:hint="cs"/>
          <w:sz w:val="24"/>
          <w:szCs w:val="24"/>
          <w:rtl/>
        </w:rPr>
        <w:lastRenderedPageBreak/>
        <w:t>כלי הרכב הקרביים המשוריינים שבשימוש צה"ל, בעיקר הטנקים והנגמ"שים. בפרק העוסק בטנקים, ישנה סקירה היסטורית על פיתוחו של טנק המרכבה בצה"ל וייחודיותו. לאחר מכן ישנו פירוט נפרד ומעמיק על כל אחד מדגמי המרכבה, מסימן 1 ועד סימן 4, לרבות מאפיינים טכניים, מבנה הטנק, מיקומו ותפקידו של כל אחד מאנשי הצוות וכן מער</w:t>
      </w:r>
      <w:r>
        <w:rPr>
          <w:rFonts w:ascii="Calibri" w:eastAsia="Calibri" w:hAnsi="Calibri" w:cs="David" w:hint="cs"/>
          <w:sz w:val="24"/>
          <w:szCs w:val="24"/>
          <w:rtl/>
        </w:rPr>
        <w:t>כת הראיה והתצפית של כל אחד מהם</w:t>
      </w:r>
      <w:r w:rsidRPr="00A83915">
        <w:rPr>
          <w:rFonts w:ascii="Calibri" w:eastAsia="Calibri" w:hAnsi="Calibri" w:cs="David" w:hint="cs"/>
          <w:sz w:val="24"/>
          <w:szCs w:val="24"/>
          <w:rtl/>
        </w:rPr>
        <w:t xml:space="preserve"> </w:t>
      </w:r>
      <w:r>
        <w:rPr>
          <w:rFonts w:ascii="Calibri" w:eastAsia="Calibri" w:hAnsi="Calibri" w:cs="David" w:hint="cs"/>
          <w:sz w:val="24"/>
          <w:szCs w:val="24"/>
          <w:rtl/>
        </w:rPr>
        <w:t>ו</w:t>
      </w:r>
      <w:r w:rsidRPr="00A83915">
        <w:rPr>
          <w:rFonts w:ascii="Calibri" w:eastAsia="Calibri" w:hAnsi="Calibri" w:cs="David" w:hint="cs"/>
          <w:sz w:val="24"/>
          <w:szCs w:val="24"/>
          <w:rtl/>
        </w:rPr>
        <w:t>החימוש שנעשה בו שימוש בדגם זה. לכל דגם מפורטים מה הם השינויים והשיפורים שהוכנסו בו ביחס לדגם הקודם. ניתן אף מידע לגבי דגמים ישנים של טנקים בהם צה"ל עדיין משתמש והוכנסו בהם מערכות חדישות יותר, כמו מג"ח 7. מוצגים א</w:t>
      </w:r>
      <w:r>
        <w:rPr>
          <w:rFonts w:ascii="Calibri" w:eastAsia="Calibri" w:hAnsi="Calibri" w:cs="David" w:hint="cs"/>
          <w:sz w:val="24"/>
          <w:szCs w:val="24"/>
          <w:rtl/>
        </w:rPr>
        <w:t>ף</w:t>
      </w:r>
      <w:r w:rsidRPr="00A83915">
        <w:rPr>
          <w:rFonts w:ascii="Calibri" w:eastAsia="Calibri" w:hAnsi="Calibri" w:cs="David" w:hint="cs"/>
          <w:sz w:val="24"/>
          <w:szCs w:val="24"/>
          <w:rtl/>
        </w:rPr>
        <w:t xml:space="preserve"> הסימונים הטקטיים שעל הטנקים ומשמעותם. חלק נרחב מוקדש לפירוט על מערכות ההגנה שנושאים הטנקים, לרבות סקירה נרחבת על מערכת ההגנה האקטיבית "מעיל רוח" </w:t>
      </w:r>
      <w:r w:rsidRPr="00A83915">
        <w:rPr>
          <w:rFonts w:asciiTheme="majorBidi" w:eastAsia="Calibri" w:hAnsiTheme="majorBidi" w:cstheme="majorBidi"/>
          <w:sz w:val="24"/>
          <w:szCs w:val="24"/>
          <w:rtl/>
        </w:rPr>
        <w:t>(</w:t>
      </w:r>
      <w:r w:rsidRPr="00A83915">
        <w:rPr>
          <w:rFonts w:asciiTheme="majorBidi" w:eastAsia="Calibri" w:hAnsiTheme="majorBidi" w:cstheme="majorBidi"/>
          <w:sz w:val="24"/>
          <w:szCs w:val="24"/>
        </w:rPr>
        <w:t>Trophy</w:t>
      </w:r>
      <w:r w:rsidRPr="00A83915">
        <w:rPr>
          <w:rFonts w:asciiTheme="majorBidi" w:eastAsia="Calibri" w:hAnsiTheme="majorBidi" w:cstheme="majorBidi"/>
          <w:sz w:val="24"/>
          <w:szCs w:val="24"/>
          <w:rtl/>
        </w:rPr>
        <w:t>).</w:t>
      </w:r>
      <w:r w:rsidRPr="00A83915">
        <w:rPr>
          <w:rFonts w:ascii="Calibri" w:eastAsia="Calibri" w:hAnsi="Calibri" w:cs="David" w:hint="cs"/>
          <w:sz w:val="24"/>
          <w:szCs w:val="24"/>
          <w:rtl/>
        </w:rPr>
        <w:t xml:space="preserve"> בסוף הפרק ניתנים דגשים לאן רצוי לכוון את הירי בכדי לפגוע בנקודות חולשה של הטנקים בכל אחד ואחד מהדגמים.</w:t>
      </w:r>
      <w:r w:rsidRPr="00A83915">
        <w:rPr>
          <w:rStyle w:val="a5"/>
          <w:rFonts w:ascii="Calibri" w:eastAsia="Calibri" w:hAnsi="Calibri" w:cs="David"/>
          <w:sz w:val="24"/>
          <w:szCs w:val="24"/>
          <w:rtl/>
        </w:rPr>
        <w:footnoteReference w:id="7"/>
      </w:r>
      <w:r w:rsidRPr="00A83915">
        <w:rPr>
          <w:rFonts w:ascii="Calibri" w:eastAsia="Calibri" w:hAnsi="Calibri" w:cs="David" w:hint="cs"/>
          <w:sz w:val="24"/>
          <w:szCs w:val="24"/>
          <w:rtl/>
        </w:rPr>
        <w:t xml:space="preserve"> </w:t>
      </w:r>
    </w:p>
    <w:p w14:paraId="5F24C08D" w14:textId="77777777" w:rsidR="00FA40E8" w:rsidRPr="00A83915" w:rsidRDefault="00FA40E8" w:rsidP="00FA40E8">
      <w:pPr>
        <w:spacing w:after="120" w:line="480" w:lineRule="auto"/>
        <w:jc w:val="both"/>
        <w:rPr>
          <w:rFonts w:ascii="Calibri" w:eastAsia="Calibri" w:hAnsi="Calibri" w:cs="David"/>
          <w:sz w:val="24"/>
          <w:szCs w:val="24"/>
          <w:rtl/>
        </w:rPr>
      </w:pPr>
      <w:r w:rsidRPr="00A83915">
        <w:rPr>
          <w:rFonts w:ascii="Calibri" w:eastAsia="Calibri" w:hAnsi="Calibri" w:cs="David"/>
          <w:sz w:val="24"/>
          <w:szCs w:val="24"/>
          <w:rtl/>
        </w:rPr>
        <w:tab/>
      </w:r>
      <w:r w:rsidRPr="00A83915">
        <w:rPr>
          <w:rFonts w:ascii="Calibri" w:eastAsia="Calibri" w:hAnsi="Calibri" w:cs="David" w:hint="cs"/>
          <w:sz w:val="24"/>
          <w:szCs w:val="24"/>
          <w:rtl/>
        </w:rPr>
        <w:t>הפרק השני עוסק בנושאי הגייסות המשוריינים (נגמ"שים) שבשימוש צה"ל. גם בפרק זה, ישנו פירוט רב על הנגמ"שים שבשימוש צה"ל, מה-</w:t>
      </w:r>
      <w:r w:rsidRPr="00A83915">
        <w:rPr>
          <w:rFonts w:asciiTheme="majorBidi" w:eastAsia="Calibri" w:hAnsiTheme="majorBidi" w:cstheme="majorBidi"/>
          <w:sz w:val="24"/>
          <w:szCs w:val="24"/>
        </w:rPr>
        <w:t>M113</w:t>
      </w:r>
      <w:r w:rsidRPr="00A83915">
        <w:rPr>
          <w:rFonts w:asciiTheme="majorBidi" w:eastAsia="Calibri" w:hAnsiTheme="majorBidi" w:cstheme="majorBidi"/>
          <w:sz w:val="24"/>
          <w:szCs w:val="24"/>
          <w:rtl/>
        </w:rPr>
        <w:t xml:space="preserve"> </w:t>
      </w:r>
      <w:r w:rsidRPr="00A83915">
        <w:rPr>
          <w:rFonts w:ascii="Calibri" w:eastAsia="Calibri" w:hAnsi="Calibri" w:cs="David" w:hint="cs"/>
          <w:sz w:val="24"/>
          <w:szCs w:val="24"/>
          <w:rtl/>
        </w:rPr>
        <w:t>הוותיק, ה"אכזרית"</w:t>
      </w:r>
      <w:r>
        <w:rPr>
          <w:rFonts w:ascii="Calibri" w:eastAsia="Calibri" w:hAnsi="Calibri" w:cs="David" w:hint="cs"/>
          <w:sz w:val="24"/>
          <w:szCs w:val="24"/>
          <w:rtl/>
        </w:rPr>
        <w:t>,</w:t>
      </w:r>
      <w:r w:rsidRPr="00A83915">
        <w:rPr>
          <w:rFonts w:ascii="Calibri" w:eastAsia="Calibri" w:hAnsi="Calibri" w:cs="David" w:hint="cs"/>
          <w:sz w:val="24"/>
          <w:szCs w:val="24"/>
          <w:rtl/>
        </w:rPr>
        <w:t xml:space="preserve"> ועד לנגמ"ש הנמר החדש יותר. בפרק זה מפורטים גם כלים הנדסיים משורנייים כ"פומה" ודחפור-</w:t>
      </w:r>
      <w:r w:rsidRPr="00A83915">
        <w:rPr>
          <w:rFonts w:asciiTheme="majorBidi" w:eastAsia="Calibri" w:hAnsiTheme="majorBidi" w:cstheme="majorBidi"/>
          <w:sz w:val="24"/>
          <w:szCs w:val="24"/>
        </w:rPr>
        <w:t>D9</w:t>
      </w:r>
      <w:r w:rsidRPr="00A83915">
        <w:rPr>
          <w:rFonts w:ascii="Calibri" w:eastAsia="Calibri" w:hAnsi="Calibri" w:cs="David" w:hint="cs"/>
          <w:sz w:val="24"/>
          <w:szCs w:val="24"/>
          <w:rtl/>
        </w:rPr>
        <w:t>. ביחס לכל כלי רכב מפורטים המבנה, היכולות, היסטורית השימוש בו ויתרונותיו לצד נקודות החולשה והתורפה שבו. ההסברים מלווים בתמונות רבות להמחשה עליהם מסומנים הפרטים הנדרשים.</w:t>
      </w:r>
      <w:r w:rsidRPr="00A83915">
        <w:rPr>
          <w:rStyle w:val="a5"/>
          <w:rFonts w:ascii="Calibri" w:eastAsia="Calibri" w:hAnsi="Calibri" w:cs="David"/>
          <w:sz w:val="24"/>
          <w:szCs w:val="24"/>
          <w:rtl/>
        </w:rPr>
        <w:footnoteReference w:id="8"/>
      </w:r>
      <w:r w:rsidRPr="00A83915">
        <w:rPr>
          <w:rFonts w:ascii="Calibri" w:eastAsia="Calibri" w:hAnsi="Calibri" w:cs="David" w:hint="cs"/>
          <w:sz w:val="24"/>
          <w:szCs w:val="24"/>
          <w:rtl/>
        </w:rPr>
        <w:t xml:space="preserve"> </w:t>
      </w:r>
    </w:p>
    <w:p w14:paraId="1FFBC3AE" w14:textId="77777777" w:rsidR="00FA40E8" w:rsidRPr="00A83915" w:rsidRDefault="00FA40E8" w:rsidP="00FA40E8">
      <w:pPr>
        <w:spacing w:after="120" w:line="480" w:lineRule="auto"/>
        <w:ind w:firstLine="720"/>
        <w:jc w:val="both"/>
        <w:rPr>
          <w:rFonts w:eastAsia="Calibri" w:cs="David"/>
          <w:sz w:val="24"/>
          <w:szCs w:val="24"/>
          <w:rtl/>
        </w:rPr>
      </w:pPr>
      <w:r w:rsidRPr="00A83915">
        <w:rPr>
          <w:rFonts w:ascii="David" w:eastAsia="Calibri" w:hAnsi="David" w:cs="David" w:hint="cs"/>
          <w:sz w:val="24"/>
          <w:szCs w:val="24"/>
          <w:rtl/>
        </w:rPr>
        <w:t xml:space="preserve">יישום הלכה למעשה של המידע המודיעיני שנאסף והוטמע בקרב פעילי חמאס ניתן לראות במהלך מבצע "צוק איתן". ב-20 ביולי 2014 נכנס כוח של גדוד 13 מחטיבת גולני לשכונת שג'אעיה שבמזרח העיר עזה. הכוח כלל מספר טנקים ושני נגמ"שים מסוג </w:t>
      </w:r>
      <w:r w:rsidRPr="00B32B08">
        <w:rPr>
          <w:rFonts w:asciiTheme="majorBidi" w:eastAsia="Calibri" w:hAnsiTheme="majorBidi" w:cstheme="majorBidi"/>
          <w:sz w:val="24"/>
          <w:szCs w:val="24"/>
        </w:rPr>
        <w:t>M113</w:t>
      </w:r>
      <w:r w:rsidRPr="00A83915">
        <w:rPr>
          <w:rFonts w:eastAsia="Calibri" w:cs="David" w:hint="cs"/>
          <w:sz w:val="24"/>
          <w:szCs w:val="24"/>
          <w:rtl/>
        </w:rPr>
        <w:t xml:space="preserve">. בשלב מסוים, אחד הנגמ"שים נתקע בשטח וחילוצו התעכב. בזמן הזה, נורה לעבר הנגמ"ש עמוס החיילים טיל נ"ט אשר הביא להריגת שבעה מיושביו ולחטיפת חלקי גופתו של אחד מהם, החייל אורון שאול. </w:t>
      </w:r>
      <w:r w:rsidRPr="00A83915">
        <w:rPr>
          <w:rFonts w:ascii="David" w:eastAsia="Calibri" w:hAnsi="David" w:cs="David" w:hint="cs"/>
          <w:sz w:val="24"/>
          <w:szCs w:val="24"/>
          <w:rtl/>
        </w:rPr>
        <w:t>לא בכדי הייתה הפגיעה קטלנית כל כך. חמאס הכיר את נגמ</w:t>
      </w:r>
      <w:r w:rsidRPr="00A83915">
        <w:rPr>
          <w:rFonts w:eastAsia="Calibri" w:cs="David" w:hint="cs"/>
          <w:sz w:val="24"/>
          <w:szCs w:val="24"/>
          <w:rtl/>
        </w:rPr>
        <w:t>"ש ה-</w:t>
      </w:r>
      <w:r w:rsidRPr="00B32B08">
        <w:rPr>
          <w:rFonts w:asciiTheme="majorBidi" w:eastAsia="Calibri" w:hAnsiTheme="majorBidi" w:cstheme="majorBidi"/>
          <w:sz w:val="24"/>
          <w:szCs w:val="24"/>
        </w:rPr>
        <w:t>M113</w:t>
      </w:r>
      <w:r w:rsidRPr="00A83915">
        <w:rPr>
          <w:rFonts w:eastAsia="Calibri" w:cs="David" w:hint="cs"/>
          <w:sz w:val="24"/>
          <w:szCs w:val="24"/>
          <w:rtl/>
        </w:rPr>
        <w:t xml:space="preserve"> על ב</w:t>
      </w:r>
      <w:r>
        <w:rPr>
          <w:rFonts w:eastAsia="Calibri" w:cs="David" w:hint="cs"/>
          <w:sz w:val="24"/>
          <w:szCs w:val="24"/>
          <w:rtl/>
        </w:rPr>
        <w:t>וריו. חמאס זיהה את הנגמ"ש כ</w:t>
      </w:r>
      <w:r w:rsidRPr="00A83915">
        <w:rPr>
          <w:rFonts w:eastAsia="Calibri" w:cs="David" w:hint="cs"/>
          <w:sz w:val="24"/>
          <w:szCs w:val="24"/>
          <w:rtl/>
        </w:rPr>
        <w:t xml:space="preserve">כלי פגיע ביותר בשל היותו לא משוריין וכן הצביע על נקודות ספציפיות בנגמ"ש שהן נקודות חולשה כמו הפתח האחורי הרחב של דגם </w:t>
      </w:r>
      <w:r w:rsidRPr="00B32B08">
        <w:rPr>
          <w:rFonts w:asciiTheme="majorBidi" w:eastAsia="Calibri" w:hAnsiTheme="majorBidi" w:cstheme="majorBidi"/>
          <w:sz w:val="24"/>
          <w:szCs w:val="24"/>
        </w:rPr>
        <w:t>Zelda2</w:t>
      </w:r>
      <w:r w:rsidRPr="00A83915">
        <w:rPr>
          <w:rFonts w:eastAsia="Calibri" w:cs="David" w:hint="cs"/>
          <w:sz w:val="24"/>
          <w:szCs w:val="24"/>
          <w:rtl/>
        </w:rPr>
        <w:t>, הגג העליון של הנגמ"ש ועוד. הלמידה המעמיקה של חמאס הניבה לארגון הצלחה מבצעית משמעותית.</w:t>
      </w:r>
      <w:r w:rsidRPr="00A83915">
        <w:rPr>
          <w:rStyle w:val="a5"/>
          <w:rFonts w:eastAsia="Calibri" w:cs="David"/>
          <w:sz w:val="24"/>
          <w:szCs w:val="24"/>
          <w:rtl/>
        </w:rPr>
        <w:footnoteReference w:id="9"/>
      </w:r>
    </w:p>
    <w:p w14:paraId="188EB79D" w14:textId="77777777" w:rsidR="00FA40E8" w:rsidRPr="00A83915" w:rsidRDefault="00FA40E8" w:rsidP="00FA40E8">
      <w:pPr>
        <w:spacing w:after="120" w:line="480" w:lineRule="auto"/>
        <w:ind w:firstLine="720"/>
        <w:jc w:val="both"/>
        <w:rPr>
          <w:rFonts w:eastAsia="Calibri" w:cs="David"/>
          <w:sz w:val="24"/>
          <w:szCs w:val="24"/>
          <w:rtl/>
        </w:rPr>
      </w:pPr>
      <w:r>
        <w:rPr>
          <w:rFonts w:ascii="David" w:eastAsia="Calibri" w:hAnsi="David" w:cs="David"/>
          <w:noProof/>
          <w:sz w:val="24"/>
          <w:szCs w:val="24"/>
        </w:rPr>
        <w:lastRenderedPageBreak/>
        <mc:AlternateContent>
          <mc:Choice Requires="wps">
            <w:drawing>
              <wp:anchor distT="0" distB="0" distL="114300" distR="114300" simplePos="0" relativeHeight="251659264" behindDoc="0" locked="0" layoutInCell="1" allowOverlap="1" wp14:anchorId="3EB5EF30" wp14:editId="64A5E4F1">
                <wp:simplePos x="0" y="0"/>
                <wp:positionH relativeFrom="margin">
                  <wp:align>center</wp:align>
                </wp:positionH>
                <wp:positionV relativeFrom="paragraph">
                  <wp:posOffset>4048760</wp:posOffset>
                </wp:positionV>
                <wp:extent cx="5000625" cy="314325"/>
                <wp:effectExtent l="0" t="0" r="9525" b="9525"/>
                <wp:wrapNone/>
                <wp:docPr id="64" name="תיבת טקסט 64"/>
                <wp:cNvGraphicFramePr/>
                <a:graphic xmlns:a="http://schemas.openxmlformats.org/drawingml/2006/main">
                  <a:graphicData uri="http://schemas.microsoft.com/office/word/2010/wordprocessingShape">
                    <wps:wsp>
                      <wps:cNvSpPr txBox="1"/>
                      <wps:spPr>
                        <a:xfrm>
                          <a:off x="0" y="0"/>
                          <a:ext cx="500062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6FCAC0" w14:textId="77777777" w:rsidR="00FA40E8" w:rsidRPr="00940BB0" w:rsidRDefault="00FA40E8" w:rsidP="00FA40E8">
                            <w:pPr>
                              <w:rPr>
                                <w:rFonts w:cs="David"/>
                              </w:rPr>
                            </w:pPr>
                            <w:r w:rsidRPr="00940BB0">
                              <w:rPr>
                                <w:rFonts w:cs="David" w:hint="cs"/>
                                <w:rtl/>
                              </w:rPr>
                              <w:t xml:space="preserve">עמוד לדוגמה מתוך ספר חמאס על נשק הנ"ט העוסק בנקודות החולשה של נגמ"ש </w:t>
                            </w:r>
                            <w:r w:rsidRPr="00940BB0">
                              <w:rPr>
                                <w:rFonts w:asciiTheme="majorBidi" w:hAnsiTheme="majorBidi" w:cstheme="majorBidi"/>
                              </w:rPr>
                              <w:t>M113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EB5EF30" id="_x0000_t202" coordsize="21600,21600" o:spt="202" path="m,l,21600r21600,l21600,xe">
                <v:stroke joinstyle="miter"/>
                <v:path gradientshapeok="t" o:connecttype="rect"/>
              </v:shapetype>
              <v:shape id="תיבת טקסט 64" o:spid="_x0000_s1026" type="#_x0000_t202" style="position:absolute;left:0;text-align:left;margin-left:0;margin-top:318.8pt;width:393.75pt;height:24.75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" fillcolor="white [3201]" stroked="f" strokeweight=".5pt">
                <v:textbox>
                  <w:txbxContent>
                    <w:p w14:paraId="756FCAC0" w14:textId="77777777" w:rsidR="00FA40E8" w:rsidRPr="00940BB0" w:rsidRDefault="00FA40E8" w:rsidP="00FA40E8">
                      <w:pPr>
                        <w:rPr>
                          <w:rFonts w:cs="David"/>
                        </w:rPr>
                      </w:pPr>
                      <w:r w:rsidRPr="00940BB0">
                        <w:rPr>
                          <w:rFonts w:cs="David" w:hint="cs"/>
                          <w:rtl/>
                        </w:rPr>
                        <w:t xml:space="preserve">עמוד לדוגמה מתוך ספר חמאס על נשק הנ"ט העוסק בנקודות החולשה של נגמ"ש </w:t>
                      </w:r>
                      <w:r w:rsidRPr="00940BB0">
                        <w:rPr>
                          <w:rFonts w:asciiTheme="majorBidi" w:hAnsiTheme="majorBidi" w:cstheme="majorBidi"/>
                        </w:rPr>
                        <w:t>M113</w:t>
                      </w:r>
                    </w:p>
                  </w:txbxContent>
                </v:textbox>
                <w10:wrap anchorx="margin"/>
              </v:shape>
            </w:pict>
          </mc:Fallback>
        </mc:AlternateContent>
      </w:r>
      <w:r w:rsidRPr="00A83915">
        <w:rPr>
          <w:rFonts w:ascii="David" w:eastAsia="Calibri" w:hAnsi="David" w:cs="David"/>
          <w:noProof/>
          <w:sz w:val="24"/>
          <w:szCs w:val="24"/>
        </w:rPr>
        <w:drawing>
          <wp:inline distT="0" distB="0" distL="0" distR="0" wp14:anchorId="4B4CEFF4" wp14:editId="619E4DE3">
            <wp:extent cx="3164778" cy="4124325"/>
            <wp:effectExtent l="0" t="0" r="0" b="0"/>
            <wp:docPr id="140" name="תמונה 140" descr="C:\Users\Owner\Downloads\CamScanner 12-09-2020 15.4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CamScanner 12-09-2020 15.44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5601" cy="4151461"/>
                    </a:xfrm>
                    <a:prstGeom prst="rect">
                      <a:avLst/>
                    </a:prstGeom>
                    <a:noFill/>
                    <a:ln>
                      <a:noFill/>
                    </a:ln>
                  </pic:spPr>
                </pic:pic>
              </a:graphicData>
            </a:graphic>
          </wp:inline>
        </w:drawing>
      </w:r>
    </w:p>
    <w:p w14:paraId="3626CDDD" w14:textId="77777777" w:rsidR="00FA40E8" w:rsidRPr="00A83915" w:rsidRDefault="00FA40E8" w:rsidP="00FA40E8">
      <w:pPr>
        <w:spacing w:after="120" w:line="480" w:lineRule="auto"/>
        <w:ind w:firstLine="720"/>
        <w:jc w:val="both"/>
        <w:rPr>
          <w:rFonts w:eastAsia="Calibri" w:cs="David"/>
          <w:sz w:val="24"/>
          <w:szCs w:val="24"/>
          <w:rtl/>
        </w:rPr>
      </w:pPr>
    </w:p>
    <w:p w14:paraId="09B46A3C" w14:textId="77777777" w:rsidR="00FA40E8" w:rsidRPr="00A83915" w:rsidRDefault="00FA40E8" w:rsidP="00FA40E8">
      <w:pPr>
        <w:spacing w:after="120" w:line="480" w:lineRule="auto"/>
        <w:ind w:firstLine="720"/>
        <w:jc w:val="both"/>
        <w:rPr>
          <w:rFonts w:ascii="David" w:eastAsia="Calibri" w:hAnsi="David" w:cs="David"/>
          <w:sz w:val="24"/>
          <w:szCs w:val="24"/>
          <w:rtl/>
        </w:rPr>
      </w:pPr>
      <w:r>
        <w:rPr>
          <w:rFonts w:ascii="David" w:eastAsia="Calibri" w:hAnsi="David" w:cs="David" w:hint="cs"/>
          <w:sz w:val="24"/>
          <w:szCs w:val="24"/>
          <w:rtl/>
        </w:rPr>
        <w:t>תוצר תודעת אויב שהופק</w:t>
      </w:r>
      <w:r w:rsidRPr="00A83915">
        <w:rPr>
          <w:rFonts w:ascii="David" w:eastAsia="Calibri" w:hAnsi="David" w:cs="David" w:hint="cs"/>
          <w:sz w:val="24"/>
          <w:szCs w:val="24"/>
          <w:rtl/>
        </w:rPr>
        <w:t xml:space="preserve"> על ידי יחידת התצפיות של מחלקת המודיעין הצבאי בחטיבת מחנות המרכז של חמאס מראה אף הוא כיצד חמאס לומד היטב את הצד הישראלי ומנחיל את הידע ללוחמיו. בצד אחד של הגיליון ניתן לראות תמונות ותיאור של אמל"ח מסוגים שונים שנמצא בשימוש צה"ל" טנקים, נגמ"שים, מצלמות, מכ"מים, מטוסים וכלי טיס אחרים. בצד השני, ישנו פירוט של שיוכן של הכומתות בצבעים השונים בצה"ל, משמעות הדרגות הצבאיות ודגליהן של יחידות השדה השונות של צה"ל.</w:t>
      </w:r>
      <w:r w:rsidRPr="00A83915">
        <w:rPr>
          <w:rStyle w:val="a5"/>
          <w:rFonts w:ascii="David" w:eastAsia="Calibri" w:hAnsi="David" w:cs="David"/>
          <w:sz w:val="24"/>
          <w:szCs w:val="24"/>
          <w:rtl/>
        </w:rPr>
        <w:footnoteReference w:id="10"/>
      </w:r>
    </w:p>
    <w:p w14:paraId="695C3631" w14:textId="77777777" w:rsidR="00FA40E8" w:rsidRPr="00A83915" w:rsidRDefault="00FA40E8" w:rsidP="00FA40E8">
      <w:pPr>
        <w:spacing w:after="120" w:line="480" w:lineRule="auto"/>
        <w:jc w:val="both"/>
        <w:rPr>
          <w:rFonts w:ascii="Calibri" w:eastAsia="Calibri" w:hAnsi="Calibri" w:cs="David"/>
          <w:sz w:val="24"/>
          <w:szCs w:val="24"/>
        </w:rPr>
      </w:pPr>
      <w:r w:rsidRPr="00A83915">
        <w:rPr>
          <w:rFonts w:ascii="Calibri" w:eastAsia="Calibri" w:hAnsi="Calibri" w:cs="David"/>
          <w:noProof/>
          <w:sz w:val="24"/>
          <w:szCs w:val="24"/>
        </w:rPr>
        <w:lastRenderedPageBreak/>
        <w:drawing>
          <wp:inline distT="0" distB="0" distL="0" distR="0" wp14:anchorId="111EED09" wp14:editId="6A783780">
            <wp:extent cx="4049407" cy="3000375"/>
            <wp:effectExtent l="0" t="0" r="8255" b="0"/>
            <wp:docPr id="141" name="תמונה 141" descr="F:\שלל\חמאס\כרזת תודא חמאס צוק איתן\New Doc 2019-10-28 12.31.5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שלל\חמאס\כרזת תודא חמאס צוק איתן\New Doc 2019-10-28 12.31.50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5246" cy="3004701"/>
                    </a:xfrm>
                    <a:prstGeom prst="rect">
                      <a:avLst/>
                    </a:prstGeom>
                    <a:noFill/>
                    <a:ln>
                      <a:noFill/>
                    </a:ln>
                  </pic:spPr>
                </pic:pic>
              </a:graphicData>
            </a:graphic>
          </wp:inline>
        </w:drawing>
      </w:r>
    </w:p>
    <w:p w14:paraId="1197F110" w14:textId="77777777" w:rsidR="00FA40E8" w:rsidRPr="00A83915" w:rsidRDefault="00FA40E8" w:rsidP="00FA40E8">
      <w:pPr>
        <w:spacing w:after="120" w:line="480" w:lineRule="auto"/>
        <w:jc w:val="both"/>
        <w:rPr>
          <w:rFonts w:ascii="Calibri" w:eastAsia="Calibri" w:hAnsi="Calibri" w:cs="David"/>
          <w:sz w:val="24"/>
          <w:szCs w:val="24"/>
          <w:rtl/>
        </w:rPr>
      </w:pPr>
      <w:r>
        <w:rPr>
          <w:rFonts w:ascii="David" w:eastAsia="Calibri" w:hAnsi="David" w:cs="David"/>
          <w:noProof/>
          <w:sz w:val="24"/>
          <w:szCs w:val="24"/>
        </w:rPr>
        <mc:AlternateContent>
          <mc:Choice Requires="wps">
            <w:drawing>
              <wp:anchor distT="0" distB="0" distL="114300" distR="114300" simplePos="0" relativeHeight="251660288" behindDoc="0" locked="0" layoutInCell="1" allowOverlap="1" wp14:anchorId="20F62369" wp14:editId="1DB93AEE">
                <wp:simplePos x="0" y="0"/>
                <wp:positionH relativeFrom="margin">
                  <wp:posOffset>302260</wp:posOffset>
                </wp:positionH>
                <wp:positionV relativeFrom="paragraph">
                  <wp:posOffset>2628900</wp:posOffset>
                </wp:positionV>
                <wp:extent cx="5000625" cy="314325"/>
                <wp:effectExtent l="0" t="0" r="9525" b="9525"/>
                <wp:wrapNone/>
                <wp:docPr id="69" name="תיבת טקסט 69"/>
                <wp:cNvGraphicFramePr/>
                <a:graphic xmlns:a="http://schemas.openxmlformats.org/drawingml/2006/main">
                  <a:graphicData uri="http://schemas.microsoft.com/office/word/2010/wordprocessingShape">
                    <wps:wsp>
                      <wps:cNvSpPr txBox="1"/>
                      <wps:spPr>
                        <a:xfrm>
                          <a:off x="0" y="0"/>
                          <a:ext cx="500062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D409C5" w14:textId="77777777" w:rsidR="00FA40E8" w:rsidRPr="00940BB0" w:rsidRDefault="00FA40E8" w:rsidP="00FA40E8">
                            <w:pPr>
                              <w:rPr>
                                <w:rFonts w:cs="David"/>
                                <w:rtl/>
                              </w:rPr>
                            </w:pPr>
                            <w:r>
                              <w:rPr>
                                <w:rFonts w:cs="David" w:hint="cs"/>
                                <w:rtl/>
                              </w:rPr>
                              <w:t>שני צידיה של כרזת תודעת אויב העוסקת בצה"ל שהופקה על ידי המודיעין הצבאי בחמאס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F62369" id="תיבת טקסט 69" o:spid="_x0000_s1027" type="#_x0000_t202" style="position:absolute;left:0;text-align:left;margin-left:23.8pt;margin-top:207pt;width:393.75pt;height:24.7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" fillcolor="white [3201]" stroked="f" strokeweight=".5pt">
                <v:textbox>
                  <w:txbxContent>
                    <w:p w14:paraId="1FD409C5" w14:textId="77777777" w:rsidR="00FA40E8" w:rsidRPr="00940BB0" w:rsidRDefault="00FA40E8" w:rsidP="00FA40E8">
                      <w:pPr>
                        <w:rPr>
                          <w:rFonts w:cs="David"/>
                          <w:rtl/>
                        </w:rPr>
                      </w:pPr>
                      <w:r>
                        <w:rPr>
                          <w:rFonts w:cs="David" w:hint="cs"/>
                          <w:rtl/>
                        </w:rPr>
                        <w:t>שני צידיה של כרזת תודעת אויב העוסקת בצה"ל שהופקה על ידי המודיעין הצבאי בחמאס</w:t>
                      </w:r>
                    </w:p>
                  </w:txbxContent>
                </v:textbox>
                <w10:wrap anchorx="margin"/>
              </v:shape>
            </w:pict>
          </mc:Fallback>
        </mc:AlternateContent>
      </w:r>
      <w:r w:rsidRPr="00A83915">
        <w:rPr>
          <w:rFonts w:ascii="Calibri" w:eastAsia="Calibri" w:hAnsi="Calibri" w:cs="David"/>
          <w:noProof/>
          <w:sz w:val="24"/>
          <w:szCs w:val="24"/>
        </w:rPr>
        <w:drawing>
          <wp:inline distT="0" distB="0" distL="0" distR="0" wp14:anchorId="66167062" wp14:editId="05E25B16">
            <wp:extent cx="2549958" cy="3569020"/>
            <wp:effectExtent l="4763" t="0" r="7937" b="7938"/>
            <wp:docPr id="55" name="תמונה 55" descr="F:\שלל\חמאס\כרזת תודא חמאס צוק איתן\New Doc 2019-10-28 12.31.5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שלל\חמאס\כרזת תודא חמאס צוק איתן\New Doc 2019-10-28 12.31.50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2549958" cy="3569020"/>
                    </a:xfrm>
                    <a:prstGeom prst="rect">
                      <a:avLst/>
                    </a:prstGeom>
                    <a:noFill/>
                    <a:ln>
                      <a:noFill/>
                    </a:ln>
                  </pic:spPr>
                </pic:pic>
              </a:graphicData>
            </a:graphic>
          </wp:inline>
        </w:drawing>
      </w:r>
    </w:p>
    <w:p w14:paraId="0D079E93" w14:textId="77777777" w:rsidR="00FA40E8" w:rsidRDefault="00FA40E8" w:rsidP="00FA40E8">
      <w:pPr>
        <w:spacing w:after="120" w:line="480" w:lineRule="auto"/>
        <w:jc w:val="both"/>
        <w:rPr>
          <w:rFonts w:ascii="Calibri" w:eastAsia="Calibri" w:hAnsi="Calibri" w:cs="David"/>
          <w:sz w:val="24"/>
          <w:szCs w:val="24"/>
          <w:rtl/>
        </w:rPr>
      </w:pPr>
    </w:p>
    <w:p w14:paraId="785B23DF" w14:textId="77777777" w:rsidR="00FA40E8" w:rsidRPr="00A83915" w:rsidRDefault="00FA40E8" w:rsidP="00FA40E8">
      <w:pPr>
        <w:spacing w:after="120" w:line="480" w:lineRule="auto"/>
        <w:ind w:firstLine="720"/>
        <w:jc w:val="both"/>
        <w:rPr>
          <w:rFonts w:ascii="Calibri" w:eastAsia="Calibri" w:hAnsi="Calibri" w:cs="David"/>
          <w:sz w:val="24"/>
          <w:szCs w:val="24"/>
          <w:rtl/>
        </w:rPr>
      </w:pPr>
      <w:r>
        <w:rPr>
          <w:rFonts w:ascii="Calibri" w:eastAsia="Calibri" w:hAnsi="Calibri" w:cs="David" w:hint="cs"/>
          <w:sz w:val="24"/>
          <w:szCs w:val="24"/>
          <w:rtl/>
        </w:rPr>
        <w:t>ה</w:t>
      </w:r>
      <w:r w:rsidRPr="00A83915">
        <w:rPr>
          <w:rFonts w:ascii="Calibri" w:eastAsia="Calibri" w:hAnsi="Calibri" w:cs="David" w:hint="cs"/>
          <w:sz w:val="24"/>
          <w:szCs w:val="24"/>
          <w:rtl/>
        </w:rPr>
        <w:t xml:space="preserve">למידה התשתיתית נעשתה אף לשם בניית תיקים על יעדים בתוך שטחי ישראל. כך, לדוגמה, מסמך מודיעיני של מחלקת המודיעין הצבאי מראשית 2012 נשא את הכותרת "רשימת הקיבוצים בסביבה". במסמך מובאת סקירת תשתית של היישובים היהודיים במרחב עוטף רצועת עזה עד לרדיוס של 6 ק"מ מהגבול. המבוא למסמך מתאר את תכליתו </w:t>
      </w:r>
      <w:r w:rsidRPr="00A83915">
        <w:rPr>
          <w:rFonts w:ascii="Calibri" w:eastAsia="Calibri" w:hAnsi="Calibri" w:cs="David"/>
          <w:sz w:val="24"/>
          <w:szCs w:val="24"/>
          <w:rtl/>
        </w:rPr>
        <w:t>–</w:t>
      </w:r>
      <w:r w:rsidRPr="00A83915">
        <w:rPr>
          <w:rFonts w:ascii="Calibri" w:eastAsia="Calibri" w:hAnsi="Calibri" w:cs="David" w:hint="cs"/>
          <w:sz w:val="24"/>
          <w:szCs w:val="24"/>
          <w:rtl/>
        </w:rPr>
        <w:t xml:space="preserve"> לספק מידע שיאפשר פגיעה ביישובים הן בהיותם מרכזים המשרתים את השהות של צה"ל באזור וכן לאלץ אותו לשנות את פריסתו </w:t>
      </w:r>
      <w:r>
        <w:rPr>
          <w:rFonts w:ascii="Calibri" w:eastAsia="Calibri" w:hAnsi="Calibri" w:cs="David" w:hint="cs"/>
          <w:sz w:val="24"/>
          <w:szCs w:val="24"/>
          <w:rtl/>
        </w:rPr>
        <w:t xml:space="preserve">בעקבות </w:t>
      </w:r>
      <w:r w:rsidRPr="00A83915">
        <w:rPr>
          <w:rFonts w:ascii="Calibri" w:eastAsia="Calibri" w:hAnsi="Calibri" w:cs="David" w:hint="cs"/>
          <w:sz w:val="24"/>
          <w:szCs w:val="24"/>
          <w:rtl/>
        </w:rPr>
        <w:t xml:space="preserve">הירי, דבר אשר על פי כותבי המסמך כבר אירע בעבר. לכל יישוב נבנה מעין "תיק יעד", הכולל פרטים רבים על אודותיו, כגון: המרחק שלו מהגבול, מספר התושבים הגרים בו, זמני הפעילויות הנערכות בו, טלפונים וכתובות דואר אלקטרוני של בעלי תפקידים </w:t>
      </w:r>
      <w:r w:rsidRPr="00A83915">
        <w:rPr>
          <w:rFonts w:ascii="Calibri" w:eastAsia="Calibri" w:hAnsi="Calibri" w:cs="David" w:hint="cs"/>
          <w:sz w:val="24"/>
          <w:szCs w:val="24"/>
          <w:rtl/>
        </w:rPr>
        <w:lastRenderedPageBreak/>
        <w:t>ביישובים. זאת, לצד תצלומי אוויר ותמונות, עליהם מסומנים ריכוזי אוכלוסיה כגון מרכזים מסחריים, בנוסף לשטחים חקלאיים ומתקנים צבאיים. ניכר כי מדובר במידע שנגיש באופן גלוי באינטרנט לכל דורש והוא פרי עבודה של איסוף גלוי.</w:t>
      </w:r>
      <w:r w:rsidRPr="00A83915">
        <w:rPr>
          <w:rFonts w:ascii="Calibri" w:eastAsia="Calibri" w:hAnsi="Calibri" w:cs="David"/>
          <w:sz w:val="24"/>
          <w:szCs w:val="24"/>
          <w:vertAlign w:val="superscript"/>
          <w:rtl/>
        </w:rPr>
        <w:footnoteReference w:id="11"/>
      </w:r>
    </w:p>
    <w:p w14:paraId="5B7C243C" w14:textId="77777777" w:rsidR="00FA40E8" w:rsidRPr="00A83915" w:rsidRDefault="00FA40E8" w:rsidP="00FA40E8">
      <w:pPr>
        <w:spacing w:after="120" w:line="480" w:lineRule="auto"/>
        <w:ind w:firstLine="720"/>
        <w:jc w:val="both"/>
        <w:rPr>
          <w:rFonts w:ascii="Calibri" w:eastAsia="Calibri" w:hAnsi="Calibri" w:cs="David"/>
          <w:sz w:val="24"/>
          <w:szCs w:val="24"/>
          <w:rtl/>
        </w:rPr>
      </w:pPr>
      <w:r w:rsidRPr="00A83915">
        <w:rPr>
          <w:rFonts w:ascii="Calibri" w:eastAsia="Calibri" w:hAnsi="Calibri" w:cs="David" w:hint="cs"/>
          <w:sz w:val="24"/>
          <w:szCs w:val="24"/>
          <w:rtl/>
        </w:rPr>
        <w:t>בתמונה שלהלן ניתן לראות דוגמה מתוך המסמך, של תיק היעד של קיבוץ מפלסים. על תצלום האוויר של היישוב מסומנות נקודות ובצדו מקרא מפה. האתרים אותם בחרו לסמן במחלקת המודיעין הצבאי בתוך היישוב הם מקומות כמו חדר האוכל, מזכירות הקיבוץ, מגרש ספורט, בריכת השחייה, האזור של פרויקט ההרחבה של הקיבוץ. אלו יכולים להתאים הן לשם הכוונה של ירי רקטות והן לשם ביצוע פיגוע חוצה-גדר בתוך היישוב באמצעות מנהרה.</w:t>
      </w:r>
      <w:r w:rsidRPr="00A83915">
        <w:rPr>
          <w:rFonts w:ascii="Calibri" w:eastAsia="Calibri" w:hAnsi="Calibri" w:cs="David"/>
          <w:sz w:val="24"/>
          <w:szCs w:val="24"/>
          <w:vertAlign w:val="superscript"/>
          <w:rtl/>
        </w:rPr>
        <w:footnoteReference w:id="12"/>
      </w:r>
      <w:r w:rsidRPr="00A83915">
        <w:rPr>
          <w:rFonts w:ascii="Calibri" w:eastAsia="Calibri" w:hAnsi="Calibri" w:cs="David" w:hint="cs"/>
          <w:sz w:val="24"/>
          <w:szCs w:val="24"/>
          <w:rtl/>
        </w:rPr>
        <w:t xml:space="preserve">  </w:t>
      </w:r>
    </w:p>
    <w:p w14:paraId="4487064F" w14:textId="77777777" w:rsidR="00FA40E8" w:rsidRPr="00A83915" w:rsidRDefault="00FA40E8" w:rsidP="00FA40E8">
      <w:pPr>
        <w:spacing w:after="120" w:line="480" w:lineRule="auto"/>
        <w:jc w:val="both"/>
        <w:rPr>
          <w:rFonts w:ascii="David" w:eastAsia="Calibri" w:hAnsi="David" w:cs="David"/>
          <w:sz w:val="24"/>
          <w:szCs w:val="24"/>
          <w:rtl/>
        </w:rPr>
      </w:pPr>
      <w:r w:rsidRPr="00A83915">
        <w:rPr>
          <w:rFonts w:ascii="Calibri" w:eastAsia="Calibri" w:hAnsi="Calibri" w:cs="Arial"/>
          <w:noProof/>
        </w:rPr>
        <w:drawing>
          <wp:anchor distT="0" distB="0" distL="114300" distR="114300" simplePos="0" relativeHeight="251661312" behindDoc="0" locked="0" layoutInCell="1" allowOverlap="1" wp14:anchorId="57CD1BA7" wp14:editId="72AACC80">
            <wp:simplePos x="0" y="0"/>
            <wp:positionH relativeFrom="margin">
              <wp:posOffset>756920</wp:posOffset>
            </wp:positionH>
            <wp:positionV relativeFrom="paragraph">
              <wp:posOffset>-591</wp:posOffset>
            </wp:positionV>
            <wp:extent cx="4032005" cy="2437957"/>
            <wp:effectExtent l="0" t="0" r="6985" b="635"/>
            <wp:wrapNone/>
            <wp:docPr id="143" name="תמונה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6899" t="35506" r="42121" b="41940"/>
                    <a:stretch/>
                  </pic:blipFill>
                  <pic:spPr bwMode="auto">
                    <a:xfrm>
                      <a:off x="0" y="0"/>
                      <a:ext cx="4032005" cy="2437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09EFDA" w14:textId="77777777" w:rsidR="00FA40E8" w:rsidRPr="00A83915" w:rsidRDefault="00FA40E8" w:rsidP="00FA40E8">
      <w:pPr>
        <w:spacing w:after="120" w:line="480" w:lineRule="auto"/>
        <w:jc w:val="both"/>
        <w:rPr>
          <w:rFonts w:ascii="David" w:eastAsia="Calibri" w:hAnsi="David" w:cs="David"/>
          <w:sz w:val="24"/>
          <w:szCs w:val="24"/>
          <w:rtl/>
        </w:rPr>
      </w:pPr>
    </w:p>
    <w:p w14:paraId="174327EF" w14:textId="77777777" w:rsidR="00FA40E8" w:rsidRPr="00A83915" w:rsidRDefault="00FA40E8" w:rsidP="00FA40E8">
      <w:pPr>
        <w:spacing w:after="120" w:line="480" w:lineRule="auto"/>
        <w:jc w:val="both"/>
        <w:rPr>
          <w:rFonts w:ascii="David" w:eastAsia="Calibri" w:hAnsi="David" w:cs="David"/>
          <w:sz w:val="24"/>
          <w:szCs w:val="24"/>
          <w:rtl/>
        </w:rPr>
      </w:pPr>
    </w:p>
    <w:p w14:paraId="065FB5F9" w14:textId="77777777" w:rsidR="00FA40E8" w:rsidRPr="00A83915" w:rsidRDefault="00FA40E8" w:rsidP="00FA40E8">
      <w:pPr>
        <w:spacing w:after="120" w:line="480" w:lineRule="auto"/>
        <w:jc w:val="both"/>
        <w:rPr>
          <w:rFonts w:ascii="David" w:eastAsia="Calibri" w:hAnsi="David" w:cs="David"/>
          <w:sz w:val="24"/>
          <w:szCs w:val="24"/>
          <w:rtl/>
        </w:rPr>
      </w:pPr>
    </w:p>
    <w:p w14:paraId="20D4C323" w14:textId="77777777" w:rsidR="00FA40E8" w:rsidRDefault="00FA40E8" w:rsidP="00FA40E8">
      <w:pPr>
        <w:spacing w:after="120" w:line="480" w:lineRule="auto"/>
        <w:ind w:firstLine="720"/>
        <w:jc w:val="both"/>
        <w:rPr>
          <w:rFonts w:ascii="David" w:eastAsia="Calibri" w:hAnsi="David" w:cs="David"/>
          <w:sz w:val="24"/>
          <w:szCs w:val="24"/>
          <w:rtl/>
        </w:rPr>
      </w:pPr>
    </w:p>
    <w:p w14:paraId="1D4ED99A" w14:textId="77777777" w:rsidR="00FA40E8" w:rsidRDefault="00FA40E8" w:rsidP="00FA40E8">
      <w:pPr>
        <w:spacing w:after="120" w:line="480" w:lineRule="auto"/>
        <w:ind w:firstLine="720"/>
        <w:jc w:val="both"/>
        <w:rPr>
          <w:rFonts w:ascii="David" w:eastAsia="Calibri" w:hAnsi="David" w:cs="David"/>
          <w:sz w:val="24"/>
          <w:szCs w:val="24"/>
          <w:rtl/>
        </w:rPr>
      </w:pPr>
    </w:p>
    <w:p w14:paraId="74FEB226" w14:textId="77777777" w:rsidR="00FA40E8" w:rsidRDefault="00FA40E8" w:rsidP="00FA40E8">
      <w:pPr>
        <w:spacing w:after="120" w:line="480" w:lineRule="auto"/>
        <w:ind w:firstLine="720"/>
        <w:jc w:val="both"/>
        <w:rPr>
          <w:rFonts w:ascii="David" w:eastAsia="Calibri" w:hAnsi="David" w:cs="David"/>
          <w:sz w:val="24"/>
          <w:szCs w:val="24"/>
          <w:rtl/>
        </w:rPr>
      </w:pPr>
    </w:p>
    <w:p w14:paraId="6A054766" w14:textId="77777777" w:rsidR="00FA40E8" w:rsidRDefault="00FA40E8" w:rsidP="00FA40E8">
      <w:pPr>
        <w:spacing w:after="120" w:line="480" w:lineRule="auto"/>
        <w:ind w:firstLine="720"/>
        <w:jc w:val="both"/>
        <w:rPr>
          <w:rFonts w:ascii="David" w:eastAsia="Calibri" w:hAnsi="David" w:cs="David"/>
          <w:sz w:val="24"/>
          <w:szCs w:val="24"/>
          <w:rtl/>
        </w:rPr>
      </w:pPr>
      <w:r>
        <w:rPr>
          <w:rFonts w:ascii="David" w:eastAsia="Calibri" w:hAnsi="David" w:cs="David" w:hint="cs"/>
          <w:sz w:val="24"/>
          <w:szCs w:val="24"/>
          <w:rtl/>
        </w:rPr>
        <w:t xml:space="preserve">היבט נוסף ומשמעותי הקשור ללמידת אופן הלחימה של ישראל וניצולו למטרות חמאס הוא הבנת חמאס </w:t>
      </w:r>
      <w:r w:rsidRPr="00A83915">
        <w:rPr>
          <w:rFonts w:ascii="David" w:eastAsia="Calibri" w:hAnsi="David" w:cs="David" w:hint="cs"/>
          <w:sz w:val="24"/>
          <w:szCs w:val="24"/>
          <w:rtl/>
        </w:rPr>
        <w:t xml:space="preserve">את האופן שבו צה"ל נוהג כשהוא מזהה בלתי מעורבים ואזרחים בסביבה של אמל"ח </w:t>
      </w:r>
      <w:r>
        <w:rPr>
          <w:rFonts w:ascii="David" w:eastAsia="Calibri" w:hAnsi="David" w:cs="David" w:hint="cs"/>
          <w:sz w:val="24"/>
          <w:szCs w:val="24"/>
          <w:rtl/>
        </w:rPr>
        <w:t xml:space="preserve">או פעילים של הארגון. חמאס הבין לעומק כי ישראל נמצאת במלכוד; אם תימנע מלתקוף, הרי שחמאס ופעיליו ימשיכו בפעילותם ובהתעצמותם. אם תתקוף, היא תפגע בבלתי מעורבים והדבר יביא </w:t>
      </w:r>
      <w:r w:rsidRPr="00AB3304">
        <w:rPr>
          <w:rFonts w:ascii="David" w:eastAsia="Calibri" w:hAnsi="David" w:cs="David" w:hint="cs"/>
          <w:sz w:val="24"/>
          <w:szCs w:val="24"/>
          <w:rtl/>
        </w:rPr>
        <w:t xml:space="preserve">לביקורת בין לאומית שתעקר את הלגיטימציה של פעילותה. מאמצי חמאס הופנו, אפוא, להטמעת פעילותו בסביבה אזרחית במספר אופנים עיקריים: </w:t>
      </w:r>
      <w:r w:rsidRPr="00AB3304">
        <w:rPr>
          <w:rFonts w:cs="David"/>
          <w:sz w:val="24"/>
          <w:szCs w:val="24"/>
          <w:rtl/>
        </w:rPr>
        <w:t>מיקום תשתיות צבאיות וביטחוניות של ארגוני הטרור בקרב ריכוזי האוכלוסייה</w:t>
      </w:r>
      <w:r w:rsidRPr="00AB3304">
        <w:rPr>
          <w:rFonts w:cs="David" w:hint="cs"/>
          <w:sz w:val="24"/>
          <w:szCs w:val="24"/>
          <w:rtl/>
        </w:rPr>
        <w:t>, הצבת המשגרים מהם נורות ר</w:t>
      </w:r>
      <w:r w:rsidRPr="00AB3304">
        <w:rPr>
          <w:rFonts w:cs="David"/>
          <w:sz w:val="24"/>
          <w:szCs w:val="24"/>
          <w:rtl/>
        </w:rPr>
        <w:t xml:space="preserve">קטות ופצצות מרגמה </w:t>
      </w:r>
      <w:r w:rsidRPr="00AB3304">
        <w:rPr>
          <w:rFonts w:cs="David" w:hint="cs"/>
          <w:sz w:val="24"/>
          <w:szCs w:val="24"/>
          <w:rtl/>
        </w:rPr>
        <w:t>סמוך ל</w:t>
      </w:r>
      <w:r w:rsidRPr="00AB3304">
        <w:rPr>
          <w:rFonts w:cs="David"/>
          <w:sz w:val="24"/>
          <w:szCs w:val="24"/>
          <w:rtl/>
        </w:rPr>
        <w:t>בתי מגורים</w:t>
      </w:r>
      <w:r w:rsidRPr="00AB3304">
        <w:rPr>
          <w:rFonts w:cs="David" w:hint="cs"/>
          <w:sz w:val="24"/>
          <w:szCs w:val="24"/>
          <w:rtl/>
        </w:rPr>
        <w:t>, מ</w:t>
      </w:r>
      <w:r w:rsidRPr="00AB3304">
        <w:rPr>
          <w:rFonts w:cs="David"/>
          <w:sz w:val="24"/>
          <w:szCs w:val="24"/>
          <w:rtl/>
        </w:rPr>
        <w:t>וסדות חינוך ומסג</w:t>
      </w:r>
      <w:r w:rsidRPr="00AB3304">
        <w:rPr>
          <w:rFonts w:cs="David" w:hint="cs"/>
          <w:sz w:val="24"/>
          <w:szCs w:val="24"/>
          <w:rtl/>
        </w:rPr>
        <w:t>דים,</w:t>
      </w:r>
      <w:r w:rsidRPr="00AB3304">
        <w:rPr>
          <w:rFonts w:ascii="David" w:eastAsia="Calibri" w:hAnsi="David" w:cs="David" w:hint="cs"/>
          <w:sz w:val="24"/>
          <w:szCs w:val="24"/>
          <w:rtl/>
        </w:rPr>
        <w:t xml:space="preserve"> </w:t>
      </w:r>
      <w:r w:rsidRPr="00AB3304">
        <w:rPr>
          <w:rFonts w:cs="David"/>
          <w:sz w:val="24"/>
          <w:szCs w:val="24"/>
          <w:rtl/>
        </w:rPr>
        <w:t xml:space="preserve">שימוש יזום באזרחים, כולל </w:t>
      </w:r>
      <w:r w:rsidRPr="00AB3304">
        <w:rPr>
          <w:rFonts w:cs="David"/>
          <w:sz w:val="24"/>
          <w:szCs w:val="24"/>
          <w:rtl/>
        </w:rPr>
        <w:lastRenderedPageBreak/>
        <w:t xml:space="preserve">ילדים ונערים, </w:t>
      </w:r>
      <w:r w:rsidRPr="00AB3304">
        <w:rPr>
          <w:rFonts w:cs="David" w:hint="cs"/>
          <w:sz w:val="24"/>
          <w:szCs w:val="24"/>
          <w:rtl/>
        </w:rPr>
        <w:t xml:space="preserve">שישהו באתרים החשודים ככאלו המועדים לתקיפה על ידי צה"ל והצבת מתקנים בבתי חולים </w:t>
      </w:r>
      <w:r w:rsidRPr="00AB3304">
        <w:rPr>
          <w:rFonts w:cs="David"/>
          <w:sz w:val="24"/>
          <w:szCs w:val="24"/>
          <w:rtl/>
        </w:rPr>
        <w:t>ושימוש באמבולנסים לפינוי פעילי טרור</w:t>
      </w:r>
      <w:r w:rsidRPr="00AB3304">
        <w:rPr>
          <w:rFonts w:cs="David" w:hint="cs"/>
          <w:sz w:val="24"/>
          <w:szCs w:val="24"/>
          <w:rtl/>
        </w:rPr>
        <w:t>.</w:t>
      </w:r>
      <w:r>
        <w:rPr>
          <w:rStyle w:val="a5"/>
          <w:rtl/>
        </w:rPr>
        <w:footnoteReference w:id="13"/>
      </w:r>
      <w:r>
        <w:rPr>
          <w:rFonts w:hint="cs"/>
          <w:rtl/>
        </w:rPr>
        <w:t xml:space="preserve"> </w:t>
      </w:r>
    </w:p>
    <w:p w14:paraId="67910DF6" w14:textId="77777777" w:rsidR="00FA40E8" w:rsidRPr="00A83915" w:rsidRDefault="00FA40E8" w:rsidP="00FA40E8">
      <w:pPr>
        <w:spacing w:after="120" w:line="480" w:lineRule="auto"/>
        <w:ind w:firstLine="720"/>
        <w:jc w:val="both"/>
        <w:rPr>
          <w:rFonts w:ascii="David" w:eastAsia="Calibri" w:hAnsi="David" w:cs="David"/>
          <w:sz w:val="24"/>
          <w:szCs w:val="24"/>
          <w:rtl/>
        </w:rPr>
      </w:pPr>
      <w:r>
        <w:rPr>
          <w:rFonts w:ascii="David" w:eastAsia="Calibri" w:hAnsi="David" w:cs="David" w:hint="cs"/>
          <w:sz w:val="24"/>
          <w:szCs w:val="24"/>
          <w:rtl/>
        </w:rPr>
        <w:t xml:space="preserve">כבר לפני מבצע "עופרת יצוקה" חמאס נהג למקם את המחסנים של אמצעי הלחימה שלו </w:t>
      </w:r>
      <w:r w:rsidRPr="00A83915">
        <w:rPr>
          <w:rFonts w:ascii="David" w:eastAsia="Calibri" w:hAnsi="David" w:cs="David" w:hint="cs"/>
          <w:sz w:val="24"/>
          <w:szCs w:val="24"/>
          <w:rtl/>
        </w:rPr>
        <w:t>בקומות התחתונות של בנייני מגורים בכדי שלצה"ל לא תהיה יכולת לתקוף את הבניין כולו או רק את החלק העליון שלו. במקרה אחד בסביבות שנת 2007, משהתריע צה"ל על תקיפת בניין של חמאס, נקראו אזרחים רבים להגיע אל גג הבניין מתוך הבנה שכשצה"ל יזהה אותם הוא יימנע מלתקוף את הבניין.</w:t>
      </w:r>
      <w:r w:rsidRPr="00A83915">
        <w:rPr>
          <w:rFonts w:ascii="David" w:eastAsia="Calibri" w:hAnsi="David" w:cs="David"/>
          <w:sz w:val="24"/>
          <w:szCs w:val="24"/>
          <w:vertAlign w:val="superscript"/>
          <w:rtl/>
        </w:rPr>
        <w:footnoteReference w:id="14"/>
      </w:r>
      <w:r w:rsidRPr="00A83915">
        <w:rPr>
          <w:rFonts w:ascii="David" w:eastAsia="Calibri" w:hAnsi="David" w:cs="David" w:hint="cs"/>
          <w:sz w:val="24"/>
          <w:szCs w:val="24"/>
          <w:rtl/>
        </w:rPr>
        <w:t xml:space="preserve"> אל עבר כוח גולני שפעל ברצועת עזה בשנת 2007 נשלחו ילדים על מנת לאתר את הכוח. מיד לאחר שהם אותרו על ידי הילדים, נפתחה לעברם אש, ובהפקת הלקחים הסתבר שהילדים נשלחו על ידי חמאס לגלות ולאתר את מיקום הכוח.</w:t>
      </w:r>
      <w:r w:rsidRPr="00A83915">
        <w:rPr>
          <w:rFonts w:ascii="David" w:eastAsia="Calibri" w:hAnsi="David" w:cs="David"/>
          <w:sz w:val="24"/>
          <w:szCs w:val="24"/>
          <w:vertAlign w:val="superscript"/>
          <w:rtl/>
        </w:rPr>
        <w:footnoteReference w:id="15"/>
      </w:r>
      <w:r>
        <w:rPr>
          <w:rFonts w:ascii="David" w:eastAsia="Calibri" w:hAnsi="David" w:cs="David" w:hint="cs"/>
          <w:sz w:val="24"/>
          <w:szCs w:val="24"/>
          <w:rtl/>
        </w:rPr>
        <w:t xml:space="preserve"> במבצעים "עופרת יצוקה" ו"צוק איתן" ישנן דוגמאות רבות המציגות את פעולתה של חמאס במתכונת זו.</w:t>
      </w:r>
      <w:r>
        <w:rPr>
          <w:rStyle w:val="a5"/>
          <w:rFonts w:ascii="David" w:eastAsia="Calibri" w:hAnsi="David" w:cs="David"/>
          <w:sz w:val="24"/>
          <w:szCs w:val="24"/>
          <w:rtl/>
        </w:rPr>
        <w:footnoteReference w:id="16"/>
      </w:r>
      <w:r>
        <w:rPr>
          <w:rFonts w:ascii="David" w:eastAsia="Calibri" w:hAnsi="David" w:cs="David" w:hint="cs"/>
          <w:sz w:val="24"/>
          <w:szCs w:val="24"/>
          <w:rtl/>
        </w:rPr>
        <w:t xml:space="preserve"> מאמציה אף נשאו פרי, עת לאחר מבצע "עופרת יצוקה" הוקמה ועדת חקירה מטעם האו"ם בראשות השופט גולדסטון שמתחה ביקורת על פגיעתה של ישראל בחפים מפשע במהלך פעולתה ברצועת עזה. שימוש זה בתשתית אזרחית המשיך גם בשנים האחרונות. לדוגמה, ביוני 2017 חשף אונר"א כי אנשי הארגון איתרו מנהרה שנחפרה על ידי חמאס מתחת לשני בתי ספר במחנה הפליטים אלמע'אזי במרכז הרצועה.</w:t>
      </w:r>
      <w:r>
        <w:rPr>
          <w:rStyle w:val="a5"/>
          <w:rFonts w:ascii="David" w:eastAsia="Calibri" w:hAnsi="David" w:cs="David"/>
          <w:sz w:val="24"/>
          <w:szCs w:val="24"/>
          <w:rtl/>
        </w:rPr>
        <w:footnoteReference w:id="17"/>
      </w:r>
      <w:r>
        <w:rPr>
          <w:rFonts w:ascii="David" w:eastAsia="Calibri" w:hAnsi="David" w:cs="David" w:hint="cs"/>
          <w:sz w:val="24"/>
          <w:szCs w:val="24"/>
          <w:rtl/>
        </w:rPr>
        <w:t xml:space="preserve"> </w:t>
      </w:r>
    </w:p>
    <w:p w14:paraId="42D18483" w14:textId="77777777" w:rsidR="00FA40E8" w:rsidRDefault="00FA40E8" w:rsidP="00FA40E8">
      <w:pPr>
        <w:bidi w:val="0"/>
        <w:spacing w:after="120"/>
        <w:rPr>
          <w:rFonts w:ascii="David" w:eastAsiaTheme="majorEastAsia" w:hAnsi="David" w:cs="David"/>
          <w:b/>
          <w:bCs/>
          <w:color w:val="2E74B5" w:themeColor="accent1" w:themeShade="BF"/>
          <w:sz w:val="28"/>
          <w:szCs w:val="28"/>
          <w:rtl/>
        </w:rPr>
      </w:pPr>
    </w:p>
    <w:p w14:paraId="7AD56FE0" w14:textId="77777777" w:rsidR="00FA40E8" w:rsidRPr="005D0ADE" w:rsidRDefault="00FA40E8" w:rsidP="00FA40E8">
      <w:pPr>
        <w:pStyle w:val="3"/>
        <w:spacing w:after="120" w:line="480" w:lineRule="auto"/>
        <w:rPr>
          <w:rFonts w:ascii="David" w:hAnsi="David" w:cs="David"/>
          <w:b/>
          <w:bCs/>
          <w:color w:val="auto"/>
          <w:sz w:val="28"/>
          <w:szCs w:val="28"/>
          <w:rtl/>
        </w:rPr>
      </w:pPr>
      <w:bookmarkStart w:id="4" w:name="_Toc59971307"/>
      <w:bookmarkStart w:id="5" w:name="_Toc60053042"/>
      <w:bookmarkStart w:id="6" w:name="_Toc66193132"/>
      <w:r w:rsidRPr="005D0ADE">
        <w:rPr>
          <w:rFonts w:ascii="David" w:hAnsi="David" w:cs="David" w:hint="cs"/>
          <w:b/>
          <w:bCs/>
          <w:color w:val="auto"/>
          <w:sz w:val="28"/>
          <w:szCs w:val="28"/>
          <w:rtl/>
        </w:rPr>
        <w:t>ניתוח והערכה ברמה האסטרטגית והאופרטיבית</w:t>
      </w:r>
      <w:bookmarkEnd w:id="4"/>
      <w:bookmarkEnd w:id="5"/>
      <w:bookmarkEnd w:id="6"/>
    </w:p>
    <w:p w14:paraId="6931DFDB" w14:textId="77777777" w:rsidR="00FA40E8" w:rsidRPr="00A83915" w:rsidRDefault="00FA40E8" w:rsidP="00FA40E8">
      <w:pPr>
        <w:spacing w:after="120" w:line="480" w:lineRule="auto"/>
        <w:jc w:val="both"/>
        <w:rPr>
          <w:rFonts w:ascii="David" w:hAnsi="David" w:cs="David"/>
          <w:sz w:val="24"/>
          <w:szCs w:val="24"/>
          <w:rtl/>
        </w:rPr>
      </w:pPr>
      <w:r w:rsidRPr="00A83915">
        <w:rPr>
          <w:rFonts w:ascii="David" w:hAnsi="David" w:cs="David" w:hint="cs"/>
          <w:sz w:val="24"/>
          <w:szCs w:val="24"/>
          <w:rtl/>
        </w:rPr>
        <w:t xml:space="preserve">מיד לאחר התנתקות ישראל מרצועת עזה בקיץ 2005, וביתר שאת לאחר השתלטות חמאס על רצועת עזה ביוני 2007, החל ברצועת עזה בכלל ובחמאס בפרט שיח באשר לאפשרות שישראל תחזור ותבצע פעולה צבאית נרחבת ברצועת עזה. במרץ 2007, לדוגמה, שודרה בערוץ תכנית אשר הוקדשה לשאלה האם ישראל "תפלוש" לרצועת עזה. במסגרת התכנית הועלו לשידור אזרחים </w:t>
      </w:r>
      <w:r w:rsidRPr="00A83915">
        <w:rPr>
          <w:rFonts w:ascii="David" w:hAnsi="David" w:cs="David" w:hint="cs"/>
          <w:sz w:val="24"/>
          <w:szCs w:val="24"/>
          <w:rtl/>
        </w:rPr>
        <w:lastRenderedPageBreak/>
        <w:t>אשר דנו בסוגיה ממגוון זוויות והציגו שיקולים מגוונים: צבאיים, מדיניים, חברתיים ופוליטיים ככאלו שמשפיעים על ההחלטה הישראלית בדבר פעולה רחבת היקף.</w:t>
      </w:r>
      <w:r w:rsidRPr="00A83915">
        <w:rPr>
          <w:rStyle w:val="a5"/>
          <w:rFonts w:ascii="David" w:hAnsi="David" w:cs="David"/>
          <w:sz w:val="24"/>
          <w:szCs w:val="24"/>
          <w:rtl/>
        </w:rPr>
        <w:footnoteReference w:id="18"/>
      </w:r>
      <w:r w:rsidRPr="00A83915">
        <w:rPr>
          <w:rFonts w:ascii="David" w:hAnsi="David" w:cs="David" w:hint="cs"/>
          <w:sz w:val="24"/>
          <w:szCs w:val="24"/>
          <w:rtl/>
        </w:rPr>
        <w:t xml:space="preserve"> </w:t>
      </w:r>
    </w:p>
    <w:p w14:paraId="3965BB96" w14:textId="77777777" w:rsidR="00FA40E8" w:rsidRPr="00A83915" w:rsidRDefault="00FA40E8" w:rsidP="00FA40E8">
      <w:pPr>
        <w:spacing w:after="120" w:line="480" w:lineRule="auto"/>
        <w:ind w:firstLine="720"/>
        <w:jc w:val="both"/>
        <w:rPr>
          <w:rFonts w:ascii="David" w:hAnsi="David" w:cs="David"/>
          <w:sz w:val="24"/>
          <w:szCs w:val="24"/>
          <w:rtl/>
        </w:rPr>
      </w:pPr>
      <w:r w:rsidRPr="00A83915">
        <w:rPr>
          <w:rFonts w:ascii="David" w:hAnsi="David" w:cs="David" w:hint="cs"/>
          <w:sz w:val="24"/>
          <w:szCs w:val="24"/>
          <w:rtl/>
        </w:rPr>
        <w:t>במאי 2007 שודרה תכנית נרחבת אשר עסקה בהכנות של הארגונים השונים ברצועת עזה, וביניהם הג'</w:t>
      </w:r>
      <w:r>
        <w:rPr>
          <w:rFonts w:ascii="David" w:hAnsi="David" w:cs="David" w:hint="cs"/>
          <w:sz w:val="24"/>
          <w:szCs w:val="24"/>
          <w:rtl/>
        </w:rPr>
        <w:t>הא</w:t>
      </w:r>
      <w:r w:rsidRPr="00A83915">
        <w:rPr>
          <w:rFonts w:ascii="David" w:hAnsi="David" w:cs="David" w:hint="cs"/>
          <w:sz w:val="24"/>
          <w:szCs w:val="24"/>
          <w:rtl/>
        </w:rPr>
        <w:t xml:space="preserve">ד האסלאמי הפלסטיני, ועדות ההתנגדות העממית, גדודי חללי אלאקצא וכמובן הזרוע הצבאית של חמאס לקראת פעולה רחבת היקף של ישראל ברצועת עזה. בתכנית הציגו פעילים מהארגונים את הערכותיהם בדבר האפשרות הממשית שפעולה כזו צפויה בקרוב ואת ההכנות והאימונים שהם נוקטים לקראת פעולה שכזו. דובר חמאס אומר בסרט כי הארגון לוקח ברצינות אפשרות כזו לאור הרצון של הממשלה בישראל לזכות בנקודות בדעת הקהל הפנימית, בכדי להוכיח לעולם הערבי את קיומן של מנהרות חמאס, וכן רצון הבכירים בישראל לשקם את מעמדם, הן בכירי הדרג המדיני (ובראשם </w:t>
      </w:r>
      <w:r>
        <w:rPr>
          <w:rFonts w:ascii="David" w:hAnsi="David" w:cs="David" w:hint="cs"/>
          <w:sz w:val="24"/>
          <w:szCs w:val="24"/>
          <w:rtl/>
        </w:rPr>
        <w:t>ראש הממשלה</w:t>
      </w:r>
      <w:r w:rsidRPr="00A83915">
        <w:rPr>
          <w:rFonts w:ascii="David" w:hAnsi="David" w:cs="David" w:hint="cs"/>
          <w:sz w:val="24"/>
          <w:szCs w:val="24"/>
          <w:rtl/>
        </w:rPr>
        <w:t xml:space="preserve"> דאז אולמרט, לאור ההליכים הפליליים שלו) והן בכירי הדרג הצבאי (לאור כשלונם במלחמת לבנון השנייה וההתנתקות מרצועת עזה).</w:t>
      </w:r>
      <w:r w:rsidRPr="00A83915">
        <w:rPr>
          <w:rStyle w:val="a5"/>
          <w:rFonts w:ascii="David" w:hAnsi="David" w:cs="David"/>
          <w:sz w:val="24"/>
          <w:szCs w:val="24"/>
          <w:rtl/>
        </w:rPr>
        <w:footnoteReference w:id="19"/>
      </w:r>
    </w:p>
    <w:p w14:paraId="0EDA39F8" w14:textId="77777777" w:rsidR="00FA40E8" w:rsidRPr="00A83915" w:rsidRDefault="00FA40E8" w:rsidP="00FA40E8">
      <w:pPr>
        <w:spacing w:after="120" w:line="480" w:lineRule="auto"/>
        <w:ind w:firstLine="720"/>
        <w:jc w:val="both"/>
        <w:rPr>
          <w:rFonts w:ascii="David" w:eastAsia="Calibri" w:hAnsi="David" w:cs="David"/>
          <w:sz w:val="24"/>
          <w:szCs w:val="24"/>
          <w:rtl/>
        </w:rPr>
      </w:pPr>
      <w:r w:rsidRPr="00A83915">
        <w:rPr>
          <w:rFonts w:ascii="David" w:hAnsi="David" w:cs="David" w:hint="cs"/>
          <w:sz w:val="24"/>
          <w:szCs w:val="24"/>
          <w:rtl/>
        </w:rPr>
        <w:t>ב-14 בספטמבר 2007 נערך בצפון רצועת עזה אימון בהשתתפות בכיר חמאס נזאר ריאן, אשר היה חלק מההכנות של חמאס להשלמת תכנית ההגנה להתמודדות עם כוחות צה"ל לכשאלו ייכנסו לרצועת עזה. באימון השתתפו חוליות של הזרוע הצבאית של חמאס שנועדו להתעמת עם כוחות חי"ר של צה"ל.</w:t>
      </w:r>
      <w:r w:rsidRPr="00A83915">
        <w:rPr>
          <w:rStyle w:val="a5"/>
          <w:rFonts w:ascii="David" w:hAnsi="David" w:cs="David"/>
          <w:sz w:val="24"/>
          <w:szCs w:val="24"/>
          <w:rtl/>
        </w:rPr>
        <w:footnoteReference w:id="20"/>
      </w:r>
      <w:r w:rsidRPr="00A83915">
        <w:rPr>
          <w:rFonts w:ascii="David" w:hAnsi="David" w:cs="David" w:hint="cs"/>
          <w:sz w:val="24"/>
          <w:szCs w:val="24"/>
          <w:rtl/>
        </w:rPr>
        <w:t xml:space="preserve"> בשלהי 2007 כבר היתה עסוקה הזרוע הצבאית של חמאס בהכנה לקראת פעולה רחבת היקף של ישראל. פעיליה התאמנו לתרחיש שכזה, בין היתר באמצעות שימוש במטענים, בטילי נ"ט ונשק קל, אשר חלקם נלקחו שלל ממחסני הפתח לאחר השתלטות חמאס על רצועת עזה ביוני 2007.</w:t>
      </w:r>
      <w:r w:rsidRPr="00A83915">
        <w:rPr>
          <w:rStyle w:val="a5"/>
          <w:rFonts w:ascii="David" w:hAnsi="David" w:cs="David"/>
          <w:sz w:val="24"/>
          <w:szCs w:val="24"/>
          <w:rtl/>
        </w:rPr>
        <w:footnoteReference w:id="21"/>
      </w:r>
      <w:r w:rsidRPr="00A83915">
        <w:rPr>
          <w:rFonts w:ascii="David" w:hAnsi="David" w:cs="David" w:hint="cs"/>
          <w:sz w:val="24"/>
          <w:szCs w:val="24"/>
          <w:rtl/>
        </w:rPr>
        <w:t xml:space="preserve"> זאת ועוד, </w:t>
      </w:r>
      <w:r w:rsidRPr="00A83915">
        <w:rPr>
          <w:rFonts w:ascii="David" w:eastAsia="Calibri" w:hAnsi="David" w:cs="David" w:hint="cs"/>
          <w:sz w:val="24"/>
          <w:szCs w:val="24"/>
          <w:rtl/>
        </w:rPr>
        <w:t>במסגרת ההכנות, חמאס מיפה את צירי הכניסה הצפויים של כוחות</w:t>
      </w:r>
      <w:r>
        <w:rPr>
          <w:rFonts w:ascii="David" w:eastAsia="Calibri" w:hAnsi="David" w:cs="David" w:hint="cs"/>
          <w:sz w:val="24"/>
          <w:szCs w:val="24"/>
          <w:rtl/>
        </w:rPr>
        <w:t xml:space="preserve"> צה"ל</w:t>
      </w:r>
      <w:r w:rsidRPr="00A83915">
        <w:rPr>
          <w:rFonts w:ascii="David" w:eastAsia="Calibri" w:hAnsi="David" w:cs="David" w:hint="cs"/>
          <w:sz w:val="24"/>
          <w:szCs w:val="24"/>
          <w:rtl/>
        </w:rPr>
        <w:t xml:space="preserve"> בעת מבצע רחב היקף. מיפוי זה היה הבסיס לפעילות של מטעון ומיקוש של הצירים האלו בכדי לפגוע בכוחות צה"ל לכשייכנסו. </w:t>
      </w:r>
      <w:r w:rsidRPr="00A83915">
        <w:rPr>
          <w:rFonts w:ascii="David" w:eastAsia="Calibri" w:hAnsi="David" w:cs="David"/>
          <w:sz w:val="24"/>
          <w:szCs w:val="24"/>
          <w:vertAlign w:val="superscript"/>
          <w:rtl/>
        </w:rPr>
        <w:footnoteReference w:id="22"/>
      </w:r>
    </w:p>
    <w:p w14:paraId="64EE95B7" w14:textId="77777777" w:rsidR="00FA40E8" w:rsidRPr="009C1F17" w:rsidRDefault="00FA40E8" w:rsidP="00FA40E8">
      <w:pPr>
        <w:spacing w:line="480" w:lineRule="auto"/>
        <w:ind w:firstLine="720"/>
        <w:jc w:val="both"/>
        <w:rPr>
          <w:rFonts w:cs="David"/>
          <w:sz w:val="24"/>
          <w:szCs w:val="24"/>
          <w:rtl/>
        </w:rPr>
      </w:pPr>
      <w:r w:rsidRPr="009C1F17">
        <w:rPr>
          <w:rFonts w:cs="David" w:hint="cs"/>
          <w:sz w:val="24"/>
          <w:szCs w:val="24"/>
          <w:rtl/>
        </w:rPr>
        <w:t xml:space="preserve">הפעולה הצבאית הנרחבת אליה התכונן חמאס אכן יצאה אל הפועל, עת בצהרי יום שבת, 27 בדצמבר 2008, יצא לדרך מבצע "עופרת יצוקה". מהלך הפתיחה של המבצע כלל תקיפה אווירית סימולטנית של עשרות כלי טיס של חיל האוויר הישראלי מטרות מגוונות של חמאס ברצועת עזה. קדמה למבצע תקופת מתיחות שהחלה עם שבירת הרגיעה המוסכמת, ה"תהדיה", בין הצדדים ב-4 בנובמבר 2008, עת צה"ל ביצע פעולה לחשיפה ונטרול של מנהרת תופת של חמאס שנחפרה באזור מחנה הפליטים אלבורג' במרכז רצועת עזה. בעקבות המבצע, בו נהרגו </w:t>
      </w:r>
      <w:r w:rsidRPr="009C1F17">
        <w:rPr>
          <w:rFonts w:cs="David" w:hint="cs"/>
          <w:sz w:val="24"/>
          <w:szCs w:val="24"/>
          <w:rtl/>
        </w:rPr>
        <w:lastRenderedPageBreak/>
        <w:t>מספר אנשי חמאס, החלו חילופי מהלומות בין הצדדים עד שבצד הישראלי גמלה ההחלטה לצאת למבצע רחב היקף.</w:t>
      </w:r>
      <w:r w:rsidRPr="009C1F17">
        <w:rPr>
          <w:rStyle w:val="a5"/>
          <w:rFonts w:ascii="David" w:hAnsi="David" w:cs="David"/>
          <w:sz w:val="24"/>
          <w:szCs w:val="24"/>
          <w:rtl/>
        </w:rPr>
        <w:footnoteReference w:id="23"/>
      </w:r>
      <w:r w:rsidRPr="009C1F17">
        <w:rPr>
          <w:rFonts w:cs="David" w:hint="cs"/>
          <w:sz w:val="24"/>
          <w:szCs w:val="24"/>
          <w:rtl/>
        </w:rPr>
        <w:t xml:space="preserve"> </w:t>
      </w:r>
    </w:p>
    <w:p w14:paraId="2FF27748" w14:textId="77777777" w:rsidR="00FA40E8" w:rsidRPr="009C1F17" w:rsidRDefault="00FA40E8" w:rsidP="00FA40E8">
      <w:pPr>
        <w:spacing w:line="480" w:lineRule="auto"/>
        <w:ind w:firstLine="720"/>
        <w:jc w:val="both"/>
        <w:rPr>
          <w:rFonts w:ascii="David" w:hAnsi="David" w:cs="David"/>
          <w:sz w:val="24"/>
          <w:szCs w:val="24"/>
          <w:rtl/>
        </w:rPr>
      </w:pPr>
      <w:r w:rsidRPr="009C1F17">
        <w:rPr>
          <w:rFonts w:ascii="David" w:hAnsi="David" w:cs="David" w:hint="cs"/>
          <w:sz w:val="24"/>
          <w:szCs w:val="24"/>
          <w:rtl/>
        </w:rPr>
        <w:t>על אף ההכנות המקדימות לאפשרות של מבצע רחב היקף מצד ישראל ולמרות תקופת המתיחות, חמאס הופתע. הוכחות לכך ניתן למצוא למכביר. בעת התקיפה, בכירי חמאס היו במשרדיהם (בניגוד לנוהל לפיו מפקדות ומשרדים מפונים בעת חשש לתקיפה ישראלית), לרבות אסמאעיל הניה שהיה בלשכתו. מתחם הסראיא, שבו נמצאים משרדי הממשלה של חמאס, היה מאויש. העדות הברורה ביותר היא טקס סיום קורס קציני משטרה שנערך בעת התקיפה במגרש מסדרים בלב העיר עזה. המסדר הותקף ונהרגו בו כתשעים אנשי חמאס, לרבות מפקד המשטרה, תופיק אלג'עברי. מובן, כי במידה ובחמאס היו מעריכים שצפויה תקיפה נרחבת, לא היה נערך המסדר, ודאי לא באוויר הפתוח בעיצומו של יום.</w:t>
      </w:r>
      <w:r w:rsidRPr="009C1F17">
        <w:rPr>
          <w:rStyle w:val="a5"/>
          <w:rFonts w:ascii="David" w:hAnsi="David" w:cs="David"/>
          <w:sz w:val="24"/>
          <w:szCs w:val="24"/>
          <w:rtl/>
        </w:rPr>
        <w:footnoteReference w:id="24"/>
      </w:r>
    </w:p>
    <w:p w14:paraId="03D6CAEB" w14:textId="77777777" w:rsidR="00FA40E8" w:rsidRPr="009C1F17" w:rsidRDefault="00FA40E8" w:rsidP="00FA40E8">
      <w:pPr>
        <w:spacing w:line="480" w:lineRule="auto"/>
        <w:jc w:val="both"/>
        <w:rPr>
          <w:rFonts w:ascii="David" w:hAnsi="David" w:cs="David"/>
          <w:sz w:val="24"/>
          <w:szCs w:val="24"/>
          <w:rtl/>
        </w:rPr>
      </w:pPr>
      <w:r w:rsidRPr="009C1F17">
        <w:rPr>
          <w:rFonts w:ascii="David" w:hAnsi="David" w:cs="David"/>
          <w:sz w:val="24"/>
          <w:szCs w:val="24"/>
          <w:rtl/>
        </w:rPr>
        <w:tab/>
      </w:r>
      <w:r w:rsidRPr="009C1F17">
        <w:rPr>
          <w:rFonts w:ascii="David" w:hAnsi="David" w:cs="David" w:hint="cs"/>
          <w:sz w:val="24"/>
          <w:szCs w:val="24"/>
          <w:rtl/>
        </w:rPr>
        <w:t>בכדי להתחקות אחר מקור הטעות של חמאס בהערכת הצעד שנקטה ישראל, ראוי להציג את מכלול המידע והשיקולים של הארגון. ביום חמישי שלפני התקיפה, התקשר עוזר שר ההגנה המצרי, אחמד עבד אלחאלק, אל בכיר חמאס מחמוד אלזאהר, והתריע בפניו כי ישראל מתכוונת להנחית על חמאס מכה קשה, על פי המסרים שהוא קיבל מפגישה שנערכה בין שרת החוץ הישראלית ציפי לבני לנשיא מבארכ. הוא הביע את הערכתו כי ישראל רצינית בכוונותיה, ומסר דומה קיבל גם בכיר אחר של חמאס, מוסא אבו מרזוק. מאידך, קיבלה חמאס גם מסרים מרגיעים. העיתונאי החוקר שלומי אלדר, מעיד כי כשבוע לפני פרוץ המבצע, הוא הפליג בספינה מלימסול שבקפריסין אל רצועת עזה. בספינה הוא פגש את עבד הניה, בנו של אסמאעיל, אשר ניסה להבין ממנו האם רוחות המלחמה שנושבות מצד ישראל, בדבר אפשרות שישראל תכנס למהלך צבאי נרחב, הם רציניים. אלדר השיב לו כי על פי מה שהוא רואה בתקשורת הישראלית פניו של שר הביטחון ברק הן להרגעה, ולא להסלמה.</w:t>
      </w:r>
      <w:r w:rsidRPr="009C1F17">
        <w:rPr>
          <w:rStyle w:val="a5"/>
          <w:rFonts w:ascii="David" w:hAnsi="David" w:cs="David"/>
          <w:sz w:val="24"/>
          <w:szCs w:val="24"/>
          <w:rtl/>
        </w:rPr>
        <w:footnoteReference w:id="25"/>
      </w:r>
      <w:r w:rsidRPr="009C1F17">
        <w:rPr>
          <w:rFonts w:ascii="David" w:hAnsi="David" w:cs="David" w:hint="cs"/>
          <w:sz w:val="24"/>
          <w:szCs w:val="24"/>
          <w:rtl/>
        </w:rPr>
        <w:t xml:space="preserve"> </w:t>
      </w:r>
    </w:p>
    <w:p w14:paraId="623350F7" w14:textId="77777777" w:rsidR="00FA40E8" w:rsidRPr="009C1F17" w:rsidRDefault="00FA40E8" w:rsidP="00FA40E8">
      <w:pPr>
        <w:spacing w:line="480" w:lineRule="auto"/>
        <w:ind w:firstLine="720"/>
        <w:jc w:val="both"/>
        <w:rPr>
          <w:rFonts w:ascii="David" w:hAnsi="David" w:cs="David"/>
          <w:sz w:val="24"/>
          <w:szCs w:val="24"/>
          <w:rtl/>
        </w:rPr>
      </w:pPr>
      <w:r w:rsidRPr="009C1F17">
        <w:rPr>
          <w:rFonts w:ascii="David" w:hAnsi="David" w:cs="David" w:hint="cs"/>
          <w:sz w:val="24"/>
          <w:szCs w:val="24"/>
          <w:rtl/>
        </w:rPr>
        <w:t xml:space="preserve">למערכת השיקולים של חמאס נכנסו גם טיעונים נוספים להערכה כי ישראל לא צפויה לפתוח במהלך קרקעי נרחב, אותם הבליטו אישים כמו ח'אלד משעל ואחמד אלג'עברי. ראשית, הם סברו כי הבחירות הקרובות בישראל יהוו גורם מרסן שימנע מהממשלה לצאת למבצע נרחב. בנוסף, היותו של החייל החטוף גלעד שליט עדיין בשבי חמאס היתה, לדידם, שיקול מכריע בבואם להעריך כי ישראל לא תצא למבצע נרחב שיעמיד את שלומו של שליט בסכנה. העובדה כי בשנים </w:t>
      </w:r>
      <w:r w:rsidRPr="009C1F17">
        <w:rPr>
          <w:rFonts w:ascii="David" w:hAnsi="David" w:cs="David" w:hint="cs"/>
          <w:sz w:val="24"/>
          <w:szCs w:val="24"/>
          <w:rtl/>
        </w:rPr>
        <w:lastRenderedPageBreak/>
        <w:t>2008-2007 היו מספר אירועים שלאחריהם נשבו "רוחות מלחמה" בישראל אשר לא התפתחו לכדי מבצע נרחב, היוותה אף היא ראיה תומכת לכך שגם הפעם התגובה לא תהיה חריגה.</w:t>
      </w:r>
      <w:r w:rsidRPr="009C1F17">
        <w:rPr>
          <w:rStyle w:val="a5"/>
          <w:rFonts w:ascii="David" w:hAnsi="David" w:cs="David"/>
          <w:sz w:val="24"/>
          <w:szCs w:val="24"/>
          <w:rtl/>
        </w:rPr>
        <w:footnoteReference w:id="26"/>
      </w:r>
      <w:r w:rsidRPr="009C1F17">
        <w:rPr>
          <w:rFonts w:ascii="David" w:hAnsi="David" w:cs="David" w:hint="cs"/>
          <w:sz w:val="24"/>
          <w:szCs w:val="24"/>
          <w:rtl/>
        </w:rPr>
        <w:t xml:space="preserve">  עוד סיבות אשר נטען כי היוו סיבות לכישלונו של חמאס להעריך את התקיפה הנרחבת הצפויה הם הניסיון הישראלי הרע ממלחמת לבנון השנייה וצפי להיעדר תמיכה בינלאומית במבצע, שיגרמו לישראל להסס מלהיכנס למבצע וכן החשש שיוחס לישראל מלפתוח במבצע רחב היקף לאור הסכנה שהיא תיגרר לעימות במספר חזיתות לאור הסלמה אפשרית בלבנון ובאזור יהודה ושומרון.</w:t>
      </w:r>
      <w:r w:rsidRPr="009C1F17">
        <w:rPr>
          <w:rStyle w:val="a5"/>
          <w:rFonts w:ascii="David" w:hAnsi="David" w:cs="David"/>
          <w:sz w:val="24"/>
          <w:szCs w:val="24"/>
          <w:rtl/>
        </w:rPr>
        <w:footnoteReference w:id="27"/>
      </w:r>
    </w:p>
    <w:p w14:paraId="65B60B64" w14:textId="77777777" w:rsidR="00FA40E8" w:rsidRPr="009C1F17" w:rsidRDefault="00FA40E8" w:rsidP="00FA40E8">
      <w:pPr>
        <w:spacing w:line="480" w:lineRule="auto"/>
        <w:ind w:firstLine="720"/>
        <w:jc w:val="both"/>
        <w:rPr>
          <w:rFonts w:ascii="David" w:hAnsi="David" w:cs="David"/>
          <w:sz w:val="24"/>
          <w:szCs w:val="24"/>
          <w:rtl/>
        </w:rPr>
      </w:pPr>
      <w:r w:rsidRPr="009C1F17">
        <w:rPr>
          <w:rFonts w:ascii="David" w:hAnsi="David" w:cs="David" w:hint="cs"/>
          <w:sz w:val="24"/>
          <w:szCs w:val="24"/>
          <w:rtl/>
        </w:rPr>
        <w:t>בישראל, דאגו לסייע לחמאס להתמיד בהערכתו כי לא צפוי מבצע נרחב בעת ההיא. על פי יואב גלנט, אלוף פיקוד הדרום בזמן מבצע עופרת יצוקה, אחת מהנחות היסוד של הפיקוד הייתה שחמאס לוקה בחסר בתחום המודיעין האסטרטגי, שכן הוא מסתמך בהקשר זה על ניתוח דיווחי התקשורת בלבד. זאת, לעומת מודיעין בדרג המבצעי, שם חמאס הפעיל תצפיות וכן ביצע למידה מתמשכת מהעימותים עם צה"ל, אשר אירעו לעתים תכופות בשנים 2008-2007, מתוכם הבין יכולות ודפוסי פעולה של צה"ל והשתפר כתוצאה מכך ביכולת ההתמודדות מולו. לפי גלנט, הדבר הביא לכך שחמאס לא הצליח לאתר מבעוד מועד את הכוונה לצאת למבצע רחב היקף, שכן דיווחי התקשורת בישראל בתקופה שקדמה למבצע הרבו במסרים לפיהם לא ניתן להכריע את הטרור באמצעים צבאיים ושירי הרקטות הוא בלתי נמנע ובכך הביאו את חמאס להכרה שפעולה נרחבת של ישראל אינה סבירה.</w:t>
      </w:r>
      <w:r w:rsidRPr="009C1F17">
        <w:rPr>
          <w:rStyle w:val="a5"/>
          <w:rFonts w:ascii="David" w:hAnsi="David" w:cs="David"/>
          <w:sz w:val="24"/>
          <w:szCs w:val="24"/>
          <w:rtl/>
        </w:rPr>
        <w:footnoteReference w:id="28"/>
      </w:r>
      <w:r w:rsidRPr="009C1F17">
        <w:rPr>
          <w:rFonts w:ascii="David" w:hAnsi="David" w:cs="David" w:hint="cs"/>
          <w:sz w:val="24"/>
          <w:szCs w:val="24"/>
          <w:rtl/>
        </w:rPr>
        <w:t xml:space="preserve"> </w:t>
      </w:r>
    </w:p>
    <w:p w14:paraId="13DFD83E" w14:textId="77777777" w:rsidR="00FA40E8" w:rsidRPr="009C1F17" w:rsidRDefault="00FA40E8" w:rsidP="00FA40E8">
      <w:pPr>
        <w:spacing w:line="480" w:lineRule="auto"/>
        <w:ind w:firstLine="720"/>
        <w:jc w:val="both"/>
        <w:rPr>
          <w:rFonts w:ascii="David" w:hAnsi="David" w:cs="David"/>
          <w:sz w:val="24"/>
          <w:szCs w:val="24"/>
          <w:rtl/>
        </w:rPr>
      </w:pPr>
      <w:r w:rsidRPr="009C1F17">
        <w:rPr>
          <w:rFonts w:ascii="David" w:hAnsi="David" w:cs="David" w:hint="cs"/>
          <w:sz w:val="24"/>
          <w:szCs w:val="24"/>
          <w:rtl/>
        </w:rPr>
        <w:t>אל מול זאת, לאחר החלטת הקבינט בישראל לצאת למבצע ביום רביעי שקדם לו, היו הדלפות</w:t>
      </w:r>
      <w:r>
        <w:rPr>
          <w:rFonts w:ascii="David" w:hAnsi="David" w:cs="David" w:hint="cs"/>
          <w:sz w:val="24"/>
          <w:szCs w:val="24"/>
          <w:rtl/>
        </w:rPr>
        <w:t xml:space="preserve"> מכוונות</w:t>
      </w:r>
      <w:r w:rsidRPr="009C1F17">
        <w:rPr>
          <w:rFonts w:ascii="David" w:hAnsi="David" w:cs="David" w:hint="cs"/>
          <w:sz w:val="24"/>
          <w:szCs w:val="24"/>
          <w:rtl/>
        </w:rPr>
        <w:t xml:space="preserve"> שהביאו את חמאס לנקוט באמצעי זהירות ולפנות את האתרים, אשר חלקם יועדו לתקיפה.</w:t>
      </w:r>
      <w:r w:rsidRPr="009C1F17">
        <w:rPr>
          <w:rStyle w:val="a5"/>
          <w:rFonts w:ascii="David" w:hAnsi="David" w:cs="David"/>
          <w:sz w:val="24"/>
          <w:szCs w:val="24"/>
          <w:rtl/>
        </w:rPr>
        <w:footnoteReference w:id="29"/>
      </w:r>
      <w:r w:rsidRPr="009C1F17">
        <w:rPr>
          <w:rFonts w:ascii="David" w:hAnsi="David" w:cs="David" w:hint="cs"/>
          <w:sz w:val="24"/>
          <w:szCs w:val="24"/>
          <w:rtl/>
        </w:rPr>
        <w:t xml:space="preserve"> </w:t>
      </w:r>
      <w:r>
        <w:rPr>
          <w:rFonts w:ascii="David" w:hAnsi="David" w:cs="David" w:hint="cs"/>
          <w:sz w:val="24"/>
          <w:szCs w:val="24"/>
          <w:rtl/>
        </w:rPr>
        <w:t>במקביל להעברת המסרים הרצויה מצד ישראל</w:t>
      </w:r>
      <w:r w:rsidRPr="009C1F17">
        <w:rPr>
          <w:rFonts w:ascii="David" w:hAnsi="David" w:cs="David" w:hint="cs"/>
          <w:sz w:val="24"/>
          <w:szCs w:val="24"/>
          <w:rtl/>
        </w:rPr>
        <w:t>, בצה"ל הי</w:t>
      </w:r>
      <w:r>
        <w:rPr>
          <w:rFonts w:ascii="David" w:hAnsi="David" w:cs="David" w:hint="cs"/>
          <w:sz w:val="24"/>
          <w:szCs w:val="24"/>
          <w:rtl/>
        </w:rPr>
        <w:t>יתה חשאיות רבה בכדי שלא ידלפו לחמאס מסרים אחרים. הונהג</w:t>
      </w:r>
      <w:r w:rsidRPr="009C1F17">
        <w:rPr>
          <w:rFonts w:ascii="David" w:hAnsi="David" w:cs="David" w:hint="cs"/>
          <w:sz w:val="24"/>
          <w:szCs w:val="24"/>
          <w:rtl/>
        </w:rPr>
        <w:t xml:space="preserve"> מידור קפדני והמידע בדבר התקיפה הצפויה לא הועבר לדרגים המבצעיים (אוגדה ומטה) לפני התקיפה האווירית שפתחה את המבצע</w:t>
      </w:r>
      <w:r>
        <w:rPr>
          <w:rFonts w:ascii="David" w:hAnsi="David" w:cs="David" w:hint="cs"/>
          <w:sz w:val="24"/>
          <w:szCs w:val="24"/>
          <w:rtl/>
        </w:rPr>
        <w:t>.</w:t>
      </w:r>
      <w:r w:rsidRPr="009C1F17">
        <w:rPr>
          <w:rFonts w:ascii="David" w:hAnsi="David" w:cs="David" w:hint="cs"/>
          <w:sz w:val="24"/>
          <w:szCs w:val="24"/>
          <w:rtl/>
        </w:rPr>
        <w:t xml:space="preserve"> </w:t>
      </w:r>
      <w:r>
        <w:rPr>
          <w:rFonts w:ascii="David" w:hAnsi="David" w:cs="David" w:hint="cs"/>
          <w:sz w:val="24"/>
          <w:szCs w:val="24"/>
          <w:rtl/>
        </w:rPr>
        <w:t>הצורך בחשאיות</w:t>
      </w:r>
      <w:r w:rsidRPr="009C1F17">
        <w:rPr>
          <w:rFonts w:ascii="David" w:hAnsi="David" w:cs="David" w:hint="cs"/>
          <w:sz w:val="24"/>
          <w:szCs w:val="24"/>
          <w:rtl/>
        </w:rPr>
        <w:t xml:space="preserve"> נלקח בחשבון</w:t>
      </w:r>
      <w:r>
        <w:rPr>
          <w:rFonts w:ascii="David" w:hAnsi="David" w:cs="David" w:hint="cs"/>
          <w:sz w:val="24"/>
          <w:szCs w:val="24"/>
          <w:rtl/>
        </w:rPr>
        <w:t xml:space="preserve"> כבר</w:t>
      </w:r>
      <w:r w:rsidRPr="009C1F17">
        <w:rPr>
          <w:rFonts w:ascii="David" w:hAnsi="David" w:cs="David" w:hint="cs"/>
          <w:sz w:val="24"/>
          <w:szCs w:val="24"/>
          <w:rtl/>
        </w:rPr>
        <w:t xml:space="preserve"> בעת תכנון המבצע, שכן הפעולה הקרקעית תוכננה להיערך רק </w:t>
      </w:r>
      <w:r w:rsidRPr="009C1F17">
        <w:rPr>
          <w:rFonts w:ascii="David" w:hAnsi="David" w:cs="David" w:hint="cs"/>
          <w:sz w:val="24"/>
          <w:szCs w:val="24"/>
          <w:rtl/>
        </w:rPr>
        <w:lastRenderedPageBreak/>
        <w:t>ארבעה ימים ומעלה לאחר התקיפה האווירית בשל הצורך להעביר כוחות מגזרות אחרות לרצועת עזה (ש</w:t>
      </w:r>
      <w:r>
        <w:rPr>
          <w:rFonts w:ascii="David" w:hAnsi="David" w:cs="David" w:hint="cs"/>
          <w:sz w:val="24"/>
          <w:szCs w:val="24"/>
          <w:rtl/>
        </w:rPr>
        <w:t xml:space="preserve">כן בשל הצורך בשאיות הם </w:t>
      </w:r>
      <w:r w:rsidRPr="009C1F17">
        <w:rPr>
          <w:rFonts w:ascii="David" w:hAnsi="David" w:cs="David" w:hint="cs"/>
          <w:sz w:val="24"/>
          <w:szCs w:val="24"/>
          <w:rtl/>
        </w:rPr>
        <w:t>לא קיבלו התראה מוקדמת על המבצע).</w:t>
      </w:r>
      <w:r w:rsidRPr="009C1F17">
        <w:rPr>
          <w:rStyle w:val="a5"/>
          <w:rFonts w:ascii="David" w:hAnsi="David" w:cs="David"/>
          <w:sz w:val="24"/>
          <w:szCs w:val="24"/>
          <w:rtl/>
        </w:rPr>
        <w:footnoteReference w:id="30"/>
      </w:r>
    </w:p>
    <w:p w14:paraId="0D777EFE" w14:textId="77777777" w:rsidR="00FA40E8" w:rsidRPr="009C1F17" w:rsidRDefault="00FA40E8" w:rsidP="00FA40E8">
      <w:pPr>
        <w:spacing w:line="480" w:lineRule="auto"/>
        <w:ind w:firstLine="720"/>
        <w:jc w:val="both"/>
        <w:rPr>
          <w:rFonts w:ascii="David" w:hAnsi="David" w:cs="David"/>
          <w:sz w:val="24"/>
          <w:szCs w:val="24"/>
          <w:rtl/>
        </w:rPr>
      </w:pPr>
      <w:r w:rsidRPr="009C1F17">
        <w:rPr>
          <w:rFonts w:ascii="David" w:hAnsi="David" w:cs="David" w:hint="cs"/>
          <w:sz w:val="24"/>
          <w:szCs w:val="24"/>
          <w:rtl/>
        </w:rPr>
        <w:t>תרמה לכך גם פעילות הונאה והטעייה שביצע הדרג המדיני בישראל; בהודעה שיצאה עם סיום ישיבת קבינט שנערכה ביום רביעי, שלושה ימים לפני תחילת המבצע, הייתה רק שורה אחת בנוגע לרצועת עזה, בין יתר הנושאים שהוצגו בה, ובעיקר הוצאתם מחוץ לחוק של ארגונים אסלאמיים רבים. זאת ועוד, ביום חמישי הודיעה לשכת שר הביטחון על פתיחתם של המעברים מישראל לרצועה ועל ההיתר להכניס סיוע אל תחומיה וכן לשכת ראש הממשלה הודיעה כי ביום ראשון שלאחר מכן יתקיימו עוד דיונים שיעסקו בהחלטה בדבר הפעולה הצפויה ברצועת עזה. לכך הצטרף גם שחרור חלק מחיילי צה"ל הסדירים לאורך גבול הרצועה לקראת השבת שבה נפתח המבצע, בכדי לשדר "עסקים כרגיל".</w:t>
      </w:r>
      <w:r w:rsidRPr="009C1F17">
        <w:rPr>
          <w:rStyle w:val="a5"/>
          <w:rFonts w:ascii="David" w:hAnsi="David" w:cs="David"/>
          <w:sz w:val="24"/>
          <w:szCs w:val="24"/>
          <w:rtl/>
        </w:rPr>
        <w:footnoteReference w:id="31"/>
      </w:r>
    </w:p>
    <w:p w14:paraId="3C4FA027" w14:textId="77777777" w:rsidR="00FA40E8" w:rsidRPr="009C1F17" w:rsidRDefault="00FA40E8" w:rsidP="00FA40E8">
      <w:pPr>
        <w:spacing w:line="480" w:lineRule="auto"/>
        <w:ind w:firstLine="720"/>
        <w:jc w:val="both"/>
        <w:rPr>
          <w:rFonts w:ascii="David" w:hAnsi="David" w:cs="David"/>
          <w:sz w:val="24"/>
          <w:szCs w:val="24"/>
          <w:rtl/>
        </w:rPr>
      </w:pPr>
      <w:r w:rsidRPr="009C1F17">
        <w:rPr>
          <w:rFonts w:ascii="David" w:hAnsi="David" w:cs="David" w:hint="cs"/>
          <w:sz w:val="24"/>
          <w:szCs w:val="24"/>
          <w:rtl/>
        </w:rPr>
        <w:t xml:space="preserve">עד כדי כך הבינה ישראל את הסתמכותה של חמאס על התקשורת הגלויה, עד שהפעילות הקרקעית תוכננה מלכתחילה ליום ה' שלאחר התקיפה האווירית, אך בשל מזג אוויר לא מתאים נדחתה ליום ו'. חרף זאת, דיווח של הפרשן הצבאי של ערוץ 2 דאז, רוני דניאל, כי הפעולה הקרקעית צפויה להתחיל ביום ו', הביאה לדחייתה ליום שבת. כל זאת, מתוך אותה הנחת יסוד כי בכל הנוגע להיבטים אסטרטגיים הנוגעים לקבלת החלטה לפתיחה במבצע או הפיכתו למבצע יבשתי </w:t>
      </w:r>
      <w:r w:rsidRPr="009C1F17">
        <w:rPr>
          <w:rFonts w:ascii="David" w:hAnsi="David" w:cs="David"/>
          <w:sz w:val="24"/>
          <w:szCs w:val="24"/>
          <w:rtl/>
        </w:rPr>
        <w:t>–</w:t>
      </w:r>
      <w:r w:rsidRPr="009C1F17">
        <w:rPr>
          <w:rFonts w:ascii="David" w:hAnsi="David" w:cs="David" w:hint="cs"/>
          <w:sz w:val="24"/>
          <w:szCs w:val="24"/>
          <w:rtl/>
        </w:rPr>
        <w:t xml:space="preserve"> חמאס ניזון מהתקשורת הגלויה, ועל כן סביר שמידע זה נקלט על ידו.</w:t>
      </w:r>
      <w:r w:rsidRPr="009C1F17">
        <w:rPr>
          <w:rStyle w:val="a5"/>
          <w:rFonts w:ascii="David" w:hAnsi="David" w:cs="David"/>
          <w:sz w:val="24"/>
          <w:szCs w:val="24"/>
          <w:rtl/>
        </w:rPr>
        <w:footnoteReference w:id="32"/>
      </w:r>
      <w:r w:rsidRPr="009C1F17">
        <w:rPr>
          <w:rFonts w:ascii="David" w:hAnsi="David" w:cs="David" w:hint="cs"/>
          <w:sz w:val="24"/>
          <w:szCs w:val="24"/>
          <w:rtl/>
        </w:rPr>
        <w:t xml:space="preserve"> הערכה זו אכן הייתה נכונה, כפי שמעיד מסרון שנשלח בין פעילי חמאס בצפון רצועת עזה בזו הלשון: "יש</w:t>
      </w:r>
      <w:r w:rsidRPr="009C1F17">
        <w:rPr>
          <w:rFonts w:ascii="David" w:hAnsi="David" w:cs="David"/>
          <w:sz w:val="24"/>
          <w:szCs w:val="24"/>
          <w:rtl/>
        </w:rPr>
        <w:t xml:space="preserve"> </w:t>
      </w:r>
      <w:r w:rsidRPr="009C1F17">
        <w:rPr>
          <w:rFonts w:ascii="David" w:hAnsi="David" w:cs="David" w:hint="cs"/>
          <w:sz w:val="24"/>
          <w:szCs w:val="24"/>
          <w:rtl/>
        </w:rPr>
        <w:t>להודיע</w:t>
      </w:r>
      <w:r w:rsidRPr="009C1F17">
        <w:rPr>
          <w:rFonts w:ascii="David" w:hAnsi="David" w:cs="David"/>
          <w:sz w:val="24"/>
          <w:szCs w:val="24"/>
          <w:rtl/>
        </w:rPr>
        <w:t xml:space="preserve"> </w:t>
      </w:r>
      <w:r w:rsidRPr="009C1F17">
        <w:rPr>
          <w:rFonts w:ascii="David" w:hAnsi="David" w:cs="David" w:hint="cs"/>
          <w:sz w:val="24"/>
          <w:szCs w:val="24"/>
          <w:rtl/>
        </w:rPr>
        <w:t>לכוחות</w:t>
      </w:r>
      <w:r w:rsidRPr="009C1F17">
        <w:rPr>
          <w:rFonts w:ascii="David" w:hAnsi="David" w:cs="David"/>
          <w:sz w:val="24"/>
          <w:szCs w:val="24"/>
          <w:rtl/>
        </w:rPr>
        <w:t xml:space="preserve"> </w:t>
      </w:r>
      <w:r w:rsidRPr="009C1F17">
        <w:rPr>
          <w:rFonts w:ascii="David" w:hAnsi="David" w:cs="David" w:hint="cs"/>
          <w:sz w:val="24"/>
          <w:szCs w:val="24"/>
          <w:rtl/>
        </w:rPr>
        <w:t>לשים</w:t>
      </w:r>
      <w:r w:rsidRPr="009C1F17">
        <w:rPr>
          <w:rFonts w:ascii="David" w:hAnsi="David" w:cs="David"/>
          <w:sz w:val="24"/>
          <w:szCs w:val="24"/>
          <w:rtl/>
        </w:rPr>
        <w:t xml:space="preserve"> </w:t>
      </w:r>
      <w:r w:rsidRPr="009C1F17">
        <w:rPr>
          <w:rFonts w:ascii="David" w:hAnsi="David" w:cs="David" w:hint="cs"/>
          <w:sz w:val="24"/>
          <w:szCs w:val="24"/>
          <w:rtl/>
        </w:rPr>
        <w:t>לב</w:t>
      </w:r>
      <w:r w:rsidRPr="009C1F17">
        <w:rPr>
          <w:rFonts w:ascii="David" w:hAnsi="David" w:cs="David"/>
          <w:sz w:val="24"/>
          <w:szCs w:val="24"/>
          <w:rtl/>
        </w:rPr>
        <w:t xml:space="preserve"> </w:t>
      </w:r>
      <w:r w:rsidRPr="009C1F17">
        <w:rPr>
          <w:rFonts w:ascii="David" w:hAnsi="David" w:cs="David" w:hint="cs"/>
          <w:sz w:val="24"/>
          <w:szCs w:val="24"/>
          <w:rtl/>
        </w:rPr>
        <w:t>לשטח</w:t>
      </w:r>
      <w:r w:rsidRPr="009C1F17">
        <w:rPr>
          <w:rFonts w:ascii="David" w:hAnsi="David" w:cs="David"/>
          <w:sz w:val="24"/>
          <w:szCs w:val="24"/>
          <w:rtl/>
        </w:rPr>
        <w:t xml:space="preserve"> </w:t>
      </w:r>
      <w:r w:rsidRPr="009C1F17">
        <w:rPr>
          <w:rFonts w:ascii="David" w:hAnsi="David" w:cs="David" w:hint="cs"/>
          <w:sz w:val="24"/>
          <w:szCs w:val="24"/>
          <w:rtl/>
        </w:rPr>
        <w:t>הלילה</w:t>
      </w:r>
      <w:r w:rsidRPr="009C1F17">
        <w:rPr>
          <w:rFonts w:ascii="David" w:hAnsi="David" w:cs="David"/>
          <w:sz w:val="24"/>
          <w:szCs w:val="24"/>
          <w:rtl/>
        </w:rPr>
        <w:t xml:space="preserve"> – </w:t>
      </w:r>
      <w:r w:rsidRPr="009C1F17">
        <w:rPr>
          <w:rFonts w:ascii="David" w:hAnsi="David" w:cs="David" w:hint="cs"/>
          <w:sz w:val="24"/>
          <w:szCs w:val="24"/>
          <w:rtl/>
        </w:rPr>
        <w:t>ישנה</w:t>
      </w:r>
      <w:r w:rsidRPr="009C1F17">
        <w:rPr>
          <w:rFonts w:ascii="David" w:hAnsi="David" w:cs="David"/>
          <w:sz w:val="24"/>
          <w:szCs w:val="24"/>
          <w:rtl/>
        </w:rPr>
        <w:t xml:space="preserve"> </w:t>
      </w:r>
      <w:r w:rsidRPr="009C1F17">
        <w:rPr>
          <w:rFonts w:ascii="David" w:hAnsi="David" w:cs="David" w:hint="cs"/>
          <w:sz w:val="24"/>
          <w:szCs w:val="24"/>
          <w:rtl/>
        </w:rPr>
        <w:t>אפשרות</w:t>
      </w:r>
      <w:r w:rsidRPr="009C1F17">
        <w:rPr>
          <w:rFonts w:ascii="David" w:hAnsi="David" w:cs="David"/>
          <w:sz w:val="24"/>
          <w:szCs w:val="24"/>
          <w:rtl/>
        </w:rPr>
        <w:t xml:space="preserve"> </w:t>
      </w:r>
      <w:r w:rsidRPr="009C1F17">
        <w:rPr>
          <w:rFonts w:ascii="David" w:hAnsi="David" w:cs="David" w:hint="cs"/>
          <w:sz w:val="24"/>
          <w:szCs w:val="24"/>
          <w:rtl/>
        </w:rPr>
        <w:t>לתחילת</w:t>
      </w:r>
      <w:r w:rsidRPr="009C1F17">
        <w:rPr>
          <w:rFonts w:ascii="David" w:hAnsi="David" w:cs="David"/>
          <w:sz w:val="24"/>
          <w:szCs w:val="24"/>
          <w:rtl/>
        </w:rPr>
        <w:t xml:space="preserve"> </w:t>
      </w:r>
      <w:r w:rsidRPr="009C1F17">
        <w:rPr>
          <w:rFonts w:ascii="David" w:hAnsi="David" w:cs="David" w:hint="cs"/>
          <w:sz w:val="24"/>
          <w:szCs w:val="24"/>
          <w:rtl/>
        </w:rPr>
        <w:t>הפעילות</w:t>
      </w:r>
      <w:r w:rsidRPr="009C1F17">
        <w:rPr>
          <w:rFonts w:ascii="David" w:hAnsi="David" w:cs="David"/>
          <w:sz w:val="24"/>
          <w:szCs w:val="24"/>
          <w:rtl/>
        </w:rPr>
        <w:t xml:space="preserve"> </w:t>
      </w:r>
      <w:r w:rsidRPr="009C1F17">
        <w:rPr>
          <w:rFonts w:ascii="David" w:hAnsi="David" w:cs="David" w:hint="cs"/>
          <w:sz w:val="24"/>
          <w:szCs w:val="24"/>
          <w:rtl/>
        </w:rPr>
        <w:t>הקרקעית</w:t>
      </w:r>
      <w:r w:rsidRPr="009C1F17">
        <w:rPr>
          <w:rFonts w:ascii="David" w:hAnsi="David" w:cs="David"/>
          <w:sz w:val="24"/>
          <w:szCs w:val="24"/>
          <w:rtl/>
        </w:rPr>
        <w:t xml:space="preserve">, </w:t>
      </w:r>
      <w:r w:rsidRPr="009C1F17">
        <w:rPr>
          <w:rFonts w:ascii="David" w:hAnsi="David" w:cs="David" w:hint="cs"/>
          <w:sz w:val="24"/>
          <w:szCs w:val="24"/>
          <w:rtl/>
        </w:rPr>
        <w:t>על</w:t>
      </w:r>
      <w:r w:rsidRPr="009C1F17">
        <w:rPr>
          <w:rFonts w:ascii="David" w:hAnsi="David" w:cs="David"/>
          <w:sz w:val="24"/>
          <w:szCs w:val="24"/>
          <w:rtl/>
        </w:rPr>
        <w:t xml:space="preserve"> </w:t>
      </w:r>
      <w:r w:rsidRPr="009C1F17">
        <w:rPr>
          <w:rFonts w:ascii="David" w:hAnsi="David" w:cs="David" w:hint="cs"/>
          <w:sz w:val="24"/>
          <w:szCs w:val="24"/>
          <w:rtl/>
        </w:rPr>
        <w:t>פי</w:t>
      </w:r>
      <w:r w:rsidRPr="009C1F17">
        <w:rPr>
          <w:rFonts w:ascii="David" w:hAnsi="David" w:cs="David"/>
          <w:sz w:val="24"/>
          <w:szCs w:val="24"/>
          <w:rtl/>
        </w:rPr>
        <w:t xml:space="preserve"> </w:t>
      </w:r>
      <w:r w:rsidRPr="009C1F17">
        <w:rPr>
          <w:rFonts w:ascii="David" w:hAnsi="David" w:cs="David" w:hint="cs"/>
          <w:sz w:val="24"/>
          <w:szCs w:val="24"/>
          <w:rtl/>
        </w:rPr>
        <w:t>מקורות</w:t>
      </w:r>
      <w:r w:rsidRPr="009C1F17">
        <w:rPr>
          <w:rFonts w:ascii="David" w:hAnsi="David" w:cs="David"/>
          <w:sz w:val="24"/>
          <w:szCs w:val="24"/>
          <w:rtl/>
        </w:rPr>
        <w:t xml:space="preserve"> </w:t>
      </w:r>
      <w:r w:rsidRPr="009C1F17">
        <w:rPr>
          <w:rFonts w:ascii="David" w:hAnsi="David" w:cs="David" w:hint="cs"/>
          <w:sz w:val="24"/>
          <w:szCs w:val="24"/>
          <w:rtl/>
        </w:rPr>
        <w:t>יודעי</w:t>
      </w:r>
      <w:r w:rsidRPr="009C1F17">
        <w:rPr>
          <w:rFonts w:ascii="David" w:hAnsi="David" w:cs="David"/>
          <w:sz w:val="24"/>
          <w:szCs w:val="24"/>
          <w:rtl/>
        </w:rPr>
        <w:t xml:space="preserve"> </w:t>
      </w:r>
      <w:r w:rsidRPr="009C1F17">
        <w:rPr>
          <w:rFonts w:ascii="David" w:hAnsi="David" w:cs="David" w:hint="cs"/>
          <w:sz w:val="24"/>
          <w:szCs w:val="24"/>
          <w:rtl/>
        </w:rPr>
        <w:t xml:space="preserve">דבר". ההודעה נשלחה ביום שישי, 2 בינואר 2009, בשעה 8:49 בבוקר בעת שאכן היה מתוכנן המבצע להיערך באותו הערב </w:t>
      </w:r>
      <w:r w:rsidRPr="009C1F17">
        <w:rPr>
          <w:rFonts w:ascii="David" w:hAnsi="David" w:cs="David"/>
          <w:sz w:val="24"/>
          <w:szCs w:val="24"/>
          <w:rtl/>
        </w:rPr>
        <w:t>–</w:t>
      </w:r>
      <w:r w:rsidRPr="009C1F17">
        <w:rPr>
          <w:rFonts w:ascii="David" w:hAnsi="David" w:cs="David" w:hint="cs"/>
          <w:sz w:val="24"/>
          <w:szCs w:val="24"/>
          <w:rtl/>
        </w:rPr>
        <w:t xml:space="preserve"> ונדחה כאמור.</w:t>
      </w:r>
      <w:r w:rsidRPr="009C1F17">
        <w:rPr>
          <w:rStyle w:val="a5"/>
          <w:rFonts w:ascii="David" w:hAnsi="David" w:cs="David"/>
          <w:sz w:val="24"/>
          <w:szCs w:val="24"/>
          <w:rtl/>
        </w:rPr>
        <w:footnoteReference w:id="33"/>
      </w:r>
    </w:p>
    <w:p w14:paraId="55BFD5C1" w14:textId="77777777" w:rsidR="00FA40E8" w:rsidRPr="009C1F17" w:rsidRDefault="00FA40E8" w:rsidP="00FA40E8">
      <w:pPr>
        <w:spacing w:line="480" w:lineRule="auto"/>
        <w:ind w:firstLine="720"/>
        <w:jc w:val="both"/>
        <w:rPr>
          <w:rFonts w:ascii="David" w:hAnsi="David" w:cs="David"/>
          <w:sz w:val="24"/>
          <w:szCs w:val="24"/>
          <w:rtl/>
        </w:rPr>
      </w:pPr>
      <w:r w:rsidRPr="009C1F17">
        <w:rPr>
          <w:rFonts w:ascii="David" w:hAnsi="David" w:cs="David" w:hint="cs"/>
          <w:sz w:val="24"/>
          <w:szCs w:val="24"/>
          <w:rtl/>
        </w:rPr>
        <w:t xml:space="preserve">אם כן, ניתן לומר שכישלונו של חמאס להעריך את פתיחת מבצע "עופרת יצוקה" נבע משילוב של שני מרכיבים; מרכיב איסופי, כלומר היעדר מקורות מידע איכותיים ואינטימיים באשר לקבלת ההחלטות בישראל לצד תהליכי מידור, הונאה והטעייה בישראל, ומרכיב </w:t>
      </w:r>
      <w:r w:rsidRPr="009C1F17">
        <w:rPr>
          <w:rFonts w:ascii="David" w:hAnsi="David" w:cs="David" w:hint="cs"/>
          <w:sz w:val="24"/>
          <w:szCs w:val="24"/>
          <w:rtl/>
        </w:rPr>
        <w:lastRenderedPageBreak/>
        <w:t>קונספטואלי, כלומר ניתוח שגוי של מערכת השיקולים הישראלית בעת הזו. התוצאה הייתה הרת אסון לארגון והביאה אותו לספיגת מכה ממשית כבר בתחילת המבצע.</w:t>
      </w:r>
    </w:p>
    <w:p w14:paraId="3B7821EF" w14:textId="77777777" w:rsidR="00FA40E8" w:rsidRPr="009C1F17" w:rsidRDefault="00FA40E8" w:rsidP="00FA40E8">
      <w:pPr>
        <w:spacing w:line="480" w:lineRule="auto"/>
        <w:ind w:firstLine="720"/>
        <w:jc w:val="both"/>
        <w:rPr>
          <w:rFonts w:ascii="David" w:hAnsi="David" w:cs="David"/>
          <w:sz w:val="24"/>
          <w:szCs w:val="24"/>
          <w:rtl/>
        </w:rPr>
      </w:pPr>
      <w:r w:rsidRPr="009C1F17">
        <w:rPr>
          <w:rFonts w:ascii="David" w:hAnsi="David" w:cs="David" w:hint="cs"/>
          <w:sz w:val="24"/>
          <w:szCs w:val="24"/>
          <w:rtl/>
        </w:rPr>
        <w:t xml:space="preserve">מספר שנים עברו, ובשנת 2012 חמאס מצא את עצמו שוב מופתע. גם כאן, על אף תקופת מתיחות והסלמה בין הצדדים שקדמה למבצע, ניתן לומר בבירור כי חמאס לא צפה שישראל תבצע את הצעד הזה, שכן אם היה צופה </w:t>
      </w:r>
      <w:r w:rsidRPr="009C1F17">
        <w:rPr>
          <w:rFonts w:ascii="David" w:hAnsi="David" w:cs="David"/>
          <w:sz w:val="24"/>
          <w:szCs w:val="24"/>
          <w:rtl/>
        </w:rPr>
        <w:t>–</w:t>
      </w:r>
      <w:r w:rsidRPr="009C1F17">
        <w:rPr>
          <w:rFonts w:ascii="David" w:hAnsi="David" w:cs="David" w:hint="cs"/>
          <w:sz w:val="24"/>
          <w:szCs w:val="24"/>
          <w:rtl/>
        </w:rPr>
        <w:t xml:space="preserve"> מובן מאליו ש</w:t>
      </w:r>
      <w:r>
        <w:rPr>
          <w:rFonts w:ascii="David" w:hAnsi="David" w:cs="David" w:hint="cs"/>
          <w:sz w:val="24"/>
          <w:szCs w:val="24"/>
          <w:rtl/>
        </w:rPr>
        <w:t>אחמד אל</w:t>
      </w:r>
      <w:r w:rsidRPr="009C1F17">
        <w:rPr>
          <w:rFonts w:ascii="David" w:hAnsi="David" w:cs="David" w:hint="cs"/>
          <w:sz w:val="24"/>
          <w:szCs w:val="24"/>
          <w:rtl/>
        </w:rPr>
        <w:t xml:space="preserve">ג'עברי לא היה נוסע, חשוף לחלוטין ונתון לפגיעה, ברחובות עזה, מה שהביא לחיסולו על ידי ישראל. במקרה המדובר נראה כי לחמאס היו יותר סיבות להעריך, לפחות כתרחיש אפשרי, את אפשרות ההסלמה מצד ישראל. מעבר לחווית הכישלון המרה ממבצע "עופרת יצוקה", שמצופה היה שתביא לזהירות יתר, הרי שעסקת שליט כבר הושלמה והחשש מפגיעה בחייל החטוף לא הייתה קיימת כגורם מרסן עבור ישראל. זאת ועוד, בעת ההיא, מערכת "כיפת ברזל" כבר הוכיחה יעילות רבה במניעת פגיעה בעורף הישראלי מפני רקטות שמשוגרות מרצועת עזה, והחשש מפגיעה אינטנסיבית בעורף כשיקול מרסן כלפי ישראל </w:t>
      </w:r>
      <w:r w:rsidRPr="009C1F17">
        <w:rPr>
          <w:rFonts w:ascii="David" w:hAnsi="David" w:cs="David"/>
          <w:sz w:val="24"/>
          <w:szCs w:val="24"/>
          <w:rtl/>
        </w:rPr>
        <w:t>–</w:t>
      </w:r>
      <w:r w:rsidRPr="009C1F17">
        <w:rPr>
          <w:rFonts w:ascii="David" w:hAnsi="David" w:cs="David" w:hint="cs"/>
          <w:sz w:val="24"/>
          <w:szCs w:val="24"/>
          <w:rtl/>
        </w:rPr>
        <w:t xml:space="preserve"> אף הוא פחת משמעותית.</w:t>
      </w:r>
    </w:p>
    <w:p w14:paraId="0ABA98FB" w14:textId="77777777" w:rsidR="00FA40E8" w:rsidRPr="009C1F17" w:rsidRDefault="00FA40E8" w:rsidP="00FA40E8">
      <w:pPr>
        <w:spacing w:line="480" w:lineRule="auto"/>
        <w:ind w:firstLine="720"/>
        <w:jc w:val="both"/>
        <w:rPr>
          <w:rFonts w:ascii="David" w:hAnsi="David" w:cs="David"/>
          <w:sz w:val="24"/>
          <w:szCs w:val="24"/>
          <w:rtl/>
        </w:rPr>
      </w:pPr>
      <w:r w:rsidRPr="009C1F17">
        <w:rPr>
          <w:rFonts w:ascii="David" w:hAnsi="David" w:cs="David" w:hint="cs"/>
          <w:sz w:val="24"/>
          <w:szCs w:val="24"/>
          <w:rtl/>
        </w:rPr>
        <w:t xml:space="preserve">מאידך, בנקודת הזמן בה התחיל המבצע ישראל הייתה בעיצומה של מערכת בחירות, לאחר התפזרות הכנסת באוקטובר 2012 בדרך לבחירות שנערכו בינואר 2013. אמנם גם כאן כבר היה חמאס למוד ניסיון ממבצע "עופרת יצוקה", שאף הוא יצא לדרך בתקופת בחירות, אך ייתכן כי העובדה שבמצרים שרר החל מאוגוסט 2012 משטר פרו-חמאס של האחים המסלמים, בראשות מחמד מרסי, הביא למחשבה שישראל תימנע מיציאה למבצע במציאות הגאו-פוליטית השונה מאז נפילת מבראכ. זאת ועוד, ניכר שחמאס העריך שפני ישראל לא למלחמה בעת הזו, גם בשל הטעיה שבוצעה מהצד הישראלי, אשר על פי דברי שר הביטחון דאז, ברק, הייתה הן במרחב הגלוי והן בדרכים חשאיות יותר. בין הדרכים הגלויות ניתן למנות ביקור של </w:t>
      </w:r>
      <w:r>
        <w:rPr>
          <w:rFonts w:ascii="David" w:hAnsi="David" w:cs="David" w:hint="cs"/>
          <w:sz w:val="24"/>
          <w:szCs w:val="24"/>
          <w:rtl/>
        </w:rPr>
        <w:t>ראש הממשלה</w:t>
      </w:r>
      <w:r w:rsidRPr="009C1F17">
        <w:rPr>
          <w:rFonts w:ascii="David" w:hAnsi="David" w:cs="David" w:hint="cs"/>
          <w:sz w:val="24"/>
          <w:szCs w:val="24"/>
          <w:rtl/>
        </w:rPr>
        <w:t xml:space="preserve"> ושר הביטחון בגבול הצפון, בשיא המתיחות ובבוקר חיסול אלג'עברי, בכדי להעביר את הקשב אל הזירה הצפונית. לכך יש להוסיף את התבטאותו של השר בני בגין, אחד מחברי פורום "התשיעיה", בו התקבלו ההחלטות בסוגיות ביטחוניות, כי על הממשלה לנהוג באיפוק ובריסון וכי יש לבחור זמן נכון במערכת שיקולים מורכבים.</w:t>
      </w:r>
      <w:r w:rsidRPr="009C1F17">
        <w:rPr>
          <w:rStyle w:val="a5"/>
          <w:rFonts w:ascii="David" w:hAnsi="David" w:cs="David"/>
          <w:sz w:val="24"/>
          <w:szCs w:val="24"/>
          <w:rtl/>
        </w:rPr>
        <w:footnoteReference w:id="34"/>
      </w:r>
      <w:r w:rsidRPr="009C1F17">
        <w:rPr>
          <w:rFonts w:ascii="David" w:hAnsi="David" w:cs="David" w:hint="cs"/>
          <w:sz w:val="24"/>
          <w:szCs w:val="24"/>
          <w:rtl/>
        </w:rPr>
        <w:t xml:space="preserve"> ההונאה הייתה, אפוא, אפקטיבית והביאה להרגעה זמנית בחמאס ולהערכה שגויה שלו בדבר מעשיה הצפויים של ישראל.</w:t>
      </w:r>
    </w:p>
    <w:p w14:paraId="338B8FC7" w14:textId="77777777" w:rsidR="00FA40E8" w:rsidRPr="009C1F17" w:rsidRDefault="00FA40E8" w:rsidP="00FA40E8">
      <w:pPr>
        <w:spacing w:line="480" w:lineRule="auto"/>
        <w:jc w:val="both"/>
        <w:rPr>
          <w:rFonts w:ascii="David" w:hAnsi="David" w:cs="David"/>
          <w:sz w:val="24"/>
          <w:szCs w:val="24"/>
          <w:rtl/>
        </w:rPr>
      </w:pPr>
      <w:r w:rsidRPr="009C1F17">
        <w:rPr>
          <w:rFonts w:ascii="David" w:hAnsi="David" w:cs="David"/>
          <w:sz w:val="24"/>
          <w:szCs w:val="24"/>
          <w:rtl/>
        </w:rPr>
        <w:lastRenderedPageBreak/>
        <w:tab/>
      </w:r>
      <w:r w:rsidRPr="009C1F17">
        <w:rPr>
          <w:rFonts w:ascii="David" w:hAnsi="David" w:cs="David" w:hint="cs"/>
          <w:sz w:val="24"/>
          <w:szCs w:val="24"/>
          <w:rtl/>
        </w:rPr>
        <w:t>המקרה של מבצע "צוק איתן", שהחל ביולי 2014, שונה משני קודמיו. קדמה לו חטיפת שלושת הנערים ביהודה ושומרון על ידי חמאס ופעילות נרחבת של ישראל הן ביהודה ובשומרון והן מול עזה לאור הסלמה וירי רקטי מכיוונה. ישראל הודיעה מראש כי מטרותיה במבצע ברצועת עזה מוגבלות, ולא התנהלה שום הונאה שביקשה לשדר מסר אחר. יתרה מזו, לא רק שחמאס לא הופתע מהמבצע הצבאי הישראלי - הוא רצה בעצמו להגיע לעימות בעצימות גבוהה עם ישראל נוכח המצב המורכב בו היה נתון מבחינה פנימית וגיאו-אסטרטגית.</w:t>
      </w:r>
      <w:r w:rsidRPr="009C1F17">
        <w:rPr>
          <w:rStyle w:val="a5"/>
          <w:rFonts w:ascii="David" w:hAnsi="David" w:cs="David"/>
          <w:sz w:val="24"/>
          <w:szCs w:val="24"/>
          <w:rtl/>
        </w:rPr>
        <w:footnoteReference w:id="35"/>
      </w:r>
    </w:p>
    <w:p w14:paraId="0C17A0C9" w14:textId="77777777" w:rsidR="00FA40E8" w:rsidRDefault="00FA40E8" w:rsidP="00BC6097">
      <w:pPr>
        <w:spacing w:line="480" w:lineRule="auto"/>
        <w:jc w:val="both"/>
        <w:rPr>
          <w:rFonts w:ascii="David" w:hAnsi="David" w:cs="David"/>
          <w:sz w:val="24"/>
          <w:szCs w:val="24"/>
          <w:rtl/>
        </w:rPr>
      </w:pPr>
      <w:r w:rsidRPr="009C1F17">
        <w:rPr>
          <w:rFonts w:ascii="David" w:hAnsi="David" w:cs="David"/>
          <w:sz w:val="24"/>
          <w:szCs w:val="24"/>
          <w:rtl/>
        </w:rPr>
        <w:tab/>
      </w:r>
      <w:r w:rsidRPr="009C1F17">
        <w:rPr>
          <w:rFonts w:ascii="David" w:hAnsi="David" w:cs="David" w:hint="cs"/>
          <w:sz w:val="24"/>
          <w:szCs w:val="24"/>
          <w:rtl/>
        </w:rPr>
        <w:t>יש שמציגים את חתירתו של חמאס להסלמה עם ישראל בעת ההיא כשגיאה נוספת בהערכת המודיעין האסטרטגית. על פי התזה הזו, הארגון חשב שהוא יוכל להסב נזק רב יותר לישראל מזה שהוא הצליח בפועל, וכן העריך בצורה לא נכונה שהחברה בישראל לא תוכל להחזיק מעמד בלחימה ארוכה ותתעורר ביקורת רבה שתקצר את משך הלחימה.</w:t>
      </w:r>
      <w:r w:rsidRPr="009C1F17">
        <w:rPr>
          <w:rStyle w:val="a5"/>
          <w:rFonts w:ascii="David" w:hAnsi="David" w:cs="David"/>
          <w:sz w:val="24"/>
          <w:szCs w:val="24"/>
          <w:rtl/>
        </w:rPr>
        <w:footnoteReference w:id="36"/>
      </w:r>
      <w:r w:rsidRPr="009C1F17">
        <w:rPr>
          <w:rFonts w:ascii="David" w:hAnsi="David" w:cs="David" w:hint="cs"/>
          <w:sz w:val="24"/>
          <w:szCs w:val="24"/>
          <w:rtl/>
        </w:rPr>
        <w:t xml:space="preserve"> חמאס אף הופתע מהאפקטיביות שגילתה מערכת כיפת ברזל נוכח מטחי רקטות כבדים ביותר, בניגוד לציפייה המוקדמת.</w:t>
      </w:r>
      <w:r w:rsidRPr="009C1F17">
        <w:rPr>
          <w:rStyle w:val="a5"/>
          <w:rFonts w:ascii="David" w:hAnsi="David" w:cs="David"/>
          <w:sz w:val="24"/>
          <w:szCs w:val="24"/>
          <w:rtl/>
        </w:rPr>
        <w:footnoteReference w:id="37"/>
      </w:r>
      <w:r w:rsidRPr="009C1F17">
        <w:rPr>
          <w:rFonts w:ascii="David" w:hAnsi="David" w:cs="David" w:hint="cs"/>
          <w:sz w:val="24"/>
          <w:szCs w:val="24"/>
          <w:rtl/>
        </w:rPr>
        <w:t xml:space="preserve"> ראיה אפשרית לעובדה שאכן כך</w:t>
      </w:r>
      <w:r w:rsidR="00BC6097">
        <w:rPr>
          <w:rFonts w:ascii="David" w:hAnsi="David" w:cs="David" w:hint="cs"/>
          <w:sz w:val="24"/>
          <w:szCs w:val="24"/>
          <w:rtl/>
        </w:rPr>
        <w:t xml:space="preserve"> הם פני הדברים הם השקט היחסי שש</w:t>
      </w:r>
      <w:r w:rsidRPr="009C1F17">
        <w:rPr>
          <w:rFonts w:ascii="David" w:hAnsi="David" w:cs="David" w:hint="cs"/>
          <w:sz w:val="24"/>
          <w:szCs w:val="24"/>
          <w:rtl/>
        </w:rPr>
        <w:t xml:space="preserve">רר מאז מבצע צוק איתן, </w:t>
      </w:r>
      <w:r w:rsidR="00BC6097">
        <w:rPr>
          <w:rFonts w:ascii="David" w:hAnsi="David" w:cs="David" w:hint="cs"/>
          <w:sz w:val="24"/>
          <w:szCs w:val="24"/>
          <w:rtl/>
        </w:rPr>
        <w:t>במשך כמעט 7 שנים</w:t>
      </w:r>
      <w:r w:rsidRPr="009C1F17">
        <w:rPr>
          <w:rFonts w:ascii="David" w:hAnsi="David" w:cs="David" w:hint="cs"/>
          <w:sz w:val="24"/>
          <w:szCs w:val="24"/>
          <w:rtl/>
        </w:rPr>
        <w:t>, בגבול רצועת עזה, כאשר לעתים חמאס הוא הגורם הממתן והמרסן מפני הסלמה כלקח מאותה הערכה שגויה.</w:t>
      </w:r>
    </w:p>
    <w:p w14:paraId="017FEA2F" w14:textId="77777777" w:rsidR="00BC6097" w:rsidRDefault="00BC6097" w:rsidP="00B27431">
      <w:pPr>
        <w:spacing w:line="480" w:lineRule="auto"/>
        <w:ind w:firstLine="720"/>
        <w:jc w:val="both"/>
        <w:rPr>
          <w:rFonts w:ascii="David" w:hAnsi="David" w:cs="David"/>
          <w:sz w:val="24"/>
          <w:szCs w:val="24"/>
          <w:rtl/>
        </w:rPr>
      </w:pPr>
      <w:r>
        <w:rPr>
          <w:rFonts w:ascii="David" w:hAnsi="David" w:cs="David" w:hint="cs"/>
          <w:sz w:val="24"/>
          <w:szCs w:val="24"/>
          <w:rtl/>
        </w:rPr>
        <w:t xml:space="preserve">עם זאת, במאי 2021 הופר השקט. ב-10 במאי צוין בישראל "יום ירושלים" המסמל את יום הקרב על ירושלים במלחמת ששת הימים, שבו עברה השליטה על החלק המזרחי של ירושלים, לרבות הר הבית והכותל המערבי, מירדן לישראל, ומאז היא תחת שליטה ישראלית. לאור חשש מהפרות סדר של גורמים פלסטיניים ביום זה, נערכו כוחות הביטחון הישראליים באופן מוגבר באזורים הרגישים, ובתגובה הציבו ארגוני הטרור הפלסטיניים אולטימטום לפיו אם לא ייסוגו כוחות הביטחון הישראליים מאזורים אלו הם יפתחו בהתקפה. קצת אחרי השעה 18:00, נורו 7 רקטות מרצועת עזה לכיוון ירושלים, אירוע חריג ביותר ויוצא דופן, שהביא לתגובה </w:t>
      </w:r>
      <w:r w:rsidR="00F46602">
        <w:rPr>
          <w:rFonts w:ascii="David" w:hAnsi="David" w:cs="David" w:hint="cs"/>
          <w:sz w:val="24"/>
          <w:szCs w:val="24"/>
          <w:rtl/>
        </w:rPr>
        <w:t>חריפה של ישראל</w:t>
      </w:r>
      <w:r>
        <w:rPr>
          <w:rFonts w:ascii="David" w:hAnsi="David" w:cs="David" w:hint="cs"/>
          <w:sz w:val="24"/>
          <w:szCs w:val="24"/>
          <w:rtl/>
        </w:rPr>
        <w:t xml:space="preserve"> שהיוותה את יריית הפתיחה למבצע "שומר החומות" (או כפי שהוא נקרא על ידי חמאס, </w:t>
      </w:r>
      <w:r>
        <w:rPr>
          <w:rFonts w:cs="David"/>
          <w:sz w:val="24"/>
          <w:szCs w:val="24"/>
        </w:rPr>
        <w:t>Sai</w:t>
      </w:r>
      <w:r w:rsidR="00B27431">
        <w:rPr>
          <w:rFonts w:cs="David"/>
          <w:sz w:val="24"/>
          <w:szCs w:val="24"/>
        </w:rPr>
        <w:t>f</w:t>
      </w:r>
      <w:r>
        <w:rPr>
          <w:rFonts w:cs="David"/>
          <w:sz w:val="24"/>
          <w:szCs w:val="24"/>
        </w:rPr>
        <w:t xml:space="preserve"> al-Quds</w:t>
      </w:r>
      <w:r>
        <w:rPr>
          <w:rFonts w:cs="David" w:hint="cs"/>
          <w:sz w:val="24"/>
          <w:szCs w:val="24"/>
          <w:rtl/>
        </w:rPr>
        <w:t>,</w:t>
      </w:r>
      <w:r>
        <w:rPr>
          <w:rFonts w:ascii="David" w:hAnsi="David" w:cs="David" w:hint="cs"/>
          <w:sz w:val="24"/>
          <w:szCs w:val="24"/>
          <w:rtl/>
        </w:rPr>
        <w:t xml:space="preserve"> "חרב ירושלים"), שנמשך כ-11 ימים</w:t>
      </w:r>
      <w:r w:rsidR="00F46602">
        <w:rPr>
          <w:rFonts w:ascii="David" w:hAnsi="David" w:cs="David" w:hint="cs"/>
          <w:sz w:val="24"/>
          <w:szCs w:val="24"/>
          <w:rtl/>
        </w:rPr>
        <w:t xml:space="preserve">, וכלל </w:t>
      </w:r>
      <w:r>
        <w:rPr>
          <w:rFonts w:ascii="David" w:hAnsi="David" w:cs="David" w:hint="cs"/>
          <w:sz w:val="24"/>
          <w:szCs w:val="24"/>
          <w:rtl/>
        </w:rPr>
        <w:t>תקיפות ישראליות כלפי מטרות טרור ברצועת עזה וירי של אלפי רקטות מרצועת עזה על יישובי וערי ישראל.</w:t>
      </w:r>
      <w:r>
        <w:rPr>
          <w:rStyle w:val="a5"/>
          <w:rFonts w:ascii="David" w:hAnsi="David" w:cs="David"/>
          <w:sz w:val="24"/>
          <w:szCs w:val="24"/>
          <w:rtl/>
        </w:rPr>
        <w:footnoteReference w:id="38"/>
      </w:r>
    </w:p>
    <w:p w14:paraId="2347B22A" w14:textId="7E0652FC" w:rsidR="0041614D" w:rsidRDefault="00C825A0" w:rsidP="00C825A0">
      <w:pPr>
        <w:spacing w:line="480" w:lineRule="auto"/>
        <w:ind w:firstLine="720"/>
        <w:jc w:val="both"/>
        <w:rPr>
          <w:rFonts w:ascii="David" w:hAnsi="David" w:cs="David"/>
          <w:sz w:val="24"/>
          <w:szCs w:val="24"/>
          <w:rtl/>
        </w:rPr>
      </w:pPr>
      <w:r>
        <w:rPr>
          <w:rFonts w:ascii="David" w:hAnsi="David" w:cs="David" w:hint="cs"/>
          <w:sz w:val="24"/>
          <w:szCs w:val="24"/>
          <w:rtl/>
        </w:rPr>
        <w:lastRenderedPageBreak/>
        <w:t>רמט</w:t>
      </w:r>
      <w:r w:rsidR="00BF00B7">
        <w:rPr>
          <w:rFonts w:ascii="David" w:hAnsi="David" w:cs="David" w:hint="cs"/>
          <w:sz w:val="24"/>
          <w:szCs w:val="24"/>
          <w:rtl/>
        </w:rPr>
        <w:t>כ"ל צה"ל, אביב כוכבי, בדברי סיכום של המבצע ששלח לכלל המפקדים והחיילים בצה"ל, הצהיר כי "</w:t>
      </w:r>
      <w:r w:rsidR="00BF00B7" w:rsidRPr="00BF00B7">
        <w:rPr>
          <w:rFonts w:ascii="David" w:hAnsi="David" w:cs="David" w:hint="cs"/>
          <w:sz w:val="24"/>
          <w:szCs w:val="24"/>
          <w:rtl/>
        </w:rPr>
        <w:t>חמאס</w:t>
      </w:r>
      <w:r w:rsidR="00BF00B7" w:rsidRPr="00BF00B7">
        <w:rPr>
          <w:rFonts w:ascii="David" w:hAnsi="David" w:cs="David"/>
          <w:sz w:val="24"/>
          <w:szCs w:val="24"/>
          <w:rtl/>
        </w:rPr>
        <w:t xml:space="preserve"> </w:t>
      </w:r>
      <w:r w:rsidR="00BF00B7" w:rsidRPr="00BF00B7">
        <w:rPr>
          <w:rFonts w:ascii="David" w:hAnsi="David" w:cs="David" w:hint="cs"/>
          <w:sz w:val="24"/>
          <w:szCs w:val="24"/>
          <w:rtl/>
        </w:rPr>
        <w:t>עשה</w:t>
      </w:r>
      <w:r w:rsidR="00BF00B7" w:rsidRPr="00BF00B7">
        <w:rPr>
          <w:rFonts w:ascii="David" w:hAnsi="David" w:cs="David"/>
          <w:sz w:val="24"/>
          <w:szCs w:val="24"/>
          <w:rtl/>
        </w:rPr>
        <w:t xml:space="preserve"> </w:t>
      </w:r>
      <w:r w:rsidR="00BF00B7" w:rsidRPr="00BF00B7">
        <w:rPr>
          <w:rFonts w:ascii="David" w:hAnsi="David" w:cs="David" w:hint="cs"/>
          <w:sz w:val="24"/>
          <w:szCs w:val="24"/>
          <w:rtl/>
        </w:rPr>
        <w:t>טעות</w:t>
      </w:r>
      <w:r w:rsidR="00BF00B7" w:rsidRPr="00BF00B7">
        <w:rPr>
          <w:rFonts w:ascii="David" w:hAnsi="David" w:cs="David"/>
          <w:sz w:val="24"/>
          <w:szCs w:val="24"/>
          <w:rtl/>
        </w:rPr>
        <w:t xml:space="preserve"> </w:t>
      </w:r>
      <w:r w:rsidR="00BF00B7" w:rsidRPr="00BF00B7">
        <w:rPr>
          <w:rFonts w:ascii="David" w:hAnsi="David" w:cs="David" w:hint="cs"/>
          <w:sz w:val="24"/>
          <w:szCs w:val="24"/>
          <w:rtl/>
        </w:rPr>
        <w:t>קשה</w:t>
      </w:r>
      <w:r w:rsidR="00BF00B7" w:rsidRPr="00BF00B7">
        <w:rPr>
          <w:rFonts w:ascii="David" w:hAnsi="David" w:cs="David"/>
          <w:sz w:val="24"/>
          <w:szCs w:val="24"/>
          <w:rtl/>
        </w:rPr>
        <w:t xml:space="preserve"> </w:t>
      </w:r>
      <w:r w:rsidR="00BF00B7" w:rsidRPr="00BF00B7">
        <w:rPr>
          <w:rFonts w:ascii="David" w:hAnsi="David" w:cs="David" w:hint="cs"/>
          <w:sz w:val="24"/>
          <w:szCs w:val="24"/>
          <w:rtl/>
        </w:rPr>
        <w:t>כשהחליט</w:t>
      </w:r>
      <w:r w:rsidR="00BF00B7" w:rsidRPr="00BF00B7">
        <w:rPr>
          <w:rFonts w:ascii="David" w:hAnsi="David" w:cs="David"/>
          <w:sz w:val="24"/>
          <w:szCs w:val="24"/>
          <w:rtl/>
        </w:rPr>
        <w:t xml:space="preserve"> </w:t>
      </w:r>
      <w:r w:rsidR="00BF00B7" w:rsidRPr="00BF00B7">
        <w:rPr>
          <w:rFonts w:ascii="David" w:hAnsi="David" w:cs="David" w:hint="cs"/>
          <w:sz w:val="24"/>
          <w:szCs w:val="24"/>
          <w:rtl/>
        </w:rPr>
        <w:t>לפתוח</w:t>
      </w:r>
      <w:r w:rsidR="00BF00B7" w:rsidRPr="00BF00B7">
        <w:rPr>
          <w:rFonts w:ascii="David" w:hAnsi="David" w:cs="David"/>
          <w:sz w:val="24"/>
          <w:szCs w:val="24"/>
          <w:rtl/>
        </w:rPr>
        <w:t xml:space="preserve"> </w:t>
      </w:r>
      <w:r w:rsidR="00BF00B7" w:rsidRPr="00BF00B7">
        <w:rPr>
          <w:rFonts w:ascii="David" w:hAnsi="David" w:cs="David" w:hint="cs"/>
          <w:sz w:val="24"/>
          <w:szCs w:val="24"/>
          <w:rtl/>
        </w:rPr>
        <w:t>בירי</w:t>
      </w:r>
      <w:r w:rsidR="00BF00B7" w:rsidRPr="00BF00B7">
        <w:rPr>
          <w:rFonts w:ascii="David" w:hAnsi="David" w:cs="David"/>
          <w:sz w:val="24"/>
          <w:szCs w:val="24"/>
          <w:rtl/>
        </w:rPr>
        <w:t xml:space="preserve"> </w:t>
      </w:r>
      <w:r w:rsidR="00BF00B7" w:rsidRPr="00BF00B7">
        <w:rPr>
          <w:rFonts w:ascii="David" w:hAnsi="David" w:cs="David" w:hint="cs"/>
          <w:sz w:val="24"/>
          <w:szCs w:val="24"/>
          <w:rtl/>
        </w:rPr>
        <w:t>רקטי</w:t>
      </w:r>
      <w:r w:rsidR="00BF00B7" w:rsidRPr="00BF00B7">
        <w:rPr>
          <w:rFonts w:ascii="David" w:hAnsi="David" w:cs="David"/>
          <w:sz w:val="24"/>
          <w:szCs w:val="24"/>
          <w:rtl/>
        </w:rPr>
        <w:t xml:space="preserve"> </w:t>
      </w:r>
      <w:r w:rsidR="00BF00B7" w:rsidRPr="00BF00B7">
        <w:rPr>
          <w:rFonts w:ascii="David" w:hAnsi="David" w:cs="David" w:hint="cs"/>
          <w:sz w:val="24"/>
          <w:szCs w:val="24"/>
          <w:rtl/>
        </w:rPr>
        <w:t>לעבר</w:t>
      </w:r>
      <w:r w:rsidR="00BF00B7" w:rsidRPr="00BF00B7">
        <w:rPr>
          <w:rFonts w:ascii="David" w:hAnsi="David" w:cs="David"/>
          <w:sz w:val="24"/>
          <w:szCs w:val="24"/>
          <w:rtl/>
        </w:rPr>
        <w:t xml:space="preserve"> </w:t>
      </w:r>
      <w:r w:rsidR="00BF00B7" w:rsidRPr="00BF00B7">
        <w:rPr>
          <w:rFonts w:ascii="David" w:hAnsi="David" w:cs="David" w:hint="cs"/>
          <w:sz w:val="24"/>
          <w:szCs w:val="24"/>
          <w:rtl/>
        </w:rPr>
        <w:t>מדינת</w:t>
      </w:r>
      <w:r w:rsidR="00BF00B7" w:rsidRPr="00BF00B7">
        <w:rPr>
          <w:rFonts w:ascii="David" w:hAnsi="David" w:cs="David"/>
          <w:sz w:val="24"/>
          <w:szCs w:val="24"/>
          <w:rtl/>
        </w:rPr>
        <w:t xml:space="preserve"> </w:t>
      </w:r>
      <w:r w:rsidR="00BF00B7" w:rsidRPr="00BF00B7">
        <w:rPr>
          <w:rFonts w:ascii="David" w:hAnsi="David" w:cs="David" w:hint="cs"/>
          <w:sz w:val="24"/>
          <w:szCs w:val="24"/>
          <w:rtl/>
        </w:rPr>
        <w:t>ישראל</w:t>
      </w:r>
      <w:r w:rsidR="00BF00B7" w:rsidRPr="00BF00B7">
        <w:rPr>
          <w:rFonts w:ascii="David" w:hAnsi="David" w:cs="David"/>
          <w:sz w:val="24"/>
          <w:szCs w:val="24"/>
          <w:rtl/>
        </w:rPr>
        <w:t xml:space="preserve"> </w:t>
      </w:r>
      <w:r w:rsidR="00BF00B7" w:rsidRPr="00BF00B7">
        <w:rPr>
          <w:rFonts w:ascii="David" w:hAnsi="David" w:cs="David" w:hint="cs"/>
          <w:sz w:val="24"/>
          <w:szCs w:val="24"/>
          <w:rtl/>
        </w:rPr>
        <w:t>ואזרחיה</w:t>
      </w:r>
      <w:r w:rsidR="00BF00B7" w:rsidRPr="00BF00B7">
        <w:rPr>
          <w:rFonts w:ascii="David" w:hAnsi="David" w:cs="David"/>
          <w:sz w:val="24"/>
          <w:szCs w:val="24"/>
          <w:rtl/>
        </w:rPr>
        <w:t xml:space="preserve">, </w:t>
      </w:r>
      <w:r w:rsidR="00BF00B7" w:rsidRPr="00BF00B7">
        <w:rPr>
          <w:rFonts w:ascii="David" w:hAnsi="David" w:cs="David" w:hint="cs"/>
          <w:sz w:val="24"/>
          <w:szCs w:val="24"/>
          <w:rtl/>
        </w:rPr>
        <w:t>ושילם</w:t>
      </w:r>
      <w:r w:rsidR="00BF00B7" w:rsidRPr="00BF00B7">
        <w:rPr>
          <w:rFonts w:ascii="David" w:hAnsi="David" w:cs="David"/>
          <w:sz w:val="24"/>
          <w:szCs w:val="24"/>
          <w:rtl/>
        </w:rPr>
        <w:t xml:space="preserve"> </w:t>
      </w:r>
      <w:r w:rsidR="00BF00B7" w:rsidRPr="00BF00B7">
        <w:rPr>
          <w:rFonts w:ascii="David" w:hAnsi="David" w:cs="David" w:hint="cs"/>
          <w:sz w:val="24"/>
          <w:szCs w:val="24"/>
          <w:rtl/>
        </w:rPr>
        <w:t>על</w:t>
      </w:r>
      <w:r w:rsidR="00BF00B7" w:rsidRPr="00BF00B7">
        <w:rPr>
          <w:rFonts w:ascii="David" w:hAnsi="David" w:cs="David"/>
          <w:sz w:val="24"/>
          <w:szCs w:val="24"/>
          <w:rtl/>
        </w:rPr>
        <w:t xml:space="preserve"> </w:t>
      </w:r>
      <w:r w:rsidR="00BF00B7" w:rsidRPr="00BF00B7">
        <w:rPr>
          <w:rFonts w:ascii="David" w:hAnsi="David" w:cs="David" w:hint="cs"/>
          <w:sz w:val="24"/>
          <w:szCs w:val="24"/>
          <w:rtl/>
        </w:rPr>
        <w:t>כך</w:t>
      </w:r>
      <w:r w:rsidR="00BF00B7" w:rsidRPr="00BF00B7">
        <w:rPr>
          <w:rFonts w:ascii="David" w:hAnsi="David" w:cs="David"/>
          <w:sz w:val="24"/>
          <w:szCs w:val="24"/>
          <w:rtl/>
        </w:rPr>
        <w:t xml:space="preserve"> </w:t>
      </w:r>
      <w:r w:rsidR="00BF00B7" w:rsidRPr="00BF00B7">
        <w:rPr>
          <w:rFonts w:ascii="David" w:hAnsi="David" w:cs="David" w:hint="cs"/>
          <w:sz w:val="24"/>
          <w:szCs w:val="24"/>
          <w:rtl/>
        </w:rPr>
        <w:t>מחיר</w:t>
      </w:r>
      <w:r w:rsidR="00BF00B7" w:rsidRPr="00BF00B7">
        <w:rPr>
          <w:rFonts w:ascii="David" w:hAnsi="David" w:cs="David"/>
          <w:sz w:val="24"/>
          <w:szCs w:val="24"/>
          <w:rtl/>
        </w:rPr>
        <w:t xml:space="preserve"> </w:t>
      </w:r>
      <w:r w:rsidR="00BF00B7" w:rsidRPr="00BF00B7">
        <w:rPr>
          <w:rFonts w:ascii="David" w:hAnsi="David" w:cs="David" w:hint="cs"/>
          <w:sz w:val="24"/>
          <w:szCs w:val="24"/>
          <w:rtl/>
        </w:rPr>
        <w:t>כבד</w:t>
      </w:r>
      <w:r w:rsidR="00BF00B7" w:rsidRPr="00BF00B7">
        <w:rPr>
          <w:rFonts w:ascii="David" w:hAnsi="David" w:cs="David"/>
          <w:sz w:val="24"/>
          <w:szCs w:val="24"/>
          <w:rtl/>
        </w:rPr>
        <w:t xml:space="preserve">. </w:t>
      </w:r>
      <w:r w:rsidR="00BF00B7" w:rsidRPr="00BF00B7">
        <w:rPr>
          <w:rFonts w:ascii="David" w:hAnsi="David" w:cs="David" w:hint="cs"/>
          <w:sz w:val="24"/>
          <w:szCs w:val="24"/>
          <w:rtl/>
        </w:rPr>
        <w:t>לאורך</w:t>
      </w:r>
      <w:r w:rsidR="00BF00B7" w:rsidRPr="00BF00B7">
        <w:rPr>
          <w:rFonts w:ascii="David" w:hAnsi="David" w:cs="David"/>
          <w:sz w:val="24"/>
          <w:szCs w:val="24"/>
          <w:rtl/>
        </w:rPr>
        <w:t xml:space="preserve"> </w:t>
      </w:r>
      <w:r w:rsidR="00BF00B7" w:rsidRPr="00BF00B7">
        <w:rPr>
          <w:rFonts w:ascii="David" w:hAnsi="David" w:cs="David" w:hint="cs"/>
          <w:sz w:val="24"/>
          <w:szCs w:val="24"/>
          <w:rtl/>
        </w:rPr>
        <w:t>ימי</w:t>
      </w:r>
      <w:r w:rsidR="00BF00B7" w:rsidRPr="00BF00B7">
        <w:rPr>
          <w:rFonts w:ascii="David" w:hAnsi="David" w:cs="David"/>
          <w:sz w:val="24"/>
          <w:szCs w:val="24"/>
          <w:rtl/>
        </w:rPr>
        <w:t xml:space="preserve"> </w:t>
      </w:r>
      <w:r w:rsidR="00BF00B7" w:rsidRPr="00BF00B7">
        <w:rPr>
          <w:rFonts w:ascii="David" w:hAnsi="David" w:cs="David" w:hint="cs"/>
          <w:sz w:val="24"/>
          <w:szCs w:val="24"/>
          <w:rtl/>
        </w:rPr>
        <w:t>המבצע</w:t>
      </w:r>
      <w:r w:rsidR="00BF00B7" w:rsidRPr="00BF00B7">
        <w:rPr>
          <w:rFonts w:ascii="David" w:hAnsi="David" w:cs="David"/>
          <w:sz w:val="24"/>
          <w:szCs w:val="24"/>
          <w:rtl/>
        </w:rPr>
        <w:t xml:space="preserve"> </w:t>
      </w:r>
      <w:r w:rsidR="00BF00B7" w:rsidRPr="00BF00B7">
        <w:rPr>
          <w:rFonts w:ascii="David" w:hAnsi="David" w:cs="David" w:hint="cs"/>
          <w:sz w:val="24"/>
          <w:szCs w:val="24"/>
          <w:rtl/>
        </w:rPr>
        <w:t>האויב</w:t>
      </w:r>
      <w:r w:rsidR="00BF00B7" w:rsidRPr="00BF00B7">
        <w:rPr>
          <w:rFonts w:ascii="David" w:hAnsi="David" w:cs="David"/>
          <w:sz w:val="24"/>
          <w:szCs w:val="24"/>
          <w:rtl/>
        </w:rPr>
        <w:t xml:space="preserve"> </w:t>
      </w:r>
      <w:r w:rsidR="00BF00B7" w:rsidRPr="00BF00B7">
        <w:rPr>
          <w:rFonts w:ascii="David" w:hAnsi="David" w:cs="David" w:hint="cs"/>
          <w:sz w:val="24"/>
          <w:szCs w:val="24"/>
          <w:rtl/>
        </w:rPr>
        <w:t>הופתע</w:t>
      </w:r>
      <w:r w:rsidR="00BF00B7" w:rsidRPr="00BF00B7">
        <w:rPr>
          <w:rFonts w:ascii="David" w:hAnsi="David" w:cs="David"/>
          <w:sz w:val="24"/>
          <w:szCs w:val="24"/>
          <w:rtl/>
        </w:rPr>
        <w:t xml:space="preserve"> </w:t>
      </w:r>
      <w:r w:rsidR="00BF00B7" w:rsidRPr="00BF00B7">
        <w:rPr>
          <w:rFonts w:ascii="David" w:hAnsi="David" w:cs="David" w:hint="cs"/>
          <w:sz w:val="24"/>
          <w:szCs w:val="24"/>
          <w:rtl/>
        </w:rPr>
        <w:t>פעם</w:t>
      </w:r>
      <w:r w:rsidR="00BF00B7" w:rsidRPr="00BF00B7">
        <w:rPr>
          <w:rFonts w:ascii="David" w:hAnsi="David" w:cs="David"/>
          <w:sz w:val="24"/>
          <w:szCs w:val="24"/>
          <w:rtl/>
        </w:rPr>
        <w:t xml:space="preserve"> </w:t>
      </w:r>
      <w:r w:rsidR="00BF00B7" w:rsidRPr="00BF00B7">
        <w:rPr>
          <w:rFonts w:ascii="David" w:hAnsi="David" w:cs="David" w:hint="cs"/>
          <w:sz w:val="24"/>
          <w:szCs w:val="24"/>
          <w:rtl/>
        </w:rPr>
        <w:t>אחר</w:t>
      </w:r>
      <w:r w:rsidR="00BF00B7" w:rsidRPr="00BF00B7">
        <w:rPr>
          <w:rFonts w:ascii="David" w:hAnsi="David" w:cs="David"/>
          <w:sz w:val="24"/>
          <w:szCs w:val="24"/>
          <w:rtl/>
        </w:rPr>
        <w:t xml:space="preserve"> </w:t>
      </w:r>
      <w:r w:rsidR="00BF00B7" w:rsidRPr="00BF00B7">
        <w:rPr>
          <w:rFonts w:ascii="David" w:hAnsi="David" w:cs="David" w:hint="cs"/>
          <w:sz w:val="24"/>
          <w:szCs w:val="24"/>
          <w:rtl/>
        </w:rPr>
        <w:t>פעם</w:t>
      </w:r>
      <w:r w:rsidR="00BF00B7" w:rsidRPr="00BF00B7">
        <w:rPr>
          <w:rFonts w:ascii="David" w:hAnsi="David" w:cs="David"/>
          <w:sz w:val="24"/>
          <w:szCs w:val="24"/>
          <w:rtl/>
        </w:rPr>
        <w:t xml:space="preserve"> </w:t>
      </w:r>
      <w:r w:rsidR="00BF00B7" w:rsidRPr="00BF00B7">
        <w:rPr>
          <w:rFonts w:ascii="David" w:hAnsi="David" w:cs="David" w:hint="cs"/>
          <w:sz w:val="24"/>
          <w:szCs w:val="24"/>
          <w:rtl/>
        </w:rPr>
        <w:t>בסדרה</w:t>
      </w:r>
      <w:r w:rsidR="00BF00B7" w:rsidRPr="00BF00B7">
        <w:rPr>
          <w:rFonts w:ascii="David" w:hAnsi="David" w:cs="David"/>
          <w:sz w:val="24"/>
          <w:szCs w:val="24"/>
          <w:rtl/>
        </w:rPr>
        <w:t xml:space="preserve"> </w:t>
      </w:r>
      <w:r w:rsidR="00BF00B7" w:rsidRPr="00BF00B7">
        <w:rPr>
          <w:rFonts w:ascii="David" w:hAnsi="David" w:cs="David" w:hint="cs"/>
          <w:sz w:val="24"/>
          <w:szCs w:val="24"/>
          <w:rtl/>
        </w:rPr>
        <w:t>של</w:t>
      </w:r>
      <w:r w:rsidR="00BF00B7" w:rsidRPr="00BF00B7">
        <w:rPr>
          <w:rFonts w:ascii="David" w:hAnsi="David" w:cs="David"/>
          <w:sz w:val="24"/>
          <w:szCs w:val="24"/>
          <w:rtl/>
        </w:rPr>
        <w:t xml:space="preserve"> </w:t>
      </w:r>
      <w:r w:rsidR="00BF00B7" w:rsidRPr="00BF00B7">
        <w:rPr>
          <w:rFonts w:ascii="David" w:hAnsi="David" w:cs="David" w:hint="cs"/>
          <w:sz w:val="24"/>
          <w:szCs w:val="24"/>
          <w:rtl/>
        </w:rPr>
        <w:t>מהלומות</w:t>
      </w:r>
      <w:r w:rsidR="00BF00B7" w:rsidRPr="00BF00B7">
        <w:rPr>
          <w:rFonts w:ascii="David" w:hAnsi="David" w:cs="David"/>
          <w:sz w:val="24"/>
          <w:szCs w:val="24"/>
          <w:rtl/>
        </w:rPr>
        <w:t xml:space="preserve"> </w:t>
      </w:r>
      <w:r w:rsidR="00BF00B7" w:rsidRPr="00BF00B7">
        <w:rPr>
          <w:rFonts w:ascii="David" w:hAnsi="David" w:cs="David" w:hint="cs"/>
          <w:sz w:val="24"/>
          <w:szCs w:val="24"/>
          <w:rtl/>
        </w:rPr>
        <w:t>רב</w:t>
      </w:r>
      <w:r w:rsidR="00BF00B7" w:rsidRPr="00BF00B7">
        <w:rPr>
          <w:rFonts w:ascii="David" w:hAnsi="David" w:cs="David"/>
          <w:sz w:val="24"/>
          <w:szCs w:val="24"/>
          <w:rtl/>
        </w:rPr>
        <w:t>-</w:t>
      </w:r>
      <w:r w:rsidR="00BF00B7" w:rsidRPr="00BF00B7">
        <w:rPr>
          <w:rFonts w:ascii="David" w:hAnsi="David" w:cs="David" w:hint="cs"/>
          <w:sz w:val="24"/>
          <w:szCs w:val="24"/>
          <w:rtl/>
        </w:rPr>
        <w:t>ממדיות</w:t>
      </w:r>
      <w:r w:rsidR="00BF00B7" w:rsidRPr="00BF00B7">
        <w:rPr>
          <w:rFonts w:ascii="David" w:hAnsi="David" w:cs="David"/>
          <w:sz w:val="24"/>
          <w:szCs w:val="24"/>
          <w:rtl/>
        </w:rPr>
        <w:t xml:space="preserve"> </w:t>
      </w:r>
      <w:r w:rsidR="00BF00B7" w:rsidRPr="00BF00B7">
        <w:rPr>
          <w:rFonts w:ascii="David" w:hAnsi="David" w:cs="David" w:hint="cs"/>
          <w:sz w:val="24"/>
          <w:szCs w:val="24"/>
          <w:rtl/>
        </w:rPr>
        <w:t>שהוציאו</w:t>
      </w:r>
      <w:r w:rsidR="00BF00B7" w:rsidRPr="00BF00B7">
        <w:rPr>
          <w:rFonts w:ascii="David" w:hAnsi="David" w:cs="David"/>
          <w:sz w:val="24"/>
          <w:szCs w:val="24"/>
          <w:rtl/>
        </w:rPr>
        <w:t xml:space="preserve"> </w:t>
      </w:r>
      <w:r w:rsidR="00BF00B7" w:rsidRPr="00BF00B7">
        <w:rPr>
          <w:rFonts w:ascii="David" w:hAnsi="David" w:cs="David" w:hint="cs"/>
          <w:sz w:val="24"/>
          <w:szCs w:val="24"/>
          <w:rtl/>
        </w:rPr>
        <w:t>אותו</w:t>
      </w:r>
      <w:r w:rsidR="00BF00B7" w:rsidRPr="00BF00B7">
        <w:rPr>
          <w:rFonts w:ascii="David" w:hAnsi="David" w:cs="David"/>
          <w:sz w:val="24"/>
          <w:szCs w:val="24"/>
          <w:rtl/>
        </w:rPr>
        <w:t xml:space="preserve"> </w:t>
      </w:r>
      <w:r w:rsidR="00BF00B7" w:rsidRPr="00BF00B7">
        <w:rPr>
          <w:rFonts w:ascii="David" w:hAnsi="David" w:cs="David" w:hint="cs"/>
          <w:sz w:val="24"/>
          <w:szCs w:val="24"/>
          <w:rtl/>
        </w:rPr>
        <w:t>משיווי</w:t>
      </w:r>
      <w:r w:rsidR="00BF00B7" w:rsidRPr="00BF00B7">
        <w:rPr>
          <w:rFonts w:ascii="David" w:hAnsi="David" w:cs="David"/>
          <w:sz w:val="24"/>
          <w:szCs w:val="24"/>
          <w:rtl/>
        </w:rPr>
        <w:t xml:space="preserve"> </w:t>
      </w:r>
      <w:r w:rsidR="00BF00B7" w:rsidRPr="00BF00B7">
        <w:rPr>
          <w:rFonts w:ascii="David" w:hAnsi="David" w:cs="David" w:hint="cs"/>
          <w:sz w:val="24"/>
          <w:szCs w:val="24"/>
          <w:rtl/>
        </w:rPr>
        <w:t>המשקל</w:t>
      </w:r>
      <w:r w:rsidR="00BF00B7" w:rsidRPr="00BF00B7">
        <w:rPr>
          <w:rFonts w:ascii="David" w:hAnsi="David" w:cs="David"/>
          <w:sz w:val="24"/>
          <w:szCs w:val="24"/>
          <w:rtl/>
        </w:rPr>
        <w:t xml:space="preserve"> </w:t>
      </w:r>
      <w:r w:rsidR="00BF00B7" w:rsidRPr="00BF00B7">
        <w:rPr>
          <w:rFonts w:ascii="David" w:hAnsi="David" w:cs="David" w:hint="cs"/>
          <w:sz w:val="24"/>
          <w:szCs w:val="24"/>
          <w:rtl/>
        </w:rPr>
        <w:t>ושללו</w:t>
      </w:r>
      <w:r w:rsidR="00BF00B7" w:rsidRPr="00BF00B7">
        <w:rPr>
          <w:rFonts w:ascii="David" w:hAnsi="David" w:cs="David"/>
          <w:sz w:val="24"/>
          <w:szCs w:val="24"/>
          <w:rtl/>
        </w:rPr>
        <w:t xml:space="preserve"> </w:t>
      </w:r>
      <w:r w:rsidR="00BF00B7" w:rsidRPr="00BF00B7">
        <w:rPr>
          <w:rFonts w:ascii="David" w:hAnsi="David" w:cs="David" w:hint="cs"/>
          <w:sz w:val="24"/>
          <w:szCs w:val="24"/>
          <w:rtl/>
        </w:rPr>
        <w:t>ממנו</w:t>
      </w:r>
      <w:r w:rsidR="00BF00B7" w:rsidRPr="00BF00B7">
        <w:rPr>
          <w:rFonts w:ascii="David" w:hAnsi="David" w:cs="David"/>
          <w:sz w:val="24"/>
          <w:szCs w:val="24"/>
          <w:rtl/>
        </w:rPr>
        <w:t xml:space="preserve"> </w:t>
      </w:r>
      <w:r w:rsidR="00BF00B7" w:rsidRPr="00BF00B7">
        <w:rPr>
          <w:rFonts w:ascii="David" w:hAnsi="David" w:cs="David" w:hint="cs"/>
          <w:sz w:val="24"/>
          <w:szCs w:val="24"/>
          <w:rtl/>
        </w:rPr>
        <w:t>יכולות</w:t>
      </w:r>
      <w:r w:rsidR="00BF00B7" w:rsidRPr="00BF00B7">
        <w:rPr>
          <w:rFonts w:ascii="David" w:hAnsi="David" w:cs="David"/>
          <w:sz w:val="24"/>
          <w:szCs w:val="24"/>
          <w:rtl/>
        </w:rPr>
        <w:t xml:space="preserve"> </w:t>
      </w:r>
      <w:r w:rsidR="00BF00B7" w:rsidRPr="00BF00B7">
        <w:rPr>
          <w:rFonts w:ascii="David" w:hAnsi="David" w:cs="David" w:hint="cs"/>
          <w:sz w:val="24"/>
          <w:szCs w:val="24"/>
          <w:rtl/>
        </w:rPr>
        <w:t>ונכסים</w:t>
      </w:r>
      <w:r w:rsidR="00BF00B7" w:rsidRPr="00BF00B7">
        <w:rPr>
          <w:rFonts w:ascii="David" w:hAnsi="David" w:cs="David"/>
          <w:sz w:val="24"/>
          <w:szCs w:val="24"/>
          <w:rtl/>
        </w:rPr>
        <w:t xml:space="preserve"> </w:t>
      </w:r>
      <w:r w:rsidR="00BF00B7" w:rsidRPr="00BF00B7">
        <w:rPr>
          <w:rFonts w:ascii="David" w:hAnsi="David" w:cs="David" w:hint="cs"/>
          <w:sz w:val="24"/>
          <w:szCs w:val="24"/>
          <w:rtl/>
        </w:rPr>
        <w:t>משמעותיים</w:t>
      </w:r>
      <w:r w:rsidR="00BF00B7">
        <w:rPr>
          <w:rFonts w:ascii="David" w:hAnsi="David" w:cs="David" w:hint="cs"/>
          <w:sz w:val="24"/>
          <w:szCs w:val="24"/>
          <w:rtl/>
        </w:rPr>
        <w:t>"</w:t>
      </w:r>
      <w:r w:rsidR="00BF00B7" w:rsidRPr="00BF00B7">
        <w:rPr>
          <w:rFonts w:ascii="David" w:hAnsi="David" w:cs="David"/>
          <w:sz w:val="24"/>
          <w:szCs w:val="24"/>
          <w:rtl/>
        </w:rPr>
        <w:t>.</w:t>
      </w:r>
      <w:r w:rsidR="00BF00B7">
        <w:rPr>
          <w:rStyle w:val="a5"/>
          <w:rFonts w:ascii="David" w:hAnsi="David" w:cs="David"/>
          <w:sz w:val="24"/>
          <w:szCs w:val="24"/>
          <w:rtl/>
        </w:rPr>
        <w:footnoteReference w:id="39"/>
      </w:r>
      <w:r w:rsidR="00BF00B7">
        <w:rPr>
          <w:rFonts w:ascii="David" w:hAnsi="David" w:cs="David" w:hint="cs"/>
          <w:sz w:val="24"/>
          <w:szCs w:val="24"/>
          <w:rtl/>
        </w:rPr>
        <w:t xml:space="preserve"> באופן דומה, ניתחו אחרים את הערכתה של חמאס טרם ההחלטה לירות רקטות לירושלים כמוטעית; לפיהם, חמאס ציפה </w:t>
      </w:r>
      <w:r w:rsidR="00BB1062">
        <w:rPr>
          <w:rFonts w:ascii="David" w:hAnsi="David" w:cs="David" w:hint="cs"/>
          <w:sz w:val="24"/>
          <w:szCs w:val="24"/>
          <w:rtl/>
        </w:rPr>
        <w:t xml:space="preserve">שהמהלך יביא לתגובה מוגבלת של ישראל, שיביא ל"סבב הסלמה" מוגבל כפי שהיה במספר הזדמנויות בעבר מאז מבצע "צוק איתן" </w:t>
      </w:r>
      <w:r w:rsidR="00BB1062">
        <w:rPr>
          <w:rFonts w:ascii="David" w:hAnsi="David" w:cs="David"/>
          <w:sz w:val="24"/>
          <w:szCs w:val="24"/>
          <w:rtl/>
        </w:rPr>
        <w:t>–</w:t>
      </w:r>
      <w:r w:rsidR="00BB1062">
        <w:rPr>
          <w:rFonts w:ascii="David" w:hAnsi="David" w:cs="David" w:hint="cs"/>
          <w:sz w:val="24"/>
          <w:szCs w:val="24"/>
          <w:rtl/>
        </w:rPr>
        <w:t xml:space="preserve"> אך ישראל הגיבה במבצע שעצמתו ומשכו היו גדולים משמעותית ממה שציפה חמאס.</w:t>
      </w:r>
      <w:r w:rsidR="005D6CEF">
        <w:rPr>
          <w:rStyle w:val="a5"/>
          <w:rFonts w:ascii="David" w:hAnsi="David" w:cs="David"/>
          <w:sz w:val="24"/>
          <w:szCs w:val="24"/>
          <w:rtl/>
        </w:rPr>
        <w:footnoteReference w:id="40"/>
      </w:r>
      <w:r w:rsidR="00BB1062">
        <w:rPr>
          <w:rFonts w:ascii="David" w:hAnsi="David" w:cs="David" w:hint="cs"/>
          <w:sz w:val="24"/>
          <w:szCs w:val="24"/>
          <w:rtl/>
        </w:rPr>
        <w:t xml:space="preserve"> </w:t>
      </w:r>
    </w:p>
    <w:p w14:paraId="108ACBBB" w14:textId="02DFFD64" w:rsidR="0046510F" w:rsidRPr="00D236A2" w:rsidRDefault="005D6CEF" w:rsidP="00C825A0">
      <w:pPr>
        <w:spacing w:line="480" w:lineRule="auto"/>
        <w:jc w:val="both"/>
        <w:rPr>
          <w:rFonts w:asciiTheme="majorBidi" w:hAnsiTheme="majorBidi" w:cs="David"/>
          <w:sz w:val="24"/>
          <w:szCs w:val="24"/>
          <w:rtl/>
        </w:rPr>
      </w:pPr>
      <w:r>
        <w:rPr>
          <w:rFonts w:ascii="David" w:hAnsi="David" w:cs="David" w:hint="cs"/>
          <w:sz w:val="24"/>
          <w:szCs w:val="24"/>
          <w:rtl/>
        </w:rPr>
        <w:t xml:space="preserve">אחת ההפתעות הגדולות שבאו לפתחו של חמאס במהלך המבצע הוא ההתקפה של </w:t>
      </w:r>
      <w:r w:rsidR="00C825A0">
        <w:rPr>
          <w:rFonts w:ascii="David" w:hAnsi="David" w:cs="David" w:hint="cs"/>
          <w:sz w:val="24"/>
          <w:szCs w:val="24"/>
          <w:rtl/>
        </w:rPr>
        <w:t>ישר</w:t>
      </w:r>
      <w:r>
        <w:rPr>
          <w:rFonts w:ascii="David" w:hAnsi="David" w:cs="David" w:hint="cs"/>
          <w:sz w:val="24"/>
          <w:szCs w:val="24"/>
          <w:rtl/>
        </w:rPr>
        <w:t xml:space="preserve">אל על מערכת "המטרו" של חמאס. </w:t>
      </w:r>
      <w:r w:rsidR="0046510F" w:rsidRPr="00D236A2">
        <w:rPr>
          <w:rFonts w:asciiTheme="majorBidi" w:hAnsiTheme="majorBidi" w:cs="David" w:hint="cs"/>
          <w:sz w:val="24"/>
          <w:szCs w:val="24"/>
          <w:rtl/>
        </w:rPr>
        <w:t>אחד המאמצים המרכזיים של חמאס בכדי להתמודד עם העליונות הזו, וכלקח ממבצע "צוק איתן", היה פיתוח "עיר תת קרקעית" ברצועת עזה מתחת לבתי התושבים שזכתה לכינוי "המטרו של עזה". בעבודה מאומצת של שנים, שהושקעו בה משאבים רבים, הקימה חמאס מערך תת קרקעי של עשרות קילומטרים, נסתר מן העין. מערך זה כלל רשת מסועפת של מנהרות שמוקמו בה מפקדות, מחסנים, עמדות לשיגור רקטות ועוד. עלות קילומטר של מנהרה מוערכת בכחצי מיליון דולר, כך שבניית המערך כולו עלתה עשרות רבות של מיליוני דולרים.</w:t>
      </w:r>
      <w:r w:rsidR="0046510F" w:rsidRPr="00D236A2">
        <w:rPr>
          <w:rStyle w:val="a5"/>
          <w:rFonts w:asciiTheme="majorBidi" w:hAnsiTheme="majorBidi" w:cs="David"/>
          <w:sz w:val="24"/>
          <w:szCs w:val="24"/>
          <w:rtl/>
        </w:rPr>
        <w:footnoteReference w:id="41"/>
      </w:r>
      <w:r w:rsidR="0046510F" w:rsidRPr="00D236A2">
        <w:rPr>
          <w:rFonts w:asciiTheme="majorBidi" w:hAnsiTheme="majorBidi" w:cs="David" w:hint="cs"/>
          <w:sz w:val="24"/>
          <w:szCs w:val="24"/>
          <w:rtl/>
        </w:rPr>
        <w:t xml:space="preserve"> השקעת חמאס בתווך זה נעשתה לא בכדי. באופן זה, לא יכלה ישראל לתצפת מהאוויר על הנעשה במנהרות, לא ניתן היה להאזין לשיחות או לאכן מיקומים של טלפונים סלולריים בשל </w:t>
      </w:r>
      <w:r w:rsidR="0046510F" w:rsidRPr="00D236A2">
        <w:rPr>
          <w:rFonts w:asciiTheme="majorBidi" w:hAnsiTheme="majorBidi" w:cs="David" w:hint="cs"/>
          <w:sz w:val="24"/>
          <w:szCs w:val="24"/>
          <w:rtl/>
        </w:rPr>
        <w:lastRenderedPageBreak/>
        <w:t>היעדר הקליטה והעובדה שנעשה שימוש נרחב ברשת הקווית של הארגון וכן הפעילות בהן הייתה חשופה הרבה פחות לאזרחים שיגויסו על ידי ישראל ויאספו מידע.</w:t>
      </w:r>
      <w:r w:rsidR="0046510F" w:rsidRPr="00D236A2">
        <w:rPr>
          <w:rStyle w:val="a5"/>
          <w:rFonts w:asciiTheme="majorBidi" w:hAnsiTheme="majorBidi" w:cs="David"/>
          <w:sz w:val="24"/>
          <w:szCs w:val="24"/>
          <w:rtl/>
        </w:rPr>
        <w:footnoteReference w:id="42"/>
      </w:r>
      <w:r w:rsidR="0046510F" w:rsidRPr="00D236A2">
        <w:rPr>
          <w:rFonts w:asciiTheme="majorBidi" w:hAnsiTheme="majorBidi" w:cs="David" w:hint="cs"/>
          <w:sz w:val="24"/>
          <w:szCs w:val="24"/>
          <w:rtl/>
        </w:rPr>
        <w:t xml:space="preserve">  </w:t>
      </w:r>
    </w:p>
    <w:p w14:paraId="37B67513" w14:textId="77777777" w:rsidR="0046510F" w:rsidRPr="00D236A2" w:rsidRDefault="0046510F" w:rsidP="00C825A0">
      <w:pPr>
        <w:spacing w:line="480" w:lineRule="auto"/>
        <w:jc w:val="both"/>
        <w:rPr>
          <w:rFonts w:asciiTheme="majorBidi" w:hAnsiTheme="majorBidi" w:cs="David"/>
          <w:sz w:val="24"/>
          <w:szCs w:val="24"/>
          <w:rtl/>
        </w:rPr>
      </w:pPr>
      <w:r w:rsidRPr="00D236A2">
        <w:rPr>
          <w:rFonts w:asciiTheme="majorBidi" w:hAnsiTheme="majorBidi" w:cs="David" w:hint="cs"/>
          <w:sz w:val="24"/>
          <w:szCs w:val="24"/>
          <w:rtl/>
        </w:rPr>
        <w:t>לצד זאת, פעל חמאס לפיתוח מנהרות תקיפה לתוך שטח ישראל. מנהרות אלו נחפרו מתוך שטח רצועת עזה, חצו את גדר המערכת בין הרצועה לבין ישראל, ופתח היציאה שלהם היה בתוך שטח ישראל. חמאס הפעיל בהצלחה מנהרות כאלו במהלך מבצע "צוק איתן" (קיץ 2014), כאשר בחלקו השני של המבצע חלק משמעותי ממנהרות אלו סוכל על ידי ישראל. לאחר 2014, אך חמאס המשיך מאז לנסות ולחפור מנהרות אלו, בכדי להצליח לעבור לצד הישראלי ולהפתיע כוחות ביטחון ישראליים ולפגוע ביישובים אזרחיים במה שנחשב על ידו כפעולת איכות.</w:t>
      </w:r>
    </w:p>
    <w:p w14:paraId="6DB63B92" w14:textId="77777777" w:rsidR="0046510F" w:rsidRDefault="0046510F" w:rsidP="00C825A0">
      <w:pPr>
        <w:spacing w:line="480" w:lineRule="auto"/>
        <w:jc w:val="both"/>
        <w:rPr>
          <w:rFonts w:asciiTheme="majorBidi" w:hAnsiTheme="majorBidi" w:cs="David"/>
          <w:sz w:val="24"/>
          <w:szCs w:val="24"/>
          <w:rtl/>
        </w:rPr>
      </w:pPr>
      <w:r w:rsidRPr="00D236A2">
        <w:rPr>
          <w:rFonts w:asciiTheme="majorBidi" w:hAnsiTheme="majorBidi" w:cs="David" w:hint="cs"/>
          <w:sz w:val="24"/>
          <w:szCs w:val="24"/>
          <w:rtl/>
        </w:rPr>
        <w:t>ישראל בחרה להתמודד עם התווך התת קרקעי באופן שחמאס לא ציפתה לו. החל מהלילה שבין ה-13 וה-14 במאי, בכל לילה, תקפה ישראל באופן שיטתי את מערך לתת הקרקע, תוך התמקדות בכל פעם בגזרה אחרת של רצועת עזה, בכדי להביא להוצאה מכלל שימוש של עשרות רבות של קילומטרים של מנהרות.</w:t>
      </w:r>
      <w:r>
        <w:rPr>
          <w:rFonts w:asciiTheme="majorBidi" w:hAnsiTheme="majorBidi" w:cs="David" w:hint="cs"/>
          <w:sz w:val="24"/>
          <w:szCs w:val="24"/>
          <w:rtl/>
        </w:rPr>
        <w:t xml:space="preserve"> בסה"כ, הותקפו על ידי צה"ל למעלה מ-100 קילומטרים של מערך "המטרו", תת הקרקע ההגנתי, של חמאס,</w:t>
      </w:r>
      <w:r>
        <w:rPr>
          <w:rStyle w:val="a5"/>
          <w:rFonts w:asciiTheme="majorBidi" w:hAnsiTheme="majorBidi" w:cs="David"/>
          <w:sz w:val="24"/>
          <w:szCs w:val="24"/>
          <w:rtl/>
        </w:rPr>
        <w:footnoteReference w:id="43"/>
      </w:r>
      <w:r>
        <w:rPr>
          <w:rFonts w:asciiTheme="majorBidi" w:hAnsiTheme="majorBidi" w:cs="David" w:hint="cs"/>
          <w:sz w:val="24"/>
          <w:szCs w:val="24"/>
          <w:rtl/>
        </w:rPr>
        <w:t xml:space="preserve"> אשר מוערך כי הופתע מעומק החדירה המודיעינית של ישראל והכרותה המעמיקה עם תשתית המנהרות. </w:t>
      </w:r>
    </w:p>
    <w:p w14:paraId="03183426" w14:textId="5FC70C96" w:rsidR="0046510F" w:rsidRDefault="0046510F" w:rsidP="00C825A0">
      <w:pPr>
        <w:spacing w:line="480" w:lineRule="auto"/>
        <w:jc w:val="both"/>
        <w:rPr>
          <w:rFonts w:asciiTheme="majorBidi" w:hAnsiTheme="majorBidi" w:cstheme="majorBidi"/>
          <w:sz w:val="24"/>
          <w:szCs w:val="24"/>
        </w:rPr>
      </w:pPr>
      <w:r w:rsidRPr="00D236A2">
        <w:rPr>
          <w:rFonts w:asciiTheme="majorBidi" w:hAnsiTheme="majorBidi" w:cs="David" w:hint="cs"/>
          <w:sz w:val="24"/>
          <w:szCs w:val="24"/>
          <w:rtl/>
        </w:rPr>
        <w:t xml:space="preserve">התקיפה בלילה הראשון אף כללה </w:t>
      </w:r>
      <w:r w:rsidR="00E35932">
        <w:rPr>
          <w:rFonts w:asciiTheme="majorBidi" w:hAnsiTheme="majorBidi" w:cs="David" w:hint="cs"/>
          <w:sz w:val="24"/>
          <w:szCs w:val="24"/>
          <w:rtl/>
        </w:rPr>
        <w:t>פעילות תחבולה והונאה.</w:t>
      </w:r>
    </w:p>
    <w:p w14:paraId="52953CB1" w14:textId="77777777" w:rsidR="000D19AB" w:rsidRDefault="0046510F" w:rsidP="00C825A0">
      <w:pPr>
        <w:spacing w:line="480" w:lineRule="auto"/>
        <w:jc w:val="both"/>
        <w:rPr>
          <w:rFonts w:asciiTheme="majorBidi" w:hAnsiTheme="majorBidi" w:cs="David"/>
          <w:sz w:val="24"/>
          <w:szCs w:val="24"/>
          <w:rtl/>
        </w:rPr>
      </w:pPr>
      <w:r w:rsidRPr="00B06EC1">
        <w:rPr>
          <w:rFonts w:asciiTheme="majorBidi" w:hAnsiTheme="majorBidi" w:cstheme="majorBidi"/>
          <w:sz w:val="24"/>
          <w:szCs w:val="24"/>
        </w:rPr>
        <w:t>During the 24 hours preceding the attack, the Israel Defense Forces (IDF) deployed large numbers of forces along the northern border of the Gaza Strip</w:t>
      </w:r>
      <w:r>
        <w:rPr>
          <w:rFonts w:asciiTheme="majorBidi" w:hAnsiTheme="majorBidi" w:cstheme="majorBidi"/>
          <w:sz w:val="24"/>
          <w:szCs w:val="24"/>
        </w:rPr>
        <w:t xml:space="preserve"> as part of a deception operation</w:t>
      </w:r>
      <w:r w:rsidRPr="00B06EC1">
        <w:rPr>
          <w:rFonts w:asciiTheme="majorBidi" w:hAnsiTheme="majorBidi" w:cstheme="majorBidi"/>
          <w:sz w:val="24"/>
          <w:szCs w:val="24"/>
        </w:rPr>
        <w:t>.</w:t>
      </w:r>
      <w:r>
        <w:rPr>
          <w:rStyle w:val="a5"/>
          <w:rFonts w:asciiTheme="majorBidi" w:hAnsiTheme="majorBidi" w:cstheme="majorBidi"/>
          <w:sz w:val="24"/>
          <w:szCs w:val="24"/>
        </w:rPr>
        <w:footnoteReference w:id="44"/>
      </w:r>
      <w:r w:rsidRPr="00B06EC1">
        <w:rPr>
          <w:rFonts w:asciiTheme="majorBidi" w:hAnsiTheme="majorBidi" w:cstheme="majorBidi"/>
          <w:sz w:val="24"/>
          <w:szCs w:val="24"/>
        </w:rPr>
        <w:t xml:space="preserve"> The winds of war, alongside </w:t>
      </w:r>
      <w:r>
        <w:rPr>
          <w:rFonts w:asciiTheme="majorBidi" w:hAnsiTheme="majorBidi" w:cstheme="majorBidi"/>
          <w:sz w:val="24"/>
          <w:szCs w:val="24"/>
        </w:rPr>
        <w:t>a message disseminated by the IDF Spokesperson that misleadingly h</w:t>
      </w:r>
      <w:r w:rsidRPr="005D30E9">
        <w:rPr>
          <w:rFonts w:asciiTheme="majorBidi" w:hAnsiTheme="majorBidi" w:cstheme="majorBidi"/>
          <w:sz w:val="24"/>
          <w:szCs w:val="24"/>
        </w:rPr>
        <w:t xml:space="preserve">inted at the possibility that the IDF </w:t>
      </w:r>
      <w:r>
        <w:rPr>
          <w:rFonts w:asciiTheme="majorBidi" w:hAnsiTheme="majorBidi" w:cstheme="majorBidi"/>
          <w:sz w:val="24"/>
          <w:szCs w:val="24"/>
        </w:rPr>
        <w:t xml:space="preserve">had </w:t>
      </w:r>
      <w:r w:rsidRPr="005D30E9">
        <w:rPr>
          <w:rFonts w:asciiTheme="majorBidi" w:hAnsiTheme="majorBidi" w:cstheme="majorBidi"/>
          <w:sz w:val="24"/>
          <w:szCs w:val="24"/>
        </w:rPr>
        <w:t xml:space="preserve">entered the Gaza Strip </w:t>
      </w:r>
      <w:r>
        <w:rPr>
          <w:rFonts w:asciiTheme="majorBidi" w:hAnsiTheme="majorBidi" w:cstheme="majorBidi"/>
          <w:sz w:val="24"/>
          <w:szCs w:val="24"/>
        </w:rPr>
        <w:t>with ground forces</w:t>
      </w:r>
      <w:r w:rsidRPr="00B06EC1">
        <w:rPr>
          <w:rFonts w:asciiTheme="majorBidi" w:hAnsiTheme="majorBidi" w:cstheme="majorBidi"/>
          <w:sz w:val="24"/>
          <w:szCs w:val="24"/>
        </w:rPr>
        <w:t>,</w:t>
      </w:r>
      <w:r>
        <w:rPr>
          <w:rStyle w:val="a5"/>
          <w:rFonts w:asciiTheme="majorBidi" w:hAnsiTheme="majorBidi" w:cstheme="majorBidi"/>
          <w:sz w:val="24"/>
          <w:szCs w:val="24"/>
        </w:rPr>
        <w:footnoteReference w:id="45"/>
      </w:r>
      <w:r>
        <w:rPr>
          <w:rFonts w:asciiTheme="majorBidi" w:hAnsiTheme="majorBidi" w:cs="David" w:hint="cs"/>
          <w:sz w:val="24"/>
          <w:szCs w:val="24"/>
          <w:rtl/>
        </w:rPr>
        <w:t xml:space="preserve"> </w:t>
      </w:r>
      <w:r w:rsidRPr="00D236A2">
        <w:rPr>
          <w:rFonts w:asciiTheme="majorBidi" w:hAnsiTheme="majorBidi" w:cs="David" w:hint="cs"/>
          <w:sz w:val="24"/>
          <w:szCs w:val="24"/>
          <w:rtl/>
        </w:rPr>
        <w:t>הביאו לנסיגת חלק גדול מהאוכלוסיה באזור מבתיהם ולכניסת רבים</w:t>
      </w:r>
      <w:r>
        <w:rPr>
          <w:rFonts w:asciiTheme="majorBidi" w:hAnsiTheme="majorBidi" w:cs="David" w:hint="cs"/>
          <w:sz w:val="24"/>
          <w:szCs w:val="24"/>
          <w:rtl/>
        </w:rPr>
        <w:t>, כך חשבו לפחות בתחילה בצה"ל,</w:t>
      </w:r>
      <w:r w:rsidRPr="00D236A2">
        <w:rPr>
          <w:rFonts w:asciiTheme="majorBidi" w:hAnsiTheme="majorBidi" w:cs="David" w:hint="cs"/>
          <w:sz w:val="24"/>
          <w:szCs w:val="24"/>
          <w:rtl/>
        </w:rPr>
        <w:t xml:space="preserve"> מאנשי חמאס אל המערך התת קרקעי. או אז </w:t>
      </w:r>
      <w:r w:rsidRPr="00D236A2">
        <w:rPr>
          <w:rFonts w:asciiTheme="majorBidi" w:hAnsiTheme="majorBidi" w:cs="David" w:hint="cs"/>
          <w:sz w:val="24"/>
          <w:szCs w:val="24"/>
          <w:rtl/>
        </w:rPr>
        <w:lastRenderedPageBreak/>
        <w:t>ניתנה האות. בהרעשה ארטלירית כבדה וחסרת תקדים הוטלו מאות פצצות על האזור באופן שהביא לריסוק חלק ניכר מהמערך התת קרקעי באזור זה ולפגיעה בפעילי חמאס אשר שהו במתקנים אלו.</w:t>
      </w:r>
      <w:r w:rsidR="00F93D28">
        <w:rPr>
          <w:rStyle w:val="a5"/>
          <w:rFonts w:asciiTheme="majorBidi" w:hAnsiTheme="majorBidi" w:cs="David"/>
          <w:sz w:val="24"/>
          <w:szCs w:val="24"/>
          <w:rtl/>
        </w:rPr>
        <w:footnoteReference w:id="46"/>
      </w:r>
    </w:p>
    <w:p w14:paraId="4246368F" w14:textId="128CBB4D" w:rsidR="0046510F" w:rsidRPr="00D236A2" w:rsidRDefault="000D19AB" w:rsidP="00C825A0">
      <w:pPr>
        <w:spacing w:line="480" w:lineRule="auto"/>
        <w:jc w:val="both"/>
        <w:rPr>
          <w:rFonts w:asciiTheme="majorBidi" w:hAnsiTheme="majorBidi" w:cs="David"/>
          <w:sz w:val="24"/>
          <w:szCs w:val="24"/>
          <w:rtl/>
        </w:rPr>
      </w:pPr>
      <w:r>
        <w:rPr>
          <w:rFonts w:asciiTheme="majorBidi" w:hAnsiTheme="majorBidi" w:cs="David" w:hint="cs"/>
          <w:sz w:val="24"/>
          <w:szCs w:val="24"/>
          <w:rtl/>
        </w:rPr>
        <w:tab/>
        <w:t xml:space="preserve">בתחילה, כאמור, חשבו </w:t>
      </w:r>
      <w:r w:rsidR="00F93D28">
        <w:rPr>
          <w:rFonts w:asciiTheme="majorBidi" w:hAnsiTheme="majorBidi" w:cs="David" w:hint="cs"/>
          <w:sz w:val="24"/>
          <w:szCs w:val="24"/>
          <w:rtl/>
        </w:rPr>
        <w:t>בישראל</w:t>
      </w:r>
      <w:r>
        <w:rPr>
          <w:rFonts w:asciiTheme="majorBidi" w:hAnsiTheme="majorBidi" w:cs="David" w:hint="cs"/>
          <w:sz w:val="24"/>
          <w:szCs w:val="24"/>
          <w:rtl/>
        </w:rPr>
        <w:t xml:space="preserve"> שחמאס היה בהפתעה </w:t>
      </w:r>
      <w:r w:rsidR="00F93D28">
        <w:rPr>
          <w:rFonts w:asciiTheme="majorBidi" w:hAnsiTheme="majorBidi" w:cs="David" w:hint="cs"/>
          <w:sz w:val="24"/>
          <w:szCs w:val="24"/>
          <w:rtl/>
        </w:rPr>
        <w:t>יחסית</w:t>
      </w:r>
      <w:r>
        <w:rPr>
          <w:rFonts w:asciiTheme="majorBidi" w:hAnsiTheme="majorBidi" w:cs="David" w:hint="cs"/>
          <w:sz w:val="24"/>
          <w:szCs w:val="24"/>
          <w:rtl/>
        </w:rPr>
        <w:t xml:space="preserve"> מתקיפת ה</w:t>
      </w:r>
      <w:r w:rsidR="00F93D28">
        <w:rPr>
          <w:rFonts w:asciiTheme="majorBidi" w:hAnsiTheme="majorBidi" w:cs="David" w:hint="cs"/>
          <w:sz w:val="24"/>
          <w:szCs w:val="24"/>
          <w:rtl/>
        </w:rPr>
        <w:t>"</w:t>
      </w:r>
      <w:r>
        <w:rPr>
          <w:rFonts w:asciiTheme="majorBidi" w:hAnsiTheme="majorBidi" w:cs="David" w:hint="cs"/>
          <w:sz w:val="24"/>
          <w:szCs w:val="24"/>
          <w:rtl/>
        </w:rPr>
        <w:t>מטרו</w:t>
      </w:r>
      <w:r w:rsidR="00F93D28">
        <w:rPr>
          <w:rFonts w:asciiTheme="majorBidi" w:hAnsiTheme="majorBidi" w:cs="David" w:hint="cs"/>
          <w:sz w:val="24"/>
          <w:szCs w:val="24"/>
          <w:rtl/>
        </w:rPr>
        <w:t>"</w:t>
      </w:r>
      <w:r>
        <w:rPr>
          <w:rFonts w:asciiTheme="majorBidi" w:hAnsiTheme="majorBidi" w:cs="David" w:hint="cs"/>
          <w:sz w:val="24"/>
          <w:szCs w:val="24"/>
          <w:rtl/>
        </w:rPr>
        <w:t xml:space="preserve"> וכי תכנית ההונאה עבדה כמתוכנן</w:t>
      </w:r>
      <w:r w:rsidR="00F93D28">
        <w:rPr>
          <w:rFonts w:asciiTheme="majorBidi" w:hAnsiTheme="majorBidi" w:cs="David" w:hint="cs"/>
          <w:sz w:val="24"/>
          <w:szCs w:val="24"/>
          <w:rtl/>
        </w:rPr>
        <w:t xml:space="preserve"> והביאה לפגיעה בפעילי חמאס רבים כפי שתוכנן בתכנית המקורית</w:t>
      </w:r>
      <w:r>
        <w:rPr>
          <w:rFonts w:asciiTheme="majorBidi" w:hAnsiTheme="majorBidi" w:cs="David" w:hint="cs"/>
          <w:sz w:val="24"/>
          <w:szCs w:val="24"/>
          <w:rtl/>
        </w:rPr>
        <w:t xml:space="preserve">. עם זאת, ככל שעבר הזמן, התברר כי התכנית לא היתה מוצלחת כמו שחשבו </w:t>
      </w:r>
      <w:r w:rsidR="008249EB">
        <w:rPr>
          <w:rFonts w:asciiTheme="majorBidi" w:hAnsiTheme="majorBidi" w:cs="David" w:hint="cs"/>
          <w:sz w:val="24"/>
          <w:szCs w:val="24"/>
          <w:rtl/>
        </w:rPr>
        <w:t xml:space="preserve">בישראל והישגיה היו מועטים יחסית. </w:t>
      </w:r>
      <w:r w:rsidR="00F93D28">
        <w:rPr>
          <w:rFonts w:asciiTheme="majorBidi" w:hAnsiTheme="majorBidi" w:cs="David" w:hint="cs"/>
          <w:sz w:val="24"/>
          <w:szCs w:val="24"/>
          <w:rtl/>
        </w:rPr>
        <w:t>הסתבר</w:t>
      </w:r>
      <w:r>
        <w:rPr>
          <w:rFonts w:asciiTheme="majorBidi" w:hAnsiTheme="majorBidi" w:cs="David" w:hint="cs"/>
          <w:sz w:val="24"/>
          <w:szCs w:val="24"/>
          <w:rtl/>
        </w:rPr>
        <w:t xml:space="preserve"> </w:t>
      </w:r>
      <w:r w:rsidR="00F93D28">
        <w:rPr>
          <w:rFonts w:asciiTheme="majorBidi" w:hAnsiTheme="majorBidi" w:cs="David" w:hint="cs"/>
          <w:sz w:val="24"/>
          <w:szCs w:val="24"/>
          <w:rtl/>
        </w:rPr>
        <w:t xml:space="preserve">שתכנית ההונאה המקורית כללה כניסה בפועל של כוחות קרקעיים שתביא להגברת אמינותה ולכניסה גדולה יותר של פעילי חמאס את ה"מטרו" </w:t>
      </w:r>
      <w:r w:rsidR="00F93D28">
        <w:rPr>
          <w:rFonts w:asciiTheme="majorBidi" w:hAnsiTheme="majorBidi" w:cs="David"/>
          <w:sz w:val="24"/>
          <w:szCs w:val="24"/>
          <w:rtl/>
        </w:rPr>
        <w:t>–</w:t>
      </w:r>
      <w:r w:rsidR="00F93D28">
        <w:rPr>
          <w:rFonts w:asciiTheme="majorBidi" w:hAnsiTheme="majorBidi" w:cs="David" w:hint="cs"/>
          <w:sz w:val="24"/>
          <w:szCs w:val="24"/>
          <w:rtl/>
        </w:rPr>
        <w:t xml:space="preserve"> אך משלא בוצעה כניסה קרקעית, שהו במנהרות שנתקפו רק עשרות בודדות של פעילי חמאס. הביקורת על הביצוע הלוקה בחסר של התכנית שאפשר לחמאס להבין את התנית ולצמצם את הפגיעה באנשיו נענתה בכך שזה המקסימום שהיה </w:t>
      </w:r>
      <w:r w:rsidR="002E2473">
        <w:rPr>
          <w:rFonts w:asciiTheme="majorBidi" w:hAnsiTheme="majorBidi" w:cs="David" w:hint="cs"/>
          <w:sz w:val="24"/>
          <w:szCs w:val="24"/>
          <w:rtl/>
        </w:rPr>
        <w:t>נ</w:t>
      </w:r>
      <w:r w:rsidR="00F93D28">
        <w:rPr>
          <w:rFonts w:asciiTheme="majorBidi" w:hAnsiTheme="majorBidi" w:cs="David" w:hint="cs"/>
          <w:sz w:val="24"/>
          <w:szCs w:val="24"/>
          <w:rtl/>
        </w:rPr>
        <w:t>יתן להשיג, לאור העובדה שתקיפות קודמות כבר העידו על כוונת ישראל ולא הייתה ברירה אלא להוציא לפועל את התכנית במתכונת מוגבלת יותר.</w:t>
      </w:r>
      <w:r w:rsidR="00F93D28">
        <w:rPr>
          <w:rStyle w:val="a5"/>
          <w:rFonts w:asciiTheme="majorBidi" w:hAnsiTheme="majorBidi" w:cs="David"/>
          <w:sz w:val="24"/>
          <w:szCs w:val="24"/>
          <w:rtl/>
        </w:rPr>
        <w:footnoteReference w:id="47"/>
      </w:r>
      <w:r w:rsidR="00F93D28">
        <w:rPr>
          <w:rFonts w:asciiTheme="majorBidi" w:hAnsiTheme="majorBidi" w:cs="David" w:hint="cs"/>
          <w:sz w:val="24"/>
          <w:szCs w:val="24"/>
          <w:rtl/>
        </w:rPr>
        <w:t xml:space="preserve"> </w:t>
      </w:r>
    </w:p>
    <w:p w14:paraId="1AA7D7C7" w14:textId="75A201B8" w:rsidR="0041614D" w:rsidRDefault="0099218E" w:rsidP="00C825A0">
      <w:pPr>
        <w:spacing w:line="480" w:lineRule="auto"/>
        <w:ind w:firstLine="720"/>
        <w:jc w:val="both"/>
        <w:rPr>
          <w:rFonts w:cs="David"/>
          <w:sz w:val="24"/>
          <w:szCs w:val="24"/>
          <w:rtl/>
        </w:rPr>
      </w:pPr>
      <w:r>
        <w:rPr>
          <w:rFonts w:ascii="David" w:hAnsi="David" w:cs="David" w:hint="cs"/>
          <w:sz w:val="24"/>
          <w:szCs w:val="24"/>
          <w:rtl/>
        </w:rPr>
        <w:t xml:space="preserve">ראוי לציין, כי לעובדה שחמאס הבין והעריך מבעוד מועד את כוונת ישראל לתקוף את ה"מטרו" תרמו, על פי טענתם, אף גורמים חיצוניים. כבר לאחר המבצע, ב-28 במאי </w:t>
      </w:r>
      <w:r w:rsidRPr="0099218E">
        <w:rPr>
          <w:rFonts w:ascii="David" w:hAnsi="David" w:cs="David" w:hint="cs"/>
          <w:sz w:val="24"/>
          <w:szCs w:val="24"/>
          <w:rtl/>
        </w:rPr>
        <w:t>2021, פרסם</w:t>
      </w:r>
      <w:r w:rsidRPr="0099218E">
        <w:rPr>
          <w:rFonts w:cs="David"/>
          <w:sz w:val="24"/>
          <w:szCs w:val="24"/>
        </w:rPr>
        <w:t xml:space="preserve"> </w:t>
      </w:r>
      <w:r w:rsidRPr="0099218E">
        <w:rPr>
          <w:rFonts w:cs="David" w:hint="cs"/>
          <w:sz w:val="24"/>
          <w:szCs w:val="24"/>
          <w:rtl/>
        </w:rPr>
        <w:t xml:space="preserve"> </w:t>
      </w:r>
      <w:r w:rsidRPr="0099218E">
        <w:rPr>
          <w:rFonts w:cs="David"/>
          <w:sz w:val="24"/>
          <w:szCs w:val="24"/>
        </w:rPr>
        <w:t>Al-Akhbar</w:t>
      </w:r>
      <w:r w:rsidRPr="0099218E">
        <w:rPr>
          <w:rFonts w:cs="David" w:hint="cs"/>
          <w:sz w:val="24"/>
          <w:szCs w:val="24"/>
          <w:rtl/>
        </w:rPr>
        <w:t>, כלי תקשורת לבנוני המזוהה עם חזבאללה, כי במהלך המבצע הוקם חדר מבצעים משותף לגורמי משמרות המהפכה האיראניים ולחמאס לשיתוף מידע ותיאו</w:t>
      </w:r>
      <w:r>
        <w:rPr>
          <w:rFonts w:cs="David" w:hint="cs"/>
          <w:sz w:val="24"/>
          <w:szCs w:val="24"/>
          <w:rtl/>
        </w:rPr>
        <w:t>ם פהעולות נגד ישראל.</w:t>
      </w:r>
      <w:r w:rsidR="00C4628F">
        <w:rPr>
          <w:rStyle w:val="a5"/>
          <w:rFonts w:cs="David"/>
          <w:sz w:val="24"/>
          <w:szCs w:val="24"/>
          <w:rtl/>
        </w:rPr>
        <w:footnoteReference w:id="48"/>
      </w:r>
      <w:r>
        <w:rPr>
          <w:rFonts w:cs="David" w:hint="cs"/>
          <w:sz w:val="24"/>
          <w:szCs w:val="24"/>
          <w:rtl/>
        </w:rPr>
        <w:t xml:space="preserve"> ב-8 ביולי 2021, פירט סגן מזכ"ל חזבאללה </w:t>
      </w:r>
      <w:r>
        <w:rPr>
          <w:rFonts w:cs="David"/>
          <w:sz w:val="24"/>
          <w:szCs w:val="24"/>
        </w:rPr>
        <w:t>Na</w:t>
      </w:r>
      <w:r>
        <w:rPr>
          <w:rFonts w:ascii="Times New Roman" w:hAnsi="Times New Roman" w:cs="Times New Roman"/>
          <w:sz w:val="24"/>
          <w:szCs w:val="24"/>
        </w:rPr>
        <w:t>ʽ</w:t>
      </w:r>
      <w:r>
        <w:rPr>
          <w:rFonts w:cs="David"/>
          <w:sz w:val="24"/>
          <w:szCs w:val="24"/>
        </w:rPr>
        <w:t>im Qassem</w:t>
      </w:r>
      <w:r>
        <w:rPr>
          <w:rFonts w:cs="David" w:hint="cs"/>
          <w:i/>
          <w:iCs/>
          <w:sz w:val="24"/>
          <w:szCs w:val="24"/>
          <w:rtl/>
        </w:rPr>
        <w:t xml:space="preserve">, </w:t>
      </w:r>
      <w:r>
        <w:rPr>
          <w:rFonts w:cs="David" w:hint="cs"/>
          <w:sz w:val="24"/>
          <w:szCs w:val="24"/>
          <w:rtl/>
        </w:rPr>
        <w:t xml:space="preserve">את הסיוע שהעניק חזבאללה לחמאס במהלך המבצע, שכלל תיאום מתמשך, ובתוך כך סיפר כי חזבאללה שיתף </w:t>
      </w:r>
      <w:r w:rsidR="00071EC3">
        <w:rPr>
          <w:rFonts w:cs="David" w:hint="cs"/>
          <w:sz w:val="24"/>
          <w:szCs w:val="24"/>
          <w:rtl/>
        </w:rPr>
        <w:t xml:space="preserve">עם חמאס מידע מודיעיני </w:t>
      </w:r>
      <w:r>
        <w:rPr>
          <w:rFonts w:cs="David" w:hint="cs"/>
          <w:sz w:val="24"/>
          <w:szCs w:val="24"/>
          <w:rtl/>
        </w:rPr>
        <w:t>שהיה ברשותו</w:t>
      </w:r>
      <w:r w:rsidR="00071EC3">
        <w:rPr>
          <w:rFonts w:cs="David" w:hint="cs"/>
          <w:sz w:val="24"/>
          <w:szCs w:val="24"/>
          <w:rtl/>
        </w:rPr>
        <w:t xml:space="preserve"> על היכולות, התכניות והתנועות של צה"ל. במסגרת זאת, לדבריו, היה לחזבאללה מידע מודיעיני על התכנית של ישראל לתקוף את ה"מטרו" </w:t>
      </w:r>
      <w:r>
        <w:rPr>
          <w:rFonts w:cs="David" w:hint="cs"/>
          <w:sz w:val="24"/>
          <w:szCs w:val="24"/>
          <w:rtl/>
        </w:rPr>
        <w:t xml:space="preserve">מבעוד מועד, </w:t>
      </w:r>
      <w:r>
        <w:rPr>
          <w:rFonts w:cs="David" w:hint="cs"/>
          <w:sz w:val="24"/>
          <w:szCs w:val="24"/>
          <w:rtl/>
        </w:rPr>
        <w:lastRenderedPageBreak/>
        <w:t>מה שסייע להיערכות של חמאס וצמצום הפגיעה באנשיו.</w:t>
      </w:r>
      <w:r w:rsidR="00071EC3">
        <w:rPr>
          <w:rStyle w:val="a5"/>
          <w:rFonts w:cs="David"/>
          <w:sz w:val="24"/>
          <w:szCs w:val="24"/>
          <w:rtl/>
        </w:rPr>
        <w:footnoteReference w:id="49"/>
      </w:r>
      <w:r w:rsidR="00D71525">
        <w:rPr>
          <w:rFonts w:cs="David" w:hint="cs"/>
          <w:sz w:val="24"/>
          <w:szCs w:val="24"/>
          <w:rtl/>
        </w:rPr>
        <w:t xml:space="preserve"> ייתכן, כי מה שתרם לכך שחמאס יכול היה לאתר מבעוד מועד את התקפיה הראשונה של המטרו היתה תקיפה מוקדמת של פעילי חמאס ששהו בתווך התת קרקעי. עוד אפשרות היא שחמאס, יתכן בסיוע חזבאללה, קלט שיחה שנערכה בשגגה בקשר הגלוי, ובה אמר אחד מקציני צה"ל שהתקרב לגדר והגיע לפתוח את השער במסגרת תכנית ההונאה כי לא צפויים להגיע כוחות."</w:t>
      </w:r>
      <w:r w:rsidR="00D71525">
        <w:rPr>
          <w:rStyle w:val="a5"/>
          <w:rFonts w:cs="David"/>
          <w:sz w:val="24"/>
          <w:szCs w:val="24"/>
          <w:rtl/>
        </w:rPr>
        <w:footnoteReference w:id="50"/>
      </w:r>
      <w:r w:rsidR="00CA018F">
        <w:rPr>
          <w:rFonts w:cs="David" w:hint="cs"/>
          <w:sz w:val="24"/>
          <w:szCs w:val="24"/>
          <w:rtl/>
        </w:rPr>
        <w:t xml:space="preserve"> כך או כך, נראה כי בעוד חמאס הופתע ברמה העקרונית מכך שישראל חשפה את מערך המטרו שלו בצורה נרחבת, הרי שברגע האמת הוא הצליח לגלות סימנים לתקיפה הצפויה ובכך הצליח לצמצם באופן משמעותי פגיעה באנשיו במסגרת התקיפה </w:t>
      </w:r>
      <w:r w:rsidR="00CA018F">
        <w:rPr>
          <w:rFonts w:cs="David"/>
          <w:sz w:val="24"/>
          <w:szCs w:val="24"/>
          <w:rtl/>
        </w:rPr>
        <w:t>–</w:t>
      </w:r>
      <w:r w:rsidR="00CA018F">
        <w:rPr>
          <w:rFonts w:cs="David" w:hint="cs"/>
          <w:sz w:val="24"/>
          <w:szCs w:val="24"/>
          <w:rtl/>
        </w:rPr>
        <w:t xml:space="preserve"> שגרמה לנזק משמעותי ביותר למערך המנהרות אותו בנה חמאס במשך שנים.</w:t>
      </w:r>
    </w:p>
    <w:p w14:paraId="6E315001" w14:textId="77777777" w:rsidR="00795FCE" w:rsidRDefault="00795FCE" w:rsidP="00C825A0">
      <w:pPr>
        <w:spacing w:line="480" w:lineRule="auto"/>
        <w:ind w:firstLine="720"/>
        <w:jc w:val="both"/>
        <w:rPr>
          <w:rFonts w:cs="David"/>
          <w:sz w:val="24"/>
          <w:szCs w:val="24"/>
          <w:rtl/>
        </w:rPr>
      </w:pPr>
    </w:p>
    <w:p w14:paraId="340DC03D" w14:textId="5608E16D" w:rsidR="00071EC3" w:rsidRPr="00C825A0" w:rsidRDefault="00C825A0" w:rsidP="00C825A0">
      <w:pPr>
        <w:spacing w:line="480" w:lineRule="auto"/>
        <w:ind w:firstLine="720"/>
        <w:jc w:val="both"/>
        <w:rPr>
          <w:rFonts w:cs="David"/>
          <w:b/>
          <w:bCs/>
          <w:sz w:val="24"/>
          <w:szCs w:val="24"/>
          <w:rtl/>
        </w:rPr>
      </w:pPr>
      <w:r w:rsidRPr="00C825A0">
        <w:rPr>
          <w:rFonts w:cs="David" w:hint="cs"/>
          <w:b/>
          <w:bCs/>
          <w:sz w:val="24"/>
          <w:szCs w:val="24"/>
          <w:rtl/>
        </w:rPr>
        <w:t>דימוי האויב של ישראל בעיני חמאס</w:t>
      </w:r>
    </w:p>
    <w:p w14:paraId="0E94C0ED" w14:textId="1C6EC430" w:rsidR="005D0709" w:rsidRDefault="005D0709" w:rsidP="004739DD">
      <w:pPr>
        <w:spacing w:line="480" w:lineRule="auto"/>
        <w:jc w:val="both"/>
        <w:rPr>
          <w:rFonts w:ascii="David" w:hAnsi="David" w:cs="David"/>
          <w:sz w:val="24"/>
          <w:szCs w:val="24"/>
          <w:rtl/>
        </w:rPr>
      </w:pPr>
      <w:r>
        <w:rPr>
          <w:rFonts w:ascii="David" w:hAnsi="David" w:cs="David" w:hint="cs"/>
          <w:sz w:val="24"/>
          <w:szCs w:val="24"/>
          <w:rtl/>
        </w:rPr>
        <w:t xml:space="preserve">כהשלמת הדיון ביכולת של חמאס להעריך את האופן שבו ישראל תפעל, ישנה חשיבות עליונה בניתוח האופן שבו חמאס תופסת את ישראל וב'דימוי האויב' ישראל בעיני חמאס. </w:t>
      </w:r>
    </w:p>
    <w:p w14:paraId="60692161" w14:textId="21AFF1C9" w:rsidR="004739DD" w:rsidRPr="004739DD" w:rsidRDefault="004739DD" w:rsidP="004739DD">
      <w:pPr>
        <w:bidi w:val="0"/>
        <w:spacing w:line="480" w:lineRule="auto"/>
        <w:jc w:val="both"/>
        <w:rPr>
          <w:rFonts w:ascii="David" w:hAnsi="David" w:cs="David"/>
          <w:sz w:val="24"/>
          <w:szCs w:val="24"/>
        </w:rPr>
      </w:pPr>
      <w:r w:rsidRPr="004739DD">
        <w:rPr>
          <w:rFonts w:ascii="David" w:hAnsi="David" w:cs="David"/>
          <w:sz w:val="24"/>
          <w:szCs w:val="24"/>
        </w:rPr>
        <w:t>How a group perceives its adversary determines its interpretation of the latter’s actions and declarations. Analyzing the adversary's intentions and assessing its current situation and future steps depend on this interpretation. The decision-making process of political leaders is influenced by this estimation</w:t>
      </w:r>
      <w:r>
        <w:rPr>
          <w:rStyle w:val="a5"/>
          <w:rFonts w:ascii="David" w:hAnsi="David" w:cs="David"/>
          <w:sz w:val="24"/>
          <w:szCs w:val="24"/>
          <w:rtl/>
        </w:rPr>
        <w:footnoteReference w:id="51"/>
      </w:r>
      <w:r w:rsidRPr="004739DD">
        <w:rPr>
          <w:rFonts w:ascii="David" w:hAnsi="David" w:cs="David"/>
          <w:sz w:val="24"/>
          <w:szCs w:val="24"/>
          <w:rtl/>
        </w:rPr>
        <w:t>.</w:t>
      </w:r>
    </w:p>
    <w:p w14:paraId="7BB9F2A0" w14:textId="77777777" w:rsidR="005D0709" w:rsidRDefault="005D0709" w:rsidP="005D0709">
      <w:pPr>
        <w:spacing w:line="480" w:lineRule="auto"/>
        <w:jc w:val="both"/>
        <w:rPr>
          <w:rFonts w:ascii="David" w:hAnsi="David" w:cs="David"/>
          <w:sz w:val="24"/>
          <w:szCs w:val="24"/>
          <w:rtl/>
        </w:rPr>
      </w:pPr>
      <w:r>
        <w:rPr>
          <w:rFonts w:ascii="David" w:hAnsi="David" w:cs="David" w:hint="cs"/>
          <w:sz w:val="24"/>
          <w:szCs w:val="24"/>
          <w:rtl/>
        </w:rPr>
        <w:t xml:space="preserve">כבר באמנת חמאס שפורסמה סמוך להקמת הארגון, בשנת 1988, ניתן למצוא מרכיבים בתפיסה הבסיסית של חמאס ביחס לישראל, המבוססת במידה רבה על מקורות אסלאמיים, ואת </w:t>
      </w:r>
      <w:r>
        <w:rPr>
          <w:rFonts w:ascii="David" w:hAnsi="David" w:cs="David" w:hint="cs"/>
          <w:sz w:val="24"/>
          <w:szCs w:val="24"/>
          <w:rtl/>
        </w:rPr>
        <w:lastRenderedPageBreak/>
        <w:t>החשיבות שרואים בחמאס בניתוח של ישראל והיהודים. בסעיף השישה עשר באמנה, העוסק בחינוך הדורות הבאים, מדגיש הארגון את "ההכרח ללימוד באופן מודע של האויב ויכולותיו החומריו</w:t>
      </w:r>
      <w:r w:rsidR="00CC3640">
        <w:rPr>
          <w:rFonts w:ascii="David" w:hAnsi="David" w:cs="David" w:hint="cs"/>
          <w:sz w:val="24"/>
          <w:szCs w:val="24"/>
          <w:rtl/>
        </w:rPr>
        <w:t>ת והאנושיות, והכרת נקודות התורפ</w:t>
      </w:r>
      <w:r>
        <w:rPr>
          <w:rFonts w:ascii="David" w:hAnsi="David" w:cs="David" w:hint="cs"/>
          <w:sz w:val="24"/>
          <w:szCs w:val="24"/>
          <w:rtl/>
        </w:rPr>
        <w:t>ה והעוצמה שלו, והכרת הכוחות התומכים בו והעומדים לצידו".</w:t>
      </w:r>
      <w:r>
        <w:rPr>
          <w:rStyle w:val="a5"/>
          <w:rFonts w:ascii="David" w:hAnsi="David" w:cs="David"/>
          <w:sz w:val="24"/>
          <w:szCs w:val="24"/>
          <w:rtl/>
        </w:rPr>
        <w:footnoteReference w:id="52"/>
      </w:r>
    </w:p>
    <w:p w14:paraId="5FD82118" w14:textId="3F745823" w:rsidR="00B337F1" w:rsidRDefault="001D039C" w:rsidP="00F62479">
      <w:pPr>
        <w:spacing w:line="480" w:lineRule="auto"/>
        <w:jc w:val="both"/>
        <w:rPr>
          <w:rFonts w:ascii="David" w:hAnsi="David" w:cs="David"/>
          <w:sz w:val="24"/>
          <w:szCs w:val="24"/>
          <w:rtl/>
        </w:rPr>
      </w:pPr>
      <w:r w:rsidRPr="00F62479">
        <w:rPr>
          <w:rFonts w:ascii="David" w:hAnsi="David" w:cs="David" w:hint="cs"/>
          <w:sz w:val="24"/>
          <w:szCs w:val="24"/>
          <w:rtl/>
        </w:rPr>
        <w:t xml:space="preserve">בדימוי האויב של ישראל בעיני חמאס </w:t>
      </w:r>
      <w:r w:rsidR="00F62479">
        <w:rPr>
          <w:rFonts w:ascii="David" w:hAnsi="David" w:cs="David" w:hint="cs"/>
          <w:sz w:val="24"/>
          <w:szCs w:val="24"/>
          <w:rtl/>
        </w:rPr>
        <w:t>על פי אמנה זו</w:t>
      </w:r>
      <w:r w:rsidR="00F62479" w:rsidRPr="00F62479">
        <w:rPr>
          <w:rFonts w:ascii="David" w:hAnsi="David" w:cs="David" w:hint="cs"/>
          <w:sz w:val="24"/>
          <w:szCs w:val="24"/>
          <w:rtl/>
        </w:rPr>
        <w:t>, ניתן למצוא שני מרכיבים מרכזיים בנוגע לאופן שבו חמאס תופס את ישראל. בהמשך לטענות אנטישמיות המיוחסות ליהודים, ישראל היא תוקפנית ומחרחרת מלחמות. היא עושה זאת באמצעות כך שהשיגה משאבים חומריים רבי השפעה, שבאמצעותם היא שלטת בדעת הקהל ומפעילה כוחות בינלאומיים למטרותיה. זאת, עוד מהצהרת בלפור בשנת 1917 ובהמשך בהוצאת מדינות ערביות ממעגל בסכסוך, כמו מצרים בעקבות הסכם קמפ דיוויד בשנות ה-70.</w:t>
      </w:r>
      <w:r w:rsidR="00F62479">
        <w:rPr>
          <w:rStyle w:val="a5"/>
          <w:rFonts w:ascii="David" w:hAnsi="David" w:cs="David"/>
          <w:sz w:val="24"/>
          <w:szCs w:val="24"/>
          <w:rtl/>
        </w:rPr>
        <w:footnoteReference w:id="53"/>
      </w:r>
      <w:r w:rsidR="00F62479">
        <w:rPr>
          <w:rFonts w:ascii="David" w:hAnsi="David" w:cs="David" w:hint="cs"/>
          <w:sz w:val="24"/>
          <w:szCs w:val="24"/>
          <w:rtl/>
        </w:rPr>
        <w:t xml:space="preserve"> לעומת זאת, </w:t>
      </w:r>
      <w:r w:rsidR="00D2625F">
        <w:rPr>
          <w:rFonts w:ascii="David" w:hAnsi="David" w:cs="David" w:hint="cs"/>
          <w:sz w:val="24"/>
          <w:szCs w:val="24"/>
          <w:rtl/>
        </w:rPr>
        <w:t>החברה ה</w:t>
      </w:r>
      <w:r>
        <w:rPr>
          <w:rFonts w:ascii="David" w:hAnsi="David" w:cs="David" w:hint="cs"/>
          <w:sz w:val="24"/>
          <w:szCs w:val="24"/>
          <w:rtl/>
        </w:rPr>
        <w:t>ישראל</w:t>
      </w:r>
      <w:r w:rsidR="00D2625F">
        <w:rPr>
          <w:rFonts w:ascii="David" w:hAnsi="David" w:cs="David" w:hint="cs"/>
          <w:sz w:val="24"/>
          <w:szCs w:val="24"/>
          <w:rtl/>
        </w:rPr>
        <w:t>ית</w:t>
      </w:r>
      <w:r>
        <w:rPr>
          <w:rFonts w:ascii="David" w:hAnsi="David" w:cs="David" w:hint="cs"/>
          <w:sz w:val="24"/>
          <w:szCs w:val="24"/>
          <w:rtl/>
        </w:rPr>
        <w:t xml:space="preserve"> מפולגת</w:t>
      </w:r>
      <w:r w:rsidR="00D2625F">
        <w:rPr>
          <w:rFonts w:ascii="David" w:hAnsi="David" w:cs="David" w:hint="cs"/>
          <w:sz w:val="24"/>
          <w:szCs w:val="24"/>
          <w:rtl/>
        </w:rPr>
        <w:t xml:space="preserve"> ומשוסעת. היא מקיפה את עצמה במגננות ובביצורים, אבל בפועל היא לא מסוגלת להתאחד </w:t>
      </w:r>
      <w:r w:rsidR="00D2625F">
        <w:rPr>
          <w:rFonts w:ascii="David" w:hAnsi="David" w:cs="David"/>
          <w:sz w:val="24"/>
          <w:szCs w:val="24"/>
          <w:rtl/>
        </w:rPr>
        <w:t>–</w:t>
      </w:r>
      <w:r w:rsidR="00D2625F">
        <w:rPr>
          <w:rFonts w:ascii="David" w:hAnsi="David" w:cs="David" w:hint="cs"/>
          <w:sz w:val="24"/>
          <w:szCs w:val="24"/>
          <w:rtl/>
        </w:rPr>
        <w:t xml:space="preserve"> היא מלוכדת כלפי חוץ אך בין הישראלים יש עוינות וחילוקי דעות שמביאים לשנאה. זאת, בהסתמך על </w:t>
      </w:r>
      <w:r w:rsidR="00A171E1">
        <w:rPr>
          <w:rFonts w:ascii="David" w:hAnsi="David" w:cs="David" w:hint="cs"/>
          <w:sz w:val="24"/>
          <w:szCs w:val="24"/>
          <w:rtl/>
        </w:rPr>
        <w:t>תפיסת הקוראן</w:t>
      </w:r>
      <w:r w:rsidR="00B337F1">
        <w:rPr>
          <w:rFonts w:ascii="David" w:hAnsi="David" w:cs="David" w:hint="cs"/>
          <w:sz w:val="24"/>
          <w:szCs w:val="24"/>
          <w:rtl/>
        </w:rPr>
        <w:t xml:space="preserve"> (14:59):</w:t>
      </w:r>
      <w:commentRangeStart w:id="7"/>
      <w:r w:rsidR="00B337F1">
        <w:rPr>
          <w:rFonts w:ascii="David" w:hAnsi="David" w:cs="David" w:hint="cs"/>
          <w:sz w:val="24"/>
          <w:szCs w:val="24"/>
          <w:rtl/>
        </w:rPr>
        <w:t xml:space="preserve"> </w:t>
      </w:r>
      <w:commentRangeEnd w:id="7"/>
      <w:r w:rsidR="00B337F1">
        <w:rPr>
          <w:rStyle w:val="ab"/>
        </w:rPr>
        <w:commentReference w:id="7"/>
      </w:r>
    </w:p>
    <w:p w14:paraId="279DDC9D" w14:textId="76320DE0" w:rsidR="001D039C" w:rsidRDefault="00B337F1" w:rsidP="00F62479">
      <w:pPr>
        <w:spacing w:line="480" w:lineRule="auto"/>
        <w:jc w:val="both"/>
        <w:rPr>
          <w:rFonts w:ascii="David" w:hAnsi="David" w:cs="David"/>
          <w:sz w:val="24"/>
          <w:szCs w:val="24"/>
        </w:rPr>
      </w:pPr>
      <w:r>
        <w:rPr>
          <w:rFonts w:ascii="David" w:hAnsi="David" w:cs="David" w:hint="cs"/>
          <w:sz w:val="24"/>
          <w:szCs w:val="24"/>
          <w:rtl/>
        </w:rPr>
        <w:t>"</w:t>
      </w:r>
      <w:r w:rsidRPr="00B337F1">
        <w:t xml:space="preserve"> </w:t>
      </w:r>
      <w:r w:rsidRPr="00B337F1">
        <w:rPr>
          <w:rFonts w:ascii="David" w:hAnsi="David" w:cs="David"/>
          <w:sz w:val="24"/>
          <w:szCs w:val="24"/>
        </w:rPr>
        <w:t>They will not fight you (Even) together, except In fortified townships, Or from behind walls. Strong is their fighting (spirit) Amongst themselves : Thou wouldst think They were united, But their hearts are divided : That is because they Are a people devoid Of wisdom</w:t>
      </w:r>
      <w:r>
        <w:rPr>
          <w:rFonts w:ascii="David" w:hAnsi="David" w:cs="David"/>
          <w:sz w:val="24"/>
          <w:szCs w:val="24"/>
        </w:rPr>
        <w:t>"</w:t>
      </w:r>
      <w:r w:rsidRPr="00B337F1">
        <w:rPr>
          <w:rFonts w:ascii="David" w:hAnsi="David" w:cs="David"/>
          <w:sz w:val="24"/>
          <w:szCs w:val="24"/>
          <w:rtl/>
        </w:rPr>
        <w:t>.</w:t>
      </w:r>
      <w:r w:rsidR="00A171E1">
        <w:rPr>
          <w:rFonts w:ascii="David" w:hAnsi="David" w:cs="David" w:hint="cs"/>
          <w:sz w:val="24"/>
          <w:szCs w:val="24"/>
          <w:rtl/>
        </w:rPr>
        <w:t>.</w:t>
      </w:r>
      <w:r w:rsidR="00A171E1">
        <w:rPr>
          <w:rStyle w:val="a5"/>
          <w:rFonts w:ascii="David" w:hAnsi="David" w:cs="David"/>
          <w:sz w:val="24"/>
          <w:szCs w:val="24"/>
        </w:rPr>
        <w:footnoteReference w:id="54"/>
      </w:r>
    </w:p>
    <w:p w14:paraId="400ADDDC" w14:textId="65466412" w:rsidR="00C92030" w:rsidRDefault="00C92030" w:rsidP="00C92030">
      <w:pPr>
        <w:spacing w:line="480" w:lineRule="auto"/>
        <w:jc w:val="both"/>
        <w:rPr>
          <w:rFonts w:ascii="David" w:hAnsi="David" w:cs="David"/>
          <w:sz w:val="24"/>
          <w:szCs w:val="24"/>
          <w:rtl/>
        </w:rPr>
      </w:pPr>
      <w:r>
        <w:rPr>
          <w:rFonts w:ascii="David" w:hAnsi="David" w:cs="David" w:hint="cs"/>
          <w:sz w:val="24"/>
          <w:szCs w:val="24"/>
          <w:rtl/>
        </w:rPr>
        <w:t xml:space="preserve">ביטוי לתפיסה זו ניתן למצוא אף בדברים שאמר שיח' אחמד יאסין, מייסד חמאס. בראיון באוגוסט 2000, הציג יאסין את משנתו לפיה </w:t>
      </w:r>
      <w:r w:rsidRPr="00C92030">
        <w:rPr>
          <w:rFonts w:ascii="David" w:hAnsi="David" w:cs="David"/>
          <w:sz w:val="24"/>
          <w:szCs w:val="24"/>
          <w:rtl/>
        </w:rPr>
        <w:t xml:space="preserve">"מה שקורה בזירה המדינית בישראל משקף את אופיים של היהודים: הרמאות והמרמה. </w:t>
      </w:r>
      <w:r>
        <w:rPr>
          <w:rFonts w:ascii="David" w:hAnsi="David" w:cs="David" w:hint="cs"/>
          <w:sz w:val="24"/>
          <w:szCs w:val="24"/>
          <w:rtl/>
        </w:rPr>
        <w:t>אף הוא מביא את אותו פסוק קוראני המובא באמנת חמאס כראייה לדבריו. לדידו, רמאות זו</w:t>
      </w:r>
      <w:r w:rsidRPr="00C92030">
        <w:rPr>
          <w:rFonts w:ascii="David" w:hAnsi="David" w:cs="David"/>
          <w:sz w:val="24"/>
          <w:szCs w:val="24"/>
          <w:rtl/>
        </w:rPr>
        <w:t xml:space="preserve"> מוכיח</w:t>
      </w:r>
      <w:r>
        <w:rPr>
          <w:rFonts w:ascii="David" w:hAnsi="David" w:cs="David" w:hint="cs"/>
          <w:sz w:val="24"/>
          <w:szCs w:val="24"/>
          <w:rtl/>
        </w:rPr>
        <w:t>ה</w:t>
      </w:r>
      <w:r>
        <w:rPr>
          <w:rFonts w:ascii="David" w:hAnsi="David" w:cs="David"/>
          <w:sz w:val="24"/>
          <w:szCs w:val="24"/>
          <w:rtl/>
        </w:rPr>
        <w:t xml:space="preserve"> כי ה</w:t>
      </w:r>
      <w:r>
        <w:rPr>
          <w:rFonts w:ascii="David" w:hAnsi="David" w:cs="David" w:hint="cs"/>
          <w:sz w:val="24"/>
          <w:szCs w:val="24"/>
          <w:rtl/>
        </w:rPr>
        <w:t>יהודים הם "</w:t>
      </w:r>
      <w:r w:rsidRPr="00C92030">
        <w:rPr>
          <w:rFonts w:ascii="David" w:hAnsi="David" w:cs="David"/>
          <w:sz w:val="24"/>
          <w:szCs w:val="24"/>
          <w:rtl/>
        </w:rPr>
        <w:t>נחשים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p>
    <w:p w14:paraId="7B7EBA2D" w14:textId="5879F774" w:rsidR="00C92030" w:rsidRDefault="00C92030" w:rsidP="00C92030">
      <w:pPr>
        <w:spacing w:line="480" w:lineRule="auto"/>
        <w:ind w:left="368"/>
        <w:jc w:val="both"/>
        <w:rPr>
          <w:rFonts w:ascii="David" w:hAnsi="David" w:cs="David"/>
          <w:sz w:val="24"/>
          <w:szCs w:val="24"/>
          <w:rtl/>
        </w:rPr>
      </w:pPr>
      <w:r w:rsidRPr="00C92030">
        <w:rPr>
          <w:rFonts w:ascii="David" w:hAnsi="David" w:cs="David"/>
          <w:sz w:val="24"/>
          <w:szCs w:val="24"/>
          <w:rtl/>
        </w:rPr>
        <w:t xml:space="preserve"> כאשר אתה רואה אותם מאוחדים, דע שהדבר היחידי שמאחד אותם הוא האינטרסים האישיים. שום דבר אחר אינו מצליח לאחדם. אנו יודעים שמדינת ישראל איננה מאוחדת ולעולם לא תתאחד. מה שמאחד אותה הוא הפחד לחייהם. אם יעלם הפחד הזה, ילך כל אחד מהם לדרכו. כל המפלגות היהודיות-ישראליות הן פנים שונות לאותו מטבע. השמאל, למשל, </w:t>
      </w:r>
      <w:r w:rsidRPr="00C92030">
        <w:rPr>
          <w:rFonts w:ascii="David" w:hAnsi="David" w:cs="David"/>
          <w:sz w:val="24"/>
          <w:szCs w:val="24"/>
          <w:rtl/>
        </w:rPr>
        <w:lastRenderedPageBreak/>
        <w:t>אומר שאין אלהים, והימין הולך להתפלל בכותל המערבי ואומר שאלהים מתחרט (על שברא את בני ישמעאל).</w:t>
      </w:r>
      <w:r>
        <w:rPr>
          <w:rStyle w:val="a5"/>
          <w:rFonts w:ascii="David" w:hAnsi="David" w:cs="David"/>
          <w:sz w:val="24"/>
          <w:szCs w:val="24"/>
          <w:rtl/>
        </w:rPr>
        <w:footnoteReference w:id="55"/>
      </w:r>
    </w:p>
    <w:p w14:paraId="617B446D" w14:textId="3ECBC66E" w:rsidR="00D85502" w:rsidRDefault="00417FA1" w:rsidP="00FC7FBC">
      <w:pPr>
        <w:spacing w:line="480" w:lineRule="auto"/>
        <w:jc w:val="both"/>
        <w:rPr>
          <w:rFonts w:ascii="David" w:hAnsi="David" w:cs="David"/>
          <w:sz w:val="24"/>
          <w:szCs w:val="24"/>
          <w:rtl/>
        </w:rPr>
      </w:pPr>
      <w:r>
        <w:rPr>
          <w:rFonts w:ascii="David" w:hAnsi="David" w:cs="David" w:hint="cs"/>
          <w:sz w:val="24"/>
          <w:szCs w:val="24"/>
          <w:rtl/>
        </w:rPr>
        <w:t>עוד על תפיסת חמאס</w:t>
      </w:r>
      <w:r w:rsidR="00F62479">
        <w:rPr>
          <w:rFonts w:ascii="David" w:hAnsi="David" w:cs="David" w:hint="cs"/>
          <w:sz w:val="24"/>
          <w:szCs w:val="24"/>
          <w:rtl/>
        </w:rPr>
        <w:t xml:space="preserve"> </w:t>
      </w:r>
      <w:r>
        <w:rPr>
          <w:rFonts w:ascii="David" w:hAnsi="David" w:cs="David" w:hint="cs"/>
          <w:sz w:val="24"/>
          <w:szCs w:val="24"/>
          <w:rtl/>
        </w:rPr>
        <w:t xml:space="preserve">את ישראל ניתן ללמוד </w:t>
      </w:r>
      <w:r w:rsidR="00383586">
        <w:rPr>
          <w:rFonts w:ascii="David" w:hAnsi="David" w:cs="David" w:hint="cs"/>
          <w:sz w:val="24"/>
          <w:szCs w:val="24"/>
          <w:rtl/>
        </w:rPr>
        <w:t>מ</w:t>
      </w:r>
      <w:r>
        <w:rPr>
          <w:rFonts w:ascii="David" w:hAnsi="David" w:cs="David" w:hint="cs"/>
          <w:sz w:val="24"/>
          <w:szCs w:val="24"/>
          <w:rtl/>
        </w:rPr>
        <w:t xml:space="preserve">תפיסתו של שיח' </w:t>
      </w:r>
      <w:r w:rsidRPr="00417FA1">
        <w:rPr>
          <w:rFonts w:asciiTheme="majorBidi" w:hAnsiTheme="majorBidi" w:cstheme="majorBidi"/>
          <w:i/>
          <w:iCs/>
        </w:rPr>
        <w:t>Shaykh Yusuf al-Qaradawi</w:t>
      </w:r>
      <w:r>
        <w:rPr>
          <w:rFonts w:ascii="David" w:hAnsi="David" w:cs="David" w:hint="cs"/>
          <w:sz w:val="24"/>
          <w:szCs w:val="24"/>
          <w:rtl/>
        </w:rPr>
        <w:t>, מגדולי פוסקי האסלאם בימינו, שחמאס רואה בו כסמכות רוחנית ודתית עליונה עבורה.</w:t>
      </w:r>
      <w:r>
        <w:rPr>
          <w:rStyle w:val="a5"/>
          <w:rFonts w:ascii="David" w:hAnsi="David" w:cs="David"/>
          <w:sz w:val="24"/>
          <w:szCs w:val="24"/>
          <w:rtl/>
        </w:rPr>
        <w:footnoteReference w:id="56"/>
      </w:r>
      <w:r w:rsidR="00601A9A">
        <w:rPr>
          <w:rFonts w:ascii="David" w:hAnsi="David" w:cs="David" w:hint="cs"/>
          <w:sz w:val="24"/>
          <w:szCs w:val="24"/>
          <w:rtl/>
        </w:rPr>
        <w:t xml:space="preserve"> </w:t>
      </w:r>
      <w:r w:rsidR="008A2453">
        <w:rPr>
          <w:rFonts w:ascii="David" w:hAnsi="David" w:cs="David" w:hint="cs"/>
          <w:sz w:val="24"/>
          <w:szCs w:val="24"/>
          <w:rtl/>
        </w:rPr>
        <w:t>קרדאוי מדגיש אף הוא את החשיבות ב-</w:t>
      </w:r>
      <w:r w:rsidR="008A2453">
        <w:rPr>
          <w:rFonts w:cs="David"/>
          <w:sz w:val="24"/>
          <w:szCs w:val="24"/>
        </w:rPr>
        <w:t>knowing the enemy</w:t>
      </w:r>
      <w:r w:rsidR="008A2453">
        <w:rPr>
          <w:rFonts w:cs="David" w:hint="cs"/>
          <w:sz w:val="24"/>
          <w:szCs w:val="24"/>
          <w:rtl/>
        </w:rPr>
        <w:t xml:space="preserve"> ורואה בה חובה דתית ולאומית, כאשר לשם כך הוא רואה קשר ישיר בין התרבות והמנטליות היהודית לבין הציונות ושל מדינת ישראל. לדידו, בעוד שישראל משקיעה מאמצים רבים בלמידה של אויביה, הרי שהמוסלמים הנלחמים בה לא משיבים באותה מטבעה, וההבנה שלהם את הפסיכולוגיה של ישראל והיהודים לוקה בחסר. כדי לבחון את אותה פסיכולוגיה יהודית-ציונית, בתפיסתו, משתמש קרדאוי במספר מקורות: </w:t>
      </w:r>
      <w:r w:rsidR="006D7EDE">
        <w:rPr>
          <w:rFonts w:cs="David" w:hint="cs"/>
          <w:sz w:val="24"/>
          <w:szCs w:val="24"/>
          <w:rtl/>
        </w:rPr>
        <w:t xml:space="preserve">התנ"ך, הקוראן, </w:t>
      </w:r>
      <w:r w:rsidR="002D5A12">
        <w:rPr>
          <w:rFonts w:cs="David" w:hint="cs"/>
          <w:sz w:val="24"/>
          <w:szCs w:val="24"/>
          <w:rtl/>
        </w:rPr>
        <w:t>ספרות רבנית יהודית והוגים ציוניים מרכזיים.</w:t>
      </w:r>
      <w:r w:rsidR="008A2453">
        <w:rPr>
          <w:rStyle w:val="a5"/>
          <w:rFonts w:cs="David"/>
          <w:sz w:val="24"/>
          <w:szCs w:val="24"/>
          <w:rtl/>
        </w:rPr>
        <w:footnoteReference w:id="57"/>
      </w:r>
      <w:r w:rsidR="008A2453">
        <w:rPr>
          <w:rFonts w:cs="David" w:hint="cs"/>
          <w:sz w:val="24"/>
          <w:szCs w:val="24"/>
          <w:rtl/>
        </w:rPr>
        <w:t xml:space="preserve"> </w:t>
      </w:r>
      <w:r w:rsidR="00F62479">
        <w:rPr>
          <w:rFonts w:ascii="David" w:hAnsi="David" w:cs="David" w:hint="cs"/>
          <w:sz w:val="24"/>
          <w:szCs w:val="24"/>
          <w:rtl/>
        </w:rPr>
        <w:t>גם הוא גרס כי החברה הישראלית היא תוקפנית ומיליטריסטית ושואפת כל העת להלחם במסלמים בפלסטין. תפיסה זו ה</w:t>
      </w:r>
      <w:r w:rsidR="004D6F97">
        <w:rPr>
          <w:rFonts w:ascii="David" w:hAnsi="David" w:cs="David" w:hint="cs"/>
          <w:sz w:val="24"/>
          <w:szCs w:val="24"/>
          <w:rtl/>
        </w:rPr>
        <w:t>י</w:t>
      </w:r>
      <w:r w:rsidR="00F62479">
        <w:rPr>
          <w:rFonts w:ascii="David" w:hAnsi="David" w:cs="David" w:hint="cs"/>
          <w:sz w:val="24"/>
          <w:szCs w:val="24"/>
          <w:rtl/>
        </w:rPr>
        <w:t>וותה אף את אחד מההסברים העיקריים להיתר ההלכתי שנתן להרוג אזרחים ישראליים, שכן גם הם שותפים במאמץ המלחמתי.</w:t>
      </w:r>
      <w:r w:rsidR="00F62479">
        <w:rPr>
          <w:rStyle w:val="a5"/>
          <w:rFonts w:ascii="David" w:hAnsi="David" w:cs="David"/>
          <w:sz w:val="24"/>
          <w:szCs w:val="24"/>
          <w:rtl/>
        </w:rPr>
        <w:footnoteReference w:id="58"/>
      </w:r>
      <w:r w:rsidR="00F62479">
        <w:rPr>
          <w:rFonts w:ascii="David" w:hAnsi="David" w:cs="David" w:hint="cs"/>
          <w:sz w:val="24"/>
          <w:szCs w:val="24"/>
          <w:rtl/>
        </w:rPr>
        <w:t xml:space="preserve"> </w:t>
      </w:r>
    </w:p>
    <w:p w14:paraId="22B63C17" w14:textId="679A0283" w:rsidR="00F62479" w:rsidRDefault="00F62479" w:rsidP="00D85502">
      <w:pPr>
        <w:spacing w:line="480" w:lineRule="auto"/>
        <w:jc w:val="both"/>
        <w:rPr>
          <w:rFonts w:ascii="David" w:hAnsi="David" w:cs="David"/>
          <w:sz w:val="24"/>
          <w:szCs w:val="24"/>
          <w:rtl/>
        </w:rPr>
      </w:pPr>
      <w:r>
        <w:rPr>
          <w:rFonts w:ascii="David" w:hAnsi="David" w:cs="David" w:hint="cs"/>
          <w:sz w:val="24"/>
          <w:szCs w:val="24"/>
          <w:rtl/>
        </w:rPr>
        <w:t xml:space="preserve">עם זאת, תפיסתו </w:t>
      </w:r>
      <w:r w:rsidRPr="006957EE">
        <w:rPr>
          <w:rFonts w:ascii="David" w:hAnsi="David" w:cs="David" w:hint="cs"/>
          <w:sz w:val="24"/>
          <w:szCs w:val="24"/>
          <w:rtl/>
        </w:rPr>
        <w:t>של קרדאו</w:t>
      </w:r>
      <w:r w:rsidR="00351561" w:rsidRPr="006957EE">
        <w:rPr>
          <w:rFonts w:ascii="David" w:hAnsi="David" w:cs="David" w:hint="cs"/>
          <w:sz w:val="24"/>
          <w:szCs w:val="24"/>
          <w:rtl/>
        </w:rPr>
        <w:t xml:space="preserve">י לגבי היכולת של </w:t>
      </w:r>
      <w:r w:rsidR="00D85502" w:rsidRPr="006957EE">
        <w:rPr>
          <w:rFonts w:ascii="David" w:hAnsi="David" w:cs="David" w:hint="cs"/>
          <w:sz w:val="24"/>
          <w:szCs w:val="24"/>
          <w:rtl/>
        </w:rPr>
        <w:t>ישראל ועמידותה מורכבת. מצד אחד, היהודים מתוארים על ידו כמי שעזבו את האל</w:t>
      </w:r>
      <w:r w:rsidR="008C6C0B" w:rsidRPr="006957EE">
        <w:rPr>
          <w:rFonts w:ascii="David" w:hAnsi="David" w:cs="David" w:hint="cs"/>
          <w:sz w:val="24"/>
          <w:szCs w:val="24"/>
          <w:rtl/>
        </w:rPr>
        <w:t xml:space="preserve"> ולפיכך</w:t>
      </w:r>
      <w:r w:rsidR="006957EE" w:rsidRPr="006957EE">
        <w:rPr>
          <w:rFonts w:ascii="David" w:hAnsi="David" w:cs="David" w:hint="cs"/>
          <w:sz w:val="24"/>
          <w:szCs w:val="24"/>
          <w:rtl/>
        </w:rPr>
        <w:t xml:space="preserve"> אללה קילל את</w:t>
      </w:r>
      <w:r w:rsidR="008C6C0B" w:rsidRPr="006957EE">
        <w:rPr>
          <w:rFonts w:ascii="David" w:hAnsi="David" w:cs="David" w:hint="cs"/>
          <w:sz w:val="24"/>
          <w:szCs w:val="24"/>
          <w:rtl/>
        </w:rPr>
        <w:t xml:space="preserve"> ליבותיהם</w:t>
      </w:r>
      <w:r w:rsidR="006957EE" w:rsidRPr="006957EE">
        <w:rPr>
          <w:rFonts w:ascii="David" w:hAnsi="David" w:cs="David" w:hint="cs"/>
          <w:sz w:val="24"/>
          <w:szCs w:val="24"/>
          <w:rtl/>
        </w:rPr>
        <w:t xml:space="preserve"> והם</w:t>
      </w:r>
      <w:r w:rsidR="008C6C0B" w:rsidRPr="006957EE">
        <w:rPr>
          <w:rFonts w:ascii="David" w:hAnsi="David" w:cs="David" w:hint="cs"/>
          <w:sz w:val="24"/>
          <w:szCs w:val="24"/>
          <w:rtl/>
        </w:rPr>
        <w:t xml:space="preserve"> הפכו קשים כאב</w:t>
      </w:r>
      <w:r w:rsidR="006957EE" w:rsidRPr="006957EE">
        <w:rPr>
          <w:rFonts w:ascii="David" w:hAnsi="David" w:cs="David" w:hint="cs"/>
          <w:sz w:val="24"/>
          <w:szCs w:val="24"/>
          <w:rtl/>
        </w:rPr>
        <w:t>ן, מה שמביא אותם להיות אלימים ללא הבחנה. כדוגמה מובהקת לקשיחות לב זו הטבועה ביהודים מציג קרדאוי את מנחם בגין, אותו</w:t>
      </w:r>
      <w:r w:rsidR="006957EE">
        <w:rPr>
          <w:rFonts w:ascii="David" w:hAnsi="David" w:cs="David" w:hint="cs"/>
          <w:sz w:val="24"/>
          <w:szCs w:val="24"/>
          <w:rtl/>
        </w:rPr>
        <w:t xml:space="preserve"> הוא מכנה "פילוסוף האלימות". הערצת היהודים לדמויות שהן "נביאים לוחמים", כמו משה ויהושע, אף היא סמל לאלימות הטבועה ביהודים.</w:t>
      </w:r>
      <w:r w:rsidR="006957EE">
        <w:rPr>
          <w:rStyle w:val="a5"/>
          <w:rFonts w:ascii="David" w:hAnsi="David" w:cs="David"/>
          <w:sz w:val="24"/>
          <w:szCs w:val="24"/>
          <w:rtl/>
        </w:rPr>
        <w:footnoteReference w:id="59"/>
      </w:r>
      <w:r w:rsidR="006957EE">
        <w:rPr>
          <w:rFonts w:ascii="David" w:hAnsi="David" w:cs="David" w:hint="cs"/>
          <w:sz w:val="24"/>
          <w:szCs w:val="24"/>
          <w:rtl/>
        </w:rPr>
        <w:t xml:space="preserve">  </w:t>
      </w:r>
    </w:p>
    <w:p w14:paraId="09502BF0" w14:textId="037D8A17" w:rsidR="00D85502" w:rsidRDefault="00D85502" w:rsidP="00D85502">
      <w:pPr>
        <w:spacing w:line="480" w:lineRule="auto"/>
        <w:jc w:val="both"/>
        <w:rPr>
          <w:rFonts w:ascii="David" w:hAnsi="David" w:cs="David"/>
          <w:sz w:val="24"/>
          <w:szCs w:val="24"/>
          <w:rtl/>
        </w:rPr>
      </w:pPr>
      <w:r>
        <w:rPr>
          <w:rFonts w:ascii="David" w:hAnsi="David" w:cs="David" w:hint="cs"/>
          <w:sz w:val="24"/>
          <w:szCs w:val="24"/>
          <w:rtl/>
        </w:rPr>
        <w:t>מצד שני, קרדאוי מדגיש מספר מאפיינים חשובים שמהווים נקודות עוצמה של ישראל. הראשונה היא העובדה שהתנועה הציונית ולאחריה מדינת ישראל פעלו ועדיין פועלים על פי תכנית מסודרת ומתוכננת להשגת מטרותיהם. יתרון נוסף אותו מזהה קרדאוי הוא האחדות.</w:t>
      </w:r>
      <w:r w:rsidR="00335C4B">
        <w:rPr>
          <w:rFonts w:ascii="David" w:hAnsi="David" w:cs="David" w:hint="cs"/>
          <w:sz w:val="24"/>
          <w:szCs w:val="24"/>
          <w:rtl/>
        </w:rPr>
        <w:t xml:space="preserve"> לאורך השנים, לדידו, הצליחה ישראל לבנות חברה מאוחדת על אף הבדלים וגוונים בתוכה כמו אלו שבין אשכנזים למזרחיים ודתיים וחילוניים וכן הצליחה בקליטת עלייה של תרבויות שונות כמו העלייה האתיופית והרוסית. עמידתה של ישראל "כאיש אחד בלב אחד" הוא סוד העוצמה של </w:t>
      </w:r>
      <w:r w:rsidR="00335C4B">
        <w:rPr>
          <w:rFonts w:ascii="David" w:hAnsi="David" w:cs="David" w:hint="cs"/>
          <w:sz w:val="24"/>
          <w:szCs w:val="24"/>
          <w:rtl/>
        </w:rPr>
        <w:lastRenderedPageBreak/>
        <w:t>ישראל לשיטתו. נקודת עוצמה נוספת, שמאפשרת בין היתר את החיים המשותפים, היא המשטר הדמוקרטי שמתנהל בישראל. כל שלוש נקודות עוצמה אלו בולטות במיוחד על רקע היעדרן אצל הערבים, שהם לא מאוחדים ולא מנצלים את כוחם להפעלת תכנית מסודרת להגשמת מטרותיהם.</w:t>
      </w:r>
      <w:r w:rsidR="00AF1FF8">
        <w:rPr>
          <w:rFonts w:ascii="David" w:hAnsi="David" w:cs="David" w:hint="cs"/>
          <w:sz w:val="24"/>
          <w:szCs w:val="24"/>
          <w:rtl/>
        </w:rPr>
        <w:t xml:space="preserve"> לכל אלו מצטרפת חוזקתה הטכנולוגית של ישראל, שבניגוד לערבים והמסלמים השכילה לפתח כלי נשק וצבא מתקדמים שיאפשרו לה לממש את תכניותיה.</w:t>
      </w:r>
      <w:r w:rsidR="00AF1FF8">
        <w:rPr>
          <w:rStyle w:val="a5"/>
          <w:rFonts w:ascii="David" w:hAnsi="David" w:cs="David"/>
          <w:sz w:val="24"/>
          <w:szCs w:val="24"/>
          <w:rtl/>
        </w:rPr>
        <w:footnoteReference w:id="60"/>
      </w:r>
    </w:p>
    <w:p w14:paraId="0F80A837" w14:textId="3D72E91A" w:rsidR="00335C4B" w:rsidRDefault="008812A8" w:rsidP="008812A8">
      <w:pPr>
        <w:spacing w:line="480" w:lineRule="auto"/>
        <w:jc w:val="both"/>
        <w:rPr>
          <w:rFonts w:ascii="David" w:hAnsi="David" w:cs="David"/>
          <w:sz w:val="24"/>
          <w:szCs w:val="24"/>
          <w:rtl/>
        </w:rPr>
      </w:pPr>
      <w:r>
        <w:rPr>
          <w:rFonts w:ascii="David" w:hAnsi="David" w:cs="David" w:hint="cs"/>
          <w:sz w:val="24"/>
          <w:szCs w:val="24"/>
          <w:rtl/>
        </w:rPr>
        <w:t xml:space="preserve">החלק המפתיע בתפיסתו של </w:t>
      </w:r>
      <w:r w:rsidRPr="008812A8">
        <w:rPr>
          <w:rFonts w:ascii="David" w:hAnsi="David" w:cs="David"/>
          <w:sz w:val="24"/>
          <w:szCs w:val="24"/>
          <w:rtl/>
        </w:rPr>
        <w:t>קרדאוי</w:t>
      </w:r>
      <w:r>
        <w:rPr>
          <w:rFonts w:ascii="David" w:hAnsi="David" w:cs="David" w:hint="cs"/>
          <w:sz w:val="24"/>
          <w:szCs w:val="24"/>
          <w:rtl/>
        </w:rPr>
        <w:t>, שהוא חשוב לענייננו, היא האבחנה שלו ש</w:t>
      </w:r>
      <w:r w:rsidRPr="008812A8">
        <w:rPr>
          <w:rFonts w:ascii="David" w:hAnsi="David" w:cs="David"/>
          <w:sz w:val="24"/>
          <w:szCs w:val="24"/>
          <w:rtl/>
        </w:rPr>
        <w:t xml:space="preserve">היהודים שינו את המאפיינים המסורתיים שלהם, כפי שמוצגים במקורות האסלאם. </w:t>
      </w:r>
      <w:r w:rsidR="00335C4B">
        <w:rPr>
          <w:rFonts w:ascii="David" w:hAnsi="David" w:cs="David" w:hint="cs"/>
          <w:sz w:val="24"/>
          <w:szCs w:val="24"/>
          <w:rtl/>
        </w:rPr>
        <w:t>על פי קרדאוי, היהודים הצליחו להתגבר על מספר תכונות רעות שטבועות בהם בדרך לה</w:t>
      </w:r>
      <w:r>
        <w:rPr>
          <w:rFonts w:ascii="David" w:hAnsi="David" w:cs="David" w:hint="cs"/>
          <w:sz w:val="24"/>
          <w:szCs w:val="24"/>
          <w:rtl/>
        </w:rPr>
        <w:t>ג</w:t>
      </w:r>
      <w:r w:rsidR="00335C4B">
        <w:rPr>
          <w:rFonts w:ascii="David" w:hAnsi="David" w:cs="David" w:hint="cs"/>
          <w:sz w:val="24"/>
          <w:szCs w:val="24"/>
          <w:rtl/>
        </w:rPr>
        <w:t xml:space="preserve">שמת המפעל הציוני. </w:t>
      </w:r>
      <w:r>
        <w:rPr>
          <w:rFonts w:ascii="David" w:hAnsi="David" w:cs="David" w:hint="cs"/>
          <w:sz w:val="24"/>
          <w:szCs w:val="24"/>
          <w:rtl/>
        </w:rPr>
        <w:t xml:space="preserve">כך, הקוראן מתאר את היהודים כחרדים לחייהם בשל הפחד שלהם מהמוות מה שמביא לכך שהם נלחמים מאחורי חומות ומבצרים. עם זאת, לדידו, היהודים התגברו על פחדנותם הבסיסית הזו ולא מתנהגים על פיה. אדרבה, הפחדנות הפכה </w:t>
      </w:r>
      <w:r w:rsidR="00335C4B">
        <w:rPr>
          <w:rFonts w:ascii="David" w:hAnsi="David" w:cs="David" w:hint="cs"/>
          <w:sz w:val="24"/>
          <w:szCs w:val="24"/>
          <w:rtl/>
        </w:rPr>
        <w:t>במידה מסוימת הפכה להיות מזוהה עם הערבים יותר מאשר עם היהודים.</w:t>
      </w:r>
      <w:r w:rsidR="00B7202B">
        <w:rPr>
          <w:rStyle w:val="a5"/>
          <w:rFonts w:ascii="David" w:hAnsi="David" w:cs="David"/>
          <w:sz w:val="24"/>
          <w:szCs w:val="24"/>
          <w:rtl/>
        </w:rPr>
        <w:footnoteReference w:id="61"/>
      </w:r>
      <w:r w:rsidR="00335C4B">
        <w:rPr>
          <w:rFonts w:ascii="David" w:hAnsi="David" w:cs="David" w:hint="cs"/>
          <w:sz w:val="24"/>
          <w:szCs w:val="24"/>
          <w:rtl/>
        </w:rPr>
        <w:t xml:space="preserve"> </w:t>
      </w:r>
    </w:p>
    <w:p w14:paraId="7C655BBD" w14:textId="3D041D8E" w:rsidR="008812A8" w:rsidRDefault="008812A8" w:rsidP="004B2460">
      <w:pPr>
        <w:spacing w:line="480" w:lineRule="auto"/>
        <w:jc w:val="both"/>
        <w:rPr>
          <w:rFonts w:ascii="David" w:hAnsi="David" w:cs="David"/>
          <w:sz w:val="24"/>
          <w:szCs w:val="24"/>
          <w:rtl/>
        </w:rPr>
      </w:pPr>
      <w:r>
        <w:rPr>
          <w:rFonts w:ascii="David" w:hAnsi="David" w:cs="David" w:hint="cs"/>
          <w:sz w:val="24"/>
          <w:szCs w:val="24"/>
          <w:rtl/>
        </w:rPr>
        <w:t xml:space="preserve">נקודת חולשה נוספת עליה הצליחו היהודים להתגבר היא חוסר האמונה הבסיסי הטבוע בהם. </w:t>
      </w:r>
      <w:r w:rsidR="004B2460">
        <w:rPr>
          <w:rFonts w:ascii="David" w:hAnsi="David" w:cs="David" w:hint="cs"/>
          <w:sz w:val="24"/>
          <w:szCs w:val="24"/>
          <w:rtl/>
        </w:rPr>
        <w:t xml:space="preserve">קרדאוי אכן מכיר בכך שגם היום רבים מהיהודים הם חילונים, וכך גם ההנהגה הישראלית, אך חרף זאת הוא מזהה כיצד היהודים השתמשו במקורות האמונה היהודית כדי להביא אנשים לארץ בראשית הציונות וממשיכים להשתמש בה כדי לאחד את היהודים ברחבי העולם. </w:t>
      </w:r>
      <w:r w:rsidR="00AF1FF8">
        <w:rPr>
          <w:rFonts w:ascii="David" w:hAnsi="David" w:cs="David" w:hint="cs"/>
          <w:sz w:val="24"/>
          <w:szCs w:val="24"/>
          <w:rtl/>
        </w:rPr>
        <w:t>גם כאן, מדגיש קרדאוי את הניגוד בין חוזק האמונה שלה יהודים להיעדרה אצל המוסלמים.</w:t>
      </w:r>
      <w:r w:rsidR="00AF1FF8">
        <w:rPr>
          <w:rStyle w:val="a5"/>
          <w:rFonts w:ascii="David" w:hAnsi="David" w:cs="David"/>
          <w:sz w:val="24"/>
          <w:szCs w:val="24"/>
          <w:rtl/>
        </w:rPr>
        <w:footnoteReference w:id="62"/>
      </w:r>
    </w:p>
    <w:p w14:paraId="4CD55AA8" w14:textId="77777777" w:rsidR="00C86C20" w:rsidRDefault="00D85502" w:rsidP="00D85502">
      <w:pPr>
        <w:spacing w:line="480" w:lineRule="auto"/>
        <w:jc w:val="both"/>
        <w:rPr>
          <w:rFonts w:ascii="David" w:hAnsi="David" w:cs="David"/>
          <w:sz w:val="24"/>
          <w:szCs w:val="24"/>
          <w:rtl/>
        </w:rPr>
      </w:pPr>
      <w:r>
        <w:rPr>
          <w:rFonts w:ascii="David" w:hAnsi="David" w:cs="David" w:hint="cs"/>
          <w:sz w:val="24"/>
          <w:szCs w:val="24"/>
          <w:rtl/>
        </w:rPr>
        <w:t xml:space="preserve">אם כן, תפיסתו של קרדאוי מציגה תמונת עולם בסיסית מורכבת ביחס לישראל. </w:t>
      </w:r>
      <w:r w:rsidR="00C86C20">
        <w:rPr>
          <w:rFonts w:ascii="David" w:hAnsi="David" w:cs="David" w:hint="cs"/>
          <w:sz w:val="24"/>
          <w:szCs w:val="24"/>
          <w:rtl/>
        </w:rPr>
        <w:t xml:space="preserve">יש בה מצד אחד דיון והכרה במאפייינים השליליים של היהודים ומדינת ישראל כחלשים, מפוחדים, נעדרי אמונה ורצון להקרבה ומצד שני איפיון של אופן הפעילות של ישראל באופן הפוך מכך </w:t>
      </w:r>
      <w:r w:rsidR="00C86C20">
        <w:rPr>
          <w:rFonts w:ascii="David" w:hAnsi="David" w:cs="David"/>
          <w:sz w:val="24"/>
          <w:szCs w:val="24"/>
          <w:rtl/>
        </w:rPr>
        <w:t>–</w:t>
      </w:r>
      <w:r w:rsidR="00C86C20">
        <w:rPr>
          <w:rFonts w:ascii="David" w:hAnsi="David" w:cs="David" w:hint="cs"/>
          <w:sz w:val="24"/>
          <w:szCs w:val="24"/>
          <w:rtl/>
        </w:rPr>
        <w:t xml:space="preserve"> מה שאפשר לתנועה הציונית להקים את המדינה ומאפשר לה לשגשג ולהתקיים עד היום.</w:t>
      </w:r>
    </w:p>
    <w:p w14:paraId="4FE16A9D" w14:textId="5977EE71" w:rsidR="00044A8D" w:rsidRDefault="00C86C20" w:rsidP="00BB6E1F">
      <w:pPr>
        <w:spacing w:line="480" w:lineRule="auto"/>
        <w:jc w:val="both"/>
        <w:rPr>
          <w:rFonts w:ascii="David" w:hAnsi="David" w:cs="David"/>
          <w:sz w:val="24"/>
          <w:szCs w:val="24"/>
          <w:rtl/>
        </w:rPr>
      </w:pPr>
      <w:r>
        <w:rPr>
          <w:rFonts w:ascii="David" w:hAnsi="David" w:cs="David" w:hint="cs"/>
          <w:sz w:val="24"/>
          <w:szCs w:val="24"/>
          <w:rtl/>
        </w:rPr>
        <w:t xml:space="preserve">מסר </w:t>
      </w:r>
      <w:r w:rsidR="00BB6E1F">
        <w:rPr>
          <w:rFonts w:ascii="David" w:hAnsi="David" w:cs="David" w:hint="cs"/>
          <w:sz w:val="24"/>
          <w:szCs w:val="24"/>
          <w:rtl/>
        </w:rPr>
        <w:t>מורכב זה ניתן למצוא אף בקרב אישים מרכזיים ב</w:t>
      </w:r>
      <w:r>
        <w:rPr>
          <w:rFonts w:ascii="David" w:hAnsi="David" w:cs="David" w:hint="cs"/>
          <w:sz w:val="24"/>
          <w:szCs w:val="24"/>
          <w:rtl/>
        </w:rPr>
        <w:t xml:space="preserve">חמאס. </w:t>
      </w:r>
      <w:r w:rsidR="00044A8D">
        <w:rPr>
          <w:rFonts w:ascii="David" w:hAnsi="David" w:cs="David" w:hint="cs"/>
          <w:sz w:val="24"/>
          <w:szCs w:val="24"/>
          <w:rtl/>
        </w:rPr>
        <w:t>ע'אזי חאמד</w:t>
      </w:r>
      <w:r w:rsidR="00BB6E1F">
        <w:rPr>
          <w:rFonts w:ascii="David" w:hAnsi="David" w:cs="David" w:hint="cs"/>
          <w:sz w:val="24"/>
          <w:szCs w:val="24"/>
          <w:rtl/>
        </w:rPr>
        <w:t>, בכיר חמאס ששירת במגוון תפקידים במסגרת הארגון, ביניהם סגן שר החוץ ודובר הארגון, מציג לאורך השנים ראייה מורכבת ביחס לישראל, בעלת מאפיינים דומים לאלו של קרדאוי. במאמר שפרסם ביולי 2009, כחצי שנה לאחר מבצע "עופרת יצוקה", הוא</w:t>
      </w:r>
      <w:r w:rsidR="000F24D5">
        <w:rPr>
          <w:rFonts w:ascii="David" w:hAnsi="David" w:cs="David" w:hint="cs"/>
          <w:sz w:val="24"/>
          <w:szCs w:val="24"/>
          <w:rtl/>
        </w:rPr>
        <w:t xml:space="preserve"> מביע עמדה נחרצת לפיה בסופו של דבר יוכלו הפלסטינים לגבור על ישראל, אך לשם כך יש להכיר גם את חוזקותיה. בתוך כך, הוא</w:t>
      </w:r>
      <w:r w:rsidR="00BB6E1F">
        <w:rPr>
          <w:rFonts w:ascii="David" w:hAnsi="David" w:cs="David" w:hint="cs"/>
          <w:sz w:val="24"/>
          <w:szCs w:val="24"/>
          <w:rtl/>
        </w:rPr>
        <w:t xml:space="preserve"> מציג את </w:t>
      </w:r>
      <w:r w:rsidR="00BB6E1F">
        <w:rPr>
          <w:rFonts w:ascii="David" w:hAnsi="David" w:cs="David" w:hint="cs"/>
          <w:sz w:val="24"/>
          <w:szCs w:val="24"/>
          <w:rtl/>
        </w:rPr>
        <w:lastRenderedPageBreak/>
        <w:t>ישראל כ</w:t>
      </w:r>
      <w:r w:rsidR="00BB6E1F" w:rsidRPr="00BB6E1F">
        <w:rPr>
          <w:rFonts w:ascii="David" w:hAnsi="David" w:cs="David"/>
          <w:sz w:val="24"/>
          <w:szCs w:val="24"/>
          <w:rtl/>
        </w:rPr>
        <w:t xml:space="preserve">מדינה בעלת אמצעים חומריים ומודיעיניים ותמיכה בין-לאומית </w:t>
      </w:r>
      <w:r w:rsidR="00BB6E1F">
        <w:rPr>
          <w:rFonts w:ascii="David" w:hAnsi="David" w:cs="David" w:hint="cs"/>
          <w:sz w:val="24"/>
          <w:szCs w:val="24"/>
          <w:rtl/>
        </w:rPr>
        <w:t>אשר</w:t>
      </w:r>
      <w:r w:rsidR="00BB6E1F" w:rsidRPr="00BB6E1F">
        <w:rPr>
          <w:rFonts w:ascii="David" w:hAnsi="David" w:cs="David"/>
          <w:sz w:val="24"/>
          <w:szCs w:val="24"/>
          <w:rtl/>
        </w:rPr>
        <w:t xml:space="preserve"> יכולה להתמודד עם אתגרים רבים.</w:t>
      </w:r>
      <w:r w:rsidR="00BB6E1F">
        <w:rPr>
          <w:rFonts w:ascii="David" w:hAnsi="David" w:cs="David" w:hint="cs"/>
          <w:sz w:val="24"/>
          <w:szCs w:val="24"/>
          <w:rtl/>
        </w:rPr>
        <w:t xml:space="preserve"> זאת, על בסיס</w:t>
      </w:r>
      <w:r w:rsidR="00BB6E1F">
        <w:rPr>
          <w:rFonts w:ascii="David" w:hAnsi="David" w:cs="David"/>
          <w:sz w:val="24"/>
          <w:szCs w:val="24"/>
          <w:rtl/>
        </w:rPr>
        <w:t xml:space="preserve"> אסטרטגיה קבועה </w:t>
      </w:r>
      <w:r w:rsidR="00BB6E1F" w:rsidRPr="00BB6E1F">
        <w:rPr>
          <w:rFonts w:ascii="David" w:hAnsi="David" w:cs="David"/>
          <w:sz w:val="24"/>
          <w:szCs w:val="24"/>
          <w:rtl/>
        </w:rPr>
        <w:t>שהמפלגות הפוליטיות בישרא</w:t>
      </w:r>
      <w:r w:rsidR="00BB6E1F">
        <w:rPr>
          <w:rFonts w:ascii="David" w:hAnsi="David" w:cs="David"/>
          <w:sz w:val="24"/>
          <w:szCs w:val="24"/>
          <w:rtl/>
        </w:rPr>
        <w:t>ל אינן מתנגדות לה על אף השוני ש</w:t>
      </w:r>
      <w:r w:rsidR="00BB6E1F">
        <w:rPr>
          <w:rFonts w:ascii="David" w:hAnsi="David" w:cs="David" w:hint="cs"/>
          <w:sz w:val="24"/>
          <w:szCs w:val="24"/>
          <w:rtl/>
        </w:rPr>
        <w:t xml:space="preserve">קיים בתחומים מסוימים. </w:t>
      </w:r>
      <w:r w:rsidR="000F24D5">
        <w:rPr>
          <w:rFonts w:ascii="David" w:hAnsi="David" w:cs="David" w:hint="cs"/>
          <w:sz w:val="24"/>
          <w:szCs w:val="24"/>
          <w:rtl/>
        </w:rPr>
        <w:t>חוזקתה של ישראל נובעת, לדידו, אך מכך שישראל מוכנה להכיר בטעויותיה ולבצע חקירה מעמיקה של כשלונות, שמאפשרים לה ללמוד מהטעויות בשביל לעתיד.</w:t>
      </w:r>
      <w:r w:rsidR="000F24D5">
        <w:rPr>
          <w:rStyle w:val="a5"/>
          <w:rFonts w:ascii="David" w:hAnsi="David" w:cs="David"/>
          <w:sz w:val="24"/>
          <w:szCs w:val="24"/>
          <w:rtl/>
        </w:rPr>
        <w:footnoteReference w:id="63"/>
      </w:r>
      <w:r w:rsidR="000F24D5">
        <w:rPr>
          <w:rFonts w:ascii="David" w:hAnsi="David" w:cs="David" w:hint="cs"/>
          <w:sz w:val="24"/>
          <w:szCs w:val="24"/>
          <w:rtl/>
        </w:rPr>
        <w:t xml:space="preserve"> במאמר נוסף משנת 2014, הציג חמד את ישראל כמי שפועלת על פי אסטרטגיה מגובשת אותה היא מממשת בשקדנות, בין היתר באמצעות מסמוס המשא ומתן עם הפלסטינים, לצד המשך מפעל ההתיישבות ביהודה ובשומרון, קניית אדמות של פלסטינים והטלת סגרים על השטחים הפלסטינים. זאת, אל מול ה</w:t>
      </w:r>
      <w:r w:rsidR="00635EBD">
        <w:rPr>
          <w:rFonts w:ascii="David" w:hAnsi="David" w:cs="David" w:hint="cs"/>
          <w:sz w:val="24"/>
          <w:szCs w:val="24"/>
          <w:rtl/>
        </w:rPr>
        <w:t>עיסוק של הפלסטינים בהיבטים הטקט</w:t>
      </w:r>
      <w:r w:rsidR="000F24D5">
        <w:rPr>
          <w:rFonts w:ascii="David" w:hAnsi="David" w:cs="David" w:hint="cs"/>
          <w:sz w:val="24"/>
          <w:szCs w:val="24"/>
          <w:rtl/>
        </w:rPr>
        <w:t>יים של הסכסוך ללא משנה סדורה וראייה אסטרטגית.</w:t>
      </w:r>
      <w:r w:rsidR="000F24D5">
        <w:rPr>
          <w:rStyle w:val="a5"/>
          <w:rFonts w:ascii="David" w:hAnsi="David" w:cs="David"/>
          <w:sz w:val="24"/>
          <w:szCs w:val="24"/>
          <w:rtl/>
        </w:rPr>
        <w:footnoteReference w:id="64"/>
      </w:r>
      <w:r w:rsidR="000F24D5">
        <w:rPr>
          <w:rFonts w:ascii="David" w:hAnsi="David" w:cs="David" w:hint="cs"/>
          <w:sz w:val="24"/>
          <w:szCs w:val="24"/>
          <w:rtl/>
        </w:rPr>
        <w:t xml:space="preserve"> </w:t>
      </w:r>
    </w:p>
    <w:p w14:paraId="69035990" w14:textId="1D71E1FD" w:rsidR="00635EBD" w:rsidRDefault="00635EBD" w:rsidP="004E6499">
      <w:pPr>
        <w:spacing w:line="480" w:lineRule="auto"/>
        <w:jc w:val="both"/>
        <w:rPr>
          <w:rFonts w:ascii="David" w:hAnsi="David" w:cs="David"/>
          <w:sz w:val="24"/>
          <w:szCs w:val="24"/>
          <w:rtl/>
        </w:rPr>
      </w:pPr>
      <w:r>
        <w:rPr>
          <w:rFonts w:ascii="David" w:hAnsi="David" w:cs="David" w:hint="cs"/>
          <w:sz w:val="24"/>
          <w:szCs w:val="24"/>
          <w:rtl/>
        </w:rPr>
        <w:t xml:space="preserve">במאמר נוסף משנת 2016 המשיך חמד בקו הזה, באמרו כי </w:t>
      </w:r>
      <w:r w:rsidRPr="00635EBD">
        <w:rPr>
          <w:rFonts w:ascii="David" w:hAnsi="David" w:cs="David"/>
          <w:sz w:val="24"/>
          <w:szCs w:val="24"/>
          <w:rtl/>
        </w:rPr>
        <w:t>בפועל, לישראל יש ארסנל</w:t>
      </w:r>
      <w:r>
        <w:rPr>
          <w:rFonts w:ascii="David" w:hAnsi="David" w:cs="David" w:hint="cs"/>
          <w:sz w:val="24"/>
          <w:szCs w:val="24"/>
          <w:rtl/>
        </w:rPr>
        <w:t xml:space="preserve"> נשק</w:t>
      </w:r>
      <w:r w:rsidRPr="00635EBD">
        <w:rPr>
          <w:rFonts w:ascii="David" w:hAnsi="David" w:cs="David"/>
          <w:sz w:val="24"/>
          <w:szCs w:val="24"/>
          <w:rtl/>
        </w:rPr>
        <w:t xml:space="preserve"> מהחזקים במז</w:t>
      </w:r>
      <w:r>
        <w:rPr>
          <w:rFonts w:ascii="David" w:hAnsi="David" w:cs="David" w:hint="cs"/>
          <w:sz w:val="24"/>
          <w:szCs w:val="24"/>
          <w:rtl/>
        </w:rPr>
        <w:t>רח התיכון</w:t>
      </w:r>
      <w:r w:rsidRPr="00635EBD">
        <w:rPr>
          <w:rFonts w:ascii="David" w:hAnsi="David" w:cs="David"/>
          <w:sz w:val="24"/>
          <w:szCs w:val="24"/>
          <w:rtl/>
        </w:rPr>
        <w:t>,</w:t>
      </w:r>
      <w:r w:rsidR="004E6499">
        <w:rPr>
          <w:rFonts w:ascii="David" w:hAnsi="David" w:cs="David" w:hint="cs"/>
          <w:sz w:val="24"/>
          <w:szCs w:val="24"/>
          <w:rtl/>
        </w:rPr>
        <w:t xml:space="preserve"> לצד</w:t>
      </w:r>
      <w:r w:rsidRPr="00635EBD">
        <w:rPr>
          <w:rFonts w:ascii="David" w:hAnsi="David" w:cs="David"/>
          <w:sz w:val="24"/>
          <w:szCs w:val="24"/>
          <w:rtl/>
        </w:rPr>
        <w:t xml:space="preserve"> יכולת מודיעינית וביטחונית גבוהה. </w:t>
      </w:r>
      <w:r w:rsidR="004E6499">
        <w:rPr>
          <w:rFonts w:ascii="David" w:hAnsi="David" w:cs="David" w:hint="cs"/>
          <w:sz w:val="24"/>
          <w:szCs w:val="24"/>
          <w:rtl/>
        </w:rPr>
        <w:t>לצד זאת, ישראל מפעילה מערכה בינלאומית נרחבת בכדי לספק לגיטימציה לפעולותיה. עובדה זו מחייבת את הפלסטינים "לחשב מסלול מחדש" באופן שבו הם מעריכים את העימות עם ישראל ואת תוצאותיו ולא לשגות באשליות. על בסיס כך, הוא טוען שישראל פוחדת יותר מפגיעה באנשיה באופן מתמשך מאשר במלחמה בעצימות גבוהה, ועל כן על הפלסטינים לנקוט בדרך זו.</w:t>
      </w:r>
      <w:r w:rsidR="004E6499">
        <w:rPr>
          <w:rStyle w:val="a5"/>
          <w:rFonts w:ascii="David" w:hAnsi="David" w:cs="David"/>
          <w:sz w:val="24"/>
          <w:szCs w:val="24"/>
          <w:rtl/>
        </w:rPr>
        <w:footnoteReference w:id="65"/>
      </w:r>
      <w:r w:rsidRPr="00635EBD">
        <w:rPr>
          <w:rFonts w:ascii="David" w:hAnsi="David" w:cs="David"/>
          <w:sz w:val="24"/>
          <w:szCs w:val="24"/>
          <w:rtl/>
        </w:rPr>
        <w:t xml:space="preserve"> </w:t>
      </w:r>
    </w:p>
    <w:p w14:paraId="68E89C02" w14:textId="316C6CA9" w:rsidR="004716FB" w:rsidRPr="004739DD" w:rsidRDefault="004739DD" w:rsidP="004739DD">
      <w:pPr>
        <w:spacing w:line="480" w:lineRule="auto"/>
        <w:jc w:val="both"/>
        <w:rPr>
          <w:rFonts w:ascii="David" w:hAnsi="David" w:cs="David"/>
          <w:sz w:val="24"/>
          <w:szCs w:val="24"/>
        </w:rPr>
      </w:pPr>
      <w:r>
        <w:rPr>
          <w:rFonts w:ascii="David" w:hAnsi="David" w:cs="David" w:hint="cs"/>
          <w:sz w:val="24"/>
          <w:szCs w:val="24"/>
          <w:rtl/>
        </w:rPr>
        <w:t xml:space="preserve">אם כן, כאשר חמאס מבצע הערכה של ישראל, יושבת בעומק התהליך תפיסה מורכבת של ישראל. ניתן להסביר כי הדימוי הקלאסי של האסלאם את היהודים כאלו שעזבו את האל והאל עזב אותם, כפחדנים ומוגי לב ללא אומץ וכמפולגים מצד אחד, הוא גורם המטה את הכף לכך שישראל תימנע מלקיים פעולות התקפיות מרחיקות לכת. מצד שני, הבנת החוזקות של מדינת ישראל והעם היהודי מאידך כמי שעל אף הטבע הזה מצליחים לקיים חברה חזקה, מה שבצירוף הטבע האלים של היהודים תורם להערכה כי ישראל תבחר לבצע פעולות התקפיות רחבות היקף. </w:t>
      </w:r>
      <w:r>
        <w:rPr>
          <w:rFonts w:ascii="David" w:hAnsi="David" w:cs="David" w:hint="cs"/>
          <w:sz w:val="24"/>
          <w:szCs w:val="24"/>
          <w:rtl/>
        </w:rPr>
        <w:lastRenderedPageBreak/>
        <w:t xml:space="preserve">אמביוולנטיות זו יכולה לתת ממד נוסף של הסבר לקושי של חמאס להעריך נכון את כוונות ישראל לאורך שנות העימות. </w:t>
      </w:r>
      <w:r w:rsidR="002A26B9">
        <w:rPr>
          <w:rStyle w:val="a5"/>
          <w:rFonts w:ascii="David" w:hAnsi="David" w:cs="David"/>
          <w:sz w:val="24"/>
          <w:szCs w:val="24"/>
        </w:rPr>
        <w:footnoteReference w:id="66"/>
      </w:r>
    </w:p>
    <w:sectPr w:rsidR="004716FB" w:rsidRPr="004739DD" w:rsidSect="005409F3">
      <w:footerReference w:type="default" r:id="rId16"/>
      <w:pgSz w:w="11906" w:h="16838"/>
      <w:pgMar w:top="1440" w:right="1800" w:bottom="1440" w:left="1800"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ADMIN DESKTOP 2022" w:date="2022-05-01T18:47:00Z" w:initials="AD2">
    <w:p w14:paraId="794B3286" w14:textId="708EB95D" w:rsidR="00B337F1" w:rsidRDefault="00B337F1">
      <w:pPr>
        <w:pStyle w:val="ac"/>
        <w:rPr>
          <w:rFonts w:hint="cs"/>
        </w:rPr>
      </w:pPr>
      <w:r>
        <w:rPr>
          <w:rStyle w:val="ab"/>
        </w:rPr>
        <w:annotationRef/>
      </w:r>
      <w:r>
        <w:rPr>
          <w:rFonts w:hint="cs"/>
          <w:rtl/>
        </w:rPr>
        <w:t>הכוונה כאן היא לסורה 59, פסוק 14 (כדי שיצא נכון גם כשזה יעבור משמאל לימין)</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94B328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95454" w16cex:dateUtc="2022-05-01T15: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4B3286" w16cid:durableId="2619545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4252B" w14:textId="77777777" w:rsidR="00AC44ED" w:rsidRDefault="00AC44ED" w:rsidP="00FA40E8">
      <w:pPr>
        <w:spacing w:after="0" w:line="240" w:lineRule="auto"/>
      </w:pPr>
      <w:r>
        <w:separator/>
      </w:r>
    </w:p>
  </w:endnote>
  <w:endnote w:type="continuationSeparator" w:id="0">
    <w:p w14:paraId="5EE641AD" w14:textId="77777777" w:rsidR="00AC44ED" w:rsidRDefault="00AC44ED" w:rsidP="00FA40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860076231"/>
      <w:docPartObj>
        <w:docPartGallery w:val="Page Numbers (Bottom of Page)"/>
        <w:docPartUnique/>
      </w:docPartObj>
    </w:sdtPr>
    <w:sdtEndPr>
      <w:rPr>
        <w:cs/>
      </w:rPr>
    </w:sdtEndPr>
    <w:sdtContent>
      <w:p w14:paraId="4459A9E1" w14:textId="77777777" w:rsidR="005D0709" w:rsidRDefault="005D0709">
        <w:pPr>
          <w:pStyle w:val="a8"/>
          <w:jc w:val="center"/>
          <w:rPr>
            <w:rtl/>
            <w:cs/>
          </w:rPr>
        </w:pPr>
        <w:r w:rsidRPr="005D0709">
          <w:rPr>
            <w:rFonts w:cs="David"/>
          </w:rPr>
          <w:fldChar w:fldCharType="begin"/>
        </w:r>
        <w:r w:rsidRPr="005D0709">
          <w:rPr>
            <w:rFonts w:cs="David"/>
            <w:rtl/>
            <w:cs/>
          </w:rPr>
          <w:instrText>PAGE   \* MERGEFORMAT</w:instrText>
        </w:r>
        <w:r w:rsidRPr="005D0709">
          <w:rPr>
            <w:rFonts w:cs="David"/>
          </w:rPr>
          <w:fldChar w:fldCharType="separate"/>
        </w:r>
        <w:r w:rsidR="00FC7FBC" w:rsidRPr="00FC7FBC">
          <w:rPr>
            <w:rFonts w:cs="David"/>
            <w:noProof/>
            <w:rtl/>
            <w:lang w:val="he-IL"/>
          </w:rPr>
          <w:t>21</w:t>
        </w:r>
        <w:r w:rsidRPr="005D0709">
          <w:rPr>
            <w:rFonts w:cs="David"/>
          </w:rPr>
          <w:fldChar w:fldCharType="end"/>
        </w:r>
      </w:p>
    </w:sdtContent>
  </w:sdt>
  <w:p w14:paraId="3ED6FFA5" w14:textId="77777777" w:rsidR="005D0709" w:rsidRDefault="005D070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8C5F2" w14:textId="77777777" w:rsidR="00AC44ED" w:rsidRDefault="00AC44ED" w:rsidP="00FA40E8">
      <w:pPr>
        <w:spacing w:after="0" w:line="240" w:lineRule="auto"/>
      </w:pPr>
      <w:r>
        <w:separator/>
      </w:r>
    </w:p>
  </w:footnote>
  <w:footnote w:type="continuationSeparator" w:id="0">
    <w:p w14:paraId="03308C0C" w14:textId="77777777" w:rsidR="00AC44ED" w:rsidRDefault="00AC44ED" w:rsidP="00FA40E8">
      <w:pPr>
        <w:spacing w:after="0" w:line="240" w:lineRule="auto"/>
      </w:pPr>
      <w:r>
        <w:continuationSeparator/>
      </w:r>
    </w:p>
  </w:footnote>
  <w:footnote w:id="1">
    <w:p w14:paraId="3C119507" w14:textId="77777777" w:rsidR="00FA40E8" w:rsidRPr="006A1F3D" w:rsidRDefault="00FA40E8" w:rsidP="00FA40E8">
      <w:pPr>
        <w:pStyle w:val="a3"/>
        <w:spacing w:line="276" w:lineRule="auto"/>
        <w:rPr>
          <w:rFonts w:cs="David"/>
        </w:rPr>
      </w:pPr>
      <w:r w:rsidRPr="006A1F3D">
        <w:rPr>
          <w:rStyle w:val="a5"/>
          <w:rFonts w:cs="David"/>
        </w:rPr>
        <w:footnoteRef/>
      </w:r>
      <w:r w:rsidRPr="006A1F3D">
        <w:rPr>
          <w:rFonts w:cs="David"/>
          <w:rtl/>
        </w:rPr>
        <w:t xml:space="preserve"> </w:t>
      </w:r>
      <w:r w:rsidRPr="006A1F3D">
        <w:rPr>
          <w:rFonts w:cs="David" w:hint="cs"/>
          <w:rtl/>
        </w:rPr>
        <w:t xml:space="preserve">ואדי, </w:t>
      </w:r>
      <w:r w:rsidRPr="00AF0338">
        <w:rPr>
          <w:rFonts w:cs="David" w:hint="cs"/>
          <w:b/>
          <w:bCs/>
          <w:rtl/>
        </w:rPr>
        <w:t>בטולאת אלקסאמיה</w:t>
      </w:r>
      <w:r>
        <w:rPr>
          <w:rFonts w:cs="David" w:hint="cs"/>
          <w:rtl/>
        </w:rPr>
        <w:t xml:space="preserve">, עמ' </w:t>
      </w:r>
      <w:r w:rsidRPr="006A1F3D">
        <w:rPr>
          <w:rFonts w:cs="David" w:hint="cs"/>
          <w:rtl/>
        </w:rPr>
        <w:t>12-11.</w:t>
      </w:r>
    </w:p>
  </w:footnote>
  <w:footnote w:id="2">
    <w:p w14:paraId="098EF52E" w14:textId="77777777" w:rsidR="00FA40E8" w:rsidRPr="000D5C9F" w:rsidRDefault="00FA40E8" w:rsidP="00FA40E8">
      <w:pPr>
        <w:pStyle w:val="a3"/>
        <w:spacing w:line="276" w:lineRule="auto"/>
        <w:rPr>
          <w:rFonts w:ascii="David" w:hAnsi="David" w:cs="David"/>
          <w:rtl/>
        </w:rPr>
      </w:pPr>
      <w:r>
        <w:rPr>
          <w:rFonts w:ascii="David" w:hAnsi="David" w:cs="David"/>
        </w:rPr>
        <w:t xml:space="preserve"> </w:t>
      </w:r>
      <w:r w:rsidRPr="000D5C9F">
        <w:rPr>
          <w:rStyle w:val="a5"/>
          <w:rFonts w:ascii="David" w:hAnsi="David" w:cs="David"/>
        </w:rPr>
        <w:footnoteRef/>
      </w:r>
      <w:r w:rsidRPr="000D5C9F">
        <w:rPr>
          <w:rFonts w:ascii="David" w:hAnsi="David" w:cs="David"/>
          <w:rtl/>
        </w:rPr>
        <w:t xml:space="preserve">יוסף, </w:t>
      </w:r>
      <w:r w:rsidRPr="000D5C9F">
        <w:rPr>
          <w:rFonts w:ascii="David" w:hAnsi="David" w:cs="David"/>
          <w:b/>
          <w:bCs/>
          <w:rtl/>
        </w:rPr>
        <w:t>בן החמאס</w:t>
      </w:r>
      <w:r w:rsidRPr="000D5C9F">
        <w:rPr>
          <w:rFonts w:ascii="David" w:hAnsi="David" w:cs="David"/>
          <w:rtl/>
        </w:rPr>
        <w:t>, עמ' 76.</w:t>
      </w:r>
    </w:p>
  </w:footnote>
  <w:footnote w:id="3">
    <w:p w14:paraId="4C608BB3" w14:textId="77777777" w:rsidR="00FA40E8" w:rsidRPr="00D71549" w:rsidRDefault="00FA40E8" w:rsidP="00FA40E8">
      <w:pPr>
        <w:pStyle w:val="a3"/>
        <w:spacing w:line="276" w:lineRule="auto"/>
        <w:jc w:val="both"/>
        <w:rPr>
          <w:rFonts w:cs="David"/>
        </w:rPr>
      </w:pPr>
      <w:r w:rsidRPr="00D71549">
        <w:rPr>
          <w:rStyle w:val="a5"/>
          <w:rFonts w:cs="David"/>
        </w:rPr>
        <w:footnoteRef/>
      </w:r>
      <w:r w:rsidRPr="00D71549">
        <w:rPr>
          <w:rFonts w:cs="David"/>
          <w:rtl/>
        </w:rPr>
        <w:t xml:space="preserve"> </w:t>
      </w:r>
      <w:r w:rsidRPr="00D71549">
        <w:rPr>
          <w:rFonts w:cs="David" w:hint="cs"/>
          <w:rtl/>
        </w:rPr>
        <w:t xml:space="preserve">כתאא'ב אלשהיד עז אלדין אלקסאם, "אלטאא'רה אלאסתח'בראתיה סקאי לאיט", </w:t>
      </w:r>
      <w:r w:rsidRPr="00D71549">
        <w:rPr>
          <w:rFonts w:cs="David" w:hint="cs"/>
          <w:i/>
          <w:iCs/>
          <w:rtl/>
        </w:rPr>
        <w:t>סלסלת אערף עדוך</w:t>
      </w:r>
      <w:r w:rsidRPr="00D71549">
        <w:rPr>
          <w:rFonts w:cs="David" w:hint="cs"/>
          <w:rtl/>
        </w:rPr>
        <w:t xml:space="preserve">, יולי 2007, עמ' 3-2. על פירוט שניים מהגיליונות, העוסקים בכטב"מ תצפית ויכולות תרמיות שברשות ישראל, ראו לעיל בפרק </w:t>
      </w:r>
      <w:r>
        <w:rPr>
          <w:rFonts w:cs="David" w:hint="cs"/>
          <w:rtl/>
        </w:rPr>
        <w:t xml:space="preserve">י"ב </w:t>
      </w:r>
      <w:r w:rsidRPr="00D71549">
        <w:rPr>
          <w:rFonts w:cs="David" w:hint="cs"/>
          <w:rtl/>
        </w:rPr>
        <w:t>בהקשר התמודדות חמאס עם הפעילות ה</w:t>
      </w:r>
      <w:r>
        <w:rPr>
          <w:rFonts w:cs="David" w:hint="cs"/>
          <w:rtl/>
        </w:rPr>
        <w:t>חזות</w:t>
      </w:r>
      <w:r w:rsidRPr="00D71549">
        <w:rPr>
          <w:rFonts w:cs="David" w:hint="cs"/>
          <w:rtl/>
        </w:rPr>
        <w:t>ית של ישראל.</w:t>
      </w:r>
    </w:p>
  </w:footnote>
  <w:footnote w:id="4">
    <w:p w14:paraId="2EDC2F64" w14:textId="77777777" w:rsidR="00FA40E8" w:rsidRPr="00EF2041" w:rsidRDefault="00FA40E8" w:rsidP="00FA40E8">
      <w:pPr>
        <w:pStyle w:val="a3"/>
        <w:spacing w:line="276" w:lineRule="auto"/>
        <w:jc w:val="both"/>
        <w:rPr>
          <w:rFonts w:ascii="David" w:hAnsi="David" w:cs="David"/>
        </w:rPr>
      </w:pPr>
      <w:r w:rsidRPr="004F6324">
        <w:rPr>
          <w:rStyle w:val="a5"/>
          <w:rFonts w:ascii="David" w:hAnsi="David" w:cs="David"/>
        </w:rPr>
        <w:footnoteRef/>
      </w:r>
      <w:r w:rsidRPr="004F6324">
        <w:rPr>
          <w:rFonts w:ascii="David" w:hAnsi="David" w:cs="David"/>
          <w:rtl/>
        </w:rPr>
        <w:t xml:space="preserve"> תפ"ח 4986/11, </w:t>
      </w:r>
      <w:r w:rsidRPr="00EF2041">
        <w:rPr>
          <w:rFonts w:ascii="David" w:hAnsi="David" w:cs="David"/>
          <w:rtl/>
        </w:rPr>
        <w:t>מדינת ישראל נ' דראר אבו-סיסי, עמ' 7-6 (פורסם ב</w:t>
      </w:r>
      <w:r w:rsidRPr="00EF2041">
        <w:rPr>
          <w:rFonts w:ascii="David" w:hAnsi="David" w:cs="David"/>
          <w:i/>
          <w:iCs/>
          <w:rtl/>
        </w:rPr>
        <w:t>פדאור</w:t>
      </w:r>
      <w:r w:rsidRPr="00EF2041">
        <w:rPr>
          <w:rFonts w:ascii="David" w:hAnsi="David" w:cs="David"/>
          <w:rtl/>
        </w:rPr>
        <w:t xml:space="preserve">, </w:t>
      </w:r>
      <w:r>
        <w:rPr>
          <w:rFonts w:ascii="David" w:hAnsi="David" w:cs="David" w:hint="cs"/>
          <w:rtl/>
        </w:rPr>
        <w:t>15 ביולי 2015</w:t>
      </w:r>
      <w:r w:rsidRPr="00EF2041">
        <w:rPr>
          <w:rFonts w:ascii="David" w:hAnsi="David" w:cs="David"/>
          <w:rtl/>
        </w:rPr>
        <w:t>).</w:t>
      </w:r>
    </w:p>
  </w:footnote>
  <w:footnote w:id="5">
    <w:p w14:paraId="5012CF3E" w14:textId="77777777" w:rsidR="00FA40E8" w:rsidRPr="007415B0" w:rsidRDefault="00FA40E8" w:rsidP="00FA40E8">
      <w:pPr>
        <w:pStyle w:val="a3"/>
        <w:spacing w:line="276" w:lineRule="auto"/>
        <w:jc w:val="both"/>
        <w:rPr>
          <w:rFonts w:cs="David"/>
        </w:rPr>
      </w:pPr>
      <w:r w:rsidRPr="007415B0">
        <w:rPr>
          <w:rStyle w:val="a5"/>
          <w:rFonts w:cs="David"/>
        </w:rPr>
        <w:footnoteRef/>
      </w:r>
      <w:r w:rsidRPr="007415B0">
        <w:rPr>
          <w:rFonts w:cs="David"/>
          <w:rtl/>
        </w:rPr>
        <w:t xml:space="preserve"> </w:t>
      </w:r>
      <w:r w:rsidRPr="007415B0">
        <w:rPr>
          <w:rFonts w:cs="David" w:hint="cs"/>
          <w:rtl/>
        </w:rPr>
        <w:t xml:space="preserve">אלמכתב אלאעלמי ולואא' ע'זה אלג'נובי, </w:t>
      </w:r>
      <w:r w:rsidRPr="007415B0">
        <w:rPr>
          <w:rFonts w:cs="David" w:hint="cs"/>
          <w:b/>
          <w:bCs/>
          <w:rtl/>
        </w:rPr>
        <w:t xml:space="preserve">אלג'יש אלצהיוני </w:t>
      </w:r>
      <w:r w:rsidRPr="007415B0">
        <w:rPr>
          <w:rFonts w:cs="David"/>
          <w:b/>
          <w:bCs/>
          <w:rtl/>
        </w:rPr>
        <w:t>–</w:t>
      </w:r>
      <w:r w:rsidRPr="007415B0">
        <w:rPr>
          <w:rFonts w:cs="David" w:hint="cs"/>
          <w:b/>
          <w:bCs/>
          <w:rtl/>
        </w:rPr>
        <w:t xml:space="preserve"> אלמנאטיק אלעסכרי,</w:t>
      </w:r>
      <w:r w:rsidRPr="007415B0">
        <w:rPr>
          <w:rFonts w:cs="David" w:hint="cs"/>
          <w:rtl/>
        </w:rPr>
        <w:t xml:space="preserve"> כתאא'ב אלשהיד עז אלדין אלקסאם, [2013], 4:03-0:01.</w:t>
      </w:r>
    </w:p>
  </w:footnote>
  <w:footnote w:id="6">
    <w:p w14:paraId="7CA55509" w14:textId="77777777" w:rsidR="00FA40E8" w:rsidRDefault="00FA40E8" w:rsidP="00FA40E8">
      <w:pPr>
        <w:pStyle w:val="a3"/>
        <w:spacing w:line="276" w:lineRule="auto"/>
        <w:rPr>
          <w:rtl/>
        </w:rPr>
      </w:pPr>
      <w:r w:rsidRPr="007415B0">
        <w:rPr>
          <w:rStyle w:val="a5"/>
          <w:rFonts w:cs="David"/>
        </w:rPr>
        <w:footnoteRef/>
      </w:r>
      <w:r w:rsidRPr="007415B0">
        <w:rPr>
          <w:rFonts w:cs="David"/>
          <w:rtl/>
        </w:rPr>
        <w:t xml:space="preserve"> </w:t>
      </w:r>
      <w:r w:rsidRPr="007415B0">
        <w:rPr>
          <w:rFonts w:cs="David" w:hint="cs"/>
          <w:rtl/>
        </w:rPr>
        <w:t>שם, 35:30-4:05.</w:t>
      </w:r>
    </w:p>
  </w:footnote>
  <w:footnote w:id="7">
    <w:p w14:paraId="6DBC4077" w14:textId="77777777" w:rsidR="00FA40E8" w:rsidRPr="00432E0B" w:rsidRDefault="00FA40E8" w:rsidP="00FA40E8">
      <w:pPr>
        <w:pStyle w:val="a3"/>
        <w:spacing w:line="276" w:lineRule="auto"/>
        <w:jc w:val="both"/>
        <w:rPr>
          <w:rFonts w:cs="David"/>
        </w:rPr>
      </w:pPr>
      <w:r w:rsidRPr="00432E0B">
        <w:rPr>
          <w:rStyle w:val="a5"/>
          <w:rFonts w:cs="David"/>
        </w:rPr>
        <w:footnoteRef/>
      </w:r>
      <w:r w:rsidRPr="00432E0B">
        <w:rPr>
          <w:rFonts w:cs="David"/>
          <w:rtl/>
        </w:rPr>
        <w:t xml:space="preserve"> </w:t>
      </w:r>
      <w:r w:rsidRPr="00432E0B">
        <w:rPr>
          <w:rFonts w:cs="David" w:hint="cs"/>
          <w:rtl/>
        </w:rPr>
        <w:t xml:space="preserve">דאא'רת אלאעדאד ואלתדריב, </w:t>
      </w:r>
      <w:r w:rsidRPr="00432E0B">
        <w:rPr>
          <w:rFonts w:cs="David" w:hint="cs"/>
          <w:b/>
          <w:bCs/>
          <w:rtl/>
        </w:rPr>
        <w:t xml:space="preserve">סלאח צ'ד אלדרוע, </w:t>
      </w:r>
      <w:r w:rsidRPr="00432E0B">
        <w:rPr>
          <w:rFonts w:cs="David" w:hint="cs"/>
          <w:rtl/>
        </w:rPr>
        <w:t>עמ' 113-31.</w:t>
      </w:r>
    </w:p>
  </w:footnote>
  <w:footnote w:id="8">
    <w:p w14:paraId="6A01FB5B" w14:textId="77777777" w:rsidR="00FA40E8" w:rsidRPr="00293497" w:rsidRDefault="00FA40E8" w:rsidP="00FA40E8">
      <w:pPr>
        <w:pStyle w:val="a3"/>
        <w:spacing w:line="276" w:lineRule="auto"/>
        <w:rPr>
          <w:rFonts w:cs="David"/>
        </w:rPr>
      </w:pPr>
      <w:r w:rsidRPr="00293497">
        <w:rPr>
          <w:rStyle w:val="a5"/>
          <w:rFonts w:cs="David"/>
        </w:rPr>
        <w:footnoteRef/>
      </w:r>
      <w:r w:rsidRPr="00293497">
        <w:rPr>
          <w:rFonts w:cs="David"/>
          <w:rtl/>
        </w:rPr>
        <w:t xml:space="preserve"> </w:t>
      </w:r>
      <w:r w:rsidRPr="00293497">
        <w:rPr>
          <w:rFonts w:cs="David" w:hint="cs"/>
          <w:rtl/>
        </w:rPr>
        <w:t>שם, עמ' 133-114.</w:t>
      </w:r>
    </w:p>
  </w:footnote>
  <w:footnote w:id="9">
    <w:p w14:paraId="6914C213" w14:textId="77777777" w:rsidR="00FA40E8" w:rsidRDefault="00FA40E8" w:rsidP="00FA40E8">
      <w:pPr>
        <w:pStyle w:val="a3"/>
        <w:spacing w:line="276" w:lineRule="auto"/>
      </w:pPr>
      <w:r>
        <w:rPr>
          <w:rStyle w:val="a5"/>
        </w:rPr>
        <w:footnoteRef/>
      </w:r>
      <w:r>
        <w:rPr>
          <w:rtl/>
        </w:rPr>
        <w:t xml:space="preserve"> </w:t>
      </w:r>
      <w:r w:rsidRPr="00293497">
        <w:rPr>
          <w:rFonts w:cs="David" w:hint="cs"/>
          <w:rtl/>
        </w:rPr>
        <w:t xml:space="preserve">שם, עמ' </w:t>
      </w:r>
      <w:r>
        <w:rPr>
          <w:rFonts w:cs="David" w:hint="cs"/>
          <w:rtl/>
        </w:rPr>
        <w:t>117-114, 126.</w:t>
      </w:r>
    </w:p>
  </w:footnote>
  <w:footnote w:id="10">
    <w:p w14:paraId="5C6641F2" w14:textId="77777777" w:rsidR="00FA40E8" w:rsidRPr="00AC130D" w:rsidRDefault="00FA40E8" w:rsidP="00FA40E8">
      <w:pPr>
        <w:pStyle w:val="a3"/>
        <w:spacing w:line="276" w:lineRule="auto"/>
        <w:jc w:val="both"/>
        <w:rPr>
          <w:rFonts w:cs="David"/>
        </w:rPr>
      </w:pPr>
      <w:r w:rsidRPr="00AC130D">
        <w:rPr>
          <w:rStyle w:val="a5"/>
          <w:rFonts w:cs="David"/>
        </w:rPr>
        <w:footnoteRef/>
      </w:r>
      <w:r w:rsidRPr="00AC130D">
        <w:rPr>
          <w:rFonts w:cs="David"/>
          <w:rtl/>
        </w:rPr>
        <w:t xml:space="preserve"> </w:t>
      </w:r>
      <w:r w:rsidRPr="00AC130D">
        <w:rPr>
          <w:rFonts w:cs="David" w:hint="cs"/>
          <w:rtl/>
        </w:rPr>
        <w:t xml:space="preserve">וחדת אלרצד פי לואא' אלוסטא </w:t>
      </w:r>
      <w:r w:rsidRPr="00AC130D">
        <w:rPr>
          <w:rFonts w:cs="David"/>
          <w:rtl/>
        </w:rPr>
        <w:t>–</w:t>
      </w:r>
      <w:r w:rsidRPr="00AC130D">
        <w:rPr>
          <w:rFonts w:cs="David" w:hint="cs"/>
          <w:rtl/>
        </w:rPr>
        <w:t xml:space="preserve"> אלאסתח'בראת אלעסכרי, "אערף עדוך", כתאא'ב אלשהיד עז אלדין אלקסאם, [2013?].</w:t>
      </w:r>
      <w:r>
        <w:rPr>
          <w:rFonts w:cs="David" w:hint="cs"/>
          <w:rtl/>
        </w:rPr>
        <w:t xml:space="preserve"> ראו להלן תצלום של שני צידי הגיליון.</w:t>
      </w:r>
    </w:p>
  </w:footnote>
  <w:footnote w:id="11">
    <w:p w14:paraId="59FCC218" w14:textId="77777777" w:rsidR="00FA40E8" w:rsidRPr="001951DE" w:rsidRDefault="00FA40E8" w:rsidP="00FA40E8">
      <w:pPr>
        <w:pStyle w:val="a3"/>
        <w:spacing w:line="276" w:lineRule="auto"/>
        <w:jc w:val="both"/>
        <w:rPr>
          <w:rFonts w:cs="David"/>
          <w:rtl/>
        </w:rPr>
      </w:pPr>
      <w:r w:rsidRPr="00D26543">
        <w:rPr>
          <w:rStyle w:val="a5"/>
          <w:rFonts w:cs="David"/>
        </w:rPr>
        <w:footnoteRef/>
      </w:r>
      <w:r w:rsidRPr="00D26543">
        <w:rPr>
          <w:rFonts w:cs="David"/>
          <w:rtl/>
        </w:rPr>
        <w:t xml:space="preserve"> </w:t>
      </w:r>
      <w:r w:rsidRPr="001951DE">
        <w:rPr>
          <w:rFonts w:cs="David" w:hint="cs"/>
          <w:rtl/>
        </w:rPr>
        <w:t xml:space="preserve">פרטי המסמך, אשר דלף לרשת האינטרנט והוסר כעבוד מספר שעות, מובאים אצל רוני שקד, "דברים שרואים משם", </w:t>
      </w:r>
      <w:r w:rsidRPr="001951DE">
        <w:rPr>
          <w:rFonts w:cs="David" w:hint="cs"/>
          <w:i/>
          <w:iCs/>
          <w:rtl/>
        </w:rPr>
        <w:t>ידיעות אחרונות</w:t>
      </w:r>
      <w:r w:rsidRPr="001951DE">
        <w:rPr>
          <w:rFonts w:cs="David" w:hint="cs"/>
          <w:rtl/>
        </w:rPr>
        <w:t>, 15 בינואר 2012, עמ' 8.</w:t>
      </w:r>
    </w:p>
  </w:footnote>
  <w:footnote w:id="12">
    <w:p w14:paraId="50AF031C" w14:textId="77777777" w:rsidR="00FA40E8" w:rsidRDefault="00FA40E8" w:rsidP="00FA40E8">
      <w:pPr>
        <w:pStyle w:val="a3"/>
        <w:spacing w:line="276" w:lineRule="auto"/>
        <w:rPr>
          <w:rtl/>
        </w:rPr>
      </w:pPr>
      <w:r w:rsidRPr="001951DE">
        <w:rPr>
          <w:rStyle w:val="a5"/>
          <w:rFonts w:cs="David"/>
        </w:rPr>
        <w:footnoteRef/>
      </w:r>
      <w:r w:rsidRPr="001951DE">
        <w:rPr>
          <w:rFonts w:cs="David"/>
          <w:rtl/>
        </w:rPr>
        <w:t xml:space="preserve"> </w:t>
      </w:r>
      <w:r w:rsidRPr="001951DE">
        <w:rPr>
          <w:rFonts w:cs="David" w:hint="cs"/>
          <w:rtl/>
        </w:rPr>
        <w:t>שם.</w:t>
      </w:r>
    </w:p>
  </w:footnote>
  <w:footnote w:id="13">
    <w:p w14:paraId="651734B1" w14:textId="77777777" w:rsidR="00FA40E8" w:rsidRPr="00AB3304" w:rsidRDefault="00FA40E8" w:rsidP="00FA40E8">
      <w:pPr>
        <w:pStyle w:val="a3"/>
        <w:spacing w:line="276" w:lineRule="auto"/>
        <w:jc w:val="both"/>
        <w:rPr>
          <w:rFonts w:cs="David"/>
          <w:rtl/>
        </w:rPr>
      </w:pPr>
      <w:r w:rsidRPr="00AB3304">
        <w:rPr>
          <w:rStyle w:val="a5"/>
          <w:rFonts w:cs="David"/>
        </w:rPr>
        <w:footnoteRef/>
      </w:r>
      <w:r w:rsidRPr="00AB3304">
        <w:rPr>
          <w:rFonts w:cs="David"/>
          <w:rtl/>
        </w:rPr>
        <w:t xml:space="preserve"> </w:t>
      </w:r>
      <w:r>
        <w:rPr>
          <w:rFonts w:cs="David" w:hint="cs"/>
          <w:rtl/>
        </w:rPr>
        <w:t>"</w:t>
      </w:r>
      <w:r w:rsidRPr="00AB3304">
        <w:rPr>
          <w:rFonts w:cs="David"/>
          <w:rtl/>
        </w:rPr>
        <w:t xml:space="preserve">השימוש שעושה החמאס באזרחים </w:t>
      </w:r>
      <w:r>
        <w:rPr>
          <w:rFonts w:cs="David"/>
          <w:rtl/>
        </w:rPr>
        <w:t>כמגן אנוש</w:t>
      </w:r>
      <w:r>
        <w:rPr>
          <w:rFonts w:cs="David" w:hint="cs"/>
          <w:rtl/>
        </w:rPr>
        <w:t xml:space="preserve">י", </w:t>
      </w:r>
      <w:r w:rsidRPr="00B73E15">
        <w:rPr>
          <w:rFonts w:cs="David" w:hint="cs"/>
          <w:i/>
          <w:iCs/>
          <w:rtl/>
        </w:rPr>
        <w:t>מרכז המידע למודיעין ולטרור</w:t>
      </w:r>
      <w:r w:rsidRPr="00AB3304">
        <w:rPr>
          <w:rFonts w:cs="David" w:hint="cs"/>
          <w:rtl/>
        </w:rPr>
        <w:t xml:space="preserve">, ינואר 2009, עמ' 4-2. </w:t>
      </w:r>
    </w:p>
  </w:footnote>
  <w:footnote w:id="14">
    <w:p w14:paraId="464D5D3E" w14:textId="77777777" w:rsidR="00FA40E8" w:rsidRDefault="00FA40E8" w:rsidP="00FA40E8">
      <w:pPr>
        <w:pStyle w:val="a3"/>
        <w:spacing w:line="276" w:lineRule="auto"/>
        <w:rPr>
          <w:rtl/>
        </w:rPr>
      </w:pPr>
      <w:r w:rsidRPr="00940BB0">
        <w:rPr>
          <w:rStyle w:val="a5"/>
          <w:rFonts w:cs="David"/>
        </w:rPr>
        <w:footnoteRef/>
      </w:r>
      <w:r>
        <w:rPr>
          <w:rtl/>
        </w:rPr>
        <w:t xml:space="preserve"> </w:t>
      </w:r>
      <w:r w:rsidRPr="00EF2041">
        <w:rPr>
          <w:rFonts w:ascii="David" w:hAnsi="David" w:cs="David"/>
          <w:rtl/>
        </w:rPr>
        <w:t xml:space="preserve">עדותו של </w:t>
      </w:r>
      <w:r>
        <w:rPr>
          <w:rFonts w:ascii="David" w:hAnsi="David" w:cs="David" w:hint="cs"/>
          <w:rtl/>
        </w:rPr>
        <w:t>אל"מ (מיל') יונתן ברנסקי, "מגינים אנושיים",</w:t>
      </w:r>
      <w:r w:rsidRPr="00EF2041">
        <w:rPr>
          <w:rFonts w:ascii="David" w:hAnsi="David" w:cs="David"/>
          <w:rtl/>
        </w:rPr>
        <w:t xml:space="preserve"> עמ' </w:t>
      </w:r>
      <w:r>
        <w:rPr>
          <w:rFonts w:ascii="David" w:hAnsi="David" w:cs="David" w:hint="cs"/>
          <w:rtl/>
        </w:rPr>
        <w:t>31-30.</w:t>
      </w:r>
    </w:p>
  </w:footnote>
  <w:footnote w:id="15">
    <w:p w14:paraId="20FEDF6E" w14:textId="77777777" w:rsidR="00FA40E8" w:rsidRPr="00B73E15" w:rsidRDefault="00FA40E8" w:rsidP="00FA40E8">
      <w:pPr>
        <w:pStyle w:val="a3"/>
        <w:spacing w:line="276" w:lineRule="auto"/>
        <w:jc w:val="both"/>
        <w:rPr>
          <w:rFonts w:ascii="David" w:hAnsi="David" w:cs="David"/>
        </w:rPr>
      </w:pPr>
      <w:r w:rsidRPr="00EF2041">
        <w:rPr>
          <w:rStyle w:val="a5"/>
          <w:rFonts w:ascii="David" w:hAnsi="David" w:cs="David"/>
        </w:rPr>
        <w:footnoteRef/>
      </w:r>
      <w:r w:rsidRPr="00EF2041">
        <w:rPr>
          <w:rFonts w:ascii="David" w:hAnsi="David" w:cs="David"/>
          <w:rtl/>
        </w:rPr>
        <w:t xml:space="preserve"> עדותו של מפקד הצוות</w:t>
      </w:r>
      <w:r>
        <w:rPr>
          <w:rFonts w:ascii="David" w:hAnsi="David" w:cs="David" w:hint="cs"/>
          <w:rtl/>
        </w:rPr>
        <w:t xml:space="preserve">, </w:t>
      </w:r>
      <w:r>
        <w:rPr>
          <w:rFonts w:ascii="David" w:hAnsi="David" w:cs="David"/>
          <w:rtl/>
        </w:rPr>
        <w:t xml:space="preserve">סרן </w:t>
      </w:r>
      <w:r>
        <w:rPr>
          <w:rFonts w:ascii="David" w:hAnsi="David" w:cs="David" w:hint="cs"/>
          <w:rtl/>
        </w:rPr>
        <w:t>(</w:t>
      </w:r>
      <w:r>
        <w:rPr>
          <w:rFonts w:ascii="David" w:hAnsi="David" w:cs="David"/>
          <w:rtl/>
        </w:rPr>
        <w:t>מיל'</w:t>
      </w:r>
      <w:r>
        <w:rPr>
          <w:rFonts w:ascii="David" w:hAnsi="David" w:cs="David" w:hint="cs"/>
          <w:rtl/>
        </w:rPr>
        <w:t>)</w:t>
      </w:r>
      <w:r w:rsidRPr="002E24FA">
        <w:rPr>
          <w:rFonts w:ascii="David" w:hAnsi="David" w:cs="David"/>
          <w:rtl/>
        </w:rPr>
        <w:t xml:space="preserve"> רביד אלפסי</w:t>
      </w:r>
      <w:r>
        <w:rPr>
          <w:rFonts w:ascii="David" w:hAnsi="David" w:cs="David" w:hint="cs"/>
          <w:rtl/>
        </w:rPr>
        <w:t xml:space="preserve">, </w:t>
      </w:r>
      <w:r w:rsidRPr="00EF2041">
        <w:rPr>
          <w:rFonts w:ascii="David" w:hAnsi="David" w:cs="David"/>
          <w:rtl/>
        </w:rPr>
        <w:t xml:space="preserve">"מגינים אנושיים", </w:t>
      </w:r>
      <w:r w:rsidRPr="00B73E15">
        <w:rPr>
          <w:rFonts w:ascii="David" w:hAnsi="David" w:cs="David"/>
          <w:rtl/>
        </w:rPr>
        <w:t>עמ' 25-24.</w:t>
      </w:r>
    </w:p>
  </w:footnote>
  <w:footnote w:id="16">
    <w:p w14:paraId="6CCE3282" w14:textId="77777777" w:rsidR="00FA40E8" w:rsidRPr="00F0670E" w:rsidRDefault="00FA40E8" w:rsidP="00FA40E8">
      <w:pPr>
        <w:pStyle w:val="a3"/>
        <w:spacing w:line="276" w:lineRule="auto"/>
        <w:jc w:val="both"/>
        <w:rPr>
          <w:rtl/>
        </w:rPr>
      </w:pPr>
      <w:r w:rsidRPr="00B73E15">
        <w:rPr>
          <w:rStyle w:val="a5"/>
          <w:rFonts w:cs="David"/>
        </w:rPr>
        <w:footnoteRef/>
      </w:r>
      <w:r w:rsidRPr="00B73E15">
        <w:rPr>
          <w:rFonts w:cs="David"/>
          <w:rtl/>
        </w:rPr>
        <w:t xml:space="preserve"> </w:t>
      </w:r>
      <w:r w:rsidRPr="00B73E15">
        <w:rPr>
          <w:rFonts w:cs="David" w:hint="cs"/>
          <w:rtl/>
        </w:rPr>
        <w:t>ראו דוגמאות רבות במסמכים "</w:t>
      </w:r>
      <w:r w:rsidRPr="00B73E15">
        <w:rPr>
          <w:rFonts w:cs="David"/>
          <w:rtl/>
        </w:rPr>
        <w:t>השימוש שעושה החמאס באזרחים כמגן אנוש</w:t>
      </w:r>
      <w:r w:rsidRPr="00B73E15">
        <w:rPr>
          <w:rFonts w:cs="David" w:hint="cs"/>
          <w:rtl/>
        </w:rPr>
        <w:t xml:space="preserve">י", </w:t>
      </w:r>
      <w:r>
        <w:rPr>
          <w:rFonts w:cs="David" w:hint="cs"/>
          <w:i/>
          <w:iCs/>
          <w:rtl/>
        </w:rPr>
        <w:t>מרכז המידע למודיעין ולטרור</w:t>
      </w:r>
      <w:r w:rsidRPr="00B73E15">
        <w:rPr>
          <w:rFonts w:cs="David" w:hint="cs"/>
          <w:rtl/>
        </w:rPr>
        <w:t>, ינואר 2009; "במבצע</w:t>
      </w:r>
      <w:r w:rsidRPr="00B73E15">
        <w:rPr>
          <w:rFonts w:cs="David"/>
          <w:rtl/>
        </w:rPr>
        <w:t xml:space="preserve"> "</w:t>
      </w:r>
      <w:r w:rsidRPr="00B73E15">
        <w:rPr>
          <w:rFonts w:cs="David" w:hint="cs"/>
          <w:rtl/>
        </w:rPr>
        <w:t>צוק</w:t>
      </w:r>
      <w:r w:rsidRPr="00B73E15">
        <w:rPr>
          <w:rFonts w:cs="David"/>
          <w:rtl/>
        </w:rPr>
        <w:t xml:space="preserve"> </w:t>
      </w:r>
      <w:r w:rsidRPr="00B73E15">
        <w:rPr>
          <w:rFonts w:cs="David" w:hint="cs"/>
          <w:rtl/>
        </w:rPr>
        <w:t>איתן</w:t>
      </w:r>
      <w:r w:rsidRPr="00B73E15">
        <w:rPr>
          <w:rFonts w:cs="David"/>
          <w:rtl/>
        </w:rPr>
        <w:t xml:space="preserve">" </w:t>
      </w:r>
      <w:r w:rsidRPr="00B73E15">
        <w:rPr>
          <w:rFonts w:cs="David" w:hint="cs"/>
          <w:rtl/>
        </w:rPr>
        <w:t>שב</w:t>
      </w:r>
      <w:r w:rsidRPr="00B73E15">
        <w:rPr>
          <w:rFonts w:cs="David"/>
          <w:rtl/>
        </w:rPr>
        <w:t xml:space="preserve"> </w:t>
      </w:r>
      <w:r w:rsidRPr="00B73E15">
        <w:rPr>
          <w:rFonts w:cs="David" w:hint="cs"/>
          <w:rtl/>
        </w:rPr>
        <w:t>ועשה</w:t>
      </w:r>
      <w:r w:rsidRPr="00B73E15">
        <w:rPr>
          <w:rFonts w:cs="David"/>
          <w:rtl/>
        </w:rPr>
        <w:t xml:space="preserve"> </w:t>
      </w:r>
      <w:r w:rsidRPr="00B73E15">
        <w:rPr>
          <w:rFonts w:cs="David" w:hint="cs"/>
          <w:rtl/>
        </w:rPr>
        <w:t>חמאס</w:t>
      </w:r>
      <w:r w:rsidRPr="00B73E15">
        <w:rPr>
          <w:rFonts w:cs="David"/>
          <w:rtl/>
        </w:rPr>
        <w:t xml:space="preserve"> </w:t>
      </w:r>
      <w:r w:rsidRPr="00B73E15">
        <w:rPr>
          <w:rFonts w:cs="David" w:hint="cs"/>
          <w:rtl/>
        </w:rPr>
        <w:t>שימוש</w:t>
      </w:r>
      <w:r w:rsidRPr="00B73E15">
        <w:rPr>
          <w:rFonts w:cs="David"/>
          <w:rtl/>
        </w:rPr>
        <w:t xml:space="preserve"> </w:t>
      </w:r>
      <w:r w:rsidRPr="00B73E15">
        <w:rPr>
          <w:rFonts w:cs="David" w:hint="cs"/>
          <w:rtl/>
        </w:rPr>
        <w:t>באזרחים</w:t>
      </w:r>
      <w:r w:rsidRPr="00B73E15">
        <w:rPr>
          <w:rFonts w:cs="David"/>
          <w:rtl/>
        </w:rPr>
        <w:t xml:space="preserve"> </w:t>
      </w:r>
      <w:r w:rsidRPr="00B73E15">
        <w:rPr>
          <w:rFonts w:cs="David" w:hint="cs"/>
          <w:rtl/>
        </w:rPr>
        <w:t>כ</w:t>
      </w:r>
      <w:r w:rsidRPr="00B73E15">
        <w:rPr>
          <w:rFonts w:cs="David"/>
          <w:rtl/>
        </w:rPr>
        <w:t>"</w:t>
      </w:r>
      <w:r w:rsidRPr="00B73E15">
        <w:rPr>
          <w:rFonts w:cs="David" w:hint="cs"/>
          <w:rtl/>
        </w:rPr>
        <w:t>מגן</w:t>
      </w:r>
      <w:r w:rsidRPr="00B73E15">
        <w:rPr>
          <w:rFonts w:cs="David"/>
          <w:rtl/>
        </w:rPr>
        <w:t xml:space="preserve"> </w:t>
      </w:r>
      <w:r w:rsidRPr="00B73E15">
        <w:rPr>
          <w:rFonts w:cs="David" w:hint="cs"/>
          <w:rtl/>
        </w:rPr>
        <w:t>אנושי</w:t>
      </w:r>
      <w:r w:rsidRPr="00B73E15">
        <w:rPr>
          <w:rFonts w:cs="David"/>
          <w:rtl/>
        </w:rPr>
        <w:t xml:space="preserve">" </w:t>
      </w:r>
      <w:r w:rsidRPr="00B73E15">
        <w:rPr>
          <w:rFonts w:cs="David" w:hint="cs"/>
          <w:rtl/>
        </w:rPr>
        <w:t>לשם מניעת</w:t>
      </w:r>
      <w:r w:rsidRPr="00B73E15">
        <w:rPr>
          <w:rFonts w:cs="David"/>
          <w:rtl/>
        </w:rPr>
        <w:t xml:space="preserve"> </w:t>
      </w:r>
      <w:r w:rsidRPr="00B73E15">
        <w:rPr>
          <w:rFonts w:cs="David" w:hint="cs"/>
          <w:rtl/>
        </w:rPr>
        <w:t>תקיפת</w:t>
      </w:r>
      <w:r w:rsidRPr="00B73E15">
        <w:rPr>
          <w:rFonts w:cs="David"/>
          <w:rtl/>
        </w:rPr>
        <w:t xml:space="preserve"> </w:t>
      </w:r>
      <w:r w:rsidRPr="00B73E15">
        <w:rPr>
          <w:rFonts w:cs="David" w:hint="cs"/>
          <w:rtl/>
        </w:rPr>
        <w:t>בית</w:t>
      </w:r>
      <w:r w:rsidRPr="00B73E15">
        <w:rPr>
          <w:rFonts w:cs="David"/>
          <w:rtl/>
        </w:rPr>
        <w:t xml:space="preserve"> </w:t>
      </w:r>
      <w:r w:rsidRPr="00B73E15">
        <w:rPr>
          <w:rFonts w:cs="David" w:hint="cs"/>
          <w:rtl/>
        </w:rPr>
        <w:t>פעיל</w:t>
      </w:r>
      <w:r w:rsidRPr="00B73E15">
        <w:rPr>
          <w:rFonts w:cs="David"/>
          <w:rtl/>
        </w:rPr>
        <w:t xml:space="preserve"> </w:t>
      </w:r>
      <w:r w:rsidRPr="00B73E15">
        <w:rPr>
          <w:rFonts w:cs="David" w:hint="cs"/>
          <w:rtl/>
        </w:rPr>
        <w:t>טרור</w:t>
      </w:r>
      <w:r w:rsidRPr="00B73E15">
        <w:rPr>
          <w:rFonts w:cs="David"/>
          <w:rtl/>
        </w:rPr>
        <w:t xml:space="preserve"> </w:t>
      </w:r>
      <w:r w:rsidRPr="00B73E15">
        <w:rPr>
          <w:rFonts w:cs="David" w:hint="cs"/>
          <w:rtl/>
        </w:rPr>
        <w:t>ע</w:t>
      </w:r>
      <w:r w:rsidRPr="00B73E15">
        <w:rPr>
          <w:rFonts w:cs="David"/>
          <w:rtl/>
        </w:rPr>
        <w:t>"</w:t>
      </w:r>
      <w:r w:rsidRPr="00B73E15">
        <w:rPr>
          <w:rFonts w:cs="David" w:hint="cs"/>
          <w:rtl/>
        </w:rPr>
        <w:t>י</w:t>
      </w:r>
      <w:r w:rsidRPr="00B73E15">
        <w:rPr>
          <w:rFonts w:cs="David"/>
          <w:rtl/>
        </w:rPr>
        <w:t xml:space="preserve"> </w:t>
      </w:r>
      <w:r w:rsidRPr="00B73E15">
        <w:rPr>
          <w:rFonts w:cs="David" w:hint="cs"/>
          <w:rtl/>
        </w:rPr>
        <w:t>חיל</w:t>
      </w:r>
      <w:r w:rsidRPr="00B73E15">
        <w:rPr>
          <w:rFonts w:cs="David"/>
          <w:rtl/>
        </w:rPr>
        <w:t xml:space="preserve"> </w:t>
      </w:r>
      <w:r w:rsidRPr="00B73E15">
        <w:rPr>
          <w:rFonts w:cs="David" w:hint="cs"/>
          <w:rtl/>
        </w:rPr>
        <w:t>האוויר</w:t>
      </w:r>
      <w:r w:rsidRPr="00B73E15">
        <w:rPr>
          <w:rFonts w:cs="David"/>
          <w:rtl/>
        </w:rPr>
        <w:t xml:space="preserve"> </w:t>
      </w:r>
      <w:r w:rsidRPr="00B73E15">
        <w:rPr>
          <w:rFonts w:cs="David" w:hint="cs"/>
          <w:rtl/>
        </w:rPr>
        <w:t xml:space="preserve">הישראלי", </w:t>
      </w:r>
      <w:r w:rsidRPr="00B73E15">
        <w:rPr>
          <w:rFonts w:cs="David" w:hint="cs"/>
          <w:i/>
          <w:iCs/>
          <w:rtl/>
        </w:rPr>
        <w:t>מרכז המידע למודיעין ולטרור,</w:t>
      </w:r>
      <w:r w:rsidRPr="00B73E15">
        <w:rPr>
          <w:rFonts w:cs="David" w:hint="cs"/>
          <w:rtl/>
        </w:rPr>
        <w:t xml:space="preserve"> 10 </w:t>
      </w:r>
      <w:r>
        <w:rPr>
          <w:rFonts w:cs="David" w:hint="cs"/>
          <w:rtl/>
        </w:rPr>
        <w:t>ביולי 2014; "</w:t>
      </w:r>
      <w:r w:rsidRPr="00F0670E">
        <w:rPr>
          <w:rFonts w:cs="David" w:hint="cs"/>
          <w:rtl/>
        </w:rPr>
        <w:t>שימושים</w:t>
      </w:r>
      <w:r w:rsidRPr="00F0670E">
        <w:rPr>
          <w:rFonts w:cs="David"/>
          <w:rtl/>
        </w:rPr>
        <w:t xml:space="preserve"> </w:t>
      </w:r>
      <w:r w:rsidRPr="00F0670E">
        <w:rPr>
          <w:rFonts w:cs="David" w:hint="cs"/>
          <w:rtl/>
        </w:rPr>
        <w:t>בבתי</w:t>
      </w:r>
      <w:r w:rsidRPr="00F0670E">
        <w:rPr>
          <w:rFonts w:cs="David"/>
          <w:rtl/>
        </w:rPr>
        <w:t xml:space="preserve"> </w:t>
      </w:r>
      <w:r w:rsidRPr="00F0670E">
        <w:rPr>
          <w:rFonts w:cs="David" w:hint="cs"/>
          <w:rtl/>
        </w:rPr>
        <w:t>ספר</w:t>
      </w:r>
      <w:r w:rsidRPr="00F0670E">
        <w:rPr>
          <w:rFonts w:cs="David"/>
          <w:rtl/>
        </w:rPr>
        <w:t xml:space="preserve"> </w:t>
      </w:r>
      <w:r w:rsidRPr="00F0670E">
        <w:rPr>
          <w:rFonts w:cs="David" w:hint="cs"/>
          <w:rtl/>
        </w:rPr>
        <w:t>לצרכים</w:t>
      </w:r>
      <w:r w:rsidRPr="00F0670E">
        <w:rPr>
          <w:rFonts w:cs="David"/>
          <w:rtl/>
        </w:rPr>
        <w:t xml:space="preserve"> </w:t>
      </w:r>
      <w:r w:rsidRPr="00F0670E">
        <w:rPr>
          <w:rFonts w:cs="David" w:hint="cs"/>
          <w:rtl/>
        </w:rPr>
        <w:t>צבאיים</w:t>
      </w:r>
      <w:r w:rsidRPr="00F0670E">
        <w:rPr>
          <w:rFonts w:cs="David"/>
          <w:rtl/>
        </w:rPr>
        <w:t xml:space="preserve"> </w:t>
      </w:r>
      <w:r w:rsidRPr="00F0670E">
        <w:rPr>
          <w:rFonts w:cs="David" w:hint="cs"/>
          <w:rtl/>
        </w:rPr>
        <w:t>ע</w:t>
      </w:r>
      <w:r w:rsidRPr="00F0670E">
        <w:rPr>
          <w:rFonts w:cs="David" w:hint="eastAsia"/>
          <w:rtl/>
        </w:rPr>
        <w:t>”</w:t>
      </w:r>
      <w:r w:rsidRPr="00F0670E">
        <w:rPr>
          <w:rFonts w:cs="David" w:hint="cs"/>
          <w:rtl/>
        </w:rPr>
        <w:t>י</w:t>
      </w:r>
      <w:r w:rsidRPr="00F0670E">
        <w:rPr>
          <w:rFonts w:cs="David"/>
          <w:rtl/>
        </w:rPr>
        <w:t xml:space="preserve"> </w:t>
      </w:r>
      <w:r w:rsidRPr="00F0670E">
        <w:rPr>
          <w:rFonts w:cs="David" w:hint="cs"/>
          <w:rtl/>
        </w:rPr>
        <w:t>חמאס</w:t>
      </w:r>
      <w:r w:rsidRPr="00F0670E">
        <w:rPr>
          <w:rFonts w:cs="David"/>
          <w:rtl/>
        </w:rPr>
        <w:t xml:space="preserve"> </w:t>
      </w:r>
      <w:r w:rsidRPr="00F0670E">
        <w:rPr>
          <w:rFonts w:cs="David" w:hint="cs"/>
          <w:rtl/>
        </w:rPr>
        <w:t>וארגוני</w:t>
      </w:r>
      <w:r w:rsidRPr="00F0670E">
        <w:rPr>
          <w:rFonts w:cs="David"/>
          <w:rtl/>
        </w:rPr>
        <w:t xml:space="preserve"> </w:t>
      </w:r>
      <w:r w:rsidRPr="00F0670E">
        <w:rPr>
          <w:rFonts w:cs="David" w:hint="cs"/>
          <w:rtl/>
        </w:rPr>
        <w:t>טרור</w:t>
      </w:r>
      <w:r w:rsidRPr="00F0670E">
        <w:rPr>
          <w:rFonts w:cs="David"/>
          <w:rtl/>
        </w:rPr>
        <w:t xml:space="preserve"> </w:t>
      </w:r>
      <w:r w:rsidRPr="00F0670E">
        <w:rPr>
          <w:rFonts w:cs="David" w:hint="cs"/>
          <w:rtl/>
        </w:rPr>
        <w:t>אחרים</w:t>
      </w:r>
      <w:r w:rsidRPr="00F0670E">
        <w:rPr>
          <w:rFonts w:cs="David"/>
          <w:rtl/>
        </w:rPr>
        <w:t xml:space="preserve"> </w:t>
      </w:r>
      <w:r w:rsidRPr="00F0670E">
        <w:rPr>
          <w:rFonts w:cs="David" w:hint="cs"/>
          <w:rtl/>
        </w:rPr>
        <w:t>ברצועה</w:t>
      </w:r>
      <w:r w:rsidRPr="00F0670E">
        <w:rPr>
          <w:rFonts w:cs="David"/>
          <w:rtl/>
        </w:rPr>
        <w:t xml:space="preserve">: </w:t>
      </w:r>
      <w:r w:rsidRPr="00F0670E">
        <w:rPr>
          <w:rFonts w:cs="David" w:hint="cs"/>
          <w:rtl/>
        </w:rPr>
        <w:t>הסתרת</w:t>
      </w:r>
      <w:r w:rsidRPr="00F0670E">
        <w:rPr>
          <w:rFonts w:cs="David"/>
          <w:rtl/>
        </w:rPr>
        <w:t xml:space="preserve"> </w:t>
      </w:r>
      <w:r w:rsidRPr="00F0670E">
        <w:rPr>
          <w:rFonts w:cs="David" w:hint="cs"/>
          <w:rtl/>
        </w:rPr>
        <w:t>רקטות</w:t>
      </w:r>
      <w:r w:rsidRPr="00F0670E">
        <w:rPr>
          <w:rFonts w:cs="David"/>
          <w:rtl/>
        </w:rPr>
        <w:t xml:space="preserve"> </w:t>
      </w:r>
      <w:r w:rsidRPr="00F0670E">
        <w:rPr>
          <w:rFonts w:cs="David" w:hint="cs"/>
          <w:rtl/>
        </w:rPr>
        <w:t>בבית</w:t>
      </w:r>
      <w:r w:rsidRPr="00F0670E">
        <w:rPr>
          <w:rFonts w:cs="David"/>
          <w:rtl/>
        </w:rPr>
        <w:t xml:space="preserve"> </w:t>
      </w:r>
      <w:r w:rsidRPr="00F0670E">
        <w:rPr>
          <w:rFonts w:cs="David" w:hint="cs"/>
          <w:rtl/>
        </w:rPr>
        <w:t>ספר</w:t>
      </w:r>
      <w:r w:rsidRPr="00F0670E">
        <w:rPr>
          <w:rFonts w:cs="David"/>
          <w:rtl/>
        </w:rPr>
        <w:t xml:space="preserve"> </w:t>
      </w:r>
      <w:r w:rsidRPr="00F0670E">
        <w:rPr>
          <w:rFonts w:cs="David" w:hint="cs"/>
          <w:rtl/>
        </w:rPr>
        <w:t>של</w:t>
      </w:r>
      <w:r w:rsidRPr="00F0670E">
        <w:rPr>
          <w:rFonts w:cs="David"/>
          <w:rtl/>
        </w:rPr>
        <w:t xml:space="preserve"> </w:t>
      </w:r>
      <w:r w:rsidRPr="00F0670E">
        <w:rPr>
          <w:rFonts w:cs="David" w:hint="cs"/>
          <w:rtl/>
        </w:rPr>
        <w:t>אונר</w:t>
      </w:r>
      <w:r w:rsidRPr="00F0670E">
        <w:rPr>
          <w:rFonts w:cs="David" w:hint="eastAsia"/>
          <w:rtl/>
        </w:rPr>
        <w:t>”</w:t>
      </w:r>
      <w:r w:rsidRPr="00F0670E">
        <w:rPr>
          <w:rFonts w:cs="David" w:hint="cs"/>
          <w:rtl/>
        </w:rPr>
        <w:t>א</w:t>
      </w:r>
      <w:r w:rsidRPr="00F0670E">
        <w:rPr>
          <w:rFonts w:cs="David"/>
          <w:rtl/>
        </w:rPr>
        <w:t xml:space="preserve"> </w:t>
      </w:r>
      <w:r w:rsidRPr="00F0670E">
        <w:rPr>
          <w:rFonts w:cs="David" w:hint="cs"/>
          <w:rtl/>
        </w:rPr>
        <w:t>במהלך</w:t>
      </w:r>
      <w:r w:rsidRPr="00F0670E">
        <w:rPr>
          <w:rFonts w:cs="David"/>
          <w:rtl/>
        </w:rPr>
        <w:t xml:space="preserve"> </w:t>
      </w:r>
      <w:r w:rsidRPr="00F0670E">
        <w:rPr>
          <w:rFonts w:cs="David" w:hint="cs"/>
          <w:rtl/>
        </w:rPr>
        <w:t>מבצע</w:t>
      </w:r>
      <w:r>
        <w:rPr>
          <w:rFonts w:cs="David"/>
          <w:rtl/>
        </w:rPr>
        <w:t xml:space="preserve"> </w:t>
      </w:r>
      <w:r>
        <w:rPr>
          <w:rFonts w:cs="David" w:hint="cs"/>
          <w:rtl/>
        </w:rPr>
        <w:t xml:space="preserve">צוק איתן", </w:t>
      </w:r>
      <w:r>
        <w:rPr>
          <w:rFonts w:cs="David" w:hint="cs"/>
          <w:i/>
          <w:iCs/>
          <w:rtl/>
        </w:rPr>
        <w:t xml:space="preserve">מרכז המידע למודיעין ולטרור, </w:t>
      </w:r>
      <w:r>
        <w:rPr>
          <w:rFonts w:cs="David" w:hint="cs"/>
          <w:rtl/>
        </w:rPr>
        <w:t>20 ביולי 2014.</w:t>
      </w:r>
    </w:p>
  </w:footnote>
  <w:footnote w:id="17">
    <w:p w14:paraId="3D74A43B" w14:textId="77777777" w:rsidR="00FA40E8" w:rsidRPr="00F0670E" w:rsidRDefault="00FA40E8" w:rsidP="00FA40E8">
      <w:pPr>
        <w:pStyle w:val="a3"/>
        <w:spacing w:line="276" w:lineRule="auto"/>
        <w:jc w:val="both"/>
        <w:rPr>
          <w:rFonts w:cs="David"/>
          <w:rtl/>
        </w:rPr>
      </w:pPr>
      <w:r w:rsidRPr="00F0670E">
        <w:rPr>
          <w:rStyle w:val="a5"/>
          <w:rFonts w:cs="David"/>
        </w:rPr>
        <w:footnoteRef/>
      </w:r>
      <w:r w:rsidRPr="00F0670E">
        <w:rPr>
          <w:rFonts w:cs="David"/>
          <w:rtl/>
        </w:rPr>
        <w:t xml:space="preserve"> </w:t>
      </w:r>
      <w:r w:rsidRPr="00F0670E">
        <w:rPr>
          <w:rFonts w:cs="David" w:hint="cs"/>
          <w:rtl/>
        </w:rPr>
        <w:t>"אונר</w:t>
      </w:r>
      <w:r w:rsidRPr="00F0670E">
        <w:rPr>
          <w:rFonts w:cs="David" w:hint="eastAsia"/>
          <w:rtl/>
        </w:rPr>
        <w:t>”</w:t>
      </w:r>
      <w:r w:rsidRPr="00F0670E">
        <w:rPr>
          <w:rFonts w:cs="David" w:hint="cs"/>
          <w:rtl/>
        </w:rPr>
        <w:t>א</w:t>
      </w:r>
      <w:r w:rsidRPr="00F0670E">
        <w:rPr>
          <w:rFonts w:cs="David"/>
          <w:rtl/>
        </w:rPr>
        <w:t xml:space="preserve"> </w:t>
      </w:r>
      <w:r w:rsidRPr="00F0670E">
        <w:rPr>
          <w:rFonts w:cs="David" w:hint="cs"/>
          <w:rtl/>
        </w:rPr>
        <w:t>דיווחה</w:t>
      </w:r>
      <w:r w:rsidRPr="00F0670E">
        <w:rPr>
          <w:rFonts w:cs="David"/>
          <w:rtl/>
        </w:rPr>
        <w:t xml:space="preserve"> </w:t>
      </w:r>
      <w:r w:rsidRPr="00F0670E">
        <w:rPr>
          <w:rFonts w:cs="David" w:hint="cs"/>
          <w:rtl/>
        </w:rPr>
        <w:t>על</w:t>
      </w:r>
      <w:r w:rsidRPr="00F0670E">
        <w:rPr>
          <w:rFonts w:cs="David"/>
          <w:rtl/>
        </w:rPr>
        <w:t xml:space="preserve"> </w:t>
      </w:r>
      <w:r w:rsidRPr="00F0670E">
        <w:rPr>
          <w:rFonts w:cs="David" w:hint="cs"/>
          <w:rtl/>
        </w:rPr>
        <w:t>חשיפת</w:t>
      </w:r>
      <w:r w:rsidRPr="00F0670E">
        <w:rPr>
          <w:rFonts w:cs="David"/>
          <w:rtl/>
        </w:rPr>
        <w:t xml:space="preserve"> </w:t>
      </w:r>
      <w:r w:rsidRPr="00F0670E">
        <w:rPr>
          <w:rFonts w:cs="David" w:hint="cs"/>
          <w:rtl/>
        </w:rPr>
        <w:t>מנהרה</w:t>
      </w:r>
      <w:r w:rsidRPr="00F0670E">
        <w:rPr>
          <w:rFonts w:cs="David"/>
          <w:rtl/>
        </w:rPr>
        <w:t xml:space="preserve"> </w:t>
      </w:r>
      <w:r w:rsidRPr="00F0670E">
        <w:rPr>
          <w:rFonts w:cs="David" w:hint="cs"/>
          <w:rtl/>
        </w:rPr>
        <w:t>העוברת</w:t>
      </w:r>
      <w:r w:rsidRPr="00F0670E">
        <w:rPr>
          <w:rFonts w:cs="David"/>
          <w:rtl/>
        </w:rPr>
        <w:t xml:space="preserve"> </w:t>
      </w:r>
      <w:r w:rsidRPr="00F0670E">
        <w:rPr>
          <w:rFonts w:cs="David" w:hint="cs"/>
          <w:rtl/>
        </w:rPr>
        <w:t>מתחת</w:t>
      </w:r>
      <w:r w:rsidRPr="00F0670E">
        <w:rPr>
          <w:rFonts w:cs="David"/>
          <w:rtl/>
        </w:rPr>
        <w:t xml:space="preserve"> </w:t>
      </w:r>
      <w:r w:rsidRPr="00F0670E">
        <w:rPr>
          <w:rFonts w:cs="David" w:hint="cs"/>
          <w:rtl/>
        </w:rPr>
        <w:t>לשני</w:t>
      </w:r>
      <w:r w:rsidRPr="00F0670E">
        <w:rPr>
          <w:rFonts w:cs="David"/>
          <w:rtl/>
        </w:rPr>
        <w:t xml:space="preserve"> </w:t>
      </w:r>
      <w:r w:rsidRPr="00F0670E">
        <w:rPr>
          <w:rFonts w:cs="David" w:hint="cs"/>
          <w:rtl/>
        </w:rPr>
        <w:t>בתי</w:t>
      </w:r>
      <w:r w:rsidRPr="00F0670E">
        <w:rPr>
          <w:rFonts w:cs="David"/>
          <w:rtl/>
        </w:rPr>
        <w:t xml:space="preserve"> </w:t>
      </w:r>
      <w:r w:rsidRPr="00F0670E">
        <w:rPr>
          <w:rFonts w:cs="David" w:hint="cs"/>
          <w:rtl/>
        </w:rPr>
        <w:t>ספר</w:t>
      </w:r>
      <w:r w:rsidRPr="00F0670E">
        <w:rPr>
          <w:rFonts w:cs="David"/>
          <w:rtl/>
        </w:rPr>
        <w:t xml:space="preserve">, </w:t>
      </w:r>
      <w:r w:rsidRPr="00F0670E">
        <w:rPr>
          <w:rFonts w:cs="David" w:hint="cs"/>
          <w:rtl/>
        </w:rPr>
        <w:t>שהיא</w:t>
      </w:r>
      <w:r w:rsidRPr="00F0670E">
        <w:rPr>
          <w:rFonts w:cs="David"/>
          <w:rtl/>
        </w:rPr>
        <w:t xml:space="preserve"> </w:t>
      </w:r>
      <w:r w:rsidRPr="00F0670E">
        <w:rPr>
          <w:rFonts w:cs="David" w:hint="cs"/>
          <w:rtl/>
        </w:rPr>
        <w:t>מפעילה</w:t>
      </w:r>
      <w:r w:rsidRPr="00F0670E">
        <w:rPr>
          <w:rFonts w:cs="David"/>
          <w:rtl/>
        </w:rPr>
        <w:t xml:space="preserve"> </w:t>
      </w:r>
      <w:r w:rsidRPr="00F0670E">
        <w:rPr>
          <w:rFonts w:cs="David" w:hint="cs"/>
          <w:rtl/>
        </w:rPr>
        <w:t xml:space="preserve">ברצועה" </w:t>
      </w:r>
      <w:r w:rsidRPr="00F0670E">
        <w:rPr>
          <w:rFonts w:cs="David" w:hint="cs"/>
          <w:i/>
          <w:iCs/>
          <w:rtl/>
        </w:rPr>
        <w:t>מרכז המידע למודיעי</w:t>
      </w:r>
      <w:r>
        <w:rPr>
          <w:rFonts w:cs="David" w:hint="cs"/>
          <w:i/>
          <w:iCs/>
          <w:rtl/>
        </w:rPr>
        <w:t>ן</w:t>
      </w:r>
      <w:r w:rsidRPr="00F0670E">
        <w:rPr>
          <w:rFonts w:cs="David" w:hint="cs"/>
          <w:i/>
          <w:iCs/>
          <w:rtl/>
        </w:rPr>
        <w:t xml:space="preserve"> ולטרור, </w:t>
      </w:r>
      <w:r w:rsidRPr="00F0670E">
        <w:rPr>
          <w:rFonts w:cs="David" w:hint="cs"/>
          <w:rtl/>
        </w:rPr>
        <w:t>15 ביוני 2017.</w:t>
      </w:r>
    </w:p>
  </w:footnote>
  <w:footnote w:id="18">
    <w:p w14:paraId="3ECD40C7" w14:textId="77777777" w:rsidR="00FA40E8" w:rsidRPr="00E45DA1" w:rsidRDefault="00FA40E8" w:rsidP="00FA40E8">
      <w:pPr>
        <w:pStyle w:val="a3"/>
        <w:spacing w:line="276" w:lineRule="auto"/>
        <w:jc w:val="both"/>
        <w:rPr>
          <w:rFonts w:ascii="David" w:hAnsi="David" w:cs="David"/>
        </w:rPr>
      </w:pPr>
      <w:r w:rsidRPr="001A660F">
        <w:rPr>
          <w:rStyle w:val="a5"/>
          <w:rFonts w:ascii="David" w:hAnsi="David" w:cs="David"/>
        </w:rPr>
        <w:footnoteRef/>
      </w:r>
      <w:r w:rsidRPr="001A660F">
        <w:rPr>
          <w:rFonts w:ascii="David" w:hAnsi="David" w:cs="David"/>
          <w:rtl/>
        </w:rPr>
        <w:t xml:space="preserve"> </w:t>
      </w:r>
      <w:r>
        <w:rPr>
          <w:rFonts w:ascii="David" w:hAnsi="David" w:cs="David" w:hint="cs"/>
          <w:rtl/>
        </w:rPr>
        <w:t xml:space="preserve">תכנית </w:t>
      </w:r>
      <w:r w:rsidRPr="001A660F">
        <w:rPr>
          <w:rFonts w:ascii="David" w:hAnsi="David" w:cs="David"/>
          <w:rtl/>
        </w:rPr>
        <w:t xml:space="preserve">"צדא אלשארע", ערוץ </w:t>
      </w:r>
      <w:r w:rsidRPr="001A660F">
        <w:rPr>
          <w:rFonts w:ascii="David" w:hAnsi="David" w:cs="David"/>
          <w:i/>
          <w:iCs/>
          <w:rtl/>
        </w:rPr>
        <w:t>אלאקצא</w:t>
      </w:r>
      <w:r w:rsidRPr="00E45DA1">
        <w:rPr>
          <w:rFonts w:ascii="David" w:hAnsi="David" w:cs="David"/>
          <w:rtl/>
        </w:rPr>
        <w:t>, 25 במרץ 2007.</w:t>
      </w:r>
    </w:p>
  </w:footnote>
  <w:footnote w:id="19">
    <w:p w14:paraId="633AE7DC" w14:textId="77777777" w:rsidR="00FA40E8" w:rsidRPr="00D425B9" w:rsidRDefault="00FA40E8" w:rsidP="00FA40E8">
      <w:pPr>
        <w:pStyle w:val="a3"/>
        <w:spacing w:line="276" w:lineRule="auto"/>
        <w:rPr>
          <w:rFonts w:ascii="David" w:hAnsi="David" w:cs="David"/>
        </w:rPr>
      </w:pPr>
      <w:r w:rsidRPr="00D425B9">
        <w:rPr>
          <w:rStyle w:val="a5"/>
          <w:rFonts w:ascii="David" w:hAnsi="David" w:cs="David"/>
        </w:rPr>
        <w:footnoteRef/>
      </w:r>
      <w:r w:rsidRPr="00D425B9">
        <w:rPr>
          <w:rFonts w:ascii="David" w:hAnsi="David" w:cs="David"/>
          <w:rtl/>
        </w:rPr>
        <w:t xml:space="preserve"> ערוץ </w:t>
      </w:r>
      <w:r w:rsidRPr="00D425B9">
        <w:rPr>
          <w:rFonts w:ascii="David" w:hAnsi="David" w:cs="David"/>
          <w:i/>
          <w:iCs/>
          <w:rtl/>
        </w:rPr>
        <w:t>אלאקצא</w:t>
      </w:r>
      <w:r w:rsidRPr="00D425B9">
        <w:rPr>
          <w:rFonts w:ascii="David" w:hAnsi="David" w:cs="David"/>
          <w:rtl/>
        </w:rPr>
        <w:t>, 13 במאי 2007.</w:t>
      </w:r>
    </w:p>
  </w:footnote>
  <w:footnote w:id="20">
    <w:p w14:paraId="65DDCD65" w14:textId="77777777" w:rsidR="00FA40E8" w:rsidRPr="00EB3142" w:rsidRDefault="00FA40E8" w:rsidP="00FA40E8">
      <w:pPr>
        <w:pStyle w:val="a3"/>
        <w:spacing w:line="276" w:lineRule="auto"/>
        <w:jc w:val="both"/>
        <w:rPr>
          <w:rFonts w:ascii="David" w:hAnsi="David" w:cs="David"/>
          <w:rtl/>
        </w:rPr>
      </w:pPr>
      <w:r w:rsidRPr="00EB3142">
        <w:rPr>
          <w:rStyle w:val="a5"/>
          <w:rFonts w:ascii="David" w:hAnsi="David" w:cs="David"/>
        </w:rPr>
        <w:footnoteRef/>
      </w:r>
      <w:r w:rsidRPr="00EB3142">
        <w:rPr>
          <w:rFonts w:ascii="David" w:hAnsi="David" w:cs="David"/>
          <w:rtl/>
        </w:rPr>
        <w:t xml:space="preserve"> ערוץ </w:t>
      </w:r>
      <w:r w:rsidRPr="00EB3142">
        <w:rPr>
          <w:rFonts w:ascii="David" w:hAnsi="David" w:cs="David"/>
          <w:i/>
          <w:iCs/>
          <w:rtl/>
        </w:rPr>
        <w:t>אלאקצא</w:t>
      </w:r>
      <w:r w:rsidRPr="00EB3142">
        <w:rPr>
          <w:rFonts w:ascii="David" w:hAnsi="David" w:cs="David"/>
          <w:rtl/>
        </w:rPr>
        <w:t>, 15 בספטמבר 2007.</w:t>
      </w:r>
    </w:p>
  </w:footnote>
  <w:footnote w:id="21">
    <w:p w14:paraId="091D79CE" w14:textId="77777777" w:rsidR="00FA40E8" w:rsidRPr="00A7550F" w:rsidRDefault="00FA40E8" w:rsidP="00FA40E8">
      <w:pPr>
        <w:pStyle w:val="a3"/>
        <w:spacing w:line="276" w:lineRule="auto"/>
        <w:jc w:val="both"/>
        <w:rPr>
          <w:rFonts w:ascii="David" w:hAnsi="David" w:cs="David"/>
          <w:rtl/>
        </w:rPr>
      </w:pPr>
      <w:r w:rsidRPr="00A7550F">
        <w:rPr>
          <w:rStyle w:val="a5"/>
          <w:rFonts w:ascii="David" w:hAnsi="David" w:cs="David"/>
        </w:rPr>
        <w:footnoteRef/>
      </w:r>
      <w:r w:rsidRPr="00A7550F">
        <w:rPr>
          <w:rFonts w:ascii="David" w:hAnsi="David" w:cs="David"/>
          <w:rtl/>
        </w:rPr>
        <w:t xml:space="preserve"> </w:t>
      </w:r>
      <w:r w:rsidRPr="00A7550F">
        <w:rPr>
          <w:rFonts w:ascii="David" w:hAnsi="David" w:cs="David"/>
          <w:i/>
          <w:iCs/>
        </w:rPr>
        <w:t>Fox News</w:t>
      </w:r>
      <w:r w:rsidRPr="00A7550F">
        <w:rPr>
          <w:rFonts w:ascii="David" w:hAnsi="David" w:cs="David"/>
          <w:rtl/>
        </w:rPr>
        <w:t>, 6 בדצמבר 2007.</w:t>
      </w:r>
    </w:p>
  </w:footnote>
  <w:footnote w:id="22">
    <w:p w14:paraId="4AD68CB5" w14:textId="77777777" w:rsidR="00FA40E8" w:rsidRDefault="00FA40E8" w:rsidP="00FA40E8">
      <w:pPr>
        <w:pStyle w:val="a3"/>
        <w:spacing w:line="276" w:lineRule="auto"/>
        <w:rPr>
          <w:rtl/>
        </w:rPr>
      </w:pPr>
      <w:r>
        <w:rPr>
          <w:rStyle w:val="a5"/>
        </w:rPr>
        <w:footnoteRef/>
      </w:r>
      <w:r>
        <w:rPr>
          <w:rtl/>
        </w:rPr>
        <w:t xml:space="preserve"> </w:t>
      </w:r>
      <w:r w:rsidRPr="00EF2041">
        <w:rPr>
          <w:rFonts w:ascii="David" w:hAnsi="David" w:cs="David"/>
          <w:rtl/>
        </w:rPr>
        <w:t xml:space="preserve">עדותו של </w:t>
      </w:r>
      <w:r>
        <w:rPr>
          <w:rFonts w:ascii="David" w:hAnsi="David" w:cs="David" w:hint="cs"/>
          <w:rtl/>
        </w:rPr>
        <w:t>אל"מ (מיל') יונתן ברנסקי, "מגינים אנושיים",</w:t>
      </w:r>
      <w:r w:rsidRPr="00EF2041">
        <w:rPr>
          <w:rFonts w:ascii="David" w:hAnsi="David" w:cs="David"/>
          <w:rtl/>
        </w:rPr>
        <w:t xml:space="preserve"> עמ' </w:t>
      </w:r>
      <w:r>
        <w:rPr>
          <w:rFonts w:ascii="David" w:hAnsi="David" w:cs="David" w:hint="cs"/>
          <w:rtl/>
        </w:rPr>
        <w:t>78.</w:t>
      </w:r>
    </w:p>
  </w:footnote>
  <w:footnote w:id="23">
    <w:p w14:paraId="23E0D06D" w14:textId="77777777" w:rsidR="00FA40E8" w:rsidRPr="00A7550F" w:rsidRDefault="00FA40E8" w:rsidP="00FA40E8">
      <w:pPr>
        <w:pStyle w:val="a3"/>
        <w:spacing w:line="276" w:lineRule="auto"/>
        <w:jc w:val="both"/>
        <w:rPr>
          <w:rFonts w:cs="David"/>
          <w:rtl/>
        </w:rPr>
      </w:pPr>
      <w:r w:rsidRPr="00A7550F">
        <w:rPr>
          <w:rStyle w:val="a5"/>
          <w:rFonts w:cs="David"/>
        </w:rPr>
        <w:footnoteRef/>
      </w:r>
      <w:r w:rsidRPr="00A7550F">
        <w:rPr>
          <w:rFonts w:cs="David"/>
          <w:rtl/>
        </w:rPr>
        <w:t xml:space="preserve"> </w:t>
      </w:r>
      <w:r w:rsidRPr="00A7550F">
        <w:rPr>
          <w:rFonts w:cs="David" w:hint="cs"/>
          <w:rtl/>
        </w:rPr>
        <w:t xml:space="preserve">על הרקע למבצע והמהלכים ביומו הראשון ראו "מבצע עופרת יצוקה </w:t>
      </w:r>
      <w:r w:rsidRPr="00A7550F">
        <w:rPr>
          <w:rFonts w:cs="David"/>
          <w:rtl/>
        </w:rPr>
        <w:t>–</w:t>
      </w:r>
      <w:r w:rsidRPr="00A7550F">
        <w:rPr>
          <w:rFonts w:cs="David" w:hint="cs"/>
          <w:rtl/>
        </w:rPr>
        <w:t xml:space="preserve"> עדכון מס' 1", מרכז המידע למודיעין ולטרור שבמרכז למורשת המודיעין, 28 בדצמבר 2008. </w:t>
      </w:r>
    </w:p>
  </w:footnote>
  <w:footnote w:id="24">
    <w:p w14:paraId="02A8A2D1" w14:textId="77777777" w:rsidR="00FA40E8" w:rsidRPr="00F42CD7" w:rsidRDefault="00FA40E8" w:rsidP="00FA40E8">
      <w:pPr>
        <w:pStyle w:val="a3"/>
        <w:spacing w:line="276" w:lineRule="auto"/>
        <w:jc w:val="both"/>
        <w:rPr>
          <w:rFonts w:cs="David"/>
        </w:rPr>
      </w:pPr>
      <w:r w:rsidRPr="00A7550F">
        <w:rPr>
          <w:rStyle w:val="a5"/>
          <w:rFonts w:cs="David"/>
        </w:rPr>
        <w:footnoteRef/>
      </w:r>
      <w:r w:rsidRPr="00A7550F">
        <w:rPr>
          <w:rFonts w:cs="David"/>
          <w:rtl/>
        </w:rPr>
        <w:t xml:space="preserve"> </w:t>
      </w:r>
      <w:r w:rsidRPr="00A7550F">
        <w:rPr>
          <w:rFonts w:cs="David" w:hint="cs"/>
          <w:rtl/>
        </w:rPr>
        <w:t xml:space="preserve">שלומי אלדר, </w:t>
      </w:r>
      <w:r w:rsidRPr="00A7550F">
        <w:rPr>
          <w:rFonts w:cs="David" w:hint="cs"/>
          <w:b/>
          <w:bCs/>
          <w:rtl/>
        </w:rPr>
        <w:t>להכיר את החמאס</w:t>
      </w:r>
      <w:r w:rsidRPr="00A7550F">
        <w:rPr>
          <w:rFonts w:cs="David" w:hint="cs"/>
          <w:rtl/>
        </w:rPr>
        <w:t>, כתר: ירושלים, 2012, עמ' 297.</w:t>
      </w:r>
      <w:r w:rsidRPr="00F42CD7">
        <w:rPr>
          <w:rFonts w:cs="David" w:hint="cs"/>
          <w:rtl/>
        </w:rPr>
        <w:t xml:space="preserve"> </w:t>
      </w:r>
    </w:p>
  </w:footnote>
  <w:footnote w:id="25">
    <w:p w14:paraId="1A7AEEC4" w14:textId="77777777" w:rsidR="00FA40E8" w:rsidRPr="00F16AE1" w:rsidRDefault="00FA40E8" w:rsidP="00FA40E8">
      <w:pPr>
        <w:pStyle w:val="a3"/>
        <w:spacing w:line="276" w:lineRule="auto"/>
        <w:rPr>
          <w:rFonts w:cs="David"/>
          <w:rtl/>
        </w:rPr>
      </w:pPr>
      <w:r w:rsidRPr="00F16AE1">
        <w:rPr>
          <w:rStyle w:val="a5"/>
          <w:rFonts w:cs="David"/>
        </w:rPr>
        <w:footnoteRef/>
      </w:r>
      <w:r w:rsidRPr="00F16AE1">
        <w:rPr>
          <w:rFonts w:cs="David"/>
          <w:rtl/>
        </w:rPr>
        <w:t xml:space="preserve"> </w:t>
      </w:r>
      <w:r>
        <w:rPr>
          <w:rFonts w:cs="David" w:hint="cs"/>
          <w:rtl/>
        </w:rPr>
        <w:t>שם</w:t>
      </w:r>
      <w:r w:rsidRPr="00F16AE1">
        <w:rPr>
          <w:rFonts w:cs="David" w:hint="cs"/>
          <w:rtl/>
        </w:rPr>
        <w:t>, עמ' 295,290.</w:t>
      </w:r>
    </w:p>
  </w:footnote>
  <w:footnote w:id="26">
    <w:p w14:paraId="79268994" w14:textId="77777777" w:rsidR="00FA40E8" w:rsidRDefault="00FA40E8" w:rsidP="00FA40E8">
      <w:pPr>
        <w:pStyle w:val="a3"/>
        <w:spacing w:line="276" w:lineRule="auto"/>
      </w:pPr>
      <w:r w:rsidRPr="00F16AE1">
        <w:rPr>
          <w:rStyle w:val="a5"/>
          <w:rFonts w:cs="David"/>
        </w:rPr>
        <w:footnoteRef/>
      </w:r>
      <w:r w:rsidRPr="00F16AE1">
        <w:rPr>
          <w:rFonts w:cs="David"/>
          <w:rtl/>
        </w:rPr>
        <w:t xml:space="preserve"> </w:t>
      </w:r>
      <w:r>
        <w:rPr>
          <w:rFonts w:cs="David" w:hint="cs"/>
          <w:rtl/>
        </w:rPr>
        <w:t>שם</w:t>
      </w:r>
      <w:r w:rsidRPr="00F16AE1">
        <w:rPr>
          <w:rFonts w:cs="David" w:hint="cs"/>
          <w:rtl/>
        </w:rPr>
        <w:t>, עמ' 296.</w:t>
      </w:r>
    </w:p>
  </w:footnote>
  <w:footnote w:id="27">
    <w:p w14:paraId="5678E255" w14:textId="77777777" w:rsidR="00FA40E8" w:rsidRPr="00F829ED" w:rsidRDefault="00FA40E8" w:rsidP="00FA40E8">
      <w:pPr>
        <w:pStyle w:val="a3"/>
        <w:spacing w:line="276" w:lineRule="auto"/>
        <w:jc w:val="both"/>
        <w:rPr>
          <w:b/>
          <w:bCs/>
          <w:rtl/>
        </w:rPr>
      </w:pPr>
      <w:r>
        <w:rPr>
          <w:rStyle w:val="a5"/>
        </w:rPr>
        <w:footnoteRef/>
      </w:r>
      <w:r>
        <w:rPr>
          <w:rtl/>
        </w:rPr>
        <w:t xml:space="preserve"> </w:t>
      </w:r>
      <w:r w:rsidRPr="00F829ED">
        <w:rPr>
          <w:rFonts w:asciiTheme="majorBidi" w:hAnsiTheme="majorBidi" w:cstheme="majorBidi"/>
        </w:rPr>
        <w:t>Yoram Cohen and Jeffrey White, "Hamas in Combat</w:t>
      </w:r>
      <w:r>
        <w:rPr>
          <w:rFonts w:asciiTheme="majorBidi" w:hAnsiTheme="majorBidi" w:cstheme="majorBidi"/>
        </w:rPr>
        <w:t>:</w:t>
      </w:r>
      <w:r w:rsidRPr="00F829ED">
        <w:rPr>
          <w:rFonts w:asciiTheme="majorBidi" w:hAnsiTheme="majorBidi" w:cstheme="majorBidi"/>
        </w:rPr>
        <w:t xml:space="preserve"> The Military Performance of the Palestinian Islamic Resistance Movement", </w:t>
      </w:r>
      <w:r w:rsidRPr="00F829ED">
        <w:rPr>
          <w:rFonts w:asciiTheme="majorBidi" w:hAnsiTheme="majorBidi" w:cstheme="majorBidi"/>
          <w:i/>
          <w:iCs/>
        </w:rPr>
        <w:t xml:space="preserve">The Washington Institute for Near East Policy, </w:t>
      </w:r>
      <w:r w:rsidRPr="00F829ED">
        <w:rPr>
          <w:rFonts w:asciiTheme="majorBidi" w:hAnsiTheme="majorBidi" w:cstheme="majorBidi"/>
        </w:rPr>
        <w:t>Policy Focus No. 97</w:t>
      </w:r>
      <w:r w:rsidRPr="00F829ED">
        <w:rPr>
          <w:rFonts w:asciiTheme="majorBidi" w:hAnsiTheme="majorBidi" w:cstheme="majorBidi"/>
          <w:i/>
          <w:iCs/>
        </w:rPr>
        <w:t xml:space="preserve">, October 2009, pp. 5-6 </w:t>
      </w:r>
    </w:p>
  </w:footnote>
  <w:footnote w:id="28">
    <w:p w14:paraId="768FC28C" w14:textId="77777777" w:rsidR="00FA40E8" w:rsidRPr="008F38FB" w:rsidRDefault="00FA40E8" w:rsidP="00FA40E8">
      <w:pPr>
        <w:pStyle w:val="a3"/>
        <w:spacing w:line="276" w:lineRule="auto"/>
        <w:jc w:val="both"/>
        <w:rPr>
          <w:rFonts w:ascii="David" w:hAnsi="David" w:cs="David"/>
          <w:rtl/>
        </w:rPr>
      </w:pPr>
      <w:r w:rsidRPr="002F7595">
        <w:rPr>
          <w:rStyle w:val="a5"/>
          <w:rFonts w:ascii="David" w:hAnsi="David" w:cs="David"/>
        </w:rPr>
        <w:footnoteRef/>
      </w:r>
      <w:r w:rsidRPr="002F7595">
        <w:rPr>
          <w:rFonts w:ascii="David" w:hAnsi="David" w:cs="David"/>
          <w:rtl/>
        </w:rPr>
        <w:t xml:space="preserve"> </w:t>
      </w:r>
      <w:r w:rsidRPr="002F7595">
        <w:rPr>
          <w:rFonts w:ascii="David" w:hAnsi="David" w:cs="David" w:hint="cs"/>
          <w:rtl/>
        </w:rPr>
        <w:t>יואב גלנט (מפקד פיקוד הדרום בצה"ל בעת מבצע "עופרת יצוקה") בהרצאה</w:t>
      </w:r>
      <w:r>
        <w:rPr>
          <w:rFonts w:ascii="David" w:hAnsi="David" w:cs="David" w:hint="cs"/>
          <w:rtl/>
        </w:rPr>
        <w:t xml:space="preserve"> במסגרת מכון פישר - </w:t>
      </w:r>
      <w:r w:rsidRPr="002F7595">
        <w:rPr>
          <w:rFonts w:ascii="David" w:hAnsi="David" w:cs="David" w:hint="cs"/>
          <w:rtl/>
        </w:rPr>
        <w:t xml:space="preserve"> </w:t>
      </w:r>
      <w:r>
        <w:rPr>
          <w:rFonts w:ascii="David" w:hAnsi="David" w:cs="David" w:hint="cs"/>
          <w:rtl/>
        </w:rPr>
        <w:t>"</w:t>
      </w:r>
      <w:r w:rsidRPr="008F38FB">
        <w:rPr>
          <w:rFonts w:ascii="David" w:hAnsi="David" w:cs="David"/>
          <w:rtl/>
        </w:rPr>
        <w:t>אלוף (מיל) יואב גלנט - על מבצע עופרת יצוקה</w:t>
      </w:r>
      <w:r>
        <w:rPr>
          <w:rFonts w:ascii="David" w:hAnsi="David" w:cs="David" w:hint="cs"/>
          <w:rtl/>
        </w:rPr>
        <w:t xml:space="preserve">", </w:t>
      </w:r>
      <w:r w:rsidRPr="00E75A55">
        <w:rPr>
          <w:rFonts w:ascii="David" w:hAnsi="David" w:cs="David" w:hint="cs"/>
          <w:i/>
          <w:iCs/>
        </w:rPr>
        <w:t>Y</w:t>
      </w:r>
      <w:r w:rsidRPr="00E75A55">
        <w:rPr>
          <w:rFonts w:ascii="David" w:hAnsi="David" w:cs="David"/>
          <w:i/>
          <w:iCs/>
        </w:rPr>
        <w:t>outube</w:t>
      </w:r>
      <w:r>
        <w:rPr>
          <w:rFonts w:ascii="David" w:hAnsi="David" w:cs="David" w:hint="cs"/>
          <w:rtl/>
        </w:rPr>
        <w:t xml:space="preserve">, 7 ביולי 2012, 15:22-13:20. </w:t>
      </w:r>
      <w:hyperlink r:id="rId1" w:history="1">
        <w:r w:rsidRPr="008F38FB">
          <w:rPr>
            <w:rStyle w:val="Hyperlink"/>
            <w:rFonts w:asciiTheme="majorBidi" w:hAnsiTheme="majorBidi" w:cstheme="majorBidi"/>
          </w:rPr>
          <w:t>https://www.youtube.com/watch?v=_H259wn8EBk</w:t>
        </w:r>
      </w:hyperlink>
    </w:p>
  </w:footnote>
  <w:footnote w:id="29">
    <w:p w14:paraId="042775BD" w14:textId="77777777" w:rsidR="00FA40E8" w:rsidRDefault="00FA40E8" w:rsidP="00FA40E8">
      <w:pPr>
        <w:pStyle w:val="a3"/>
        <w:spacing w:line="276" w:lineRule="auto"/>
        <w:jc w:val="both"/>
        <w:rPr>
          <w:rtl/>
        </w:rPr>
      </w:pPr>
      <w:r>
        <w:rPr>
          <w:rStyle w:val="a5"/>
        </w:rPr>
        <w:footnoteRef/>
      </w:r>
      <w:r>
        <w:rPr>
          <w:rtl/>
        </w:rPr>
        <w:t xml:space="preserve"> </w:t>
      </w:r>
      <w:r w:rsidRPr="00E75A55">
        <w:rPr>
          <w:rFonts w:ascii="David" w:hAnsi="David" w:cs="David"/>
          <w:rtl/>
        </w:rPr>
        <w:t>גבי אשכנזי (רמטכ"ל צה"ל בעת מבצע "עופרת יצוקה") בהרצאה</w:t>
      </w:r>
      <w:r>
        <w:rPr>
          <w:rFonts w:ascii="David" w:hAnsi="David" w:cs="David" w:hint="cs"/>
          <w:rtl/>
        </w:rPr>
        <w:t xml:space="preserve"> במכון פישר - </w:t>
      </w:r>
      <w:r w:rsidRPr="00E75A55">
        <w:rPr>
          <w:rFonts w:ascii="David" w:hAnsi="David" w:cs="David"/>
          <w:rtl/>
        </w:rPr>
        <w:t xml:space="preserve"> "רא"ל גבי אשכנזי על מבצע עופרת יצוקה</w:t>
      </w:r>
      <w:r>
        <w:rPr>
          <w:rFonts w:ascii="David" w:hAnsi="David" w:cs="David" w:hint="cs"/>
          <w:rtl/>
        </w:rPr>
        <w:t>"</w:t>
      </w:r>
      <w:r w:rsidRPr="00E75A55">
        <w:rPr>
          <w:rFonts w:ascii="David" w:hAnsi="David" w:cs="David"/>
          <w:rtl/>
        </w:rPr>
        <w:t xml:space="preserve">, </w:t>
      </w:r>
      <w:r w:rsidRPr="00E75A55">
        <w:rPr>
          <w:rFonts w:ascii="David" w:hAnsi="David" w:cs="David"/>
          <w:i/>
          <w:iCs/>
        </w:rPr>
        <w:t>Youtube</w:t>
      </w:r>
      <w:r w:rsidRPr="00E75A55">
        <w:rPr>
          <w:rFonts w:ascii="David" w:hAnsi="David" w:cs="David"/>
          <w:rtl/>
        </w:rPr>
        <w:t>, 7 ביולי 2012, 19:25-17:45.</w:t>
      </w:r>
      <w:r>
        <w:rPr>
          <w:rFonts w:hint="cs"/>
          <w:rtl/>
        </w:rPr>
        <w:t xml:space="preserve"> </w:t>
      </w:r>
      <w:hyperlink r:id="rId2" w:history="1">
        <w:r w:rsidRPr="00E71983">
          <w:rPr>
            <w:rStyle w:val="Hyperlink"/>
            <w:rFonts w:asciiTheme="majorBidi" w:hAnsiTheme="majorBidi" w:cstheme="majorBidi"/>
          </w:rPr>
          <w:t>https://www.youtube.com/watch?v=D5XsEyYV-nE</w:t>
        </w:r>
      </w:hyperlink>
    </w:p>
  </w:footnote>
  <w:footnote w:id="30">
    <w:p w14:paraId="78DC9751" w14:textId="77777777" w:rsidR="00FA40E8" w:rsidRDefault="00FA40E8" w:rsidP="00FA40E8">
      <w:pPr>
        <w:pStyle w:val="a3"/>
        <w:spacing w:line="276" w:lineRule="auto"/>
        <w:jc w:val="both"/>
        <w:rPr>
          <w:rtl/>
        </w:rPr>
      </w:pPr>
      <w:r>
        <w:rPr>
          <w:rStyle w:val="a5"/>
        </w:rPr>
        <w:footnoteRef/>
      </w:r>
      <w:r>
        <w:rPr>
          <w:rtl/>
        </w:rPr>
        <w:t xml:space="preserve"> </w:t>
      </w:r>
      <w:r>
        <w:rPr>
          <w:rFonts w:ascii="David" w:hAnsi="David" w:cs="David" w:hint="cs"/>
          <w:rtl/>
        </w:rPr>
        <w:t>"</w:t>
      </w:r>
      <w:r w:rsidRPr="008F38FB">
        <w:rPr>
          <w:rFonts w:ascii="David" w:hAnsi="David" w:cs="David"/>
          <w:rtl/>
        </w:rPr>
        <w:t>אלוף (מיל) יואב גלנט - על מבצע עופרת יצוקה</w:t>
      </w:r>
      <w:r>
        <w:rPr>
          <w:rFonts w:ascii="David" w:hAnsi="David" w:cs="David" w:hint="cs"/>
          <w:rtl/>
        </w:rPr>
        <w:t xml:space="preserve">", 28:31-27:52. </w:t>
      </w:r>
    </w:p>
  </w:footnote>
  <w:footnote w:id="31">
    <w:p w14:paraId="41A5FF74" w14:textId="77777777" w:rsidR="00FA40E8" w:rsidRPr="00E75A55" w:rsidRDefault="00FA40E8" w:rsidP="00FA40E8">
      <w:pPr>
        <w:pStyle w:val="a3"/>
        <w:spacing w:line="276" w:lineRule="auto"/>
        <w:jc w:val="both"/>
        <w:rPr>
          <w:rtl/>
        </w:rPr>
      </w:pPr>
      <w:r w:rsidRPr="008F38FB">
        <w:rPr>
          <w:rStyle w:val="a5"/>
          <w:rFonts w:ascii="David" w:hAnsi="David" w:cs="David"/>
        </w:rPr>
        <w:footnoteRef/>
      </w:r>
      <w:r w:rsidRPr="008F38FB">
        <w:rPr>
          <w:rFonts w:ascii="David" w:hAnsi="David" w:cs="David"/>
          <w:rtl/>
        </w:rPr>
        <w:t xml:space="preserve"> </w:t>
      </w:r>
      <w:r w:rsidRPr="00E75A55">
        <w:rPr>
          <w:rFonts w:ascii="David" w:hAnsi="David" w:cs="David"/>
          <w:rtl/>
        </w:rPr>
        <w:t>"רא"ל</w:t>
      </w:r>
      <w:r>
        <w:rPr>
          <w:rFonts w:ascii="David" w:hAnsi="David" w:cs="David"/>
          <w:rtl/>
        </w:rPr>
        <w:t xml:space="preserve"> גבי אשכנזי על מבצע עופרת יצוקה</w:t>
      </w:r>
      <w:r>
        <w:rPr>
          <w:rFonts w:ascii="David" w:hAnsi="David" w:cs="David" w:hint="cs"/>
          <w:rtl/>
        </w:rPr>
        <w:t>"</w:t>
      </w:r>
      <w:r w:rsidRPr="00E75A55">
        <w:rPr>
          <w:rFonts w:ascii="David" w:hAnsi="David" w:cs="David"/>
          <w:rtl/>
        </w:rPr>
        <w:t>, 19:25-17:45.</w:t>
      </w:r>
      <w:r>
        <w:rPr>
          <w:rFonts w:hint="cs"/>
          <w:rtl/>
        </w:rPr>
        <w:t>;</w:t>
      </w:r>
      <w:r>
        <w:rPr>
          <w:rFonts w:hint="cs"/>
        </w:rPr>
        <w:t xml:space="preserve"> </w:t>
      </w:r>
      <w:r w:rsidRPr="008F38FB">
        <w:rPr>
          <w:rFonts w:ascii="David" w:hAnsi="David" w:cs="David"/>
          <w:rtl/>
        </w:rPr>
        <w:t xml:space="preserve"> </w:t>
      </w:r>
      <w:r>
        <w:rPr>
          <w:rFonts w:ascii="David" w:hAnsi="David" w:cs="David" w:hint="cs"/>
          <w:rtl/>
        </w:rPr>
        <w:t xml:space="preserve">וליד סכריה, "אלאדאא' אלעסכרי אלאסראא'ילי ח'לאל אלעדואן", פי עבד אלחמד אלכיאלי (מחרר), </w:t>
      </w:r>
      <w:r>
        <w:rPr>
          <w:rFonts w:ascii="David" w:hAnsi="David" w:cs="David" w:hint="cs"/>
          <w:b/>
          <w:bCs/>
          <w:rtl/>
        </w:rPr>
        <w:t>דראסאת פי אלעדואן אלאסראא'ילי עלא קטאע ע'זה (עמלית אלרצאצ אלמצבוב / מערכת אלפרקאן,</w:t>
      </w:r>
      <w:r>
        <w:rPr>
          <w:rFonts w:ascii="David" w:hAnsi="David" w:cs="David" w:hint="cs"/>
          <w:rtl/>
        </w:rPr>
        <w:t xml:space="preserve"> בירות: מרכז אלזיתונה ללדראסאת וללאסתשאראת, יולי 2009, עמ' 35; </w:t>
      </w:r>
      <w:r w:rsidRPr="008F38FB">
        <w:rPr>
          <w:rFonts w:ascii="David" w:hAnsi="David" w:cs="David"/>
          <w:rtl/>
        </w:rPr>
        <w:t xml:space="preserve">ברק רביד, "עופרת יצוקה: חשאיות הונאה והטעייה, כך יצא לדרך המבצע", </w:t>
      </w:r>
      <w:r w:rsidRPr="008F38FB">
        <w:rPr>
          <w:rFonts w:ascii="David" w:hAnsi="David" w:cs="David"/>
          <w:i/>
          <w:iCs/>
          <w:rtl/>
        </w:rPr>
        <w:t>הארץ</w:t>
      </w:r>
      <w:r w:rsidRPr="008F38FB">
        <w:rPr>
          <w:rFonts w:ascii="David" w:hAnsi="David" w:cs="David"/>
          <w:rtl/>
        </w:rPr>
        <w:t>, 27 בדצמבר 2008.</w:t>
      </w:r>
      <w:r>
        <w:rPr>
          <w:rFonts w:ascii="David" w:hAnsi="David" w:cs="David" w:hint="cs"/>
          <w:rtl/>
        </w:rPr>
        <w:t xml:space="preserve"> </w:t>
      </w:r>
      <w:hyperlink r:id="rId3" w:history="1">
        <w:r w:rsidRPr="008F38FB">
          <w:rPr>
            <w:rStyle w:val="Hyperlink"/>
            <w:rFonts w:asciiTheme="majorBidi" w:hAnsiTheme="majorBidi" w:cstheme="majorBidi"/>
          </w:rPr>
          <w:t>https://www.haaretz.co.il/news/politics/1.1369969</w:t>
        </w:r>
      </w:hyperlink>
    </w:p>
  </w:footnote>
  <w:footnote w:id="32">
    <w:p w14:paraId="1845D6E4" w14:textId="77777777" w:rsidR="00FA40E8" w:rsidRDefault="00FA40E8" w:rsidP="00FA40E8">
      <w:pPr>
        <w:pStyle w:val="a3"/>
        <w:spacing w:line="276" w:lineRule="auto"/>
        <w:jc w:val="both"/>
        <w:rPr>
          <w:rtl/>
        </w:rPr>
      </w:pPr>
      <w:r>
        <w:rPr>
          <w:rStyle w:val="a5"/>
        </w:rPr>
        <w:footnoteRef/>
      </w:r>
      <w:r>
        <w:rPr>
          <w:rtl/>
        </w:rPr>
        <w:t xml:space="preserve"> </w:t>
      </w:r>
      <w:r>
        <w:rPr>
          <w:rFonts w:ascii="David" w:hAnsi="David" w:cs="David" w:hint="cs"/>
          <w:rtl/>
        </w:rPr>
        <w:t>"</w:t>
      </w:r>
      <w:r w:rsidRPr="008F38FB">
        <w:rPr>
          <w:rFonts w:ascii="David" w:hAnsi="David" w:cs="David"/>
          <w:rtl/>
        </w:rPr>
        <w:t>אלוף (מיל) יואב גלנט - על מבצע עופרת יצוקה</w:t>
      </w:r>
      <w:r>
        <w:rPr>
          <w:rFonts w:ascii="David" w:hAnsi="David" w:cs="David" w:hint="cs"/>
          <w:rtl/>
        </w:rPr>
        <w:t xml:space="preserve">", 29:20-28:35. </w:t>
      </w:r>
    </w:p>
  </w:footnote>
  <w:footnote w:id="33">
    <w:p w14:paraId="4A51A2D3" w14:textId="77777777" w:rsidR="00FA40E8" w:rsidRPr="00464B00" w:rsidRDefault="00FA40E8" w:rsidP="00FA40E8">
      <w:pPr>
        <w:spacing w:line="276" w:lineRule="auto"/>
        <w:jc w:val="both"/>
        <w:rPr>
          <w:rFonts w:ascii="Arial" w:eastAsia="Times New Roman" w:hAnsi="Arial" w:cs="David"/>
          <w:color w:val="000000"/>
          <w:sz w:val="20"/>
          <w:szCs w:val="20"/>
        </w:rPr>
      </w:pPr>
      <w:r w:rsidRPr="00464B00">
        <w:rPr>
          <w:rStyle w:val="a5"/>
          <w:rFonts w:cs="David"/>
          <w:sz w:val="20"/>
          <w:szCs w:val="20"/>
        </w:rPr>
        <w:footnoteRef/>
      </w:r>
      <w:r w:rsidRPr="00464B00">
        <w:rPr>
          <w:rFonts w:cs="David"/>
          <w:sz w:val="20"/>
          <w:szCs w:val="20"/>
          <w:rtl/>
        </w:rPr>
        <w:t xml:space="preserve"> </w:t>
      </w:r>
      <w:r w:rsidRPr="00464B00">
        <w:rPr>
          <w:rFonts w:cs="David" w:hint="cs"/>
          <w:sz w:val="20"/>
          <w:szCs w:val="20"/>
          <w:rtl/>
        </w:rPr>
        <w:t xml:space="preserve">הודעת </w:t>
      </w:r>
      <w:r w:rsidRPr="00464B00">
        <w:rPr>
          <w:rFonts w:cs="David" w:hint="cs"/>
          <w:sz w:val="20"/>
          <w:szCs w:val="20"/>
        </w:rPr>
        <w:t>SMS</w:t>
      </w:r>
      <w:r w:rsidRPr="00464B00">
        <w:rPr>
          <w:rFonts w:cs="David" w:hint="cs"/>
          <w:sz w:val="20"/>
          <w:szCs w:val="20"/>
          <w:rtl/>
        </w:rPr>
        <w:t xml:space="preserve"> מתוך מכשיר טלפון של פעיל חמאס מאזור </w:t>
      </w:r>
      <w:r w:rsidRPr="00464B00">
        <w:rPr>
          <w:rFonts w:ascii="Arial" w:eastAsia="Times New Roman" w:hAnsi="Arial" w:cs="David"/>
          <w:color w:val="000000"/>
          <w:sz w:val="20"/>
          <w:szCs w:val="20"/>
          <w:rtl/>
        </w:rPr>
        <w:t>החוף</w:t>
      </w:r>
      <w:r w:rsidRPr="00464B00">
        <w:rPr>
          <w:rFonts w:ascii="Arial" w:eastAsia="Times New Roman" w:hAnsi="Arial" w:cs="David" w:hint="cs"/>
          <w:color w:val="000000"/>
          <w:sz w:val="20"/>
          <w:szCs w:val="20"/>
          <w:rtl/>
        </w:rPr>
        <w:t>,</w:t>
      </w:r>
      <w:r>
        <w:rPr>
          <w:rFonts w:ascii="Arial" w:eastAsia="Times New Roman" w:hAnsi="Arial" w:cs="David"/>
          <w:color w:val="000000"/>
          <w:sz w:val="20"/>
          <w:szCs w:val="20"/>
          <w:rtl/>
        </w:rPr>
        <w:t xml:space="preserve"> בין אל</w:t>
      </w:r>
      <w:r w:rsidRPr="00464B00">
        <w:rPr>
          <w:rFonts w:ascii="Arial" w:eastAsia="Times New Roman" w:hAnsi="Arial" w:cs="David"/>
          <w:color w:val="000000"/>
          <w:sz w:val="20"/>
          <w:szCs w:val="20"/>
          <w:rtl/>
        </w:rPr>
        <w:t>עטאטרה לשאטי</w:t>
      </w:r>
      <w:r w:rsidRPr="00464B00">
        <w:rPr>
          <w:rFonts w:ascii="Arial" w:eastAsia="Times New Roman" w:hAnsi="Arial" w:cs="David" w:hint="cs"/>
          <w:color w:val="000000"/>
          <w:sz w:val="20"/>
          <w:szCs w:val="20"/>
          <w:rtl/>
        </w:rPr>
        <w:t>, מתוך ארכיון המחבר.</w:t>
      </w:r>
    </w:p>
    <w:p w14:paraId="38E042C2" w14:textId="77777777" w:rsidR="00FA40E8" w:rsidRPr="00464B00" w:rsidRDefault="00FA40E8" w:rsidP="00FA40E8">
      <w:pPr>
        <w:pStyle w:val="a3"/>
        <w:spacing w:line="276" w:lineRule="auto"/>
      </w:pPr>
    </w:p>
  </w:footnote>
  <w:footnote w:id="34">
    <w:p w14:paraId="0E6DD89B" w14:textId="77777777" w:rsidR="00FA40E8" w:rsidRPr="00DB41F9" w:rsidRDefault="00FA40E8" w:rsidP="00FA40E8">
      <w:pPr>
        <w:pStyle w:val="a3"/>
        <w:spacing w:line="276" w:lineRule="auto"/>
        <w:jc w:val="both"/>
        <w:rPr>
          <w:rFonts w:cs="David"/>
          <w:i/>
          <w:iCs/>
          <w:sz w:val="24"/>
          <w:szCs w:val="24"/>
          <w:rtl/>
        </w:rPr>
      </w:pPr>
      <w:r w:rsidRPr="00B171E3">
        <w:rPr>
          <w:rStyle w:val="a5"/>
          <w:rFonts w:ascii="David" w:hAnsi="David" w:cs="David"/>
        </w:rPr>
        <w:footnoteRef/>
      </w:r>
      <w:r>
        <w:rPr>
          <w:rFonts w:ascii="David" w:hAnsi="David" w:cs="David" w:hint="cs"/>
          <w:rtl/>
        </w:rPr>
        <w:t xml:space="preserve"> </w:t>
      </w:r>
      <w:r w:rsidRPr="00323E1E">
        <w:rPr>
          <w:rFonts w:ascii="David" w:hAnsi="David" w:cs="David" w:hint="cs"/>
          <w:rtl/>
        </w:rPr>
        <w:t>עדות</w:t>
      </w:r>
      <w:r w:rsidRPr="00323E1E">
        <w:rPr>
          <w:rStyle w:val="a5"/>
          <w:rFonts w:ascii="David" w:hAnsi="David" w:cs="David"/>
          <w:rtl/>
        </w:rPr>
        <w:t xml:space="preserve"> </w:t>
      </w:r>
      <w:r w:rsidRPr="00323E1E">
        <w:rPr>
          <w:rFonts w:ascii="David" w:hAnsi="David" w:cs="David" w:hint="cs"/>
          <w:rtl/>
        </w:rPr>
        <w:t>אשרף אל עג'מי, השר לענייני אסירים לשעבר ברש"פ ואהוד ברק, שר הביטחון בזמן המבצע המובאת בסרטם של נתי</w:t>
      </w:r>
      <w:r w:rsidRPr="00323E1E">
        <w:rPr>
          <w:rFonts w:ascii="David" w:hAnsi="David" w:cs="David"/>
          <w:rtl/>
        </w:rPr>
        <w:t xml:space="preserve"> </w:t>
      </w:r>
      <w:r w:rsidRPr="00323E1E">
        <w:rPr>
          <w:rFonts w:ascii="David" w:hAnsi="David" w:cs="David" w:hint="cs"/>
          <w:rtl/>
        </w:rPr>
        <w:t>דינר</w:t>
      </w:r>
      <w:r w:rsidRPr="00323E1E">
        <w:rPr>
          <w:rFonts w:ascii="David" w:hAnsi="David" w:cs="David"/>
          <w:rtl/>
        </w:rPr>
        <w:t xml:space="preserve"> </w:t>
      </w:r>
      <w:r w:rsidRPr="00323E1E">
        <w:rPr>
          <w:rFonts w:ascii="David" w:hAnsi="David" w:cs="David" w:hint="cs"/>
          <w:rtl/>
        </w:rPr>
        <w:t>ואורי</w:t>
      </w:r>
      <w:r w:rsidRPr="00323E1E">
        <w:rPr>
          <w:rFonts w:ascii="David" w:hAnsi="David" w:cs="David"/>
          <w:rtl/>
        </w:rPr>
        <w:t xml:space="preserve"> </w:t>
      </w:r>
      <w:r w:rsidRPr="00323E1E">
        <w:rPr>
          <w:rFonts w:ascii="David" w:hAnsi="David" w:cs="David" w:hint="cs"/>
          <w:rtl/>
        </w:rPr>
        <w:t>בר</w:t>
      </w:r>
      <w:r w:rsidRPr="00323E1E">
        <w:rPr>
          <w:rFonts w:ascii="David" w:hAnsi="David" w:cs="David"/>
          <w:rtl/>
        </w:rPr>
        <w:t>-</w:t>
      </w:r>
      <w:r w:rsidRPr="00323E1E">
        <w:rPr>
          <w:rFonts w:ascii="David" w:hAnsi="David" w:cs="David" w:hint="cs"/>
          <w:rtl/>
        </w:rPr>
        <w:t xml:space="preserve">און, </w:t>
      </w:r>
      <w:r w:rsidRPr="00323E1E">
        <w:rPr>
          <w:rFonts w:ascii="David" w:hAnsi="David" w:cs="David" w:hint="cs"/>
          <w:b/>
          <w:bCs/>
          <w:rtl/>
        </w:rPr>
        <w:t xml:space="preserve">שמיים בצבע אדום </w:t>
      </w:r>
      <w:r w:rsidRPr="00323E1E">
        <w:rPr>
          <w:rFonts w:ascii="David" w:hAnsi="David" w:cs="David"/>
          <w:b/>
          <w:bCs/>
          <w:rtl/>
        </w:rPr>
        <w:t>–</w:t>
      </w:r>
      <w:r w:rsidRPr="00323E1E">
        <w:rPr>
          <w:rFonts w:ascii="David" w:hAnsi="David" w:cs="David" w:hint="cs"/>
          <w:b/>
          <w:bCs/>
          <w:rtl/>
        </w:rPr>
        <w:t xml:space="preserve"> מערכה שלישית, מתנה משמיים פרק 3</w:t>
      </w:r>
      <w:r w:rsidRPr="00323E1E">
        <w:rPr>
          <w:rFonts w:ascii="David" w:hAnsi="David" w:cs="David" w:hint="cs"/>
          <w:rtl/>
        </w:rPr>
        <w:t xml:space="preserve">, </w:t>
      </w:r>
      <w:r w:rsidRPr="00323E1E">
        <w:rPr>
          <w:rFonts w:ascii="David" w:hAnsi="David" w:cs="David" w:hint="cs"/>
          <w:i/>
          <w:iCs/>
          <w:rtl/>
        </w:rPr>
        <w:t>כאן 11</w:t>
      </w:r>
      <w:r w:rsidRPr="00323E1E">
        <w:rPr>
          <w:rFonts w:ascii="David" w:hAnsi="David" w:cs="David" w:hint="cs"/>
          <w:rtl/>
        </w:rPr>
        <w:t xml:space="preserve">, שודר באוגוסט 2020, 51:06-48:50. </w:t>
      </w:r>
      <w:hyperlink r:id="rId4" w:history="1">
        <w:r w:rsidRPr="00323E1E">
          <w:rPr>
            <w:rStyle w:val="Hyperlink"/>
            <w:rFonts w:ascii="David" w:hAnsi="David" w:cs="David"/>
          </w:rPr>
          <w:t>https://www.youtube.com/watch?v=gA_MJYb3zdE</w:t>
        </w:r>
      </w:hyperlink>
      <w:r w:rsidRPr="00323E1E">
        <w:rPr>
          <w:rFonts w:ascii="David" w:hAnsi="David" w:cs="David" w:hint="cs"/>
          <w:rtl/>
        </w:rPr>
        <w:t>; אודי סגל, "מתחת</w:t>
      </w:r>
      <w:r w:rsidRPr="00323E1E">
        <w:rPr>
          <w:rFonts w:ascii="David" w:hAnsi="David" w:cs="David"/>
          <w:rtl/>
        </w:rPr>
        <w:t xml:space="preserve"> </w:t>
      </w:r>
      <w:r w:rsidRPr="00323E1E">
        <w:rPr>
          <w:rFonts w:ascii="David" w:hAnsi="David" w:cs="David" w:hint="cs"/>
          <w:rtl/>
        </w:rPr>
        <w:t>לפני</w:t>
      </w:r>
      <w:r w:rsidRPr="00323E1E">
        <w:rPr>
          <w:rFonts w:ascii="David" w:hAnsi="David" w:cs="David"/>
          <w:rtl/>
        </w:rPr>
        <w:t xml:space="preserve"> </w:t>
      </w:r>
      <w:r w:rsidRPr="00323E1E">
        <w:rPr>
          <w:rFonts w:ascii="David" w:hAnsi="David" w:cs="David" w:hint="cs"/>
          <w:rtl/>
        </w:rPr>
        <w:t>השטח</w:t>
      </w:r>
      <w:r w:rsidRPr="00323E1E">
        <w:rPr>
          <w:rFonts w:ascii="David" w:hAnsi="David" w:cs="David"/>
          <w:rtl/>
        </w:rPr>
        <w:t xml:space="preserve">: </w:t>
      </w:r>
      <w:r w:rsidRPr="00323E1E">
        <w:rPr>
          <w:rFonts w:ascii="David" w:hAnsi="David" w:cs="David" w:hint="cs"/>
          <w:rtl/>
        </w:rPr>
        <w:t>תרגיל</w:t>
      </w:r>
      <w:r w:rsidRPr="00323E1E">
        <w:rPr>
          <w:rFonts w:ascii="David" w:hAnsi="David" w:cs="David"/>
          <w:rtl/>
        </w:rPr>
        <w:t xml:space="preserve"> </w:t>
      </w:r>
      <w:r w:rsidRPr="00323E1E">
        <w:rPr>
          <w:rFonts w:ascii="David" w:hAnsi="David" w:cs="David" w:hint="cs"/>
          <w:rtl/>
        </w:rPr>
        <w:t>ההטעיה</w:t>
      </w:r>
      <w:r w:rsidRPr="00323E1E">
        <w:rPr>
          <w:rFonts w:ascii="David" w:hAnsi="David" w:cs="David"/>
          <w:rtl/>
        </w:rPr>
        <w:t xml:space="preserve"> </w:t>
      </w:r>
      <w:r w:rsidRPr="00323E1E">
        <w:rPr>
          <w:rFonts w:ascii="David" w:hAnsi="David" w:cs="David" w:hint="cs"/>
          <w:rtl/>
        </w:rPr>
        <w:t>הישראלי</w:t>
      </w:r>
      <w:r w:rsidRPr="00323E1E">
        <w:rPr>
          <w:rFonts w:ascii="David" w:hAnsi="David" w:cs="David"/>
          <w:rtl/>
        </w:rPr>
        <w:t xml:space="preserve"> </w:t>
      </w:r>
      <w:r w:rsidRPr="00323E1E">
        <w:rPr>
          <w:rFonts w:ascii="David" w:hAnsi="David" w:cs="David" w:hint="cs"/>
          <w:rtl/>
        </w:rPr>
        <w:t>שקדם</w:t>
      </w:r>
      <w:r w:rsidRPr="00323E1E">
        <w:rPr>
          <w:rFonts w:ascii="David" w:hAnsi="David" w:cs="David"/>
          <w:rtl/>
        </w:rPr>
        <w:t xml:space="preserve"> </w:t>
      </w:r>
      <w:r w:rsidRPr="00323E1E">
        <w:rPr>
          <w:rFonts w:ascii="David" w:hAnsi="David" w:cs="David" w:hint="cs"/>
          <w:rtl/>
        </w:rPr>
        <w:t>למבצע</w:t>
      </w:r>
      <w:r w:rsidRPr="00323E1E">
        <w:rPr>
          <w:rFonts w:ascii="David" w:hAnsi="David" w:cs="David"/>
          <w:rtl/>
        </w:rPr>
        <w:t xml:space="preserve"> </w:t>
      </w:r>
      <w:r w:rsidRPr="00323E1E">
        <w:rPr>
          <w:rFonts w:ascii="David" w:hAnsi="David" w:cs="David" w:hint="cs"/>
          <w:rtl/>
        </w:rPr>
        <w:t xml:space="preserve">בעזה", </w:t>
      </w:r>
      <w:r w:rsidRPr="00323E1E">
        <w:rPr>
          <w:rFonts w:ascii="David" w:hAnsi="David" w:cs="David" w:hint="cs"/>
          <w:i/>
          <w:iCs/>
          <w:rtl/>
        </w:rPr>
        <w:t>חדשות 12</w:t>
      </w:r>
      <w:r w:rsidRPr="00323E1E">
        <w:rPr>
          <w:rFonts w:ascii="David" w:hAnsi="David" w:cs="David" w:hint="cs"/>
          <w:rtl/>
        </w:rPr>
        <w:t xml:space="preserve">, 15 בנובמבר 2012. </w:t>
      </w:r>
      <w:hyperlink r:id="rId5" w:history="1">
        <w:r w:rsidRPr="00323E1E">
          <w:rPr>
            <w:rStyle w:val="Hyperlink"/>
            <w:rFonts w:ascii="David" w:hAnsi="David" w:cs="David"/>
          </w:rPr>
          <w:t>https://www.mako.co.il/news-military/security/Article-812624f87c00b31004.htm</w:t>
        </w:r>
      </w:hyperlink>
      <w:r>
        <w:rPr>
          <w:rFonts w:ascii="David" w:hAnsi="David" w:cs="David" w:hint="cs"/>
          <w:rtl/>
        </w:rPr>
        <w:t>; אבנר גולוב, "</w:t>
      </w:r>
      <w:r w:rsidRPr="00DB41F9">
        <w:rPr>
          <w:rFonts w:hint="cs"/>
          <w:rtl/>
        </w:rPr>
        <w:t xml:space="preserve"> </w:t>
      </w:r>
      <w:r w:rsidRPr="00DB41F9">
        <w:rPr>
          <w:rFonts w:ascii="David" w:hAnsi="David" w:cs="David" w:hint="cs"/>
          <w:rtl/>
        </w:rPr>
        <w:t>ההרתעה</w:t>
      </w:r>
      <w:r w:rsidRPr="00DB41F9">
        <w:rPr>
          <w:rFonts w:ascii="David" w:hAnsi="David" w:cs="David"/>
          <w:rtl/>
        </w:rPr>
        <w:t xml:space="preserve"> </w:t>
      </w:r>
      <w:r w:rsidRPr="00DB41F9">
        <w:rPr>
          <w:rFonts w:ascii="David" w:hAnsi="David" w:cs="David" w:hint="cs"/>
          <w:rtl/>
        </w:rPr>
        <w:t>הישראלית</w:t>
      </w:r>
      <w:r w:rsidRPr="00DB41F9">
        <w:rPr>
          <w:rFonts w:ascii="David" w:hAnsi="David" w:cs="David"/>
          <w:rtl/>
        </w:rPr>
        <w:t xml:space="preserve"> — </w:t>
      </w:r>
      <w:r w:rsidRPr="00DB41F9">
        <w:rPr>
          <w:rFonts w:ascii="David" w:hAnsi="David" w:cs="David" w:hint="cs"/>
          <w:rtl/>
        </w:rPr>
        <w:t>מטרה</w:t>
      </w:r>
      <w:r w:rsidRPr="00DB41F9">
        <w:rPr>
          <w:rFonts w:ascii="David" w:hAnsi="David" w:cs="David"/>
          <w:rtl/>
        </w:rPr>
        <w:t xml:space="preserve"> </w:t>
      </w:r>
      <w:r w:rsidRPr="00DB41F9">
        <w:rPr>
          <w:rFonts w:ascii="David" w:hAnsi="David" w:cs="David" w:hint="cs"/>
          <w:rtl/>
        </w:rPr>
        <w:t>שהושגה</w:t>
      </w:r>
      <w:r w:rsidRPr="00DB41F9">
        <w:rPr>
          <w:rFonts w:ascii="David" w:hAnsi="David" w:cs="David"/>
          <w:rtl/>
        </w:rPr>
        <w:t>?</w:t>
      </w:r>
      <w:r>
        <w:rPr>
          <w:rFonts w:ascii="David" w:hAnsi="David" w:cs="David" w:hint="cs"/>
          <w:rtl/>
        </w:rPr>
        <w:t xml:space="preserve">", בתוך שלמה ברום (עורך), </w:t>
      </w:r>
      <w:r w:rsidRPr="00DB41F9">
        <w:rPr>
          <w:rFonts w:ascii="David" w:hAnsi="David" w:cs="David" w:hint="cs"/>
          <w:b/>
          <w:bCs/>
          <w:rtl/>
        </w:rPr>
        <w:t>לאחר</w:t>
      </w:r>
      <w:r w:rsidRPr="00DB41F9">
        <w:rPr>
          <w:rFonts w:ascii="David" w:hAnsi="David" w:cs="David"/>
          <w:b/>
          <w:bCs/>
          <w:rtl/>
        </w:rPr>
        <w:t xml:space="preserve"> </w:t>
      </w:r>
      <w:r w:rsidRPr="00DB41F9">
        <w:rPr>
          <w:rFonts w:ascii="David" w:hAnsi="David" w:cs="David" w:hint="cs"/>
          <w:b/>
          <w:bCs/>
          <w:rtl/>
        </w:rPr>
        <w:t>מבצע</w:t>
      </w:r>
      <w:r w:rsidRPr="00DB41F9">
        <w:rPr>
          <w:rFonts w:ascii="David" w:hAnsi="David" w:cs="David"/>
          <w:b/>
          <w:bCs/>
          <w:rtl/>
        </w:rPr>
        <w:t xml:space="preserve"> "</w:t>
      </w:r>
      <w:r w:rsidRPr="00DB41F9">
        <w:rPr>
          <w:rFonts w:ascii="David" w:hAnsi="David" w:cs="David" w:hint="cs"/>
          <w:b/>
          <w:bCs/>
          <w:rtl/>
        </w:rPr>
        <w:t>עמוד</w:t>
      </w:r>
      <w:r w:rsidRPr="00DB41F9">
        <w:rPr>
          <w:rFonts w:ascii="David" w:hAnsi="David" w:cs="David"/>
          <w:b/>
          <w:bCs/>
          <w:rtl/>
        </w:rPr>
        <w:t xml:space="preserve"> </w:t>
      </w:r>
      <w:r w:rsidRPr="00DB41F9">
        <w:rPr>
          <w:rFonts w:ascii="David" w:hAnsi="David" w:cs="David" w:hint="cs"/>
          <w:b/>
          <w:bCs/>
          <w:rtl/>
        </w:rPr>
        <w:t>ענן</w:t>
      </w:r>
      <w:r w:rsidRPr="00DB41F9">
        <w:rPr>
          <w:rFonts w:ascii="David" w:hAnsi="David" w:cs="David"/>
          <w:b/>
          <w:bCs/>
          <w:rtl/>
        </w:rPr>
        <w:t>"</w:t>
      </w:r>
      <w:r>
        <w:rPr>
          <w:rFonts w:ascii="David" w:hAnsi="David" w:cs="David" w:hint="cs"/>
          <w:rtl/>
        </w:rPr>
        <w:t xml:space="preserve">, </w:t>
      </w:r>
      <w:r w:rsidRPr="007D381B">
        <w:rPr>
          <w:rFonts w:asciiTheme="majorBidi" w:hAnsiTheme="majorBidi" w:cstheme="majorBidi"/>
          <w:i/>
          <w:iCs/>
        </w:rPr>
        <w:t>INSS</w:t>
      </w:r>
      <w:r>
        <w:rPr>
          <w:rFonts w:cs="David" w:hint="cs"/>
          <w:i/>
          <w:iCs/>
          <w:rtl/>
        </w:rPr>
        <w:t>,</w:t>
      </w:r>
      <w:r w:rsidRPr="00DB41F9">
        <w:rPr>
          <w:rFonts w:cs="David" w:hint="cs"/>
          <w:rtl/>
        </w:rPr>
        <w:t xml:space="preserve"> דצמבר 2012, עמ' 25-22.</w:t>
      </w:r>
    </w:p>
  </w:footnote>
  <w:footnote w:id="35">
    <w:p w14:paraId="271B7AC4" w14:textId="77777777" w:rsidR="00FA40E8" w:rsidRDefault="00FA40E8" w:rsidP="00FA40E8">
      <w:pPr>
        <w:pStyle w:val="a3"/>
        <w:spacing w:line="276" w:lineRule="auto"/>
        <w:jc w:val="both"/>
      </w:pPr>
      <w:r w:rsidRPr="005F62C0">
        <w:rPr>
          <w:rStyle w:val="a5"/>
          <w:rFonts w:asciiTheme="majorBidi" w:hAnsiTheme="majorBidi" w:cs="David"/>
        </w:rPr>
        <w:footnoteRef/>
      </w:r>
      <w:r>
        <w:rPr>
          <w:rtl/>
        </w:rPr>
        <w:t xml:space="preserve"> </w:t>
      </w:r>
      <w:r w:rsidRPr="00B910B3">
        <w:rPr>
          <w:rFonts w:asciiTheme="majorBidi" w:hAnsiTheme="majorBidi" w:cstheme="majorBidi"/>
        </w:rPr>
        <w:t>Harel Chorev</w:t>
      </w:r>
      <w:r>
        <w:rPr>
          <w:rFonts w:asciiTheme="majorBidi" w:hAnsiTheme="majorBidi" w:cstheme="majorBidi"/>
        </w:rPr>
        <w:t xml:space="preserve"> and </w:t>
      </w:r>
      <w:r w:rsidRPr="00B910B3">
        <w:rPr>
          <w:rFonts w:asciiTheme="majorBidi" w:hAnsiTheme="majorBidi" w:cstheme="majorBidi"/>
        </w:rPr>
        <w:t>Yvette Shumacher "The Road to Operation Protective Edge: Gaps in Strategic</w:t>
      </w:r>
      <w:r>
        <w:rPr>
          <w:rFonts w:asciiTheme="majorBidi" w:hAnsiTheme="majorBidi" w:cstheme="majorBidi"/>
        </w:rPr>
        <w:t xml:space="preserve"> </w:t>
      </w:r>
      <w:r w:rsidRPr="00B910B3">
        <w:rPr>
          <w:rFonts w:asciiTheme="majorBidi" w:hAnsiTheme="majorBidi" w:cstheme="majorBidi"/>
        </w:rPr>
        <w:t xml:space="preserve">Perception", </w:t>
      </w:r>
      <w:r w:rsidRPr="00B910B3">
        <w:rPr>
          <w:rFonts w:asciiTheme="majorBidi" w:hAnsiTheme="majorBidi" w:cstheme="majorBidi"/>
          <w:i/>
          <w:iCs/>
        </w:rPr>
        <w:t xml:space="preserve">Israel Journal of Foreign Affairs, </w:t>
      </w:r>
      <w:r w:rsidRPr="00B910B3">
        <w:rPr>
          <w:rFonts w:asciiTheme="majorBidi" w:hAnsiTheme="majorBidi" w:cstheme="majorBidi"/>
        </w:rPr>
        <w:t>Vol.8, No.3, pp.</w:t>
      </w:r>
      <w:r>
        <w:rPr>
          <w:rFonts w:asciiTheme="majorBidi" w:hAnsiTheme="majorBidi" w:cstheme="majorBidi"/>
        </w:rPr>
        <w:t xml:space="preserve"> 9-24</w:t>
      </w:r>
    </w:p>
  </w:footnote>
  <w:footnote w:id="36">
    <w:p w14:paraId="64417D7A" w14:textId="77777777" w:rsidR="00FA40E8" w:rsidRPr="00B910B3" w:rsidRDefault="00FA40E8" w:rsidP="00FA40E8">
      <w:pPr>
        <w:pStyle w:val="a3"/>
        <w:spacing w:line="276" w:lineRule="auto"/>
        <w:jc w:val="both"/>
        <w:rPr>
          <w:rtl/>
        </w:rPr>
      </w:pPr>
      <w:r w:rsidRPr="005F62C0">
        <w:rPr>
          <w:rStyle w:val="a5"/>
          <w:rFonts w:cs="David"/>
        </w:rPr>
        <w:footnoteRef/>
      </w:r>
      <w:r>
        <w:rPr>
          <w:rtl/>
        </w:rPr>
        <w:t xml:space="preserve"> </w:t>
      </w:r>
      <w:r w:rsidRPr="00B910B3">
        <w:rPr>
          <w:rFonts w:asciiTheme="majorBidi" w:hAnsiTheme="majorBidi" w:cstheme="majorBidi"/>
        </w:rPr>
        <w:t>Bitton, "Getting the right picture</w:t>
      </w:r>
      <w:r>
        <w:rPr>
          <w:rFonts w:asciiTheme="majorBidi" w:hAnsiTheme="majorBidi" w:cstheme="majorBidi"/>
        </w:rPr>
        <w:t>"</w:t>
      </w:r>
      <w:r w:rsidRPr="00B910B3">
        <w:rPr>
          <w:rFonts w:asciiTheme="majorBidi" w:hAnsiTheme="majorBidi" w:cstheme="majorBidi"/>
        </w:rPr>
        <w:t>, pp. 103</w:t>
      </w:r>
      <w:r>
        <w:rPr>
          <w:rFonts w:asciiTheme="majorBidi" w:hAnsiTheme="majorBidi" w:cstheme="majorBidi"/>
        </w:rPr>
        <w:t>7</w:t>
      </w:r>
      <w:r w:rsidRPr="00B910B3">
        <w:rPr>
          <w:rFonts w:asciiTheme="majorBidi" w:hAnsiTheme="majorBidi" w:cstheme="majorBidi"/>
        </w:rPr>
        <w:t>-103</w:t>
      </w:r>
      <w:r>
        <w:rPr>
          <w:rFonts w:asciiTheme="majorBidi" w:hAnsiTheme="majorBidi" w:cstheme="majorBidi"/>
        </w:rPr>
        <w:t>8</w:t>
      </w:r>
      <w:r w:rsidRPr="00B910B3">
        <w:rPr>
          <w:rFonts w:asciiTheme="majorBidi" w:hAnsiTheme="majorBidi" w:cstheme="majorBidi"/>
        </w:rPr>
        <w:t>.</w:t>
      </w:r>
    </w:p>
  </w:footnote>
  <w:footnote w:id="37">
    <w:p w14:paraId="3F77AE14" w14:textId="77777777" w:rsidR="00FA40E8" w:rsidRPr="007C7BBC" w:rsidRDefault="00FA40E8" w:rsidP="00FA40E8">
      <w:pPr>
        <w:pStyle w:val="a3"/>
        <w:spacing w:line="276" w:lineRule="auto"/>
        <w:rPr>
          <w:rFonts w:cs="David"/>
          <w:rtl/>
        </w:rPr>
      </w:pPr>
      <w:r w:rsidRPr="007C7BBC">
        <w:rPr>
          <w:rStyle w:val="a5"/>
          <w:rFonts w:cs="David"/>
        </w:rPr>
        <w:footnoteRef/>
      </w:r>
      <w:r w:rsidRPr="007C7BBC">
        <w:rPr>
          <w:rFonts w:cs="David"/>
          <w:rtl/>
        </w:rPr>
        <w:t xml:space="preserve"> </w:t>
      </w:r>
      <w:r w:rsidRPr="007C7BBC">
        <w:rPr>
          <w:rFonts w:cs="David" w:hint="cs"/>
          <w:rtl/>
        </w:rPr>
        <w:t xml:space="preserve">אהוד עילם, "עקרונות המלחמה במבצע "צוק איתן", </w:t>
      </w:r>
      <w:r w:rsidRPr="007C7BBC">
        <w:rPr>
          <w:rFonts w:cs="David" w:hint="cs"/>
          <w:i/>
          <w:iCs/>
          <w:rtl/>
        </w:rPr>
        <w:t>מערכות</w:t>
      </w:r>
      <w:r w:rsidRPr="007C7BBC">
        <w:rPr>
          <w:rFonts w:cs="David" w:hint="cs"/>
          <w:rtl/>
        </w:rPr>
        <w:t>, גיליון 464, דצמבר 2015, עמ' 30-29.</w:t>
      </w:r>
    </w:p>
  </w:footnote>
  <w:footnote w:id="38">
    <w:p w14:paraId="6D5DF94C" w14:textId="77777777" w:rsidR="00BC6097" w:rsidRPr="00257F3B" w:rsidRDefault="00BC6097" w:rsidP="005D6CEF">
      <w:pPr>
        <w:pStyle w:val="a3"/>
        <w:jc w:val="both"/>
        <w:rPr>
          <w:rFonts w:cs="David"/>
        </w:rPr>
      </w:pPr>
      <w:r w:rsidRPr="00257F3B">
        <w:rPr>
          <w:rStyle w:val="a5"/>
          <w:rFonts w:cs="David"/>
        </w:rPr>
        <w:footnoteRef/>
      </w:r>
      <w:r w:rsidRPr="00257F3B">
        <w:rPr>
          <w:rFonts w:cs="David"/>
          <w:rtl/>
        </w:rPr>
        <w:t xml:space="preserve"> </w:t>
      </w:r>
      <w:r w:rsidR="00F46602">
        <w:rPr>
          <w:rFonts w:cs="David" w:hint="cs"/>
          <w:rtl/>
        </w:rPr>
        <w:t>עוד על המבצע ו</w:t>
      </w:r>
      <w:r w:rsidRPr="00257F3B">
        <w:rPr>
          <w:rFonts w:cs="David" w:hint="cs"/>
          <w:rtl/>
        </w:rPr>
        <w:t xml:space="preserve">על האסטרטגיה הישראלית </w:t>
      </w:r>
      <w:r w:rsidR="00F46602">
        <w:rPr>
          <w:rFonts w:cs="David" w:hint="cs"/>
          <w:rtl/>
        </w:rPr>
        <w:t>במהלכו</w:t>
      </w:r>
      <w:r w:rsidRPr="00257F3B">
        <w:rPr>
          <w:rFonts w:cs="David" w:hint="cs"/>
          <w:rtl/>
        </w:rPr>
        <w:t xml:space="preserve"> ראו </w:t>
      </w:r>
      <w:r w:rsidRPr="00257F3B">
        <w:rPr>
          <w:rFonts w:cs="David"/>
        </w:rPr>
        <w:t>Netanel Flamer, “Offsetting the Offset” Strategy: An Analysis of Israel’s Strategy towards Hamas during Operation Guardian of the Walls in the Gaza Strip (May 2021)</w:t>
      </w:r>
      <w:r w:rsidR="00257F3B" w:rsidRPr="00257F3B">
        <w:rPr>
          <w:rFonts w:cs="David"/>
        </w:rPr>
        <w:t xml:space="preserve">," </w:t>
      </w:r>
      <w:r w:rsidR="00257F3B" w:rsidRPr="00257F3B">
        <w:rPr>
          <w:rFonts w:cs="David"/>
          <w:i/>
          <w:iCs/>
        </w:rPr>
        <w:t>Israel Affairs</w:t>
      </w:r>
      <w:r w:rsidR="00257F3B" w:rsidRPr="00257F3B">
        <w:rPr>
          <w:rFonts w:cs="David"/>
        </w:rPr>
        <w:t>, forthcoming</w:t>
      </w:r>
      <w:r w:rsidR="005D6CEF">
        <w:rPr>
          <w:rFonts w:cs="David"/>
        </w:rPr>
        <w:t>;</w:t>
      </w:r>
      <w:r w:rsidRPr="00257F3B">
        <w:rPr>
          <w:rFonts w:cs="David"/>
        </w:rPr>
        <w:t xml:space="preserve"> </w:t>
      </w:r>
      <w:r w:rsidR="005D6CEF">
        <w:rPr>
          <w:rFonts w:cs="David"/>
        </w:rPr>
        <w:t>"</w:t>
      </w:r>
      <w:r w:rsidR="005D6CEF">
        <w:t xml:space="preserve">Escalation from the Gaza Strip – Operation Guardian of the Walls Summary", The Meir Amit Intelligence and Terrorism Information Center, 23 May 2021 </w:t>
      </w:r>
      <w:hyperlink r:id="rId6" w:history="1">
        <w:r w:rsidR="005D6CEF" w:rsidRPr="00937F6B">
          <w:rPr>
            <w:rStyle w:val="Hyperlink"/>
          </w:rPr>
          <w:t>https://www.terrorism-info.org.il/app/uploads/2021/05/E_086_21.pdf</w:t>
        </w:r>
      </w:hyperlink>
      <w:r w:rsidR="005D6CEF">
        <w:t xml:space="preserve"> </w:t>
      </w:r>
    </w:p>
  </w:footnote>
  <w:footnote w:id="39">
    <w:p w14:paraId="4931D61D" w14:textId="77777777" w:rsidR="00BF00B7" w:rsidRPr="00BF00B7" w:rsidRDefault="00BF00B7">
      <w:pPr>
        <w:pStyle w:val="a3"/>
        <w:rPr>
          <w:rtl/>
        </w:rPr>
      </w:pPr>
      <w:r>
        <w:rPr>
          <w:rStyle w:val="a5"/>
        </w:rPr>
        <w:footnoteRef/>
      </w:r>
      <w:r>
        <w:rPr>
          <w:rtl/>
        </w:rPr>
        <w:t xml:space="preserve"> </w:t>
      </w:r>
      <w:r>
        <w:rPr>
          <w:rFonts w:hint="cs"/>
          <w:rtl/>
        </w:rPr>
        <w:t xml:space="preserve">"פקודת יום של הרמטכ"ל לסיום "שומר החומות" ", אתר </w:t>
      </w:r>
      <w:r>
        <w:rPr>
          <w:rFonts w:hint="cs"/>
          <w:i/>
          <w:iCs/>
        </w:rPr>
        <w:t>IDF</w:t>
      </w:r>
      <w:r>
        <w:rPr>
          <w:rFonts w:hint="cs"/>
          <w:i/>
          <w:iCs/>
          <w:rtl/>
        </w:rPr>
        <w:t xml:space="preserve">, </w:t>
      </w:r>
      <w:r>
        <w:rPr>
          <w:rFonts w:hint="cs"/>
          <w:rtl/>
        </w:rPr>
        <w:t xml:space="preserve">23 במאי 2021 </w:t>
      </w:r>
      <w:hyperlink r:id="rId7" w:history="1">
        <w:r w:rsidRPr="00937F6B">
          <w:rPr>
            <w:rStyle w:val="Hyperlink"/>
          </w:rPr>
          <w:t>https://www.idf.il/%d7%9b%d7%aa%d7%91%d7%95%d7%aa-%d7%95%d7%a2%d7%93%d7%9b%d7%95%d7%a0%d7%99%d7%9d/2021/%d7%a1%d7%99%d7%95%d7%9d-%d7%9e%d7%91%d7%a6%d7%a2-%d7%a9%d7%95%d7%9e%d7%a8-%d7%94%d7%97%d7%95%d7%9e%d7%95%d7%aa-%d7%90%d7%99%d7%92%d7%a8%d7%aa-%d7%94%d7%a8%d7%9e%d7%98%d7%9b-%d7%9c</w:t>
        </w:r>
        <w:r w:rsidRPr="00937F6B">
          <w:rPr>
            <w:rStyle w:val="Hyperlink"/>
            <w:rFonts w:cs="Arial"/>
            <w:rtl/>
          </w:rPr>
          <w:t>/</w:t>
        </w:r>
      </w:hyperlink>
      <w:r>
        <w:rPr>
          <w:rFonts w:cs="Arial" w:hint="cs"/>
          <w:rtl/>
        </w:rPr>
        <w:t xml:space="preserve">  </w:t>
      </w:r>
    </w:p>
  </w:footnote>
  <w:footnote w:id="40">
    <w:p w14:paraId="17EFF9F8" w14:textId="77777777" w:rsidR="005D6CEF" w:rsidRDefault="005D6CEF" w:rsidP="005D6CEF">
      <w:pPr>
        <w:pStyle w:val="a3"/>
      </w:pPr>
      <w:r>
        <w:rPr>
          <w:rStyle w:val="a5"/>
        </w:rPr>
        <w:footnoteRef/>
      </w:r>
      <w:r>
        <w:rPr>
          <w:rtl/>
        </w:rPr>
        <w:t xml:space="preserve"> </w:t>
      </w:r>
      <w:r>
        <w:rPr>
          <w:rFonts w:hint="cs"/>
          <w:rtl/>
        </w:rPr>
        <w:t xml:space="preserve">מיכאל מילשטיין,  </w:t>
      </w:r>
      <w:r>
        <w:t>"</w:t>
      </w:r>
      <w:r>
        <w:rPr>
          <w:rtl/>
        </w:rPr>
        <w:t>שומר החומות</w:t>
      </w:r>
      <w:r>
        <w:rPr>
          <w:rFonts w:hint="cs"/>
          <w:rtl/>
        </w:rPr>
        <w:t>: מא</w:t>
      </w:r>
      <w:r>
        <w:rPr>
          <w:rtl/>
        </w:rPr>
        <w:t>זן אסטרטגי, מבט לעתיד והמלצות למדיניות</w:t>
      </w:r>
      <w:r>
        <w:rPr>
          <w:rFonts w:hint="cs"/>
          <w:rtl/>
        </w:rPr>
        <w:t>", המכון למדיניות ולאסטרטגיה (</w:t>
      </w:r>
      <w:r>
        <w:rPr>
          <w:rFonts w:hint="cs"/>
        </w:rPr>
        <w:t>I</w:t>
      </w:r>
      <w:r>
        <w:t>PS</w:t>
      </w:r>
      <w:r>
        <w:rPr>
          <w:rFonts w:hint="cs"/>
          <w:rtl/>
        </w:rPr>
        <w:t xml:space="preserve">), המרכז הבינתחומי הרצליה, 27 במאי 2021 </w:t>
      </w:r>
      <w:hyperlink r:id="rId8" w:history="1">
        <w:r w:rsidRPr="00937F6B">
          <w:rPr>
            <w:rStyle w:val="Hyperlink"/>
          </w:rPr>
          <w:t>https://www.runi.ac.il/he/research/ips/documents/publication/insights/michael-27-5-21a.pdf</w:t>
        </w:r>
      </w:hyperlink>
      <w:r>
        <w:rPr>
          <w:rFonts w:hint="cs"/>
          <w:rtl/>
        </w:rPr>
        <w:t xml:space="preserve">  </w:t>
      </w:r>
    </w:p>
  </w:footnote>
  <w:footnote w:id="41">
    <w:p w14:paraId="6C5553FE" w14:textId="77777777" w:rsidR="0046510F" w:rsidRPr="009D6BDF" w:rsidRDefault="0046510F" w:rsidP="0046510F">
      <w:pPr>
        <w:pStyle w:val="a3"/>
        <w:rPr>
          <w:rFonts w:cs="David"/>
          <w:rtl/>
        </w:rPr>
      </w:pPr>
      <w:r w:rsidRPr="009D6BDF">
        <w:rPr>
          <w:rStyle w:val="a5"/>
          <w:rFonts w:cs="David"/>
        </w:rPr>
        <w:footnoteRef/>
      </w:r>
      <w:r w:rsidRPr="009D6BDF">
        <w:rPr>
          <w:rFonts w:cs="David"/>
          <w:rtl/>
        </w:rPr>
        <w:t xml:space="preserve"> </w:t>
      </w:r>
      <w:r w:rsidRPr="009D6BDF">
        <w:rPr>
          <w:rFonts w:cs="David" w:hint="cs"/>
          <w:rtl/>
        </w:rPr>
        <w:t xml:space="preserve">"הצצה לפרויקט המטרו של חמאס", </w:t>
      </w:r>
      <w:r w:rsidRPr="009D6BDF">
        <w:rPr>
          <w:rFonts w:cs="David" w:hint="cs"/>
          <w:i/>
          <w:iCs/>
          <w:rtl/>
        </w:rPr>
        <w:t>אתר צה"ל</w:t>
      </w:r>
      <w:r w:rsidRPr="009D6BDF">
        <w:rPr>
          <w:rFonts w:cs="David" w:hint="cs"/>
          <w:rtl/>
        </w:rPr>
        <w:t xml:space="preserve">, 20 במאי 2021. </w:t>
      </w:r>
      <w:hyperlink r:id="rId9" w:history="1">
        <w:r w:rsidRPr="009D6BDF">
          <w:rPr>
            <w:rStyle w:val="Hyperlink"/>
            <w:rFonts w:cs="David"/>
          </w:rPr>
          <w:t>https://www.idf.il/%D7%9E%D7%90%D7%9E%D7%A8%D7%99%D7%9D/2021/%D7%A4%D7%A8%D7%95%D7%99%D7%A7%D7%98-%D7%9E%D7%98%D7%A8%D7%95-%D7%AA%D7%A7%D7%A6%D7%99%D7%91-%D7%97%D7%9E%D7%90%D7%A1-%D7%9E%D7%A0%D7%94%D7%A8%D7%95%D7%AA-%D7%98%D7%A8%D7%95%D7%A8-%D7%A2%D7%9C%D7%95%D7%AA-%D7%9E%D7%97%D7%99%D7%A8-%D7%A2%D7%96%D7%94</w:t>
        </w:r>
        <w:r w:rsidRPr="009D6BDF">
          <w:rPr>
            <w:rStyle w:val="Hyperlink"/>
            <w:rFonts w:cs="David"/>
            <w:rtl/>
          </w:rPr>
          <w:t>/</w:t>
        </w:r>
      </w:hyperlink>
      <w:r w:rsidRPr="009D6BDF">
        <w:rPr>
          <w:rFonts w:cs="David" w:hint="cs"/>
          <w:rtl/>
        </w:rPr>
        <w:t xml:space="preserve"> </w:t>
      </w:r>
    </w:p>
  </w:footnote>
  <w:footnote w:id="42">
    <w:p w14:paraId="20841A42" w14:textId="77777777" w:rsidR="0046510F" w:rsidRDefault="0046510F" w:rsidP="0046510F">
      <w:pPr>
        <w:pStyle w:val="a3"/>
        <w:rPr>
          <w:rtl/>
        </w:rPr>
      </w:pPr>
      <w:r>
        <w:rPr>
          <w:rStyle w:val="a5"/>
        </w:rPr>
        <w:footnoteRef/>
      </w:r>
      <w:r>
        <w:rPr>
          <w:rtl/>
        </w:rPr>
        <w:t xml:space="preserve"> </w:t>
      </w:r>
      <w:r w:rsidRPr="009D6BDF">
        <w:rPr>
          <w:rFonts w:asciiTheme="majorBidi" w:hAnsiTheme="majorBidi" w:cstheme="majorBidi"/>
        </w:rPr>
        <w:t>Eado Hecht, "Hamas Underground Warfare", BESA Center Perspectives Paper</w:t>
      </w:r>
      <w:r>
        <w:rPr>
          <w:rFonts w:asciiTheme="majorBidi" w:hAnsiTheme="majorBidi" w:cstheme="majorBidi"/>
        </w:rPr>
        <w:t>,</w:t>
      </w:r>
      <w:r w:rsidRPr="009D6BDF">
        <w:rPr>
          <w:rFonts w:asciiTheme="majorBidi" w:hAnsiTheme="majorBidi" w:cstheme="majorBidi"/>
        </w:rPr>
        <w:t xml:space="preserve"> No. 259 ,27 July 2014</w:t>
      </w:r>
    </w:p>
  </w:footnote>
  <w:footnote w:id="43">
    <w:p w14:paraId="06F00782" w14:textId="77777777" w:rsidR="0046510F" w:rsidRPr="00347B47" w:rsidRDefault="0046510F" w:rsidP="00347B47">
      <w:pPr>
        <w:pStyle w:val="a3"/>
      </w:pPr>
      <w:r>
        <w:rPr>
          <w:rStyle w:val="a5"/>
        </w:rPr>
        <w:footnoteRef/>
      </w:r>
      <w:r>
        <w:rPr>
          <w:rtl/>
        </w:rPr>
        <w:t xml:space="preserve"> </w:t>
      </w:r>
      <w:r w:rsidR="00347B47">
        <w:rPr>
          <w:rFonts w:hint="cs"/>
          <w:rtl/>
        </w:rPr>
        <w:t xml:space="preserve">"סיכום מבצע "שומר החומות" 2021", אתר </w:t>
      </w:r>
      <w:r w:rsidR="00347B47">
        <w:rPr>
          <w:i/>
          <w:iCs/>
        </w:rPr>
        <w:t>IDF</w:t>
      </w:r>
      <w:r w:rsidR="00347B47">
        <w:rPr>
          <w:rFonts w:hint="cs"/>
          <w:rtl/>
        </w:rPr>
        <w:t xml:space="preserve">, 21 במאי 2021 </w:t>
      </w:r>
      <w:hyperlink r:id="rId10" w:history="1">
        <w:r w:rsidR="00347B47" w:rsidRPr="00937F6B">
          <w:rPr>
            <w:rStyle w:val="Hyperlink"/>
          </w:rPr>
          <w:t>https://www.idf.il/%d7%9b%d7%aa%d7%91%d7%95%d7%aa-%d7%95%d7%a2%d7%93%d7%9b%d7%95%d7%a0%d7%99%d7%9d/2021/%d7%9e%d7%91%d7%a6%d7%a2-%d7%a9%d7%95%d7%9e%d7%a8-%d7%97%d7%95%d7%9e%d7%95%d7%aa-%d7%a1%d7%99%d7%9b%d7%95%d7%9d-%d7%a0%d7%aa%d7%95%d7%a0%d7%99%d7%9d-%d7%94%d7%a4%d7%a1%d7%a7%d7%aa-%d7%90%d7%a9</w:t>
        </w:r>
        <w:r w:rsidR="00347B47" w:rsidRPr="00937F6B">
          <w:rPr>
            <w:rStyle w:val="Hyperlink"/>
            <w:rFonts w:cs="Arial"/>
            <w:rtl/>
          </w:rPr>
          <w:t>/</w:t>
        </w:r>
      </w:hyperlink>
      <w:r w:rsidR="00347B47">
        <w:rPr>
          <w:rFonts w:cs="Arial" w:hint="cs"/>
          <w:rtl/>
        </w:rPr>
        <w:t xml:space="preserve"> </w:t>
      </w:r>
      <w:r w:rsidR="00347B47">
        <w:rPr>
          <w:rFonts w:hint="cs"/>
          <w:rtl/>
        </w:rPr>
        <w:t xml:space="preserve"> </w:t>
      </w:r>
    </w:p>
  </w:footnote>
  <w:footnote w:id="44">
    <w:p w14:paraId="415CBC2D" w14:textId="77777777" w:rsidR="0046510F" w:rsidRPr="00A4392F" w:rsidRDefault="0046510F" w:rsidP="0046510F">
      <w:pPr>
        <w:pStyle w:val="a3"/>
        <w:bidi w:val="0"/>
        <w:jc w:val="both"/>
      </w:pPr>
      <w:r w:rsidRPr="009C2AA7">
        <w:rPr>
          <w:rStyle w:val="a5"/>
          <w:rFonts w:ascii="Times New Roman" w:hAnsi="Times New Roman" w:cs="Times New Roman"/>
        </w:rPr>
        <w:footnoteRef/>
      </w:r>
      <w:r w:rsidRPr="009C2AA7">
        <w:rPr>
          <w:rFonts w:ascii="Times New Roman" w:hAnsi="Times New Roman" w:cs="Times New Roman"/>
        </w:rPr>
        <w:t xml:space="preserve"> “‘I Was Sure We Were Going In’: Fighters Were Instructed to Enter Gaza as Part of an Exercise to Deceive Hamas,” </w:t>
      </w:r>
      <w:r w:rsidRPr="009C2AA7">
        <w:rPr>
          <w:rFonts w:ascii="Times New Roman" w:hAnsi="Times New Roman" w:cs="Times New Roman"/>
          <w:i/>
          <w:iCs/>
        </w:rPr>
        <w:t>Kan 11</w:t>
      </w:r>
      <w:r w:rsidRPr="009C2AA7">
        <w:rPr>
          <w:rFonts w:ascii="Times New Roman" w:hAnsi="Times New Roman" w:cs="Times New Roman"/>
        </w:rPr>
        <w:t xml:space="preserve">, May 24, 2021, </w:t>
      </w:r>
      <w:hyperlink r:id="rId11" w:history="1">
        <w:r w:rsidRPr="009C2AA7">
          <w:rPr>
            <w:rStyle w:val="Hyperlink"/>
            <w:rFonts w:ascii="Times New Roman" w:hAnsi="Times New Roman" w:cs="Times New Roman"/>
          </w:rPr>
          <w:t>https://www.kan.org.il/item/?itemid=106294</w:t>
        </w:r>
      </w:hyperlink>
      <w:r w:rsidRPr="009C2AA7">
        <w:rPr>
          <w:rFonts w:ascii="Times New Roman" w:hAnsi="Times New Roman" w:cs="Times New Roman"/>
        </w:rPr>
        <w:t xml:space="preserve"> [Hebrew].</w:t>
      </w:r>
      <w:r>
        <w:rPr>
          <w:rtl/>
        </w:rPr>
        <w:t xml:space="preserve"> </w:t>
      </w:r>
    </w:p>
  </w:footnote>
  <w:footnote w:id="45">
    <w:p w14:paraId="1DABDBCC" w14:textId="77777777" w:rsidR="0046510F" w:rsidRPr="00CB364B" w:rsidRDefault="0046510F" w:rsidP="0046510F">
      <w:pPr>
        <w:pStyle w:val="a3"/>
        <w:bidi w:val="0"/>
        <w:jc w:val="both"/>
        <w:rPr>
          <w:rFonts w:ascii="Times New Roman" w:hAnsi="Times New Roman" w:cs="Times New Roman"/>
        </w:rPr>
      </w:pPr>
      <w:r w:rsidRPr="00C41E27">
        <w:rPr>
          <w:rStyle w:val="a5"/>
          <w:rFonts w:ascii="Times New Roman" w:hAnsi="Times New Roman" w:cs="Times New Roman"/>
        </w:rPr>
        <w:footnoteRef/>
      </w:r>
      <w:r w:rsidRPr="00C17021">
        <w:rPr>
          <w:rFonts w:ascii="Times New Roman" w:hAnsi="Times New Roman" w:cs="Times New Roman"/>
          <w:rtl/>
        </w:rPr>
        <w:t xml:space="preserve"> </w:t>
      </w:r>
      <w:r w:rsidRPr="00EE49EC">
        <w:rPr>
          <w:rFonts w:ascii="Times New Roman" w:hAnsi="Times New Roman" w:cs="Times New Roman"/>
        </w:rPr>
        <w:t>Letter from Brig. Gen. Hidai Zilberman, spokesperson of the IDF, to Andrew Carey, president of the Foreign Press Association</w:t>
      </w:r>
      <w:r w:rsidRPr="00CB364B">
        <w:rPr>
          <w:rFonts w:ascii="Times New Roman" w:hAnsi="Times New Roman" w:cs="Times New Roman"/>
        </w:rPr>
        <w:t xml:space="preserve">, May 15, 2021. </w:t>
      </w:r>
    </w:p>
  </w:footnote>
  <w:footnote w:id="46">
    <w:p w14:paraId="651BE598" w14:textId="77777777" w:rsidR="00F93D28" w:rsidRPr="00F93D28" w:rsidRDefault="00F93D28">
      <w:pPr>
        <w:pStyle w:val="a3"/>
        <w:rPr>
          <w:rtl/>
        </w:rPr>
      </w:pPr>
      <w:r>
        <w:rPr>
          <w:rStyle w:val="a5"/>
        </w:rPr>
        <w:footnoteRef/>
      </w:r>
      <w:r>
        <w:rPr>
          <w:rtl/>
        </w:rPr>
        <w:t xml:space="preserve"> </w:t>
      </w:r>
      <w:r>
        <w:rPr>
          <w:rFonts w:hint="cs"/>
          <w:rtl/>
        </w:rPr>
        <w:t xml:space="preserve">"מה קרה בשעות שלפני התקיפה הלילית הגדולה על "המטרו" בעזה?", אתר </w:t>
      </w:r>
      <w:r>
        <w:rPr>
          <w:rFonts w:hint="cs"/>
          <w:i/>
          <w:iCs/>
        </w:rPr>
        <w:t>IDF</w:t>
      </w:r>
      <w:r>
        <w:rPr>
          <w:rFonts w:hint="cs"/>
          <w:i/>
          <w:iCs/>
          <w:rtl/>
        </w:rPr>
        <w:t xml:space="preserve">, </w:t>
      </w:r>
      <w:r>
        <w:rPr>
          <w:rFonts w:hint="cs"/>
          <w:rtl/>
        </w:rPr>
        <w:t xml:space="preserve">15 במאי 2021 </w:t>
      </w:r>
      <w:hyperlink r:id="rId12" w:history="1">
        <w:r w:rsidRPr="000F7BE5">
          <w:rPr>
            <w:rStyle w:val="Hyperlink"/>
          </w:rPr>
          <w:t>https://www.idf.il/%D7%90%D7%AA%D7%A8%D7%99-%D7%99%D7%97%D7%99%D7%93%D7%95%D7%AA/%D7%A4%D7%99%D7%A7%D7%95%D7%93-%D7%94%D7%93%D7%A8%D7%95%D7%9D/%D7%9B%D7%9C-%D7%94%D7%9B%D7%AA%D7%91%D7%95%D7%AA/2021/%D7%9E%D7%91%D7%A6%D7%A2-%D7%A9%D7%95%D7%9E%D7%A8-%D7%94%D7%97%D7%95%D7%9E%D7%95%D7%AA-%D7%9E%D7%A0%D7%94%D7%A8%D7%95%D7%AA-%D7%97%D7%9E%D7%90%D7%A1-%D7%A6%D7%94-%D7%9C-%D7%AA%D7%A7%D7%99%D7%A4%D7%94-%D7%A4%D7%99%D7%A6%D7%95%D7%A5-%D7%A1%D7%99%D7%9B%D7%95%D7%9C</w:t>
        </w:r>
        <w:r w:rsidRPr="000F7BE5">
          <w:rPr>
            <w:rStyle w:val="Hyperlink"/>
            <w:rFonts w:cs="Arial"/>
            <w:rtl/>
          </w:rPr>
          <w:t>/</w:t>
        </w:r>
      </w:hyperlink>
      <w:r>
        <w:rPr>
          <w:rFonts w:cs="Arial" w:hint="cs"/>
          <w:rtl/>
        </w:rPr>
        <w:t xml:space="preserve"> </w:t>
      </w:r>
    </w:p>
  </w:footnote>
  <w:footnote w:id="47">
    <w:p w14:paraId="7A43D2CE" w14:textId="77777777" w:rsidR="00F93D28" w:rsidRPr="0099218E" w:rsidRDefault="00F93D28">
      <w:pPr>
        <w:pStyle w:val="a3"/>
        <w:rPr>
          <w:rtl/>
        </w:rPr>
      </w:pPr>
      <w:r>
        <w:rPr>
          <w:rStyle w:val="a5"/>
        </w:rPr>
        <w:footnoteRef/>
      </w:r>
      <w:r>
        <w:rPr>
          <w:rtl/>
        </w:rPr>
        <w:t xml:space="preserve"> </w:t>
      </w:r>
      <w:r>
        <w:rPr>
          <w:rFonts w:hint="cs"/>
          <w:rtl/>
        </w:rPr>
        <w:t xml:space="preserve">טל לב רם, "גורמים בכירים על תקיפת המטרו: 'היו צריכים להכניס כוחות קרקע לרצועה' ", </w:t>
      </w:r>
      <w:r w:rsidR="0099218E">
        <w:rPr>
          <w:i/>
          <w:iCs/>
        </w:rPr>
        <w:t>Maariv</w:t>
      </w:r>
      <w:r w:rsidR="0099218E">
        <w:rPr>
          <w:rFonts w:hint="cs"/>
          <w:i/>
          <w:iCs/>
          <w:rtl/>
        </w:rPr>
        <w:t xml:space="preserve">, </w:t>
      </w:r>
      <w:r w:rsidR="0099218E">
        <w:rPr>
          <w:rFonts w:hint="cs"/>
          <w:rtl/>
        </w:rPr>
        <w:t xml:space="preserve">30 במאי 2021 </w:t>
      </w:r>
      <w:hyperlink r:id="rId13" w:history="1">
        <w:r w:rsidR="0099218E" w:rsidRPr="000F7BE5">
          <w:rPr>
            <w:rStyle w:val="Hyperlink"/>
          </w:rPr>
          <w:t>https://www.maariv.co.il/news/military/Article-843633</w:t>
        </w:r>
      </w:hyperlink>
      <w:r w:rsidR="0099218E">
        <w:rPr>
          <w:rFonts w:hint="cs"/>
          <w:rtl/>
        </w:rPr>
        <w:t xml:space="preserve"> </w:t>
      </w:r>
    </w:p>
  </w:footnote>
  <w:footnote w:id="48">
    <w:p w14:paraId="7F3A0DC6" w14:textId="01C41DC9" w:rsidR="00C4628F" w:rsidRDefault="00C4628F">
      <w:pPr>
        <w:pStyle w:val="a3"/>
      </w:pPr>
      <w:r>
        <w:rPr>
          <w:rStyle w:val="a5"/>
        </w:rPr>
        <w:footnoteRef/>
      </w:r>
      <w:r>
        <w:rPr>
          <w:rtl/>
        </w:rPr>
        <w:t xml:space="preserve"> </w:t>
      </w:r>
      <w:r w:rsidRPr="00C4628F">
        <w:rPr>
          <w:rFonts w:hint="cs"/>
          <w:highlight w:val="yellow"/>
          <w:rtl/>
        </w:rPr>
        <w:t>מקור</w:t>
      </w:r>
    </w:p>
  </w:footnote>
  <w:footnote w:id="49">
    <w:p w14:paraId="16FB19D5" w14:textId="77777777" w:rsidR="00071EC3" w:rsidRDefault="00071EC3" w:rsidP="00F2100F">
      <w:pPr>
        <w:pStyle w:val="a3"/>
        <w:rPr>
          <w:rtl/>
        </w:rPr>
      </w:pPr>
      <w:r>
        <w:t xml:space="preserve"> </w:t>
      </w:r>
      <w:r>
        <w:rPr>
          <w:rStyle w:val="a5"/>
        </w:rPr>
        <w:footnoteRef/>
      </w:r>
      <w:r>
        <w:rPr>
          <w:rFonts w:hint="cs"/>
          <w:rtl/>
        </w:rPr>
        <w:t xml:space="preserve"> </w:t>
      </w:r>
      <w:r>
        <w:t xml:space="preserve">"Qassem </w:t>
      </w:r>
      <w:r w:rsidR="00F2100F">
        <w:t>l</w:t>
      </w:r>
      <w:r>
        <w:t xml:space="preserve">i-l-Maiyadin: Al-Isra'iliyuna Fuji᾿u Bitawqit 'Saif al-Quds' wa-Imkanat Mihuar al-Muqawma", </w:t>
      </w:r>
      <w:r w:rsidRPr="00CA69C1">
        <w:rPr>
          <w:i/>
          <w:iCs/>
        </w:rPr>
        <w:t>al-Maiyadin</w:t>
      </w:r>
      <w:r>
        <w:t xml:space="preserve">, 8 July 2021 </w:t>
      </w:r>
      <w:hyperlink r:id="rId14" w:history="1">
        <w:r w:rsidRPr="000F7BE5">
          <w:rPr>
            <w:rStyle w:val="Hyperlink"/>
          </w:rPr>
          <w:t>https://www.almayadeen.net/news/politics/1493289/%D9%82%D8%A7%D8%B3%D9%85-%D9%84%D9%84%D9%85%D9%8A%D8%A7%D8%AF%D9%8A%D9%86:-%D8%A7%D9%84%D8%A5%D8%B3%D8%B1%D8%A7%D8%A6%D9%8A%D9%84%D9%8A%D9%88%D9%86-%D9%81%D9%88%D8%AC%D8%A6%D9%88%D8%A7-%D8%A8%D8%AA%D9%88%D9%82%D9%8A%D8%AA-%D8%B3%D9%8A%D9%81-%D8%A7%D9%84%D9%82%D8%AF%D8%B3-%D9%88%D8%A7%D9%84%D8%A5%D9%85%D9%83%D8%A7%D9%86</w:t>
        </w:r>
      </w:hyperlink>
      <w:r>
        <w:t xml:space="preserve">    </w:t>
      </w:r>
      <w:r>
        <w:rPr>
          <w:rtl/>
        </w:rPr>
        <w:t xml:space="preserve"> </w:t>
      </w:r>
    </w:p>
    <w:p w14:paraId="3A1AB08F" w14:textId="77777777" w:rsidR="00071EC3" w:rsidRPr="00071EC3" w:rsidRDefault="00071EC3">
      <w:pPr>
        <w:pStyle w:val="a3"/>
      </w:pPr>
    </w:p>
  </w:footnote>
  <w:footnote w:id="50">
    <w:p w14:paraId="175EFD90" w14:textId="152DBCEB" w:rsidR="00D71525" w:rsidRDefault="00D71525">
      <w:pPr>
        <w:pStyle w:val="a3"/>
        <w:rPr>
          <w:rFonts w:hint="cs"/>
        </w:rPr>
      </w:pPr>
      <w:r>
        <w:rPr>
          <w:rStyle w:val="a5"/>
        </w:rPr>
        <w:footnoteRef/>
      </w:r>
      <w:r>
        <w:rPr>
          <w:rtl/>
        </w:rPr>
        <w:t xml:space="preserve"> </w:t>
      </w:r>
      <w:r>
        <w:rPr>
          <w:rFonts w:hint="cs"/>
          <w:rtl/>
        </w:rPr>
        <w:t xml:space="preserve">על פי ראיון עם מפקד פיקוד הדרום, אלוף אליעזר טולדנו, ומידע נוסף שהובא על ידי אילנה דיין, </w:t>
      </w:r>
      <w:r w:rsidR="00196692">
        <w:rPr>
          <w:rFonts w:hint="cs"/>
          <w:rtl/>
        </w:rPr>
        <w:t>"</w:t>
      </w:r>
      <w:r w:rsidR="00196692" w:rsidRPr="002A26B9">
        <w:rPr>
          <w:rtl/>
        </w:rPr>
        <w:t xml:space="preserve"> </w:t>
      </w:r>
      <w:r w:rsidR="00196692" w:rsidRPr="002A26B9">
        <w:rPr>
          <w:rFonts w:cs="Arial"/>
          <w:rtl/>
        </w:rPr>
        <w:t>חשיפת עובדה: המסמך הסודי על המבצע להשמדת מנהרות חמאס</w:t>
      </w:r>
      <w:r w:rsidR="00196692">
        <w:rPr>
          <w:rFonts w:cs="Arial" w:hint="cs"/>
          <w:rtl/>
        </w:rPr>
        <w:t xml:space="preserve">," </w:t>
      </w:r>
      <w:r w:rsidR="00196692">
        <w:rPr>
          <w:rFonts w:cs="Arial"/>
          <w:i/>
          <w:iCs/>
        </w:rPr>
        <w:t>N12</w:t>
      </w:r>
      <w:r w:rsidR="00196692">
        <w:rPr>
          <w:rFonts w:cs="Arial" w:hint="cs"/>
          <w:i/>
          <w:iCs/>
          <w:rtl/>
        </w:rPr>
        <w:t xml:space="preserve">, </w:t>
      </w:r>
      <w:r w:rsidR="00196692" w:rsidRPr="00D0201C">
        <w:rPr>
          <w:rFonts w:cs="Arial" w:hint="cs"/>
          <w:rtl/>
        </w:rPr>
        <w:t>12 באפריל 2022</w:t>
      </w:r>
      <w:r w:rsidR="00196692">
        <w:rPr>
          <w:rFonts w:hint="cs"/>
          <w:i/>
          <w:iCs/>
          <w:rtl/>
        </w:rPr>
        <w:t xml:space="preserve"> </w:t>
      </w:r>
      <w:hyperlink r:id="rId15" w:history="1">
        <w:r w:rsidR="00196692" w:rsidRPr="00D0201C">
          <w:rPr>
            <w:rStyle w:val="Hyperlink"/>
          </w:rPr>
          <w:t>https://www.mako.co.il/news-military/2022_q2/Article-09662284ee40081027.htm</w:t>
        </w:r>
      </w:hyperlink>
    </w:p>
  </w:footnote>
  <w:footnote w:id="51">
    <w:p w14:paraId="75DB712D" w14:textId="1EDE173B" w:rsidR="004739DD" w:rsidRPr="000A0810" w:rsidRDefault="004739DD">
      <w:pPr>
        <w:pStyle w:val="a3"/>
      </w:pPr>
      <w:r>
        <w:rPr>
          <w:rStyle w:val="a5"/>
        </w:rPr>
        <w:footnoteRef/>
      </w:r>
      <w:r>
        <w:rPr>
          <w:rtl/>
        </w:rPr>
        <w:t xml:space="preserve"> </w:t>
      </w:r>
      <w:r w:rsidRPr="004739DD">
        <w:t>Paul Maddrell, “Achieving Objective, Policy-Relevant Intelligence,” in Paul Maddrell (ed.), The Image of the Enemy: Intelligence Analysis of Adversaries since 1945 (Washington DC: Georgetown University Press, 2015), pp. 1-27</w:t>
      </w:r>
      <w:r w:rsidRPr="004739DD">
        <w:rPr>
          <w:rFonts w:cs="Arial"/>
          <w:rtl/>
        </w:rPr>
        <w:t>.</w:t>
      </w:r>
      <w:r w:rsidR="000A0810">
        <w:rPr>
          <w:rFonts w:hint="cs"/>
          <w:rtl/>
        </w:rPr>
        <w:t xml:space="preserve"> המחשה לכך בהקשר של דימוי האויב של ממשל בוש כלפי עיראק בראשית שנות האלפיים ניתן לראות אצל </w:t>
      </w:r>
      <w:r w:rsidR="000A0810" w:rsidRPr="000A0810">
        <w:t>Toby Dodge</w:t>
      </w:r>
      <w:r w:rsidR="000A0810">
        <w:t>, "</w:t>
      </w:r>
      <w:r w:rsidR="000A0810" w:rsidRPr="000A0810">
        <w:t>Enemy Images, Coercive Socio-Engineering and Civil War in Iraq</w:t>
      </w:r>
      <w:r w:rsidR="000A0810">
        <w:t>,"</w:t>
      </w:r>
      <w:r w:rsidR="000A0810" w:rsidRPr="000A0810">
        <w:rPr>
          <w:i/>
          <w:iCs/>
        </w:rPr>
        <w:t xml:space="preserve"> International Peacekeeping</w:t>
      </w:r>
      <w:r w:rsidR="000A0810">
        <w:rPr>
          <w:i/>
          <w:iCs/>
        </w:rPr>
        <w:t xml:space="preserve">, </w:t>
      </w:r>
      <w:r w:rsidR="000A0810">
        <w:t>Vol. 19, No. 4 (2012), pp. 461-477.</w:t>
      </w:r>
    </w:p>
  </w:footnote>
  <w:footnote w:id="52">
    <w:p w14:paraId="2CF42FEC" w14:textId="77777777" w:rsidR="005D0709" w:rsidRDefault="005D0709">
      <w:pPr>
        <w:pStyle w:val="a3"/>
      </w:pPr>
      <w:r>
        <w:rPr>
          <w:rStyle w:val="a5"/>
        </w:rPr>
        <w:footnoteRef/>
      </w:r>
      <w:r>
        <w:rPr>
          <w:rtl/>
        </w:rPr>
        <w:t xml:space="preserve"> </w:t>
      </w:r>
      <w:r>
        <w:rPr>
          <w:rFonts w:hint="cs"/>
          <w:rtl/>
        </w:rPr>
        <w:t xml:space="preserve">אמנת חמאס (צריך להפנות למקור באנגלית), אוגוסט 1988, הסעיף הששה עשר. </w:t>
      </w:r>
    </w:p>
  </w:footnote>
  <w:footnote w:id="53">
    <w:p w14:paraId="2EDF3FA3" w14:textId="77777777" w:rsidR="00F62479" w:rsidRDefault="00F62479" w:rsidP="00F62479">
      <w:pPr>
        <w:pStyle w:val="a3"/>
      </w:pPr>
      <w:r>
        <w:rPr>
          <w:rStyle w:val="a5"/>
        </w:rPr>
        <w:footnoteRef/>
      </w:r>
      <w:r>
        <w:rPr>
          <w:rtl/>
        </w:rPr>
        <w:t xml:space="preserve"> </w:t>
      </w:r>
      <w:r>
        <w:rPr>
          <w:rFonts w:hint="cs"/>
          <w:rtl/>
        </w:rPr>
        <w:t>אמנת חמאס, הסעיף העשרים ושניים והשלושים ושניים.</w:t>
      </w:r>
    </w:p>
  </w:footnote>
  <w:footnote w:id="54">
    <w:p w14:paraId="32D4A80D" w14:textId="538BD067" w:rsidR="00A171E1" w:rsidRDefault="00A171E1">
      <w:pPr>
        <w:pStyle w:val="a3"/>
        <w:rPr>
          <w:rFonts w:hint="cs"/>
          <w:rtl/>
        </w:rPr>
      </w:pPr>
      <w:r>
        <w:rPr>
          <w:rStyle w:val="a5"/>
        </w:rPr>
        <w:footnoteRef/>
      </w:r>
      <w:r>
        <w:rPr>
          <w:rtl/>
        </w:rPr>
        <w:t xml:space="preserve"> </w:t>
      </w:r>
      <w:r>
        <w:rPr>
          <w:rFonts w:hint="cs"/>
          <w:rtl/>
        </w:rPr>
        <w:t>אמנת חמאס, הסעיף העשרים ושניים והשלושים ו</w:t>
      </w:r>
      <w:r>
        <w:rPr>
          <w:rFonts w:hint="cs"/>
          <w:rtl/>
        </w:rPr>
        <w:t>אחת.</w:t>
      </w:r>
    </w:p>
  </w:footnote>
  <w:footnote w:id="55">
    <w:p w14:paraId="5A171314" w14:textId="32C9DE7D" w:rsidR="00C92030" w:rsidRDefault="00C92030">
      <w:pPr>
        <w:pStyle w:val="a3"/>
        <w:rPr>
          <w:rtl/>
        </w:rPr>
      </w:pPr>
      <w:r>
        <w:rPr>
          <w:rStyle w:val="a5"/>
        </w:rPr>
        <w:footnoteRef/>
      </w:r>
      <w:r>
        <w:rPr>
          <w:rtl/>
        </w:rPr>
        <w:t xml:space="preserve"> </w:t>
      </w:r>
      <w:r>
        <w:rPr>
          <w:rFonts w:hint="cs"/>
          <w:rtl/>
        </w:rPr>
        <w:t xml:space="preserve">ראיון עם </w:t>
      </w:r>
      <w:r>
        <w:t xml:space="preserve">Shaikh Ahmad Yasin, </w:t>
      </w:r>
      <w:r w:rsidRPr="00781923">
        <w:rPr>
          <w:i/>
          <w:iCs/>
        </w:rPr>
        <w:t>Al-</w:t>
      </w:r>
      <w:r w:rsidR="00781923" w:rsidRPr="00781923">
        <w:rPr>
          <w:i/>
          <w:iCs/>
        </w:rPr>
        <w:t>Sanara</w:t>
      </w:r>
      <w:r w:rsidR="00781923">
        <w:t>, 18 August 2020</w:t>
      </w:r>
      <w:r w:rsidR="00781923">
        <w:rPr>
          <w:rFonts w:hint="cs"/>
          <w:rtl/>
        </w:rPr>
        <w:t>.</w:t>
      </w:r>
    </w:p>
  </w:footnote>
  <w:footnote w:id="56">
    <w:p w14:paraId="45990DF5" w14:textId="77777777" w:rsidR="00417FA1" w:rsidRPr="008A2453" w:rsidRDefault="00417FA1" w:rsidP="00417FA1">
      <w:pPr>
        <w:pStyle w:val="a3"/>
        <w:bidi w:val="0"/>
        <w:jc w:val="both"/>
        <w:rPr>
          <w:rFonts w:asciiTheme="majorBidi" w:hAnsiTheme="majorBidi" w:cstheme="majorBidi"/>
        </w:rPr>
      </w:pPr>
      <w:r w:rsidRPr="008A2453">
        <w:rPr>
          <w:rStyle w:val="a5"/>
          <w:rFonts w:asciiTheme="majorBidi" w:hAnsiTheme="majorBidi" w:cstheme="majorBidi"/>
        </w:rPr>
        <w:footnoteRef/>
      </w:r>
      <w:r w:rsidRPr="008A2453">
        <w:rPr>
          <w:rFonts w:asciiTheme="majorBidi" w:hAnsiTheme="majorBidi" w:cstheme="majorBidi"/>
          <w:rtl/>
        </w:rPr>
        <w:t xml:space="preserve"> </w:t>
      </w:r>
      <w:r w:rsidRPr="008A2453">
        <w:rPr>
          <w:rFonts w:asciiTheme="majorBidi" w:hAnsiTheme="majorBidi" w:cstheme="majorBidi"/>
        </w:rPr>
        <w:t xml:space="preserve"> Sagi Polka, </w:t>
      </w:r>
      <w:r w:rsidRPr="008A2453">
        <w:rPr>
          <w:rFonts w:asciiTheme="majorBidi" w:hAnsiTheme="majorBidi" w:cstheme="majorBidi"/>
          <w:i/>
          <w:iCs/>
        </w:rPr>
        <w:t>Shaykh Yusuf al-Qaradawi: Spiritual Mentor of Wasati Salafis</w:t>
      </w:r>
      <w:r w:rsidRPr="008A2453">
        <w:rPr>
          <w:rFonts w:asciiTheme="majorBidi" w:hAnsiTheme="majorBidi" w:cstheme="majorBidi"/>
        </w:rPr>
        <w:t xml:space="preserve"> (New York: Syracuse University Press), p. 118</w:t>
      </w:r>
      <w:r w:rsidR="00601A9A" w:rsidRPr="008A2453">
        <w:rPr>
          <w:rFonts w:asciiTheme="majorBidi" w:hAnsiTheme="majorBidi" w:cstheme="majorBidi"/>
        </w:rPr>
        <w:t>, 123-125</w:t>
      </w:r>
      <w:r w:rsidRPr="008A2453">
        <w:rPr>
          <w:rFonts w:asciiTheme="majorBidi" w:hAnsiTheme="majorBidi" w:cstheme="majorBidi"/>
        </w:rPr>
        <w:t>.</w:t>
      </w:r>
    </w:p>
  </w:footnote>
  <w:footnote w:id="57">
    <w:p w14:paraId="1BB93D42" w14:textId="6831E8EF" w:rsidR="008A2453" w:rsidRPr="008A2453" w:rsidRDefault="008A2453" w:rsidP="008A2453">
      <w:pPr>
        <w:pStyle w:val="a3"/>
        <w:bidi w:val="0"/>
        <w:rPr>
          <w:rFonts w:asciiTheme="majorBidi" w:hAnsiTheme="majorBidi" w:cstheme="majorBidi"/>
        </w:rPr>
      </w:pPr>
      <w:r w:rsidRPr="008A2453">
        <w:rPr>
          <w:rStyle w:val="a5"/>
          <w:rFonts w:asciiTheme="majorBidi" w:hAnsiTheme="majorBidi" w:cstheme="majorBidi"/>
        </w:rPr>
        <w:footnoteRef/>
      </w:r>
      <w:r w:rsidRPr="008A2453">
        <w:rPr>
          <w:rFonts w:asciiTheme="majorBidi" w:hAnsiTheme="majorBidi" w:cstheme="majorBidi"/>
          <w:rtl/>
        </w:rPr>
        <w:t xml:space="preserve"> </w:t>
      </w:r>
      <w:r w:rsidRPr="008A2453">
        <w:rPr>
          <w:rFonts w:asciiTheme="majorBidi" w:hAnsiTheme="majorBidi" w:cstheme="majorBidi"/>
        </w:rPr>
        <w:t xml:space="preserve">Shaul Bartal and Nesya Rubinstein-Shemer, </w:t>
      </w:r>
      <w:r w:rsidRPr="008A2453">
        <w:rPr>
          <w:rFonts w:asciiTheme="majorBidi" w:hAnsiTheme="majorBidi" w:cstheme="majorBidi"/>
          <w:i/>
          <w:iCs/>
        </w:rPr>
        <w:t xml:space="preserve">Hamas and Ideology: Sheikh Yusuf al-Qaradawi on the Jews, Zionism and Israel </w:t>
      </w:r>
      <w:r w:rsidRPr="008A2453">
        <w:rPr>
          <w:rFonts w:asciiTheme="majorBidi" w:hAnsiTheme="majorBidi" w:cstheme="majorBidi"/>
        </w:rPr>
        <w:t xml:space="preserve">(London &amp; New York: Routledge, 2018), p. </w:t>
      </w:r>
      <w:r w:rsidR="00601367">
        <w:rPr>
          <w:rFonts w:asciiTheme="majorBidi" w:hAnsiTheme="majorBidi" w:cstheme="majorBidi" w:hint="cs"/>
          <w:rtl/>
        </w:rPr>
        <w:t>79-78</w:t>
      </w:r>
      <w:r w:rsidRPr="008A2453">
        <w:rPr>
          <w:rFonts w:asciiTheme="majorBidi" w:hAnsiTheme="majorBidi" w:cstheme="majorBidi"/>
        </w:rPr>
        <w:t>.</w:t>
      </w:r>
    </w:p>
  </w:footnote>
  <w:footnote w:id="58">
    <w:p w14:paraId="2C6FCADE" w14:textId="77777777" w:rsidR="00F62479" w:rsidRPr="00601A9A" w:rsidRDefault="00F62479" w:rsidP="00F62479">
      <w:pPr>
        <w:pStyle w:val="a3"/>
        <w:bidi w:val="0"/>
      </w:pPr>
      <w:r>
        <w:rPr>
          <w:rStyle w:val="a5"/>
        </w:rPr>
        <w:footnoteRef/>
      </w:r>
      <w:r>
        <w:rPr>
          <w:rtl/>
        </w:rPr>
        <w:t xml:space="preserve"> </w:t>
      </w:r>
      <w:r>
        <w:rPr>
          <w:rFonts w:hint="cs"/>
        </w:rPr>
        <w:t>P</w:t>
      </w:r>
      <w:r>
        <w:t xml:space="preserve">olka, </w:t>
      </w:r>
      <w:r w:rsidRPr="00417FA1">
        <w:rPr>
          <w:rFonts w:asciiTheme="majorBidi" w:hAnsiTheme="majorBidi" w:cstheme="majorBidi"/>
          <w:i/>
          <w:iCs/>
        </w:rPr>
        <w:t>Shaykh Yusuf</w:t>
      </w:r>
      <w:r>
        <w:t>, p. 254</w:t>
      </w:r>
    </w:p>
  </w:footnote>
  <w:footnote w:id="59">
    <w:p w14:paraId="1A5F3C06" w14:textId="2B67E093" w:rsidR="006957EE" w:rsidRPr="006957EE" w:rsidRDefault="006957EE">
      <w:pPr>
        <w:pStyle w:val="a3"/>
        <w:rPr>
          <w:rtl/>
        </w:rPr>
      </w:pPr>
      <w:r>
        <w:rPr>
          <w:rStyle w:val="a5"/>
        </w:rPr>
        <w:footnoteRef/>
      </w:r>
      <w:r>
        <w:rPr>
          <w:rtl/>
        </w:rPr>
        <w:t xml:space="preserve"> </w:t>
      </w:r>
      <w:r w:rsidRPr="00B7202B">
        <w:rPr>
          <w:rFonts w:ascii="David" w:hAnsi="David" w:cs="David"/>
        </w:rPr>
        <w:t xml:space="preserve">Bartal and Rubinstein-Shemer, </w:t>
      </w:r>
      <w:r w:rsidRPr="00B7202B">
        <w:rPr>
          <w:rFonts w:ascii="David" w:hAnsi="David" w:cs="David"/>
          <w:i/>
          <w:iCs/>
        </w:rPr>
        <w:t>Hamas</w:t>
      </w:r>
      <w:r w:rsidRPr="00B7202B">
        <w:rPr>
          <w:rFonts w:ascii="David" w:hAnsi="David" w:cs="David"/>
        </w:rPr>
        <w:t>, pp.</w:t>
      </w:r>
      <w:r>
        <w:rPr>
          <w:rFonts w:ascii="David" w:hAnsi="David" w:cs="David"/>
        </w:rPr>
        <w:t xml:space="preserve"> 74-76</w:t>
      </w:r>
    </w:p>
  </w:footnote>
  <w:footnote w:id="60">
    <w:p w14:paraId="42A019BB" w14:textId="5B6EBBC3" w:rsidR="00AF1FF8" w:rsidRPr="00AF1FF8" w:rsidRDefault="00AF1FF8" w:rsidP="00AF1FF8">
      <w:pPr>
        <w:pStyle w:val="a3"/>
        <w:rPr>
          <w:rtl/>
        </w:rPr>
      </w:pPr>
      <w:r>
        <w:rPr>
          <w:rStyle w:val="a5"/>
        </w:rPr>
        <w:footnoteRef/>
      </w:r>
      <w:r>
        <w:rPr>
          <w:rtl/>
        </w:rPr>
        <w:t xml:space="preserve"> </w:t>
      </w:r>
      <w:r w:rsidRPr="00B7202B">
        <w:rPr>
          <w:rFonts w:ascii="David" w:hAnsi="David" w:cs="David"/>
        </w:rPr>
        <w:t xml:space="preserve">Bartal and Rubinstein-Shemer, </w:t>
      </w:r>
      <w:r w:rsidRPr="00B7202B">
        <w:rPr>
          <w:rFonts w:ascii="David" w:hAnsi="David" w:cs="David"/>
          <w:i/>
          <w:iCs/>
        </w:rPr>
        <w:t>Hamas</w:t>
      </w:r>
      <w:r w:rsidRPr="00B7202B">
        <w:rPr>
          <w:rFonts w:ascii="David" w:hAnsi="David" w:cs="David"/>
        </w:rPr>
        <w:t>, pp.</w:t>
      </w:r>
      <w:r>
        <w:rPr>
          <w:rFonts w:ascii="David" w:hAnsi="David" w:cs="David"/>
        </w:rPr>
        <w:t xml:space="preserve"> 88-90, 92-94</w:t>
      </w:r>
    </w:p>
  </w:footnote>
  <w:footnote w:id="61">
    <w:p w14:paraId="372769C0" w14:textId="52B7A856" w:rsidR="00B7202B" w:rsidRPr="00B7202B" w:rsidRDefault="00B7202B" w:rsidP="00AF1FF8">
      <w:pPr>
        <w:pStyle w:val="a3"/>
        <w:rPr>
          <w:rFonts w:ascii="David" w:hAnsi="David" w:cs="David"/>
          <w:rtl/>
        </w:rPr>
      </w:pPr>
      <w:r w:rsidRPr="00B7202B">
        <w:rPr>
          <w:rStyle w:val="a5"/>
          <w:rFonts w:ascii="David" w:hAnsi="David" w:cs="David"/>
        </w:rPr>
        <w:footnoteRef/>
      </w:r>
      <w:r w:rsidRPr="00B7202B">
        <w:rPr>
          <w:rFonts w:ascii="David" w:hAnsi="David" w:cs="David"/>
          <w:rtl/>
        </w:rPr>
        <w:t xml:space="preserve"> </w:t>
      </w:r>
      <w:r w:rsidRPr="00B7202B">
        <w:rPr>
          <w:rFonts w:ascii="David" w:hAnsi="David" w:cs="David"/>
        </w:rPr>
        <w:t xml:space="preserve">Bartal and Rubinstein-Shemer, </w:t>
      </w:r>
      <w:r w:rsidRPr="00B7202B">
        <w:rPr>
          <w:rFonts w:ascii="David" w:hAnsi="David" w:cs="David"/>
          <w:i/>
          <w:iCs/>
        </w:rPr>
        <w:t>Hamas</w:t>
      </w:r>
      <w:r w:rsidRPr="00B7202B">
        <w:rPr>
          <w:rFonts w:ascii="David" w:hAnsi="David" w:cs="David"/>
        </w:rPr>
        <w:t>, pp.</w:t>
      </w:r>
      <w:r w:rsidR="008812A8">
        <w:rPr>
          <w:rFonts w:ascii="David" w:hAnsi="David" w:cs="David"/>
        </w:rPr>
        <w:t xml:space="preserve"> 89-90</w:t>
      </w:r>
      <w:r w:rsidRPr="00B7202B">
        <w:rPr>
          <w:rFonts w:ascii="David" w:hAnsi="David" w:cs="David"/>
          <w:rtl/>
        </w:rPr>
        <w:t>.</w:t>
      </w:r>
    </w:p>
  </w:footnote>
  <w:footnote w:id="62">
    <w:p w14:paraId="61EEAAA6" w14:textId="2B3E9695" w:rsidR="00AF1FF8" w:rsidRPr="00AF1FF8" w:rsidRDefault="00AF1FF8" w:rsidP="00AF1FF8">
      <w:pPr>
        <w:pStyle w:val="a3"/>
        <w:rPr>
          <w:rtl/>
        </w:rPr>
      </w:pPr>
      <w:r>
        <w:rPr>
          <w:rStyle w:val="a5"/>
        </w:rPr>
        <w:footnoteRef/>
      </w:r>
      <w:r>
        <w:rPr>
          <w:rtl/>
        </w:rPr>
        <w:t xml:space="preserve"> </w:t>
      </w:r>
      <w:r w:rsidRPr="00B7202B">
        <w:rPr>
          <w:rFonts w:ascii="David" w:hAnsi="David" w:cs="David"/>
        </w:rPr>
        <w:t xml:space="preserve">Bartal and Rubinstein-Shemer, </w:t>
      </w:r>
      <w:r w:rsidRPr="00B7202B">
        <w:rPr>
          <w:rFonts w:ascii="David" w:hAnsi="David" w:cs="David"/>
          <w:i/>
          <w:iCs/>
        </w:rPr>
        <w:t>Hamas</w:t>
      </w:r>
      <w:r w:rsidRPr="00B7202B">
        <w:rPr>
          <w:rFonts w:ascii="David" w:hAnsi="David" w:cs="David"/>
        </w:rPr>
        <w:t>, pp.</w:t>
      </w:r>
      <w:r>
        <w:rPr>
          <w:rFonts w:ascii="David" w:hAnsi="David" w:cs="David"/>
        </w:rPr>
        <w:t xml:space="preserve"> 90-91</w:t>
      </w:r>
    </w:p>
  </w:footnote>
  <w:footnote w:id="63">
    <w:p w14:paraId="47544B93" w14:textId="49E59267" w:rsidR="000F24D5" w:rsidRDefault="000F24D5" w:rsidP="00635EBD">
      <w:pPr>
        <w:pStyle w:val="a3"/>
      </w:pPr>
      <w:r>
        <w:rPr>
          <w:rStyle w:val="a5"/>
        </w:rPr>
        <w:footnoteRef/>
      </w:r>
      <w:r>
        <w:rPr>
          <w:rtl/>
        </w:rPr>
        <w:t xml:space="preserve"> </w:t>
      </w:r>
      <w:r>
        <w:t xml:space="preserve">"D. </w:t>
      </w:r>
      <w:r w:rsidR="00635EBD">
        <w:t>Gh</w:t>
      </w:r>
      <w:r w:rsidR="008C6C0B">
        <w:t>a</w:t>
      </w:r>
      <w:r>
        <w:t>zi Hamad Iyaktubu: Kaifa N</w:t>
      </w:r>
      <w:r w:rsidR="00635EBD">
        <w:t>asna'</w:t>
      </w:r>
      <w:r>
        <w:t>u N</w:t>
      </w:r>
      <w:r w:rsidR="00635EBD">
        <w:t>as</w:t>
      </w:r>
      <w:r>
        <w:t>ran Haqiqi</w:t>
      </w:r>
      <w:r w:rsidR="00635EBD">
        <w:t>y</w:t>
      </w:r>
      <w:r>
        <w:t>an 'Ala I</w:t>
      </w:r>
      <w:r w:rsidR="00635EBD">
        <w:t>sra'</w:t>
      </w:r>
      <w:r>
        <w:t xml:space="preserve">il?", </w:t>
      </w:r>
      <w:r>
        <w:rPr>
          <w:i/>
          <w:iCs/>
        </w:rPr>
        <w:t xml:space="preserve">Paltoday, </w:t>
      </w:r>
      <w:r>
        <w:t xml:space="preserve">1 July 2009 </w:t>
      </w:r>
      <w:hyperlink r:id="rId16" w:history="1">
        <w:r w:rsidRPr="000D644B">
          <w:rPr>
            <w:rStyle w:val="Hyperlink"/>
          </w:rPr>
          <w:t>https://paltoday.ps/ar/post/50934/%D8%AE%D8%A8%D8%B1-%D8%AF-%D8%BA%D8%A7%D8%B2%D9%8A-%D8%AD%D9%85%D8%AF-%D9%8A%D9%83%D8%AA%D8%A8-%D9%83%D9%8A%D9%81-%D9%86%D8%B5%D9%86%D8%B9-%D9%86%D8%B5%D8%B1%D8%A7-%D8%AD%D9%82%D9%8A%D9%82%D9%8A%D8%A7-%D8%B9%D9%84%D9%89-%D8%A5%D8%B3%D8%B1%D8%A7%D8%A6%D9%8A%D9%84</w:t>
        </w:r>
      </w:hyperlink>
      <w:r>
        <w:t xml:space="preserve">   </w:t>
      </w:r>
    </w:p>
  </w:footnote>
  <w:footnote w:id="64">
    <w:p w14:paraId="7E15CC07" w14:textId="3B8911BA" w:rsidR="000F24D5" w:rsidRDefault="000F24D5">
      <w:pPr>
        <w:pStyle w:val="a3"/>
        <w:rPr>
          <w:rtl/>
        </w:rPr>
      </w:pPr>
      <w:r>
        <w:rPr>
          <w:rStyle w:val="a5"/>
        </w:rPr>
        <w:footnoteRef/>
      </w:r>
      <w:r>
        <w:rPr>
          <w:rtl/>
        </w:rPr>
        <w:t xml:space="preserve"> </w:t>
      </w:r>
      <w:r>
        <w:rPr>
          <w:rFonts w:hint="cs"/>
          <w:rtl/>
        </w:rPr>
        <w:t xml:space="preserve">מתוך דברים שכתב חמד ופורסמו באתר </w:t>
      </w:r>
      <w:r w:rsidR="00635EBD" w:rsidRPr="008C6C0B">
        <w:rPr>
          <w:i/>
          <w:iCs/>
        </w:rPr>
        <w:t>Falistin online</w:t>
      </w:r>
      <w:r w:rsidR="00635EBD" w:rsidRPr="008C6C0B">
        <w:rPr>
          <w:rFonts w:hint="cs"/>
          <w:i/>
          <w:iCs/>
          <w:rtl/>
        </w:rPr>
        <w:t xml:space="preserve"> </w:t>
      </w:r>
      <w:r w:rsidR="00635EBD">
        <w:rPr>
          <w:rFonts w:hint="cs"/>
          <w:rtl/>
        </w:rPr>
        <w:t xml:space="preserve">ב-1 במאי 2014, הובאו באתר </w:t>
      </w:r>
      <w:r w:rsidR="00635EBD">
        <w:t>Memri</w:t>
      </w:r>
      <w:r w:rsidR="00635EBD">
        <w:rPr>
          <w:rFonts w:hint="cs"/>
          <w:rtl/>
        </w:rPr>
        <w:t xml:space="preserve"> (עברית) </w:t>
      </w:r>
      <w:hyperlink r:id="rId17" w:history="1">
        <w:r w:rsidR="00635EBD" w:rsidRPr="000D644B">
          <w:rPr>
            <w:rStyle w:val="Hyperlink"/>
          </w:rPr>
          <w:t>http://www.memri.org.il/cgi-webaxy/item?3625&amp;findWords=%D7%A8%27%D7%90%D7%96%D7%99%20%D7%97%D7%9E%D7%93</w:t>
        </w:r>
      </w:hyperlink>
      <w:r w:rsidR="00635EBD">
        <w:rPr>
          <w:rFonts w:hint="cs"/>
          <w:rtl/>
        </w:rPr>
        <w:t xml:space="preserve"> </w:t>
      </w:r>
    </w:p>
  </w:footnote>
  <w:footnote w:id="65">
    <w:p w14:paraId="5322200B" w14:textId="09AD5E3E" w:rsidR="004E6499" w:rsidRDefault="004E6499">
      <w:pPr>
        <w:pStyle w:val="a3"/>
        <w:rPr>
          <w:rtl/>
        </w:rPr>
      </w:pPr>
      <w:r>
        <w:rPr>
          <w:rStyle w:val="a5"/>
        </w:rPr>
        <w:footnoteRef/>
      </w:r>
      <w:r>
        <w:rPr>
          <w:rtl/>
        </w:rPr>
        <w:t xml:space="preserve"> </w:t>
      </w:r>
      <w:r>
        <w:rPr>
          <w:rFonts w:hint="cs"/>
          <w:rtl/>
        </w:rPr>
        <w:t xml:space="preserve">המאמר פורסם במקור באתר </w:t>
      </w:r>
      <w:r>
        <w:t>Al-Watanvoice</w:t>
      </w:r>
      <w:r>
        <w:rPr>
          <w:rFonts w:hint="cs"/>
          <w:rtl/>
        </w:rPr>
        <w:t xml:space="preserve"> ב-10 ביולי 2016, והוסר לאחר מספר ימים, ככל הנראה עקב ביקורת על תכנו בחברה הפלסטינית. חלקים נרחבים ממנו מובאים בפרסום של </w:t>
      </w:r>
      <w:r>
        <w:t>Memri</w:t>
      </w:r>
      <w:r>
        <w:rPr>
          <w:rFonts w:hint="cs"/>
          <w:rtl/>
        </w:rPr>
        <w:t xml:space="preserve"> (עברית) </w:t>
      </w:r>
      <w:hyperlink r:id="rId18" w:history="1">
        <w:r w:rsidRPr="000D644B">
          <w:rPr>
            <w:rStyle w:val="Hyperlink"/>
          </w:rPr>
          <w:t>http://www.memri.org.il/cgi-webaxy/item?4212&amp;findWords=%D7%97%D7%9E%D7%90%D7%A1%20%D7%99%D7%A9%D7%A8%D7%90%D7%9C%20%D7%A4%D7%97%D7%93</w:t>
        </w:r>
      </w:hyperlink>
      <w:r>
        <w:rPr>
          <w:rFonts w:hint="cs"/>
          <w:rtl/>
        </w:rPr>
        <w:t xml:space="preserve"> </w:t>
      </w:r>
    </w:p>
  </w:footnote>
  <w:footnote w:id="66">
    <w:p w14:paraId="27915109" w14:textId="464B2FF7" w:rsidR="002A26B9" w:rsidRPr="00D0201C" w:rsidRDefault="002A26B9">
      <w:pPr>
        <w:pStyle w:val="a3"/>
        <w:rPr>
          <w:rFonts w:hint="cs"/>
          <w:i/>
          <w:iCs/>
          <w:rtl/>
        </w:rPr>
      </w:pPr>
      <w:r>
        <w:rPr>
          <w:rStyle w:val="a5"/>
        </w:rPr>
        <w:footnoteRef/>
      </w:r>
      <w:r>
        <w:rPr>
          <w:rtl/>
        </w:rPr>
        <w:t xml:space="preserve"> </w:t>
      </w:r>
      <w:r>
        <w:rPr>
          <w:rFonts w:hint="cs"/>
          <w:rtl/>
        </w:rPr>
        <w:t xml:space="preserve">אילנה דיין,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AA014A"/>
    <w:multiLevelType w:val="hybridMultilevel"/>
    <w:tmpl w:val="D0FE281A"/>
    <w:lvl w:ilvl="0" w:tplc="253CEE3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440486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MIN DESKTOP 2022">
    <w15:presenceInfo w15:providerId="None" w15:userId="ADMIN DESKTOP 20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40E8"/>
    <w:rsid w:val="000104FC"/>
    <w:rsid w:val="00044A8D"/>
    <w:rsid w:val="00071EC3"/>
    <w:rsid w:val="000A0810"/>
    <w:rsid w:val="000A6ED0"/>
    <w:rsid w:val="000A72E0"/>
    <w:rsid w:val="000D19AB"/>
    <w:rsid w:val="000E23DC"/>
    <w:rsid w:val="000F24D5"/>
    <w:rsid w:val="00136F73"/>
    <w:rsid w:val="0015432A"/>
    <w:rsid w:val="00196692"/>
    <w:rsid w:val="001B13E7"/>
    <w:rsid w:val="001D039C"/>
    <w:rsid w:val="001D5FBD"/>
    <w:rsid w:val="00257F3B"/>
    <w:rsid w:val="00270676"/>
    <w:rsid w:val="002A26B9"/>
    <w:rsid w:val="002B131C"/>
    <w:rsid w:val="002D5A12"/>
    <w:rsid w:val="002E2473"/>
    <w:rsid w:val="00335C4B"/>
    <w:rsid w:val="00347B47"/>
    <w:rsid w:val="00351561"/>
    <w:rsid w:val="00383586"/>
    <w:rsid w:val="003C3006"/>
    <w:rsid w:val="003F4C53"/>
    <w:rsid w:val="00415B8C"/>
    <w:rsid w:val="0041614D"/>
    <w:rsid w:val="00417FA1"/>
    <w:rsid w:val="0046510F"/>
    <w:rsid w:val="004716FB"/>
    <w:rsid w:val="004739DD"/>
    <w:rsid w:val="004761C6"/>
    <w:rsid w:val="004B2460"/>
    <w:rsid w:val="004C19B2"/>
    <w:rsid w:val="004D6F97"/>
    <w:rsid w:val="004E6499"/>
    <w:rsid w:val="005409F3"/>
    <w:rsid w:val="00543BCA"/>
    <w:rsid w:val="005D0709"/>
    <w:rsid w:val="005D6CEF"/>
    <w:rsid w:val="00601367"/>
    <w:rsid w:val="00601A9A"/>
    <w:rsid w:val="00635EBD"/>
    <w:rsid w:val="00663343"/>
    <w:rsid w:val="006957EE"/>
    <w:rsid w:val="006A42B4"/>
    <w:rsid w:val="006C5AED"/>
    <w:rsid w:val="006D7EDE"/>
    <w:rsid w:val="00705372"/>
    <w:rsid w:val="00733A30"/>
    <w:rsid w:val="00771FE0"/>
    <w:rsid w:val="0078160A"/>
    <w:rsid w:val="00781923"/>
    <w:rsid w:val="00795FCE"/>
    <w:rsid w:val="008249EB"/>
    <w:rsid w:val="00827AB9"/>
    <w:rsid w:val="008812A8"/>
    <w:rsid w:val="008A2453"/>
    <w:rsid w:val="008C6C0B"/>
    <w:rsid w:val="00911AE9"/>
    <w:rsid w:val="0099218E"/>
    <w:rsid w:val="00993D65"/>
    <w:rsid w:val="009C1259"/>
    <w:rsid w:val="009C36F5"/>
    <w:rsid w:val="00A171E1"/>
    <w:rsid w:val="00AC44ED"/>
    <w:rsid w:val="00AD4593"/>
    <w:rsid w:val="00AD57E5"/>
    <w:rsid w:val="00AF1FF8"/>
    <w:rsid w:val="00B27431"/>
    <w:rsid w:val="00B337F1"/>
    <w:rsid w:val="00B659CE"/>
    <w:rsid w:val="00B7202B"/>
    <w:rsid w:val="00B744D6"/>
    <w:rsid w:val="00BB1062"/>
    <w:rsid w:val="00BB6E1F"/>
    <w:rsid w:val="00BC6097"/>
    <w:rsid w:val="00BF00B7"/>
    <w:rsid w:val="00C4628F"/>
    <w:rsid w:val="00C77C11"/>
    <w:rsid w:val="00C825A0"/>
    <w:rsid w:val="00C86C20"/>
    <w:rsid w:val="00C92030"/>
    <w:rsid w:val="00CA018F"/>
    <w:rsid w:val="00CA69C1"/>
    <w:rsid w:val="00CC3640"/>
    <w:rsid w:val="00CD4DF8"/>
    <w:rsid w:val="00D0201C"/>
    <w:rsid w:val="00D2625F"/>
    <w:rsid w:val="00D400BC"/>
    <w:rsid w:val="00D71525"/>
    <w:rsid w:val="00D85502"/>
    <w:rsid w:val="00D917A9"/>
    <w:rsid w:val="00DD1867"/>
    <w:rsid w:val="00DE7B4A"/>
    <w:rsid w:val="00E31919"/>
    <w:rsid w:val="00E35932"/>
    <w:rsid w:val="00F1399A"/>
    <w:rsid w:val="00F2100F"/>
    <w:rsid w:val="00F46602"/>
    <w:rsid w:val="00F62479"/>
    <w:rsid w:val="00F822AA"/>
    <w:rsid w:val="00F93D28"/>
    <w:rsid w:val="00FA40E8"/>
    <w:rsid w:val="00FC7FBC"/>
    <w:rsid w:val="00FD23A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812C0"/>
  <w15:docId w15:val="{321BAA6B-ADFC-4BC2-959A-A26F2B9E0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40E8"/>
    <w:pPr>
      <w:bidi/>
    </w:pPr>
  </w:style>
  <w:style w:type="paragraph" w:styleId="1">
    <w:name w:val="heading 1"/>
    <w:basedOn w:val="a"/>
    <w:next w:val="a"/>
    <w:link w:val="10"/>
    <w:uiPriority w:val="9"/>
    <w:qFormat/>
    <w:rsid w:val="00BF00B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FA40E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FA40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כותרת 2 תו"/>
    <w:basedOn w:val="a0"/>
    <w:link w:val="2"/>
    <w:uiPriority w:val="9"/>
    <w:rsid w:val="00FA40E8"/>
    <w:rPr>
      <w:rFonts w:asciiTheme="majorHAnsi" w:eastAsiaTheme="majorEastAsia" w:hAnsiTheme="majorHAnsi" w:cstheme="majorBidi"/>
      <w:color w:val="2E74B5" w:themeColor="accent1" w:themeShade="BF"/>
      <w:sz w:val="26"/>
      <w:szCs w:val="26"/>
    </w:rPr>
  </w:style>
  <w:style w:type="character" w:customStyle="1" w:styleId="30">
    <w:name w:val="כותרת 3 תו"/>
    <w:basedOn w:val="a0"/>
    <w:link w:val="3"/>
    <w:uiPriority w:val="9"/>
    <w:rsid w:val="00FA40E8"/>
    <w:rPr>
      <w:rFonts w:asciiTheme="majorHAnsi" w:eastAsiaTheme="majorEastAsia" w:hAnsiTheme="majorHAnsi" w:cstheme="majorBidi"/>
      <w:color w:val="1F4D78" w:themeColor="accent1" w:themeShade="7F"/>
      <w:sz w:val="24"/>
      <w:szCs w:val="24"/>
    </w:rPr>
  </w:style>
  <w:style w:type="paragraph" w:styleId="a3">
    <w:name w:val="footnote text"/>
    <w:basedOn w:val="a"/>
    <w:link w:val="11"/>
    <w:uiPriority w:val="99"/>
    <w:unhideWhenUsed/>
    <w:rsid w:val="00FA40E8"/>
    <w:pPr>
      <w:spacing w:after="0" w:line="240" w:lineRule="auto"/>
    </w:pPr>
    <w:rPr>
      <w:sz w:val="20"/>
      <w:szCs w:val="20"/>
    </w:rPr>
  </w:style>
  <w:style w:type="character" w:customStyle="1" w:styleId="a4">
    <w:name w:val="טקסט הערת שוליים תו"/>
    <w:basedOn w:val="a0"/>
    <w:uiPriority w:val="99"/>
    <w:rsid w:val="00FA40E8"/>
    <w:rPr>
      <w:sz w:val="20"/>
      <w:szCs w:val="20"/>
    </w:rPr>
  </w:style>
  <w:style w:type="character" w:customStyle="1" w:styleId="11">
    <w:name w:val="טקסט הערת שוליים תו1"/>
    <w:basedOn w:val="a0"/>
    <w:link w:val="a3"/>
    <w:uiPriority w:val="99"/>
    <w:rsid w:val="00FA40E8"/>
    <w:rPr>
      <w:sz w:val="20"/>
      <w:szCs w:val="20"/>
    </w:rPr>
  </w:style>
  <w:style w:type="character" w:styleId="a5">
    <w:name w:val="footnote reference"/>
    <w:basedOn w:val="a0"/>
    <w:uiPriority w:val="99"/>
    <w:semiHidden/>
    <w:unhideWhenUsed/>
    <w:rsid w:val="00FA40E8"/>
    <w:rPr>
      <w:vertAlign w:val="superscript"/>
    </w:rPr>
  </w:style>
  <w:style w:type="character" w:styleId="Hyperlink">
    <w:name w:val="Hyperlink"/>
    <w:basedOn w:val="a0"/>
    <w:uiPriority w:val="99"/>
    <w:unhideWhenUsed/>
    <w:rsid w:val="00FA40E8"/>
    <w:rPr>
      <w:color w:val="0563C1" w:themeColor="hyperlink"/>
      <w:u w:val="single"/>
    </w:rPr>
  </w:style>
  <w:style w:type="character" w:customStyle="1" w:styleId="10">
    <w:name w:val="כותרת 1 תו"/>
    <w:basedOn w:val="a0"/>
    <w:link w:val="1"/>
    <w:uiPriority w:val="9"/>
    <w:rsid w:val="00BF00B7"/>
    <w:rPr>
      <w:rFonts w:asciiTheme="majorHAnsi" w:eastAsiaTheme="majorEastAsia" w:hAnsiTheme="majorHAnsi" w:cstheme="majorBidi"/>
      <w:color w:val="2E74B5" w:themeColor="accent1" w:themeShade="BF"/>
      <w:sz w:val="32"/>
      <w:szCs w:val="32"/>
    </w:rPr>
  </w:style>
  <w:style w:type="paragraph" w:styleId="a6">
    <w:name w:val="header"/>
    <w:basedOn w:val="a"/>
    <w:link w:val="a7"/>
    <w:uiPriority w:val="99"/>
    <w:unhideWhenUsed/>
    <w:rsid w:val="005D0709"/>
    <w:pPr>
      <w:tabs>
        <w:tab w:val="center" w:pos="4153"/>
        <w:tab w:val="right" w:pos="8306"/>
      </w:tabs>
      <w:spacing w:after="0" w:line="240" w:lineRule="auto"/>
    </w:pPr>
  </w:style>
  <w:style w:type="character" w:customStyle="1" w:styleId="a7">
    <w:name w:val="כותרת עליונה תו"/>
    <w:basedOn w:val="a0"/>
    <w:link w:val="a6"/>
    <w:uiPriority w:val="99"/>
    <w:rsid w:val="005D0709"/>
  </w:style>
  <w:style w:type="paragraph" w:styleId="a8">
    <w:name w:val="footer"/>
    <w:basedOn w:val="a"/>
    <w:link w:val="a9"/>
    <w:uiPriority w:val="99"/>
    <w:unhideWhenUsed/>
    <w:rsid w:val="005D0709"/>
    <w:pPr>
      <w:tabs>
        <w:tab w:val="center" w:pos="4153"/>
        <w:tab w:val="right" w:pos="8306"/>
      </w:tabs>
      <w:spacing w:after="0" w:line="240" w:lineRule="auto"/>
    </w:pPr>
  </w:style>
  <w:style w:type="character" w:customStyle="1" w:styleId="a9">
    <w:name w:val="כותרת תחתונה תו"/>
    <w:basedOn w:val="a0"/>
    <w:link w:val="a8"/>
    <w:uiPriority w:val="99"/>
    <w:rsid w:val="005D0709"/>
  </w:style>
  <w:style w:type="paragraph" w:styleId="aa">
    <w:name w:val="List Paragraph"/>
    <w:basedOn w:val="a"/>
    <w:uiPriority w:val="34"/>
    <w:qFormat/>
    <w:rsid w:val="001D039C"/>
    <w:pPr>
      <w:ind w:left="720"/>
      <w:contextualSpacing/>
    </w:pPr>
  </w:style>
  <w:style w:type="character" w:styleId="ab">
    <w:name w:val="annotation reference"/>
    <w:basedOn w:val="a0"/>
    <w:uiPriority w:val="99"/>
    <w:semiHidden/>
    <w:unhideWhenUsed/>
    <w:rsid w:val="00F62479"/>
    <w:rPr>
      <w:sz w:val="16"/>
      <w:szCs w:val="16"/>
    </w:rPr>
  </w:style>
  <w:style w:type="paragraph" w:styleId="ac">
    <w:name w:val="annotation text"/>
    <w:basedOn w:val="a"/>
    <w:link w:val="ad"/>
    <w:uiPriority w:val="99"/>
    <w:semiHidden/>
    <w:unhideWhenUsed/>
    <w:rsid w:val="00F62479"/>
    <w:pPr>
      <w:spacing w:line="240" w:lineRule="auto"/>
    </w:pPr>
    <w:rPr>
      <w:sz w:val="20"/>
      <w:szCs w:val="20"/>
    </w:rPr>
  </w:style>
  <w:style w:type="character" w:customStyle="1" w:styleId="ad">
    <w:name w:val="טקסט הערה תו"/>
    <w:basedOn w:val="a0"/>
    <w:link w:val="ac"/>
    <w:uiPriority w:val="99"/>
    <w:semiHidden/>
    <w:rsid w:val="00F62479"/>
    <w:rPr>
      <w:sz w:val="20"/>
      <w:szCs w:val="20"/>
    </w:rPr>
  </w:style>
  <w:style w:type="paragraph" w:styleId="ae">
    <w:name w:val="annotation subject"/>
    <w:basedOn w:val="ac"/>
    <w:next w:val="ac"/>
    <w:link w:val="af"/>
    <w:uiPriority w:val="99"/>
    <w:semiHidden/>
    <w:unhideWhenUsed/>
    <w:rsid w:val="00F62479"/>
    <w:rPr>
      <w:b/>
      <w:bCs/>
    </w:rPr>
  </w:style>
  <w:style w:type="character" w:customStyle="1" w:styleId="af">
    <w:name w:val="נושא הערה תו"/>
    <w:basedOn w:val="ad"/>
    <w:link w:val="ae"/>
    <w:uiPriority w:val="99"/>
    <w:semiHidden/>
    <w:rsid w:val="00F62479"/>
    <w:rPr>
      <w:b/>
      <w:bCs/>
      <w:sz w:val="20"/>
      <w:szCs w:val="20"/>
    </w:rPr>
  </w:style>
  <w:style w:type="paragraph" w:styleId="af0">
    <w:name w:val="Balloon Text"/>
    <w:basedOn w:val="a"/>
    <w:link w:val="af1"/>
    <w:uiPriority w:val="99"/>
    <w:semiHidden/>
    <w:unhideWhenUsed/>
    <w:rsid w:val="00F62479"/>
    <w:pPr>
      <w:spacing w:after="0" w:line="240" w:lineRule="auto"/>
    </w:pPr>
    <w:rPr>
      <w:rFonts w:ascii="Tahoma" w:hAnsi="Tahoma" w:cs="Tahoma"/>
      <w:sz w:val="18"/>
      <w:szCs w:val="18"/>
    </w:rPr>
  </w:style>
  <w:style w:type="character" w:customStyle="1" w:styleId="af1">
    <w:name w:val="טקסט בלונים תו"/>
    <w:basedOn w:val="a0"/>
    <w:link w:val="af0"/>
    <w:uiPriority w:val="99"/>
    <w:semiHidden/>
    <w:rsid w:val="00F62479"/>
    <w:rPr>
      <w:rFonts w:ascii="Tahoma" w:hAnsi="Tahoma" w:cs="Tahoma"/>
      <w:sz w:val="18"/>
      <w:szCs w:val="18"/>
    </w:rPr>
  </w:style>
  <w:style w:type="character" w:styleId="af2">
    <w:name w:val="Unresolved Mention"/>
    <w:basedOn w:val="a0"/>
    <w:uiPriority w:val="99"/>
    <w:semiHidden/>
    <w:unhideWhenUsed/>
    <w:rsid w:val="00D020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730278">
      <w:bodyDiv w:val="1"/>
      <w:marLeft w:val="0"/>
      <w:marRight w:val="0"/>
      <w:marTop w:val="0"/>
      <w:marBottom w:val="0"/>
      <w:divBdr>
        <w:top w:val="none" w:sz="0" w:space="0" w:color="auto"/>
        <w:left w:val="none" w:sz="0" w:space="0" w:color="auto"/>
        <w:bottom w:val="none" w:sz="0" w:space="0" w:color="auto"/>
        <w:right w:val="none" w:sz="0" w:space="0" w:color="auto"/>
      </w:divBdr>
    </w:div>
    <w:div w:id="484013946">
      <w:bodyDiv w:val="1"/>
      <w:marLeft w:val="0"/>
      <w:marRight w:val="0"/>
      <w:marTop w:val="0"/>
      <w:marBottom w:val="0"/>
      <w:divBdr>
        <w:top w:val="none" w:sz="0" w:space="0" w:color="auto"/>
        <w:left w:val="none" w:sz="0" w:space="0" w:color="auto"/>
        <w:bottom w:val="none" w:sz="0" w:space="0" w:color="auto"/>
        <w:right w:val="none" w:sz="0" w:space="0" w:color="auto"/>
      </w:divBdr>
    </w:div>
    <w:div w:id="678898365">
      <w:bodyDiv w:val="1"/>
      <w:marLeft w:val="0"/>
      <w:marRight w:val="0"/>
      <w:marTop w:val="0"/>
      <w:marBottom w:val="0"/>
      <w:divBdr>
        <w:top w:val="none" w:sz="0" w:space="0" w:color="auto"/>
        <w:left w:val="none" w:sz="0" w:space="0" w:color="auto"/>
        <w:bottom w:val="none" w:sz="0" w:space="0" w:color="auto"/>
        <w:right w:val="none" w:sz="0" w:space="0" w:color="auto"/>
      </w:divBdr>
    </w:div>
    <w:div w:id="987172432">
      <w:bodyDiv w:val="1"/>
      <w:marLeft w:val="0"/>
      <w:marRight w:val="0"/>
      <w:marTop w:val="0"/>
      <w:marBottom w:val="0"/>
      <w:divBdr>
        <w:top w:val="none" w:sz="0" w:space="0" w:color="auto"/>
        <w:left w:val="none" w:sz="0" w:space="0" w:color="auto"/>
        <w:bottom w:val="none" w:sz="0" w:space="0" w:color="auto"/>
        <w:right w:val="none" w:sz="0" w:space="0" w:color="auto"/>
      </w:divBdr>
    </w:div>
    <w:div w:id="1165362214">
      <w:bodyDiv w:val="1"/>
      <w:marLeft w:val="0"/>
      <w:marRight w:val="0"/>
      <w:marTop w:val="0"/>
      <w:marBottom w:val="0"/>
      <w:divBdr>
        <w:top w:val="none" w:sz="0" w:space="0" w:color="auto"/>
        <w:left w:val="none" w:sz="0" w:space="0" w:color="auto"/>
        <w:bottom w:val="none" w:sz="0" w:space="0" w:color="auto"/>
        <w:right w:val="none" w:sz="0" w:space="0" w:color="auto"/>
      </w:divBdr>
    </w:div>
    <w:div w:id="1279336944">
      <w:bodyDiv w:val="1"/>
      <w:marLeft w:val="0"/>
      <w:marRight w:val="0"/>
      <w:marTop w:val="0"/>
      <w:marBottom w:val="0"/>
      <w:divBdr>
        <w:top w:val="none" w:sz="0" w:space="0" w:color="auto"/>
        <w:left w:val="none" w:sz="0" w:space="0" w:color="auto"/>
        <w:bottom w:val="none" w:sz="0" w:space="0" w:color="auto"/>
        <w:right w:val="none" w:sz="0" w:space="0" w:color="auto"/>
      </w:divBdr>
    </w:div>
    <w:div w:id="1546718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commentsExtended" Target="commentsExtended.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microsoft.com/office/2016/09/relationships/commentsIds" Target="commentsIds.xml"/></Relationships>
</file>

<file path=word/_rels/footnotes.xml.rels><?xml version="1.0" encoding="UTF-8" standalone="yes"?>
<Relationships xmlns="http://schemas.openxmlformats.org/package/2006/relationships"><Relationship Id="rId8" Type="http://schemas.openxmlformats.org/officeDocument/2006/relationships/hyperlink" Target="https://www.runi.ac.il/he/research/ips/documents/publication/insights/michael-27-5-21a.pdf" TargetMode="External"/><Relationship Id="rId13" Type="http://schemas.openxmlformats.org/officeDocument/2006/relationships/hyperlink" Target="https://www.maariv.co.il/news/military/Article-843633" TargetMode="External"/><Relationship Id="rId18" Type="http://schemas.openxmlformats.org/officeDocument/2006/relationships/hyperlink" Target="http://www.memri.org.il/cgi-webaxy/item?4212&amp;findWords=%D7%97%D7%9E%D7%90%D7%A1%20%D7%99%D7%A9%D7%A8%D7%90%D7%9C%20%D7%A4%D7%97%D7%93" TargetMode="External"/><Relationship Id="rId3" Type="http://schemas.openxmlformats.org/officeDocument/2006/relationships/hyperlink" Target="https://www.haaretz.co.il/news/politics/1.1369969" TargetMode="External"/><Relationship Id="rId7" Type="http://schemas.openxmlformats.org/officeDocument/2006/relationships/hyperlink" Target="https://www.idf.il/%d7%9b%d7%aa%d7%91%d7%95%d7%aa-%d7%95%d7%a2%d7%93%d7%9b%d7%95%d7%a0%d7%99%d7%9d/2021/%d7%a1%d7%99%d7%95%d7%9d-%d7%9e%d7%91%d7%a6%d7%a2-%d7%a9%d7%95%d7%9e%d7%a8-%d7%94%d7%97%d7%95%d7%9e%d7%95%d7%aa-%d7%90%d7%99%d7%92%d7%a8%d7%aa-%d7%94%d7%a8%d7%9e%d7%98%d7%9b-%d7%9c/" TargetMode="External"/><Relationship Id="rId12" Type="http://schemas.openxmlformats.org/officeDocument/2006/relationships/hyperlink" Target="https://www.idf.il/%D7%90%D7%AA%D7%A8%D7%99-%D7%99%D7%97%D7%99%D7%93%D7%95%D7%AA/%D7%A4%D7%99%D7%A7%D7%95%D7%93-%D7%94%D7%93%D7%A8%D7%95%D7%9D/%D7%9B%D7%9C-%D7%94%D7%9B%D7%AA%D7%91%D7%95%D7%AA/2021/%D7%9E%D7%91%D7%A6%D7%A2-%D7%A9%D7%95%D7%9E%D7%A8-%D7%94%D7%97%D7%95%D7%9E%D7%95%D7%AA-%D7%9E%D7%A0%D7%94%D7%A8%D7%95%D7%AA-%D7%97%D7%9E%D7%90%D7%A1-%D7%A6%D7%94-%D7%9C-%D7%AA%D7%A7%D7%99%D7%A4%D7%94-%D7%A4%D7%99%D7%A6%D7%95%D7%A5-%D7%A1%D7%99%D7%9B%D7%95%D7%9C/" TargetMode="External"/><Relationship Id="rId17" Type="http://schemas.openxmlformats.org/officeDocument/2006/relationships/hyperlink" Target="http://www.memri.org.il/cgi-webaxy/item?3625&amp;findWords=%D7%A8%27%D7%90%D7%96%D7%99%20%D7%97%D7%9E%D7%93" TargetMode="External"/><Relationship Id="rId2" Type="http://schemas.openxmlformats.org/officeDocument/2006/relationships/hyperlink" Target="https://www.youtube.com/watch?v=D5XsEyYV-nE" TargetMode="External"/><Relationship Id="rId16" Type="http://schemas.openxmlformats.org/officeDocument/2006/relationships/hyperlink" Target="https://paltoday.ps/ar/post/50934/%D8%AE%D8%A8%D8%B1-%D8%AF-%D8%BA%D8%A7%D8%B2%D9%8A-%D8%AD%D9%85%D8%AF-%D9%8A%D9%83%D8%AA%D8%A8-%D9%83%D9%8A%D9%81-%D9%86%D8%B5%D9%86%D8%B9-%D9%86%D8%B5%D8%B1%D8%A7-%D8%AD%D9%82%D9%8A%D9%82%D9%8A%D8%A7-%D8%B9%D9%84%D9%89-%D8%A5%D8%B3%D8%B1%D8%A7%D8%A6%D9%8A%D9%84" TargetMode="External"/><Relationship Id="rId1" Type="http://schemas.openxmlformats.org/officeDocument/2006/relationships/hyperlink" Target="https://www.youtube.com/watch?v=_H259wn8EBk" TargetMode="External"/><Relationship Id="rId6" Type="http://schemas.openxmlformats.org/officeDocument/2006/relationships/hyperlink" Target="https://www.terrorism-info.org.il/app/uploads/2021/05/E_086_21.pdf" TargetMode="External"/><Relationship Id="rId11" Type="http://schemas.openxmlformats.org/officeDocument/2006/relationships/hyperlink" Target="https://www.kan.org.il/item/?itemid=106294" TargetMode="External"/><Relationship Id="rId5" Type="http://schemas.openxmlformats.org/officeDocument/2006/relationships/hyperlink" Target="https://www.mako.co.il/news-military/security/Article-812624f87c00b31004.htm" TargetMode="External"/><Relationship Id="rId15" Type="http://schemas.openxmlformats.org/officeDocument/2006/relationships/hyperlink" Target="https://www.mako.co.il/news-military/2022_q2/Article-09662284ee40081027.htm" TargetMode="External"/><Relationship Id="rId10" Type="http://schemas.openxmlformats.org/officeDocument/2006/relationships/hyperlink" Target="https://www.idf.il/%d7%9b%d7%aa%d7%91%d7%95%d7%aa-%d7%95%d7%a2%d7%93%d7%9b%d7%95%d7%a0%d7%99%d7%9d/2021/%d7%9e%d7%91%d7%a6%d7%a2-%d7%a9%d7%95%d7%9e%d7%a8-%d7%97%d7%95%d7%9e%d7%95%d7%aa-%d7%a1%d7%99%d7%9b%d7%95%d7%9d-%d7%a0%d7%aa%d7%95%d7%a0%d7%99%d7%9d-%d7%94%d7%a4%d7%a1%d7%a7%d7%aa-%d7%90%d7%a9/" TargetMode="External"/><Relationship Id="rId4" Type="http://schemas.openxmlformats.org/officeDocument/2006/relationships/hyperlink" Target="https://www.youtube.com/watch?v=gA_MJYb3zdE" TargetMode="External"/><Relationship Id="rId9" Type="http://schemas.openxmlformats.org/officeDocument/2006/relationships/hyperlink" Target="https://www.idf.il/%D7%9E%D7%90%D7%9E%D7%A8%D7%99%D7%9D/2021/%D7%A4%D7%A8%D7%95%D7%99%D7%A7%D7%98-%D7%9E%D7%98%D7%A8%D7%95-%D7%AA%D7%A7%D7%A6%D7%99%D7%91-%D7%97%D7%9E%D7%90%D7%A1-%D7%9E%D7%A0%D7%94%D7%A8%D7%95%D7%AA-%D7%98%D7%A8%D7%95%D7%A8-%D7%A2%D7%9C%D7%95%D7%AA-%D7%9E%D7%97%D7%99%D7%A8-%D7%A2%D7%96%D7%94/" TargetMode="External"/><Relationship Id="rId14" Type="http://schemas.openxmlformats.org/officeDocument/2006/relationships/hyperlink" Target="https://www.almayadeen.net/news/politics/1493289/%D9%82%D8%A7%D8%B3%D9%85-%D9%84%D9%84%D9%85%D9%8A%D8%A7%D8%AF%D9%8A%D9%86:-%D8%A7%D9%84%D8%A5%D8%B3%D8%B1%D8%A7%D8%A6%D9%8A%D9%84%D9%8A%D9%88%D9%86-%D9%81%D9%88%D8%AC%D8%A6%D9%88%D8%A7-%D8%A8%D8%AA%D9%88%D9%82%D9%8A%D8%AA-%D8%B3%D9%8A%D9%81-%D8%A7%D9%84%D9%82%D8%AF%D8%B3-%D9%88%D8%A7%D9%84%D8%A5%D9%85%D9%83%D8%A7%D9%86"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2592A-6DC0-4093-9B06-6F53981CB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3110</TotalTime>
  <Pages>22</Pages>
  <Words>5568</Words>
  <Characters>27841</Characters>
  <Application>Microsoft Office Word</Application>
  <DocSecurity>0</DocSecurity>
  <Lines>232</Lines>
  <Paragraphs>66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ADMIN DESKTOP 2022</cp:lastModifiedBy>
  <cp:revision>45</cp:revision>
  <dcterms:created xsi:type="dcterms:W3CDTF">2022-02-27T20:17:00Z</dcterms:created>
  <dcterms:modified xsi:type="dcterms:W3CDTF">2022-05-01T17:15:00Z</dcterms:modified>
</cp:coreProperties>
</file>