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647A" w14:textId="566DC434" w:rsidR="00332587" w:rsidRPr="00F77DC9" w:rsidRDefault="00E866F6" w:rsidP="006C4C50">
      <w:pPr>
        <w:pStyle w:val="Title"/>
        <w:spacing w:line="360" w:lineRule="atLeast"/>
        <w:rPr>
          <w:rFonts w:ascii="Book Antiqua" w:hAnsi="Book Antiqua"/>
          <w:sz w:val="56"/>
          <w:szCs w:val="44"/>
          <w:lang w:bidi="he-IL"/>
        </w:rPr>
      </w:pPr>
      <w:r w:rsidRPr="00F77DC9">
        <w:rPr>
          <w:rFonts w:ascii="Book Antiqua" w:hAnsi="Book Antiqua"/>
          <w:sz w:val="56"/>
          <w:szCs w:val="44"/>
          <w:lang w:bidi="he-IL"/>
        </w:rPr>
        <w:t>Sounds</w:t>
      </w:r>
      <w:r w:rsidR="00332587" w:rsidRPr="00F77DC9">
        <w:rPr>
          <w:rFonts w:ascii="Book Antiqua" w:hAnsi="Book Antiqua"/>
          <w:sz w:val="56"/>
          <w:szCs w:val="44"/>
          <w:lang w:bidi="he-IL"/>
        </w:rPr>
        <w:t xml:space="preserve"> of Job in the American Mid</w:t>
      </w:r>
      <w:r w:rsidR="00FC2DEA" w:rsidRPr="00F77DC9">
        <w:rPr>
          <w:rFonts w:ascii="Book Antiqua" w:hAnsi="Book Antiqua"/>
          <w:sz w:val="56"/>
          <w:szCs w:val="44"/>
          <w:lang w:bidi="he-IL"/>
        </w:rPr>
        <w:t>west</w:t>
      </w:r>
      <w:r w:rsidR="00332587" w:rsidRPr="00F77DC9">
        <w:rPr>
          <w:rFonts w:ascii="Book Antiqua" w:hAnsi="Book Antiqua"/>
          <w:sz w:val="56"/>
          <w:szCs w:val="44"/>
          <w:lang w:bidi="he-IL"/>
        </w:rPr>
        <w:t xml:space="preserve">: A Jewish </w:t>
      </w:r>
      <w:r w:rsidR="00332587" w:rsidRPr="00F77DC9">
        <w:rPr>
          <w:rFonts w:ascii="Book Antiqua" w:hAnsi="Book Antiqua"/>
          <w:i/>
          <w:iCs/>
          <w:sz w:val="56"/>
          <w:szCs w:val="44"/>
          <w:lang w:bidi="he-IL"/>
        </w:rPr>
        <w:t>Serious Man</w:t>
      </w:r>
      <w:r w:rsidR="00332587" w:rsidRPr="00F77DC9">
        <w:rPr>
          <w:rFonts w:ascii="Book Antiqua" w:hAnsi="Book Antiqua"/>
          <w:sz w:val="56"/>
          <w:szCs w:val="44"/>
          <w:lang w:bidi="he-IL"/>
        </w:rPr>
        <w:t xml:space="preserve"> </w:t>
      </w:r>
      <w:r w:rsidR="00C477E6" w:rsidRPr="00F77DC9">
        <w:rPr>
          <w:rFonts w:ascii="Book Antiqua" w:hAnsi="Book Antiqua"/>
          <w:sz w:val="56"/>
          <w:szCs w:val="44"/>
          <w:lang w:bidi="he-IL"/>
        </w:rPr>
        <w:t>M</w:t>
      </w:r>
      <w:r w:rsidRPr="00F77DC9">
        <w:rPr>
          <w:rFonts w:ascii="Book Antiqua" w:hAnsi="Book Antiqua"/>
          <w:sz w:val="56"/>
          <w:szCs w:val="44"/>
          <w:lang w:bidi="he-IL"/>
        </w:rPr>
        <w:t xml:space="preserve">eeting </w:t>
      </w:r>
      <w:r w:rsidR="006C4C50" w:rsidRPr="00F77DC9">
        <w:rPr>
          <w:rFonts w:ascii="Book Antiqua" w:hAnsi="Book Antiqua"/>
          <w:sz w:val="56"/>
          <w:szCs w:val="44"/>
          <w:lang w:bidi="he-IL"/>
        </w:rPr>
        <w:t>a</w:t>
      </w:r>
      <w:r w:rsidR="00332587" w:rsidRPr="00F77DC9">
        <w:rPr>
          <w:rFonts w:ascii="Book Antiqua" w:hAnsi="Book Antiqua"/>
          <w:sz w:val="56"/>
          <w:szCs w:val="44"/>
          <w:lang w:bidi="he-IL"/>
        </w:rPr>
        <w:t xml:space="preserve"> Christian </w:t>
      </w:r>
      <w:r w:rsidR="00332587" w:rsidRPr="00F77DC9">
        <w:rPr>
          <w:rFonts w:ascii="Book Antiqua" w:hAnsi="Book Antiqua"/>
          <w:i/>
          <w:iCs/>
          <w:sz w:val="56"/>
          <w:szCs w:val="44"/>
          <w:lang w:bidi="he-IL"/>
        </w:rPr>
        <w:t>Tree of Life</w:t>
      </w:r>
    </w:p>
    <w:p w14:paraId="27DFB13C" w14:textId="77777777" w:rsidR="00332587" w:rsidRPr="00F77DC9" w:rsidRDefault="00332587" w:rsidP="00CE1712">
      <w:pPr>
        <w:pStyle w:val="Title"/>
        <w:adjustRightInd w:val="0"/>
        <w:snapToGrid w:val="0"/>
        <w:spacing w:after="0" w:line="360" w:lineRule="atLeast"/>
        <w:contextualSpacing w:val="0"/>
        <w:rPr>
          <w:rFonts w:ascii="Book Antiqua" w:eastAsiaTheme="minorHAnsi" w:hAnsi="Book Antiqua" w:cs="Rubik"/>
          <w:color w:val="000000" w:themeColor="text1"/>
          <w:spacing w:val="0"/>
          <w:kern w:val="0"/>
          <w:sz w:val="25"/>
          <w:lang w:eastAsia="en-US" w:bidi="he-IL"/>
        </w:rPr>
      </w:pPr>
    </w:p>
    <w:p w14:paraId="172E8AC4" w14:textId="3407484A" w:rsidR="00332587" w:rsidRPr="00F77DC9" w:rsidRDefault="00332587" w:rsidP="00F77DC9">
      <w:pPr>
        <w:spacing w:line="360" w:lineRule="atLeast"/>
        <w:rPr>
          <w:rFonts w:ascii="Book Antiqua" w:hAnsi="Book Antiqua" w:cstheme="majorBidi"/>
          <w:color w:val="2E74B5" w:themeColor="accent1" w:themeShade="BF"/>
          <w:sz w:val="24"/>
          <w:szCs w:val="24"/>
          <w:lang w:bidi="he-IL"/>
        </w:rPr>
      </w:pPr>
      <w:r w:rsidRPr="00F77DC9">
        <w:rPr>
          <w:rFonts w:ascii="Book Antiqua" w:hAnsi="Book Antiqua" w:cstheme="majorBidi"/>
          <w:color w:val="2E74B5" w:themeColor="accent1" w:themeShade="BF"/>
          <w:sz w:val="24"/>
          <w:szCs w:val="24"/>
          <w:lang w:bidi="he-IL"/>
        </w:rPr>
        <w:t>Ruth HaCohen</w:t>
      </w:r>
      <w:r w:rsidR="002719BD">
        <w:rPr>
          <w:rFonts w:ascii="Book Antiqua" w:hAnsi="Book Antiqua" w:cstheme="majorBidi"/>
          <w:color w:val="2E74B5" w:themeColor="accent1" w:themeShade="BF"/>
          <w:sz w:val="24"/>
          <w:szCs w:val="24"/>
          <w:lang w:bidi="he-IL"/>
        </w:rPr>
        <w:t xml:space="preserve"> </w:t>
      </w:r>
      <w:proofErr w:type="gramStart"/>
      <w:r w:rsidR="002719BD">
        <w:rPr>
          <w:rFonts w:ascii="Book Antiqua" w:hAnsi="Book Antiqua" w:cstheme="majorBidi"/>
          <w:color w:val="2E74B5" w:themeColor="accent1" w:themeShade="BF"/>
          <w:sz w:val="24"/>
          <w:szCs w:val="24"/>
          <w:lang w:bidi="he-IL"/>
        </w:rPr>
        <w:t>©</w:t>
      </w:r>
      <w:r w:rsidR="00EC6CA8" w:rsidRPr="00F77DC9">
        <w:rPr>
          <w:rFonts w:ascii="Book Antiqua" w:hAnsi="Book Antiqua" w:cstheme="majorBidi"/>
          <w:color w:val="2E74B5" w:themeColor="accent1" w:themeShade="BF"/>
          <w:sz w:val="24"/>
          <w:szCs w:val="24"/>
          <w:lang w:bidi="he-IL"/>
        </w:rPr>
        <w:t xml:space="preserve"> </w:t>
      </w:r>
      <w:r w:rsidR="00F77DC9" w:rsidRPr="00F77DC9">
        <w:rPr>
          <w:rFonts w:ascii="Book Antiqua" w:hAnsi="Book Antiqua" w:cstheme="majorBidi"/>
          <w:color w:val="2E74B5" w:themeColor="accent1" w:themeShade="BF"/>
          <w:sz w:val="24"/>
          <w:szCs w:val="24"/>
          <w:lang w:bidi="he-IL"/>
        </w:rPr>
        <w:t xml:space="preserve"> -</w:t>
      </w:r>
      <w:proofErr w:type="gramEnd"/>
      <w:r w:rsidR="00F77DC9" w:rsidRPr="00F77DC9">
        <w:rPr>
          <w:rFonts w:ascii="Book Antiqua" w:hAnsi="Book Antiqua" w:cstheme="majorBidi"/>
          <w:color w:val="2E74B5" w:themeColor="accent1" w:themeShade="BF"/>
          <w:sz w:val="24"/>
          <w:szCs w:val="24"/>
          <w:lang w:bidi="he-IL"/>
        </w:rPr>
        <w:t xml:space="preserve"> Please do not circulate!! </w:t>
      </w:r>
    </w:p>
    <w:p w14:paraId="0981DD16" w14:textId="40CE4B02" w:rsidR="00332587" w:rsidRPr="00F77DC9" w:rsidRDefault="00332587" w:rsidP="00CE1712">
      <w:pPr>
        <w:spacing w:line="360" w:lineRule="atLeast"/>
        <w:rPr>
          <w:rFonts w:ascii="Book Antiqua" w:hAnsi="Book Antiqua" w:cstheme="majorBidi"/>
          <w:sz w:val="24"/>
          <w:szCs w:val="24"/>
          <w:lang w:bidi="he-IL"/>
        </w:rPr>
      </w:pPr>
      <w:r w:rsidRPr="00F77DC9">
        <w:rPr>
          <w:rFonts w:ascii="Book Antiqua" w:hAnsi="Book Antiqua" w:cstheme="majorBidi"/>
          <w:noProof/>
          <w:sz w:val="24"/>
          <w:szCs w:val="24"/>
          <w:lang w:bidi="he-IL"/>
        </w:rPr>
        <mc:AlternateContent>
          <mc:Choice Requires="wps">
            <w:drawing>
              <wp:anchor distT="0" distB="0" distL="114300" distR="114300" simplePos="0" relativeHeight="251659264" behindDoc="0" locked="0" layoutInCell="1" allowOverlap="1" wp14:anchorId="452062DE" wp14:editId="7350436F">
                <wp:simplePos x="0" y="0"/>
                <wp:positionH relativeFrom="column">
                  <wp:posOffset>19050</wp:posOffset>
                </wp:positionH>
                <wp:positionV relativeFrom="paragraph">
                  <wp:posOffset>110490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79F8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7pt" to="4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" strokecolor="black [3200]" strokeweight=".5pt">
                <v:stroke joinstyle="miter"/>
              </v:line>
            </w:pict>
          </mc:Fallback>
        </mc:AlternateContent>
      </w:r>
    </w:p>
    <w:p w14:paraId="6937F1F5" w14:textId="560C20A4" w:rsidR="00332587" w:rsidRPr="00F77DC9" w:rsidRDefault="00332587" w:rsidP="00780160">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t xml:space="preserve">The Book of Job contains little melody or song. Any mentions of musical instruments in it appear in </w:t>
      </w:r>
      <w:r w:rsidR="00780160" w:rsidRPr="00F77DC9">
        <w:rPr>
          <w:rFonts w:ascii="Book Antiqua" w:hAnsi="Book Antiqua" w:cstheme="majorBidi"/>
          <w:color w:val="000000" w:themeColor="text1"/>
          <w:sz w:val="24"/>
          <w:lang w:bidi="he-IL"/>
        </w:rPr>
        <w:t xml:space="preserve">a </w:t>
      </w:r>
      <w:r w:rsidRPr="00F77DC9">
        <w:rPr>
          <w:rFonts w:ascii="Book Antiqua" w:hAnsi="Book Antiqua" w:cstheme="majorBidi"/>
          <w:color w:val="000000" w:themeColor="text1"/>
          <w:sz w:val="24"/>
          <w:lang w:bidi="he-IL"/>
        </w:rPr>
        <w:t>negative context.</w:t>
      </w:r>
      <w:r w:rsidRPr="00F77DC9">
        <w:rPr>
          <w:rStyle w:val="FootnoteReference"/>
          <w:rFonts w:ascii="Book Antiqua" w:hAnsi="Book Antiqua" w:cstheme="majorBidi"/>
          <w:color w:val="000000" w:themeColor="text1"/>
          <w:sz w:val="24"/>
          <w:lang w:bidi="he-IL"/>
        </w:rPr>
        <w:footnoteReference w:id="1"/>
      </w:r>
      <w:r w:rsidRPr="00F77DC9">
        <w:rPr>
          <w:rFonts w:ascii="Book Antiqua" w:hAnsi="Book Antiqua" w:cstheme="majorBidi"/>
          <w:color w:val="000000" w:themeColor="text1"/>
          <w:sz w:val="24"/>
          <w:lang w:bidi="he-IL"/>
        </w:rPr>
        <w:t xml:space="preserve"> Only toward the end of the book, as the Lord </w:t>
      </w:r>
      <w:r w:rsidR="00104653" w:rsidRPr="00F77DC9">
        <w:rPr>
          <w:rFonts w:ascii="Book Antiqua" w:hAnsi="Book Antiqua" w:cstheme="majorBidi"/>
          <w:color w:val="000000" w:themeColor="text1"/>
          <w:sz w:val="24"/>
          <w:lang w:bidi="he-IL"/>
        </w:rPr>
        <w:t>begins to deliver</w:t>
      </w:r>
      <w:r w:rsidRPr="00F77DC9">
        <w:rPr>
          <w:rFonts w:ascii="Book Antiqua" w:hAnsi="Book Antiqua" w:cstheme="majorBidi"/>
          <w:color w:val="000000" w:themeColor="text1"/>
          <w:sz w:val="24"/>
          <w:lang w:bidi="he-IL"/>
        </w:rPr>
        <w:t xml:space="preserve"> his </w:t>
      </w:r>
      <w:proofErr w:type="spellStart"/>
      <w:proofErr w:type="gramStart"/>
      <w:r w:rsidRPr="00F77DC9">
        <w:rPr>
          <w:rFonts w:ascii="Book Antiqua" w:hAnsi="Book Antiqua" w:cstheme="majorBidi"/>
          <w:color w:val="000000" w:themeColor="text1"/>
          <w:sz w:val="24"/>
          <w:lang w:bidi="he-IL"/>
        </w:rPr>
        <w:t>answer</w:t>
      </w:r>
      <w:r w:rsidR="00EF494D" w:rsidRPr="00F77DC9">
        <w:rPr>
          <w:rFonts w:ascii="Book Antiqua" w:hAnsi="Book Antiqua" w:cstheme="majorBidi"/>
          <w:color w:val="000000" w:themeColor="text1"/>
          <w:sz w:val="24"/>
          <w:lang w:bidi="he-IL"/>
        </w:rPr>
        <w:t>“</w:t>
      </w:r>
      <w:proofErr w:type="gramEnd"/>
      <w:r w:rsidR="00E866F6" w:rsidRPr="00F77DC9">
        <w:rPr>
          <w:rFonts w:ascii="Book Antiqua" w:hAnsi="Book Antiqua" w:cstheme="majorBidi"/>
          <w:color w:val="000000" w:themeColor="text1"/>
          <w:sz w:val="24"/>
          <w:lang w:bidi="he-IL"/>
        </w:rPr>
        <w:t>from</w:t>
      </w:r>
      <w:proofErr w:type="spellEnd"/>
      <w:r w:rsidR="00E866F6" w:rsidRPr="00F77DC9">
        <w:rPr>
          <w:rFonts w:ascii="Book Antiqua" w:hAnsi="Book Antiqua" w:cstheme="majorBidi"/>
          <w:color w:val="000000" w:themeColor="text1"/>
          <w:sz w:val="24"/>
          <w:lang w:bidi="he-IL"/>
        </w:rPr>
        <w:t xml:space="preserve"> the whirlwind</w:t>
      </w:r>
      <w:r w:rsidR="00EF494D"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do we hear the evoked </w:t>
      </w:r>
      <w:r w:rsidR="000A4380" w:rsidRPr="00F77DC9">
        <w:rPr>
          <w:rFonts w:ascii="Book Antiqua" w:hAnsi="Book Antiqua" w:cstheme="majorBidi"/>
          <w:color w:val="000000" w:themeColor="text1"/>
          <w:sz w:val="24"/>
          <w:lang w:bidi="he-IL"/>
        </w:rPr>
        <w:t>“</w:t>
      </w:r>
      <w:r w:rsidR="00E866F6" w:rsidRPr="00F77DC9">
        <w:rPr>
          <w:rFonts w:ascii="Book Antiqua" w:hAnsi="Book Antiqua" w:cstheme="majorBidi"/>
          <w:color w:val="000000" w:themeColor="text1"/>
          <w:sz w:val="24"/>
          <w:lang w:bidi="he-IL"/>
        </w:rPr>
        <w:t>cheering</w:t>
      </w:r>
      <w:r w:rsidR="000A4380"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of the “sons of God” against the </w:t>
      </w:r>
      <w:r w:rsidR="00EF494D"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singing</w:t>
      </w:r>
      <w:r w:rsidR="00EF494D"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w:t>
      </w:r>
      <w:r w:rsidR="00E866F6" w:rsidRPr="00F77DC9">
        <w:rPr>
          <w:rFonts w:ascii="Book Antiqua" w:hAnsi="Book Antiqua" w:cstheme="majorBidi"/>
          <w:color w:val="000000" w:themeColor="text1"/>
          <w:sz w:val="24"/>
          <w:lang w:bidi="he-IL"/>
        </w:rPr>
        <w:t xml:space="preserve">of the </w:t>
      </w:r>
      <w:r w:rsidRPr="00F77DC9">
        <w:rPr>
          <w:rFonts w:ascii="Book Antiqua" w:hAnsi="Book Antiqua" w:cstheme="majorBidi"/>
          <w:color w:val="000000" w:themeColor="text1"/>
          <w:sz w:val="24"/>
          <w:lang w:bidi="he-IL"/>
        </w:rPr>
        <w:t>“morning stars” (Job 38:7).</w:t>
      </w:r>
      <w:r w:rsidRPr="00F77DC9">
        <w:rPr>
          <w:rStyle w:val="FootnoteReference"/>
          <w:rFonts w:ascii="Book Antiqua" w:hAnsi="Book Antiqua" w:cstheme="majorBidi"/>
          <w:color w:val="000000" w:themeColor="text1"/>
          <w:sz w:val="24"/>
          <w:lang w:bidi="he-IL"/>
        </w:rPr>
        <w:footnoteReference w:id="2"/>
      </w:r>
      <w:r w:rsidRPr="00F77DC9">
        <w:rPr>
          <w:rFonts w:ascii="Book Antiqua" w:hAnsi="Book Antiqua" w:cstheme="majorBidi"/>
          <w:color w:val="000000" w:themeColor="text1"/>
          <w:sz w:val="24"/>
          <w:lang w:bidi="he-IL"/>
        </w:rPr>
        <w:t xml:space="preserve"> What are these </w:t>
      </w:r>
      <w:r w:rsidR="00CF00DB" w:rsidRPr="00F77DC9">
        <w:rPr>
          <w:rFonts w:ascii="Book Antiqua" w:hAnsi="Book Antiqua" w:cstheme="majorBidi"/>
          <w:color w:val="000000" w:themeColor="text1"/>
          <w:sz w:val="24"/>
          <w:lang w:bidi="he-IL"/>
        </w:rPr>
        <w:t>sounds</w:t>
      </w:r>
      <w:r w:rsidR="00104653" w:rsidRPr="00F77DC9">
        <w:rPr>
          <w:rFonts w:ascii="Book Antiqua" w:hAnsi="Book Antiqua" w:cstheme="majorBidi"/>
          <w:color w:val="000000" w:themeColor="text1"/>
          <w:sz w:val="24"/>
          <w:lang w:bidi="he-IL"/>
        </w:rPr>
        <w:t>? What are their meaning and function in this prelude to the divine answer—</w:t>
      </w:r>
      <w:r w:rsidR="00EF5401" w:rsidRPr="00F77DC9">
        <w:rPr>
          <w:rFonts w:ascii="Book Antiqua" w:hAnsi="Book Antiqua" w:cstheme="majorBidi"/>
          <w:color w:val="000000" w:themeColor="text1"/>
          <w:sz w:val="24"/>
          <w:lang w:bidi="he-IL"/>
        </w:rPr>
        <w:t xml:space="preserve">itself </w:t>
      </w:r>
      <w:r w:rsidR="00104653" w:rsidRPr="00F77DC9">
        <w:rPr>
          <w:rFonts w:ascii="Book Antiqua" w:hAnsi="Book Antiqua" w:cstheme="majorBidi"/>
          <w:color w:val="000000" w:themeColor="text1"/>
          <w:sz w:val="24"/>
          <w:lang w:bidi="he-IL"/>
        </w:rPr>
        <w:t>replete with the sounds made by the forces of nature and the animals of</w:t>
      </w:r>
      <w:r w:rsidR="00EF5401" w:rsidRPr="00F77DC9">
        <w:rPr>
          <w:rFonts w:ascii="Book Antiqua" w:hAnsi="Book Antiqua" w:cstheme="majorBidi"/>
          <w:color w:val="000000" w:themeColor="text1"/>
          <w:sz w:val="24"/>
          <w:lang w:bidi="he-IL"/>
        </w:rPr>
        <w:t xml:space="preserve"> the </w:t>
      </w:r>
      <w:proofErr w:type="gramStart"/>
      <w:r w:rsidR="00EF5401" w:rsidRPr="00F77DC9">
        <w:rPr>
          <w:rFonts w:ascii="Book Antiqua" w:hAnsi="Book Antiqua" w:cstheme="majorBidi"/>
          <w:color w:val="000000" w:themeColor="text1"/>
          <w:sz w:val="24"/>
          <w:lang w:bidi="he-IL"/>
        </w:rPr>
        <w:t>wilderness</w:t>
      </w:r>
      <w:r w:rsidR="00E866F6" w:rsidRPr="00F77DC9">
        <w:rPr>
          <w:rFonts w:ascii="Book Antiqua" w:hAnsi="Book Antiqua" w:cstheme="majorBidi"/>
          <w:color w:val="000000" w:themeColor="text1"/>
          <w:sz w:val="24"/>
          <w:lang w:bidi="he-IL"/>
        </w:rPr>
        <w:t xml:space="preserve"> </w:t>
      </w:r>
      <w:r w:rsidR="00104653" w:rsidRPr="00F77DC9">
        <w:rPr>
          <w:rFonts w:ascii="Book Antiqua" w:hAnsi="Book Antiqua" w:cstheme="majorBidi"/>
          <w:color w:val="000000" w:themeColor="text1"/>
          <w:sz w:val="24"/>
          <w:lang w:bidi="he-IL"/>
        </w:rPr>
        <w:t>?</w:t>
      </w:r>
      <w:proofErr w:type="gramEnd"/>
      <w:r w:rsidR="00104653" w:rsidRPr="00F77DC9">
        <w:rPr>
          <w:rFonts w:ascii="Book Antiqua" w:hAnsi="Book Antiqua" w:cstheme="majorBidi"/>
          <w:color w:val="000000" w:themeColor="text1"/>
          <w:sz w:val="24"/>
          <w:lang w:bidi="he-IL"/>
        </w:rPr>
        <w:t xml:space="preserve"> The present article will not attempt to supply answers to these questions. It will also skip over Job’s three wondrous daughters who, in their </w:t>
      </w:r>
      <w:proofErr w:type="gramStart"/>
      <w:r w:rsidR="00EF5401" w:rsidRPr="00F77DC9">
        <w:rPr>
          <w:rFonts w:ascii="Book Antiqua" w:hAnsi="Book Antiqua" w:cstheme="majorBidi"/>
          <w:color w:val="000000" w:themeColor="text1"/>
          <w:sz w:val="24"/>
          <w:lang w:bidi="he-IL"/>
        </w:rPr>
        <w:t xml:space="preserve">metamorphoses </w:t>
      </w:r>
      <w:r w:rsidR="00104653" w:rsidRPr="00F77DC9">
        <w:rPr>
          <w:rFonts w:ascii="Book Antiqua" w:hAnsi="Book Antiqua" w:cstheme="majorBidi"/>
          <w:color w:val="000000" w:themeColor="text1"/>
          <w:sz w:val="24"/>
          <w:lang w:bidi="he-IL"/>
        </w:rPr>
        <w:t xml:space="preserve"> in</w:t>
      </w:r>
      <w:proofErr w:type="gramEnd"/>
      <w:r w:rsidR="00104653" w:rsidRPr="00F77DC9">
        <w:rPr>
          <w:rFonts w:ascii="Book Antiqua" w:hAnsi="Book Antiqua" w:cstheme="majorBidi"/>
          <w:color w:val="000000" w:themeColor="text1"/>
          <w:sz w:val="24"/>
          <w:lang w:bidi="he-IL"/>
        </w:rPr>
        <w:t xml:space="preserve"> Job’s Testament (a</w:t>
      </w:r>
      <w:r w:rsidR="00EF5401" w:rsidRPr="00F77DC9">
        <w:rPr>
          <w:rFonts w:ascii="Book Antiqua" w:hAnsi="Book Antiqua" w:cstheme="majorBidi"/>
          <w:color w:val="000000" w:themeColor="text1"/>
          <w:sz w:val="24"/>
          <w:lang w:bidi="he-IL"/>
        </w:rPr>
        <w:t xml:space="preserve"> </w:t>
      </w:r>
      <w:proofErr w:type="spellStart"/>
      <w:r w:rsidR="00EF5401" w:rsidRPr="00F77DC9">
        <w:rPr>
          <w:rFonts w:ascii="Book Antiqua" w:hAnsi="Book Antiqua" w:cstheme="majorBidi"/>
          <w:color w:val="000000" w:themeColor="text1"/>
          <w:sz w:val="24"/>
          <w:lang w:bidi="he-IL"/>
        </w:rPr>
        <w:t>pseude</w:t>
      </w:r>
      <w:proofErr w:type="spellEnd"/>
      <w:r w:rsidR="00EF5401" w:rsidRPr="00F77DC9">
        <w:rPr>
          <w:rFonts w:ascii="Book Antiqua" w:hAnsi="Book Antiqua" w:cstheme="majorBidi"/>
          <w:color w:val="000000" w:themeColor="text1"/>
          <w:sz w:val="24"/>
          <w:lang w:bidi="he-IL"/>
        </w:rPr>
        <w:t>-epigraphic</w:t>
      </w:r>
      <w:r w:rsidR="00104653" w:rsidRPr="00F77DC9">
        <w:rPr>
          <w:rFonts w:ascii="Book Antiqua" w:hAnsi="Book Antiqua" w:cstheme="majorBidi"/>
          <w:color w:val="000000" w:themeColor="text1"/>
          <w:sz w:val="24"/>
          <w:lang w:bidi="he-IL"/>
        </w:rPr>
        <w:t xml:space="preserve"> text from around the first century C</w:t>
      </w:r>
      <w:r w:rsidR="00780160" w:rsidRPr="00F77DC9">
        <w:rPr>
          <w:rFonts w:ascii="Book Antiqua" w:hAnsi="Book Antiqua" w:cstheme="majorBidi"/>
          <w:color w:val="000000" w:themeColor="text1"/>
          <w:sz w:val="24"/>
          <w:lang w:bidi="he-IL"/>
        </w:rPr>
        <w:t>E</w:t>
      </w:r>
      <w:r w:rsidR="00104653" w:rsidRPr="00F77DC9">
        <w:rPr>
          <w:rFonts w:ascii="Book Antiqua" w:hAnsi="Book Antiqua" w:cstheme="majorBidi"/>
          <w:color w:val="000000" w:themeColor="text1"/>
          <w:sz w:val="24"/>
          <w:lang w:bidi="he-IL"/>
        </w:rPr>
        <w:t>), become divine musicians.</w:t>
      </w:r>
      <w:r w:rsidR="00EF5401" w:rsidRPr="00F77DC9">
        <w:rPr>
          <w:rFonts w:ascii="Book Antiqua" w:hAnsi="Book Antiqua" w:cstheme="majorBidi"/>
          <w:color w:val="000000" w:themeColor="text1"/>
          <w:sz w:val="24"/>
          <w:lang w:bidi="he-IL"/>
        </w:rPr>
        <w:t xml:space="preserve"> Yet</w:t>
      </w:r>
      <w:r w:rsidR="00104653" w:rsidRPr="00F77DC9">
        <w:rPr>
          <w:rFonts w:ascii="Book Antiqua" w:hAnsi="Book Antiqua" w:cstheme="majorBidi"/>
          <w:color w:val="000000" w:themeColor="text1"/>
          <w:sz w:val="24"/>
          <w:lang w:bidi="he-IL"/>
        </w:rPr>
        <w:t xml:space="preserve"> the thread linking the themes of disasters piled up on a single man and the questions of faith they evoke, on the one hand, and their expression via the musical arts, on the other hand, does not </w:t>
      </w:r>
      <w:r w:rsidR="00717501" w:rsidRPr="00F77DC9">
        <w:rPr>
          <w:rFonts w:ascii="Book Antiqua" w:hAnsi="Book Antiqua" w:cstheme="majorBidi"/>
          <w:color w:val="000000" w:themeColor="text1"/>
          <w:sz w:val="24"/>
          <w:lang w:bidi="he-IL"/>
        </w:rPr>
        <w:t>end</w:t>
      </w:r>
      <w:r w:rsidR="00104653" w:rsidRPr="00F77DC9">
        <w:rPr>
          <w:rFonts w:ascii="Book Antiqua" w:hAnsi="Book Antiqua" w:cstheme="majorBidi"/>
          <w:color w:val="000000" w:themeColor="text1"/>
          <w:sz w:val="24"/>
          <w:lang w:bidi="he-IL"/>
        </w:rPr>
        <w:t xml:space="preserve"> in antiquity. It winds itself through the reincarnations of Job in the Jewish and Christian traditions that have arisen </w:t>
      </w:r>
      <w:r w:rsidR="00EF5401" w:rsidRPr="00F77DC9">
        <w:rPr>
          <w:rFonts w:ascii="Book Antiqua" w:hAnsi="Book Antiqua" w:cstheme="majorBidi"/>
          <w:color w:val="000000" w:themeColor="text1"/>
          <w:sz w:val="24"/>
          <w:lang w:bidi="he-IL"/>
        </w:rPr>
        <w:t xml:space="preserve">through </w:t>
      </w:r>
      <w:r w:rsidR="00104653" w:rsidRPr="00F77DC9">
        <w:rPr>
          <w:rFonts w:ascii="Book Antiqua" w:hAnsi="Book Antiqua" w:cstheme="majorBidi"/>
          <w:color w:val="000000" w:themeColor="text1"/>
          <w:sz w:val="24"/>
          <w:lang w:bidi="he-IL"/>
        </w:rPr>
        <w:t xml:space="preserve">the </w:t>
      </w:r>
      <w:proofErr w:type="spellStart"/>
      <w:r w:rsidR="00EF5401" w:rsidRPr="00F77DC9">
        <w:rPr>
          <w:rFonts w:ascii="Book Antiqua" w:hAnsi="Book Antiqua" w:cstheme="majorBidi"/>
          <w:color w:val="000000" w:themeColor="text1"/>
          <w:sz w:val="24"/>
          <w:lang w:bidi="he-IL"/>
        </w:rPr>
        <w:t>millenia</w:t>
      </w:r>
      <w:proofErr w:type="spellEnd"/>
      <w:r w:rsidR="00EF5401" w:rsidRPr="00F77DC9">
        <w:rPr>
          <w:rFonts w:ascii="Book Antiqua" w:hAnsi="Book Antiqua" w:cstheme="majorBidi"/>
          <w:color w:val="000000" w:themeColor="text1"/>
          <w:sz w:val="24"/>
          <w:lang w:bidi="he-IL"/>
        </w:rPr>
        <w:t xml:space="preserve"> </w:t>
      </w:r>
      <w:r w:rsidR="00104653" w:rsidRPr="00F77DC9">
        <w:rPr>
          <w:rFonts w:ascii="Book Antiqua" w:hAnsi="Book Antiqua" w:cstheme="majorBidi"/>
          <w:color w:val="000000" w:themeColor="text1"/>
          <w:sz w:val="24"/>
          <w:lang w:bidi="he-IL"/>
        </w:rPr>
        <w:t>and continue to this very day.</w:t>
      </w:r>
      <w:r w:rsidR="00104653" w:rsidRPr="00F77DC9">
        <w:rPr>
          <w:rStyle w:val="FootnoteReference"/>
          <w:rFonts w:ascii="Book Antiqua" w:hAnsi="Book Antiqua" w:cstheme="majorBidi"/>
          <w:color w:val="000000" w:themeColor="text1"/>
          <w:sz w:val="24"/>
          <w:lang w:bidi="he-IL"/>
        </w:rPr>
        <w:footnoteReference w:id="3"/>
      </w:r>
      <w:r w:rsidR="00104653" w:rsidRPr="00F77DC9">
        <w:rPr>
          <w:rFonts w:ascii="Book Antiqua" w:hAnsi="Book Antiqua" w:cstheme="majorBidi"/>
          <w:color w:val="000000" w:themeColor="text1"/>
          <w:sz w:val="24"/>
          <w:lang w:bidi="he-IL"/>
        </w:rPr>
        <w:t xml:space="preserve"> </w:t>
      </w:r>
    </w:p>
    <w:p w14:paraId="760F43B4" w14:textId="24C557E0" w:rsidR="00104653" w:rsidRPr="00F77DC9" w:rsidRDefault="00CC0757" w:rsidP="00780160">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t xml:space="preserve">At the heart of these traditions </w:t>
      </w:r>
      <w:r w:rsidR="0018047A" w:rsidRPr="00F77DC9">
        <w:rPr>
          <w:rFonts w:ascii="Book Antiqua" w:hAnsi="Book Antiqua" w:cstheme="majorBidi"/>
          <w:color w:val="000000" w:themeColor="text1"/>
          <w:sz w:val="24"/>
          <w:lang w:bidi="he-IL"/>
        </w:rPr>
        <w:t>lies</w:t>
      </w:r>
      <w:r w:rsidRPr="00F77DC9">
        <w:rPr>
          <w:rFonts w:ascii="Book Antiqua" w:hAnsi="Book Antiqua" w:cstheme="majorBidi"/>
          <w:color w:val="000000" w:themeColor="text1"/>
          <w:sz w:val="24"/>
          <w:lang w:bidi="he-IL"/>
        </w:rPr>
        <w:t xml:space="preserve"> a controversy over </w:t>
      </w:r>
      <w:r w:rsidR="00AC0C9A" w:rsidRPr="00F77DC9">
        <w:rPr>
          <w:rFonts w:ascii="Book Antiqua" w:hAnsi="Book Antiqua" w:cstheme="majorBidi"/>
          <w:color w:val="000000" w:themeColor="text1"/>
          <w:sz w:val="24"/>
          <w:lang w:bidi="he-IL"/>
        </w:rPr>
        <w:t xml:space="preserve">Job, </w:t>
      </w:r>
      <w:r w:rsidRPr="00F77DC9">
        <w:rPr>
          <w:rFonts w:ascii="Book Antiqua" w:hAnsi="Book Antiqua" w:cstheme="majorBidi"/>
          <w:color w:val="000000" w:themeColor="text1"/>
          <w:sz w:val="24"/>
          <w:lang w:bidi="he-IL"/>
        </w:rPr>
        <w:t>the “</w:t>
      </w:r>
      <w:r w:rsidR="00AC0C9A" w:rsidRPr="00F77DC9">
        <w:rPr>
          <w:rFonts w:ascii="Book Antiqua" w:hAnsi="Book Antiqua" w:cstheme="majorBidi"/>
          <w:color w:val="000000" w:themeColor="text1"/>
          <w:sz w:val="24"/>
          <w:lang w:bidi="he-IL"/>
        </w:rPr>
        <w:t>man of sorrows,</w:t>
      </w:r>
      <w:r w:rsidRPr="00F77DC9">
        <w:rPr>
          <w:rFonts w:ascii="Book Antiqua" w:hAnsi="Book Antiqua" w:cstheme="majorBidi"/>
          <w:color w:val="000000" w:themeColor="text1"/>
          <w:sz w:val="24"/>
          <w:lang w:bidi="he-IL"/>
        </w:rPr>
        <w:t xml:space="preserve">” and his place in the “great chain of being.” Do </w:t>
      </w:r>
      <w:r w:rsidR="0018047A" w:rsidRPr="00F77DC9">
        <w:rPr>
          <w:rFonts w:ascii="Book Antiqua" w:hAnsi="Book Antiqua" w:cstheme="majorBidi"/>
          <w:color w:val="000000" w:themeColor="text1"/>
          <w:sz w:val="24"/>
          <w:lang w:bidi="he-IL"/>
        </w:rPr>
        <w:t>Job’s plaints</w:t>
      </w:r>
      <w:r w:rsidRPr="00F77DC9">
        <w:rPr>
          <w:rFonts w:ascii="Book Antiqua" w:hAnsi="Book Antiqua" w:cstheme="majorBidi"/>
          <w:color w:val="000000" w:themeColor="text1"/>
          <w:sz w:val="24"/>
          <w:lang w:bidi="he-IL"/>
        </w:rPr>
        <w:t xml:space="preserve"> and stipulations deserve a place of honor in the theological space, or should </w:t>
      </w:r>
      <w:r w:rsidR="00780160" w:rsidRPr="00F77DC9">
        <w:rPr>
          <w:rFonts w:ascii="Book Antiqua" w:hAnsi="Book Antiqua" w:cstheme="majorBidi"/>
          <w:color w:val="000000" w:themeColor="text1"/>
          <w:sz w:val="24"/>
          <w:lang w:bidi="he-IL"/>
        </w:rPr>
        <w:t>they</w:t>
      </w:r>
      <w:r w:rsidR="00EF494D" w:rsidRPr="00F77DC9">
        <w:rPr>
          <w:rFonts w:ascii="Book Antiqua" w:hAnsi="Book Antiqua" w:cstheme="majorBidi"/>
          <w:color w:val="000000" w:themeColor="text1"/>
          <w:sz w:val="24"/>
          <w:lang w:bidi="he-IL"/>
        </w:rPr>
        <w:t xml:space="preserve"> </w:t>
      </w:r>
      <w:r w:rsidR="00780160" w:rsidRPr="00F77DC9">
        <w:rPr>
          <w:rFonts w:ascii="Book Antiqua" w:hAnsi="Book Antiqua" w:cstheme="majorBidi"/>
          <w:color w:val="000000" w:themeColor="text1"/>
          <w:sz w:val="24"/>
          <w:lang w:bidi="he-IL"/>
        </w:rPr>
        <w:t xml:space="preserve">be </w:t>
      </w:r>
      <w:r w:rsidRPr="00F77DC9">
        <w:rPr>
          <w:rFonts w:ascii="Book Antiqua" w:hAnsi="Book Antiqua" w:cstheme="majorBidi"/>
          <w:color w:val="000000" w:themeColor="text1"/>
          <w:sz w:val="24"/>
          <w:lang w:bidi="he-IL"/>
        </w:rPr>
        <w:t>kept outside its boundaries?</w:t>
      </w:r>
      <w:r w:rsidRPr="00F77DC9">
        <w:rPr>
          <w:rFonts w:ascii="Book Antiqua" w:hAnsi="Book Antiqua"/>
        </w:rPr>
        <w:t xml:space="preserve"> </w:t>
      </w:r>
      <w:r w:rsidRPr="00F77DC9">
        <w:rPr>
          <w:rFonts w:ascii="Book Antiqua" w:hAnsi="Book Antiqua" w:cstheme="majorBidi"/>
          <w:color w:val="000000" w:themeColor="text1"/>
          <w:sz w:val="24"/>
          <w:lang w:bidi="he-IL"/>
        </w:rPr>
        <w:t xml:space="preserve">The editors of the </w:t>
      </w:r>
      <w:r w:rsidR="00EF5401" w:rsidRPr="00F77DC9">
        <w:rPr>
          <w:rFonts w:ascii="Book Antiqua" w:hAnsi="Book Antiqua" w:cstheme="majorBidi"/>
          <w:color w:val="000000" w:themeColor="text1"/>
          <w:sz w:val="24"/>
          <w:lang w:bidi="he-IL"/>
        </w:rPr>
        <w:t xml:space="preserve"> Hebrew Bible </w:t>
      </w:r>
      <w:r w:rsidRPr="00F77DC9">
        <w:rPr>
          <w:rFonts w:ascii="Book Antiqua" w:hAnsi="Book Antiqua" w:cstheme="majorBidi"/>
          <w:color w:val="000000" w:themeColor="text1"/>
          <w:sz w:val="24"/>
          <w:lang w:bidi="he-IL"/>
        </w:rPr>
        <w:t xml:space="preserve">chose to include his strange book in their collection as part of </w:t>
      </w:r>
      <w:proofErr w:type="spellStart"/>
      <w:r w:rsidRPr="00F77DC9">
        <w:rPr>
          <w:rFonts w:ascii="Book Antiqua" w:hAnsi="Book Antiqua" w:cstheme="majorBidi"/>
          <w:i/>
          <w:iCs/>
          <w:color w:val="000000" w:themeColor="text1"/>
          <w:sz w:val="24"/>
          <w:lang w:bidi="he-IL"/>
        </w:rPr>
        <w:t>sifrei</w:t>
      </w:r>
      <w:proofErr w:type="spellEnd"/>
      <w:r w:rsidRPr="00F77DC9">
        <w:rPr>
          <w:rFonts w:ascii="Book Antiqua" w:hAnsi="Book Antiqua" w:cstheme="majorBidi"/>
          <w:i/>
          <w:iCs/>
          <w:color w:val="000000" w:themeColor="text1"/>
          <w:sz w:val="24"/>
          <w:lang w:bidi="he-IL"/>
        </w:rPr>
        <w:t xml:space="preserve"> </w:t>
      </w:r>
      <w:proofErr w:type="spellStart"/>
      <w:r w:rsidRPr="00F77DC9">
        <w:rPr>
          <w:rFonts w:ascii="Book Antiqua" w:hAnsi="Book Antiqua" w:cstheme="majorBidi"/>
          <w:i/>
          <w:iCs/>
          <w:color w:val="000000" w:themeColor="text1"/>
          <w:sz w:val="24"/>
          <w:lang w:bidi="he-IL"/>
        </w:rPr>
        <w:t>emet</w:t>
      </w:r>
      <w:proofErr w:type="spellEnd"/>
      <w:r w:rsidR="00717501" w:rsidRPr="00F77DC9">
        <w:rPr>
          <w:rFonts w:ascii="Book Antiqua" w:hAnsi="Book Antiqua" w:cstheme="majorBidi"/>
          <w:i/>
          <w:iCs/>
          <w:color w:val="000000" w:themeColor="text1"/>
          <w:sz w:val="24"/>
          <w:lang w:bidi="he-IL"/>
        </w:rPr>
        <w:t>,</w:t>
      </w:r>
      <w:r w:rsidRPr="00F77DC9">
        <w:rPr>
          <w:rStyle w:val="FootnoteReference"/>
          <w:rFonts w:ascii="Book Antiqua" w:hAnsi="Book Antiqua" w:cstheme="majorBidi"/>
          <w:i/>
          <w:iCs/>
          <w:color w:val="000000" w:themeColor="text1"/>
          <w:sz w:val="24"/>
          <w:lang w:bidi="he-IL"/>
        </w:rPr>
        <w:footnoteReference w:id="4"/>
      </w:r>
      <w:r w:rsidRPr="00F77DC9">
        <w:rPr>
          <w:rFonts w:ascii="Book Antiqua" w:hAnsi="Book Antiqua" w:cstheme="majorBidi"/>
          <w:color w:val="000000" w:themeColor="text1"/>
          <w:sz w:val="24"/>
          <w:lang w:bidi="he-IL"/>
        </w:rPr>
        <w:t xml:space="preserve"> but the sages of the Talmud and the Midrash found it </w:t>
      </w:r>
      <w:r w:rsidR="00654B12" w:rsidRPr="00F77DC9">
        <w:rPr>
          <w:rFonts w:ascii="Book Antiqua" w:hAnsi="Book Antiqua" w:cstheme="majorBidi"/>
          <w:color w:val="000000" w:themeColor="text1"/>
          <w:sz w:val="24"/>
          <w:lang w:bidi="he-IL"/>
        </w:rPr>
        <w:t xml:space="preserve">a </w:t>
      </w:r>
      <w:r w:rsidR="00EF5401" w:rsidRPr="00F77DC9">
        <w:rPr>
          <w:rFonts w:ascii="Book Antiqua" w:hAnsi="Book Antiqua" w:cstheme="majorBidi"/>
          <w:color w:val="000000" w:themeColor="text1"/>
          <w:sz w:val="24"/>
          <w:lang w:bidi="he-IL"/>
        </w:rPr>
        <w:t xml:space="preserve">hurdle </w:t>
      </w:r>
      <w:r w:rsidR="00654B12" w:rsidRPr="00F77DC9">
        <w:rPr>
          <w:rFonts w:ascii="Book Antiqua" w:hAnsi="Book Antiqua" w:cstheme="majorBidi"/>
          <w:color w:val="000000" w:themeColor="text1"/>
          <w:sz w:val="24"/>
          <w:lang w:bidi="he-IL"/>
        </w:rPr>
        <w:t>(</w:t>
      </w:r>
      <w:r w:rsidR="00717501" w:rsidRPr="00F77DC9">
        <w:rPr>
          <w:rFonts w:ascii="Book Antiqua" w:hAnsi="Book Antiqua" w:cstheme="majorBidi"/>
          <w:color w:val="000000" w:themeColor="text1"/>
          <w:sz w:val="24"/>
          <w:lang w:bidi="he-IL"/>
        </w:rPr>
        <w:t xml:space="preserve">Hasan-Rokem 2005; </w:t>
      </w:r>
      <w:r w:rsidR="00717501" w:rsidRPr="00F77DC9">
        <w:rPr>
          <w:rFonts w:ascii="Book Antiqua" w:hAnsi="Book Antiqua" w:cstheme="majorBidi"/>
          <w:color w:val="000000" w:themeColor="text1"/>
          <w:sz w:val="24"/>
          <w:lang w:bidi="he-IL"/>
        </w:rPr>
        <w:lastRenderedPageBreak/>
        <w:t xml:space="preserve">Larrimore 2013; Mack 2004; </w:t>
      </w:r>
      <w:r w:rsidR="00654B12" w:rsidRPr="00F77DC9">
        <w:rPr>
          <w:rFonts w:ascii="Book Antiqua" w:hAnsi="Book Antiqua" w:cstheme="majorBidi"/>
          <w:color w:val="000000" w:themeColor="text1"/>
          <w:sz w:val="24"/>
          <w:lang w:bidi="he-IL"/>
        </w:rPr>
        <w:t>Orbach 1978, 355–365).</w:t>
      </w:r>
      <w:r w:rsidR="00654B12" w:rsidRPr="00F77DC9">
        <w:rPr>
          <w:rStyle w:val="FootnoteReference"/>
          <w:rFonts w:ascii="Book Antiqua" w:hAnsi="Book Antiqua" w:cstheme="majorBidi"/>
          <w:color w:val="000000" w:themeColor="text1"/>
          <w:sz w:val="24"/>
          <w:lang w:bidi="he-IL"/>
        </w:rPr>
        <w:footnoteReference w:id="5"/>
      </w:r>
      <w:r w:rsidR="00654B12" w:rsidRPr="00F77DC9">
        <w:rPr>
          <w:rFonts w:ascii="Book Antiqua" w:hAnsi="Book Antiqua" w:cstheme="majorBidi"/>
          <w:color w:val="000000" w:themeColor="text1"/>
          <w:sz w:val="24"/>
          <w:lang w:bidi="he-IL"/>
        </w:rPr>
        <w:t xml:space="preserve">, </w:t>
      </w:r>
      <w:r w:rsidR="009677F8" w:rsidRPr="00F77DC9">
        <w:rPr>
          <w:rFonts w:ascii="Book Antiqua" w:hAnsi="Book Antiqua" w:cstheme="majorBidi"/>
          <w:color w:val="000000" w:themeColor="text1"/>
          <w:sz w:val="24"/>
          <w:lang w:bidi="he-IL"/>
        </w:rPr>
        <w:t xml:space="preserve">Their general attitude was </w:t>
      </w:r>
      <w:r w:rsidR="00654B12" w:rsidRPr="00F77DC9">
        <w:rPr>
          <w:rFonts w:ascii="Book Antiqua" w:hAnsi="Book Antiqua" w:cstheme="majorBidi"/>
          <w:color w:val="000000" w:themeColor="text1"/>
          <w:sz w:val="24"/>
          <w:lang w:bidi="he-IL"/>
        </w:rPr>
        <w:t xml:space="preserve">to keep Job the man— who “was either real or only a parable”—separate from the nation of Israel. But </w:t>
      </w:r>
      <w:proofErr w:type="gramStart"/>
      <w:r w:rsidR="00654B12" w:rsidRPr="00F77DC9">
        <w:rPr>
          <w:rFonts w:ascii="Book Antiqua" w:hAnsi="Book Antiqua" w:cstheme="majorBidi"/>
          <w:color w:val="000000" w:themeColor="text1"/>
          <w:sz w:val="24"/>
          <w:lang w:bidi="he-IL"/>
        </w:rPr>
        <w:t xml:space="preserve">the </w:t>
      </w:r>
      <w:r w:rsidR="00EF494D" w:rsidRPr="00F77DC9">
        <w:rPr>
          <w:rFonts w:ascii="Book Antiqua" w:hAnsi="Book Antiqua" w:cstheme="majorBidi"/>
          <w:color w:val="000000" w:themeColor="text1"/>
          <w:sz w:val="24"/>
          <w:lang w:bidi="he-IL"/>
        </w:rPr>
        <w:t xml:space="preserve"> fate</w:t>
      </w:r>
      <w:proofErr w:type="gramEnd"/>
      <w:r w:rsidR="00EF494D" w:rsidRPr="00F77DC9">
        <w:rPr>
          <w:rFonts w:ascii="Book Antiqua" w:hAnsi="Book Antiqua" w:cstheme="majorBidi"/>
          <w:color w:val="000000" w:themeColor="text1"/>
          <w:sz w:val="24"/>
          <w:lang w:bidi="he-IL"/>
        </w:rPr>
        <w:t xml:space="preserve"> </w:t>
      </w:r>
      <w:r w:rsidR="00654B12" w:rsidRPr="00F77DC9">
        <w:rPr>
          <w:rFonts w:ascii="Book Antiqua" w:hAnsi="Book Antiqua" w:cstheme="majorBidi"/>
          <w:color w:val="000000" w:themeColor="text1"/>
          <w:sz w:val="24"/>
          <w:lang w:bidi="he-IL"/>
        </w:rPr>
        <w:t>of Job became a promise. Anguish now, in return for suffering silently or even not so silently, would be recompensed in the future. Conversely, the early Christians—from the Epistle of James in the New Testament to Gregorius Magnus’s</w:t>
      </w:r>
      <w:r w:rsidR="00654B12" w:rsidRPr="00F77DC9">
        <w:rPr>
          <w:rFonts w:ascii="Book Antiqua" w:hAnsi="Book Antiqua" w:cstheme="majorBidi"/>
          <w:i/>
          <w:iCs/>
          <w:color w:val="000000" w:themeColor="text1"/>
          <w:sz w:val="24"/>
          <w:lang w:bidi="he-IL"/>
        </w:rPr>
        <w:t xml:space="preserve"> </w:t>
      </w:r>
      <w:proofErr w:type="spellStart"/>
      <w:r w:rsidR="00654B12" w:rsidRPr="00F77DC9">
        <w:rPr>
          <w:rFonts w:ascii="Book Antiqua" w:hAnsi="Book Antiqua" w:cstheme="majorBidi"/>
          <w:i/>
          <w:iCs/>
          <w:color w:val="000000" w:themeColor="text1"/>
          <w:sz w:val="24"/>
          <w:lang w:bidi="he-IL"/>
        </w:rPr>
        <w:t>Moralia</w:t>
      </w:r>
      <w:proofErr w:type="spellEnd"/>
      <w:r w:rsidR="00654B12" w:rsidRPr="00F77DC9">
        <w:rPr>
          <w:rFonts w:ascii="Book Antiqua" w:hAnsi="Book Antiqua" w:cstheme="majorBidi"/>
          <w:i/>
          <w:iCs/>
          <w:color w:val="000000" w:themeColor="text1"/>
          <w:sz w:val="24"/>
          <w:lang w:bidi="he-IL"/>
        </w:rPr>
        <w:t xml:space="preserve"> in Job</w:t>
      </w:r>
      <w:r w:rsidR="00654B12" w:rsidRPr="00F77DC9">
        <w:rPr>
          <w:rFonts w:ascii="Book Antiqua" w:hAnsi="Book Antiqua" w:cstheme="majorBidi"/>
          <w:color w:val="000000" w:themeColor="text1"/>
          <w:sz w:val="24"/>
          <w:lang w:bidi="he-IL"/>
        </w:rPr>
        <w:t xml:space="preserve">—adopted Job as one of God’s chosen and even designated him as </w:t>
      </w:r>
      <w:proofErr w:type="gramStart"/>
      <w:r w:rsidR="009677F8" w:rsidRPr="00F77DC9">
        <w:rPr>
          <w:rFonts w:ascii="Book Antiqua" w:hAnsi="Book Antiqua" w:cstheme="majorBidi"/>
          <w:color w:val="000000" w:themeColor="text1"/>
          <w:sz w:val="24"/>
          <w:lang w:bidi="he-IL"/>
        </w:rPr>
        <w:t>an</w:t>
      </w:r>
      <w:proofErr w:type="gramEnd"/>
      <w:r w:rsidR="009677F8" w:rsidRPr="00F77DC9">
        <w:rPr>
          <w:rFonts w:ascii="Book Antiqua" w:hAnsi="Book Antiqua" w:cstheme="majorBidi"/>
          <w:color w:val="000000" w:themeColor="text1"/>
          <w:sz w:val="24"/>
          <w:lang w:bidi="he-IL"/>
        </w:rPr>
        <w:t xml:space="preserve"> </w:t>
      </w:r>
      <w:r w:rsidR="00654B12" w:rsidRPr="00F77DC9">
        <w:rPr>
          <w:rFonts w:ascii="Book Antiqua" w:hAnsi="Book Antiqua" w:cstheme="majorBidi"/>
          <w:color w:val="000000" w:themeColor="text1"/>
          <w:sz w:val="24"/>
          <w:lang w:bidi="he-IL"/>
        </w:rPr>
        <w:t>harbinger of the Messiah</w:t>
      </w:r>
      <w:r w:rsidR="00AC0C9A" w:rsidRPr="00F77DC9">
        <w:rPr>
          <w:rFonts w:ascii="Book Antiqua" w:hAnsi="Book Antiqua" w:cstheme="majorBidi"/>
          <w:color w:val="000000" w:themeColor="text1"/>
          <w:sz w:val="24"/>
          <w:lang w:bidi="he-IL"/>
        </w:rPr>
        <w:t xml:space="preserve">, if not his outright precursor. The human “man of sorrows” became the promise of the suffering God in human form whose </w:t>
      </w:r>
      <w:r w:rsidR="009677F8" w:rsidRPr="00F77DC9">
        <w:rPr>
          <w:rFonts w:ascii="Book Antiqua" w:hAnsi="Book Antiqua" w:cstheme="majorBidi"/>
          <w:color w:val="000000" w:themeColor="text1"/>
          <w:sz w:val="24"/>
          <w:lang w:bidi="he-IL"/>
        </w:rPr>
        <w:t xml:space="preserve">torments </w:t>
      </w:r>
      <w:r w:rsidR="00AC0C9A" w:rsidRPr="00F77DC9">
        <w:rPr>
          <w:rFonts w:ascii="Book Antiqua" w:hAnsi="Book Antiqua" w:cstheme="majorBidi"/>
          <w:color w:val="000000" w:themeColor="text1"/>
          <w:sz w:val="24"/>
          <w:lang w:bidi="he-IL"/>
        </w:rPr>
        <w:t xml:space="preserve">atone for the sins of mankind. This view of Job continued to dominate Christian thought </w:t>
      </w:r>
      <w:r w:rsidR="003729AA" w:rsidRPr="00F77DC9">
        <w:rPr>
          <w:rFonts w:ascii="Book Antiqua" w:hAnsi="Book Antiqua" w:cstheme="majorBidi"/>
          <w:color w:val="000000" w:themeColor="text1"/>
          <w:sz w:val="24"/>
          <w:lang w:bidi="he-IL"/>
        </w:rPr>
        <w:t xml:space="preserve">and imagination </w:t>
      </w:r>
      <w:r w:rsidR="00AC0C9A" w:rsidRPr="00F77DC9">
        <w:rPr>
          <w:rFonts w:ascii="Book Antiqua" w:hAnsi="Book Antiqua" w:cstheme="majorBidi"/>
          <w:color w:val="000000" w:themeColor="text1"/>
          <w:sz w:val="24"/>
          <w:lang w:bidi="he-IL"/>
        </w:rPr>
        <w:t>throughout the second millennium CE.</w:t>
      </w:r>
      <w:r w:rsidR="00AC0C9A" w:rsidRPr="00F77DC9">
        <w:rPr>
          <w:rStyle w:val="FootnoteReference"/>
          <w:rFonts w:ascii="Book Antiqua" w:hAnsi="Book Antiqua" w:cstheme="majorBidi"/>
          <w:color w:val="000000" w:themeColor="text1"/>
          <w:sz w:val="24"/>
          <w:lang w:bidi="he-IL"/>
        </w:rPr>
        <w:footnoteReference w:id="6"/>
      </w:r>
      <w:r w:rsidR="00AC0C9A" w:rsidRPr="00F77DC9">
        <w:rPr>
          <w:rFonts w:ascii="Book Antiqua" w:hAnsi="Book Antiqua" w:cstheme="majorBidi"/>
          <w:color w:val="000000" w:themeColor="text1"/>
          <w:sz w:val="24"/>
          <w:lang w:bidi="he-IL"/>
        </w:rPr>
        <w:t xml:space="preserve"> </w:t>
      </w:r>
    </w:p>
    <w:p w14:paraId="598E314F" w14:textId="0EF96D41" w:rsidR="0018047A" w:rsidRPr="00F77DC9" w:rsidRDefault="0018047A" w:rsidP="00780160">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t>This controversy, presented here in a rather schematic fashion, had some musical resonance. According to Christian thinkers, purifying torments make “the rough places smooth</w:t>
      </w:r>
      <w:r w:rsidR="00780160"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turn</w:t>
      </w:r>
      <w:r w:rsidR="00780160" w:rsidRPr="00F77DC9">
        <w:rPr>
          <w:rFonts w:ascii="Book Antiqua" w:hAnsi="Book Antiqua" w:cstheme="majorBidi"/>
          <w:color w:val="000000" w:themeColor="text1"/>
          <w:sz w:val="24"/>
          <w:lang w:bidi="he-IL"/>
        </w:rPr>
        <w:t>ing</w:t>
      </w:r>
      <w:r w:rsidRPr="00F77DC9">
        <w:rPr>
          <w:rFonts w:ascii="Book Antiqua" w:hAnsi="Book Antiqua" w:cstheme="majorBidi"/>
          <w:color w:val="000000" w:themeColor="text1"/>
          <w:sz w:val="24"/>
          <w:lang w:bidi="he-IL"/>
        </w:rPr>
        <w:t xml:space="preserve"> dissonance into consonance. The sons of God respond in harmony to the refrain of the morning stars. Jews, on the other hand, as </w:t>
      </w:r>
      <w:r w:rsidR="006B573E" w:rsidRPr="00F77DC9">
        <w:rPr>
          <w:rFonts w:ascii="Book Antiqua" w:hAnsi="Book Antiqua" w:cstheme="majorBidi"/>
          <w:color w:val="000000" w:themeColor="text1"/>
          <w:sz w:val="24"/>
          <w:lang w:bidi="he-IL"/>
        </w:rPr>
        <w:t>evidenced</w:t>
      </w:r>
      <w:r w:rsidRPr="00F77DC9">
        <w:rPr>
          <w:rFonts w:ascii="Book Antiqua" w:hAnsi="Book Antiqua" w:cstheme="majorBidi"/>
          <w:color w:val="000000" w:themeColor="text1"/>
          <w:sz w:val="24"/>
          <w:lang w:bidi="he-IL"/>
        </w:rPr>
        <w:t xml:space="preserve"> by their long history, appear to be more willing to live with </w:t>
      </w:r>
      <w:r w:rsidR="00DE088D" w:rsidRPr="00F77DC9">
        <w:rPr>
          <w:rFonts w:ascii="Book Antiqua" w:hAnsi="Book Antiqua" w:cstheme="majorBidi"/>
          <w:color w:val="000000" w:themeColor="text1"/>
          <w:sz w:val="24"/>
          <w:lang w:bidi="he-IL"/>
        </w:rPr>
        <w:t>noise</w:t>
      </w:r>
      <w:r w:rsidRPr="00F77DC9">
        <w:rPr>
          <w:rFonts w:ascii="Book Antiqua" w:hAnsi="Book Antiqua" w:cstheme="majorBidi"/>
          <w:color w:val="000000" w:themeColor="text1"/>
          <w:sz w:val="24"/>
          <w:lang w:bidi="he-IL"/>
        </w:rPr>
        <w:t>, with the suspended dissonance of exile</w:t>
      </w:r>
      <w:r w:rsidR="00780160"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and with personal suffering. They can bear </w:t>
      </w:r>
      <w:r w:rsidR="00780160" w:rsidRPr="00F77DC9">
        <w:rPr>
          <w:rFonts w:ascii="Book Antiqua" w:hAnsi="Book Antiqua" w:cstheme="majorBidi"/>
          <w:color w:val="000000" w:themeColor="text1"/>
          <w:sz w:val="24"/>
          <w:lang w:bidi="he-IL"/>
        </w:rPr>
        <w:t>cacophonous heaven</w:t>
      </w:r>
      <w:r w:rsidRPr="00F77DC9">
        <w:rPr>
          <w:rFonts w:ascii="Book Antiqua" w:hAnsi="Book Antiqua" w:cstheme="majorBidi"/>
          <w:color w:val="000000" w:themeColor="text1"/>
          <w:sz w:val="24"/>
          <w:lang w:bidi="he-IL"/>
        </w:rPr>
        <w:t xml:space="preserve">, delaying the resolution </w:t>
      </w:r>
      <w:r w:rsidR="006B573E" w:rsidRPr="00F77DC9">
        <w:rPr>
          <w:rFonts w:ascii="Book Antiqua" w:hAnsi="Book Antiqua" w:cstheme="majorBidi"/>
          <w:color w:val="000000" w:themeColor="text1"/>
          <w:sz w:val="24"/>
          <w:lang w:bidi="he-IL"/>
        </w:rPr>
        <w:t>until</w:t>
      </w:r>
      <w:r w:rsidRPr="00F77DC9">
        <w:rPr>
          <w:rFonts w:ascii="Book Antiqua" w:hAnsi="Book Antiqua" w:cstheme="majorBidi"/>
          <w:color w:val="000000" w:themeColor="text1"/>
          <w:sz w:val="24"/>
          <w:lang w:bidi="he-IL"/>
        </w:rPr>
        <w:t xml:space="preserve"> the end of days</w:t>
      </w:r>
      <w:r w:rsidR="006B573E"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eventually even giving it up altogether.</w:t>
      </w:r>
      <w:r w:rsidRPr="00F77DC9">
        <w:rPr>
          <w:rStyle w:val="FootnoteReference"/>
          <w:rFonts w:ascii="Book Antiqua" w:hAnsi="Book Antiqua" w:cstheme="majorBidi"/>
          <w:color w:val="000000" w:themeColor="text1"/>
          <w:sz w:val="24"/>
          <w:lang w:bidi="he-IL"/>
        </w:rPr>
        <w:footnoteReference w:id="7"/>
      </w:r>
      <w:r w:rsidRPr="00F77DC9">
        <w:rPr>
          <w:rFonts w:ascii="Book Antiqua" w:hAnsi="Book Antiqua" w:cstheme="majorBidi"/>
          <w:color w:val="000000" w:themeColor="text1"/>
          <w:sz w:val="24"/>
          <w:lang w:bidi="he-IL"/>
        </w:rPr>
        <w:t xml:space="preserve"> </w:t>
      </w:r>
      <w:r w:rsidR="003729AA" w:rsidRPr="00F77DC9">
        <w:rPr>
          <w:rFonts w:ascii="Book Antiqua" w:hAnsi="Book Antiqua" w:cstheme="majorBidi"/>
          <w:color w:val="000000" w:themeColor="text1"/>
          <w:sz w:val="24"/>
          <w:lang w:bidi="he-IL"/>
        </w:rPr>
        <w:t xml:space="preserve"> For</w:t>
      </w:r>
      <w:r w:rsidR="008836A5" w:rsidRPr="00F77DC9">
        <w:rPr>
          <w:rFonts w:ascii="Book Antiqua" w:hAnsi="Book Antiqua" w:cstheme="majorBidi"/>
          <w:color w:val="000000" w:themeColor="text1"/>
          <w:sz w:val="24"/>
          <w:lang w:bidi="he-IL"/>
        </w:rPr>
        <w:t xml:space="preserve"> </w:t>
      </w:r>
      <w:r w:rsidR="00DE088D" w:rsidRPr="00F77DC9">
        <w:rPr>
          <w:rFonts w:ascii="Book Antiqua" w:hAnsi="Book Antiqua" w:cstheme="majorBidi"/>
          <w:color w:val="000000" w:themeColor="text1"/>
          <w:sz w:val="24"/>
          <w:lang w:bidi="he-IL"/>
        </w:rPr>
        <w:t xml:space="preserve">despite being pushed aside or buried under flimsy justifications, Job resurfaced the moment these justifications burst under the pressure of reality. This they did—with great clamor—in the course of the disastrous twentieth century. The preliminary echoes of this great burst were heard the moment </w:t>
      </w:r>
      <w:proofErr w:type="spellStart"/>
      <w:r w:rsidR="00DE088D" w:rsidRPr="00F77DC9">
        <w:rPr>
          <w:rFonts w:ascii="Book Antiqua" w:hAnsi="Book Antiqua" w:cstheme="majorBidi"/>
          <w:color w:val="000000" w:themeColor="text1"/>
          <w:sz w:val="24"/>
          <w:lang w:bidi="he-IL"/>
        </w:rPr>
        <w:t>Nitzsche’s</w:t>
      </w:r>
      <w:proofErr w:type="spellEnd"/>
      <w:r w:rsidR="00DE088D" w:rsidRPr="00F77DC9">
        <w:rPr>
          <w:rFonts w:ascii="Book Antiqua" w:hAnsi="Book Antiqua" w:cstheme="majorBidi"/>
          <w:color w:val="000000" w:themeColor="text1"/>
          <w:sz w:val="24"/>
          <w:lang w:bidi="he-IL"/>
        </w:rPr>
        <w:t xml:space="preserve"> madman announced that “God is </w:t>
      </w:r>
      <w:proofErr w:type="spellStart"/>
      <w:r w:rsidR="00DE088D" w:rsidRPr="00F77DC9">
        <w:rPr>
          <w:rFonts w:ascii="Book Antiqua" w:hAnsi="Book Antiqua" w:cstheme="majorBidi"/>
          <w:color w:val="000000" w:themeColor="text1"/>
          <w:sz w:val="24"/>
          <w:lang w:bidi="he-IL"/>
        </w:rPr>
        <w:t>dead</w:t>
      </w:r>
      <w:proofErr w:type="gramStart"/>
      <w:r w:rsidR="00A660FB" w:rsidRPr="00F77DC9">
        <w:rPr>
          <w:rFonts w:ascii="Book Antiqua" w:hAnsi="Book Antiqua" w:cstheme="majorBidi"/>
          <w:color w:val="000000" w:themeColor="text1"/>
          <w:sz w:val="24"/>
          <w:lang w:bidi="he-IL"/>
        </w:rPr>
        <w:t>.</w:t>
      </w:r>
      <w:r w:rsidR="00DE088D" w:rsidRPr="00F77DC9">
        <w:rPr>
          <w:rFonts w:ascii="Book Antiqua" w:hAnsi="Book Antiqua" w:cstheme="majorBidi"/>
          <w:color w:val="000000" w:themeColor="text1"/>
          <w:sz w:val="24"/>
          <w:lang w:bidi="he-IL"/>
        </w:rPr>
        <w:t>”</w:t>
      </w:r>
      <w:r w:rsidR="00A660FB" w:rsidRPr="00F77DC9">
        <w:rPr>
          <w:rFonts w:ascii="Book Antiqua" w:hAnsi="Book Antiqua" w:cstheme="majorBidi"/>
          <w:color w:val="000000" w:themeColor="text1"/>
          <w:sz w:val="24"/>
          <w:lang w:bidi="he-IL"/>
        </w:rPr>
        <w:t>B</w:t>
      </w:r>
      <w:r w:rsidR="00DE088D" w:rsidRPr="00F77DC9">
        <w:rPr>
          <w:rFonts w:ascii="Book Antiqua" w:hAnsi="Book Antiqua" w:cstheme="majorBidi"/>
          <w:color w:val="000000" w:themeColor="text1"/>
          <w:sz w:val="24"/>
          <w:lang w:bidi="he-IL"/>
        </w:rPr>
        <w:t>oth</w:t>
      </w:r>
      <w:proofErr w:type="spellEnd"/>
      <w:proofErr w:type="gramEnd"/>
      <w:r w:rsidR="00DE088D" w:rsidRPr="00F77DC9">
        <w:rPr>
          <w:rFonts w:ascii="Book Antiqua" w:hAnsi="Book Antiqua" w:cstheme="majorBidi"/>
          <w:color w:val="000000" w:themeColor="text1"/>
          <w:sz w:val="24"/>
          <w:lang w:bidi="he-IL"/>
        </w:rPr>
        <w:t xml:space="preserve"> </w:t>
      </w:r>
      <w:r w:rsidR="00A660FB" w:rsidRPr="00F77DC9">
        <w:rPr>
          <w:rFonts w:ascii="Book Antiqua" w:hAnsi="Book Antiqua" w:cstheme="majorBidi"/>
          <w:color w:val="000000" w:themeColor="text1"/>
          <w:sz w:val="24"/>
          <w:lang w:bidi="he-IL"/>
        </w:rPr>
        <w:t xml:space="preserve">Jews and </w:t>
      </w:r>
      <w:r w:rsidR="00DE088D" w:rsidRPr="00F77DC9">
        <w:rPr>
          <w:rFonts w:ascii="Book Antiqua" w:hAnsi="Book Antiqua" w:cstheme="majorBidi"/>
          <w:color w:val="000000" w:themeColor="text1"/>
          <w:sz w:val="24"/>
          <w:lang w:bidi="he-IL"/>
        </w:rPr>
        <w:t xml:space="preserve"> Christian</w:t>
      </w:r>
      <w:r w:rsidR="00A660FB" w:rsidRPr="00F77DC9">
        <w:rPr>
          <w:rFonts w:ascii="Book Antiqua" w:hAnsi="Book Antiqua" w:cstheme="majorBidi"/>
          <w:color w:val="000000" w:themeColor="text1"/>
          <w:sz w:val="24"/>
          <w:lang w:bidi="he-IL"/>
        </w:rPr>
        <w:t>s were attending him</w:t>
      </w:r>
      <w:r w:rsidR="00DE088D" w:rsidRPr="00F77DC9">
        <w:rPr>
          <w:rFonts w:ascii="Book Antiqua" w:hAnsi="Book Antiqua" w:cstheme="majorBidi"/>
          <w:color w:val="000000" w:themeColor="text1"/>
          <w:sz w:val="24"/>
          <w:lang w:bidi="he-IL"/>
        </w:rPr>
        <w:t xml:space="preserve"> (</w:t>
      </w:r>
      <w:proofErr w:type="spellStart"/>
      <w:r w:rsidR="00CF00DB" w:rsidRPr="00F77DC9">
        <w:rPr>
          <w:rFonts w:ascii="Book Antiqua" w:hAnsi="Book Antiqua" w:cstheme="majorBidi"/>
          <w:color w:val="000000" w:themeColor="text1"/>
          <w:sz w:val="24"/>
          <w:lang w:bidi="he-IL"/>
        </w:rPr>
        <w:t>HaCohen-Pinczower</w:t>
      </w:r>
      <w:proofErr w:type="spellEnd"/>
      <w:r w:rsidR="00CF00DB" w:rsidRPr="00F77DC9">
        <w:rPr>
          <w:rFonts w:ascii="Book Antiqua" w:hAnsi="Book Antiqua" w:cstheme="majorBidi"/>
          <w:color w:val="000000" w:themeColor="text1"/>
          <w:sz w:val="24"/>
          <w:lang w:bidi="he-IL"/>
        </w:rPr>
        <w:t xml:space="preserve"> 2019). Some even admitted their guilt along with the madman in the market square: You and I, Jew and Christian alike, have killed him.</w:t>
      </w:r>
    </w:p>
    <w:p w14:paraId="30637604" w14:textId="0D80968A" w:rsidR="00CF00DB" w:rsidRPr="00F77DC9" w:rsidRDefault="00CF00DB" w:rsidP="00CE1712">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lastRenderedPageBreak/>
        <w:t xml:space="preserve">From that point on, the Christian and Jewish viewpoints </w:t>
      </w:r>
      <w:r w:rsidR="006B573E" w:rsidRPr="00F77DC9">
        <w:rPr>
          <w:rFonts w:ascii="Book Antiqua" w:hAnsi="Book Antiqua" w:cstheme="majorBidi"/>
          <w:color w:val="000000" w:themeColor="text1"/>
          <w:sz w:val="24"/>
          <w:lang w:bidi="he-IL"/>
        </w:rPr>
        <w:t>diverged</w:t>
      </w:r>
      <w:r w:rsidRPr="00F77DC9">
        <w:rPr>
          <w:rFonts w:ascii="Book Antiqua" w:hAnsi="Book Antiqua" w:cstheme="majorBidi"/>
          <w:color w:val="000000" w:themeColor="text1"/>
          <w:sz w:val="24"/>
          <w:lang w:bidi="he-IL"/>
        </w:rPr>
        <w:t xml:space="preserve">, only to converge and divide again for over a century. Some writers, composers, </w:t>
      </w:r>
      <w:r w:rsidR="00780160" w:rsidRPr="00F77DC9">
        <w:rPr>
          <w:rFonts w:ascii="Book Antiqua" w:hAnsi="Book Antiqua" w:cstheme="majorBidi"/>
          <w:color w:val="000000" w:themeColor="text1"/>
          <w:sz w:val="24"/>
          <w:lang w:bidi="he-IL"/>
        </w:rPr>
        <w:t xml:space="preserve">and </w:t>
      </w:r>
      <w:r w:rsidRPr="00F77DC9">
        <w:rPr>
          <w:rFonts w:ascii="Book Antiqua" w:hAnsi="Book Antiqua" w:cstheme="majorBidi"/>
          <w:color w:val="000000" w:themeColor="text1"/>
          <w:sz w:val="24"/>
          <w:lang w:bidi="he-IL"/>
        </w:rPr>
        <w:t xml:space="preserve">poets take on the burden of noise or the onus of silence—the double silence of Job—while others continue their search for </w:t>
      </w:r>
      <w:r w:rsidR="00A660FB" w:rsidRPr="00F77DC9">
        <w:rPr>
          <w:rFonts w:ascii="Book Antiqua" w:hAnsi="Book Antiqua" w:cstheme="majorBidi"/>
          <w:color w:val="000000" w:themeColor="text1"/>
          <w:sz w:val="24"/>
          <w:lang w:bidi="he-IL"/>
        </w:rPr>
        <w:t xml:space="preserve">saving and savoring </w:t>
      </w:r>
      <w:proofErr w:type="gramStart"/>
      <w:r w:rsidR="00A660FB" w:rsidRPr="00F77DC9">
        <w:rPr>
          <w:rFonts w:ascii="Book Antiqua" w:hAnsi="Book Antiqua" w:cstheme="majorBidi"/>
          <w:color w:val="000000" w:themeColor="text1"/>
          <w:sz w:val="24"/>
          <w:lang w:bidi="he-IL"/>
        </w:rPr>
        <w:t>sounds.</w:t>
      </w:r>
      <w:r w:rsidRPr="00F77DC9">
        <w:rPr>
          <w:rFonts w:ascii="Book Antiqua" w:hAnsi="Book Antiqua" w:cstheme="majorBidi"/>
          <w:color w:val="000000" w:themeColor="text1"/>
          <w:sz w:val="24"/>
          <w:lang w:bidi="he-IL"/>
        </w:rPr>
        <w:t>.</w:t>
      </w:r>
      <w:proofErr w:type="gramEnd"/>
    </w:p>
    <w:p w14:paraId="62FFB27F" w14:textId="5E4F80B4" w:rsidR="00CF00DB" w:rsidRPr="00F77DC9" w:rsidRDefault="00CF00DB" w:rsidP="00CE1712">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t xml:space="preserve">In </w:t>
      </w:r>
      <w:r w:rsidR="002047AA" w:rsidRPr="00F77DC9">
        <w:rPr>
          <w:rFonts w:ascii="Book Antiqua" w:hAnsi="Book Antiqua" w:cstheme="majorBidi"/>
          <w:color w:val="000000" w:themeColor="text1"/>
          <w:sz w:val="24"/>
          <w:lang w:bidi="he-IL"/>
        </w:rPr>
        <w:t>this</w:t>
      </w:r>
      <w:r w:rsidRPr="00F77DC9">
        <w:rPr>
          <w:rFonts w:ascii="Book Antiqua" w:hAnsi="Book Antiqua" w:cstheme="majorBidi"/>
          <w:color w:val="000000" w:themeColor="text1"/>
          <w:sz w:val="24"/>
          <w:lang w:bidi="he-IL"/>
        </w:rPr>
        <w:t xml:space="preserve"> article</w:t>
      </w:r>
      <w:r w:rsidR="00780160"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xml:space="preserve"> I examine two American films positioned on oppos</w:t>
      </w:r>
      <w:r w:rsidR="00C91B26" w:rsidRPr="00F77DC9">
        <w:rPr>
          <w:rFonts w:ascii="Book Antiqua" w:hAnsi="Book Antiqua" w:cstheme="majorBidi"/>
          <w:color w:val="000000" w:themeColor="text1"/>
          <w:sz w:val="24"/>
          <w:lang w:bidi="he-IL"/>
        </w:rPr>
        <w:t>ite sides of the divide: the Co</w:t>
      </w:r>
      <w:r w:rsidRPr="00F77DC9">
        <w:rPr>
          <w:rFonts w:ascii="Book Antiqua" w:hAnsi="Book Antiqua" w:cstheme="majorBidi"/>
          <w:color w:val="000000" w:themeColor="text1"/>
          <w:sz w:val="24"/>
          <w:lang w:bidi="he-IL"/>
        </w:rPr>
        <w:t xml:space="preserve">en brothers’ 2009 </w:t>
      </w:r>
      <w:r w:rsidR="00CC0259" w:rsidRPr="00F77DC9">
        <w:rPr>
          <w:rFonts w:ascii="Book Antiqua" w:hAnsi="Book Antiqua" w:cstheme="majorBidi"/>
          <w:color w:val="000000" w:themeColor="text1"/>
          <w:sz w:val="24"/>
          <w:lang w:bidi="he-IL"/>
        </w:rPr>
        <w:t>black-</w:t>
      </w:r>
      <w:r w:rsidRPr="00F77DC9">
        <w:rPr>
          <w:rFonts w:ascii="Book Antiqua" w:hAnsi="Book Antiqua" w:cstheme="majorBidi"/>
          <w:color w:val="000000" w:themeColor="text1"/>
          <w:sz w:val="24"/>
          <w:lang w:bidi="he-IL"/>
        </w:rPr>
        <w:t xml:space="preserve">comedy </w:t>
      </w:r>
      <w:r w:rsidRPr="00F77DC9">
        <w:rPr>
          <w:rFonts w:ascii="Book Antiqua" w:hAnsi="Book Antiqua" w:cstheme="majorBidi"/>
          <w:i/>
          <w:iCs/>
          <w:color w:val="000000" w:themeColor="text1"/>
          <w:sz w:val="24"/>
          <w:lang w:bidi="he-IL"/>
        </w:rPr>
        <w:t>A Serious Man</w:t>
      </w:r>
      <w:r w:rsidRPr="00F77DC9">
        <w:rPr>
          <w:rFonts w:ascii="Book Antiqua" w:hAnsi="Book Antiqua" w:cstheme="majorBidi"/>
          <w:color w:val="000000" w:themeColor="text1"/>
          <w:sz w:val="24"/>
          <w:lang w:bidi="he-IL"/>
        </w:rPr>
        <w:t xml:space="preserve"> and Terrence </w:t>
      </w:r>
      <w:proofErr w:type="spellStart"/>
      <w:r w:rsidR="002639DD" w:rsidRPr="00F77DC9">
        <w:rPr>
          <w:rFonts w:ascii="Book Antiqua" w:hAnsi="Book Antiqua" w:cstheme="majorBidi"/>
          <w:color w:val="000000" w:themeColor="text1"/>
          <w:sz w:val="24"/>
          <w:lang w:bidi="he-IL"/>
        </w:rPr>
        <w:t>Malick</w:t>
      </w:r>
      <w:r w:rsidRPr="00F77DC9">
        <w:rPr>
          <w:rFonts w:ascii="Book Antiqua" w:hAnsi="Book Antiqua" w:cstheme="majorBidi"/>
          <w:color w:val="000000" w:themeColor="text1"/>
          <w:sz w:val="24"/>
          <w:lang w:bidi="he-IL"/>
        </w:rPr>
        <w:t>’s</w:t>
      </w:r>
      <w:proofErr w:type="spellEnd"/>
      <w:r w:rsidRPr="00F77DC9">
        <w:rPr>
          <w:rFonts w:ascii="Book Antiqua" w:hAnsi="Book Antiqua" w:cstheme="majorBidi"/>
          <w:color w:val="000000" w:themeColor="text1"/>
          <w:sz w:val="24"/>
          <w:lang w:bidi="he-IL"/>
        </w:rPr>
        <w:t xml:space="preserve"> 2011 drama </w:t>
      </w:r>
      <w:r w:rsidR="002744F8" w:rsidRPr="00F77DC9">
        <w:rPr>
          <w:rFonts w:ascii="Book Antiqua" w:hAnsi="Book Antiqua" w:cstheme="majorBidi"/>
          <w:i/>
          <w:iCs/>
          <w:color w:val="000000" w:themeColor="text1"/>
          <w:sz w:val="24"/>
          <w:lang w:bidi="he-IL"/>
        </w:rPr>
        <w:t xml:space="preserve">The </w:t>
      </w:r>
      <w:r w:rsidRPr="00F77DC9">
        <w:rPr>
          <w:rFonts w:ascii="Book Antiqua" w:hAnsi="Book Antiqua" w:cstheme="majorBidi"/>
          <w:i/>
          <w:iCs/>
          <w:color w:val="000000" w:themeColor="text1"/>
          <w:sz w:val="24"/>
          <w:lang w:bidi="he-IL"/>
        </w:rPr>
        <w:t>Tree of Life</w:t>
      </w:r>
      <w:r w:rsidRPr="00F77DC9">
        <w:rPr>
          <w:rFonts w:ascii="Book Antiqua" w:hAnsi="Book Antiqua" w:cstheme="majorBidi"/>
          <w:color w:val="000000" w:themeColor="text1"/>
          <w:sz w:val="24"/>
          <w:lang w:bidi="he-IL"/>
        </w:rPr>
        <w:t xml:space="preserve">. Both films are the works of widely renowned and esteemed directors who could not be more different. Surprisingly, however, </w:t>
      </w:r>
      <w:r w:rsidR="00FC2DEA" w:rsidRPr="00F77DC9">
        <w:rPr>
          <w:rFonts w:ascii="Book Antiqua" w:hAnsi="Book Antiqua" w:cstheme="majorBidi"/>
          <w:color w:val="000000" w:themeColor="text1"/>
          <w:sz w:val="24"/>
          <w:lang w:bidi="he-IL"/>
        </w:rPr>
        <w:t xml:space="preserve">in these two films, which were released within a relatively short span of each other, the Jewish and Christian auteurs delve into an autobiographical genealogy of the present wherein the figure of Job and his tones </w:t>
      </w:r>
      <w:r w:rsidR="00CC0259" w:rsidRPr="00F77DC9">
        <w:rPr>
          <w:rFonts w:ascii="Book Antiqua" w:hAnsi="Book Antiqua" w:cstheme="majorBidi"/>
          <w:color w:val="000000" w:themeColor="text1"/>
          <w:sz w:val="24"/>
          <w:lang w:bidi="he-IL"/>
        </w:rPr>
        <w:t xml:space="preserve">and </w:t>
      </w:r>
      <w:proofErr w:type="gramStart"/>
      <w:r w:rsidR="00CC0259" w:rsidRPr="00F77DC9">
        <w:rPr>
          <w:rFonts w:ascii="Book Antiqua" w:hAnsi="Book Antiqua" w:cstheme="majorBidi"/>
          <w:color w:val="000000" w:themeColor="text1"/>
          <w:sz w:val="24"/>
          <w:lang w:bidi="he-IL"/>
        </w:rPr>
        <w:t>intonations</w:t>
      </w:r>
      <w:r w:rsidR="00FC2DEA" w:rsidRPr="00F77DC9">
        <w:rPr>
          <w:rFonts w:ascii="Book Antiqua" w:hAnsi="Book Antiqua" w:cstheme="majorBidi"/>
          <w:color w:val="000000" w:themeColor="text1"/>
          <w:sz w:val="24"/>
          <w:lang w:bidi="he-IL"/>
        </w:rPr>
        <w:t xml:space="preserve">  play</w:t>
      </w:r>
      <w:proofErr w:type="gramEnd"/>
      <w:r w:rsidR="00FC2DEA" w:rsidRPr="00F77DC9">
        <w:rPr>
          <w:rFonts w:ascii="Book Antiqua" w:hAnsi="Book Antiqua" w:cstheme="majorBidi"/>
          <w:color w:val="000000" w:themeColor="text1"/>
          <w:sz w:val="24"/>
          <w:lang w:bidi="he-IL"/>
        </w:rPr>
        <w:t xml:space="preserve"> a significant role. They transport their protagonists to the 1950s and 1960s, to the pastures of their youth in the central United States</w:t>
      </w:r>
      <w:r w:rsidR="002047AA" w:rsidRPr="00F77DC9">
        <w:rPr>
          <w:rFonts w:ascii="Book Antiqua" w:hAnsi="Book Antiqua" w:cstheme="majorBidi"/>
          <w:color w:val="000000" w:themeColor="text1"/>
          <w:sz w:val="24"/>
          <w:lang w:bidi="he-IL"/>
        </w:rPr>
        <w:t xml:space="preserve"> –</w:t>
      </w:r>
      <w:r w:rsidR="00FC2DEA" w:rsidRPr="00F77DC9">
        <w:rPr>
          <w:rFonts w:ascii="Book Antiqua" w:hAnsi="Book Antiqua" w:cstheme="majorBidi"/>
          <w:color w:val="000000" w:themeColor="text1"/>
          <w:sz w:val="24"/>
          <w:lang w:bidi="he-IL"/>
        </w:rPr>
        <w:t xml:space="preserve"> the former to northern</w:t>
      </w:r>
      <w:r w:rsidR="002047AA" w:rsidRPr="00F77DC9">
        <w:rPr>
          <w:rFonts w:ascii="Book Antiqua" w:hAnsi="Book Antiqua" w:cstheme="majorBidi"/>
          <w:color w:val="000000" w:themeColor="text1"/>
          <w:sz w:val="24"/>
          <w:lang w:bidi="he-IL"/>
        </w:rPr>
        <w:t xml:space="preserve"> </w:t>
      </w:r>
      <w:r w:rsidR="00FC2DEA" w:rsidRPr="00F77DC9">
        <w:rPr>
          <w:rFonts w:ascii="Book Antiqua" w:hAnsi="Book Antiqua" w:cstheme="majorBidi"/>
          <w:color w:val="000000" w:themeColor="text1"/>
          <w:sz w:val="24"/>
          <w:lang w:bidi="he-IL"/>
        </w:rPr>
        <w:t>Minnesota, the latter to the south in Texas</w:t>
      </w:r>
      <w:r w:rsidR="002047AA" w:rsidRPr="00F77DC9">
        <w:rPr>
          <w:rFonts w:ascii="Book Antiqua" w:hAnsi="Book Antiqua" w:cstheme="majorBidi"/>
          <w:color w:val="000000" w:themeColor="text1"/>
          <w:sz w:val="24"/>
          <w:lang w:bidi="he-IL"/>
        </w:rPr>
        <w:t xml:space="preserve"> –</w:t>
      </w:r>
      <w:r w:rsidR="00FC2DEA" w:rsidRPr="00F77DC9">
        <w:rPr>
          <w:rFonts w:ascii="Book Antiqua" w:hAnsi="Book Antiqua" w:cstheme="majorBidi"/>
          <w:color w:val="000000" w:themeColor="text1"/>
          <w:sz w:val="24"/>
          <w:lang w:bidi="he-IL"/>
        </w:rPr>
        <w:t xml:space="preserve"> and to the facsimiles of their nuclear families.</w:t>
      </w:r>
      <w:r w:rsidR="00FC2DEA" w:rsidRPr="00F77DC9">
        <w:rPr>
          <w:rStyle w:val="FootnoteReference"/>
          <w:rFonts w:ascii="Book Antiqua" w:hAnsi="Book Antiqua" w:cstheme="majorBidi"/>
          <w:color w:val="000000" w:themeColor="text1"/>
          <w:sz w:val="24"/>
          <w:lang w:bidi="he-IL"/>
        </w:rPr>
        <w:footnoteReference w:id="8"/>
      </w:r>
      <w:r w:rsidR="00FC2DEA" w:rsidRPr="00F77DC9">
        <w:rPr>
          <w:rFonts w:ascii="Book Antiqua" w:hAnsi="Book Antiqua" w:cstheme="majorBidi"/>
          <w:color w:val="000000" w:themeColor="text1"/>
          <w:sz w:val="24"/>
          <w:lang w:bidi="he-IL"/>
        </w:rPr>
        <w:t xml:space="preserve"> In these parts of the world, disasters present themselves on the human scale. The characters must find a way to be included in the present of this past—the reality of life as it was back then—but also in its future, that is, </w:t>
      </w:r>
      <w:r w:rsidR="00CC0259" w:rsidRPr="00F77DC9">
        <w:rPr>
          <w:rFonts w:ascii="Book Antiqua" w:hAnsi="Book Antiqua" w:cstheme="majorBidi"/>
          <w:color w:val="000000" w:themeColor="text1"/>
          <w:sz w:val="24"/>
          <w:lang w:bidi="he-IL"/>
        </w:rPr>
        <w:t xml:space="preserve">the </w:t>
      </w:r>
      <w:r w:rsidR="00FC2DEA" w:rsidRPr="00F77DC9">
        <w:rPr>
          <w:rFonts w:ascii="Book Antiqua" w:hAnsi="Book Antiqua" w:cstheme="majorBidi"/>
          <w:color w:val="000000" w:themeColor="text1"/>
          <w:sz w:val="24"/>
          <w:lang w:bidi="he-IL"/>
        </w:rPr>
        <w:t xml:space="preserve">current present at the outset of the third millennium. </w:t>
      </w:r>
    </w:p>
    <w:p w14:paraId="214CB3A8" w14:textId="2C0161D1" w:rsidR="005371F6" w:rsidRPr="00F77DC9" w:rsidRDefault="005371F6" w:rsidP="00780160">
      <w:pPr>
        <w:pStyle w:val="Style1"/>
        <w:rPr>
          <w:rFonts w:ascii="Book Antiqua" w:hAnsi="Book Antiqua"/>
        </w:rPr>
      </w:pPr>
      <w:r w:rsidRPr="00F77DC9">
        <w:rPr>
          <w:rFonts w:ascii="Book Antiqua" w:hAnsi="Book Antiqua"/>
        </w:rPr>
        <w:t xml:space="preserve">The first “Jewish” film is anchored within a modern Jewish community whose members live </w:t>
      </w:r>
      <w:r w:rsidR="00825C22" w:rsidRPr="00F77DC9">
        <w:rPr>
          <w:rFonts w:ascii="Book Antiqua" w:hAnsi="Book Antiqua"/>
        </w:rPr>
        <w:t>close to</w:t>
      </w:r>
      <w:r w:rsidRPr="00F77DC9">
        <w:rPr>
          <w:rFonts w:ascii="Book Antiqua" w:hAnsi="Book Antiqua"/>
        </w:rPr>
        <w:t xml:space="preserve"> the neighboring “gentiles</w:t>
      </w:r>
      <w:r w:rsidR="00825C22" w:rsidRPr="00F77DC9">
        <w:rPr>
          <w:rFonts w:ascii="Book Antiqua" w:hAnsi="Book Antiqua"/>
        </w:rPr>
        <w:t>,</w:t>
      </w:r>
      <w:r w:rsidRPr="00F77DC9">
        <w:rPr>
          <w:rFonts w:ascii="Book Antiqua" w:hAnsi="Book Antiqua"/>
        </w:rPr>
        <w:t>” cross</w:t>
      </w:r>
      <w:r w:rsidR="00825C22" w:rsidRPr="00F77DC9">
        <w:rPr>
          <w:rFonts w:ascii="Book Antiqua" w:hAnsi="Book Antiqua"/>
        </w:rPr>
        <w:t>ing</w:t>
      </w:r>
      <w:r w:rsidRPr="00F77DC9">
        <w:rPr>
          <w:rFonts w:ascii="Book Antiqua" w:hAnsi="Book Antiqua"/>
        </w:rPr>
        <w:t xml:space="preserve"> paths with them but never really intermingl</w:t>
      </w:r>
      <w:r w:rsidR="00825C22" w:rsidRPr="00F77DC9">
        <w:rPr>
          <w:rFonts w:ascii="Book Antiqua" w:hAnsi="Book Antiqua"/>
        </w:rPr>
        <w:t>ing</w:t>
      </w:r>
      <w:r w:rsidRPr="00F77DC9">
        <w:rPr>
          <w:rFonts w:ascii="Book Antiqua" w:hAnsi="Book Antiqua"/>
        </w:rPr>
        <w:t>. It is ostensibly a film for “insiders”, with no hint of apologizing or attempting to mediate the Jewish terminology or zeitgeist to anyone outside of the covenant. The second “Christian” film takes place in a Jew-less space</w:t>
      </w:r>
      <w:r w:rsidR="002B6569" w:rsidRPr="00F77DC9">
        <w:rPr>
          <w:rFonts w:ascii="Book Antiqua" w:hAnsi="Book Antiqua"/>
        </w:rPr>
        <w:t xml:space="preserve">, </w:t>
      </w:r>
      <w:proofErr w:type="gramStart"/>
      <w:r w:rsidR="002B6569" w:rsidRPr="00F77DC9">
        <w:rPr>
          <w:rFonts w:ascii="Book Antiqua" w:hAnsi="Book Antiqua"/>
        </w:rPr>
        <w:t xml:space="preserve">and </w:t>
      </w:r>
      <w:r w:rsidRPr="00F77DC9">
        <w:rPr>
          <w:rFonts w:ascii="Book Antiqua" w:hAnsi="Book Antiqua"/>
        </w:rPr>
        <w:t xml:space="preserve"> </w:t>
      </w:r>
      <w:r w:rsidR="002B6569" w:rsidRPr="00F77DC9">
        <w:rPr>
          <w:rFonts w:ascii="Book Antiqua" w:hAnsi="Book Antiqua"/>
        </w:rPr>
        <w:t>visible</w:t>
      </w:r>
      <w:proofErr w:type="gramEnd"/>
      <w:r w:rsidR="002B6569" w:rsidRPr="00F77DC9">
        <w:rPr>
          <w:rFonts w:ascii="Book Antiqua" w:hAnsi="Book Antiqua"/>
        </w:rPr>
        <w:t xml:space="preserve"> only on the margins  are </w:t>
      </w:r>
      <w:r w:rsidRPr="00F77DC9">
        <w:rPr>
          <w:rFonts w:ascii="Book Antiqua" w:hAnsi="Book Antiqua"/>
        </w:rPr>
        <w:t>other vulnerable minorities—prisoners, African-Americans</w:t>
      </w:r>
      <w:r w:rsidR="005B0754" w:rsidRPr="00F77DC9">
        <w:rPr>
          <w:rFonts w:ascii="Book Antiqua" w:hAnsi="Book Antiqua"/>
        </w:rPr>
        <w:t xml:space="preserve"> </w:t>
      </w:r>
      <w:r w:rsidR="00CC0259" w:rsidRPr="00F77DC9">
        <w:rPr>
          <w:rFonts w:ascii="Book Antiqua" w:hAnsi="Book Antiqua"/>
        </w:rPr>
        <w:t>invalids</w:t>
      </w:r>
      <w:r w:rsidRPr="00F77DC9">
        <w:rPr>
          <w:rFonts w:ascii="Book Antiqua" w:hAnsi="Book Antiqua"/>
        </w:rPr>
        <w:t xml:space="preserve">. The work, like its maker, </w:t>
      </w:r>
      <w:r w:rsidR="004104FA" w:rsidRPr="00F77DC9">
        <w:rPr>
          <w:rFonts w:ascii="Book Antiqua" w:hAnsi="Book Antiqua"/>
        </w:rPr>
        <w:t>takes for granted the potential viewers’ ability to identify its main religious and cultural allusions and contexts. The Jew-Gentile dichotomy</w:t>
      </w:r>
      <w:r w:rsidR="00C91B26" w:rsidRPr="00F77DC9">
        <w:rPr>
          <w:rFonts w:ascii="Book Antiqua" w:hAnsi="Book Antiqua"/>
        </w:rPr>
        <w:t xml:space="preserve"> in the Co</w:t>
      </w:r>
      <w:r w:rsidR="004104FA" w:rsidRPr="00F77DC9">
        <w:rPr>
          <w:rFonts w:ascii="Book Antiqua" w:hAnsi="Book Antiqua"/>
        </w:rPr>
        <w:t xml:space="preserve">en brothers’ film, on the one hand, and the Christian sterility in </w:t>
      </w:r>
      <w:proofErr w:type="spellStart"/>
      <w:r w:rsidR="002639DD" w:rsidRPr="00F77DC9">
        <w:rPr>
          <w:rFonts w:ascii="Book Antiqua" w:hAnsi="Book Antiqua"/>
        </w:rPr>
        <w:t>Malick</w:t>
      </w:r>
      <w:r w:rsidR="004104FA" w:rsidRPr="00F77DC9">
        <w:rPr>
          <w:rFonts w:ascii="Book Antiqua" w:hAnsi="Book Antiqua"/>
        </w:rPr>
        <w:t>’s</w:t>
      </w:r>
      <w:proofErr w:type="spellEnd"/>
      <w:r w:rsidR="004104FA" w:rsidRPr="00F77DC9">
        <w:rPr>
          <w:rFonts w:ascii="Book Antiqua" w:hAnsi="Book Antiqua"/>
        </w:rPr>
        <w:t xml:space="preserve"> film, on the other, are woven into the cinematic texture of both on various levels. And yet, they remain very much American films—Jewish-American and Christian-American</w:t>
      </w:r>
      <w:r w:rsidR="00780160" w:rsidRPr="00F77DC9">
        <w:rPr>
          <w:rFonts w:ascii="Book Antiqua" w:hAnsi="Book Antiqua"/>
        </w:rPr>
        <w:t>,</w:t>
      </w:r>
      <w:r w:rsidR="004104FA" w:rsidRPr="00F77DC9">
        <w:rPr>
          <w:rFonts w:ascii="Book Antiqua" w:hAnsi="Book Antiqua"/>
        </w:rPr>
        <w:t xml:space="preserve"> respectively. Both carry hidden historical and cultural baggage that motivates their protagonists in ways that </w:t>
      </w:r>
      <w:r w:rsidR="00294A7B" w:rsidRPr="00F77DC9">
        <w:rPr>
          <w:rFonts w:ascii="Book Antiqua" w:hAnsi="Book Antiqua"/>
        </w:rPr>
        <w:t xml:space="preserve">largely </w:t>
      </w:r>
      <w:r w:rsidR="004104FA" w:rsidRPr="00F77DC9">
        <w:rPr>
          <w:rFonts w:ascii="Book Antiqua" w:hAnsi="Book Antiqua"/>
        </w:rPr>
        <w:t xml:space="preserve">escape </w:t>
      </w:r>
      <w:proofErr w:type="gramStart"/>
      <w:r w:rsidR="004104FA" w:rsidRPr="00F77DC9">
        <w:rPr>
          <w:rFonts w:ascii="Book Antiqua" w:hAnsi="Book Antiqua"/>
        </w:rPr>
        <w:t>them  and</w:t>
      </w:r>
      <w:proofErr w:type="gramEnd"/>
      <w:r w:rsidR="004104FA" w:rsidRPr="00F77DC9">
        <w:rPr>
          <w:rFonts w:ascii="Book Antiqua" w:hAnsi="Book Antiqua"/>
        </w:rPr>
        <w:t xml:space="preserve"> remain somewhat obscured even from their creators.</w:t>
      </w:r>
    </w:p>
    <w:p w14:paraId="3ED072C2" w14:textId="64106A01" w:rsidR="004104FA" w:rsidRPr="00F77DC9" w:rsidRDefault="004104FA" w:rsidP="00780160">
      <w:pPr>
        <w:spacing w:after="240" w:line="360" w:lineRule="atLeast"/>
        <w:jc w:val="both"/>
        <w:rPr>
          <w:rFonts w:ascii="Book Antiqua" w:hAnsi="Book Antiqua" w:cstheme="majorBidi"/>
          <w:color w:val="000000" w:themeColor="text1"/>
          <w:sz w:val="24"/>
          <w:lang w:bidi="he-IL"/>
        </w:rPr>
      </w:pPr>
      <w:r w:rsidRPr="00F77DC9">
        <w:rPr>
          <w:rFonts w:ascii="Book Antiqua" w:hAnsi="Book Antiqua" w:cstheme="majorBidi"/>
          <w:color w:val="000000" w:themeColor="text1"/>
          <w:sz w:val="24"/>
          <w:lang w:bidi="he-IL"/>
        </w:rPr>
        <w:lastRenderedPageBreak/>
        <w:t xml:space="preserve">The article thus proposes a look at the long tradition of Job through the camera lens while listening to its accompanying soundtrack. This doubly double close-up—through time and through different media—has </w:t>
      </w:r>
      <w:r w:rsidR="00736B14" w:rsidRPr="00F77DC9">
        <w:rPr>
          <w:rFonts w:ascii="Book Antiqua" w:hAnsi="Book Antiqua" w:cstheme="majorBidi"/>
          <w:color w:val="000000" w:themeColor="text1"/>
          <w:sz w:val="24"/>
          <w:lang w:bidi="he-IL"/>
        </w:rPr>
        <w:t>some</w:t>
      </w:r>
      <w:r w:rsidRPr="00F77DC9">
        <w:rPr>
          <w:rFonts w:ascii="Book Antiqua" w:hAnsi="Book Antiqua" w:cstheme="majorBidi"/>
          <w:color w:val="000000" w:themeColor="text1"/>
          <w:sz w:val="24"/>
          <w:lang w:bidi="he-IL"/>
        </w:rPr>
        <w:t xml:space="preserve"> advantages: it allows us to examine the familiar present, with its current sensibilities, through the diverse legacies of Job. The surprising parallelism between the two films shows that their preoccupation with the great question of Job, the “man of sorrows</w:t>
      </w:r>
      <w:r w:rsidR="00780160" w:rsidRPr="00F77DC9">
        <w:rPr>
          <w:rFonts w:ascii="Book Antiqua" w:hAnsi="Book Antiqua" w:cstheme="majorBidi"/>
          <w:color w:val="000000" w:themeColor="text1"/>
          <w:sz w:val="24"/>
          <w:lang w:bidi="he-IL"/>
        </w:rPr>
        <w:t>,</w:t>
      </w:r>
      <w:r w:rsidRPr="00F77DC9">
        <w:rPr>
          <w:rFonts w:ascii="Book Antiqua" w:hAnsi="Book Antiqua" w:cstheme="majorBidi"/>
          <w:color w:val="000000" w:themeColor="text1"/>
          <w:sz w:val="24"/>
          <w:lang w:bidi="he-IL"/>
        </w:rPr>
        <w:t>” is no mere coincidence. The various ideological and sonorous answers—or lack thereof—to Job’s classic question, as I shall show, rely on Jewish attitudes and traditions in one case and on Christian perceptions and sensitivities in the other.</w:t>
      </w:r>
      <w:r w:rsidR="00C91B26" w:rsidRPr="00F77DC9">
        <w:rPr>
          <w:rStyle w:val="FootnoteReference"/>
          <w:rFonts w:ascii="Book Antiqua" w:hAnsi="Book Antiqua" w:cstheme="majorBidi"/>
          <w:color w:val="000000" w:themeColor="text1"/>
          <w:sz w:val="24"/>
          <w:lang w:bidi="he-IL"/>
        </w:rPr>
        <w:footnoteReference w:id="9"/>
      </w:r>
    </w:p>
    <w:p w14:paraId="2C378F32" w14:textId="55D1BEB2" w:rsidR="00C91B26" w:rsidRPr="00F77DC9" w:rsidRDefault="00C91B26" w:rsidP="00CE1712">
      <w:pPr>
        <w:pStyle w:val="Heading1"/>
        <w:rPr>
          <w:rFonts w:ascii="Book Antiqua" w:hAnsi="Book Antiqua"/>
        </w:rPr>
      </w:pPr>
      <w:r w:rsidRPr="00F77DC9">
        <w:rPr>
          <w:rFonts w:ascii="Book Antiqua" w:hAnsi="Book Antiqua"/>
        </w:rPr>
        <w:t>Once Upon a Time in the Midwest</w:t>
      </w:r>
    </w:p>
    <w:p w14:paraId="5859E733" w14:textId="7C3C4327" w:rsidR="00C91B26" w:rsidRPr="00F77DC9" w:rsidRDefault="00C91B26" w:rsidP="00780160">
      <w:pPr>
        <w:pStyle w:val="Style1"/>
        <w:rPr>
          <w:rFonts w:ascii="Book Antiqua" w:hAnsi="Book Antiqua"/>
        </w:rPr>
      </w:pPr>
      <w:r w:rsidRPr="00F77DC9">
        <w:rPr>
          <w:rFonts w:ascii="Book Antiqua" w:hAnsi="Book Antiqua"/>
        </w:rPr>
        <w:t>Joel and Ethan Coen’s film is set in a very specific past: May through June 1967.</w:t>
      </w:r>
      <w:r w:rsidRPr="00F77DC9">
        <w:rPr>
          <w:rStyle w:val="FootnoteReference"/>
          <w:rFonts w:ascii="Book Antiqua" w:hAnsi="Book Antiqua"/>
        </w:rPr>
        <w:footnoteReference w:id="10"/>
      </w:r>
      <w:r w:rsidRPr="00F77DC9">
        <w:rPr>
          <w:rFonts w:ascii="Book Antiqua" w:hAnsi="Book Antiqua"/>
        </w:rPr>
        <w:t xml:space="preserve"> The timeline of the film is dictated by the preparations of the protagonist’s son, Danny, for his </w:t>
      </w:r>
      <w:r w:rsidR="00341A32" w:rsidRPr="00F77DC9">
        <w:rPr>
          <w:rFonts w:ascii="Book Antiqua" w:hAnsi="Book Antiqua"/>
        </w:rPr>
        <w:t>b</w:t>
      </w:r>
      <w:r w:rsidRPr="00F77DC9">
        <w:rPr>
          <w:rFonts w:ascii="Book Antiqua" w:hAnsi="Book Antiqua"/>
        </w:rPr>
        <w:t xml:space="preserve">ar </w:t>
      </w:r>
      <w:r w:rsidR="00341A32" w:rsidRPr="00F77DC9">
        <w:rPr>
          <w:rFonts w:ascii="Book Antiqua" w:hAnsi="Book Antiqua"/>
        </w:rPr>
        <w:t>m</w:t>
      </w:r>
      <w:r w:rsidRPr="00F77DC9">
        <w:rPr>
          <w:rFonts w:ascii="Book Antiqua" w:hAnsi="Book Antiqua"/>
        </w:rPr>
        <w:t xml:space="preserve">itzva, which takes place toward the </w:t>
      </w:r>
      <w:r w:rsidR="002047AA" w:rsidRPr="00F77DC9">
        <w:rPr>
          <w:rFonts w:ascii="Book Antiqua" w:hAnsi="Book Antiqua"/>
        </w:rPr>
        <w:t xml:space="preserve">film’s </w:t>
      </w:r>
      <w:r w:rsidRPr="00F77DC9">
        <w:rPr>
          <w:rFonts w:ascii="Book Antiqua" w:hAnsi="Book Antiqua"/>
        </w:rPr>
        <w:t xml:space="preserve">end. </w:t>
      </w:r>
      <w:r w:rsidR="00294A7B" w:rsidRPr="00F77DC9">
        <w:rPr>
          <w:rFonts w:ascii="Book Antiqua" w:hAnsi="Book Antiqua"/>
        </w:rPr>
        <w:t xml:space="preserve">This period overlaps with </w:t>
      </w:r>
      <w:r w:rsidRPr="00F77DC9">
        <w:rPr>
          <w:rFonts w:ascii="Book Antiqua" w:hAnsi="Book Antiqua"/>
        </w:rPr>
        <w:t xml:space="preserve">the </w:t>
      </w:r>
      <w:r w:rsidR="00341A32" w:rsidRPr="00F77DC9">
        <w:rPr>
          <w:rFonts w:ascii="Book Antiqua" w:hAnsi="Book Antiqua"/>
        </w:rPr>
        <w:t>b</w:t>
      </w:r>
      <w:r w:rsidR="001E3559" w:rsidRPr="00F77DC9">
        <w:rPr>
          <w:rFonts w:ascii="Book Antiqua" w:hAnsi="Book Antiqua"/>
        </w:rPr>
        <w:t xml:space="preserve">ar </w:t>
      </w:r>
      <w:r w:rsidR="00341A32" w:rsidRPr="00F77DC9">
        <w:rPr>
          <w:rFonts w:ascii="Book Antiqua" w:hAnsi="Book Antiqua"/>
        </w:rPr>
        <w:t>mi</w:t>
      </w:r>
      <w:r w:rsidR="001E3559" w:rsidRPr="00F77DC9">
        <w:rPr>
          <w:rFonts w:ascii="Book Antiqua" w:hAnsi="Book Antiqua"/>
        </w:rPr>
        <w:t xml:space="preserve">tzvah </w:t>
      </w:r>
      <w:r w:rsidRPr="00F77DC9">
        <w:rPr>
          <w:rFonts w:ascii="Book Antiqua" w:hAnsi="Book Antiqua"/>
        </w:rPr>
        <w:t>ce</w:t>
      </w:r>
      <w:r w:rsidR="001E3559" w:rsidRPr="00F77DC9">
        <w:rPr>
          <w:rFonts w:ascii="Book Antiqua" w:hAnsi="Book Antiqua"/>
        </w:rPr>
        <w:t>le</w:t>
      </w:r>
      <w:r w:rsidRPr="00F77DC9">
        <w:rPr>
          <w:rFonts w:ascii="Book Antiqua" w:hAnsi="Book Antiqua"/>
        </w:rPr>
        <w:t>bration</w:t>
      </w:r>
      <w:r w:rsidR="001E3559" w:rsidRPr="00F77DC9">
        <w:rPr>
          <w:rFonts w:ascii="Book Antiqua" w:hAnsi="Book Antiqua"/>
        </w:rPr>
        <w:t xml:space="preserve"> of</w:t>
      </w:r>
      <w:r w:rsidRPr="00F77DC9">
        <w:rPr>
          <w:rFonts w:ascii="Book Antiqua" w:hAnsi="Book Antiqua"/>
        </w:rPr>
        <w:t xml:space="preserve"> Joel</w:t>
      </w:r>
      <w:r w:rsidR="001E3559" w:rsidRPr="00F77DC9">
        <w:rPr>
          <w:rFonts w:ascii="Book Antiqua" w:hAnsi="Book Antiqua"/>
        </w:rPr>
        <w:t xml:space="preserve"> Coen</w:t>
      </w:r>
      <w:r w:rsidRPr="00F77DC9">
        <w:rPr>
          <w:rFonts w:ascii="Book Antiqua" w:hAnsi="Book Antiqua"/>
        </w:rPr>
        <w:t xml:space="preserve"> (who</w:t>
      </w:r>
      <w:r w:rsidR="001E3559" w:rsidRPr="00F77DC9">
        <w:rPr>
          <w:rFonts w:ascii="Book Antiqua" w:hAnsi="Book Antiqua"/>
        </w:rPr>
        <w:t xml:space="preserve"> is</w:t>
      </w:r>
      <w:r w:rsidRPr="00F77DC9">
        <w:rPr>
          <w:rFonts w:ascii="Book Antiqua" w:hAnsi="Book Antiqua"/>
        </w:rPr>
        <w:t xml:space="preserve"> three years older than his brother Ethan) </w:t>
      </w:r>
      <w:r w:rsidR="005F0648" w:rsidRPr="00F77DC9">
        <w:rPr>
          <w:rFonts w:ascii="Book Antiqua" w:hAnsi="Book Antiqua"/>
        </w:rPr>
        <w:t xml:space="preserve">which </w:t>
      </w:r>
      <w:r w:rsidR="001E3559" w:rsidRPr="00F77DC9">
        <w:rPr>
          <w:rFonts w:ascii="Book Antiqua" w:hAnsi="Book Antiqua"/>
        </w:rPr>
        <w:t xml:space="preserve">happened to </w:t>
      </w:r>
      <w:r w:rsidRPr="00F77DC9">
        <w:rPr>
          <w:rFonts w:ascii="Book Antiqua" w:hAnsi="Book Antiqua"/>
        </w:rPr>
        <w:t xml:space="preserve">coincide with </w:t>
      </w:r>
      <w:r w:rsidR="005F0648" w:rsidRPr="00F77DC9">
        <w:rPr>
          <w:rFonts w:ascii="Book Antiqua" w:hAnsi="Book Antiqua"/>
        </w:rPr>
        <w:t xml:space="preserve">a </w:t>
      </w:r>
      <w:r w:rsidRPr="00F77DC9">
        <w:rPr>
          <w:rFonts w:ascii="Book Antiqua" w:hAnsi="Book Antiqua"/>
        </w:rPr>
        <w:t xml:space="preserve">fateful, albeit unmentioned in the film, occurrence in the Middle East: </w:t>
      </w:r>
      <w:proofErr w:type="gramStart"/>
      <w:r w:rsidRPr="00F77DC9">
        <w:rPr>
          <w:rFonts w:ascii="Book Antiqua" w:hAnsi="Book Antiqua"/>
        </w:rPr>
        <w:t>the</w:t>
      </w:r>
      <w:proofErr w:type="gramEnd"/>
      <w:r w:rsidRPr="00F77DC9">
        <w:rPr>
          <w:rFonts w:ascii="Book Antiqua" w:hAnsi="Book Antiqua"/>
        </w:rPr>
        <w:t xml:space="preserve"> Six</w:t>
      </w:r>
      <w:r w:rsidR="00780160" w:rsidRPr="00F77DC9">
        <w:rPr>
          <w:rFonts w:ascii="Book Antiqua" w:hAnsi="Book Antiqua"/>
        </w:rPr>
        <w:t>-</w:t>
      </w:r>
      <w:r w:rsidRPr="00F77DC9">
        <w:rPr>
          <w:rFonts w:ascii="Book Antiqua" w:hAnsi="Book Antiqua"/>
        </w:rPr>
        <w:t>Day War.</w:t>
      </w:r>
      <w:r w:rsidR="001E3559" w:rsidRPr="00F77DC9">
        <w:rPr>
          <w:rFonts w:ascii="Book Antiqua" w:hAnsi="Book Antiqua"/>
        </w:rPr>
        <w:t xml:space="preserve"> The film’s central plot stays bound to that era and does not encroach on future times. However, its opening segment does venture back into the past, at least ostensibly</w:t>
      </w:r>
      <w:r w:rsidR="0046221B" w:rsidRPr="00F77DC9">
        <w:rPr>
          <w:rFonts w:ascii="Book Antiqua" w:hAnsi="Book Antiqua"/>
        </w:rPr>
        <w:t xml:space="preserve">, </w:t>
      </w:r>
      <w:r w:rsidR="00FD3F02" w:rsidRPr="00F77DC9">
        <w:rPr>
          <w:rFonts w:ascii="Book Antiqua" w:hAnsi="Book Antiqua"/>
        </w:rPr>
        <w:t xml:space="preserve">to </w:t>
      </w:r>
      <w:r w:rsidR="001E3559" w:rsidRPr="00F77DC9">
        <w:rPr>
          <w:rFonts w:ascii="Book Antiqua" w:hAnsi="Book Antiqua"/>
        </w:rPr>
        <w:t xml:space="preserve">some time ago </w:t>
      </w:r>
      <w:r w:rsidR="00736B14" w:rsidRPr="00F77DC9">
        <w:rPr>
          <w:rFonts w:ascii="Book Antiqua" w:hAnsi="Book Antiqua"/>
        </w:rPr>
        <w:t>o</w:t>
      </w:r>
      <w:r w:rsidR="001E3559" w:rsidRPr="00F77DC9">
        <w:rPr>
          <w:rFonts w:ascii="Book Antiqua" w:hAnsi="Book Antiqua"/>
        </w:rPr>
        <w:t xml:space="preserve">n the old continent. </w:t>
      </w:r>
      <w:proofErr w:type="gramStart"/>
      <w:r w:rsidR="005F324D" w:rsidRPr="00F77DC9">
        <w:rPr>
          <w:rFonts w:ascii="Book Antiqua" w:hAnsi="Book Antiqua"/>
        </w:rPr>
        <w:t xml:space="preserve">It </w:t>
      </w:r>
      <w:r w:rsidR="001E3559" w:rsidRPr="00F77DC9">
        <w:rPr>
          <w:rFonts w:ascii="Book Antiqua" w:hAnsi="Book Antiqua"/>
        </w:rPr>
        <w:t xml:space="preserve"> present</w:t>
      </w:r>
      <w:r w:rsidR="005F324D" w:rsidRPr="00F77DC9">
        <w:rPr>
          <w:rFonts w:ascii="Book Antiqua" w:hAnsi="Book Antiqua"/>
        </w:rPr>
        <w:t>s</w:t>
      </w:r>
      <w:proofErr w:type="gramEnd"/>
      <w:r w:rsidR="001E3559" w:rsidRPr="00F77DC9">
        <w:rPr>
          <w:rFonts w:ascii="Book Antiqua" w:hAnsi="Book Antiqua"/>
        </w:rPr>
        <w:t xml:space="preserve"> a somewhat grotesque horror show set in an Eastern European shtetl or a Jewish home </w:t>
      </w:r>
      <w:r w:rsidR="00780160" w:rsidRPr="00F77DC9">
        <w:rPr>
          <w:rFonts w:ascii="Book Antiqua" w:hAnsi="Book Antiqua"/>
        </w:rPr>
        <w:t>at</w:t>
      </w:r>
      <w:r w:rsidR="001E3559" w:rsidRPr="00F77DC9">
        <w:rPr>
          <w:rFonts w:ascii="Book Antiqua" w:hAnsi="Book Antiqua"/>
        </w:rPr>
        <w:t xml:space="preserve"> a crossroads in Russia or Poland. </w:t>
      </w:r>
      <w:r w:rsidR="005F0648" w:rsidRPr="00F77DC9">
        <w:rPr>
          <w:rFonts w:ascii="Book Antiqua" w:hAnsi="Book Antiqua"/>
        </w:rPr>
        <w:t xml:space="preserve">Or is it </w:t>
      </w:r>
      <w:r w:rsidR="001E3559" w:rsidRPr="00F77DC9">
        <w:rPr>
          <w:rFonts w:ascii="Book Antiqua" w:hAnsi="Book Antiqua"/>
        </w:rPr>
        <w:t>a scene borrowed from Yiddish theatre, from a play possibly put on later</w:t>
      </w:r>
      <w:r w:rsidR="0046221B" w:rsidRPr="00F77DC9">
        <w:rPr>
          <w:rFonts w:ascii="Book Antiqua" w:hAnsi="Book Antiqua"/>
        </w:rPr>
        <w:t>,</w:t>
      </w:r>
      <w:r w:rsidR="001E3559" w:rsidRPr="00F77DC9">
        <w:rPr>
          <w:rFonts w:ascii="Book Antiqua" w:hAnsi="Book Antiqua"/>
        </w:rPr>
        <w:t xml:space="preserve"> in the New World</w:t>
      </w:r>
      <w:r w:rsidR="005F0648" w:rsidRPr="00F77DC9">
        <w:rPr>
          <w:rFonts w:ascii="Book Antiqua" w:hAnsi="Book Antiqua"/>
        </w:rPr>
        <w:t>?</w:t>
      </w:r>
      <w:r w:rsidR="001E3559" w:rsidRPr="00F77DC9">
        <w:rPr>
          <w:rFonts w:ascii="Book Antiqua" w:hAnsi="Book Antiqua"/>
        </w:rPr>
        <w:t xml:space="preserve"> And accordingly, not a word of it is in English. Upon </w:t>
      </w:r>
      <w:r w:rsidR="001E3559" w:rsidRPr="00F77DC9">
        <w:rPr>
          <w:rFonts w:ascii="Book Antiqua" w:hAnsi="Book Antiqua"/>
        </w:rPr>
        <w:lastRenderedPageBreak/>
        <w:t xml:space="preserve">first glance, this opening segment has nothing to do with what comes later, </w:t>
      </w:r>
      <w:r w:rsidR="0046221B" w:rsidRPr="00F77DC9">
        <w:rPr>
          <w:rFonts w:ascii="Book Antiqua" w:hAnsi="Book Antiqua"/>
        </w:rPr>
        <w:t xml:space="preserve">as </w:t>
      </w:r>
      <w:r w:rsidR="001E3559" w:rsidRPr="00F77DC9">
        <w:rPr>
          <w:rFonts w:ascii="Book Antiqua" w:hAnsi="Book Antiqua"/>
        </w:rPr>
        <w:t xml:space="preserve">the film’s auteurs </w:t>
      </w:r>
      <w:r w:rsidR="002047AA" w:rsidRPr="00F77DC9">
        <w:rPr>
          <w:rFonts w:ascii="Book Antiqua" w:hAnsi="Book Antiqua"/>
        </w:rPr>
        <w:t xml:space="preserve">have </w:t>
      </w:r>
      <w:r w:rsidR="001E3559" w:rsidRPr="00F77DC9">
        <w:rPr>
          <w:rFonts w:ascii="Book Antiqua" w:hAnsi="Book Antiqua"/>
        </w:rPr>
        <w:t>claimed.</w:t>
      </w:r>
      <w:r w:rsidR="005F0648" w:rsidRPr="00F77DC9">
        <w:rPr>
          <w:rStyle w:val="FootnoteReference"/>
          <w:rFonts w:ascii="Book Antiqua" w:hAnsi="Book Antiqua"/>
        </w:rPr>
        <w:footnoteReference w:id="11"/>
      </w:r>
      <w:r w:rsidR="001E3559" w:rsidRPr="00F77DC9">
        <w:rPr>
          <w:rFonts w:ascii="Book Antiqua" w:hAnsi="Book Antiqua"/>
        </w:rPr>
        <w:t xml:space="preserve"> Of course, we shall choose not to take their word for it. </w:t>
      </w:r>
    </w:p>
    <w:p w14:paraId="09497BD4" w14:textId="4BF351A2" w:rsidR="00F200DB" w:rsidRPr="00F77DC9" w:rsidRDefault="00736B14" w:rsidP="00780160">
      <w:pPr>
        <w:pStyle w:val="Style1"/>
        <w:rPr>
          <w:rFonts w:ascii="Book Antiqua" w:hAnsi="Book Antiqua"/>
        </w:rPr>
      </w:pPr>
      <w:r w:rsidRPr="00F77DC9">
        <w:rPr>
          <w:rFonts w:ascii="Book Antiqua" w:hAnsi="Book Antiqua"/>
        </w:rPr>
        <w:t>In</w:t>
      </w:r>
      <w:r w:rsidR="00F200DB" w:rsidRPr="00F77DC9">
        <w:rPr>
          <w:rFonts w:ascii="Book Antiqua" w:hAnsi="Book Antiqua"/>
        </w:rPr>
        <w:t xml:space="preserve"> contrast, the plot </w:t>
      </w:r>
      <w:r w:rsidR="00780160" w:rsidRPr="00F77DC9">
        <w:rPr>
          <w:rFonts w:ascii="Book Antiqua" w:hAnsi="Book Antiqua"/>
        </w:rPr>
        <w:t xml:space="preserve">of </w:t>
      </w:r>
      <w:proofErr w:type="spellStart"/>
      <w:r w:rsidR="002639DD" w:rsidRPr="00F77DC9">
        <w:rPr>
          <w:rFonts w:ascii="Book Antiqua" w:hAnsi="Book Antiqua"/>
        </w:rPr>
        <w:t>Malick</w:t>
      </w:r>
      <w:r w:rsidR="00F200DB" w:rsidRPr="00F77DC9">
        <w:rPr>
          <w:rFonts w:ascii="Book Antiqua" w:hAnsi="Book Antiqua"/>
        </w:rPr>
        <w:t>’s</w:t>
      </w:r>
      <w:proofErr w:type="spellEnd"/>
      <w:r w:rsidR="00F200DB" w:rsidRPr="00F77DC9">
        <w:rPr>
          <w:rFonts w:ascii="Book Antiqua" w:hAnsi="Book Antiqua"/>
        </w:rPr>
        <w:t xml:space="preserve"> film unfolds over twenty years or more, moving from the early 1950s to the late 1960s, with large narrative gaps. The bulk of it, however, takes place around 1956. </w:t>
      </w:r>
      <w:r w:rsidR="00780160" w:rsidRPr="00F77DC9">
        <w:rPr>
          <w:rFonts w:ascii="Book Antiqua" w:hAnsi="Book Antiqua"/>
        </w:rPr>
        <w:t>The film presents its story as</w:t>
      </w:r>
      <w:r w:rsidR="00F200DB" w:rsidRPr="00F77DC9">
        <w:rPr>
          <w:rFonts w:ascii="Book Antiqua" w:hAnsi="Book Antiqua"/>
        </w:rPr>
        <w:t xml:space="preserve"> a kind of flashback from the parallel fictional present of the period when the film was being shot (around the turn of the third millennium)</w:t>
      </w:r>
      <w:r w:rsidR="00780160" w:rsidRPr="00F77DC9">
        <w:rPr>
          <w:rFonts w:ascii="Book Antiqua" w:hAnsi="Book Antiqua"/>
        </w:rPr>
        <w:t xml:space="preserve"> and</w:t>
      </w:r>
      <w:r w:rsidR="00F200DB" w:rsidRPr="00F77DC9">
        <w:rPr>
          <w:rFonts w:ascii="Book Antiqua" w:hAnsi="Book Antiqua"/>
        </w:rPr>
        <w:t xml:space="preserve"> from the point of view and voice of the central character, the young Jack (Hunter </w:t>
      </w:r>
      <w:proofErr w:type="spellStart"/>
      <w:r w:rsidR="00F200DB" w:rsidRPr="00F77DC9">
        <w:rPr>
          <w:rFonts w:ascii="Book Antiqua" w:hAnsi="Book Antiqua"/>
        </w:rPr>
        <w:t>McCerson</w:t>
      </w:r>
      <w:proofErr w:type="spellEnd"/>
      <w:r w:rsidR="00F200DB" w:rsidRPr="00F77DC9">
        <w:rPr>
          <w:rFonts w:ascii="Book Antiqua" w:hAnsi="Book Antiqua"/>
        </w:rPr>
        <w:t>)—now older even than his parents were back then. Jack’s parents are in their thirties-forties during the main part of the plot, while his narrating self (Sean Penn) is in the la</w:t>
      </w:r>
      <w:r w:rsidR="00780160" w:rsidRPr="00F77DC9">
        <w:rPr>
          <w:rFonts w:ascii="Book Antiqua" w:hAnsi="Book Antiqua"/>
        </w:rPr>
        <w:t>t</w:t>
      </w:r>
      <w:r w:rsidR="00F200DB" w:rsidRPr="00F77DC9">
        <w:rPr>
          <w:rFonts w:ascii="Book Antiqua" w:hAnsi="Book Antiqua"/>
        </w:rPr>
        <w:t>ter stages of middle</w:t>
      </w:r>
      <w:r w:rsidR="00780160" w:rsidRPr="00F77DC9">
        <w:rPr>
          <w:rFonts w:ascii="Book Antiqua" w:hAnsi="Book Antiqua"/>
        </w:rPr>
        <w:t xml:space="preserve"> </w:t>
      </w:r>
      <w:r w:rsidR="00F200DB" w:rsidRPr="00F77DC9">
        <w:rPr>
          <w:rFonts w:ascii="Book Antiqua" w:hAnsi="Book Antiqua"/>
        </w:rPr>
        <w:t>age.</w:t>
      </w:r>
      <w:r w:rsidR="00F200DB" w:rsidRPr="00F77DC9">
        <w:rPr>
          <w:rStyle w:val="FootnoteReference"/>
          <w:rFonts w:ascii="Book Antiqua" w:hAnsi="Book Antiqua"/>
        </w:rPr>
        <w:footnoteReference w:id="12"/>
      </w:r>
      <w:r w:rsidR="00F200DB" w:rsidRPr="00F77DC9">
        <w:rPr>
          <w:rFonts w:ascii="Book Antiqua" w:hAnsi="Book Antiqua"/>
        </w:rPr>
        <w:t xml:space="preserve"> This contrast is highlighted at certain point</w:t>
      </w:r>
      <w:r w:rsidR="00780160" w:rsidRPr="00F77DC9">
        <w:rPr>
          <w:rFonts w:ascii="Book Antiqua" w:hAnsi="Book Antiqua"/>
        </w:rPr>
        <w:t>s</w:t>
      </w:r>
      <w:r w:rsidR="00F200DB" w:rsidRPr="00F77DC9">
        <w:rPr>
          <w:rFonts w:ascii="Book Antiqua" w:hAnsi="Book Antiqua"/>
        </w:rPr>
        <w:t xml:space="preserve"> in the film. Jack’s surroundings are completely different from those of his parents: a postmodern city of glass and metal towers, the high-tech spaces of an elegant architectural firm (of which Jack is the manager or owner) designed in the spirit of the times. The flashback expands and includes events and perspectives that young Jack could not have witnessed. At times it seems that the scenes featuring the adult Jack are positioned as </w:t>
      </w:r>
      <w:r w:rsidR="00C65691" w:rsidRPr="00F77DC9">
        <w:rPr>
          <w:rFonts w:ascii="Book Antiqua" w:hAnsi="Book Antiqua"/>
        </w:rPr>
        <w:t>a glimpse of the</w:t>
      </w:r>
      <w:r w:rsidR="00F200DB" w:rsidRPr="00F77DC9">
        <w:rPr>
          <w:rFonts w:ascii="Book Antiqua" w:hAnsi="Book Antiqua"/>
        </w:rPr>
        <w:t xml:space="preserve"> future from</w:t>
      </w:r>
      <w:r w:rsidR="00C65691" w:rsidRPr="00F77DC9">
        <w:rPr>
          <w:rFonts w:ascii="Book Antiqua" w:hAnsi="Book Antiqua"/>
        </w:rPr>
        <w:t xml:space="preserve"> the vantage of</w:t>
      </w:r>
      <w:r w:rsidR="00F200DB" w:rsidRPr="00F77DC9">
        <w:rPr>
          <w:rFonts w:ascii="Book Antiqua" w:hAnsi="Book Antiqua"/>
        </w:rPr>
        <w:t xml:space="preserve"> </w:t>
      </w:r>
      <w:r w:rsidR="00C65691" w:rsidRPr="00F77DC9">
        <w:rPr>
          <w:rFonts w:ascii="Book Antiqua" w:hAnsi="Book Antiqua"/>
        </w:rPr>
        <w:t>the past</w:t>
      </w:r>
      <w:r w:rsidR="00F200DB" w:rsidRPr="00F77DC9">
        <w:rPr>
          <w:rFonts w:ascii="Book Antiqua" w:hAnsi="Book Antiqua"/>
        </w:rPr>
        <w:t xml:space="preserve">, </w:t>
      </w:r>
      <w:r w:rsidR="00C65691" w:rsidRPr="00F77DC9">
        <w:rPr>
          <w:rFonts w:ascii="Book Antiqua" w:hAnsi="Book Antiqua"/>
        </w:rPr>
        <w:t xml:space="preserve">a flashforward to the present </w:t>
      </w:r>
      <w:r w:rsidR="00F200DB" w:rsidRPr="00F77DC9">
        <w:rPr>
          <w:rFonts w:ascii="Book Antiqua" w:hAnsi="Book Antiqua"/>
        </w:rPr>
        <w:t xml:space="preserve">with full experiential </w:t>
      </w:r>
      <w:r w:rsidR="00DC2AAA" w:rsidRPr="00F77DC9">
        <w:rPr>
          <w:rFonts w:ascii="Book Antiqua" w:hAnsi="Book Antiqua"/>
        </w:rPr>
        <w:t>force.</w:t>
      </w:r>
    </w:p>
    <w:p w14:paraId="0B88529D" w14:textId="3CC9EC02" w:rsidR="00DC2AAA" w:rsidRPr="00F77DC9" w:rsidRDefault="00DC2AAA" w:rsidP="00780160">
      <w:pPr>
        <w:pStyle w:val="Style1"/>
        <w:rPr>
          <w:rFonts w:ascii="Book Antiqua" w:hAnsi="Book Antiqua"/>
        </w:rPr>
      </w:pPr>
      <w:r w:rsidRPr="00F77DC9">
        <w:rPr>
          <w:rFonts w:ascii="Book Antiqua" w:hAnsi="Book Antiqua"/>
        </w:rPr>
        <w:t>Both youths’ families—each “unhappy in its own way”—are marked by a disconnect between parents and children. In Danny’s Jewish family, the divide between him and his parents—Larry and Judith Gopnik (Michael Stuhlbarg and Sari Lennick)</w:t>
      </w:r>
      <w:r w:rsidR="0072452D" w:rsidRPr="00F77DC9">
        <w:rPr>
          <w:rFonts w:ascii="Book Antiqua" w:hAnsi="Book Antiqua"/>
        </w:rPr>
        <w:t xml:space="preserve"> and his sister Sarah (</w:t>
      </w:r>
      <w:r w:rsidR="00E734D0" w:rsidRPr="00F77DC9">
        <w:rPr>
          <w:rFonts w:ascii="Book Antiqua" w:hAnsi="Book Antiqua"/>
        </w:rPr>
        <w:t>Jessica McManus)</w:t>
      </w:r>
      <w:r w:rsidR="0072452D" w:rsidRPr="00F77DC9">
        <w:rPr>
          <w:rFonts w:ascii="Book Antiqua" w:hAnsi="Book Antiqua"/>
        </w:rPr>
        <w:t xml:space="preserve"> </w:t>
      </w:r>
      <w:r w:rsidRPr="00F77DC9">
        <w:rPr>
          <w:rFonts w:ascii="Book Antiqua" w:hAnsi="Book Antiqua"/>
        </w:rPr>
        <w:t xml:space="preserve">—is portrayed as more severe and wide-reaching than in the </w:t>
      </w:r>
      <w:proofErr w:type="spellStart"/>
      <w:r w:rsidR="002047AA" w:rsidRPr="00F77DC9">
        <w:rPr>
          <w:rFonts w:ascii="Book Antiqua" w:hAnsi="Book Antiqua"/>
          <w:i/>
          <w:iCs/>
        </w:rPr>
        <w:t>The</w:t>
      </w:r>
      <w:proofErr w:type="spellEnd"/>
      <w:r w:rsidR="002047AA" w:rsidRPr="00F77DC9">
        <w:rPr>
          <w:rFonts w:ascii="Book Antiqua" w:hAnsi="Book Antiqua"/>
          <w:i/>
          <w:iCs/>
        </w:rPr>
        <w:t xml:space="preserve"> Tree of Life</w:t>
      </w:r>
      <w:r w:rsidR="002047AA" w:rsidRPr="00F77DC9">
        <w:rPr>
          <w:rFonts w:ascii="Book Antiqua" w:hAnsi="Book Antiqua"/>
        </w:rPr>
        <w:t xml:space="preserve">’s </w:t>
      </w:r>
      <w:r w:rsidRPr="00F77DC9">
        <w:rPr>
          <w:rFonts w:ascii="Book Antiqua" w:hAnsi="Book Antiqua"/>
        </w:rPr>
        <w:t xml:space="preserve">O’Brien family of Irish descent. However, the points of view on these divides in the two movies are different. </w:t>
      </w:r>
      <w:r w:rsidRPr="00F77DC9">
        <w:rPr>
          <w:rFonts w:ascii="Book Antiqua" w:hAnsi="Book Antiqua"/>
          <w:i/>
          <w:iCs/>
        </w:rPr>
        <w:t>A Serious Man</w:t>
      </w:r>
      <w:r w:rsidRPr="00F77DC9">
        <w:rPr>
          <w:rFonts w:ascii="Book Antiqua" w:hAnsi="Book Antiqua"/>
        </w:rPr>
        <w:t xml:space="preserve"> centers around Larry, a middling professor o</w:t>
      </w:r>
      <w:r w:rsidR="00C30ED1" w:rsidRPr="00F77DC9">
        <w:rPr>
          <w:rFonts w:ascii="Book Antiqua" w:hAnsi="Book Antiqua"/>
        </w:rPr>
        <w:t xml:space="preserve">f physics at a local university. The protagonist of and the focal point </w:t>
      </w:r>
      <w:r w:rsidR="00780160" w:rsidRPr="00F77DC9">
        <w:rPr>
          <w:rFonts w:ascii="Book Antiqua" w:hAnsi="Book Antiqua"/>
        </w:rPr>
        <w:t>throughout much</w:t>
      </w:r>
      <w:r w:rsidR="00C30ED1" w:rsidRPr="00F77DC9">
        <w:rPr>
          <w:rFonts w:ascii="Book Antiqua" w:hAnsi="Book Antiqua"/>
        </w:rPr>
        <w:t xml:space="preserve"> of the </w:t>
      </w:r>
      <w:r w:rsidR="002D227D" w:rsidRPr="00F77DC9">
        <w:rPr>
          <w:rFonts w:ascii="Book Antiqua" w:hAnsi="Book Antiqua"/>
          <w:i/>
          <w:iCs/>
        </w:rPr>
        <w:t xml:space="preserve">Tree of Life </w:t>
      </w:r>
      <w:r w:rsidR="00C30ED1" w:rsidRPr="00F77DC9">
        <w:rPr>
          <w:rFonts w:ascii="Book Antiqua" w:hAnsi="Book Antiqua"/>
        </w:rPr>
        <w:t>is young Jack, a teen who wins our sympathy with his charm and candor. He is also the Job character, as hinted by his name—Jack O’Brien</w:t>
      </w:r>
      <w:r w:rsidR="002744F8" w:rsidRPr="00F77DC9">
        <w:rPr>
          <w:rFonts w:ascii="Book Antiqua" w:hAnsi="Book Antiqua"/>
        </w:rPr>
        <w:t xml:space="preserve"> (JOB), even though there are several other characters who share </w:t>
      </w:r>
      <w:r w:rsidR="002D227D" w:rsidRPr="00F77DC9">
        <w:rPr>
          <w:rFonts w:ascii="Book Antiqua" w:hAnsi="Book Antiqua"/>
        </w:rPr>
        <w:t>Joban</w:t>
      </w:r>
      <w:r w:rsidR="002744F8" w:rsidRPr="00F77DC9">
        <w:rPr>
          <w:rFonts w:ascii="Book Antiqua" w:hAnsi="Book Antiqua"/>
        </w:rPr>
        <w:t xml:space="preserve"> traits. The son is a secondary character in </w:t>
      </w:r>
      <w:r w:rsidR="002744F8" w:rsidRPr="00F77DC9">
        <w:rPr>
          <w:rFonts w:ascii="Book Antiqua" w:hAnsi="Book Antiqua"/>
          <w:i/>
          <w:iCs/>
        </w:rPr>
        <w:t>A Serious Man</w:t>
      </w:r>
      <w:r w:rsidR="002744F8" w:rsidRPr="00F77DC9">
        <w:rPr>
          <w:rFonts w:ascii="Book Antiqua" w:hAnsi="Book Antiqua"/>
        </w:rPr>
        <w:t xml:space="preserve">, just as the father and mother are in </w:t>
      </w:r>
      <w:r w:rsidR="002744F8" w:rsidRPr="00F77DC9">
        <w:rPr>
          <w:rFonts w:ascii="Book Antiqua" w:hAnsi="Book Antiqua"/>
          <w:i/>
          <w:iCs/>
        </w:rPr>
        <w:t>The Tree of Life</w:t>
      </w:r>
      <w:r w:rsidR="002744F8" w:rsidRPr="00F77DC9">
        <w:rPr>
          <w:rFonts w:ascii="Book Antiqua" w:hAnsi="Book Antiqua"/>
        </w:rPr>
        <w:t>.</w:t>
      </w:r>
    </w:p>
    <w:p w14:paraId="14CDBA8E" w14:textId="4F019ADC" w:rsidR="002744F8" w:rsidRPr="00F77DC9" w:rsidRDefault="002744F8" w:rsidP="00FA26F7">
      <w:pPr>
        <w:pStyle w:val="Style1"/>
        <w:rPr>
          <w:rFonts w:ascii="Book Antiqua" w:hAnsi="Book Antiqua"/>
        </w:rPr>
      </w:pPr>
      <w:r w:rsidRPr="00F77DC9">
        <w:rPr>
          <w:rFonts w:ascii="Book Antiqua" w:hAnsi="Book Antiqua"/>
        </w:rPr>
        <w:t xml:space="preserve">The relationship between the two brothers is central to the Christian film. </w:t>
      </w:r>
      <w:r w:rsidR="00E30A88" w:rsidRPr="00F77DC9">
        <w:rPr>
          <w:rFonts w:ascii="Book Antiqua" w:hAnsi="Book Antiqua"/>
        </w:rPr>
        <w:t>“</w:t>
      </w:r>
      <w:r w:rsidRPr="00F77DC9">
        <w:rPr>
          <w:rFonts w:ascii="Book Antiqua" w:hAnsi="Book Antiqua"/>
          <w:i/>
          <w:iCs/>
        </w:rPr>
        <w:t>O Brother, Where Art Thou?</w:t>
      </w:r>
      <w:r w:rsidR="00E30A88" w:rsidRPr="00F77DC9">
        <w:rPr>
          <w:rFonts w:ascii="Book Antiqua" w:hAnsi="Book Antiqua"/>
        </w:rPr>
        <w:t>”</w:t>
      </w:r>
      <w:r w:rsidRPr="00F77DC9">
        <w:rPr>
          <w:rFonts w:ascii="Book Antiqua" w:hAnsi="Book Antiqua"/>
        </w:rPr>
        <w:t xml:space="preserve">, the title of the renowned 2000 film by the Coen brothers, could have </w:t>
      </w:r>
      <w:r w:rsidRPr="00F77DC9">
        <w:rPr>
          <w:rFonts w:ascii="Book Antiqua" w:hAnsi="Book Antiqua"/>
        </w:rPr>
        <w:lastRenderedPageBreak/>
        <w:t xml:space="preserve">easily been </w:t>
      </w:r>
      <w:r w:rsidR="00E30A88" w:rsidRPr="00F77DC9">
        <w:rPr>
          <w:rFonts w:ascii="Book Antiqua" w:hAnsi="Book Antiqua"/>
        </w:rPr>
        <w:t xml:space="preserve">a phrase </w:t>
      </w:r>
      <w:r w:rsidRPr="00F77DC9">
        <w:rPr>
          <w:rFonts w:ascii="Book Antiqua" w:hAnsi="Book Antiqua"/>
        </w:rPr>
        <w:t>whispered by the adult Jack as part of his lamentations over his dead brother R. L. and his search to reconcile with the past.</w:t>
      </w:r>
      <w:r w:rsidRPr="00F77DC9">
        <w:rPr>
          <w:rStyle w:val="FootnoteReference"/>
          <w:rFonts w:ascii="Book Antiqua" w:hAnsi="Book Antiqua"/>
        </w:rPr>
        <w:footnoteReference w:id="13"/>
      </w:r>
      <w:r w:rsidRPr="00F77DC9">
        <w:rPr>
          <w:rFonts w:ascii="Book Antiqua" w:hAnsi="Book Antiqua"/>
        </w:rPr>
        <w:t xml:space="preserve"> The announcement of R. L.’s death, which takes place roughly a decade after the main action of the plot, is made to the mother relatively early in the film, as a momentary leap forward in time flashing before adult Jack’s eyes</w:t>
      </w:r>
      <w:r w:rsidR="00E30A88" w:rsidRPr="00F77DC9">
        <w:rPr>
          <w:rFonts w:ascii="Book Antiqua" w:hAnsi="Book Antiqua"/>
        </w:rPr>
        <w:t xml:space="preserve">. The </w:t>
      </w:r>
      <w:proofErr w:type="gramStart"/>
      <w:r w:rsidR="002D227D" w:rsidRPr="00F77DC9">
        <w:rPr>
          <w:rFonts w:ascii="Book Antiqua" w:hAnsi="Book Antiqua"/>
        </w:rPr>
        <w:t xml:space="preserve">mental </w:t>
      </w:r>
      <w:r w:rsidR="00E30A88" w:rsidRPr="00F77DC9">
        <w:rPr>
          <w:rFonts w:ascii="Book Antiqua" w:hAnsi="Book Antiqua"/>
        </w:rPr>
        <w:t xml:space="preserve"> void</w:t>
      </w:r>
      <w:proofErr w:type="gramEnd"/>
      <w:r w:rsidR="00E30A88" w:rsidRPr="00F77DC9">
        <w:rPr>
          <w:rFonts w:ascii="Book Antiqua" w:hAnsi="Book Antiqua"/>
        </w:rPr>
        <w:t xml:space="preserve"> produced by the announcement is embodied in the perfect fourth intervals that open Mahler’s </w:t>
      </w:r>
      <w:r w:rsidR="002D227D" w:rsidRPr="00F77DC9">
        <w:rPr>
          <w:rFonts w:ascii="Book Antiqua" w:hAnsi="Book Antiqua"/>
        </w:rPr>
        <w:t>F</w:t>
      </w:r>
      <w:r w:rsidR="00E30A88" w:rsidRPr="00F77DC9">
        <w:rPr>
          <w:rFonts w:ascii="Book Antiqua" w:hAnsi="Book Antiqua"/>
        </w:rPr>
        <w:t xml:space="preserve">irst </w:t>
      </w:r>
      <w:r w:rsidR="002D227D" w:rsidRPr="00F77DC9">
        <w:rPr>
          <w:rFonts w:ascii="Book Antiqua" w:hAnsi="Book Antiqua"/>
        </w:rPr>
        <w:t>S</w:t>
      </w:r>
      <w:r w:rsidR="00E30A88" w:rsidRPr="00F77DC9">
        <w:rPr>
          <w:rFonts w:ascii="Book Antiqua" w:hAnsi="Book Antiqua"/>
        </w:rPr>
        <w:t>ymphony, accompanied by empty octaves that are left hanging for long durations.</w:t>
      </w:r>
      <w:r w:rsidR="00E30A88" w:rsidRPr="00F77DC9">
        <w:rPr>
          <w:rStyle w:val="FootnoteReference"/>
          <w:rFonts w:ascii="Book Antiqua" w:hAnsi="Book Antiqua"/>
        </w:rPr>
        <w:footnoteReference w:id="14"/>
      </w:r>
      <w:r w:rsidR="00E30A88" w:rsidRPr="00F77DC9">
        <w:rPr>
          <w:rFonts w:ascii="Book Antiqua" w:hAnsi="Book Antiqua"/>
        </w:rPr>
        <w:t xml:space="preserve"> The grandmother comforts the grief-stricken mother by repeating the familiar </w:t>
      </w:r>
      <w:r w:rsidR="002D227D" w:rsidRPr="00F77DC9">
        <w:rPr>
          <w:rFonts w:ascii="Book Antiqua" w:hAnsi="Book Antiqua"/>
        </w:rPr>
        <w:t xml:space="preserve">formula </w:t>
      </w:r>
      <w:r w:rsidR="00E30A88" w:rsidRPr="00F77DC9">
        <w:rPr>
          <w:rFonts w:ascii="Book Antiqua" w:hAnsi="Book Antiqua"/>
        </w:rPr>
        <w:t>from Job: “The Lord gave, and the Lord ha</w:t>
      </w:r>
      <w:r w:rsidR="00CF6F79" w:rsidRPr="00F77DC9">
        <w:rPr>
          <w:rFonts w:ascii="Book Antiqua" w:hAnsi="Book Antiqua"/>
        </w:rPr>
        <w:t>s</w:t>
      </w:r>
      <w:r w:rsidR="00E30A88" w:rsidRPr="00F77DC9">
        <w:rPr>
          <w:rFonts w:ascii="Book Antiqua" w:hAnsi="Book Antiqua"/>
        </w:rPr>
        <w:t xml:space="preserve"> taken away. That’s how it goes.”</w:t>
      </w:r>
      <w:r w:rsidR="001E089C" w:rsidRPr="00F77DC9">
        <w:rPr>
          <w:rFonts w:ascii="Book Antiqua" w:hAnsi="Book Antiqua"/>
        </w:rPr>
        <w:t xml:space="preserve"> </w:t>
      </w:r>
      <w:r w:rsidR="00923911" w:rsidRPr="00F77DC9">
        <w:rPr>
          <w:rFonts w:ascii="Book Antiqua" w:hAnsi="Book Antiqua"/>
        </w:rPr>
        <w:t>(</w:t>
      </w:r>
      <w:r w:rsidR="001E089C" w:rsidRPr="00F77DC9">
        <w:rPr>
          <w:rFonts w:ascii="Book Antiqua" w:hAnsi="Book Antiqua"/>
        </w:rPr>
        <w:t xml:space="preserve">The soundtrack of the film </w:t>
      </w:r>
      <w:r w:rsidR="001E089C" w:rsidRPr="00F77DC9">
        <w:rPr>
          <w:rFonts w:ascii="Book Antiqua" w:hAnsi="Book Antiqua"/>
          <w:i/>
          <w:iCs/>
        </w:rPr>
        <w:t>O Brother</w:t>
      </w:r>
      <w:r w:rsidR="00FA26F7" w:rsidRPr="00F77DC9">
        <w:rPr>
          <w:rFonts w:ascii="Book Antiqua" w:hAnsi="Book Antiqua"/>
          <w:i/>
          <w:iCs/>
        </w:rPr>
        <w:t>,</w:t>
      </w:r>
      <w:r w:rsidR="001E089C" w:rsidRPr="00F77DC9">
        <w:rPr>
          <w:rFonts w:ascii="Book Antiqua" w:hAnsi="Book Antiqua"/>
          <w:i/>
          <w:iCs/>
        </w:rPr>
        <w:t xml:space="preserve"> Where Art Thou?</w:t>
      </w:r>
      <w:r w:rsidR="001E089C" w:rsidRPr="00F77DC9">
        <w:rPr>
          <w:rFonts w:ascii="Book Antiqua" w:hAnsi="Book Antiqua"/>
        </w:rPr>
        <w:t xml:space="preserve"> </w:t>
      </w:r>
      <w:r w:rsidR="00D221E7" w:rsidRPr="00F77DC9">
        <w:rPr>
          <w:rFonts w:ascii="Book Antiqua" w:hAnsi="Book Antiqua"/>
        </w:rPr>
        <w:t xml:space="preserve">Aims </w:t>
      </w:r>
      <w:r w:rsidR="00CB5F86" w:rsidRPr="00F77DC9">
        <w:rPr>
          <w:rFonts w:ascii="Book Antiqua" w:hAnsi="Book Antiqua"/>
        </w:rPr>
        <w:t xml:space="preserve">for a different sort of consolation.  It </w:t>
      </w:r>
      <w:r w:rsidR="001E089C" w:rsidRPr="00F77DC9">
        <w:rPr>
          <w:rFonts w:ascii="Book Antiqua" w:hAnsi="Book Antiqua"/>
        </w:rPr>
        <w:t>features the song “I Am a Man of Constant Sorrow,”</w:t>
      </w:r>
      <w:r w:rsidR="001E089C" w:rsidRPr="00F77DC9">
        <w:rPr>
          <w:rStyle w:val="FootnoteReference"/>
          <w:rFonts w:ascii="Book Antiqua" w:hAnsi="Book Antiqua"/>
        </w:rPr>
        <w:footnoteReference w:id="15"/>
      </w:r>
      <w:r w:rsidR="001E089C" w:rsidRPr="00F77DC9">
        <w:rPr>
          <w:rFonts w:ascii="Book Antiqua" w:hAnsi="Book Antiqua"/>
        </w:rPr>
        <w:t xml:space="preserve"> whose protagonist is a </w:t>
      </w:r>
      <w:r w:rsidR="002D227D" w:rsidRPr="00F77DC9">
        <w:rPr>
          <w:rFonts w:ascii="Book Antiqua" w:hAnsi="Book Antiqua"/>
        </w:rPr>
        <w:t>Joban</w:t>
      </w:r>
      <w:r w:rsidR="001E089C" w:rsidRPr="00F77DC9">
        <w:rPr>
          <w:rFonts w:ascii="Book Antiqua" w:hAnsi="Book Antiqua"/>
        </w:rPr>
        <w:t xml:space="preserve"> character from Kentucky (substituted by Virginia, Colorado, or California in various versions; </w:t>
      </w:r>
      <w:proofErr w:type="spellStart"/>
      <w:r w:rsidR="001E089C" w:rsidRPr="00F77DC9">
        <w:rPr>
          <w:rFonts w:ascii="Book Antiqua" w:hAnsi="Book Antiqua"/>
        </w:rPr>
        <w:t>Garst</w:t>
      </w:r>
      <w:proofErr w:type="spellEnd"/>
      <w:r w:rsidR="001E089C" w:rsidRPr="00F77DC9">
        <w:rPr>
          <w:rFonts w:ascii="Book Antiqua" w:hAnsi="Book Antiqua"/>
        </w:rPr>
        <w:t xml:space="preserve"> 2002). Forsaken, abandoned, and left to wander, he will meet his friends on “God’s golden shore.” The man of constant sorrow does not raise his voice in plaint over his bitter fate. What he does do in the course of the song’s stanzas, with their country bluegrass musical accompaniment, we will discuss further on.</w:t>
      </w:r>
      <w:r w:rsidR="00923911" w:rsidRPr="00F77DC9">
        <w:rPr>
          <w:rFonts w:ascii="Book Antiqua" w:hAnsi="Book Antiqua"/>
        </w:rPr>
        <w:t>)</w:t>
      </w:r>
      <w:r w:rsidR="001E089C" w:rsidRPr="00F77DC9">
        <w:rPr>
          <w:rStyle w:val="FootnoteReference"/>
          <w:rFonts w:ascii="Book Antiqua" w:hAnsi="Book Antiqua"/>
        </w:rPr>
        <w:footnoteReference w:id="16"/>
      </w:r>
    </w:p>
    <w:p w14:paraId="01CAE6CE" w14:textId="05EA481C" w:rsidR="001E089C" w:rsidRPr="00F77DC9" w:rsidRDefault="001E089C" w:rsidP="00780160">
      <w:pPr>
        <w:pStyle w:val="Style1"/>
        <w:rPr>
          <w:rFonts w:ascii="Book Antiqua" w:hAnsi="Book Antiqua"/>
        </w:rPr>
      </w:pPr>
      <w:proofErr w:type="gramStart"/>
      <w:r w:rsidRPr="00F77DC9">
        <w:rPr>
          <w:rFonts w:ascii="Book Antiqua" w:hAnsi="Book Antiqua"/>
        </w:rPr>
        <w:t>Thus</w:t>
      </w:r>
      <w:proofErr w:type="gramEnd"/>
      <w:r w:rsidRPr="00F77DC9">
        <w:rPr>
          <w:rFonts w:ascii="Book Antiqua" w:hAnsi="Book Antiqua"/>
        </w:rPr>
        <w:t xml:space="preserve"> we see a fundamental difference between the filmmakers with regard to their musical preferences: the Jewish auteurs, both children of the fifties and </w:t>
      </w:r>
      <w:r w:rsidR="0015472F" w:rsidRPr="00F77DC9">
        <w:rPr>
          <w:rFonts w:ascii="Book Antiqua" w:hAnsi="Book Antiqua"/>
        </w:rPr>
        <w:t xml:space="preserve">keen </w:t>
      </w:r>
      <w:r w:rsidRPr="00F77DC9">
        <w:rPr>
          <w:rFonts w:ascii="Book Antiqua" w:hAnsi="Book Antiqua"/>
        </w:rPr>
        <w:t>comed</w:t>
      </w:r>
      <w:r w:rsidR="0015472F" w:rsidRPr="00F77DC9">
        <w:rPr>
          <w:rFonts w:ascii="Book Antiqua" w:hAnsi="Book Antiqua"/>
        </w:rPr>
        <w:t>ians</w:t>
      </w:r>
      <w:r w:rsidRPr="00F77DC9">
        <w:rPr>
          <w:rFonts w:ascii="Book Antiqua" w:hAnsi="Book Antiqua"/>
        </w:rPr>
        <w:t xml:space="preserve">, are deeply rooted in the American folk music tradition (both white and Afro-American). </w:t>
      </w:r>
      <w:r w:rsidR="002639DD" w:rsidRPr="00F77DC9">
        <w:rPr>
          <w:rFonts w:ascii="Book Antiqua" w:hAnsi="Book Antiqua"/>
        </w:rPr>
        <w:t>Malick</w:t>
      </w:r>
      <w:r w:rsidRPr="00F77DC9">
        <w:rPr>
          <w:rFonts w:ascii="Book Antiqua" w:hAnsi="Book Antiqua"/>
        </w:rPr>
        <w:t>, on the other hand, who</w:t>
      </w:r>
      <w:r w:rsidR="00780160" w:rsidRPr="00F77DC9">
        <w:rPr>
          <w:rFonts w:ascii="Book Antiqua" w:hAnsi="Book Antiqua"/>
        </w:rPr>
        <w:t>m</w:t>
      </w:r>
      <w:r w:rsidR="00B92A8B" w:rsidRPr="00F77DC9">
        <w:rPr>
          <w:rFonts w:ascii="Book Antiqua" w:hAnsi="Book Antiqua"/>
        </w:rPr>
        <w:t xml:space="preserve"> </w:t>
      </w:r>
      <w:r w:rsidR="00780160" w:rsidRPr="00F77DC9">
        <w:rPr>
          <w:rFonts w:ascii="Book Antiqua" w:hAnsi="Book Antiqua"/>
        </w:rPr>
        <w:t>we</w:t>
      </w:r>
      <w:r w:rsidR="00B92A8B" w:rsidRPr="00F77DC9">
        <w:rPr>
          <w:rFonts w:ascii="Book Antiqua" w:hAnsi="Book Antiqua"/>
        </w:rPr>
        <w:t xml:space="preserve"> might consider more fundamentally American, a decade older than his two Jewish </w:t>
      </w:r>
      <w:proofErr w:type="gramStart"/>
      <w:r w:rsidR="00B92A8B" w:rsidRPr="00F77DC9">
        <w:rPr>
          <w:rFonts w:ascii="Book Antiqua" w:hAnsi="Book Antiqua"/>
        </w:rPr>
        <w:t>peers</w:t>
      </w:r>
      <w:r w:rsidR="0015472F" w:rsidRPr="00F77DC9">
        <w:rPr>
          <w:rFonts w:ascii="Book Antiqua" w:hAnsi="Book Antiqua"/>
        </w:rPr>
        <w:t>,</w:t>
      </w:r>
      <w:r w:rsidR="00B92A8B" w:rsidRPr="00F77DC9">
        <w:rPr>
          <w:rFonts w:ascii="Book Antiqua" w:hAnsi="Book Antiqua"/>
        </w:rPr>
        <w:t xml:space="preserve">  opts</w:t>
      </w:r>
      <w:proofErr w:type="gramEnd"/>
      <w:r w:rsidR="00B92A8B" w:rsidRPr="00F77DC9">
        <w:rPr>
          <w:rFonts w:ascii="Book Antiqua" w:hAnsi="Book Antiqua"/>
        </w:rPr>
        <w:t xml:space="preserve"> for a decidedly classical musical palette, most </w:t>
      </w:r>
      <w:r w:rsidR="0015472F" w:rsidRPr="00F77DC9">
        <w:rPr>
          <w:rFonts w:ascii="Book Antiqua" w:hAnsi="Book Antiqua"/>
        </w:rPr>
        <w:t xml:space="preserve">of </w:t>
      </w:r>
      <w:r w:rsidR="00B92A8B" w:rsidRPr="00F77DC9">
        <w:rPr>
          <w:rFonts w:ascii="Book Antiqua" w:hAnsi="Book Antiqua"/>
        </w:rPr>
        <w:t>it European, from the great masters—Bach, Mozart, Brahms—through Berlioz, Smetana, and Mahler, and on to twenty-first</w:t>
      </w:r>
      <w:r w:rsidR="00780160" w:rsidRPr="00F77DC9">
        <w:rPr>
          <w:rFonts w:ascii="Book Antiqua" w:hAnsi="Book Antiqua"/>
        </w:rPr>
        <w:t>-</w:t>
      </w:r>
      <w:r w:rsidR="00B92A8B" w:rsidRPr="00F77DC9">
        <w:rPr>
          <w:rFonts w:ascii="Book Antiqua" w:hAnsi="Book Antiqua"/>
        </w:rPr>
        <w:t>century composers</w:t>
      </w:r>
      <w:r w:rsidR="003A15A1" w:rsidRPr="00F77DC9">
        <w:rPr>
          <w:rFonts w:ascii="Book Antiqua" w:hAnsi="Book Antiqua"/>
        </w:rPr>
        <w:t>,</w:t>
      </w:r>
      <w:r w:rsidR="00B92A8B" w:rsidRPr="00F77DC9">
        <w:rPr>
          <w:rFonts w:ascii="Book Antiqua" w:hAnsi="Book Antiqua"/>
        </w:rPr>
        <w:t xml:space="preserve"> such as </w:t>
      </w:r>
      <w:proofErr w:type="spellStart"/>
      <w:r w:rsidR="00B92A8B" w:rsidRPr="00F77DC9">
        <w:rPr>
          <w:rFonts w:ascii="Book Antiqua" w:hAnsi="Book Antiqua"/>
        </w:rPr>
        <w:t>Preisner</w:t>
      </w:r>
      <w:proofErr w:type="spellEnd"/>
      <w:r w:rsidR="00B92A8B" w:rsidRPr="00F77DC9">
        <w:rPr>
          <w:rFonts w:ascii="Book Antiqua" w:hAnsi="Book Antiqua"/>
        </w:rPr>
        <w:t xml:space="preserve">, Townsend, and others. As a director-philosopher who tends toward the monumental and </w:t>
      </w:r>
      <w:r w:rsidR="00B92A8B" w:rsidRPr="00F77DC9">
        <w:rPr>
          <w:rFonts w:ascii="Book Antiqua" w:hAnsi="Book Antiqua"/>
        </w:rPr>
        <w:lastRenderedPageBreak/>
        <w:t>deals with “existential” questions head-on,</w:t>
      </w:r>
      <w:r w:rsidR="00B92A8B" w:rsidRPr="00F77DC9">
        <w:rPr>
          <w:rStyle w:val="FootnoteReference"/>
          <w:rFonts w:ascii="Book Antiqua" w:hAnsi="Book Antiqua"/>
        </w:rPr>
        <w:footnoteReference w:id="17"/>
      </w:r>
      <w:r w:rsidR="00B92A8B" w:rsidRPr="00F77DC9">
        <w:rPr>
          <w:rFonts w:ascii="Book Antiqua" w:hAnsi="Book Antiqua"/>
        </w:rPr>
        <w:t xml:space="preserve"> </w:t>
      </w:r>
      <w:r w:rsidR="002639DD" w:rsidRPr="00F77DC9">
        <w:rPr>
          <w:rFonts w:ascii="Book Antiqua" w:hAnsi="Book Antiqua"/>
        </w:rPr>
        <w:t>Malick</w:t>
      </w:r>
      <w:r w:rsidR="00B92A8B" w:rsidRPr="00F77DC9">
        <w:rPr>
          <w:rFonts w:ascii="Book Antiqua" w:hAnsi="Book Antiqua"/>
        </w:rPr>
        <w:t xml:space="preserve"> divides his composers, whether </w:t>
      </w:r>
      <w:r w:rsidR="0015472F" w:rsidRPr="00F77DC9">
        <w:rPr>
          <w:rFonts w:ascii="Book Antiqua" w:hAnsi="Book Antiqua"/>
        </w:rPr>
        <w:t>wittingly or unwittingly</w:t>
      </w:r>
      <w:r w:rsidR="00B92A8B" w:rsidRPr="00F77DC9">
        <w:rPr>
          <w:rFonts w:ascii="Book Antiqua" w:hAnsi="Book Antiqua"/>
        </w:rPr>
        <w:t>, into Catholics and Protestants in an almost dichotomous manner, a division that creates a clear structure of meaning. As we shall see, he favors the Catholics for the richness of their sound and the loftiness of their expression. He identifies Protestants with severity and discipline, perhaps even chastity and</w:t>
      </w:r>
      <w:r w:rsidR="003C04C9" w:rsidRPr="00F77DC9">
        <w:rPr>
          <w:rFonts w:ascii="Book Antiqua" w:hAnsi="Book Antiqua"/>
        </w:rPr>
        <w:t xml:space="preserve"> barrenness</w:t>
      </w:r>
      <w:r w:rsidR="00B92A8B" w:rsidRPr="00F77DC9">
        <w:rPr>
          <w:rFonts w:ascii="Book Antiqua" w:hAnsi="Book Antiqua"/>
        </w:rPr>
        <w:t>.</w:t>
      </w:r>
      <w:r w:rsidR="00B92A8B" w:rsidRPr="00F77DC9">
        <w:rPr>
          <w:rStyle w:val="FootnoteReference"/>
          <w:rFonts w:ascii="Book Antiqua" w:hAnsi="Book Antiqua"/>
        </w:rPr>
        <w:footnoteReference w:id="18"/>
      </w:r>
    </w:p>
    <w:p w14:paraId="4F95FF14" w14:textId="2A792285" w:rsidR="00B92A8B" w:rsidRPr="00F77DC9" w:rsidRDefault="00B92A8B" w:rsidP="00780160">
      <w:pPr>
        <w:pStyle w:val="Style1"/>
        <w:rPr>
          <w:rFonts w:ascii="Book Antiqua" w:hAnsi="Book Antiqua"/>
        </w:rPr>
      </w:pPr>
      <w:r w:rsidRPr="00F77DC9">
        <w:rPr>
          <w:rFonts w:ascii="Book Antiqua" w:hAnsi="Book Antiqua"/>
        </w:rPr>
        <w:t xml:space="preserve">The analysis presented here assumes that the sound performances in both films are charged with meanings that have been absorbed by the Western musical language over generations and through its many </w:t>
      </w:r>
      <w:r w:rsidR="008B5DD4" w:rsidRPr="00F77DC9">
        <w:rPr>
          <w:rFonts w:ascii="Book Antiqua" w:hAnsi="Book Antiqua"/>
        </w:rPr>
        <w:t>incarnations</w:t>
      </w:r>
      <w:r w:rsidRPr="00F77DC9">
        <w:rPr>
          <w:rFonts w:ascii="Book Antiqua" w:hAnsi="Book Antiqua"/>
        </w:rPr>
        <w:t xml:space="preserve"> and, as such, are accessible (at least on an intuitive level) to most viewers of the films in question.</w:t>
      </w:r>
      <w:r w:rsidRPr="00F77DC9">
        <w:rPr>
          <w:rStyle w:val="FootnoteReference"/>
          <w:rFonts w:ascii="Book Antiqua" w:hAnsi="Book Antiqua"/>
        </w:rPr>
        <w:footnoteReference w:id="19"/>
      </w:r>
      <w:r w:rsidRPr="00F77DC9">
        <w:rPr>
          <w:rFonts w:ascii="Book Antiqua" w:hAnsi="Book Antiqua"/>
        </w:rPr>
        <w:t xml:space="preserve"> In both films</w:t>
      </w:r>
      <w:r w:rsidR="00780160" w:rsidRPr="00F77DC9">
        <w:rPr>
          <w:rFonts w:ascii="Book Antiqua" w:hAnsi="Book Antiqua"/>
        </w:rPr>
        <w:t>,</w:t>
      </w:r>
      <w:r w:rsidRPr="00F77DC9">
        <w:rPr>
          <w:rFonts w:ascii="Book Antiqua" w:hAnsi="Book Antiqua"/>
        </w:rPr>
        <w:t xml:space="preserve"> the music is not just a</w:t>
      </w:r>
      <w:r w:rsidR="00DC165C" w:rsidRPr="00F77DC9">
        <w:rPr>
          <w:rFonts w:ascii="Book Antiqua" w:hAnsi="Book Antiqua"/>
        </w:rPr>
        <w:t xml:space="preserve"> non-diegetic </w:t>
      </w:r>
      <w:r w:rsidRPr="00F77DC9">
        <w:rPr>
          <w:rFonts w:ascii="Book Antiqua" w:hAnsi="Book Antiqua"/>
        </w:rPr>
        <w:t xml:space="preserve">obscure semiotic mediator for the </w:t>
      </w:r>
      <w:r w:rsidR="00B41E36" w:rsidRPr="00F77DC9">
        <w:rPr>
          <w:rFonts w:ascii="Book Antiqua" w:hAnsi="Book Antiqua"/>
        </w:rPr>
        <w:t xml:space="preserve">characters. </w:t>
      </w:r>
      <w:r w:rsidRPr="00F77DC9">
        <w:rPr>
          <w:rFonts w:ascii="Book Antiqua" w:hAnsi="Book Antiqua"/>
        </w:rPr>
        <w:t xml:space="preserve">They consume and create music and sounds, claim ownership of </w:t>
      </w:r>
      <w:r w:rsidR="005140B5" w:rsidRPr="00F77DC9">
        <w:rPr>
          <w:rFonts w:ascii="Book Antiqua" w:hAnsi="Book Antiqua"/>
        </w:rPr>
        <w:t>them</w:t>
      </w:r>
      <w:r w:rsidR="00780160" w:rsidRPr="00F77DC9">
        <w:rPr>
          <w:rFonts w:ascii="Book Antiqua" w:hAnsi="Book Antiqua"/>
        </w:rPr>
        <w:t>,</w:t>
      </w:r>
      <w:r w:rsidRPr="00F77DC9">
        <w:rPr>
          <w:rFonts w:ascii="Book Antiqua" w:hAnsi="Book Antiqua"/>
        </w:rPr>
        <w:t xml:space="preserve"> identity with </w:t>
      </w:r>
      <w:r w:rsidR="005140B5" w:rsidRPr="00F77DC9">
        <w:rPr>
          <w:rFonts w:ascii="Book Antiqua" w:hAnsi="Book Antiqua"/>
        </w:rPr>
        <w:t>them</w:t>
      </w:r>
      <w:r w:rsidRPr="00F77DC9">
        <w:rPr>
          <w:rFonts w:ascii="Book Antiqua" w:hAnsi="Book Antiqua"/>
        </w:rPr>
        <w:t>, activate others</w:t>
      </w:r>
      <w:r w:rsidR="00780160" w:rsidRPr="00F77DC9">
        <w:rPr>
          <w:rFonts w:ascii="Book Antiqua" w:hAnsi="Book Antiqua"/>
        </w:rPr>
        <w:t>,</w:t>
      </w:r>
      <w:r w:rsidRPr="00F77DC9">
        <w:rPr>
          <w:rFonts w:ascii="Book Antiqua" w:hAnsi="Book Antiqua"/>
        </w:rPr>
        <w:t xml:space="preserve"> or are activated through.</w:t>
      </w:r>
      <w:r w:rsidR="00B41E36" w:rsidRPr="00F77DC9">
        <w:rPr>
          <w:rFonts w:ascii="Book Antiqua" w:hAnsi="Book Antiqua"/>
        </w:rPr>
        <w:t xml:space="preserve"> The two kinds of </w:t>
      </w:r>
      <w:proofErr w:type="spellStart"/>
      <w:r w:rsidR="00B41E36" w:rsidRPr="00F77DC9">
        <w:rPr>
          <w:rFonts w:ascii="Book Antiqua" w:hAnsi="Book Antiqua"/>
        </w:rPr>
        <w:t>so</w:t>
      </w:r>
      <w:r w:rsidR="005140B5" w:rsidRPr="00F77DC9">
        <w:rPr>
          <w:rFonts w:ascii="Book Antiqua" w:hAnsi="Book Antiqua"/>
        </w:rPr>
        <w:t>no</w:t>
      </w:r>
      <w:r w:rsidR="006B2873" w:rsidRPr="00F77DC9">
        <w:rPr>
          <w:rFonts w:ascii="Book Antiqua" w:hAnsi="Book Antiqua"/>
        </w:rPr>
        <w:t>rities</w:t>
      </w:r>
      <w:r w:rsidR="005140B5" w:rsidRPr="00F77DC9">
        <w:rPr>
          <w:rFonts w:ascii="Book Antiqua" w:hAnsi="Book Antiqua"/>
        </w:rPr>
        <w:t>s</w:t>
      </w:r>
      <w:proofErr w:type="spellEnd"/>
      <w:r w:rsidR="00B41E36" w:rsidRPr="00F77DC9">
        <w:rPr>
          <w:rFonts w:ascii="Book Antiqua" w:hAnsi="Book Antiqua"/>
        </w:rPr>
        <w:t xml:space="preserve">, diegetic and </w:t>
      </w:r>
      <w:r w:rsidR="00DC165C" w:rsidRPr="00F77DC9">
        <w:rPr>
          <w:rFonts w:ascii="Book Antiqua" w:hAnsi="Book Antiqua"/>
        </w:rPr>
        <w:t>non-</w:t>
      </w:r>
      <w:r w:rsidR="00B41E36" w:rsidRPr="00F77DC9">
        <w:rPr>
          <w:rFonts w:ascii="Book Antiqua" w:hAnsi="Book Antiqua"/>
        </w:rPr>
        <w:t>diegetic, are interwoven into the dialog</w:t>
      </w:r>
      <w:r w:rsidR="008B5DD4" w:rsidRPr="00F77DC9">
        <w:rPr>
          <w:rFonts w:ascii="Book Antiqua" w:hAnsi="Book Antiqua"/>
        </w:rPr>
        <w:t>ue</w:t>
      </w:r>
      <w:r w:rsidR="00B41E36" w:rsidRPr="00F77DC9">
        <w:rPr>
          <w:rFonts w:ascii="Book Antiqua" w:hAnsi="Book Antiqua"/>
        </w:rPr>
        <w:t xml:space="preserve">s, actions, and expressions of the films’ dramatis personae and play varying roles in their rich characterization. We must, therefore, read these sound performances while paying attention to the entire sonic </w:t>
      </w:r>
      <w:proofErr w:type="gramStart"/>
      <w:r w:rsidR="00B41E36" w:rsidRPr="00F77DC9">
        <w:rPr>
          <w:rFonts w:ascii="Book Antiqua" w:hAnsi="Book Antiqua"/>
        </w:rPr>
        <w:t>array</w:t>
      </w:r>
      <w:r w:rsidR="007D6BCA" w:rsidRPr="00F77DC9">
        <w:rPr>
          <w:rFonts w:ascii="Book Antiqua" w:hAnsi="Book Antiqua"/>
        </w:rPr>
        <w:t xml:space="preserve">, </w:t>
      </w:r>
      <w:r w:rsidR="00B41E36" w:rsidRPr="00F77DC9">
        <w:rPr>
          <w:rFonts w:ascii="Book Antiqua" w:hAnsi="Book Antiqua"/>
        </w:rPr>
        <w:t xml:space="preserve"> harness</w:t>
      </w:r>
      <w:r w:rsidR="007D6BCA" w:rsidRPr="00F77DC9">
        <w:rPr>
          <w:rFonts w:ascii="Book Antiqua" w:hAnsi="Book Antiqua"/>
        </w:rPr>
        <w:t>ing</w:t>
      </w:r>
      <w:proofErr w:type="gramEnd"/>
      <w:r w:rsidR="00B41E36" w:rsidRPr="00F77DC9">
        <w:rPr>
          <w:rFonts w:ascii="Book Antiqua" w:hAnsi="Book Antiqua"/>
        </w:rPr>
        <w:t xml:space="preserve"> them toward an understanding of the cinematic text as a whole. I would like to argue that the sound element in these films is essential to understanding </w:t>
      </w:r>
      <w:r w:rsidR="005140B5" w:rsidRPr="00F77DC9">
        <w:rPr>
          <w:rFonts w:ascii="Book Antiqua" w:hAnsi="Book Antiqua"/>
        </w:rPr>
        <w:t xml:space="preserve">these movies </w:t>
      </w:r>
      <w:r w:rsidR="00B41E36" w:rsidRPr="00F77DC9">
        <w:rPr>
          <w:rFonts w:ascii="Book Antiqua" w:hAnsi="Book Antiqua"/>
        </w:rPr>
        <w:t xml:space="preserve">in general and </w:t>
      </w:r>
      <w:r w:rsidR="006B2873" w:rsidRPr="00F77DC9">
        <w:rPr>
          <w:rFonts w:ascii="Book Antiqua" w:hAnsi="Book Antiqua"/>
        </w:rPr>
        <w:t>establishing</w:t>
      </w:r>
      <w:r w:rsidR="00B41E36" w:rsidRPr="00F77DC9">
        <w:rPr>
          <w:rFonts w:ascii="Book Antiqua" w:hAnsi="Book Antiqua"/>
        </w:rPr>
        <w:t xml:space="preserve"> their connection to Job in particular.</w:t>
      </w:r>
    </w:p>
    <w:p w14:paraId="4844A594" w14:textId="1ACEE284" w:rsidR="00B41E36" w:rsidRPr="00F77DC9" w:rsidRDefault="00B41E36" w:rsidP="00CE1712">
      <w:pPr>
        <w:pStyle w:val="Style1"/>
        <w:rPr>
          <w:rFonts w:ascii="Book Antiqua" w:hAnsi="Book Antiqua"/>
        </w:rPr>
      </w:pPr>
      <w:r w:rsidRPr="00F77DC9">
        <w:rPr>
          <w:rFonts w:ascii="Book Antiqua" w:hAnsi="Book Antiqua"/>
        </w:rPr>
        <w:t xml:space="preserve">The efforts of these creators to control the elements of their works as much as possible, as part of the “auteur” tradition in which they </w:t>
      </w:r>
      <w:r w:rsidR="008B5DD4" w:rsidRPr="00F77DC9">
        <w:rPr>
          <w:rFonts w:ascii="Book Antiqua" w:hAnsi="Book Antiqua"/>
        </w:rPr>
        <w:t>developed</w:t>
      </w:r>
      <w:r w:rsidRPr="00F77DC9">
        <w:rPr>
          <w:rFonts w:ascii="Book Antiqua" w:hAnsi="Book Antiqua"/>
        </w:rPr>
        <w:t>, does not mean that they were necessarily the ones who initiated and directed every bit of dialog</w:t>
      </w:r>
      <w:r w:rsidR="006B2873" w:rsidRPr="00F77DC9">
        <w:rPr>
          <w:rFonts w:ascii="Book Antiqua" w:hAnsi="Book Antiqua"/>
        </w:rPr>
        <w:t>ue</w:t>
      </w:r>
      <w:r w:rsidRPr="00F77DC9">
        <w:rPr>
          <w:rFonts w:ascii="Book Antiqua" w:hAnsi="Book Antiqua"/>
        </w:rPr>
        <w:t xml:space="preserve"> and sound; they certainly did not feel oblig</w:t>
      </w:r>
      <w:r w:rsidR="00CE1712" w:rsidRPr="00F77DC9">
        <w:rPr>
          <w:rFonts w:ascii="Book Antiqua" w:hAnsi="Book Antiqua"/>
        </w:rPr>
        <w:t>ed</w:t>
      </w:r>
      <w:r w:rsidRPr="00F77DC9">
        <w:rPr>
          <w:rFonts w:ascii="Book Antiqua" w:hAnsi="Book Antiqua"/>
        </w:rPr>
        <w:t xml:space="preserve"> to give explicit account, neither to themselves nor to others, </w:t>
      </w:r>
      <w:r w:rsidRPr="00F77DC9">
        <w:rPr>
          <w:rFonts w:ascii="Book Antiqua" w:hAnsi="Book Antiqua"/>
        </w:rPr>
        <w:lastRenderedPageBreak/>
        <w:t>of every choice made</w:t>
      </w:r>
      <w:r w:rsidR="00CE1712" w:rsidRPr="00F77DC9">
        <w:rPr>
          <w:rFonts w:ascii="Book Antiqua" w:hAnsi="Book Antiqua"/>
        </w:rPr>
        <w:t xml:space="preserve"> either by them or by any </w:t>
      </w:r>
      <w:r w:rsidR="00D31FDD" w:rsidRPr="00F77DC9">
        <w:rPr>
          <w:rFonts w:ascii="Book Antiqua" w:hAnsi="Book Antiqua"/>
        </w:rPr>
        <w:t>member  of their</w:t>
      </w:r>
      <w:r w:rsidR="00D221E7" w:rsidRPr="00F77DC9">
        <w:rPr>
          <w:rFonts w:ascii="Book Antiqua" w:hAnsi="Book Antiqua"/>
        </w:rPr>
        <w:t xml:space="preserve"> creative</w:t>
      </w:r>
      <w:r w:rsidR="00D31FDD" w:rsidRPr="00F77DC9">
        <w:rPr>
          <w:rFonts w:ascii="Book Antiqua" w:hAnsi="Book Antiqua"/>
        </w:rPr>
        <w:t xml:space="preserve"> teams</w:t>
      </w:r>
      <w:r w:rsidR="00CE1712" w:rsidRPr="00F77DC9">
        <w:rPr>
          <w:rFonts w:ascii="Book Antiqua" w:hAnsi="Book Antiqua"/>
        </w:rPr>
        <w:t>.</w:t>
      </w:r>
      <w:r w:rsidR="00CE1712" w:rsidRPr="00F77DC9">
        <w:rPr>
          <w:rStyle w:val="FootnoteReference"/>
          <w:rFonts w:ascii="Book Antiqua" w:hAnsi="Book Antiqua"/>
        </w:rPr>
        <w:footnoteReference w:id="20"/>
      </w:r>
      <w:r w:rsidR="00CE1712" w:rsidRPr="00F77DC9">
        <w:rPr>
          <w:rFonts w:ascii="Book Antiqua" w:hAnsi="Book Antiqua"/>
        </w:rPr>
        <w:t xml:space="preserve"> It is enough to ascertain that they thought the musical or sonic choices suitable to the overall work they produced. The ascription of meaning to the sounds was left to us, their audience and students of their works, and these works are to us as an open book begging inquiry and investigation.</w:t>
      </w:r>
    </w:p>
    <w:p w14:paraId="591E3A85" w14:textId="7D71EE56" w:rsidR="00CE1712" w:rsidRPr="00F77DC9" w:rsidRDefault="00CE1712" w:rsidP="00CE1712">
      <w:pPr>
        <w:pStyle w:val="Heading1"/>
        <w:rPr>
          <w:rFonts w:ascii="Book Antiqua" w:hAnsi="Book Antiqua"/>
        </w:rPr>
      </w:pPr>
      <w:r w:rsidRPr="00F77DC9">
        <w:rPr>
          <w:rFonts w:ascii="Book Antiqua" w:hAnsi="Book Antiqua"/>
        </w:rPr>
        <w:t>Opening Verses</w:t>
      </w:r>
    </w:p>
    <w:p w14:paraId="16D15C25" w14:textId="39F22C8D" w:rsidR="00CE1712" w:rsidRPr="00F77DC9" w:rsidRDefault="00CE1712" w:rsidP="00780160">
      <w:pPr>
        <w:pStyle w:val="Style1"/>
        <w:rPr>
          <w:rFonts w:ascii="Book Antiqua" w:hAnsi="Book Antiqua"/>
        </w:rPr>
      </w:pPr>
      <w:r w:rsidRPr="00F77DC9">
        <w:rPr>
          <w:rFonts w:ascii="Book Antiqua" w:hAnsi="Book Antiqua"/>
        </w:rPr>
        <w:t xml:space="preserve">It is safe to say that </w:t>
      </w:r>
      <w:r w:rsidR="002639DD" w:rsidRPr="00F77DC9">
        <w:rPr>
          <w:rFonts w:ascii="Book Antiqua" w:hAnsi="Book Antiqua"/>
        </w:rPr>
        <w:t>Malick</w:t>
      </w:r>
      <w:r w:rsidRPr="00F77DC9">
        <w:rPr>
          <w:rFonts w:ascii="Book Antiqua" w:hAnsi="Book Antiqua"/>
        </w:rPr>
        <w:t xml:space="preserve"> was probably unaware of the Coen brothers’ work and vice versa. True to his modus operandi, </w:t>
      </w:r>
      <w:r w:rsidR="002639DD" w:rsidRPr="00F77DC9">
        <w:rPr>
          <w:rFonts w:ascii="Book Antiqua" w:hAnsi="Book Antiqua"/>
        </w:rPr>
        <w:t>Malick</w:t>
      </w:r>
      <w:r w:rsidRPr="00F77DC9">
        <w:rPr>
          <w:rFonts w:ascii="Book Antiqua" w:hAnsi="Book Antiqua"/>
        </w:rPr>
        <w:t xml:space="preserve"> had worked on the film for years, and his creative process seems to have preceded that of his colleagues, even though its product was released later (the initial script</w:t>
      </w:r>
      <w:r w:rsidR="00CF6F79" w:rsidRPr="00F77DC9">
        <w:rPr>
          <w:rFonts w:ascii="Book Antiqua" w:hAnsi="Book Antiqua"/>
        </w:rPr>
        <w:t>s</w:t>
      </w:r>
      <w:r w:rsidRPr="00F77DC9">
        <w:rPr>
          <w:rFonts w:ascii="Book Antiqua" w:hAnsi="Book Antiqua"/>
        </w:rPr>
        <w:t xml:space="preserve"> of the two films had been completed in the same month, June 2007</w:t>
      </w:r>
      <w:r w:rsidR="008B5DD4" w:rsidRPr="00F77DC9">
        <w:rPr>
          <w:rFonts w:ascii="Book Antiqua" w:hAnsi="Book Antiqua"/>
        </w:rPr>
        <w:t>,</w:t>
      </w:r>
      <w:r w:rsidRPr="00F77DC9">
        <w:rPr>
          <w:rFonts w:ascii="Book Antiqua" w:hAnsi="Book Antiqua"/>
        </w:rPr>
        <w:t xml:space="preserve"> although </w:t>
      </w:r>
      <w:r w:rsidR="00B3252D" w:rsidRPr="00F77DC9">
        <w:rPr>
          <w:rFonts w:ascii="Book Antiqua" w:hAnsi="Book Antiqua"/>
        </w:rPr>
        <w:t xml:space="preserve">significant </w:t>
      </w:r>
      <w:r w:rsidRPr="00F77DC9">
        <w:rPr>
          <w:rFonts w:ascii="Book Antiqua" w:hAnsi="Book Antiqua"/>
        </w:rPr>
        <w:t>changes were made subsequently).</w:t>
      </w:r>
      <w:r w:rsidR="00CF6F79" w:rsidRPr="00F77DC9">
        <w:rPr>
          <w:rStyle w:val="FootnoteReference"/>
          <w:rFonts w:ascii="Book Antiqua" w:hAnsi="Book Antiqua"/>
        </w:rPr>
        <w:footnoteReference w:id="21"/>
      </w:r>
      <w:r w:rsidR="00CF6F79" w:rsidRPr="00F77DC9">
        <w:rPr>
          <w:rFonts w:ascii="Book Antiqua" w:hAnsi="Book Antiqua"/>
        </w:rPr>
        <w:t xml:space="preserve"> Yet, the two films make the same opening move, presenting a verse from ancient texts, written in white on a black background, </w:t>
      </w:r>
      <w:r w:rsidR="00780160" w:rsidRPr="00F77DC9">
        <w:rPr>
          <w:rFonts w:ascii="Book Antiqua" w:hAnsi="Book Antiqua"/>
        </w:rPr>
        <w:t>as if to inform</w:t>
      </w:r>
      <w:r w:rsidR="00CF6F79" w:rsidRPr="00F77DC9">
        <w:rPr>
          <w:rFonts w:ascii="Book Antiqua" w:hAnsi="Book Antiqua"/>
        </w:rPr>
        <w:t xml:space="preserve"> us of the creators’ sources of inspiration and the idea that guides their work.</w:t>
      </w:r>
      <w:r w:rsidR="00CF6F79" w:rsidRPr="00F77DC9">
        <w:rPr>
          <w:rStyle w:val="FootnoteReference"/>
          <w:rFonts w:ascii="Book Antiqua" w:hAnsi="Book Antiqua"/>
        </w:rPr>
        <w:footnoteReference w:id="22"/>
      </w:r>
    </w:p>
    <w:p w14:paraId="185054F7" w14:textId="7E4D1A1E" w:rsidR="00CF6F79" w:rsidRPr="00F77DC9" w:rsidRDefault="00CF6F79" w:rsidP="00CF6F79">
      <w:pPr>
        <w:pStyle w:val="Style1"/>
        <w:rPr>
          <w:rFonts w:ascii="Book Antiqua" w:hAnsi="Book Antiqua"/>
        </w:rPr>
      </w:pPr>
      <w:r w:rsidRPr="00F77DC9">
        <w:rPr>
          <w:rFonts w:ascii="Book Antiqua" w:hAnsi="Book Antiqua"/>
        </w:rPr>
        <w:t xml:space="preserve">The quote that opens </w:t>
      </w:r>
      <w:r w:rsidRPr="00F77DC9">
        <w:rPr>
          <w:rFonts w:ascii="Book Antiqua" w:hAnsi="Book Antiqua"/>
          <w:i/>
          <w:iCs/>
        </w:rPr>
        <w:t>The Tree of Life</w:t>
      </w:r>
      <w:r w:rsidRPr="00F77DC9">
        <w:rPr>
          <w:rFonts w:ascii="Book Antiqua" w:hAnsi="Book Antiqua"/>
        </w:rPr>
        <w:t xml:space="preserve"> is taken from the first verses of the Lord’s reply to Job out of the </w:t>
      </w:r>
      <w:r w:rsidR="008B5DD4" w:rsidRPr="00F77DC9">
        <w:rPr>
          <w:rFonts w:ascii="Book Antiqua" w:hAnsi="Book Antiqua"/>
        </w:rPr>
        <w:t>storm</w:t>
      </w:r>
      <w:r w:rsidRPr="00F77DC9">
        <w:rPr>
          <w:rFonts w:ascii="Book Antiqua" w:hAnsi="Book Antiqua"/>
        </w:rPr>
        <w:t>:</w:t>
      </w:r>
    </w:p>
    <w:p w14:paraId="00D3C0A0" w14:textId="255DEA3B" w:rsidR="00CF6F79" w:rsidRPr="00F77DC9" w:rsidRDefault="00CF6F79" w:rsidP="00CF6F79">
      <w:pPr>
        <w:pStyle w:val="Style1"/>
        <w:ind w:left="720"/>
        <w:jc w:val="left"/>
        <w:rPr>
          <w:rFonts w:ascii="Book Antiqua" w:hAnsi="Book Antiqua"/>
        </w:rPr>
      </w:pPr>
      <w:r w:rsidRPr="00F77DC9">
        <w:rPr>
          <w:rFonts w:ascii="Book Antiqua" w:hAnsi="Book Antiqua"/>
        </w:rPr>
        <w:t>Where were you when I laid the foundations of the earth? (Job 38:4)</w:t>
      </w:r>
      <w:r w:rsidRPr="00F77DC9">
        <w:rPr>
          <w:rFonts w:ascii="Book Antiqua" w:hAnsi="Book Antiqua"/>
        </w:rPr>
        <w:br/>
        <w:t>When the morning stars sang together, and all the sons of God shouted for joy? (Job 38:7)</w:t>
      </w:r>
    </w:p>
    <w:p w14:paraId="6B02FB0B" w14:textId="41E2FAEA" w:rsidR="00CF6F79" w:rsidRPr="00F77DC9" w:rsidRDefault="002639DD" w:rsidP="005F5AED">
      <w:pPr>
        <w:pStyle w:val="Style1"/>
        <w:rPr>
          <w:rFonts w:ascii="Book Antiqua" w:hAnsi="Book Antiqua"/>
        </w:rPr>
      </w:pPr>
      <w:proofErr w:type="spellStart"/>
      <w:r w:rsidRPr="00F77DC9">
        <w:rPr>
          <w:rFonts w:ascii="Book Antiqua" w:hAnsi="Book Antiqua"/>
        </w:rPr>
        <w:lastRenderedPageBreak/>
        <w:t>Malick</w:t>
      </w:r>
      <w:r w:rsidR="00CF6F79" w:rsidRPr="00F77DC9">
        <w:rPr>
          <w:rFonts w:ascii="Book Antiqua" w:hAnsi="Book Antiqua"/>
        </w:rPr>
        <w:t>’s</w:t>
      </w:r>
      <w:proofErr w:type="spellEnd"/>
      <w:r w:rsidR="00CF6F79" w:rsidRPr="00F77DC9">
        <w:rPr>
          <w:rFonts w:ascii="Book Antiqua" w:hAnsi="Book Antiqua"/>
        </w:rPr>
        <w:t xml:space="preserve"> choice </w:t>
      </w:r>
      <w:r w:rsidR="009458C9" w:rsidRPr="00F77DC9">
        <w:rPr>
          <w:rFonts w:ascii="Book Antiqua" w:hAnsi="Book Antiqua"/>
        </w:rPr>
        <w:t>to use</w:t>
      </w:r>
      <w:r w:rsidR="00CF6F79" w:rsidRPr="00F77DC9">
        <w:rPr>
          <w:rFonts w:ascii="Book Antiqua" w:hAnsi="Book Antiqua"/>
        </w:rPr>
        <w:t xml:space="preserve"> the New King James Bible</w:t>
      </w:r>
      <w:r w:rsidR="00BB728A" w:rsidRPr="00F77DC9">
        <w:rPr>
          <w:rFonts w:ascii="Book Antiqua" w:hAnsi="Book Antiqua"/>
        </w:rPr>
        <w:t xml:space="preserve"> version of the text makes it more accessible to a modern audience but also creates an anaphoric refrain</w:t>
      </w:r>
      <w:proofErr w:type="gramStart"/>
      <w:r w:rsidR="00BB728A" w:rsidRPr="00F77DC9">
        <w:rPr>
          <w:rFonts w:ascii="Book Antiqua" w:hAnsi="Book Antiqua"/>
        </w:rPr>
        <w:t>—“</w:t>
      </w:r>
      <w:proofErr w:type="gramEnd"/>
      <w:r w:rsidR="00BB728A" w:rsidRPr="00F77DC9">
        <w:rPr>
          <w:rFonts w:ascii="Book Antiqua" w:hAnsi="Book Antiqua"/>
        </w:rPr>
        <w:t>where were you” / “where are you.”</w:t>
      </w:r>
      <w:r w:rsidR="005F5AED" w:rsidRPr="00F77DC9">
        <w:rPr>
          <w:rFonts w:ascii="Book Antiqua" w:hAnsi="Book Antiqua"/>
        </w:rPr>
        <w:t xml:space="preserve"> This refrain is repeated throughout the film in the whispers of adult Jack, teenage Jack, and his mother (Mrs. O’Brien). Each of them calls out to the brother, the son, the mother, God. They call out from the darkness, from the flame of the candle of remembrance burning in its depths, from the desert, from the </w:t>
      </w:r>
      <w:r w:rsidR="009B0FD7" w:rsidRPr="00F77DC9">
        <w:rPr>
          <w:rFonts w:ascii="Book Antiqua" w:hAnsi="Book Antiqua"/>
        </w:rPr>
        <w:t xml:space="preserve">“voices of many </w:t>
      </w:r>
      <w:r w:rsidR="005F5AED" w:rsidRPr="00F77DC9">
        <w:rPr>
          <w:rFonts w:ascii="Book Antiqua" w:hAnsi="Book Antiqua"/>
        </w:rPr>
        <w:t>waters</w:t>
      </w:r>
      <w:r w:rsidR="009B0FD7" w:rsidRPr="00F77DC9">
        <w:rPr>
          <w:rFonts w:ascii="Book Antiqua" w:hAnsi="Book Antiqua"/>
        </w:rPr>
        <w:t>”</w:t>
      </w:r>
      <w:r w:rsidR="005F5AED" w:rsidRPr="00F77DC9">
        <w:rPr>
          <w:rFonts w:ascii="Book Antiqua" w:hAnsi="Book Antiqua"/>
        </w:rPr>
        <w:t xml:space="preserve"> (see Figure 1).</w:t>
      </w:r>
      <w:r w:rsidR="005F5AED" w:rsidRPr="00F77DC9">
        <w:rPr>
          <w:rStyle w:val="FootnoteReference"/>
          <w:rFonts w:ascii="Book Antiqua" w:hAnsi="Book Antiqua"/>
        </w:rPr>
        <w:footnoteReference w:id="23"/>
      </w:r>
      <w:r w:rsidR="005F5AED" w:rsidRPr="00F77DC9">
        <w:rPr>
          <w:rFonts w:ascii="Book Antiqua" w:hAnsi="Book Antiqua"/>
        </w:rPr>
        <w:t xml:space="preserve"> The older brother, decades after the disaster, seeks to remember in the face of oblivion, to relive that past as the present, the moment of catastrophe, his parents’ grief, and to reconcile, to atone.</w:t>
      </w:r>
      <w:r w:rsidR="005F5AED" w:rsidRPr="00F77DC9">
        <w:rPr>
          <w:rStyle w:val="FootnoteReference"/>
          <w:rFonts w:ascii="Book Antiqua" w:hAnsi="Book Antiqua"/>
        </w:rPr>
        <w:footnoteReference w:id="24"/>
      </w:r>
    </w:p>
    <w:p w14:paraId="2E37C145" w14:textId="029317AC" w:rsidR="00CE1712" w:rsidRPr="00F77DC9" w:rsidRDefault="00EE489C" w:rsidP="00780160">
      <w:pPr>
        <w:pStyle w:val="Style1"/>
        <w:rPr>
          <w:rFonts w:ascii="Book Antiqua" w:hAnsi="Book Antiqua"/>
        </w:rPr>
      </w:pPr>
      <w:r w:rsidRPr="00F77DC9">
        <w:rPr>
          <w:rFonts w:ascii="Book Antiqua" w:hAnsi="Book Antiqua"/>
        </w:rPr>
        <w:t>Images are skimmed through, mostly without sufficient information given about their cause and meaning.</w:t>
      </w:r>
      <w:r w:rsidRPr="00F77DC9">
        <w:rPr>
          <w:rStyle w:val="FootnoteReference"/>
          <w:rFonts w:ascii="Book Antiqua" w:hAnsi="Book Antiqua"/>
        </w:rPr>
        <w:footnoteReference w:id="25"/>
      </w:r>
      <w:r w:rsidRPr="00F77DC9">
        <w:rPr>
          <w:rFonts w:ascii="Book Antiqua" w:hAnsi="Book Antiqua"/>
        </w:rPr>
        <w:t xml:space="preserve"> </w:t>
      </w:r>
      <w:r w:rsidR="002639DD" w:rsidRPr="00F77DC9">
        <w:rPr>
          <w:rFonts w:ascii="Book Antiqua" w:hAnsi="Book Antiqua"/>
        </w:rPr>
        <w:t>Malick</w:t>
      </w:r>
      <w:r w:rsidRPr="00F77DC9">
        <w:rPr>
          <w:rFonts w:ascii="Book Antiqua" w:hAnsi="Book Antiqua"/>
        </w:rPr>
        <w:t xml:space="preserve"> tries to be true to the illusory nature of childhood memory, of memory in general —etched, then repressed, but seeking to resurface. This abundance of fragmented images that recur in variations, merging with each other, and combining times and landscapes in a multi-layered whirlwind, are pieced together by the music into sheets of consciousness whose logic is affective rather than narrative. In this respect, the role of the music in the overall composition of the film is critical.</w:t>
      </w:r>
      <w:r w:rsidRPr="00F77DC9">
        <w:rPr>
          <w:rStyle w:val="FootnoteReference"/>
          <w:rFonts w:ascii="Book Antiqua" w:hAnsi="Book Antiqua"/>
        </w:rPr>
        <w:footnoteReference w:id="26"/>
      </w:r>
      <w:r w:rsidRPr="00F77DC9">
        <w:rPr>
          <w:rFonts w:ascii="Book Antiqua" w:hAnsi="Book Antiqua"/>
        </w:rPr>
        <w:t xml:space="preserve"> As for the motto, an interpretation of its two parts will appear later in the film in detail, and I will address it. </w:t>
      </w:r>
      <w:r w:rsidRPr="00F77DC9">
        <w:rPr>
          <w:rFonts w:ascii="Book Antiqua" w:hAnsi="Book Antiqua"/>
        </w:rPr>
        <w:lastRenderedPageBreak/>
        <w:t xml:space="preserve">As for the quotation at the beginning, both of its parts are given extensive interpretation later on in the film, which I shall address below. </w:t>
      </w:r>
    </w:p>
    <w:p w14:paraId="2C82B227" w14:textId="6F921F79" w:rsidR="00EE489C" w:rsidRPr="00F77DC9" w:rsidRDefault="00EE489C" w:rsidP="00EE489C">
      <w:pPr>
        <w:pStyle w:val="Style1"/>
        <w:rPr>
          <w:rFonts w:ascii="Book Antiqua" w:hAnsi="Book Antiqua"/>
        </w:rPr>
      </w:pPr>
      <w:r w:rsidRPr="00F77DC9">
        <w:rPr>
          <w:rFonts w:ascii="Book Antiqua" w:hAnsi="Book Antiqua"/>
          <w:b/>
          <w:bCs/>
        </w:rPr>
        <w:t>Figure 1.</w:t>
      </w:r>
      <w:r w:rsidRPr="00F77DC9">
        <w:rPr>
          <w:rFonts w:ascii="Book Antiqua" w:hAnsi="Book Antiqua"/>
        </w:rPr>
        <w:t xml:space="preserve"> Adult Jack lights a memorial candle for his late brother. Childhood memories rise up from the flame and emblaze his conflicted soul.</w:t>
      </w:r>
    </w:p>
    <w:p w14:paraId="59B76129" w14:textId="77777777" w:rsidR="00EE489C" w:rsidRPr="00F77DC9" w:rsidRDefault="00EE489C" w:rsidP="00EE489C">
      <w:pPr>
        <w:pStyle w:val="Style1"/>
        <w:rPr>
          <w:rFonts w:ascii="Book Antiqua" w:hAnsi="Book Antiqua"/>
        </w:rPr>
      </w:pPr>
      <w:r w:rsidRPr="00F77DC9">
        <w:rPr>
          <w:rFonts w:ascii="Book Antiqua" w:hAnsi="Book Antiqua"/>
        </w:rPr>
        <w:t xml:space="preserve">The Coen brothers chose to extract their opening quotation from an explicitly Jewish canon, those parts of it which are not usually exposed to Christian eyes. It reads: </w:t>
      </w:r>
    </w:p>
    <w:p w14:paraId="53CE4670" w14:textId="7FE57356" w:rsidR="00EE489C" w:rsidRPr="00F77DC9" w:rsidRDefault="00EE489C" w:rsidP="00EE489C">
      <w:pPr>
        <w:pStyle w:val="Style1"/>
        <w:ind w:left="720"/>
        <w:rPr>
          <w:rFonts w:ascii="Book Antiqua" w:hAnsi="Book Antiqua"/>
        </w:rPr>
      </w:pPr>
      <w:r w:rsidRPr="00F77DC9">
        <w:rPr>
          <w:rFonts w:ascii="Book Antiqua" w:hAnsi="Book Antiqua"/>
        </w:rPr>
        <w:t>Receive with simplicity everything that happens to you.</w:t>
      </w:r>
    </w:p>
    <w:p w14:paraId="7C97D79A" w14:textId="59FB675C" w:rsidR="0038025C" w:rsidRPr="00F77DC9" w:rsidRDefault="00EE489C" w:rsidP="00780160">
      <w:pPr>
        <w:pStyle w:val="Style1"/>
        <w:rPr>
          <w:rFonts w:ascii="Book Antiqua" w:hAnsi="Book Antiqua"/>
          <w:rtl/>
        </w:rPr>
      </w:pPr>
      <w:r w:rsidRPr="00F77DC9">
        <w:rPr>
          <w:rFonts w:ascii="Book Antiqua" w:hAnsi="Book Antiqua"/>
        </w:rPr>
        <w:t xml:space="preserve">The quotation is attributed in writing to </w:t>
      </w:r>
      <w:proofErr w:type="spellStart"/>
      <w:r w:rsidRPr="00F77DC9">
        <w:rPr>
          <w:rFonts w:ascii="Book Antiqua" w:hAnsi="Book Antiqua"/>
        </w:rPr>
        <w:t>Rashi</w:t>
      </w:r>
      <w:proofErr w:type="spellEnd"/>
      <w:r w:rsidRPr="00F77DC9">
        <w:rPr>
          <w:rFonts w:ascii="Book Antiqua" w:hAnsi="Book Antiqua"/>
        </w:rPr>
        <w:t xml:space="preserve">, and it is the directors’ translation of </w:t>
      </w:r>
      <w:proofErr w:type="spellStart"/>
      <w:r w:rsidRPr="00F77DC9">
        <w:rPr>
          <w:rFonts w:ascii="Book Antiqua" w:hAnsi="Book Antiqua"/>
        </w:rPr>
        <w:t>Rashi’s</w:t>
      </w:r>
      <w:proofErr w:type="spellEnd"/>
      <w:r w:rsidRPr="00F77DC9">
        <w:rPr>
          <w:rFonts w:ascii="Book Antiqua" w:hAnsi="Book Antiqua"/>
        </w:rPr>
        <w:t xml:space="preserve"> commentary on Deuteronomy 18:13: “</w:t>
      </w:r>
      <w:r w:rsidR="00533C3D" w:rsidRPr="00F77DC9">
        <w:rPr>
          <w:rFonts w:ascii="Book Antiqua" w:hAnsi="Book Antiqua"/>
        </w:rPr>
        <w:t>Be wholehearted with the Lord, your God</w:t>
      </w:r>
      <w:r w:rsidRPr="00F77DC9">
        <w:rPr>
          <w:rFonts w:ascii="Book Antiqua" w:hAnsi="Book Antiqua"/>
        </w:rPr>
        <w:t>.”</w:t>
      </w:r>
      <w:r w:rsidR="00E35940" w:rsidRPr="00F77DC9">
        <w:rPr>
          <w:rFonts w:ascii="Book Antiqua" w:hAnsi="Book Antiqua"/>
        </w:rPr>
        <w:t xml:space="preserve"> </w:t>
      </w:r>
      <w:proofErr w:type="spellStart"/>
      <w:r w:rsidR="00E35940" w:rsidRPr="00F77DC9">
        <w:rPr>
          <w:rFonts w:ascii="Book Antiqua" w:hAnsi="Book Antiqua"/>
        </w:rPr>
        <w:t>Rashi’s</w:t>
      </w:r>
      <w:proofErr w:type="spellEnd"/>
      <w:r w:rsidR="00E35940" w:rsidRPr="00F77DC9">
        <w:rPr>
          <w:rFonts w:ascii="Book Antiqua" w:hAnsi="Book Antiqua"/>
        </w:rPr>
        <w:t xml:space="preserve"> text reads: “Conduct yourself with Him with simplicity and depend on Him, and do not inquire of the future; rather, </w:t>
      </w:r>
      <w:r w:rsidR="00E35940" w:rsidRPr="00F77DC9">
        <w:rPr>
          <w:rFonts w:ascii="Book Antiqua" w:hAnsi="Book Antiqua"/>
          <w:i/>
          <w:iCs/>
        </w:rPr>
        <w:t>receive with simplicity everything that happens to you</w:t>
      </w:r>
      <w:r w:rsidR="00780160" w:rsidRPr="00F77DC9">
        <w:rPr>
          <w:rFonts w:ascii="Book Antiqua" w:hAnsi="Book Antiqua"/>
          <w:i/>
          <w:iCs/>
        </w:rPr>
        <w:t>,</w:t>
      </w:r>
      <w:r w:rsidR="00E35940" w:rsidRPr="00F77DC9">
        <w:rPr>
          <w:rFonts w:ascii="Book Antiqua" w:hAnsi="Book Antiqua"/>
        </w:rPr>
        <w:t xml:space="preserve"> and then, you will be with Him and part of Him” (my emphasis). This verse in Deuteronomy </w:t>
      </w:r>
      <w:r w:rsidR="00A850DC" w:rsidRPr="00F77DC9">
        <w:rPr>
          <w:rFonts w:ascii="Book Antiqua" w:hAnsi="Book Antiqua"/>
        </w:rPr>
        <w:t xml:space="preserve">concluded </w:t>
      </w:r>
      <w:r w:rsidR="00E35940" w:rsidRPr="00F77DC9">
        <w:rPr>
          <w:rFonts w:ascii="Book Antiqua" w:hAnsi="Book Antiqua"/>
        </w:rPr>
        <w:t>the parable that prohibits witchcraft and fortune</w:t>
      </w:r>
      <w:r w:rsidR="00780160" w:rsidRPr="00F77DC9">
        <w:rPr>
          <w:rFonts w:ascii="Book Antiqua" w:hAnsi="Book Antiqua"/>
        </w:rPr>
        <w:t>-</w:t>
      </w:r>
      <w:r w:rsidR="00E35940" w:rsidRPr="00F77DC9">
        <w:rPr>
          <w:rFonts w:ascii="Book Antiqua" w:hAnsi="Book Antiqua"/>
        </w:rPr>
        <w:t xml:space="preserve">telling. Do not try to guess your fate, do not seek to control it by these improper means, the scripture instructs. Not only that, adds </w:t>
      </w:r>
      <w:proofErr w:type="spellStart"/>
      <w:r w:rsidR="00E35940" w:rsidRPr="00F77DC9">
        <w:rPr>
          <w:rFonts w:ascii="Book Antiqua" w:hAnsi="Book Antiqua"/>
        </w:rPr>
        <w:t>Rashi</w:t>
      </w:r>
      <w:proofErr w:type="spellEnd"/>
      <w:r w:rsidR="00E35940" w:rsidRPr="00F77DC9">
        <w:rPr>
          <w:rFonts w:ascii="Book Antiqua" w:hAnsi="Book Antiqua"/>
        </w:rPr>
        <w:t>—the Jewish sage of Troyes who lived in the shadow of the Crusades—accept your destiny (unlike Job) out of inner wholeness and with simplicity. The</w:t>
      </w:r>
      <w:r w:rsidR="00A850DC" w:rsidRPr="00F77DC9">
        <w:rPr>
          <w:rFonts w:ascii="Book Antiqua" w:hAnsi="Book Antiqua"/>
        </w:rPr>
        <w:t xml:space="preserve">se are </w:t>
      </w:r>
      <w:r w:rsidR="00E35940" w:rsidRPr="00F77DC9">
        <w:rPr>
          <w:rFonts w:ascii="Book Antiqua" w:hAnsi="Book Antiqua"/>
        </w:rPr>
        <w:t xml:space="preserve">the very virtue Job had been blessed with, as stated in the opening verse of his book, which describes him as </w:t>
      </w:r>
      <w:r w:rsidR="00780160" w:rsidRPr="00F77DC9">
        <w:rPr>
          <w:rFonts w:ascii="Book Antiqua" w:hAnsi="Book Antiqua"/>
        </w:rPr>
        <w:t xml:space="preserve">a </w:t>
      </w:r>
      <w:r w:rsidR="00E35940" w:rsidRPr="00F77DC9">
        <w:rPr>
          <w:rFonts w:ascii="Book Antiqua" w:hAnsi="Book Antiqua"/>
        </w:rPr>
        <w:t>“</w:t>
      </w:r>
      <w:r w:rsidR="00C75E8C" w:rsidRPr="00F77DC9">
        <w:rPr>
          <w:rFonts w:ascii="Book Antiqua" w:hAnsi="Book Antiqua"/>
        </w:rPr>
        <w:t>who</w:t>
      </w:r>
      <w:r w:rsidR="008750CB" w:rsidRPr="00F77DC9">
        <w:rPr>
          <w:rFonts w:ascii="Book Antiqua" w:hAnsi="Book Antiqua"/>
        </w:rPr>
        <w:t>l</w:t>
      </w:r>
      <w:r w:rsidR="00C75E8C" w:rsidRPr="00F77DC9">
        <w:rPr>
          <w:rFonts w:ascii="Book Antiqua" w:hAnsi="Book Antiqua"/>
        </w:rPr>
        <w:t>e (in heart) and straight (of path</w:t>
      </w:r>
      <w:proofErr w:type="gramStart"/>
      <w:r w:rsidR="00C75E8C" w:rsidRPr="00F77DC9">
        <w:rPr>
          <w:rFonts w:ascii="Book Antiqua" w:hAnsi="Book Antiqua"/>
        </w:rPr>
        <w:t>)</w:t>
      </w:r>
      <w:r w:rsidR="00E35940" w:rsidRPr="00F77DC9">
        <w:rPr>
          <w:rFonts w:ascii="Book Antiqua" w:hAnsi="Book Antiqua"/>
        </w:rPr>
        <w:t xml:space="preserve">, </w:t>
      </w:r>
      <w:r w:rsidR="008750CB" w:rsidRPr="00F77DC9">
        <w:rPr>
          <w:rFonts w:ascii="Book Antiqua" w:hAnsi="Book Antiqua"/>
        </w:rPr>
        <w:t xml:space="preserve"> and</w:t>
      </w:r>
      <w:proofErr w:type="gramEnd"/>
      <w:r w:rsidR="008750CB" w:rsidRPr="00F77DC9">
        <w:rPr>
          <w:rFonts w:ascii="Book Antiqua" w:hAnsi="Book Antiqua"/>
        </w:rPr>
        <w:t xml:space="preserve"> fearing of Elohim and t</w:t>
      </w:r>
      <w:r w:rsidR="00533C3D" w:rsidRPr="00F77DC9">
        <w:rPr>
          <w:rFonts w:ascii="Book Antiqua" w:hAnsi="Book Antiqua"/>
        </w:rPr>
        <w:t>u</w:t>
      </w:r>
      <w:r w:rsidR="008750CB" w:rsidRPr="00F77DC9">
        <w:rPr>
          <w:rFonts w:ascii="Book Antiqua" w:hAnsi="Book Antiqua"/>
        </w:rPr>
        <w:t>rning from evil</w:t>
      </w:r>
      <w:r w:rsidR="00E35940" w:rsidRPr="00F77DC9">
        <w:rPr>
          <w:rFonts w:ascii="Book Antiqua" w:hAnsi="Book Antiqua"/>
        </w:rPr>
        <w:t>” (Job 1:1).</w:t>
      </w:r>
      <w:r w:rsidR="00E35940" w:rsidRPr="00F77DC9">
        <w:rPr>
          <w:rStyle w:val="FootnoteReference"/>
          <w:rFonts w:ascii="Book Antiqua" w:hAnsi="Book Antiqua"/>
        </w:rPr>
        <w:footnoteReference w:id="27"/>
      </w:r>
      <w:r w:rsidR="004A6588" w:rsidRPr="00F77DC9">
        <w:rPr>
          <w:rFonts w:ascii="Book Antiqua" w:hAnsi="Book Antiqua"/>
        </w:rPr>
        <w:t xml:space="preserve"> The same word is repeated again in God’s conversation with Satan when the latter attacks Job’s character. We shall investigate the relevance of the verse to the theological quandary at the center of the Coen brothers’ film, whose protagonist is not exactly a classic Job figure. The theme of </w:t>
      </w:r>
      <w:r w:rsidR="008750CB" w:rsidRPr="00F77DC9">
        <w:rPr>
          <w:rFonts w:ascii="Book Antiqua" w:hAnsi="Book Antiqua"/>
        </w:rPr>
        <w:t xml:space="preserve">wholeheartedness </w:t>
      </w:r>
      <w:r w:rsidR="004A6588" w:rsidRPr="00F77DC9">
        <w:rPr>
          <w:rFonts w:ascii="Book Antiqua" w:hAnsi="Book Antiqua"/>
        </w:rPr>
        <w:t xml:space="preserve">or simplicity, as opposed to “bad faith,” is touched upon in both of the works under discussion here. </w:t>
      </w:r>
    </w:p>
    <w:p w14:paraId="2086B7EF" w14:textId="3332AA89" w:rsidR="00EE489C" w:rsidRPr="00F77DC9" w:rsidRDefault="0038025C" w:rsidP="00780160">
      <w:pPr>
        <w:pStyle w:val="Style1"/>
        <w:rPr>
          <w:rFonts w:ascii="Book Antiqua" w:hAnsi="Book Antiqua"/>
        </w:rPr>
      </w:pPr>
      <w:r w:rsidRPr="00F77DC9">
        <w:rPr>
          <w:rFonts w:ascii="Book Antiqua" w:hAnsi="Book Antiqua"/>
        </w:rPr>
        <w:t xml:space="preserve">From this </w:t>
      </w:r>
      <w:proofErr w:type="gramStart"/>
      <w:r w:rsidRPr="00F77DC9">
        <w:rPr>
          <w:rFonts w:ascii="Book Antiqua" w:hAnsi="Book Antiqua"/>
        </w:rPr>
        <w:t xml:space="preserve">point </w:t>
      </w:r>
      <w:r w:rsidR="00A850DC" w:rsidRPr="00F77DC9">
        <w:rPr>
          <w:rFonts w:ascii="Book Antiqua" w:hAnsi="Book Antiqua"/>
        </w:rPr>
        <w:t xml:space="preserve"> </w:t>
      </w:r>
      <w:proofErr w:type="spellStart"/>
      <w:r w:rsidR="00A850DC" w:rsidRPr="00F77DC9">
        <w:rPr>
          <w:rFonts w:ascii="Book Antiqua" w:hAnsi="Book Antiqua"/>
        </w:rPr>
        <w:t>onward</w:t>
      </w:r>
      <w:proofErr w:type="gramEnd"/>
      <w:r w:rsidR="006B2873" w:rsidRPr="00F77DC9">
        <w:rPr>
          <w:rFonts w:ascii="Book Antiqua" w:hAnsi="Book Antiqua"/>
        </w:rPr>
        <w:t>,</w:t>
      </w:r>
      <w:r w:rsidR="004A6588" w:rsidRPr="00F77DC9">
        <w:rPr>
          <w:rFonts w:ascii="Book Antiqua" w:hAnsi="Book Antiqua"/>
        </w:rPr>
        <w:t>the</w:t>
      </w:r>
      <w:proofErr w:type="spellEnd"/>
      <w:r w:rsidRPr="00F77DC9">
        <w:rPr>
          <w:rFonts w:ascii="Book Antiqua" w:hAnsi="Book Antiqua"/>
        </w:rPr>
        <w:t xml:space="preserve"> authors’</w:t>
      </w:r>
      <w:r w:rsidR="004A6588" w:rsidRPr="00F77DC9">
        <w:rPr>
          <w:rFonts w:ascii="Book Antiqua" w:hAnsi="Book Antiqua"/>
        </w:rPr>
        <w:t xml:space="preserve"> </w:t>
      </w:r>
      <w:r w:rsidRPr="00F77DC9">
        <w:rPr>
          <w:rFonts w:ascii="Book Antiqua" w:hAnsi="Book Antiqua"/>
        </w:rPr>
        <w:t xml:space="preserve">creative </w:t>
      </w:r>
      <w:r w:rsidR="00E05A1D" w:rsidRPr="00F77DC9">
        <w:rPr>
          <w:rFonts w:ascii="Book Antiqua" w:hAnsi="Book Antiqua"/>
        </w:rPr>
        <w:t xml:space="preserve">directions </w:t>
      </w:r>
      <w:r w:rsidR="004A6588" w:rsidRPr="00F77DC9">
        <w:rPr>
          <w:rFonts w:ascii="Book Antiqua" w:hAnsi="Book Antiqua"/>
        </w:rPr>
        <w:t xml:space="preserve">diverge radically. While </w:t>
      </w:r>
      <w:r w:rsidR="002639DD" w:rsidRPr="00F77DC9">
        <w:rPr>
          <w:rFonts w:ascii="Book Antiqua" w:hAnsi="Book Antiqua"/>
        </w:rPr>
        <w:t>Malick</w:t>
      </w:r>
      <w:r w:rsidR="004A6588" w:rsidRPr="00F77DC9">
        <w:rPr>
          <w:rFonts w:ascii="Book Antiqua" w:hAnsi="Book Antiqua"/>
        </w:rPr>
        <w:t xml:space="preserve"> chooses the path of religious drama, the Coen brothers invite us to enjoy a black comedy</w:t>
      </w:r>
      <w:r w:rsidR="00A850DC" w:rsidRPr="00F77DC9">
        <w:rPr>
          <w:rFonts w:ascii="Book Antiqua" w:hAnsi="Book Antiqua"/>
        </w:rPr>
        <w:t xml:space="preserve">. </w:t>
      </w:r>
      <w:r w:rsidR="00A850DC" w:rsidRPr="00F77DC9">
        <w:rPr>
          <w:rFonts w:ascii="Book Antiqua" w:hAnsi="Book Antiqua"/>
        </w:rPr>
        <w:lastRenderedPageBreak/>
        <w:t xml:space="preserve">Both, </w:t>
      </w:r>
      <w:proofErr w:type="gramStart"/>
      <w:r w:rsidR="00A850DC" w:rsidRPr="00F77DC9">
        <w:rPr>
          <w:rFonts w:ascii="Book Antiqua" w:hAnsi="Book Antiqua"/>
        </w:rPr>
        <w:t xml:space="preserve">however, </w:t>
      </w:r>
      <w:r w:rsidR="001F0A82" w:rsidRPr="00F77DC9">
        <w:rPr>
          <w:rFonts w:ascii="Book Antiqua" w:hAnsi="Book Antiqua"/>
        </w:rPr>
        <w:t xml:space="preserve"> imbue</w:t>
      </w:r>
      <w:proofErr w:type="gramEnd"/>
      <w:r w:rsidR="001F0A82" w:rsidRPr="00F77DC9">
        <w:rPr>
          <w:rFonts w:ascii="Book Antiqua" w:hAnsi="Book Antiqua"/>
        </w:rPr>
        <w:t xml:space="preserve"> their sequences with allegoric dimensions that simultaneously exceed the boundaries of their set time and place and are rooted in them.</w:t>
      </w:r>
      <w:r w:rsidR="001F0A82" w:rsidRPr="00F77DC9">
        <w:rPr>
          <w:rStyle w:val="FootnoteReference"/>
          <w:rFonts w:ascii="Book Antiqua" w:hAnsi="Book Antiqua"/>
        </w:rPr>
        <w:footnoteReference w:id="28"/>
      </w:r>
      <w:r w:rsidR="001F0A82" w:rsidRPr="00F77DC9">
        <w:rPr>
          <w:rFonts w:ascii="Book Antiqua" w:hAnsi="Book Antiqua"/>
        </w:rPr>
        <w:t xml:space="preserve">  </w:t>
      </w:r>
    </w:p>
    <w:p w14:paraId="514AB87E" w14:textId="4CAD8B36" w:rsidR="001F0A82" w:rsidRPr="00F77DC9" w:rsidRDefault="00A850DC" w:rsidP="001F0A82">
      <w:pPr>
        <w:pStyle w:val="Heading1"/>
        <w:rPr>
          <w:rFonts w:ascii="Book Antiqua" w:hAnsi="Book Antiqua"/>
        </w:rPr>
      </w:pPr>
      <w:r w:rsidRPr="00F77DC9">
        <w:rPr>
          <w:rFonts w:ascii="Book Antiqua" w:hAnsi="Book Antiqua"/>
        </w:rPr>
        <w:t>“</w:t>
      </w:r>
      <w:r w:rsidR="001F0A82" w:rsidRPr="00F77DC9">
        <w:rPr>
          <w:rFonts w:ascii="Book Antiqua" w:hAnsi="Book Antiqua"/>
        </w:rPr>
        <w:t>I Have Heard of You by The Hearing of the Ear</w:t>
      </w:r>
      <w:r w:rsidRPr="00F77DC9">
        <w:rPr>
          <w:rFonts w:ascii="Book Antiqua" w:hAnsi="Book Antiqua"/>
        </w:rPr>
        <w:t>”</w:t>
      </w:r>
      <w:r w:rsidR="001F0A82" w:rsidRPr="00F77DC9">
        <w:rPr>
          <w:rFonts w:ascii="Book Antiqua" w:hAnsi="Book Antiqua"/>
        </w:rPr>
        <w:t xml:space="preserve"> (But </w:t>
      </w:r>
      <w:r w:rsidRPr="00F77DC9">
        <w:rPr>
          <w:rFonts w:ascii="Book Antiqua" w:hAnsi="Book Antiqua"/>
        </w:rPr>
        <w:t>“</w:t>
      </w:r>
      <w:r w:rsidR="001F0A82" w:rsidRPr="00F77DC9">
        <w:rPr>
          <w:rFonts w:ascii="Book Antiqua" w:hAnsi="Book Antiqua"/>
        </w:rPr>
        <w:t>You Hid Your Face from Me</w:t>
      </w:r>
      <w:r w:rsidRPr="00F77DC9">
        <w:rPr>
          <w:rFonts w:ascii="Book Antiqua" w:hAnsi="Book Antiqua"/>
        </w:rPr>
        <w:t>”</w:t>
      </w:r>
      <w:r w:rsidR="001F0A82" w:rsidRPr="00F77DC9">
        <w:rPr>
          <w:rFonts w:ascii="Book Antiqua" w:hAnsi="Book Antiqua"/>
        </w:rPr>
        <w:t>)</w:t>
      </w:r>
    </w:p>
    <w:p w14:paraId="2CC14781" w14:textId="3E4C5BF1" w:rsidR="00F9494A" w:rsidRPr="00F77DC9" w:rsidRDefault="00F9494A" w:rsidP="00780160">
      <w:pPr>
        <w:pStyle w:val="Style1"/>
        <w:rPr>
          <w:rFonts w:ascii="Book Antiqua" w:hAnsi="Book Antiqua"/>
        </w:rPr>
      </w:pPr>
      <w:r w:rsidRPr="00F77DC9">
        <w:rPr>
          <w:rFonts w:ascii="Book Antiqua" w:hAnsi="Book Antiqua"/>
        </w:rPr>
        <w:t>Before addressing the two works separately, it is worth delving briefly into the two aspects that anchor the act of comparison before us. The first aspect is atmospheric: the same latent, hidden dimension that is present-yet-absent in the two films</w:t>
      </w:r>
      <w:r w:rsidR="009458C9" w:rsidRPr="00F77DC9">
        <w:rPr>
          <w:rFonts w:ascii="Book Antiqua" w:hAnsi="Book Antiqua"/>
        </w:rPr>
        <w:t>. T</w:t>
      </w:r>
      <w:r w:rsidRPr="00F77DC9">
        <w:rPr>
          <w:rFonts w:ascii="Book Antiqua" w:hAnsi="Book Antiqua"/>
        </w:rPr>
        <w:t xml:space="preserve">he second aspect is the sonic dimension that accompanies and establishes the first. Hans </w:t>
      </w:r>
      <w:proofErr w:type="spellStart"/>
      <w:r w:rsidRPr="00F77DC9">
        <w:rPr>
          <w:rFonts w:ascii="Book Antiqua" w:hAnsi="Book Antiqua"/>
        </w:rPr>
        <w:t>Gumbrecht</w:t>
      </w:r>
      <w:proofErr w:type="spellEnd"/>
      <w:r w:rsidRPr="00F77DC9">
        <w:rPr>
          <w:rFonts w:ascii="Book Antiqua" w:hAnsi="Book Antiqua"/>
        </w:rPr>
        <w:t xml:space="preserve"> (2014, 43</w:t>
      </w:r>
      <w:r w:rsidR="003B7A47" w:rsidRPr="00F77DC9">
        <w:rPr>
          <w:rFonts w:ascii="Book Antiqua" w:hAnsi="Book Antiqua"/>
        </w:rPr>
        <w:t>–</w:t>
      </w:r>
      <w:r w:rsidRPr="00F77DC9">
        <w:rPr>
          <w:rFonts w:ascii="Book Antiqua" w:hAnsi="Book Antiqua"/>
        </w:rPr>
        <w:t xml:space="preserve">44) identifies this latent-absent-present dimension as an element that most characterizes Western culture in the decades after World War II, at least until the late 1960s. There was an elephant in the room, </w:t>
      </w:r>
      <w:r w:rsidR="00780160" w:rsidRPr="00F77DC9">
        <w:rPr>
          <w:rFonts w:ascii="Book Antiqua" w:hAnsi="Book Antiqua"/>
        </w:rPr>
        <w:t>that no one dared to mention</w:t>
      </w:r>
      <w:r w:rsidRPr="00F77DC9">
        <w:rPr>
          <w:rFonts w:ascii="Book Antiqua" w:hAnsi="Book Antiqua"/>
        </w:rPr>
        <w:t xml:space="preserve">, and it was a heavy, difficult, distressful </w:t>
      </w:r>
      <w:r w:rsidR="00780160" w:rsidRPr="00F77DC9">
        <w:rPr>
          <w:rFonts w:ascii="Book Antiqua" w:hAnsi="Book Antiqua"/>
        </w:rPr>
        <w:t>elephant</w:t>
      </w:r>
      <w:r w:rsidRPr="00F77DC9">
        <w:rPr>
          <w:rFonts w:ascii="Book Antiqua" w:hAnsi="Book Antiqua"/>
        </w:rPr>
        <w:t xml:space="preserve"> at that. On the outside, life was good. The damages of the war had been repaired</w:t>
      </w:r>
      <w:r w:rsidR="00780160" w:rsidRPr="00F77DC9">
        <w:rPr>
          <w:rFonts w:ascii="Book Antiqua" w:hAnsi="Book Antiqua"/>
        </w:rPr>
        <w:t>;</w:t>
      </w:r>
      <w:r w:rsidRPr="00F77DC9">
        <w:rPr>
          <w:rFonts w:ascii="Book Antiqua" w:hAnsi="Book Antiqua"/>
        </w:rPr>
        <w:t xml:space="preserve"> the economy was booming. West Germany was experiencing an “economic miracle.” Yet it was </w:t>
      </w:r>
      <w:r w:rsidR="00780160" w:rsidRPr="00F77DC9">
        <w:rPr>
          <w:rFonts w:ascii="Book Antiqua" w:hAnsi="Book Antiqua"/>
        </w:rPr>
        <w:t xml:space="preserve">the </w:t>
      </w:r>
      <w:r w:rsidRPr="00F77DC9">
        <w:rPr>
          <w:rFonts w:ascii="Book Antiqua" w:hAnsi="Book Antiqua"/>
        </w:rPr>
        <w:t>terror</w:t>
      </w:r>
      <w:r w:rsidR="0071029F" w:rsidRPr="00F77DC9">
        <w:rPr>
          <w:rFonts w:ascii="Book Antiqua" w:hAnsi="Book Antiqua"/>
        </w:rPr>
        <w:t xml:space="preserve">, </w:t>
      </w:r>
      <w:r w:rsidRPr="00F77DC9">
        <w:rPr>
          <w:rFonts w:ascii="Book Antiqua" w:hAnsi="Book Antiqua"/>
        </w:rPr>
        <w:t>associate with the Cold War</w:t>
      </w:r>
      <w:r w:rsidR="0071029F" w:rsidRPr="00F77DC9">
        <w:rPr>
          <w:rFonts w:ascii="Book Antiqua" w:hAnsi="Book Antiqua"/>
        </w:rPr>
        <w:t>,</w:t>
      </w:r>
      <w:r w:rsidRPr="00F77DC9">
        <w:rPr>
          <w:rFonts w:ascii="Book Antiqua" w:hAnsi="Book Antiqua"/>
        </w:rPr>
        <w:t xml:space="preserve"> that dictated reality, feeding on the nuclear powder keg just underneath everyone’s </w:t>
      </w:r>
      <w:r w:rsidR="0071029F" w:rsidRPr="00F77DC9">
        <w:rPr>
          <w:rFonts w:ascii="Book Antiqua" w:hAnsi="Book Antiqua"/>
        </w:rPr>
        <w:t>rear</w:t>
      </w:r>
      <w:r w:rsidR="00780160" w:rsidRPr="00F77DC9">
        <w:rPr>
          <w:rFonts w:ascii="Book Antiqua" w:hAnsi="Book Antiqua"/>
        </w:rPr>
        <w:t>s</w:t>
      </w:r>
      <w:r w:rsidRPr="00F77DC9">
        <w:rPr>
          <w:rFonts w:ascii="Book Antiqua" w:hAnsi="Book Antiqua"/>
        </w:rPr>
        <w:t xml:space="preserve">. It was intensified by the post-traumatic situation of young people, war survivors in diverse countries, the </w:t>
      </w:r>
      <w:proofErr w:type="spellStart"/>
      <w:r w:rsidR="0071029F" w:rsidRPr="00F77DC9">
        <w:rPr>
          <w:rFonts w:ascii="Book Antiqua" w:hAnsi="Book Antiqua"/>
        </w:rPr>
        <w:t>surviver</w:t>
      </w:r>
      <w:r w:rsidRPr="00F77DC9">
        <w:rPr>
          <w:rFonts w:ascii="Book Antiqua" w:hAnsi="Book Antiqua"/>
        </w:rPr>
        <w:t>s</w:t>
      </w:r>
      <w:proofErr w:type="spellEnd"/>
      <w:r w:rsidRPr="00F77DC9">
        <w:rPr>
          <w:rFonts w:ascii="Book Antiqua" w:hAnsi="Book Antiqua"/>
        </w:rPr>
        <w:t xml:space="preserve"> of murderous ideologies that had built, managed, and controlled the world at this time.</w:t>
      </w:r>
      <w:r w:rsidR="00770106" w:rsidRPr="00F77DC9">
        <w:rPr>
          <w:rFonts w:ascii="Book Antiqua" w:hAnsi="Book Antiqua"/>
        </w:rPr>
        <w:t xml:space="preserve"> </w:t>
      </w:r>
    </w:p>
    <w:p w14:paraId="7B209621" w14:textId="10F92770" w:rsidR="005F5994" w:rsidRPr="00F77DC9" w:rsidRDefault="003B7A47" w:rsidP="00780160">
      <w:pPr>
        <w:pStyle w:val="Style1"/>
        <w:rPr>
          <w:rFonts w:ascii="Book Antiqua" w:hAnsi="Book Antiqua"/>
        </w:rPr>
      </w:pPr>
      <w:r w:rsidRPr="00F77DC9">
        <w:rPr>
          <w:rFonts w:ascii="Book Antiqua" w:hAnsi="Book Antiqua"/>
        </w:rPr>
        <w:t xml:space="preserve">Another symptom of latency is the internal sentiment of bad </w:t>
      </w:r>
      <w:proofErr w:type="gramStart"/>
      <w:r w:rsidRPr="00F77DC9">
        <w:rPr>
          <w:rFonts w:ascii="Book Antiqua" w:hAnsi="Book Antiqua"/>
        </w:rPr>
        <w:t>faith,</w:t>
      </w:r>
      <w:r w:rsidR="00902A60">
        <w:rPr>
          <w:rFonts w:ascii="Book Antiqua" w:hAnsi="Book Antiqua" w:hint="cs"/>
          <w:rtl/>
        </w:rPr>
        <w:t xml:space="preserve"> </w:t>
      </w:r>
      <w:r w:rsidR="00902A60">
        <w:rPr>
          <w:rFonts w:ascii="Book Antiqua" w:hAnsi="Book Antiqua"/>
        </w:rPr>
        <w:t xml:space="preserve"> a</w:t>
      </w:r>
      <w:proofErr w:type="gramEnd"/>
      <w:r w:rsidR="00902A60">
        <w:rPr>
          <w:rFonts w:ascii="Book Antiqua" w:hAnsi="Book Antiqua"/>
        </w:rPr>
        <w:t xml:space="preserve"> notion developed in Sartre’s renowned essay bearing this title, </w:t>
      </w:r>
      <w:proofErr w:type="spellStart"/>
      <w:r w:rsidR="00902A60">
        <w:rPr>
          <w:rFonts w:ascii="Book Antiqua" w:hAnsi="Book Antiqua"/>
        </w:rPr>
        <w:t>writtin</w:t>
      </w:r>
      <w:proofErr w:type="spellEnd"/>
      <w:r w:rsidR="00902A60">
        <w:rPr>
          <w:rFonts w:ascii="Book Antiqua" w:hAnsi="Book Antiqua"/>
        </w:rPr>
        <w:t xml:space="preserve"> still within WWII. Bad faith is</w:t>
      </w:r>
      <w:r w:rsidRPr="00F77DC9">
        <w:rPr>
          <w:rFonts w:ascii="Book Antiqua" w:hAnsi="Book Antiqua"/>
        </w:rPr>
        <w:t xml:space="preserve"> the opposite of the aforementioned virtue of simplicity</w:t>
      </w:r>
      <w:r w:rsidR="00E05DEF" w:rsidRPr="00F77DC9">
        <w:rPr>
          <w:rFonts w:ascii="Book Antiqua" w:hAnsi="Book Antiqua"/>
        </w:rPr>
        <w:t xml:space="preserve"> (or wholesomeness)</w:t>
      </w:r>
      <w:r w:rsidRPr="00F77DC9">
        <w:rPr>
          <w:rFonts w:ascii="Book Antiqua" w:hAnsi="Book Antiqua"/>
        </w:rPr>
        <w:t>: it is the hallmark of those who deny their own wrongdoings to themselves while rolling their eyes (</w:t>
      </w:r>
      <w:proofErr w:type="spellStart"/>
      <w:r w:rsidRPr="00F77DC9">
        <w:rPr>
          <w:rFonts w:ascii="Book Antiqua" w:hAnsi="Book Antiqua"/>
        </w:rPr>
        <w:t>Gumbrecht</w:t>
      </w:r>
      <w:proofErr w:type="spellEnd"/>
      <w:r w:rsidRPr="00F77DC9">
        <w:rPr>
          <w:rFonts w:ascii="Book Antiqua" w:hAnsi="Book Antiqua"/>
        </w:rPr>
        <w:t xml:space="preserve"> 2014, 71–111).</w:t>
      </w:r>
      <w:r w:rsidRPr="00F77DC9">
        <w:rPr>
          <w:rStyle w:val="FootnoteReference"/>
          <w:rFonts w:ascii="Book Antiqua" w:hAnsi="Book Antiqua"/>
        </w:rPr>
        <w:footnoteReference w:id="29"/>
      </w:r>
      <w:r w:rsidRPr="00F77DC9">
        <w:rPr>
          <w:rFonts w:ascii="Book Antiqua" w:hAnsi="Book Antiqua"/>
        </w:rPr>
        <w:t xml:space="preserve"> Such people include Nazi war criminals pleading they were only following orders, collaborators</w:t>
      </w:r>
      <w:r w:rsidR="00780160" w:rsidRPr="00F77DC9">
        <w:rPr>
          <w:rFonts w:ascii="Book Antiqua" w:hAnsi="Book Antiqua"/>
        </w:rPr>
        <w:t>,</w:t>
      </w:r>
      <w:r w:rsidRPr="00F77DC9">
        <w:rPr>
          <w:rFonts w:ascii="Book Antiqua" w:hAnsi="Book Antiqua"/>
        </w:rPr>
        <w:t xml:space="preserve"> and war pimps in Germany and other countries</w:t>
      </w:r>
      <w:r w:rsidR="00E05DEF" w:rsidRPr="00F77DC9">
        <w:rPr>
          <w:rFonts w:ascii="Book Antiqua" w:hAnsi="Book Antiqua"/>
        </w:rPr>
        <w:t>.</w:t>
      </w:r>
      <w:r w:rsidRPr="00F77DC9">
        <w:rPr>
          <w:rFonts w:ascii="Book Antiqua" w:hAnsi="Book Antiqua"/>
        </w:rPr>
        <w:t xml:space="preserve"> </w:t>
      </w:r>
      <w:r w:rsidR="00E05DEF" w:rsidRPr="00F77DC9">
        <w:rPr>
          <w:rFonts w:ascii="Book Antiqua" w:hAnsi="Book Antiqua"/>
        </w:rPr>
        <w:t xml:space="preserve">Yet </w:t>
      </w:r>
      <w:proofErr w:type="gramStart"/>
      <w:r w:rsidR="00E05DEF" w:rsidRPr="00F77DC9">
        <w:rPr>
          <w:rFonts w:ascii="Book Antiqua" w:hAnsi="Book Antiqua"/>
        </w:rPr>
        <w:t xml:space="preserve">they </w:t>
      </w:r>
      <w:r w:rsidRPr="00F77DC9">
        <w:rPr>
          <w:rFonts w:ascii="Book Antiqua" w:hAnsi="Book Antiqua"/>
        </w:rPr>
        <w:t xml:space="preserve"> also</w:t>
      </w:r>
      <w:proofErr w:type="gramEnd"/>
      <w:r w:rsidRPr="00F77DC9">
        <w:rPr>
          <w:rFonts w:ascii="Book Antiqua" w:hAnsi="Book Antiqua"/>
        </w:rPr>
        <w:t xml:space="preserve"> </w:t>
      </w:r>
      <w:r w:rsidR="00E05DEF" w:rsidRPr="00F77DC9">
        <w:rPr>
          <w:rFonts w:ascii="Book Antiqua" w:hAnsi="Book Antiqua"/>
        </w:rPr>
        <w:t xml:space="preserve">involve </w:t>
      </w:r>
      <w:r w:rsidRPr="00F77DC9">
        <w:rPr>
          <w:rFonts w:ascii="Book Antiqua" w:hAnsi="Book Antiqua"/>
        </w:rPr>
        <w:t>criminals of much lesser magnitude—your everyday perpetrators of “misdemeanors.”</w:t>
      </w:r>
      <w:r w:rsidRPr="00F77DC9">
        <w:rPr>
          <w:rStyle w:val="FootnoteReference"/>
          <w:rFonts w:ascii="Book Antiqua" w:hAnsi="Book Antiqua"/>
        </w:rPr>
        <w:footnoteReference w:id="30"/>
      </w:r>
      <w:r w:rsidRPr="00F77DC9">
        <w:rPr>
          <w:rFonts w:ascii="Book Antiqua" w:hAnsi="Book Antiqua"/>
        </w:rPr>
        <w:t xml:space="preserve"> </w:t>
      </w:r>
      <w:r w:rsidR="009F4326" w:rsidRPr="00F77DC9">
        <w:rPr>
          <w:rFonts w:ascii="Book Antiqua" w:hAnsi="Book Antiqua"/>
        </w:rPr>
        <w:t>These symptoms</w:t>
      </w:r>
      <w:r w:rsidRPr="00F77DC9">
        <w:rPr>
          <w:rFonts w:ascii="Book Antiqua" w:hAnsi="Book Antiqua"/>
        </w:rPr>
        <w:t xml:space="preserve"> pe</w:t>
      </w:r>
      <w:r w:rsidR="009F4326" w:rsidRPr="00F77DC9">
        <w:rPr>
          <w:rFonts w:ascii="Book Antiqua" w:hAnsi="Book Antiqua"/>
        </w:rPr>
        <w:t>rmeate</w:t>
      </w:r>
      <w:r w:rsidRPr="00F77DC9">
        <w:rPr>
          <w:rFonts w:ascii="Book Antiqua" w:hAnsi="Book Antiqua"/>
        </w:rPr>
        <w:t xml:space="preserve"> </w:t>
      </w:r>
      <w:r w:rsidR="00780160" w:rsidRPr="00F77DC9">
        <w:rPr>
          <w:rFonts w:ascii="Book Antiqua" w:hAnsi="Book Antiqua"/>
        </w:rPr>
        <w:t>literature</w:t>
      </w:r>
      <w:r w:rsidRPr="00F77DC9">
        <w:rPr>
          <w:rFonts w:ascii="Book Antiqua" w:hAnsi="Book Antiqua"/>
        </w:rPr>
        <w:t xml:space="preserve"> and </w:t>
      </w:r>
      <w:r w:rsidR="00780160" w:rsidRPr="00F77DC9">
        <w:rPr>
          <w:rFonts w:ascii="Book Antiqua" w:hAnsi="Book Antiqua"/>
        </w:rPr>
        <w:t xml:space="preserve">the </w:t>
      </w:r>
      <w:r w:rsidRPr="00F77DC9">
        <w:rPr>
          <w:rFonts w:ascii="Book Antiqua" w:hAnsi="Book Antiqua"/>
        </w:rPr>
        <w:t xml:space="preserve">arts </w:t>
      </w:r>
      <w:r w:rsidR="00780160" w:rsidRPr="00F77DC9">
        <w:rPr>
          <w:rFonts w:ascii="Book Antiqua" w:hAnsi="Book Antiqua"/>
        </w:rPr>
        <w:t xml:space="preserve">in general </w:t>
      </w:r>
      <w:r w:rsidRPr="00F77DC9">
        <w:rPr>
          <w:rFonts w:ascii="Book Antiqua" w:hAnsi="Book Antiqua"/>
        </w:rPr>
        <w:t xml:space="preserve">as a state of mind, as a </w:t>
      </w:r>
      <w:r w:rsidR="00780160" w:rsidRPr="00F77DC9">
        <w:rPr>
          <w:rFonts w:ascii="Book Antiqua" w:hAnsi="Book Antiqua"/>
        </w:rPr>
        <w:t>leitmotif</w:t>
      </w:r>
      <w:r w:rsidRPr="00F77DC9">
        <w:rPr>
          <w:rFonts w:ascii="Book Antiqua" w:hAnsi="Book Antiqua"/>
        </w:rPr>
        <w:t xml:space="preserve">. </w:t>
      </w:r>
      <w:r w:rsidR="00780160" w:rsidRPr="00F77DC9">
        <w:rPr>
          <w:rFonts w:ascii="Book Antiqua" w:hAnsi="Book Antiqua"/>
        </w:rPr>
        <w:t>Let me</w:t>
      </w:r>
      <w:r w:rsidRPr="00F77DC9">
        <w:rPr>
          <w:rFonts w:ascii="Book Antiqua" w:hAnsi="Book Antiqua"/>
        </w:rPr>
        <w:t xml:space="preserve"> add that </w:t>
      </w:r>
      <w:r w:rsidR="009F4326" w:rsidRPr="00F77DC9">
        <w:rPr>
          <w:rFonts w:ascii="Book Antiqua" w:hAnsi="Book Antiqua"/>
        </w:rPr>
        <w:t xml:space="preserve">the latent condition has its own particular characteristics in </w:t>
      </w:r>
      <w:r w:rsidRPr="00F77DC9">
        <w:rPr>
          <w:rFonts w:ascii="Book Antiqua" w:hAnsi="Book Antiqua"/>
        </w:rPr>
        <w:t>the Jewish context in the United States of America</w:t>
      </w:r>
      <w:r w:rsidR="00E52607" w:rsidRPr="00F77DC9">
        <w:rPr>
          <w:rFonts w:ascii="Book Antiqua" w:hAnsi="Book Antiqua"/>
        </w:rPr>
        <w:t>. It</w:t>
      </w:r>
      <w:r w:rsidR="009F4326" w:rsidRPr="00F77DC9">
        <w:rPr>
          <w:rFonts w:ascii="Book Antiqua" w:hAnsi="Book Antiqua"/>
        </w:rPr>
        <w:t xml:space="preserve"> includ</w:t>
      </w:r>
      <w:r w:rsidR="00E52607" w:rsidRPr="00F77DC9">
        <w:rPr>
          <w:rFonts w:ascii="Book Antiqua" w:hAnsi="Book Antiqua"/>
        </w:rPr>
        <w:t>ed</w:t>
      </w:r>
      <w:r w:rsidR="009F4326" w:rsidRPr="00F77DC9">
        <w:rPr>
          <w:rFonts w:ascii="Book Antiqua" w:hAnsi="Book Antiqua"/>
        </w:rPr>
        <w:t xml:space="preserve"> the </w:t>
      </w:r>
      <w:r w:rsidR="009F4326" w:rsidRPr="00F77DC9">
        <w:rPr>
          <w:rFonts w:ascii="Book Antiqua" w:hAnsi="Book Antiqua"/>
        </w:rPr>
        <w:lastRenderedPageBreak/>
        <w:t>memory of the Holocaust, which in many communities had gone practically unremarked</w:t>
      </w:r>
      <w:r w:rsidR="00E52607" w:rsidRPr="00F77DC9">
        <w:rPr>
          <w:rFonts w:ascii="Book Antiqua" w:hAnsi="Book Antiqua"/>
        </w:rPr>
        <w:t>. It gave way to</w:t>
      </w:r>
      <w:r w:rsidR="009F4326" w:rsidRPr="00F77DC9">
        <w:rPr>
          <w:rFonts w:ascii="Book Antiqua" w:hAnsi="Book Antiqua"/>
        </w:rPr>
        <w:t xml:space="preserve"> survivors’ guilt, which was still unspoken during those years, and </w:t>
      </w:r>
      <w:r w:rsidR="00E52607" w:rsidRPr="00F77DC9">
        <w:rPr>
          <w:rFonts w:ascii="Book Antiqua" w:hAnsi="Book Antiqua"/>
        </w:rPr>
        <w:t xml:space="preserve">to </w:t>
      </w:r>
      <w:r w:rsidR="009F4326" w:rsidRPr="00F77DC9">
        <w:rPr>
          <w:rFonts w:ascii="Book Antiqua" w:hAnsi="Book Antiqua"/>
        </w:rPr>
        <w:t xml:space="preserve">the partially denied heritage, a generation or two away, of hard-working Jewish immigrants from Eastern Europe. Within this world, there was the American suburb where families, Christian as well as Jewish, lived in generally spacious houses surrounded by manicured, unfenced lawns. They drove big cars, fostered feminine sweetness and docility, and raised children who did not necessarily obey the norms imposed upon them. Those children, born after the war, may have been more sensitive to </w:t>
      </w:r>
      <w:r w:rsidR="0055295F" w:rsidRPr="00F77DC9">
        <w:rPr>
          <w:rFonts w:ascii="Book Antiqua" w:hAnsi="Book Antiqua"/>
        </w:rPr>
        <w:t>that ever-present</w:t>
      </w:r>
      <w:r w:rsidR="009F4326" w:rsidRPr="00F77DC9">
        <w:rPr>
          <w:rFonts w:ascii="Book Antiqua" w:hAnsi="Book Antiqua"/>
        </w:rPr>
        <w:t xml:space="preserve"> laten</w:t>
      </w:r>
      <w:r w:rsidR="0055295F" w:rsidRPr="00F77DC9">
        <w:rPr>
          <w:rFonts w:ascii="Book Antiqua" w:hAnsi="Book Antiqua"/>
        </w:rPr>
        <w:t>cy than the adults</w:t>
      </w:r>
      <w:r w:rsidR="009F4326" w:rsidRPr="00F77DC9">
        <w:rPr>
          <w:rFonts w:ascii="Book Antiqua" w:hAnsi="Book Antiqua"/>
        </w:rPr>
        <w:t xml:space="preserve"> and reacted to it in their own way.</w:t>
      </w:r>
    </w:p>
    <w:p w14:paraId="08398007" w14:textId="01AC5AAB" w:rsidR="009F4326" w:rsidRPr="00F77DC9" w:rsidRDefault="009F4326" w:rsidP="0055295F">
      <w:pPr>
        <w:pStyle w:val="Style1"/>
        <w:rPr>
          <w:rFonts w:ascii="Book Antiqua" w:hAnsi="Book Antiqua"/>
        </w:rPr>
      </w:pPr>
      <w:r w:rsidRPr="00F77DC9">
        <w:rPr>
          <w:rFonts w:ascii="Book Antiqua" w:hAnsi="Book Antiqua"/>
        </w:rPr>
        <w:t>The sound</w:t>
      </w:r>
      <w:r w:rsidR="0055295F" w:rsidRPr="00F77DC9">
        <w:rPr>
          <w:rFonts w:ascii="Book Antiqua" w:hAnsi="Book Antiqua"/>
        </w:rPr>
        <w:t>scapes</w:t>
      </w:r>
      <w:r w:rsidRPr="00F77DC9">
        <w:rPr>
          <w:rFonts w:ascii="Book Antiqua" w:hAnsi="Book Antiqua"/>
        </w:rPr>
        <w:t xml:space="preserve"> in both films sometimes interpret and sometimes </w:t>
      </w:r>
      <w:r w:rsidR="0055295F" w:rsidRPr="00F77DC9">
        <w:rPr>
          <w:rFonts w:ascii="Book Antiqua" w:hAnsi="Book Antiqua"/>
        </w:rPr>
        <w:t>manifest</w:t>
      </w:r>
      <w:r w:rsidRPr="00F77DC9">
        <w:rPr>
          <w:rFonts w:ascii="Book Antiqua" w:hAnsi="Book Antiqua"/>
        </w:rPr>
        <w:t xml:space="preserve"> </w:t>
      </w:r>
      <w:r w:rsidR="0055295F" w:rsidRPr="00F77DC9">
        <w:rPr>
          <w:rFonts w:ascii="Book Antiqua" w:hAnsi="Book Antiqua"/>
        </w:rPr>
        <w:t>the experience of that latency</w:t>
      </w:r>
      <w:r w:rsidRPr="00F77DC9">
        <w:rPr>
          <w:rFonts w:ascii="Book Antiqua" w:hAnsi="Book Antiqua"/>
        </w:rPr>
        <w:t xml:space="preserve">. They </w:t>
      </w:r>
      <w:r w:rsidR="0055295F" w:rsidRPr="00F77DC9">
        <w:rPr>
          <w:rFonts w:ascii="Book Antiqua" w:hAnsi="Book Antiqua"/>
        </w:rPr>
        <w:t>emerge and evolve</w:t>
      </w:r>
      <w:r w:rsidRPr="00F77DC9">
        <w:rPr>
          <w:rFonts w:ascii="Book Antiqua" w:hAnsi="Book Antiqua"/>
        </w:rPr>
        <w:t xml:space="preserve">, as mentioned, in </w:t>
      </w:r>
      <w:r w:rsidR="0055295F" w:rsidRPr="00F77DC9">
        <w:rPr>
          <w:rFonts w:ascii="Book Antiqua" w:hAnsi="Book Antiqua"/>
        </w:rPr>
        <w:t xml:space="preserve">diegetic and non-diegetic </w:t>
      </w:r>
      <w:r w:rsidRPr="00F77DC9">
        <w:rPr>
          <w:rFonts w:ascii="Book Antiqua" w:hAnsi="Book Antiqua"/>
        </w:rPr>
        <w:t xml:space="preserve">ways. </w:t>
      </w:r>
      <w:r w:rsidR="0055295F" w:rsidRPr="00F77DC9">
        <w:rPr>
          <w:rFonts w:ascii="Book Antiqua" w:hAnsi="Book Antiqua"/>
        </w:rPr>
        <w:t>D</w:t>
      </w:r>
      <w:r w:rsidRPr="00F77DC9">
        <w:rPr>
          <w:rFonts w:ascii="Book Antiqua" w:hAnsi="Book Antiqua"/>
        </w:rPr>
        <w:t>ie</w:t>
      </w:r>
      <w:r w:rsidR="0055295F" w:rsidRPr="00F77DC9">
        <w:rPr>
          <w:rFonts w:ascii="Book Antiqua" w:hAnsi="Book Antiqua"/>
        </w:rPr>
        <w:t>getic</w:t>
      </w:r>
      <w:r w:rsidRPr="00F77DC9">
        <w:rPr>
          <w:rFonts w:ascii="Book Antiqua" w:hAnsi="Book Antiqua"/>
        </w:rPr>
        <w:t xml:space="preserve"> sounds are heard in the film</w:t>
      </w:r>
      <w:r w:rsidR="0055295F" w:rsidRPr="00F77DC9">
        <w:rPr>
          <w:rFonts w:ascii="Book Antiqua" w:hAnsi="Book Antiqua"/>
        </w:rPr>
        <w:t>’</w:t>
      </w:r>
      <w:r w:rsidRPr="00F77DC9">
        <w:rPr>
          <w:rFonts w:ascii="Book Antiqua" w:hAnsi="Book Antiqua"/>
        </w:rPr>
        <w:t xml:space="preserve">s fictional space </w:t>
      </w:r>
      <w:r w:rsidR="0055295F" w:rsidRPr="00F77DC9">
        <w:rPr>
          <w:rFonts w:ascii="Book Antiqua" w:hAnsi="Book Antiqua"/>
        </w:rPr>
        <w:t>as</w:t>
      </w:r>
      <w:r w:rsidRPr="00F77DC9">
        <w:rPr>
          <w:rFonts w:ascii="Book Antiqua" w:hAnsi="Book Antiqua"/>
        </w:rPr>
        <w:t xml:space="preserve"> actual playing and singing, but no less (and perhaps more so, especially in the </w:t>
      </w:r>
      <w:r w:rsidR="0055295F" w:rsidRPr="00F77DC9">
        <w:rPr>
          <w:rFonts w:ascii="Book Antiqua" w:hAnsi="Book Antiqua"/>
        </w:rPr>
        <w:t>“</w:t>
      </w:r>
      <w:r w:rsidRPr="00F77DC9">
        <w:rPr>
          <w:rFonts w:ascii="Book Antiqua" w:hAnsi="Book Antiqua"/>
        </w:rPr>
        <w:t>Jewish</w:t>
      </w:r>
      <w:r w:rsidR="0055295F" w:rsidRPr="00F77DC9">
        <w:rPr>
          <w:rFonts w:ascii="Book Antiqua" w:hAnsi="Book Antiqua"/>
        </w:rPr>
        <w:t>”</w:t>
      </w:r>
      <w:r w:rsidRPr="00F77DC9">
        <w:rPr>
          <w:rFonts w:ascii="Book Antiqua" w:hAnsi="Book Antiqua"/>
        </w:rPr>
        <w:t xml:space="preserve"> film) through contemporary technology</w:t>
      </w:r>
      <w:r w:rsidR="0055295F" w:rsidRPr="00F77DC9">
        <w:rPr>
          <w:rFonts w:ascii="Book Antiqua" w:hAnsi="Book Antiqua"/>
        </w:rPr>
        <w:t>—</w:t>
      </w:r>
      <w:r w:rsidRPr="00F77DC9">
        <w:rPr>
          <w:rFonts w:ascii="Book Antiqua" w:hAnsi="Book Antiqua"/>
        </w:rPr>
        <w:t>long-playing records and transistors.</w:t>
      </w:r>
    </w:p>
    <w:p w14:paraId="6DE941A0" w14:textId="7C87CB43" w:rsidR="00130E3A" w:rsidRPr="00F77DC9" w:rsidRDefault="00130E3A" w:rsidP="00780160">
      <w:pPr>
        <w:pStyle w:val="Style1"/>
        <w:rPr>
          <w:rFonts w:ascii="Book Antiqua" w:hAnsi="Book Antiqua"/>
        </w:rPr>
      </w:pPr>
      <w:r w:rsidRPr="00F77DC9">
        <w:rPr>
          <w:rFonts w:ascii="Book Antiqua" w:hAnsi="Book Antiqua"/>
          <w:i/>
          <w:iCs/>
        </w:rPr>
        <w:t>A Serious Man</w:t>
      </w:r>
      <w:r w:rsidRPr="00F77DC9">
        <w:rPr>
          <w:rFonts w:ascii="Book Antiqua" w:hAnsi="Book Antiqua"/>
        </w:rPr>
        <w:t xml:space="preserve"> announces itself as a sound-centric movie from the start: its main part (following the ostensibly disconnected overture) opens with a close-up of ears—Larry’s ear being examined by the lensed eye of the doctor, and his son Danny’s ear plugged up with an earphone attached to his stereo transistor. The device, as well as the weed he smokes, allows him to escape the tedious present, such as a Hebrew </w:t>
      </w:r>
      <w:r w:rsidR="003A15A1" w:rsidRPr="00F77DC9">
        <w:rPr>
          <w:rFonts w:ascii="Book Antiqua" w:hAnsi="Book Antiqua"/>
        </w:rPr>
        <w:t>s</w:t>
      </w:r>
      <w:r w:rsidRPr="00F77DC9">
        <w:rPr>
          <w:rFonts w:ascii="Book Antiqua" w:hAnsi="Book Antiqua"/>
        </w:rPr>
        <w:t>chool language class and fills his ears with the latest hits by the Jefferson Airplane and others (he is also, as it turns out, an avid consumer of LPs). The third ear, revealed to our eyes in somewhat frightening anatomical detail, is that of the school principal—an old, hairy, wrinkled ear—in his attempt to listen to the music that holds so much of this child’s attention. Three generations of ears, hearing different things and united by sound in one single moment</w:t>
      </w:r>
      <w:r w:rsidR="003D6EF7" w:rsidRPr="00F77DC9">
        <w:rPr>
          <w:rFonts w:ascii="Book Antiqua" w:hAnsi="Book Antiqua"/>
        </w:rPr>
        <w:t xml:space="preserve"> </w:t>
      </w:r>
      <w:r w:rsidR="009E30A3" w:rsidRPr="00F77DC9">
        <w:rPr>
          <w:rFonts w:ascii="Book Antiqua" w:hAnsi="Book Antiqua"/>
        </w:rPr>
        <w:t xml:space="preserve">towards </w:t>
      </w:r>
      <w:r w:rsidR="003D6EF7" w:rsidRPr="00F77DC9">
        <w:rPr>
          <w:rFonts w:ascii="Book Antiqua" w:hAnsi="Book Antiqua"/>
        </w:rPr>
        <w:t>the film</w:t>
      </w:r>
      <w:r w:rsidR="009E30A3" w:rsidRPr="00F77DC9">
        <w:rPr>
          <w:rFonts w:ascii="Book Antiqua" w:hAnsi="Book Antiqua"/>
        </w:rPr>
        <w:t>’s finale</w:t>
      </w:r>
      <w:r w:rsidRPr="00F77DC9">
        <w:rPr>
          <w:rFonts w:ascii="Book Antiqua" w:hAnsi="Book Antiqua"/>
        </w:rPr>
        <w:t xml:space="preserve">, </w:t>
      </w:r>
      <w:r w:rsidR="009E30A3" w:rsidRPr="00F77DC9">
        <w:rPr>
          <w:rFonts w:ascii="Book Antiqua" w:hAnsi="Book Antiqua"/>
        </w:rPr>
        <w:t xml:space="preserve">leave </w:t>
      </w:r>
      <w:r w:rsidRPr="00F77DC9">
        <w:rPr>
          <w:rFonts w:ascii="Book Antiqua" w:hAnsi="Book Antiqua"/>
        </w:rPr>
        <w:t xml:space="preserve">a big question mark hanging over </w:t>
      </w:r>
      <w:r w:rsidR="009E30A3" w:rsidRPr="00F77DC9">
        <w:rPr>
          <w:rFonts w:ascii="Book Antiqua" w:hAnsi="Book Antiqua"/>
        </w:rPr>
        <w:t>all of them</w:t>
      </w:r>
      <w:r w:rsidRPr="00F77DC9">
        <w:rPr>
          <w:rFonts w:ascii="Book Antiqua" w:hAnsi="Book Antiqua"/>
        </w:rPr>
        <w:t>.</w:t>
      </w:r>
    </w:p>
    <w:p w14:paraId="59BBDAB9" w14:textId="37483F7D" w:rsidR="00130E3A" w:rsidRPr="00F77DC9" w:rsidRDefault="00130E3A" w:rsidP="00130E3A">
      <w:pPr>
        <w:pStyle w:val="Style1"/>
        <w:rPr>
          <w:rFonts w:ascii="Book Antiqua" w:hAnsi="Book Antiqua"/>
        </w:rPr>
      </w:pPr>
      <w:r w:rsidRPr="00F77DC9">
        <w:rPr>
          <w:rFonts w:ascii="Book Antiqua" w:hAnsi="Book Antiqua"/>
          <w:b/>
          <w:bCs/>
        </w:rPr>
        <w:t xml:space="preserve">Figure 2. </w:t>
      </w:r>
      <w:r w:rsidRPr="00F77DC9">
        <w:rPr>
          <w:rFonts w:ascii="Book Antiqua" w:hAnsi="Book Antiqua"/>
        </w:rPr>
        <w:t xml:space="preserve">A sound-centric movie: three generations of ears opening the main part of </w:t>
      </w:r>
      <w:r w:rsidRPr="00F77DC9">
        <w:rPr>
          <w:rFonts w:ascii="Book Antiqua" w:hAnsi="Book Antiqua"/>
          <w:i/>
          <w:iCs/>
        </w:rPr>
        <w:t>A Serious Man</w:t>
      </w:r>
    </w:p>
    <w:p w14:paraId="7E329340" w14:textId="13F9B59B" w:rsidR="000A4380" w:rsidRPr="00F77DC9" w:rsidRDefault="000A4380" w:rsidP="00780160">
      <w:pPr>
        <w:pStyle w:val="Style1"/>
        <w:rPr>
          <w:rFonts w:ascii="Book Antiqua" w:hAnsi="Book Antiqua"/>
        </w:rPr>
      </w:pPr>
      <w:r w:rsidRPr="00F77DC9">
        <w:rPr>
          <w:rFonts w:ascii="Book Antiqua" w:hAnsi="Book Antiqua"/>
        </w:rPr>
        <w:t xml:space="preserve">Overall, </w:t>
      </w:r>
      <w:r w:rsidRPr="00F77DC9">
        <w:rPr>
          <w:rFonts w:ascii="Book Antiqua" w:hAnsi="Book Antiqua"/>
          <w:i/>
          <w:iCs/>
        </w:rPr>
        <w:t>A Serious Man</w:t>
      </w:r>
      <w:r w:rsidRPr="00F77DC9">
        <w:rPr>
          <w:rFonts w:ascii="Book Antiqua" w:hAnsi="Book Antiqua"/>
        </w:rPr>
        <w:t xml:space="preserve"> is faithful to the ethnographic sound aesthetic (songs and music almost exclusively heard or sung by the characters and their community at that historic moment), whereas most of the music heard in </w:t>
      </w:r>
      <w:r w:rsidRPr="00F77DC9">
        <w:rPr>
          <w:rFonts w:ascii="Book Antiqua" w:hAnsi="Book Antiqua"/>
          <w:i/>
          <w:iCs/>
        </w:rPr>
        <w:t>The Tree of Life</w:t>
      </w:r>
      <w:r w:rsidRPr="00F77DC9">
        <w:rPr>
          <w:rFonts w:ascii="Book Antiqua" w:hAnsi="Book Antiqua"/>
        </w:rPr>
        <w:t xml:space="preserve">, which is much more varied than that of </w:t>
      </w:r>
      <w:r w:rsidRPr="00F77DC9">
        <w:rPr>
          <w:rFonts w:ascii="Book Antiqua" w:hAnsi="Book Antiqua"/>
          <w:i/>
          <w:iCs/>
        </w:rPr>
        <w:t>A Serious Man</w:t>
      </w:r>
      <w:r w:rsidRPr="00F77DC9">
        <w:rPr>
          <w:rFonts w:ascii="Book Antiqua" w:hAnsi="Book Antiqua"/>
        </w:rPr>
        <w:t>, is un</w:t>
      </w:r>
      <w:r w:rsidR="00780160" w:rsidRPr="00F77DC9">
        <w:rPr>
          <w:rFonts w:ascii="Book Antiqua" w:hAnsi="Book Antiqua"/>
        </w:rPr>
        <w:t>familiar</w:t>
      </w:r>
      <w:r w:rsidRPr="00F77DC9">
        <w:rPr>
          <w:rFonts w:ascii="Book Antiqua" w:hAnsi="Book Antiqua"/>
        </w:rPr>
        <w:t xml:space="preserve"> to its protagonists. Although not all the sounds that fill this fictional world are necessarily identified with the “</w:t>
      </w:r>
      <w:r w:rsidR="003D6EF7" w:rsidRPr="00F77DC9">
        <w:rPr>
          <w:rFonts w:ascii="Book Antiqua" w:hAnsi="Book Antiqua"/>
        </w:rPr>
        <w:t>cheering</w:t>
      </w:r>
      <w:r w:rsidRPr="00F77DC9">
        <w:rPr>
          <w:rFonts w:ascii="Book Antiqua" w:hAnsi="Book Antiqua"/>
        </w:rPr>
        <w:t xml:space="preserve">” of the “sons of </w:t>
      </w:r>
      <w:r w:rsidRPr="00F77DC9">
        <w:rPr>
          <w:rFonts w:ascii="Book Antiqua" w:hAnsi="Book Antiqua"/>
        </w:rPr>
        <w:lastRenderedPageBreak/>
        <w:t xml:space="preserve">God” mentioned at the beginning, some undoubtedly are; at the very least, they strive toward the “transcendent.” </w:t>
      </w:r>
    </w:p>
    <w:p w14:paraId="69B86511" w14:textId="165BA7EB" w:rsidR="00130E3A" w:rsidRPr="00F77DC9" w:rsidRDefault="000A4380" w:rsidP="000A4380">
      <w:pPr>
        <w:pStyle w:val="Style1"/>
        <w:rPr>
          <w:rFonts w:ascii="Book Antiqua" w:hAnsi="Book Antiqua"/>
        </w:rPr>
      </w:pPr>
      <w:r w:rsidRPr="00F77DC9">
        <w:rPr>
          <w:rFonts w:ascii="Book Antiqua" w:hAnsi="Book Antiqua"/>
        </w:rPr>
        <w:t xml:space="preserve">This is the moment to venture </w:t>
      </w:r>
      <w:r w:rsidR="009E30A3" w:rsidRPr="00F77DC9">
        <w:rPr>
          <w:rFonts w:ascii="Book Antiqua" w:hAnsi="Book Antiqua"/>
        </w:rPr>
        <w:t xml:space="preserve">more deeply </w:t>
      </w:r>
      <w:r w:rsidRPr="00F77DC9">
        <w:rPr>
          <w:rFonts w:ascii="Book Antiqua" w:hAnsi="Book Antiqua"/>
        </w:rPr>
        <w:t xml:space="preserve">into the echo chambers </w:t>
      </w:r>
      <w:r w:rsidR="00A65D1C" w:rsidRPr="00F77DC9">
        <w:rPr>
          <w:rFonts w:ascii="Book Antiqua" w:hAnsi="Book Antiqua"/>
        </w:rPr>
        <w:t xml:space="preserve">of the soundtracks </w:t>
      </w:r>
      <w:r w:rsidRPr="00F77DC9">
        <w:rPr>
          <w:rFonts w:ascii="Book Antiqua" w:hAnsi="Book Antiqua"/>
        </w:rPr>
        <w:t xml:space="preserve">they produce, </w:t>
      </w:r>
      <w:r w:rsidR="00A65D1C" w:rsidRPr="00F77DC9">
        <w:rPr>
          <w:rFonts w:ascii="Book Antiqua" w:hAnsi="Book Antiqua"/>
        </w:rPr>
        <w:t xml:space="preserve">and first </w:t>
      </w:r>
      <w:r w:rsidRPr="00F77DC9">
        <w:rPr>
          <w:rFonts w:ascii="Book Antiqua" w:hAnsi="Book Antiqua"/>
        </w:rPr>
        <w:t xml:space="preserve">into the depths of the </w:t>
      </w:r>
      <w:proofErr w:type="gramStart"/>
      <w:r w:rsidRPr="00F77DC9">
        <w:rPr>
          <w:rFonts w:ascii="Book Antiqua" w:hAnsi="Book Antiqua"/>
        </w:rPr>
        <w:t>more “earthly” and familiar</w:t>
      </w:r>
      <w:proofErr w:type="gramEnd"/>
      <w:r w:rsidRPr="00F77DC9">
        <w:rPr>
          <w:rFonts w:ascii="Book Antiqua" w:hAnsi="Book Antiqua"/>
        </w:rPr>
        <w:t xml:space="preserve"> of the two films—</w:t>
      </w:r>
      <w:r w:rsidRPr="00F77DC9">
        <w:rPr>
          <w:rFonts w:ascii="Book Antiqua" w:hAnsi="Book Antiqua"/>
          <w:i/>
          <w:iCs/>
        </w:rPr>
        <w:t>A Serious Man</w:t>
      </w:r>
      <w:r w:rsidRPr="00F77DC9">
        <w:rPr>
          <w:rFonts w:ascii="Book Antiqua" w:hAnsi="Book Antiqua"/>
        </w:rPr>
        <w:t>.</w:t>
      </w:r>
    </w:p>
    <w:p w14:paraId="2476254F" w14:textId="2683258E" w:rsidR="000A4380" w:rsidRPr="00F77DC9" w:rsidRDefault="000A4380" w:rsidP="00CA3EBD">
      <w:pPr>
        <w:pStyle w:val="Heading1"/>
        <w:rPr>
          <w:rFonts w:ascii="Book Antiqua" w:hAnsi="Book Antiqua"/>
        </w:rPr>
      </w:pPr>
      <w:r w:rsidRPr="00F77DC9">
        <w:rPr>
          <w:rFonts w:ascii="Book Antiqua" w:hAnsi="Book Antiqua"/>
          <w:i/>
          <w:iCs/>
        </w:rPr>
        <w:t>D</w:t>
      </w:r>
      <w:r w:rsidR="00CA3EBD" w:rsidRPr="00F77DC9">
        <w:rPr>
          <w:rFonts w:ascii="Book Antiqua" w:hAnsi="Book Antiqua"/>
          <w:i/>
          <w:iCs/>
        </w:rPr>
        <w:t>y</w:t>
      </w:r>
      <w:r w:rsidRPr="00F77DC9">
        <w:rPr>
          <w:rFonts w:ascii="Book Antiqua" w:hAnsi="Book Antiqua"/>
          <w:i/>
          <w:iCs/>
        </w:rPr>
        <w:t>bbuks</w:t>
      </w:r>
      <w:r w:rsidRPr="00F77DC9">
        <w:rPr>
          <w:rFonts w:ascii="Book Antiqua" w:hAnsi="Book Antiqua"/>
        </w:rPr>
        <w:t xml:space="preserve"> and Ghost Sounds</w:t>
      </w:r>
    </w:p>
    <w:p w14:paraId="0F9D87C7" w14:textId="5BF55CA1" w:rsidR="000A4380" w:rsidRPr="00F77DC9" w:rsidRDefault="000A4380" w:rsidP="00CA3EBD">
      <w:pPr>
        <w:pStyle w:val="Style1"/>
        <w:rPr>
          <w:rFonts w:ascii="Book Antiqua" w:hAnsi="Book Antiqua"/>
        </w:rPr>
      </w:pPr>
      <w:r w:rsidRPr="00F77DC9">
        <w:rPr>
          <w:rFonts w:ascii="Book Antiqua" w:hAnsi="Book Antiqua"/>
        </w:rPr>
        <w:t xml:space="preserve">Ghosts haunt the Jewish community in the town of St. Louis Park, Minnesota, a haunting that </w:t>
      </w:r>
      <w:r w:rsidR="00D22D18" w:rsidRPr="00F77DC9">
        <w:rPr>
          <w:rFonts w:ascii="Book Antiqua" w:hAnsi="Book Antiqua"/>
        </w:rPr>
        <w:t>harks</w:t>
      </w:r>
      <w:r w:rsidRPr="00F77DC9">
        <w:rPr>
          <w:rFonts w:ascii="Book Antiqua" w:hAnsi="Book Antiqua"/>
        </w:rPr>
        <w:t xml:space="preserve"> back to the distant days of Eastern Europe, which opens and illuminates the film (whatever its directors’ may claim).</w:t>
      </w:r>
      <w:r w:rsidR="00A77243" w:rsidRPr="00F77DC9">
        <w:rPr>
          <w:rStyle w:val="FootnoteReference"/>
          <w:rFonts w:ascii="Book Antiqua" w:hAnsi="Book Antiqua"/>
        </w:rPr>
        <w:footnoteReference w:id="31"/>
      </w:r>
      <w:r w:rsidRPr="00F77DC9">
        <w:rPr>
          <w:rFonts w:ascii="Book Antiqua" w:hAnsi="Book Antiqua"/>
        </w:rPr>
        <w:t xml:space="preserve"> The </w:t>
      </w:r>
      <w:r w:rsidR="00780160" w:rsidRPr="00F77DC9">
        <w:rPr>
          <w:rFonts w:ascii="Book Antiqua" w:hAnsi="Book Antiqua"/>
        </w:rPr>
        <w:t>“</w:t>
      </w:r>
      <w:r w:rsidRPr="00F77DC9">
        <w:rPr>
          <w:rFonts w:ascii="Book Antiqua" w:hAnsi="Book Antiqua"/>
          <w:i/>
          <w:iCs/>
        </w:rPr>
        <w:t>D</w:t>
      </w:r>
      <w:r w:rsidR="00CA3EBD" w:rsidRPr="00F77DC9">
        <w:rPr>
          <w:rFonts w:ascii="Book Antiqua" w:hAnsi="Book Antiqua"/>
          <w:i/>
          <w:iCs/>
        </w:rPr>
        <w:t>y</w:t>
      </w:r>
      <w:r w:rsidRPr="00F77DC9">
        <w:rPr>
          <w:rFonts w:ascii="Book Antiqua" w:hAnsi="Book Antiqua"/>
          <w:i/>
          <w:iCs/>
        </w:rPr>
        <w:t>bbuk</w:t>
      </w:r>
      <w:r w:rsidRPr="00F77DC9">
        <w:rPr>
          <w:rFonts w:ascii="Book Antiqua" w:hAnsi="Book Antiqua"/>
        </w:rPr>
        <w:t>,</w:t>
      </w:r>
      <w:r w:rsidR="00780160" w:rsidRPr="00F77DC9">
        <w:rPr>
          <w:rFonts w:ascii="Book Antiqua" w:hAnsi="Book Antiqua"/>
        </w:rPr>
        <w:t>”</w:t>
      </w:r>
      <w:r w:rsidRPr="00F77DC9">
        <w:rPr>
          <w:rFonts w:ascii="Book Antiqua" w:hAnsi="Book Antiqua"/>
        </w:rPr>
        <w:t xml:space="preserve"> as the filmmakers call </w:t>
      </w:r>
      <w:r w:rsidR="00A77243" w:rsidRPr="00F77DC9">
        <w:rPr>
          <w:rFonts w:ascii="Book Antiqua" w:hAnsi="Book Antiqua"/>
        </w:rPr>
        <w:t>the segment</w:t>
      </w:r>
      <w:r w:rsidRPr="00F77DC9">
        <w:rPr>
          <w:rFonts w:ascii="Book Antiqua" w:hAnsi="Book Antiqua"/>
        </w:rPr>
        <w:t xml:space="preserve">, is not the familiar </w:t>
      </w:r>
      <w:r w:rsidR="00A77243" w:rsidRPr="00F77DC9">
        <w:rPr>
          <w:rFonts w:ascii="Book Antiqua" w:hAnsi="Book Antiqua"/>
          <w:i/>
          <w:iCs/>
        </w:rPr>
        <w:t>d</w:t>
      </w:r>
      <w:r w:rsidR="00CA3EBD" w:rsidRPr="00F77DC9">
        <w:rPr>
          <w:rFonts w:ascii="Book Antiqua" w:hAnsi="Book Antiqua"/>
          <w:i/>
          <w:iCs/>
        </w:rPr>
        <w:t>y</w:t>
      </w:r>
      <w:r w:rsidR="00A77243" w:rsidRPr="00F77DC9">
        <w:rPr>
          <w:rFonts w:ascii="Book Antiqua" w:hAnsi="Book Antiqua"/>
          <w:i/>
          <w:iCs/>
        </w:rPr>
        <w:t>bbuk</w:t>
      </w:r>
      <w:r w:rsidR="00A77243" w:rsidRPr="00F77DC9">
        <w:rPr>
          <w:rFonts w:ascii="Book Antiqua" w:hAnsi="Book Antiqua"/>
        </w:rPr>
        <w:t xml:space="preserve"> of</w:t>
      </w:r>
      <w:r w:rsidRPr="00F77DC9">
        <w:rPr>
          <w:rFonts w:ascii="Book Antiqua" w:hAnsi="Book Antiqua"/>
        </w:rPr>
        <w:t xml:space="preserve"> </w:t>
      </w:r>
      <w:r w:rsidR="00A77243" w:rsidRPr="00F77DC9">
        <w:rPr>
          <w:rFonts w:ascii="Book Antiqua" w:hAnsi="Book Antiqua"/>
        </w:rPr>
        <w:t xml:space="preserve">S. </w:t>
      </w:r>
      <w:proofErr w:type="spellStart"/>
      <w:r w:rsidR="00A77243" w:rsidRPr="00F77DC9">
        <w:rPr>
          <w:rFonts w:ascii="Book Antiqua" w:hAnsi="Book Antiqua"/>
        </w:rPr>
        <w:t>Ansky’s</w:t>
      </w:r>
      <w:proofErr w:type="spellEnd"/>
      <w:r w:rsidR="00A77243" w:rsidRPr="00F77DC9">
        <w:rPr>
          <w:rFonts w:ascii="Book Antiqua" w:hAnsi="Book Antiqua"/>
        </w:rPr>
        <w:t xml:space="preserve"> </w:t>
      </w:r>
      <w:r w:rsidRPr="00F77DC9">
        <w:rPr>
          <w:rFonts w:ascii="Book Antiqua" w:hAnsi="Book Antiqua"/>
        </w:rPr>
        <w:t>famous</w:t>
      </w:r>
      <w:r w:rsidR="00A77243" w:rsidRPr="00F77DC9">
        <w:rPr>
          <w:rFonts w:ascii="Book Antiqua" w:hAnsi="Book Antiqua"/>
        </w:rPr>
        <w:t xml:space="preserve"> </w:t>
      </w:r>
      <w:r w:rsidR="00D22D18" w:rsidRPr="00F77DC9">
        <w:rPr>
          <w:rFonts w:ascii="Book Antiqua" w:hAnsi="Book Antiqua"/>
        </w:rPr>
        <w:t>play of the same name</w:t>
      </w:r>
      <w:r w:rsidRPr="00F77DC9">
        <w:rPr>
          <w:rFonts w:ascii="Book Antiqua" w:hAnsi="Book Antiqua"/>
        </w:rPr>
        <w:t xml:space="preserve">. </w:t>
      </w:r>
      <w:r w:rsidR="00A77243" w:rsidRPr="00F77DC9">
        <w:rPr>
          <w:rFonts w:ascii="Book Antiqua" w:hAnsi="Book Antiqua"/>
        </w:rPr>
        <w:t>We are not dealing here with</w:t>
      </w:r>
      <w:r w:rsidRPr="00F77DC9">
        <w:rPr>
          <w:rFonts w:ascii="Book Antiqua" w:hAnsi="Book Antiqua"/>
        </w:rPr>
        <w:t xml:space="preserve"> a dead spirit that enters a </w:t>
      </w:r>
      <w:r w:rsidR="00A77243" w:rsidRPr="00F77DC9">
        <w:rPr>
          <w:rFonts w:ascii="Book Antiqua" w:hAnsi="Book Antiqua"/>
        </w:rPr>
        <w:t>living person’s</w:t>
      </w:r>
      <w:r w:rsidRPr="00F77DC9">
        <w:rPr>
          <w:rFonts w:ascii="Book Antiqua" w:hAnsi="Book Antiqua"/>
        </w:rPr>
        <w:t xml:space="preserve"> body, speaks from within it, </w:t>
      </w:r>
      <w:r w:rsidR="00A77243" w:rsidRPr="00F77DC9">
        <w:rPr>
          <w:rFonts w:ascii="Book Antiqua" w:hAnsi="Book Antiqua"/>
        </w:rPr>
        <w:t xml:space="preserve">and </w:t>
      </w:r>
      <w:r w:rsidRPr="00F77DC9">
        <w:rPr>
          <w:rFonts w:ascii="Book Antiqua" w:hAnsi="Book Antiqua"/>
        </w:rPr>
        <w:t>takes over its being.</w:t>
      </w:r>
      <w:r w:rsidR="00A77243" w:rsidRPr="00F77DC9">
        <w:rPr>
          <w:rFonts w:ascii="Book Antiqua" w:hAnsi="Book Antiqua"/>
        </w:rPr>
        <w:t xml:space="preserve"> The haunting in question is by a dead man whose spirit reclaims the appearance of its former flesh and thus wanders the world, spreading evil (</w:t>
      </w:r>
      <w:proofErr w:type="spellStart"/>
      <w:r w:rsidR="00A77243" w:rsidRPr="00F77DC9">
        <w:rPr>
          <w:rFonts w:ascii="Book Antiqua" w:hAnsi="Book Antiqua"/>
        </w:rPr>
        <w:t>Chajes</w:t>
      </w:r>
      <w:proofErr w:type="spellEnd"/>
      <w:r w:rsidR="00A77243" w:rsidRPr="00F77DC9">
        <w:rPr>
          <w:rFonts w:ascii="Book Antiqua" w:hAnsi="Book Antiqua"/>
        </w:rPr>
        <w:t xml:space="preserve"> 2011).</w:t>
      </w:r>
      <w:r w:rsidR="00A77243" w:rsidRPr="00F77DC9">
        <w:rPr>
          <w:rStyle w:val="FootnoteReference"/>
          <w:rFonts w:ascii="Book Antiqua" w:hAnsi="Book Antiqua"/>
        </w:rPr>
        <w:footnoteReference w:id="32"/>
      </w:r>
      <w:r w:rsidR="00A77243" w:rsidRPr="00F77DC9">
        <w:rPr>
          <w:rFonts w:ascii="Book Antiqua" w:hAnsi="Book Antiqua"/>
        </w:rPr>
        <w:t xml:space="preserve"> This is what happens to </w:t>
      </w:r>
      <w:proofErr w:type="spellStart"/>
      <w:r w:rsidR="00CA3EBD" w:rsidRPr="00F77DC9">
        <w:rPr>
          <w:rFonts w:ascii="Book Antiqua" w:hAnsi="Book Antiqua"/>
        </w:rPr>
        <w:t>Velvel</w:t>
      </w:r>
      <w:proofErr w:type="spellEnd"/>
      <w:r w:rsidR="00A77243" w:rsidRPr="00F77DC9">
        <w:rPr>
          <w:rFonts w:ascii="Book Antiqua" w:hAnsi="Book Antiqua"/>
        </w:rPr>
        <w:t xml:space="preserve"> and Dora, at whose doorstop appears one </w:t>
      </w:r>
      <w:proofErr w:type="spellStart"/>
      <w:r w:rsidR="00CA3EBD" w:rsidRPr="00F77DC9">
        <w:rPr>
          <w:rFonts w:ascii="Book Antiqua" w:hAnsi="Book Antiqua"/>
        </w:rPr>
        <w:t>Rebbi</w:t>
      </w:r>
      <w:proofErr w:type="spellEnd"/>
      <w:r w:rsidR="00CA3EBD" w:rsidRPr="00F77DC9">
        <w:rPr>
          <w:rFonts w:ascii="Book Antiqua" w:hAnsi="Book Antiqua"/>
        </w:rPr>
        <w:t xml:space="preserve"> </w:t>
      </w:r>
      <w:proofErr w:type="spellStart"/>
      <w:r w:rsidR="00A77243" w:rsidRPr="00F77DC9">
        <w:rPr>
          <w:rFonts w:ascii="Book Antiqua" w:hAnsi="Book Antiqua"/>
        </w:rPr>
        <w:t>Tr</w:t>
      </w:r>
      <w:r w:rsidR="00CA3EBD" w:rsidRPr="00F77DC9">
        <w:rPr>
          <w:rFonts w:ascii="Book Antiqua" w:hAnsi="Book Antiqua"/>
        </w:rPr>
        <w:t>a</w:t>
      </w:r>
      <w:r w:rsidR="00A77243" w:rsidRPr="00F77DC9">
        <w:rPr>
          <w:rFonts w:ascii="Book Antiqua" w:hAnsi="Book Antiqua"/>
        </w:rPr>
        <w:t>itl</w:t>
      </w:r>
      <w:r w:rsidR="00CA3EBD" w:rsidRPr="00F77DC9">
        <w:rPr>
          <w:rFonts w:ascii="Book Antiqua" w:hAnsi="Book Antiqua"/>
        </w:rPr>
        <w:t>e</w:t>
      </w:r>
      <w:proofErr w:type="spellEnd"/>
      <w:r w:rsidR="00A77243" w:rsidRPr="00F77DC9">
        <w:rPr>
          <w:rFonts w:ascii="Book Antiqua" w:hAnsi="Book Antiqua"/>
        </w:rPr>
        <w:t xml:space="preserve"> </w:t>
      </w:r>
      <w:proofErr w:type="spellStart"/>
      <w:r w:rsidR="00A77243" w:rsidRPr="00F77DC9">
        <w:rPr>
          <w:rFonts w:ascii="Book Antiqua" w:hAnsi="Book Antiqua"/>
        </w:rPr>
        <w:t>Gr</w:t>
      </w:r>
      <w:r w:rsidR="00CA3EBD" w:rsidRPr="00F77DC9">
        <w:rPr>
          <w:rFonts w:ascii="Book Antiqua" w:hAnsi="Book Antiqua"/>
        </w:rPr>
        <w:t>o</w:t>
      </w:r>
      <w:r w:rsidR="00A77243" w:rsidRPr="00F77DC9">
        <w:rPr>
          <w:rFonts w:ascii="Book Antiqua" w:hAnsi="Book Antiqua"/>
        </w:rPr>
        <w:t>shkover</w:t>
      </w:r>
      <w:proofErr w:type="spellEnd"/>
      <w:r w:rsidR="00A77243" w:rsidRPr="00F77DC9">
        <w:rPr>
          <w:rFonts w:ascii="Book Antiqua" w:hAnsi="Book Antiqua"/>
        </w:rPr>
        <w:t xml:space="preserve">, three years </w:t>
      </w:r>
      <w:r w:rsidR="00CA3EBD" w:rsidRPr="00F77DC9">
        <w:rPr>
          <w:rFonts w:ascii="Book Antiqua" w:hAnsi="Book Antiqua"/>
        </w:rPr>
        <w:t>in</w:t>
      </w:r>
      <w:r w:rsidR="00A77243" w:rsidRPr="00F77DC9">
        <w:rPr>
          <w:rFonts w:ascii="Book Antiqua" w:hAnsi="Book Antiqua"/>
        </w:rPr>
        <w:t xml:space="preserve"> the realm of the dead (according to Dora), requesting to repay with kindness a kindness that </w:t>
      </w:r>
      <w:proofErr w:type="spellStart"/>
      <w:r w:rsidR="00CA3EBD" w:rsidRPr="00F77DC9">
        <w:rPr>
          <w:rFonts w:ascii="Book Antiqua" w:hAnsi="Book Antiqua"/>
        </w:rPr>
        <w:t>Velvel</w:t>
      </w:r>
      <w:proofErr w:type="spellEnd"/>
      <w:r w:rsidR="00A77243" w:rsidRPr="00F77DC9">
        <w:rPr>
          <w:rFonts w:ascii="Book Antiqua" w:hAnsi="Book Antiqua"/>
        </w:rPr>
        <w:t xml:space="preserve"> had previously done unto him. Dora is convinced that </w:t>
      </w:r>
      <w:r w:rsidR="00CA3EBD" w:rsidRPr="00F77DC9">
        <w:rPr>
          <w:rFonts w:ascii="Book Antiqua" w:hAnsi="Book Antiqua"/>
        </w:rPr>
        <w:t xml:space="preserve">she is faced with a ghost. The proof: </w:t>
      </w:r>
      <w:proofErr w:type="spellStart"/>
      <w:r w:rsidR="00CA3EBD" w:rsidRPr="00F77DC9">
        <w:rPr>
          <w:rFonts w:ascii="Book Antiqua" w:hAnsi="Book Antiqua"/>
        </w:rPr>
        <w:t>Gro</w:t>
      </w:r>
      <w:r w:rsidR="00A77243" w:rsidRPr="00F77DC9">
        <w:rPr>
          <w:rFonts w:ascii="Book Antiqua" w:hAnsi="Book Antiqua"/>
        </w:rPr>
        <w:t>shkover</w:t>
      </w:r>
      <w:proofErr w:type="spellEnd"/>
      <w:r w:rsidR="00A77243" w:rsidRPr="00F77DC9">
        <w:rPr>
          <w:rFonts w:ascii="Book Antiqua" w:hAnsi="Book Antiqua"/>
        </w:rPr>
        <w:t xml:space="preserve">, as </w:t>
      </w:r>
      <w:r w:rsidR="00CA3EBD" w:rsidRPr="00F77DC9">
        <w:rPr>
          <w:rFonts w:ascii="Book Antiqua" w:hAnsi="Book Antiqua"/>
        </w:rPr>
        <w:t xml:space="preserve">is the way of </w:t>
      </w:r>
      <w:r w:rsidR="00CA3EBD" w:rsidRPr="00F77DC9">
        <w:rPr>
          <w:rFonts w:ascii="Book Antiqua" w:hAnsi="Book Antiqua"/>
          <w:i/>
          <w:iCs/>
        </w:rPr>
        <w:t>dybbuks</w:t>
      </w:r>
      <w:r w:rsidR="00CA3EBD" w:rsidRPr="00F77DC9">
        <w:rPr>
          <w:rFonts w:ascii="Book Antiqua" w:hAnsi="Book Antiqua"/>
        </w:rPr>
        <w:t xml:space="preserve">—a “demon” as she calls him—will not eat. </w:t>
      </w:r>
      <w:r w:rsidR="00A77243" w:rsidRPr="00F77DC9">
        <w:rPr>
          <w:rFonts w:ascii="Book Antiqua" w:hAnsi="Book Antiqua"/>
        </w:rPr>
        <w:t xml:space="preserve">The </w:t>
      </w:r>
      <w:r w:rsidR="00CA3EBD" w:rsidRPr="00F77DC9">
        <w:rPr>
          <w:rFonts w:ascii="Book Antiqua" w:hAnsi="Book Antiqua"/>
        </w:rPr>
        <w:t>icepick she stabs into his chest</w:t>
      </w:r>
      <w:r w:rsidR="00A77243" w:rsidRPr="00F77DC9">
        <w:rPr>
          <w:rFonts w:ascii="Book Antiqua" w:hAnsi="Book Antiqua"/>
        </w:rPr>
        <w:t xml:space="preserve"> </w:t>
      </w:r>
      <w:r w:rsidR="00CA3EBD" w:rsidRPr="00F77DC9">
        <w:rPr>
          <w:rFonts w:ascii="Book Antiqua" w:hAnsi="Book Antiqua"/>
        </w:rPr>
        <w:t>does not appear to</w:t>
      </w:r>
      <w:r w:rsidR="00A77243" w:rsidRPr="00F77DC9">
        <w:rPr>
          <w:rFonts w:ascii="Book Antiqua" w:hAnsi="Book Antiqua"/>
        </w:rPr>
        <w:t xml:space="preserve"> injure</w:t>
      </w:r>
      <w:r w:rsidR="00CA3EBD" w:rsidRPr="00F77DC9">
        <w:rPr>
          <w:rFonts w:ascii="Book Antiqua" w:hAnsi="Book Antiqua"/>
        </w:rPr>
        <w:t xml:space="preserve"> him, that is</w:t>
      </w:r>
      <w:r w:rsidR="00A77243" w:rsidRPr="00F77DC9">
        <w:rPr>
          <w:rFonts w:ascii="Book Antiqua" w:hAnsi="Book Antiqua"/>
        </w:rPr>
        <w:t xml:space="preserve"> until the moment blood </w:t>
      </w:r>
      <w:r w:rsidR="00CA3EBD" w:rsidRPr="00F77DC9">
        <w:rPr>
          <w:rFonts w:ascii="Book Antiqua" w:hAnsi="Book Antiqua"/>
        </w:rPr>
        <w:t>starts to appear seeping</w:t>
      </w:r>
      <w:r w:rsidR="00A77243" w:rsidRPr="00F77DC9">
        <w:rPr>
          <w:rFonts w:ascii="Book Antiqua" w:hAnsi="Book Antiqua"/>
        </w:rPr>
        <w:t xml:space="preserve"> from </w:t>
      </w:r>
      <w:r w:rsidR="00CA3EBD" w:rsidRPr="00F77DC9">
        <w:rPr>
          <w:rFonts w:ascii="Book Antiqua" w:hAnsi="Book Antiqua"/>
        </w:rPr>
        <w:t>the wound</w:t>
      </w:r>
      <w:r w:rsidR="00A77243" w:rsidRPr="00F77DC9">
        <w:rPr>
          <w:rFonts w:ascii="Book Antiqua" w:hAnsi="Book Antiqua"/>
        </w:rPr>
        <w:t>.</w:t>
      </w:r>
      <w:r w:rsidR="00CA3EBD" w:rsidRPr="00F77DC9">
        <w:rPr>
          <w:rFonts w:ascii="Book Antiqua" w:hAnsi="Book Antiqua"/>
        </w:rPr>
        <w:t xml:space="preserve"> Having</w:t>
      </w:r>
      <w:r w:rsidR="007B1204" w:rsidRPr="00F77DC9">
        <w:rPr>
          <w:rFonts w:ascii="Book Antiqua" w:hAnsi="Book Antiqua"/>
        </w:rPr>
        <w:t xml:space="preserve"> so maltreated</w:t>
      </w:r>
      <w:r w:rsidR="00CA3EBD" w:rsidRPr="00F77DC9">
        <w:rPr>
          <w:rFonts w:ascii="Book Antiqua" w:hAnsi="Book Antiqua"/>
        </w:rPr>
        <w:t xml:space="preserve">, </w:t>
      </w:r>
      <w:proofErr w:type="spellStart"/>
      <w:r w:rsidR="00CA3EBD" w:rsidRPr="00F77DC9">
        <w:rPr>
          <w:rFonts w:ascii="Book Antiqua" w:hAnsi="Book Antiqua"/>
        </w:rPr>
        <w:t>Groshkover</w:t>
      </w:r>
      <w:proofErr w:type="spellEnd"/>
      <w:r w:rsidR="00CA3EBD" w:rsidRPr="00F77DC9">
        <w:rPr>
          <w:rFonts w:ascii="Book Antiqua" w:hAnsi="Book Antiqua"/>
        </w:rPr>
        <w:t xml:space="preserve"> departs out into the snow and cold, while the couple worry that</w:t>
      </w:r>
      <w:r w:rsidR="00780160" w:rsidRPr="00F77DC9">
        <w:rPr>
          <w:rFonts w:ascii="Book Antiqua" w:hAnsi="Book Antiqua"/>
        </w:rPr>
        <w:t>,</w:t>
      </w:r>
      <w:r w:rsidR="00CA3EBD" w:rsidRPr="00F77DC9">
        <w:rPr>
          <w:rFonts w:ascii="Book Antiqua" w:hAnsi="Book Antiqua"/>
        </w:rPr>
        <w:t xml:space="preserve"> whether </w:t>
      </w:r>
      <w:r w:rsidR="00CA3EBD" w:rsidRPr="00F77DC9">
        <w:rPr>
          <w:rFonts w:ascii="Book Antiqua" w:hAnsi="Book Antiqua"/>
          <w:i/>
          <w:iCs/>
        </w:rPr>
        <w:t>dybbuk</w:t>
      </w:r>
      <w:r w:rsidR="00CA3EBD" w:rsidRPr="00F77DC9">
        <w:rPr>
          <w:rFonts w:ascii="Book Antiqua" w:hAnsi="Book Antiqua"/>
        </w:rPr>
        <w:t xml:space="preserve"> or not, there will be a corpse found in the morning, and the blame will be laid on them. Ghosts, fear and terror, deadly suspicion, and a lack of mutual responsibility. A play that seems to have come to its end. To be filed away and forgotten.</w:t>
      </w:r>
    </w:p>
    <w:p w14:paraId="1D59DB9B" w14:textId="172441B2" w:rsidR="0042231B" w:rsidRPr="00F77DC9" w:rsidRDefault="006C4C50" w:rsidP="00A461E9">
      <w:pPr>
        <w:pStyle w:val="Style1"/>
        <w:rPr>
          <w:rFonts w:ascii="Book Antiqua" w:hAnsi="Book Antiqua"/>
        </w:rPr>
      </w:pPr>
      <w:r w:rsidRPr="00F77DC9">
        <w:rPr>
          <w:rFonts w:ascii="Book Antiqua" w:hAnsi="Book Antiqua"/>
        </w:rPr>
        <w:t>There is certainly no trace of it in 1960s America, in a Jewish community whose members are successful representatives of the liberal professions: academics, lawyers, doctors, and dentists. There is no place there for the Yiddish tongue</w:t>
      </w:r>
      <w:r w:rsidR="00780160" w:rsidRPr="00F77DC9">
        <w:rPr>
          <w:rFonts w:ascii="Book Antiqua" w:hAnsi="Book Antiqua"/>
        </w:rPr>
        <w:t>,</w:t>
      </w:r>
      <w:r w:rsidRPr="00F77DC9">
        <w:rPr>
          <w:rFonts w:ascii="Book Antiqua" w:hAnsi="Book Antiqua"/>
        </w:rPr>
        <w:t xml:space="preserve"> along with its superstitions, ghosts, and ghouls. Yet these new Jews wear their Judaism</w:t>
      </w:r>
      <w:r w:rsidR="00C923FA" w:rsidRPr="00F77DC9">
        <w:rPr>
          <w:rFonts w:ascii="Book Antiqua" w:hAnsi="Book Antiqua"/>
          <w:rtl/>
        </w:rPr>
        <w:t xml:space="preserve"> </w:t>
      </w:r>
      <w:r w:rsidR="00C923FA" w:rsidRPr="00F77DC9">
        <w:rPr>
          <w:rFonts w:ascii="Book Antiqua" w:hAnsi="Book Antiqua"/>
        </w:rPr>
        <w:t>on their sleeves</w:t>
      </w:r>
      <w:r w:rsidRPr="00F77DC9">
        <w:rPr>
          <w:rFonts w:ascii="Book Antiqua" w:hAnsi="Book Antiqua"/>
        </w:rPr>
        <w:t xml:space="preserve">—in their community, in the few words of Hebrew they do know. Despite residing in a free and </w:t>
      </w:r>
      <w:r w:rsidRPr="00F77DC9">
        <w:rPr>
          <w:rFonts w:ascii="Book Antiqua" w:hAnsi="Book Antiqua"/>
        </w:rPr>
        <w:lastRenderedPageBreak/>
        <w:t xml:space="preserve">liberal land, the Jew-Gentile dichotomy is still essential to their conduct in the neighborhood, at the university, in their worship, and in </w:t>
      </w:r>
      <w:r w:rsidR="003A15A1" w:rsidRPr="00F77DC9">
        <w:rPr>
          <w:rFonts w:ascii="Book Antiqua" w:hAnsi="Book Antiqua"/>
        </w:rPr>
        <w:t>how</w:t>
      </w:r>
      <w:r w:rsidRPr="00F77DC9">
        <w:rPr>
          <w:rFonts w:ascii="Book Antiqua" w:hAnsi="Book Antiqua"/>
        </w:rPr>
        <w:t xml:space="preserve"> they compartmentalize the world (Ophir and Rosen-Zvi 2018). Despite the filmmakers’ denials, we are not surprised to hear the song “Dem </w:t>
      </w:r>
      <w:proofErr w:type="spellStart"/>
      <w:r w:rsidRPr="00F77DC9">
        <w:rPr>
          <w:rFonts w:ascii="Book Antiqua" w:hAnsi="Book Antiqua"/>
        </w:rPr>
        <w:t>milners</w:t>
      </w:r>
      <w:proofErr w:type="spellEnd"/>
      <w:r w:rsidRPr="00F77DC9">
        <w:rPr>
          <w:rFonts w:ascii="Book Antiqua" w:hAnsi="Book Antiqua"/>
        </w:rPr>
        <w:t xml:space="preserve"> </w:t>
      </w:r>
      <w:proofErr w:type="spellStart"/>
      <w:r w:rsidRPr="00F77DC9">
        <w:rPr>
          <w:rFonts w:ascii="Book Antiqua" w:hAnsi="Book Antiqua"/>
        </w:rPr>
        <w:t>trern</w:t>
      </w:r>
      <w:proofErr w:type="spellEnd"/>
      <w:r w:rsidRPr="00F77DC9">
        <w:rPr>
          <w:rFonts w:ascii="Book Antiqua" w:hAnsi="Book Antiqua"/>
        </w:rPr>
        <w:t>” (“The Miller’s Tears”) playing on the family record player and</w:t>
      </w:r>
      <w:r w:rsidR="00635C86" w:rsidRPr="00F77DC9">
        <w:rPr>
          <w:rFonts w:ascii="Book Antiqua" w:hAnsi="Book Antiqua"/>
        </w:rPr>
        <w:t xml:space="preserve"> at key moments of the film</w:t>
      </w:r>
      <w:r w:rsidR="008447C3" w:rsidRPr="00F77DC9">
        <w:rPr>
          <w:rFonts w:ascii="Book Antiqua" w:hAnsi="Book Antiqua"/>
        </w:rPr>
        <w:t xml:space="preserve"> (25’22’’)</w:t>
      </w:r>
      <w:r w:rsidR="00635C86" w:rsidRPr="00F77DC9">
        <w:rPr>
          <w:rFonts w:ascii="Book Antiqua" w:hAnsi="Book Antiqua"/>
        </w:rPr>
        <w:t xml:space="preserve">. The Yiddish language song was written and composed by the Odessa-born Mark </w:t>
      </w:r>
      <w:proofErr w:type="spellStart"/>
      <w:r w:rsidR="00635C86" w:rsidRPr="00F77DC9">
        <w:rPr>
          <w:rFonts w:ascii="Book Antiqua" w:hAnsi="Book Antiqua"/>
        </w:rPr>
        <w:t>Warschawski</w:t>
      </w:r>
      <w:proofErr w:type="spellEnd"/>
      <w:r w:rsidR="00635C86" w:rsidRPr="00F77DC9">
        <w:rPr>
          <w:rFonts w:ascii="Book Antiqua" w:hAnsi="Book Antiqua"/>
        </w:rPr>
        <w:t xml:space="preserve"> (1848–1907) and is performed here by </w:t>
      </w:r>
      <w:proofErr w:type="spellStart"/>
      <w:r w:rsidR="00635C86" w:rsidRPr="00F77DC9">
        <w:rPr>
          <w:rFonts w:ascii="Book Antiqua" w:hAnsi="Book Antiqua"/>
        </w:rPr>
        <w:t>Sidor</w:t>
      </w:r>
      <w:proofErr w:type="spellEnd"/>
      <w:r w:rsidR="00635C86" w:rsidRPr="00F77DC9">
        <w:rPr>
          <w:rFonts w:ascii="Book Antiqua" w:hAnsi="Book Antiqua"/>
        </w:rPr>
        <w:t xml:space="preserve"> </w:t>
      </w:r>
      <w:proofErr w:type="spellStart"/>
      <w:r w:rsidR="00635C86" w:rsidRPr="00F77DC9">
        <w:rPr>
          <w:rFonts w:ascii="Book Antiqua" w:hAnsi="Book Antiqua"/>
        </w:rPr>
        <w:t>Belarsky</w:t>
      </w:r>
      <w:proofErr w:type="spellEnd"/>
      <w:r w:rsidR="00A461E9" w:rsidRPr="00F77DC9">
        <w:rPr>
          <w:rFonts w:ascii="Book Antiqua" w:hAnsi="Book Antiqua"/>
        </w:rPr>
        <w:t>,</w:t>
      </w:r>
      <w:r w:rsidR="00635C86" w:rsidRPr="00F77DC9">
        <w:rPr>
          <w:rFonts w:ascii="Book Antiqua" w:hAnsi="Book Antiqua"/>
        </w:rPr>
        <w:t xml:space="preserve"> a Ukra</w:t>
      </w:r>
      <w:r w:rsidR="00780160" w:rsidRPr="00F77DC9">
        <w:rPr>
          <w:rFonts w:ascii="Book Antiqua" w:hAnsi="Book Antiqua"/>
        </w:rPr>
        <w:t>i</w:t>
      </w:r>
      <w:r w:rsidR="00635C86" w:rsidRPr="00F77DC9">
        <w:rPr>
          <w:rFonts w:ascii="Book Antiqua" w:hAnsi="Book Antiqua"/>
        </w:rPr>
        <w:t>nian-born Jewish-American.</w:t>
      </w:r>
      <w:r w:rsidR="00635C86" w:rsidRPr="00F77DC9">
        <w:rPr>
          <w:rStyle w:val="FootnoteReference"/>
          <w:rFonts w:ascii="Book Antiqua" w:hAnsi="Book Antiqua"/>
        </w:rPr>
        <w:footnoteReference w:id="33"/>
      </w:r>
      <w:r w:rsidR="00A461E9" w:rsidRPr="00F77DC9">
        <w:rPr>
          <w:rFonts w:ascii="Book Antiqua" w:hAnsi="Book Antiqua"/>
        </w:rPr>
        <w:t xml:space="preserve"> Larry</w:t>
      </w:r>
      <w:r w:rsidR="00635C86" w:rsidRPr="00F77DC9">
        <w:rPr>
          <w:rFonts w:ascii="Book Antiqua" w:hAnsi="Book Antiqua"/>
        </w:rPr>
        <w:t xml:space="preserve"> and his “loser” brother Arthur (Richard Kind) look slumped and defeated as they listen to the song, which serves as a</w:t>
      </w:r>
      <w:r w:rsidR="006B528C" w:rsidRPr="00F77DC9">
        <w:rPr>
          <w:rFonts w:ascii="Book Antiqua" w:hAnsi="Book Antiqua"/>
        </w:rPr>
        <w:t xml:space="preserve"> symbol </w:t>
      </w:r>
      <w:r w:rsidR="00635C86" w:rsidRPr="00F77DC9">
        <w:rPr>
          <w:rFonts w:ascii="Book Antiqua" w:hAnsi="Book Antiqua"/>
        </w:rPr>
        <w:t>of their condition. Later, the song will resonate in the imagined space of their consciousness, and it is also the music that seals the film. Its lyrics are:</w:t>
      </w:r>
    </w:p>
    <w:tbl>
      <w:tblPr>
        <w:tblStyle w:val="TableGrid"/>
        <w:bidiVisual/>
        <w:tblW w:w="0" w:type="auto"/>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3691"/>
      </w:tblGrid>
      <w:tr w:rsidR="00D57AE8" w:rsidRPr="00F77DC9" w14:paraId="25C897CE" w14:textId="77777777" w:rsidTr="00EE119F">
        <w:tc>
          <w:tcPr>
            <w:tcW w:w="4402" w:type="dxa"/>
          </w:tcPr>
          <w:p w14:paraId="79D1E50E" w14:textId="58E26C84" w:rsidR="00DE7E8A" w:rsidRPr="00F77DC9" w:rsidRDefault="00DE7E8A" w:rsidP="00EE119F">
            <w:pPr>
              <w:bidi/>
              <w:spacing w:line="360" w:lineRule="auto"/>
              <w:rPr>
                <w:rFonts w:ascii="Book Antiqua" w:hAnsi="Book Antiqua" w:cs="Rubik"/>
                <w:b/>
                <w:bCs/>
                <w:color w:val="000000" w:themeColor="text1"/>
                <w:sz w:val="25"/>
                <w:szCs w:val="24"/>
                <w:rtl/>
                <w:lang w:bidi="he-IL"/>
              </w:rPr>
            </w:pPr>
            <w:r w:rsidRPr="00F77DC9">
              <w:rPr>
                <w:rFonts w:ascii="Book Antiqua" w:hAnsi="Book Antiqua" w:cs="Rubik"/>
                <w:b/>
                <w:bCs/>
                <w:color w:val="000000" w:themeColor="text1"/>
                <w:sz w:val="25"/>
                <w:szCs w:val="24"/>
                <w:rtl/>
                <w:lang w:bidi="he-IL"/>
              </w:rPr>
              <w:t xml:space="preserve">מקור </w:t>
            </w:r>
            <w:r w:rsidR="005B6F52" w:rsidRPr="00F77DC9">
              <w:rPr>
                <w:rFonts w:ascii="Book Antiqua" w:hAnsi="Book Antiqua" w:cs="Rubik"/>
                <w:b/>
                <w:bCs/>
                <w:color w:val="000000" w:themeColor="text1"/>
                <w:sz w:val="25"/>
                <w:szCs w:val="24"/>
                <w:rtl/>
                <w:lang w:bidi="he-IL"/>
              </w:rPr>
              <w:t>(</w:t>
            </w:r>
            <w:r w:rsidRPr="00F77DC9">
              <w:rPr>
                <w:rFonts w:ascii="Book Antiqua" w:hAnsi="Book Antiqua" w:cs="Rubik"/>
                <w:b/>
                <w:bCs/>
                <w:color w:val="000000" w:themeColor="text1"/>
                <w:sz w:val="25"/>
                <w:szCs w:val="24"/>
                <w:rtl/>
                <w:lang w:bidi="he-IL"/>
              </w:rPr>
              <w:t>יידיש</w:t>
            </w:r>
            <w:r w:rsidR="005B6F52" w:rsidRPr="00F77DC9">
              <w:rPr>
                <w:rFonts w:ascii="Book Antiqua" w:hAnsi="Book Antiqua" w:cs="Rubik"/>
                <w:b/>
                <w:bCs/>
                <w:color w:val="000000" w:themeColor="text1"/>
                <w:sz w:val="25"/>
                <w:szCs w:val="24"/>
                <w:rtl/>
                <w:lang w:bidi="he-IL"/>
              </w:rPr>
              <w:t>)</w:t>
            </w:r>
          </w:p>
        </w:tc>
        <w:tc>
          <w:tcPr>
            <w:tcW w:w="3691" w:type="dxa"/>
          </w:tcPr>
          <w:p w14:paraId="044D5528" w14:textId="7235C67E" w:rsidR="00DE7E8A" w:rsidRPr="00F77DC9" w:rsidRDefault="00DE7E8A" w:rsidP="007B50C8">
            <w:pPr>
              <w:bidi/>
              <w:spacing w:line="360" w:lineRule="auto"/>
              <w:rPr>
                <w:rFonts w:ascii="Book Antiqua" w:hAnsi="Book Antiqua" w:cs="Rubik"/>
                <w:b/>
                <w:bCs/>
                <w:color w:val="000000" w:themeColor="text1"/>
                <w:sz w:val="25"/>
                <w:szCs w:val="24"/>
                <w:rtl/>
                <w:lang w:bidi="he-IL"/>
              </w:rPr>
            </w:pPr>
          </w:p>
        </w:tc>
      </w:tr>
      <w:tr w:rsidR="00D57AE8" w:rsidRPr="00F77DC9" w14:paraId="33E06B28" w14:textId="77777777" w:rsidTr="00EE119F">
        <w:tc>
          <w:tcPr>
            <w:tcW w:w="4402" w:type="dxa"/>
          </w:tcPr>
          <w:p w14:paraId="1B747D20" w14:textId="28DBA7CA" w:rsidR="00DE7E8A" w:rsidRPr="00F77DC9" w:rsidRDefault="00DE7E8A" w:rsidP="00374B81">
            <w:pPr>
              <w:pStyle w:val="NormalWeb"/>
              <w:bidi/>
              <w:spacing w:before="0" w:beforeAutospacing="0" w:after="0" w:afterAutospacing="0"/>
              <w:rPr>
                <w:rFonts w:ascii="Book Antiqua" w:hAnsi="Book Antiqua" w:cs="Calibri"/>
                <w:color w:val="000000" w:themeColor="text1"/>
                <w:sz w:val="25"/>
                <w:rtl/>
              </w:rPr>
            </w:pPr>
            <w:r w:rsidRPr="00F77DC9">
              <w:rPr>
                <w:rFonts w:ascii="Book Antiqua" w:eastAsia="+mn-ea" w:hAnsi="Book Antiqua" w:cs="Calibri"/>
                <w:color w:val="000000" w:themeColor="text1"/>
                <w:kern w:val="24"/>
                <w:sz w:val="25"/>
                <w:rtl/>
              </w:rPr>
              <w:t>אױ װיפֿל יאָרן זענען פֿאַרפֿאָרן</w:t>
            </w:r>
            <w:r w:rsidRPr="00F77DC9">
              <w:rPr>
                <w:rFonts w:ascii="Book Antiqua" w:eastAsia="+mn-ea" w:hAnsi="Book Antiqua" w:cs="Calibri"/>
                <w:color w:val="000000" w:themeColor="text1"/>
                <w:kern w:val="24"/>
                <w:sz w:val="25"/>
                <w:rtl/>
              </w:rPr>
              <w:br/>
              <w:t>זײַט איך בין אַ מילנער אָט אָ דאָ</w:t>
            </w:r>
            <w:r w:rsidRPr="00F77DC9">
              <w:rPr>
                <w:rFonts w:ascii="Book Antiqua" w:eastAsia="+mn-ea" w:hAnsi="Book Antiqua" w:cs="Calibri"/>
                <w:color w:val="000000" w:themeColor="text1"/>
                <w:kern w:val="24"/>
                <w:sz w:val="25"/>
                <w:rtl/>
              </w:rPr>
              <w:br/>
              <w:t>די רעדער דרײען זיך, די יאָרן גײען זיך,</w:t>
            </w:r>
            <w:r w:rsidRPr="00F77DC9">
              <w:rPr>
                <w:rFonts w:ascii="Book Antiqua" w:eastAsia="+mn-ea" w:hAnsi="Book Antiqua" w:cs="Calibri"/>
                <w:color w:val="000000" w:themeColor="text1"/>
                <w:kern w:val="24"/>
                <w:sz w:val="25"/>
                <w:rtl/>
              </w:rPr>
              <w:br/>
              <w:t>איך בין שױן אַלט און גרײַז און גראָ.</w:t>
            </w:r>
            <w:r w:rsidRPr="00F77DC9">
              <w:rPr>
                <w:rFonts w:ascii="Book Antiqua" w:eastAsia="+mn-ea" w:hAnsi="Book Antiqua" w:cs="Calibri"/>
                <w:color w:val="000000" w:themeColor="text1"/>
                <w:kern w:val="24"/>
                <w:sz w:val="25"/>
                <w:rtl/>
              </w:rPr>
              <w:br/>
              <w:t>ס'איז טעג פֿאַראַנען, כ'װיל מיך דערמאָנען,</w:t>
            </w:r>
            <w:r w:rsidRPr="00F77DC9">
              <w:rPr>
                <w:rFonts w:ascii="Book Antiqua" w:eastAsia="+mn-ea" w:hAnsi="Book Antiqua" w:cs="Calibri"/>
                <w:color w:val="000000" w:themeColor="text1"/>
                <w:kern w:val="24"/>
                <w:sz w:val="25"/>
                <w:rtl/>
              </w:rPr>
              <w:br/>
              <w:t>צי כ'האָב געהאַט אַ שטיקל גליק.</w:t>
            </w:r>
            <w:r w:rsidRPr="00F77DC9">
              <w:rPr>
                <w:rFonts w:ascii="Book Antiqua" w:eastAsia="+mn-ea" w:hAnsi="Book Antiqua" w:cs="Calibri"/>
                <w:color w:val="000000" w:themeColor="text1"/>
                <w:kern w:val="24"/>
                <w:sz w:val="25"/>
                <w:rtl/>
              </w:rPr>
              <w:br/>
              <w:t>די רעדער דרײען זיך, די יאָרן גײען זיך,</w:t>
            </w:r>
            <w:r w:rsidRPr="00F77DC9">
              <w:rPr>
                <w:rFonts w:ascii="Book Antiqua" w:eastAsia="+mn-ea" w:hAnsi="Book Antiqua" w:cs="Calibri"/>
                <w:color w:val="000000" w:themeColor="text1"/>
                <w:kern w:val="24"/>
                <w:sz w:val="25"/>
                <w:rtl/>
              </w:rPr>
              <w:br/>
              <w:t>קײן ענטפֿער איז ניטאָ צוריק.</w:t>
            </w:r>
            <w:r w:rsidRPr="00F77DC9">
              <w:rPr>
                <w:rFonts w:ascii="Book Antiqua" w:eastAsia="+mn-ea" w:hAnsi="Book Antiqua" w:cs="Calibri"/>
                <w:color w:val="000000" w:themeColor="text1"/>
                <w:kern w:val="24"/>
                <w:sz w:val="25"/>
                <w:rtl/>
              </w:rPr>
              <w:br/>
            </w:r>
            <w:r w:rsidRPr="00F77DC9">
              <w:rPr>
                <w:rFonts w:ascii="Book Antiqua" w:eastAsia="+mn-ea" w:hAnsi="Book Antiqua" w:cs="Calibri"/>
                <w:color w:val="000000" w:themeColor="text1"/>
                <w:kern w:val="24"/>
                <w:sz w:val="25"/>
                <w:rtl/>
              </w:rPr>
              <w:br/>
              <w:t>כ'האָב געהערט זאָגן, מען װעל מיך פֿאַריאָגן,</w:t>
            </w:r>
            <w:r w:rsidRPr="00F77DC9">
              <w:rPr>
                <w:rFonts w:ascii="Book Antiqua" w:eastAsia="+mn-ea" w:hAnsi="Book Antiqua" w:cs="Calibri"/>
                <w:color w:val="000000" w:themeColor="text1"/>
                <w:kern w:val="24"/>
                <w:sz w:val="25"/>
                <w:rtl/>
              </w:rPr>
              <w:br/>
              <w:t>אַרױס פֿון דאָרף און פֿון דער מיל.</w:t>
            </w:r>
            <w:r w:rsidRPr="00F77DC9">
              <w:rPr>
                <w:rFonts w:ascii="Book Antiqua" w:eastAsia="+mn-ea" w:hAnsi="Book Antiqua" w:cs="Calibri"/>
                <w:color w:val="000000" w:themeColor="text1"/>
                <w:kern w:val="24"/>
                <w:sz w:val="25"/>
                <w:rtl/>
              </w:rPr>
              <w:br/>
              <w:t>די רעדער דרײען זיך, די יאָרן גײען זיך,</w:t>
            </w:r>
            <w:r w:rsidRPr="00F77DC9">
              <w:rPr>
                <w:rFonts w:ascii="Book Antiqua" w:eastAsia="+mn-ea" w:hAnsi="Book Antiqua" w:cs="Calibri"/>
                <w:color w:val="000000" w:themeColor="text1"/>
                <w:kern w:val="24"/>
                <w:sz w:val="25"/>
                <w:rtl/>
              </w:rPr>
              <w:br/>
              <w:t>אױ, אָן אַן עק און אָן אַ ציל.</w:t>
            </w:r>
            <w:r w:rsidRPr="00F77DC9">
              <w:rPr>
                <w:rFonts w:ascii="Book Antiqua" w:eastAsia="+mn-ea" w:hAnsi="Book Antiqua" w:cs="Calibri"/>
                <w:color w:val="000000" w:themeColor="text1"/>
                <w:kern w:val="24"/>
                <w:sz w:val="25"/>
                <w:rtl/>
              </w:rPr>
              <w:br/>
            </w:r>
            <w:r w:rsidRPr="00F77DC9">
              <w:rPr>
                <w:rFonts w:ascii="Book Antiqua" w:hAnsi="Book Antiqua" w:cs="Calibri"/>
                <w:color w:val="000000" w:themeColor="text1"/>
                <w:kern w:val="24"/>
                <w:sz w:val="25"/>
                <w:rtl/>
              </w:rPr>
              <w:br/>
            </w:r>
            <w:r w:rsidRPr="00F77DC9">
              <w:rPr>
                <w:rFonts w:ascii="Book Antiqua" w:eastAsia="+mn-ea" w:hAnsi="Book Antiqua" w:cs="Calibri"/>
                <w:color w:val="000000" w:themeColor="text1"/>
                <w:kern w:val="24"/>
                <w:sz w:val="25"/>
                <w:rtl/>
              </w:rPr>
              <w:t>מיין טרייע מינצע, מיין קינד, מיין שפרינצע,</w:t>
            </w:r>
            <w:r w:rsidRPr="00F77DC9">
              <w:rPr>
                <w:rFonts w:ascii="Book Antiqua" w:eastAsia="+mn-ea" w:hAnsi="Book Antiqua" w:cs="Calibri"/>
                <w:color w:val="000000" w:themeColor="text1"/>
                <w:kern w:val="24"/>
                <w:sz w:val="25"/>
                <w:rtl/>
              </w:rPr>
              <w:br/>
              <w:t>אוי, וויי, אַ יאָמער, אוי, אַ שרעק,</w:t>
            </w:r>
          </w:p>
          <w:p w14:paraId="5EF0EC72" w14:textId="77777777" w:rsidR="00DE7E8A" w:rsidRPr="00F77DC9" w:rsidRDefault="00DE7E8A" w:rsidP="00374B81">
            <w:pPr>
              <w:pStyle w:val="NormalWeb"/>
              <w:bidi/>
              <w:spacing w:before="0" w:beforeAutospacing="0" w:after="0" w:afterAutospacing="0"/>
              <w:rPr>
                <w:rFonts w:ascii="Book Antiqua" w:eastAsia="+mn-ea" w:hAnsi="Book Antiqua" w:cs="Calibri"/>
                <w:color w:val="000000" w:themeColor="text1"/>
                <w:kern w:val="24"/>
                <w:sz w:val="25"/>
                <w:rtl/>
              </w:rPr>
            </w:pPr>
            <w:r w:rsidRPr="00F77DC9">
              <w:rPr>
                <w:rFonts w:ascii="Book Antiqua" w:eastAsia="+mn-ea" w:hAnsi="Book Antiqua" w:cs="Calibri"/>
                <w:color w:val="000000" w:themeColor="text1"/>
                <w:kern w:val="24"/>
                <w:sz w:val="25"/>
                <w:rtl/>
              </w:rPr>
              <w:t>די רעדער דרייען זיך</w:t>
            </w:r>
            <w:r w:rsidRPr="00F77DC9">
              <w:rPr>
                <w:rFonts w:ascii="Book Antiqua" w:eastAsia="+mn-ea" w:hAnsi="Book Antiqua" w:cs="Calibri"/>
                <w:color w:val="000000" w:themeColor="text1"/>
                <w:kern w:val="24"/>
                <w:sz w:val="25"/>
                <w:rtl/>
                <w:lang w:bidi="ar-SA"/>
              </w:rPr>
              <w:t xml:space="preserve">, </w:t>
            </w:r>
            <w:r w:rsidRPr="00F77DC9">
              <w:rPr>
                <w:rFonts w:ascii="Book Antiqua" w:eastAsia="+mn-ea" w:hAnsi="Book Antiqua" w:cs="Calibri"/>
                <w:color w:val="000000" w:themeColor="text1"/>
                <w:kern w:val="24"/>
                <w:sz w:val="25"/>
                <w:rtl/>
              </w:rPr>
              <w:t>די יאָרן גייען זיך</w:t>
            </w:r>
            <w:r w:rsidRPr="00F77DC9">
              <w:rPr>
                <w:rFonts w:ascii="Book Antiqua" w:eastAsia="+mn-ea" w:hAnsi="Book Antiqua" w:cs="Calibri"/>
                <w:color w:val="000000" w:themeColor="text1"/>
                <w:kern w:val="24"/>
                <w:sz w:val="25"/>
              </w:rPr>
              <w:t>,</w:t>
            </w:r>
            <w:r w:rsidRPr="00F77DC9">
              <w:rPr>
                <w:rFonts w:ascii="Book Antiqua" w:eastAsia="+mn-ea" w:hAnsi="Book Antiqua" w:cs="Calibri"/>
                <w:color w:val="000000" w:themeColor="text1"/>
                <w:kern w:val="24"/>
                <w:sz w:val="25"/>
              </w:rPr>
              <w:br/>
            </w:r>
            <w:r w:rsidRPr="00F77DC9">
              <w:rPr>
                <w:rFonts w:ascii="Book Antiqua" w:eastAsia="+mn-ea" w:hAnsi="Book Antiqua" w:cs="Calibri"/>
                <w:color w:val="000000" w:themeColor="text1"/>
                <w:kern w:val="24"/>
                <w:sz w:val="25"/>
                <w:rtl/>
              </w:rPr>
              <w:t>מיט זיי זייט איר אויך באַלד אַוועק</w:t>
            </w:r>
            <w:r w:rsidRPr="00F77DC9">
              <w:rPr>
                <w:rFonts w:ascii="Book Antiqua" w:eastAsia="+mn-ea" w:hAnsi="Book Antiqua" w:cs="Calibri"/>
                <w:color w:val="000000" w:themeColor="text1"/>
                <w:kern w:val="24"/>
                <w:sz w:val="25"/>
              </w:rPr>
              <w:t>.</w:t>
            </w:r>
            <w:r w:rsidRPr="00F77DC9">
              <w:rPr>
                <w:rFonts w:ascii="Book Antiqua" w:eastAsia="+mn-ea" w:hAnsi="Book Antiqua" w:cs="Calibri"/>
                <w:color w:val="000000" w:themeColor="text1"/>
                <w:kern w:val="24"/>
                <w:sz w:val="25"/>
              </w:rPr>
              <w:br/>
            </w:r>
            <w:r w:rsidRPr="00F77DC9">
              <w:rPr>
                <w:rFonts w:ascii="Book Antiqua" w:eastAsia="+mn-ea" w:hAnsi="Book Antiqua" w:cs="Calibri"/>
                <w:color w:val="000000" w:themeColor="text1"/>
                <w:kern w:val="24"/>
                <w:sz w:val="25"/>
                <w:rtl/>
              </w:rPr>
              <w:br/>
              <w:t>װוּ װעל איך װױנען? װער װעט מיך שױנען?</w:t>
            </w:r>
            <w:r w:rsidRPr="00F77DC9">
              <w:rPr>
                <w:rFonts w:ascii="Book Antiqua" w:eastAsia="+mn-ea" w:hAnsi="Book Antiqua" w:cs="Calibri"/>
                <w:color w:val="000000" w:themeColor="text1"/>
                <w:kern w:val="24"/>
                <w:sz w:val="25"/>
                <w:rtl/>
              </w:rPr>
              <w:br/>
              <w:t>איך בין שױן אַלט, איך בין שױן מיד.</w:t>
            </w:r>
          </w:p>
          <w:p w14:paraId="7B33569B" w14:textId="77777777" w:rsidR="00DE7E8A" w:rsidRPr="00F77DC9" w:rsidRDefault="00DE7E8A" w:rsidP="00374B81">
            <w:pPr>
              <w:pStyle w:val="NormalWeb"/>
              <w:bidi/>
              <w:spacing w:before="0" w:beforeAutospacing="0" w:after="0" w:afterAutospacing="0"/>
              <w:rPr>
                <w:rFonts w:ascii="Book Antiqua" w:eastAsia="+mn-ea" w:hAnsi="Book Antiqua" w:cs="Calibri"/>
                <w:color w:val="000000" w:themeColor="text1"/>
                <w:kern w:val="24"/>
                <w:sz w:val="25"/>
                <w:rtl/>
              </w:rPr>
            </w:pPr>
            <w:r w:rsidRPr="00F77DC9">
              <w:rPr>
                <w:rFonts w:ascii="Book Antiqua" w:eastAsia="+mn-ea" w:hAnsi="Book Antiqua" w:cs="Calibri"/>
                <w:color w:val="000000" w:themeColor="text1"/>
                <w:kern w:val="24"/>
                <w:sz w:val="25"/>
                <w:rtl/>
              </w:rPr>
              <w:t>די די רעדער דרײען זיך, די יאָרן גײען זיך</w:t>
            </w:r>
            <w:r w:rsidRPr="00F77DC9">
              <w:rPr>
                <w:rFonts w:ascii="Book Antiqua" w:eastAsia="+mn-ea" w:hAnsi="Book Antiqua" w:cs="Calibri"/>
                <w:color w:val="000000" w:themeColor="text1"/>
                <w:kern w:val="24"/>
                <w:sz w:val="25"/>
                <w:rtl/>
              </w:rPr>
              <w:br/>
              <w:t>און אױך מיט זײ גײט אױס דער ײִד.</w:t>
            </w:r>
          </w:p>
          <w:p w14:paraId="2AEE3FDF" w14:textId="005C97AC" w:rsidR="00BB7CE9" w:rsidRPr="00F77DC9" w:rsidRDefault="00BB7CE9" w:rsidP="00BB7CE9">
            <w:pPr>
              <w:pStyle w:val="NormalWeb"/>
              <w:bidi/>
              <w:spacing w:before="0" w:beforeAutospacing="0" w:after="0" w:afterAutospacing="0"/>
              <w:rPr>
                <w:rFonts w:ascii="Book Antiqua" w:hAnsi="Book Antiqua" w:cs="Rubik"/>
                <w:sz w:val="25"/>
                <w:highlight w:val="yellow"/>
                <w:rtl/>
              </w:rPr>
            </w:pPr>
          </w:p>
        </w:tc>
        <w:tc>
          <w:tcPr>
            <w:tcW w:w="3691" w:type="dxa"/>
          </w:tcPr>
          <w:p w14:paraId="5E245BBE" w14:textId="7B8E7031" w:rsidR="00BB7CE9" w:rsidRPr="00F77DC9" w:rsidRDefault="00BB7CE9" w:rsidP="00BB7CE9">
            <w:pPr>
              <w:bidi/>
              <w:rPr>
                <w:rFonts w:ascii="Book Antiqua" w:hAnsi="Book Antiqua" w:cs="Rubik"/>
                <w:color w:val="000000" w:themeColor="text1"/>
                <w:sz w:val="25"/>
                <w:szCs w:val="24"/>
                <w:highlight w:val="yellow"/>
                <w:rtl/>
                <w:lang w:bidi="he-IL"/>
              </w:rPr>
            </w:pPr>
          </w:p>
        </w:tc>
      </w:tr>
    </w:tbl>
    <w:p w14:paraId="61E2B5E4" w14:textId="7DD3149C" w:rsidR="00897D74" w:rsidRPr="00F77DC9" w:rsidRDefault="00FA26F7" w:rsidP="00A461E9">
      <w:pPr>
        <w:pStyle w:val="Style1"/>
        <w:rPr>
          <w:rFonts w:ascii="Book Antiqua" w:hAnsi="Book Antiqua"/>
        </w:rPr>
      </w:pPr>
      <w:r w:rsidRPr="00F77DC9">
        <w:rPr>
          <w:rFonts w:ascii="Book Antiqua" w:hAnsi="Book Antiqua"/>
        </w:rPr>
        <w:lastRenderedPageBreak/>
        <w:t>O</w:t>
      </w:r>
      <w:r w:rsidR="00B5794F" w:rsidRPr="00F77DC9">
        <w:rPr>
          <w:rFonts w:ascii="Book Antiqua" w:hAnsi="Book Antiqua"/>
        </w:rPr>
        <w:t>nly with the last word of the last line d</w:t>
      </w:r>
      <w:r w:rsidRPr="00F77DC9">
        <w:rPr>
          <w:rFonts w:ascii="Book Antiqua" w:hAnsi="Book Antiqua"/>
        </w:rPr>
        <w:t>o</w:t>
      </w:r>
      <w:r w:rsidR="00B5794F" w:rsidRPr="00F77DC9">
        <w:rPr>
          <w:rFonts w:ascii="Book Antiqua" w:hAnsi="Book Antiqua"/>
        </w:rPr>
        <w:t xml:space="preserve"> we learn that the </w:t>
      </w:r>
      <w:r w:rsidRPr="00F77DC9">
        <w:rPr>
          <w:rFonts w:ascii="Book Antiqua" w:hAnsi="Book Antiqua"/>
        </w:rPr>
        <w:t>song</w:t>
      </w:r>
      <w:r w:rsidR="00B5794F" w:rsidRPr="00F77DC9">
        <w:rPr>
          <w:rFonts w:ascii="Book Antiqua" w:hAnsi="Book Antiqua"/>
        </w:rPr>
        <w:t xml:space="preserve"> </w:t>
      </w:r>
      <w:r w:rsidRPr="00F77DC9">
        <w:rPr>
          <w:rFonts w:ascii="Book Antiqua" w:hAnsi="Book Antiqua"/>
        </w:rPr>
        <w:t>is about</w:t>
      </w:r>
      <w:r w:rsidR="00B5794F" w:rsidRPr="00F77DC9">
        <w:rPr>
          <w:rFonts w:ascii="Book Antiqua" w:hAnsi="Book Antiqua"/>
        </w:rPr>
        <w:t xml:space="preserve"> a Jewish miller, </w:t>
      </w:r>
      <w:r w:rsidRPr="00F77DC9">
        <w:rPr>
          <w:rFonts w:ascii="Book Antiqua" w:hAnsi="Book Antiqua"/>
        </w:rPr>
        <w:t>rather than</w:t>
      </w:r>
      <w:r w:rsidR="00B5794F" w:rsidRPr="00F77DC9">
        <w:rPr>
          <w:rFonts w:ascii="Book Antiqua" w:hAnsi="Book Antiqua"/>
        </w:rPr>
        <w:t xml:space="preserve"> just an</w:t>
      </w:r>
      <w:r w:rsidRPr="00F77DC9">
        <w:rPr>
          <w:rFonts w:ascii="Book Antiqua" w:hAnsi="Book Antiqua"/>
        </w:rPr>
        <w:t>y</w:t>
      </w:r>
      <w:r w:rsidR="00B5794F" w:rsidRPr="00F77DC9">
        <w:rPr>
          <w:rFonts w:ascii="Book Antiqua" w:hAnsi="Book Antiqua"/>
        </w:rPr>
        <w:t xml:space="preserve"> old miller. </w:t>
      </w:r>
      <w:r w:rsidR="008447C3" w:rsidRPr="00F77DC9">
        <w:rPr>
          <w:rFonts w:ascii="Book Antiqua" w:hAnsi="Book Antiqua"/>
        </w:rPr>
        <w:t>(First heard in the movie</w:t>
      </w:r>
      <w:r w:rsidR="005B0412" w:rsidRPr="00F77DC9">
        <w:rPr>
          <w:rFonts w:ascii="Book Antiqua" w:hAnsi="Book Antiqua"/>
        </w:rPr>
        <w:t xml:space="preserve"> </w:t>
      </w:r>
      <w:proofErr w:type="spellStart"/>
      <w:r w:rsidR="005B0412" w:rsidRPr="00F77DC9">
        <w:rPr>
          <w:rFonts w:ascii="Book Antiqua" w:hAnsi="Book Antiqua"/>
        </w:rPr>
        <w:t>is</w:t>
      </w:r>
      <w:r w:rsidR="008447C3" w:rsidRPr="00F77DC9">
        <w:rPr>
          <w:rFonts w:ascii="Book Antiqua" w:hAnsi="Book Antiqua"/>
        </w:rPr>
        <w:t>r</w:t>
      </w:r>
      <w:proofErr w:type="spellEnd"/>
      <w:r w:rsidR="008447C3" w:rsidRPr="00F77DC9">
        <w:rPr>
          <w:rFonts w:ascii="Book Antiqua" w:hAnsi="Book Antiqua"/>
        </w:rPr>
        <w:t xml:space="preserve"> a comb</w:t>
      </w:r>
      <w:r w:rsidR="005B0412" w:rsidRPr="00F77DC9">
        <w:rPr>
          <w:rFonts w:ascii="Book Antiqua" w:hAnsi="Book Antiqua"/>
        </w:rPr>
        <w:t>i</w:t>
      </w:r>
      <w:r w:rsidR="008447C3" w:rsidRPr="00F77DC9">
        <w:rPr>
          <w:rFonts w:ascii="Book Antiqua" w:hAnsi="Book Antiqua"/>
        </w:rPr>
        <w:t xml:space="preserve">nation of the first and last strophes.) </w:t>
      </w:r>
      <w:r w:rsidR="00B5794F" w:rsidRPr="00F77DC9">
        <w:rPr>
          <w:rFonts w:ascii="Book Antiqua" w:hAnsi="Book Antiqua"/>
        </w:rPr>
        <w:t xml:space="preserve">His whole family has </w:t>
      </w:r>
      <w:r w:rsidRPr="00F77DC9">
        <w:rPr>
          <w:rFonts w:ascii="Book Antiqua" w:hAnsi="Book Antiqua"/>
        </w:rPr>
        <w:t>perished</w:t>
      </w:r>
      <w:r w:rsidR="00B5794F" w:rsidRPr="00F77DC9">
        <w:rPr>
          <w:rFonts w:ascii="Book Antiqua" w:hAnsi="Book Antiqua"/>
        </w:rPr>
        <w:t xml:space="preserve"> in </w:t>
      </w:r>
      <w:r w:rsidRPr="00F77DC9">
        <w:rPr>
          <w:rFonts w:ascii="Book Antiqua" w:hAnsi="Book Antiqua"/>
        </w:rPr>
        <w:t>calamity,</w:t>
      </w:r>
      <w:r w:rsidR="00B5794F" w:rsidRPr="00F77DC9">
        <w:rPr>
          <w:rFonts w:ascii="Book Antiqua" w:hAnsi="Book Antiqua"/>
        </w:rPr>
        <w:t xml:space="preserve"> and he is left alone</w:t>
      </w:r>
      <w:r w:rsidRPr="00F77DC9">
        <w:rPr>
          <w:rFonts w:ascii="Book Antiqua" w:hAnsi="Book Antiqua"/>
        </w:rPr>
        <w:t>.</w:t>
      </w:r>
      <w:r w:rsidR="00B5794F" w:rsidRPr="00F77DC9">
        <w:rPr>
          <w:rFonts w:ascii="Book Antiqua" w:hAnsi="Book Antiqua"/>
        </w:rPr>
        <w:t xml:space="preserve"> </w:t>
      </w:r>
      <w:r w:rsidRPr="00F77DC9">
        <w:rPr>
          <w:rFonts w:ascii="Book Antiqua" w:hAnsi="Book Antiqua"/>
        </w:rPr>
        <w:t>T</w:t>
      </w:r>
      <w:r w:rsidR="00B5794F" w:rsidRPr="00F77DC9">
        <w:rPr>
          <w:rFonts w:ascii="Book Antiqua" w:hAnsi="Book Antiqua"/>
        </w:rPr>
        <w:t>he threat of deportation hangs over him and only the</w:t>
      </w:r>
      <w:r w:rsidRPr="00F77DC9">
        <w:rPr>
          <w:rFonts w:ascii="Book Antiqua" w:hAnsi="Book Antiqua"/>
        </w:rPr>
        <w:t xml:space="preserve"> old</w:t>
      </w:r>
      <w:r w:rsidR="00B5794F" w:rsidRPr="00F77DC9">
        <w:rPr>
          <w:rFonts w:ascii="Book Antiqua" w:hAnsi="Book Antiqua"/>
        </w:rPr>
        <w:t xml:space="preserve"> mill</w:t>
      </w:r>
      <w:r w:rsidRPr="00F77DC9">
        <w:rPr>
          <w:rFonts w:ascii="Book Antiqua" w:hAnsi="Book Antiqua"/>
        </w:rPr>
        <w:t>stone</w:t>
      </w:r>
      <w:r w:rsidR="00B5794F" w:rsidRPr="00F77DC9">
        <w:rPr>
          <w:rFonts w:ascii="Book Antiqua" w:hAnsi="Book Antiqua"/>
        </w:rPr>
        <w:t xml:space="preserve"> </w:t>
      </w:r>
      <w:r w:rsidRPr="00F77DC9">
        <w:rPr>
          <w:rFonts w:ascii="Book Antiqua" w:hAnsi="Book Antiqua"/>
        </w:rPr>
        <w:t>keeps on</w:t>
      </w:r>
      <w:r w:rsidR="00B5794F" w:rsidRPr="00F77DC9">
        <w:rPr>
          <w:rFonts w:ascii="Book Antiqua" w:hAnsi="Book Antiqua"/>
        </w:rPr>
        <w:t xml:space="preserve"> turn</w:t>
      </w:r>
      <w:r w:rsidRPr="00F77DC9">
        <w:rPr>
          <w:rFonts w:ascii="Book Antiqua" w:hAnsi="Book Antiqua"/>
        </w:rPr>
        <w:t>ing</w:t>
      </w:r>
      <w:r w:rsidR="006B528C" w:rsidRPr="00F77DC9">
        <w:rPr>
          <w:rFonts w:ascii="Book Antiqua" w:hAnsi="Book Antiqua"/>
        </w:rPr>
        <w:t>,</w:t>
      </w:r>
      <w:r w:rsidRPr="00F77DC9">
        <w:rPr>
          <w:rFonts w:ascii="Book Antiqua" w:hAnsi="Book Antiqua"/>
        </w:rPr>
        <w:t xml:space="preserve"> while</w:t>
      </w:r>
      <w:r w:rsidR="00B5794F" w:rsidRPr="00F77DC9">
        <w:rPr>
          <w:rFonts w:ascii="Book Antiqua" w:hAnsi="Book Antiqua"/>
        </w:rPr>
        <w:t xml:space="preserve"> he is old, tired</w:t>
      </w:r>
      <w:r w:rsidRPr="00F77DC9">
        <w:rPr>
          <w:rFonts w:ascii="Book Antiqua" w:hAnsi="Book Antiqua"/>
        </w:rPr>
        <w:t>,</w:t>
      </w:r>
      <w:r w:rsidR="00B5794F" w:rsidRPr="00F77DC9">
        <w:rPr>
          <w:rFonts w:ascii="Book Antiqua" w:hAnsi="Book Antiqua"/>
        </w:rPr>
        <w:t xml:space="preserve"> and weary. </w:t>
      </w:r>
      <w:r w:rsidRPr="00F77DC9">
        <w:rPr>
          <w:rFonts w:ascii="Book Antiqua" w:hAnsi="Book Antiqua"/>
        </w:rPr>
        <w:t>A</w:t>
      </w:r>
      <w:r w:rsidR="00B5794F" w:rsidRPr="00F77DC9">
        <w:rPr>
          <w:rFonts w:ascii="Book Antiqua" w:hAnsi="Book Antiqua"/>
        </w:rPr>
        <w:t xml:space="preserve">nother </w:t>
      </w:r>
      <w:r w:rsidRPr="00F77DC9">
        <w:rPr>
          <w:rFonts w:ascii="Book Antiqua" w:hAnsi="Book Antiqua"/>
        </w:rPr>
        <w:t>J</w:t>
      </w:r>
      <w:r w:rsidR="00B5794F" w:rsidRPr="00F77DC9">
        <w:rPr>
          <w:rFonts w:ascii="Book Antiqua" w:hAnsi="Book Antiqua"/>
        </w:rPr>
        <w:t>ob for the collection.</w:t>
      </w:r>
      <w:r w:rsidRPr="00F77DC9">
        <w:rPr>
          <w:rFonts w:ascii="Book Antiqua" w:hAnsi="Book Antiqua"/>
        </w:rPr>
        <w:t xml:space="preserve"> Unlike the man of constant sorrow from </w:t>
      </w:r>
      <w:r w:rsidRPr="00F77DC9">
        <w:rPr>
          <w:rFonts w:ascii="Book Antiqua" w:hAnsi="Book Antiqua"/>
          <w:i/>
          <w:iCs/>
        </w:rPr>
        <w:t xml:space="preserve">O Brother, Where Art </w:t>
      </w:r>
      <w:proofErr w:type="gramStart"/>
      <w:r w:rsidRPr="00F77DC9">
        <w:rPr>
          <w:rFonts w:ascii="Book Antiqua" w:hAnsi="Book Antiqua"/>
          <w:i/>
          <w:iCs/>
        </w:rPr>
        <w:t>Thou?</w:t>
      </w:r>
      <w:r w:rsidR="00D4003D" w:rsidRPr="00F77DC9">
        <w:rPr>
          <w:rFonts w:ascii="Book Antiqua" w:hAnsi="Book Antiqua"/>
        </w:rPr>
        <w:t>,</w:t>
      </w:r>
      <w:proofErr w:type="gramEnd"/>
      <w:r w:rsidR="00D4003D" w:rsidRPr="00F77DC9">
        <w:rPr>
          <w:rStyle w:val="FootnoteReference"/>
          <w:rFonts w:ascii="Book Antiqua" w:hAnsi="Book Antiqua"/>
        </w:rPr>
        <w:footnoteReference w:id="34"/>
      </w:r>
      <w:r w:rsidR="00D4003D" w:rsidRPr="00F77DC9">
        <w:rPr>
          <w:rFonts w:ascii="Book Antiqua" w:hAnsi="Book Antiqua"/>
        </w:rPr>
        <w:t xml:space="preserve"> this Job laments his troubles, for a lonely Jewish miller has no promise of God’s golden shore with which to bolster himself. As the biographies of the song’s performer and Larry and Arthur’s </w:t>
      </w:r>
      <w:r w:rsidR="00897D74" w:rsidRPr="00F77DC9">
        <w:rPr>
          <w:rFonts w:ascii="Book Antiqua" w:hAnsi="Book Antiqua"/>
        </w:rPr>
        <w:t>ancestor</w:t>
      </w:r>
      <w:r w:rsidR="00D4003D" w:rsidRPr="00F77DC9">
        <w:rPr>
          <w:rFonts w:ascii="Book Antiqua" w:hAnsi="Book Antiqua"/>
        </w:rPr>
        <w:t xml:space="preserve">s demonstrate, there was, in fact, a golden shore beckoning to them on the western side of the Atlantic. </w:t>
      </w:r>
    </w:p>
    <w:p w14:paraId="7A80555D" w14:textId="303FCCE7" w:rsidR="00635C86" w:rsidRPr="00F77DC9" w:rsidRDefault="00D4003D" w:rsidP="00A461E9">
      <w:pPr>
        <w:pStyle w:val="Style1"/>
        <w:rPr>
          <w:rFonts w:ascii="Book Antiqua" w:hAnsi="Book Antiqua"/>
        </w:rPr>
      </w:pPr>
      <w:r w:rsidRPr="00F77DC9">
        <w:rPr>
          <w:rFonts w:ascii="Book Antiqua" w:hAnsi="Book Antiqua"/>
        </w:rPr>
        <w:t xml:space="preserve">The same is true of </w:t>
      </w:r>
      <w:proofErr w:type="spellStart"/>
      <w:r w:rsidRPr="00F77DC9">
        <w:rPr>
          <w:rFonts w:ascii="Book Antiqua" w:hAnsi="Book Antiqua"/>
        </w:rPr>
        <w:t>Shemaria</w:t>
      </w:r>
      <w:proofErr w:type="spellEnd"/>
      <w:r w:rsidRPr="00F77DC9">
        <w:rPr>
          <w:rFonts w:ascii="Book Antiqua" w:hAnsi="Book Antiqua"/>
        </w:rPr>
        <w:t xml:space="preserve">-Sam in Joseph Roth’s </w:t>
      </w:r>
      <w:r w:rsidRPr="00F77DC9">
        <w:rPr>
          <w:rFonts w:ascii="Book Antiqua" w:hAnsi="Book Antiqua"/>
          <w:i/>
          <w:iCs/>
        </w:rPr>
        <w:t>Job: The Story of a Simple Man</w:t>
      </w:r>
      <w:r w:rsidRPr="00F77DC9">
        <w:rPr>
          <w:rFonts w:ascii="Book Antiqua" w:hAnsi="Book Antiqua"/>
        </w:rPr>
        <w:t xml:space="preserve"> who is born in the pale of settlement and dies as an American soldier in the Great War (Roth 1985). </w:t>
      </w:r>
      <w:r w:rsidR="00830A45" w:rsidRPr="00F77DC9">
        <w:rPr>
          <w:rFonts w:ascii="Book Antiqua" w:hAnsi="Book Antiqua"/>
        </w:rPr>
        <w:t xml:space="preserve">Yet </w:t>
      </w:r>
      <w:proofErr w:type="spellStart"/>
      <w:r w:rsidR="00830A45" w:rsidRPr="00F77DC9">
        <w:rPr>
          <w:rFonts w:ascii="Book Antiqua" w:hAnsi="Book Antiqua"/>
        </w:rPr>
        <w:t>Warschawski’s</w:t>
      </w:r>
      <w:proofErr w:type="spellEnd"/>
      <w:r w:rsidR="00830A45" w:rsidRPr="00F77DC9">
        <w:rPr>
          <w:rFonts w:ascii="Book Antiqua" w:hAnsi="Book Antiqua"/>
        </w:rPr>
        <w:t xml:space="preserve"> song contains no such hope. The author himself never left Europe; he returned to Kyiv and died there. Among his sparse legacy, he has left us this song, whose major key is but </w:t>
      </w:r>
      <w:r w:rsidR="00897D74" w:rsidRPr="00F77DC9">
        <w:rPr>
          <w:rFonts w:ascii="Book Antiqua" w:hAnsi="Book Antiqua"/>
        </w:rPr>
        <w:t>apparent</w:t>
      </w:r>
      <w:r w:rsidR="00690EB3" w:rsidRPr="00F77DC9">
        <w:rPr>
          <w:rFonts w:ascii="Book Antiqua" w:hAnsi="Book Antiqua"/>
        </w:rPr>
        <w:t xml:space="preserve"> </w:t>
      </w:r>
      <w:r w:rsidR="00830A45" w:rsidRPr="00F77DC9">
        <w:rPr>
          <w:rFonts w:ascii="Book Antiqua" w:hAnsi="Book Antiqua"/>
        </w:rPr>
        <w:t xml:space="preserve">gloss over its dour content (Example 1). </w:t>
      </w:r>
    </w:p>
    <w:p w14:paraId="2A90F6A2" w14:textId="60D3C4E8" w:rsidR="00830A45" w:rsidRPr="00F77DC9" w:rsidRDefault="00830A45" w:rsidP="00A461E9">
      <w:pPr>
        <w:pStyle w:val="Style1"/>
        <w:rPr>
          <w:rFonts w:ascii="Book Antiqua" w:hAnsi="Book Antiqua"/>
        </w:rPr>
      </w:pPr>
      <w:r w:rsidRPr="00F77DC9">
        <w:rPr>
          <w:rFonts w:ascii="Book Antiqua" w:hAnsi="Book Antiqua"/>
        </w:rPr>
        <w:t xml:space="preserve">Musically, the song is sparse and composed of few elements: a rising melody (marked in blue) that resolves itself in two variants (purple </w:t>
      </w:r>
      <w:r w:rsidR="00897D74" w:rsidRPr="00F77DC9">
        <w:rPr>
          <w:rFonts w:ascii="Book Antiqua" w:hAnsi="Book Antiqua"/>
        </w:rPr>
        <w:t xml:space="preserve">and </w:t>
      </w:r>
      <w:r w:rsidRPr="00F77DC9">
        <w:rPr>
          <w:rFonts w:ascii="Book Antiqua" w:hAnsi="Book Antiqua"/>
        </w:rPr>
        <w:t>gray) and a caden</w:t>
      </w:r>
      <w:r w:rsidR="00923911" w:rsidRPr="00F77DC9">
        <w:rPr>
          <w:rFonts w:ascii="Book Antiqua" w:hAnsi="Book Antiqua"/>
        </w:rPr>
        <w:t>ce</w:t>
      </w:r>
      <w:r w:rsidRPr="00F77DC9">
        <w:rPr>
          <w:rFonts w:ascii="Book Antiqua" w:hAnsi="Book Antiqua"/>
        </w:rPr>
        <w:t xml:space="preserve"> (yellow). </w:t>
      </w:r>
      <w:r w:rsidR="00F46694" w:rsidRPr="00F77DC9">
        <w:rPr>
          <w:rFonts w:ascii="Book Antiqua" w:hAnsi="Book Antiqua"/>
        </w:rPr>
        <w:t>The song opens with two identical repe</w:t>
      </w:r>
      <w:r w:rsidR="006B528C" w:rsidRPr="00F77DC9">
        <w:rPr>
          <w:rFonts w:ascii="Book Antiqua" w:hAnsi="Book Antiqua"/>
        </w:rPr>
        <w:t>titions</w:t>
      </w:r>
      <w:r w:rsidR="00F46694" w:rsidRPr="00F77DC9">
        <w:rPr>
          <w:rFonts w:ascii="Book Antiqua" w:hAnsi="Book Antiqua"/>
        </w:rPr>
        <w:t xml:space="preserve"> of the arching melody in three-four time: these are the first two “grinds” that establish the reality of the song’s lyrics from the outside</w:t>
      </w:r>
      <w:r w:rsidR="00A461E9" w:rsidRPr="00F77DC9">
        <w:rPr>
          <w:rFonts w:ascii="Book Antiqua" w:hAnsi="Book Antiqua"/>
        </w:rPr>
        <w:t xml:space="preserve"> </w:t>
      </w:r>
      <w:r w:rsidR="00F46694" w:rsidRPr="00F77DC9">
        <w:rPr>
          <w:rFonts w:ascii="Book Antiqua" w:hAnsi="Book Antiqua"/>
        </w:rPr>
        <w:t>in (the passage of time, rumors, loneliness in the village, etc.). The passage to the two-</w:t>
      </w:r>
      <w:proofErr w:type="gramStart"/>
      <w:r w:rsidR="00F46694" w:rsidRPr="00F77DC9">
        <w:rPr>
          <w:rFonts w:ascii="Book Antiqua" w:hAnsi="Book Antiqua"/>
        </w:rPr>
        <w:t>four time</w:t>
      </w:r>
      <w:proofErr w:type="gramEnd"/>
      <w:r w:rsidR="00F46694" w:rsidRPr="00F77DC9">
        <w:rPr>
          <w:rFonts w:ascii="Book Antiqua" w:hAnsi="Book Antiqua"/>
        </w:rPr>
        <w:t xml:space="preserve"> signature introduces the more significant “grind”—the miller’s ruminations over his hardships. The grinding rhythm of the mill is prominent again in bar six when it underlies the repeating refrain of “di </w:t>
      </w:r>
      <w:proofErr w:type="spellStart"/>
      <w:r w:rsidR="00F46694" w:rsidRPr="00F77DC9">
        <w:rPr>
          <w:rFonts w:ascii="Book Antiqua" w:hAnsi="Book Antiqua"/>
        </w:rPr>
        <w:t>reder</w:t>
      </w:r>
      <w:proofErr w:type="spellEnd"/>
      <w:r w:rsidR="00F46694" w:rsidRPr="00F77DC9">
        <w:rPr>
          <w:rFonts w:ascii="Book Antiqua" w:hAnsi="Book Antiqua"/>
        </w:rPr>
        <w:t xml:space="preserve"> </w:t>
      </w:r>
      <w:proofErr w:type="spellStart"/>
      <w:r w:rsidR="00F46694" w:rsidRPr="00F77DC9">
        <w:rPr>
          <w:rFonts w:ascii="Book Antiqua" w:hAnsi="Book Antiqua"/>
        </w:rPr>
        <w:t>dreyen</w:t>
      </w:r>
      <w:proofErr w:type="spellEnd"/>
      <w:r w:rsidR="00F46694" w:rsidRPr="00F77DC9">
        <w:rPr>
          <w:rFonts w:ascii="Book Antiqua" w:hAnsi="Book Antiqua"/>
        </w:rPr>
        <w:t xml:space="preserve"> </w:t>
      </w:r>
      <w:proofErr w:type="spellStart"/>
      <w:r w:rsidR="00F46694" w:rsidRPr="00F77DC9">
        <w:rPr>
          <w:rFonts w:ascii="Book Antiqua" w:hAnsi="Book Antiqua"/>
        </w:rPr>
        <w:t>zikh</w:t>
      </w:r>
      <w:proofErr w:type="spellEnd"/>
      <w:r w:rsidR="00F46694" w:rsidRPr="00F77DC9">
        <w:rPr>
          <w:rFonts w:ascii="Book Antiqua" w:hAnsi="Book Antiqua"/>
        </w:rPr>
        <w:t xml:space="preserve">, di </w:t>
      </w:r>
      <w:proofErr w:type="spellStart"/>
      <w:r w:rsidR="00F46694" w:rsidRPr="00F77DC9">
        <w:rPr>
          <w:rFonts w:ascii="Book Antiqua" w:hAnsi="Book Antiqua"/>
        </w:rPr>
        <w:t>yorn</w:t>
      </w:r>
      <w:proofErr w:type="spellEnd"/>
      <w:r w:rsidR="00F46694" w:rsidRPr="00F77DC9">
        <w:rPr>
          <w:rFonts w:ascii="Book Antiqua" w:hAnsi="Book Antiqua"/>
        </w:rPr>
        <w:t xml:space="preserve"> </w:t>
      </w:r>
      <w:proofErr w:type="spellStart"/>
      <w:r w:rsidR="00F46694" w:rsidRPr="00F77DC9">
        <w:rPr>
          <w:rFonts w:ascii="Book Antiqua" w:hAnsi="Book Antiqua"/>
        </w:rPr>
        <w:t>geyen</w:t>
      </w:r>
      <w:proofErr w:type="spellEnd"/>
      <w:r w:rsidR="00F46694" w:rsidRPr="00F77DC9">
        <w:rPr>
          <w:rFonts w:ascii="Book Antiqua" w:hAnsi="Book Antiqua"/>
        </w:rPr>
        <w:t xml:space="preserve"> </w:t>
      </w:r>
      <w:proofErr w:type="spellStart"/>
      <w:r w:rsidR="00F46694" w:rsidRPr="00F77DC9">
        <w:rPr>
          <w:rFonts w:ascii="Book Antiqua" w:hAnsi="Book Antiqua"/>
        </w:rPr>
        <w:t>zikh</w:t>
      </w:r>
      <w:proofErr w:type="spellEnd"/>
      <w:r w:rsidR="00F46694" w:rsidRPr="00F77DC9">
        <w:rPr>
          <w:rFonts w:ascii="Book Antiqua" w:hAnsi="Book Antiqua"/>
        </w:rPr>
        <w:t>” (“the wheels move, where is my life going?”). The grind terminates in the arc-like caden</w:t>
      </w:r>
      <w:r w:rsidR="00923911" w:rsidRPr="00F77DC9">
        <w:rPr>
          <w:rFonts w:ascii="Book Antiqua" w:hAnsi="Book Antiqua"/>
        </w:rPr>
        <w:t>ce</w:t>
      </w:r>
      <w:r w:rsidR="00F46694" w:rsidRPr="00F77DC9">
        <w:rPr>
          <w:rFonts w:ascii="Book Antiqua" w:hAnsi="Book Antiqua"/>
        </w:rPr>
        <w:t xml:space="preserve"> that accompanies the fourth and final line,</w:t>
      </w:r>
      <w:r w:rsidR="00073161" w:rsidRPr="00F77DC9">
        <w:rPr>
          <w:rFonts w:ascii="Book Antiqua" w:hAnsi="Book Antiqua"/>
        </w:rPr>
        <w:t xml:space="preserve"> with variations in each stanza. </w:t>
      </w:r>
    </w:p>
    <w:p w14:paraId="247E712F" w14:textId="1E92C78C" w:rsidR="00073161" w:rsidRPr="00F77DC9" w:rsidRDefault="00073161" w:rsidP="00073161">
      <w:pPr>
        <w:pStyle w:val="Style1"/>
        <w:rPr>
          <w:rFonts w:ascii="Book Antiqua" w:hAnsi="Book Antiqua"/>
        </w:rPr>
      </w:pPr>
      <w:r w:rsidRPr="00F77DC9">
        <w:rPr>
          <w:rFonts w:ascii="Book Antiqua" w:hAnsi="Book Antiqua"/>
          <w:b/>
          <w:bCs/>
        </w:rPr>
        <w:t xml:space="preserve">Example 1. </w:t>
      </w:r>
      <w:r w:rsidRPr="00F77DC9">
        <w:rPr>
          <w:rFonts w:ascii="Book Antiqua" w:hAnsi="Book Antiqua"/>
        </w:rPr>
        <w:t xml:space="preserve">The Yiddish song “Dem </w:t>
      </w:r>
      <w:proofErr w:type="spellStart"/>
      <w:r w:rsidRPr="00F77DC9">
        <w:rPr>
          <w:rFonts w:ascii="Book Antiqua" w:hAnsi="Book Antiqua"/>
        </w:rPr>
        <w:t>milners</w:t>
      </w:r>
      <w:proofErr w:type="spellEnd"/>
      <w:r w:rsidRPr="00F77DC9">
        <w:rPr>
          <w:rFonts w:ascii="Book Antiqua" w:hAnsi="Book Antiqua"/>
        </w:rPr>
        <w:t xml:space="preserve"> </w:t>
      </w:r>
      <w:proofErr w:type="spellStart"/>
      <w:r w:rsidRPr="00F77DC9">
        <w:rPr>
          <w:rFonts w:ascii="Book Antiqua" w:hAnsi="Book Antiqua"/>
        </w:rPr>
        <w:t>trern</w:t>
      </w:r>
      <w:proofErr w:type="spellEnd"/>
      <w:r w:rsidRPr="00F77DC9">
        <w:rPr>
          <w:rFonts w:ascii="Book Antiqua" w:hAnsi="Book Antiqua"/>
        </w:rPr>
        <w:t>” (“The Miller’s Tears”)</w:t>
      </w:r>
    </w:p>
    <w:p w14:paraId="3DA00613" w14:textId="0E084E2D" w:rsidR="00EA75DF" w:rsidRPr="00F77DC9" w:rsidRDefault="00AE7A08" w:rsidP="00A461E9">
      <w:pPr>
        <w:pStyle w:val="Style1"/>
        <w:rPr>
          <w:rFonts w:ascii="Book Antiqua" w:hAnsi="Book Antiqua"/>
        </w:rPr>
      </w:pPr>
      <w:r w:rsidRPr="00F77DC9">
        <w:rPr>
          <w:rFonts w:ascii="Book Antiqua" w:hAnsi="Book Antiqua"/>
        </w:rPr>
        <w:t>It is doubtful whether</w:t>
      </w:r>
      <w:r w:rsidR="00EA75DF" w:rsidRPr="00F77DC9">
        <w:rPr>
          <w:rFonts w:ascii="Book Antiqua" w:hAnsi="Book Antiqua"/>
        </w:rPr>
        <w:t xml:space="preserve"> the old miller accepts his fate; at any rate, he consoles himself with his song. The same is true of the man of constant sorrow. </w:t>
      </w:r>
      <w:r w:rsidR="00A5765E" w:rsidRPr="00F77DC9">
        <w:rPr>
          <w:rFonts w:ascii="Book Antiqua" w:hAnsi="Book Antiqua"/>
        </w:rPr>
        <w:t>W</w:t>
      </w:r>
      <w:r w:rsidR="00EA75DF" w:rsidRPr="00F77DC9">
        <w:rPr>
          <w:rFonts w:ascii="Book Antiqua" w:hAnsi="Book Antiqua"/>
        </w:rPr>
        <w:t>hat is it about this well-loved song of the Job of Kentucky, its seemingly simple melody, that makes it so resonant (</w:t>
      </w:r>
      <w:proofErr w:type="spellStart"/>
      <w:r w:rsidR="00EA75DF" w:rsidRPr="00F77DC9">
        <w:rPr>
          <w:rFonts w:ascii="Book Antiqua" w:hAnsi="Book Antiqua"/>
        </w:rPr>
        <w:t>Garst</w:t>
      </w:r>
      <w:proofErr w:type="spellEnd"/>
      <w:r w:rsidR="00EA75DF" w:rsidRPr="00F77DC9">
        <w:rPr>
          <w:rFonts w:ascii="Book Antiqua" w:hAnsi="Book Antiqua"/>
        </w:rPr>
        <w:t xml:space="preserve"> 2002)? Is it the use of</w:t>
      </w:r>
      <w:r w:rsidR="00A5765E" w:rsidRPr="00F77DC9">
        <w:rPr>
          <w:rFonts w:ascii="Book Antiqua" w:hAnsi="Book Antiqua"/>
        </w:rPr>
        <w:t xml:space="preserve"> mixtures </w:t>
      </w:r>
      <w:r w:rsidR="00EA75DF" w:rsidRPr="00F77DC9">
        <w:rPr>
          <w:rFonts w:ascii="Book Antiqua" w:hAnsi="Book Antiqua"/>
        </w:rPr>
        <w:t xml:space="preserve">—a kind howl, harmonized </w:t>
      </w:r>
      <w:r w:rsidRPr="00F77DC9">
        <w:rPr>
          <w:rFonts w:ascii="Book Antiqua" w:hAnsi="Book Antiqua"/>
        </w:rPr>
        <w:t xml:space="preserve">mostly </w:t>
      </w:r>
      <w:r w:rsidR="00EA75DF" w:rsidRPr="00F77DC9">
        <w:rPr>
          <w:rFonts w:ascii="Book Antiqua" w:hAnsi="Book Antiqua"/>
        </w:rPr>
        <w:t xml:space="preserve">in sixths—that rings out in a </w:t>
      </w:r>
      <w:r w:rsidRPr="00F77DC9">
        <w:rPr>
          <w:rFonts w:ascii="Book Antiqua" w:hAnsi="Book Antiqua"/>
        </w:rPr>
        <w:t>predominantly</w:t>
      </w:r>
      <w:r w:rsidR="00EA75DF" w:rsidRPr="00F77DC9">
        <w:rPr>
          <w:rFonts w:ascii="Book Antiqua" w:hAnsi="Book Antiqua"/>
        </w:rPr>
        <w:t xml:space="preserve"> major key as an echo of the last line of every verse</w:t>
      </w:r>
      <w:r w:rsidR="00A5765E" w:rsidRPr="00F77DC9">
        <w:rPr>
          <w:rFonts w:ascii="Book Antiqua" w:hAnsi="Book Antiqua"/>
        </w:rPr>
        <w:t xml:space="preserve"> (</w:t>
      </w:r>
      <w:r w:rsidR="00EA75DF" w:rsidRPr="00F77DC9">
        <w:rPr>
          <w:rFonts w:ascii="Book Antiqua" w:hAnsi="Book Antiqua"/>
        </w:rPr>
        <w:t xml:space="preserve">a retort given </w:t>
      </w:r>
      <w:r w:rsidR="00EA75DF" w:rsidRPr="00F77DC9">
        <w:rPr>
          <w:rFonts w:ascii="Book Antiqua" w:hAnsi="Book Antiqua"/>
        </w:rPr>
        <w:lastRenderedPageBreak/>
        <w:t>by two friends to the song’s main speaker</w:t>
      </w:r>
      <w:r w:rsidR="002E5EF0" w:rsidRPr="00F77DC9">
        <w:rPr>
          <w:rFonts w:ascii="Book Antiqua" w:hAnsi="Book Antiqua"/>
        </w:rPr>
        <w:t>)</w:t>
      </w:r>
      <w:r w:rsidR="00EA75DF" w:rsidRPr="00F77DC9">
        <w:rPr>
          <w:rFonts w:ascii="Book Antiqua" w:hAnsi="Book Antiqua"/>
        </w:rPr>
        <w:t>? Is this mode of expression, devoid of self-pity, the best strategy for the sufferer to garner sympathy from his environment? If it is, our serious man, Larry, does not seems to</w:t>
      </w:r>
      <w:r w:rsidR="002E5EF0" w:rsidRPr="00F77DC9">
        <w:rPr>
          <w:rFonts w:ascii="Book Antiqua" w:hAnsi="Book Antiqua"/>
        </w:rPr>
        <w:t xml:space="preserve"> adopt i</w:t>
      </w:r>
      <w:r w:rsidR="00923911" w:rsidRPr="00F77DC9">
        <w:rPr>
          <w:rFonts w:ascii="Book Antiqua" w:hAnsi="Book Antiqua"/>
        </w:rPr>
        <w:t xml:space="preserve">t. </w:t>
      </w:r>
      <w:r w:rsidR="00EA75DF" w:rsidRPr="00F77DC9">
        <w:rPr>
          <w:rFonts w:ascii="Book Antiqua" w:hAnsi="Book Antiqua"/>
        </w:rPr>
        <w:t xml:space="preserve"> He </w:t>
      </w:r>
      <w:r w:rsidRPr="00F77DC9">
        <w:rPr>
          <w:rFonts w:ascii="Book Antiqua" w:hAnsi="Book Antiqua"/>
        </w:rPr>
        <w:t>seeks an</w:t>
      </w:r>
      <w:r w:rsidR="00EA75DF" w:rsidRPr="00F77DC9">
        <w:rPr>
          <w:rFonts w:ascii="Book Antiqua" w:hAnsi="Book Antiqua"/>
        </w:rPr>
        <w:t xml:space="preserve"> explanation to </w:t>
      </w:r>
      <w:r w:rsidR="002E5EF0" w:rsidRPr="00F77DC9">
        <w:rPr>
          <w:rFonts w:ascii="Book Antiqua" w:hAnsi="Book Antiqua"/>
        </w:rPr>
        <w:t xml:space="preserve">his </w:t>
      </w:r>
      <w:r w:rsidR="00A80FA0" w:rsidRPr="00F77DC9">
        <w:rPr>
          <w:rFonts w:ascii="Book Antiqua" w:hAnsi="Book Antiqua"/>
        </w:rPr>
        <w:t>afflic</w:t>
      </w:r>
      <w:r w:rsidR="002E5EF0" w:rsidRPr="00F77DC9">
        <w:rPr>
          <w:rFonts w:ascii="Book Antiqua" w:hAnsi="Book Antiqua"/>
        </w:rPr>
        <w:t>tions</w:t>
      </w:r>
      <w:r w:rsidRPr="00F77DC9">
        <w:rPr>
          <w:rFonts w:ascii="Book Antiqua" w:hAnsi="Book Antiqua"/>
        </w:rPr>
        <w:t>; he</w:t>
      </w:r>
      <w:r w:rsidR="00EA75DF" w:rsidRPr="00F77DC9">
        <w:rPr>
          <w:rFonts w:ascii="Book Antiqua" w:hAnsi="Book Antiqua"/>
        </w:rPr>
        <w:t xml:space="preserve"> laments, </w:t>
      </w:r>
      <w:r w:rsidRPr="00F77DC9">
        <w:rPr>
          <w:rFonts w:ascii="Book Antiqua" w:hAnsi="Book Antiqua"/>
        </w:rPr>
        <w:t>perhaps</w:t>
      </w:r>
      <w:r w:rsidR="00EA75DF" w:rsidRPr="00F77DC9">
        <w:rPr>
          <w:rFonts w:ascii="Book Antiqua" w:hAnsi="Book Antiqua"/>
        </w:rPr>
        <w:t xml:space="preserve"> even howls. Admittedly</w:t>
      </w:r>
      <w:r w:rsidRPr="00F77DC9">
        <w:rPr>
          <w:rFonts w:ascii="Book Antiqua" w:hAnsi="Book Antiqua"/>
        </w:rPr>
        <w:t>, he</w:t>
      </w:r>
      <w:r w:rsidR="00D22D18" w:rsidRPr="00F77DC9">
        <w:rPr>
          <w:rFonts w:ascii="Book Antiqua" w:hAnsi="Book Antiqua"/>
        </w:rPr>
        <w:t>,</w:t>
      </w:r>
      <w:r w:rsidRPr="00F77DC9">
        <w:rPr>
          <w:rFonts w:ascii="Book Antiqua" w:hAnsi="Book Antiqua"/>
        </w:rPr>
        <w:t xml:space="preserve"> too</w:t>
      </w:r>
      <w:r w:rsidR="00D22D18" w:rsidRPr="00F77DC9">
        <w:rPr>
          <w:rFonts w:ascii="Book Antiqua" w:hAnsi="Book Antiqua"/>
        </w:rPr>
        <w:t>,</w:t>
      </w:r>
      <w:r w:rsidR="00EA75DF" w:rsidRPr="00F77DC9">
        <w:rPr>
          <w:rFonts w:ascii="Book Antiqua" w:hAnsi="Book Antiqua"/>
        </w:rPr>
        <w:t xml:space="preserve"> </w:t>
      </w:r>
      <w:r w:rsidRPr="00F77DC9">
        <w:rPr>
          <w:rFonts w:ascii="Book Antiqua" w:hAnsi="Book Antiqua"/>
        </w:rPr>
        <w:t>is driven out of</w:t>
      </w:r>
      <w:r w:rsidR="00EA75DF" w:rsidRPr="00F77DC9">
        <w:rPr>
          <w:rFonts w:ascii="Book Antiqua" w:hAnsi="Book Antiqua"/>
        </w:rPr>
        <w:t xml:space="preserve"> his home, like the </w:t>
      </w:r>
      <w:r w:rsidRPr="00F77DC9">
        <w:rPr>
          <w:rFonts w:ascii="Book Antiqua" w:hAnsi="Book Antiqua"/>
        </w:rPr>
        <w:t>man of sorrows from Kentucky</w:t>
      </w:r>
      <w:r w:rsidR="00EA75DF" w:rsidRPr="00F77DC9">
        <w:rPr>
          <w:rFonts w:ascii="Book Antiqua" w:hAnsi="Book Antiqua"/>
        </w:rPr>
        <w:t xml:space="preserve"> and the old miller, and </w:t>
      </w:r>
      <w:r w:rsidRPr="00F77DC9">
        <w:rPr>
          <w:rFonts w:ascii="Book Antiqua" w:hAnsi="Book Antiqua"/>
        </w:rPr>
        <w:t>possibly</w:t>
      </w:r>
      <w:r w:rsidR="00EA75DF" w:rsidRPr="00F77DC9">
        <w:rPr>
          <w:rFonts w:ascii="Book Antiqua" w:hAnsi="Book Antiqua"/>
        </w:rPr>
        <w:t xml:space="preserve"> also </w:t>
      </w:r>
      <w:r w:rsidRPr="00F77DC9">
        <w:rPr>
          <w:rFonts w:ascii="Book Antiqua" w:hAnsi="Book Antiqua"/>
        </w:rPr>
        <w:t>from his place of work</w:t>
      </w:r>
      <w:r w:rsidR="00EA75DF" w:rsidRPr="00F77DC9">
        <w:rPr>
          <w:rFonts w:ascii="Book Antiqua" w:hAnsi="Book Antiqua"/>
        </w:rPr>
        <w:t xml:space="preserve">, but the phenomenology of his </w:t>
      </w:r>
      <w:r w:rsidRPr="00F77DC9">
        <w:rPr>
          <w:rFonts w:ascii="Book Antiqua" w:hAnsi="Book Antiqua"/>
        </w:rPr>
        <w:t>catastrophe</w:t>
      </w:r>
      <w:r w:rsidR="00EA75DF" w:rsidRPr="00F77DC9">
        <w:rPr>
          <w:rFonts w:ascii="Book Antiqua" w:hAnsi="Book Antiqua"/>
        </w:rPr>
        <w:t xml:space="preserve"> is</w:t>
      </w:r>
      <w:r w:rsidRPr="00F77DC9">
        <w:rPr>
          <w:rFonts w:ascii="Book Antiqua" w:hAnsi="Book Antiqua"/>
        </w:rPr>
        <w:t xml:space="preserve"> fundamentally</w:t>
      </w:r>
      <w:r w:rsidR="00EA75DF" w:rsidRPr="00F77DC9">
        <w:rPr>
          <w:rFonts w:ascii="Book Antiqua" w:hAnsi="Book Antiqua"/>
        </w:rPr>
        <w:t xml:space="preserve"> different.</w:t>
      </w:r>
    </w:p>
    <w:p w14:paraId="133516B3" w14:textId="57E83FB9" w:rsidR="00AE7A08" w:rsidRPr="00F77DC9" w:rsidRDefault="00AE7A08" w:rsidP="00AE7A08">
      <w:pPr>
        <w:pStyle w:val="Heading1"/>
        <w:rPr>
          <w:rFonts w:ascii="Book Antiqua" w:hAnsi="Book Antiqua"/>
        </w:rPr>
      </w:pPr>
      <w:r w:rsidRPr="00F77DC9">
        <w:rPr>
          <w:rFonts w:ascii="Book Antiqua" w:hAnsi="Book Antiqua"/>
        </w:rPr>
        <w:t>Other Bodies of Sound</w:t>
      </w:r>
    </w:p>
    <w:p w14:paraId="03E17AC5" w14:textId="6AC463DD" w:rsidR="00AE7A08" w:rsidRPr="00F77DC9" w:rsidRDefault="00EC480F" w:rsidP="00341A32">
      <w:pPr>
        <w:pStyle w:val="Style1"/>
        <w:rPr>
          <w:rFonts w:ascii="Book Antiqua" w:hAnsi="Book Antiqua"/>
        </w:rPr>
      </w:pPr>
      <w:r w:rsidRPr="00F77DC9">
        <w:rPr>
          <w:rFonts w:ascii="Book Antiqua" w:hAnsi="Book Antiqua"/>
        </w:rPr>
        <w:t xml:space="preserve">If we extend the concept </w:t>
      </w:r>
      <w:r w:rsidR="00A461E9" w:rsidRPr="00F77DC9">
        <w:rPr>
          <w:rFonts w:ascii="Book Antiqua" w:hAnsi="Book Antiqua"/>
        </w:rPr>
        <w:t xml:space="preserve">of </w:t>
      </w:r>
      <w:r w:rsidRPr="00F77DC9">
        <w:rPr>
          <w:rFonts w:ascii="Book Antiqua" w:hAnsi="Book Antiqua"/>
        </w:rPr>
        <w:t xml:space="preserve">a </w:t>
      </w:r>
      <w:r w:rsidRPr="00F77DC9">
        <w:rPr>
          <w:rFonts w:ascii="Book Antiqua" w:hAnsi="Book Antiqua"/>
          <w:i/>
          <w:iCs/>
        </w:rPr>
        <w:t>dybbuk</w:t>
      </w:r>
      <w:r w:rsidRPr="00F77DC9">
        <w:rPr>
          <w:rFonts w:ascii="Book Antiqua" w:hAnsi="Book Antiqua"/>
        </w:rPr>
        <w:t xml:space="preserve"> to include voices emanating from bodies not their own (a kind of ventricular speech), we </w:t>
      </w:r>
      <w:r w:rsidR="00D22D18" w:rsidRPr="00F77DC9">
        <w:rPr>
          <w:rFonts w:ascii="Book Antiqua" w:hAnsi="Book Antiqua"/>
        </w:rPr>
        <w:t>can</w:t>
      </w:r>
      <w:r w:rsidRPr="00F77DC9">
        <w:rPr>
          <w:rFonts w:ascii="Book Antiqua" w:hAnsi="Book Antiqua"/>
        </w:rPr>
        <w:t xml:space="preserve"> identify a few more voices that operate within the scene of action and influence reality in the film. Danny is learning his Torah portion for the </w:t>
      </w:r>
      <w:r w:rsidR="00341A32" w:rsidRPr="00F77DC9">
        <w:rPr>
          <w:rFonts w:ascii="Book Antiqua" w:hAnsi="Book Antiqua"/>
        </w:rPr>
        <w:t>b</w:t>
      </w:r>
      <w:r w:rsidRPr="00F77DC9">
        <w:rPr>
          <w:rFonts w:ascii="Book Antiqua" w:hAnsi="Book Antiqua"/>
        </w:rPr>
        <w:t xml:space="preserve">ar </w:t>
      </w:r>
      <w:r w:rsidR="00341A32" w:rsidRPr="00F77DC9">
        <w:rPr>
          <w:rFonts w:ascii="Book Antiqua" w:hAnsi="Book Antiqua"/>
        </w:rPr>
        <w:t>m</w:t>
      </w:r>
      <w:r w:rsidRPr="00F77DC9">
        <w:rPr>
          <w:rFonts w:ascii="Book Antiqua" w:hAnsi="Book Antiqua"/>
        </w:rPr>
        <w:t>itzva ceremony; the portion assigned to him is “</w:t>
      </w:r>
      <w:proofErr w:type="spellStart"/>
      <w:r w:rsidRPr="00F77DC9">
        <w:rPr>
          <w:rFonts w:ascii="Book Antiqua" w:hAnsi="Book Antiqua"/>
          <w:i/>
          <w:iCs/>
        </w:rPr>
        <w:t>behar</w:t>
      </w:r>
      <w:proofErr w:type="spellEnd"/>
      <w:r w:rsidRPr="00F77DC9">
        <w:rPr>
          <w:rFonts w:ascii="Book Antiqua" w:hAnsi="Book Antiqua"/>
        </w:rPr>
        <w:t>,” the one before the last in the Book of Leviticus, which carries a social message. He studies alone. Neither his parents nor his teachers are there to guide him. They supervise him from afar</w:t>
      </w:r>
      <w:r w:rsidR="00A461E9" w:rsidRPr="00F77DC9">
        <w:rPr>
          <w:rFonts w:ascii="Book Antiqua" w:hAnsi="Book Antiqua"/>
        </w:rPr>
        <w:t>,</w:t>
      </w:r>
      <w:r w:rsidRPr="00F77DC9">
        <w:rPr>
          <w:rFonts w:ascii="Book Antiqua" w:hAnsi="Book Antiqua"/>
        </w:rPr>
        <w:t xml:space="preserve"> and there is no sign of their actual involvement in the process. Danny does not </w:t>
      </w:r>
      <w:proofErr w:type="gramStart"/>
      <w:r w:rsidR="00F6079B" w:rsidRPr="00F77DC9">
        <w:rPr>
          <w:rFonts w:ascii="Book Antiqua" w:hAnsi="Book Antiqua"/>
        </w:rPr>
        <w:t xml:space="preserve">protest </w:t>
      </w:r>
      <w:r w:rsidRPr="00F77DC9">
        <w:rPr>
          <w:rFonts w:ascii="Book Antiqua" w:hAnsi="Book Antiqua"/>
        </w:rPr>
        <w:t>,</w:t>
      </w:r>
      <w:proofErr w:type="gramEnd"/>
      <w:r w:rsidRPr="00F77DC9">
        <w:rPr>
          <w:rFonts w:ascii="Book Antiqua" w:hAnsi="Book Antiqua"/>
        </w:rPr>
        <w:t xml:space="preserve"> perhaps because it is a well-established rite of passage, perhaps because his rebellion is taking place elsewhere. He has been given a record of the portion he is to read, and he lifts and replaces the needle on his player </w:t>
      </w:r>
      <w:r w:rsidR="006B528C" w:rsidRPr="00F77DC9">
        <w:rPr>
          <w:rFonts w:ascii="Book Antiqua" w:hAnsi="Book Antiqua"/>
        </w:rPr>
        <w:t>over and over again,</w:t>
      </w:r>
      <w:r w:rsidRPr="00F77DC9">
        <w:rPr>
          <w:rFonts w:ascii="Book Antiqua" w:hAnsi="Book Antiqua"/>
        </w:rPr>
        <w:t xml:space="preserve"> repeating the </w:t>
      </w:r>
      <w:proofErr w:type="spellStart"/>
      <w:r w:rsidR="006A4AB3" w:rsidRPr="00F77DC9">
        <w:rPr>
          <w:rFonts w:ascii="Book Antiqua" w:hAnsi="Book Antiqua"/>
        </w:rPr>
        <w:t>strains</w:t>
      </w:r>
      <w:r w:rsidRPr="00F77DC9">
        <w:rPr>
          <w:rFonts w:ascii="Book Antiqua" w:hAnsi="Book Antiqua"/>
        </w:rPr>
        <w:t>s</w:t>
      </w:r>
      <w:proofErr w:type="spellEnd"/>
      <w:r w:rsidRPr="00F77DC9">
        <w:rPr>
          <w:rFonts w:ascii="Book Antiqua" w:hAnsi="Book Antiqua"/>
        </w:rPr>
        <w:t xml:space="preserve"> he hears, trying to </w:t>
      </w:r>
      <w:r w:rsidR="006A4AB3" w:rsidRPr="00F77DC9">
        <w:rPr>
          <w:rFonts w:ascii="Book Antiqua" w:hAnsi="Book Antiqua"/>
        </w:rPr>
        <w:t>absorb the</w:t>
      </w:r>
      <w:r w:rsidR="00F6079B" w:rsidRPr="00F77DC9">
        <w:rPr>
          <w:rFonts w:ascii="Book Antiqua" w:hAnsi="Book Antiqua"/>
        </w:rPr>
        <w:t>m</w:t>
      </w:r>
      <w:r w:rsidRPr="00F77DC9">
        <w:rPr>
          <w:rFonts w:ascii="Book Antiqua" w:hAnsi="Book Antiqua"/>
        </w:rPr>
        <w:t>.</w:t>
      </w:r>
      <w:r w:rsidRPr="00F77DC9">
        <w:rPr>
          <w:rStyle w:val="FootnoteReference"/>
          <w:rFonts w:ascii="Book Antiqua" w:hAnsi="Book Antiqua"/>
        </w:rPr>
        <w:footnoteReference w:id="35"/>
      </w:r>
      <w:r w:rsidRPr="00F77DC9">
        <w:rPr>
          <w:rFonts w:ascii="Book Antiqua" w:hAnsi="Book Antiqua"/>
        </w:rPr>
        <w:t xml:space="preserve"> He does not seem </w:t>
      </w:r>
      <w:r w:rsidR="00D407BA" w:rsidRPr="00F77DC9">
        <w:rPr>
          <w:rFonts w:ascii="Book Antiqua" w:hAnsi="Book Antiqua"/>
        </w:rPr>
        <w:t>to engage in this activity</w:t>
      </w:r>
      <w:r w:rsidRPr="00F77DC9">
        <w:rPr>
          <w:rFonts w:ascii="Book Antiqua" w:hAnsi="Book Antiqua"/>
        </w:rPr>
        <w:t xml:space="preserve"> </w:t>
      </w:r>
      <w:r w:rsidR="00D407BA" w:rsidRPr="00F77DC9">
        <w:rPr>
          <w:rFonts w:ascii="Book Antiqua" w:hAnsi="Book Antiqua"/>
        </w:rPr>
        <w:t>with particular reluctance</w:t>
      </w:r>
      <w:r w:rsidRPr="00F77DC9">
        <w:rPr>
          <w:rFonts w:ascii="Book Antiqua" w:hAnsi="Book Antiqua"/>
        </w:rPr>
        <w:t xml:space="preserve">, </w:t>
      </w:r>
      <w:r w:rsidR="00D407BA" w:rsidRPr="00F77DC9">
        <w:rPr>
          <w:rFonts w:ascii="Book Antiqua" w:hAnsi="Book Antiqua"/>
        </w:rPr>
        <w:t>yet</w:t>
      </w:r>
      <w:r w:rsidRPr="00F77DC9">
        <w:rPr>
          <w:rFonts w:ascii="Book Antiqua" w:hAnsi="Book Antiqua"/>
        </w:rPr>
        <w:t xml:space="preserve"> neither </w:t>
      </w:r>
      <w:r w:rsidR="00D407BA" w:rsidRPr="00F77DC9">
        <w:rPr>
          <w:rFonts w:ascii="Book Antiqua" w:hAnsi="Book Antiqua"/>
        </w:rPr>
        <w:t>does he show enthusiasm</w:t>
      </w:r>
      <w:r w:rsidRPr="00F77DC9">
        <w:rPr>
          <w:rFonts w:ascii="Book Antiqua" w:hAnsi="Book Antiqua"/>
        </w:rPr>
        <w:t>. He is musical</w:t>
      </w:r>
      <w:r w:rsidR="00D407BA" w:rsidRPr="00F77DC9">
        <w:rPr>
          <w:rFonts w:ascii="Book Antiqua" w:hAnsi="Book Antiqua"/>
        </w:rPr>
        <w:t>—</w:t>
      </w:r>
      <w:r w:rsidRPr="00F77DC9">
        <w:rPr>
          <w:rFonts w:ascii="Book Antiqua" w:hAnsi="Book Antiqua"/>
        </w:rPr>
        <w:t>he seems to know the melody from his visits to the synagogue</w:t>
      </w:r>
      <w:r w:rsidR="00D407BA" w:rsidRPr="00F77DC9">
        <w:rPr>
          <w:rFonts w:ascii="Book Antiqua" w:hAnsi="Book Antiqua"/>
        </w:rPr>
        <w:t>—</w:t>
      </w:r>
      <w:r w:rsidRPr="00F77DC9">
        <w:rPr>
          <w:rFonts w:ascii="Book Antiqua" w:hAnsi="Book Antiqua"/>
        </w:rPr>
        <w:t xml:space="preserve">but it is clear that he sings without much understanding of the text </w:t>
      </w:r>
      <w:r w:rsidR="00D407BA" w:rsidRPr="00F77DC9">
        <w:rPr>
          <w:rFonts w:ascii="Book Antiqua" w:hAnsi="Book Antiqua"/>
        </w:rPr>
        <w:t>or</w:t>
      </w:r>
      <w:r w:rsidRPr="00F77DC9">
        <w:rPr>
          <w:rFonts w:ascii="Book Antiqua" w:hAnsi="Book Antiqua"/>
        </w:rPr>
        <w:t xml:space="preserve"> its meaning. On the cover of the record revealed to </w:t>
      </w:r>
      <w:r w:rsidR="006B528C" w:rsidRPr="00F77DC9">
        <w:rPr>
          <w:rFonts w:ascii="Book Antiqua" w:hAnsi="Book Antiqua"/>
        </w:rPr>
        <w:t>us</w:t>
      </w:r>
      <w:r w:rsidRPr="00F77DC9">
        <w:rPr>
          <w:rFonts w:ascii="Book Antiqua" w:hAnsi="Book Antiqua"/>
        </w:rPr>
        <w:t xml:space="preserve"> is a picture and</w:t>
      </w:r>
      <w:r w:rsidR="00D407BA" w:rsidRPr="00F77DC9">
        <w:rPr>
          <w:rFonts w:ascii="Book Antiqua" w:hAnsi="Book Antiqua"/>
        </w:rPr>
        <w:t xml:space="preserve"> the name</w:t>
      </w:r>
      <w:r w:rsidRPr="00F77DC9">
        <w:rPr>
          <w:rFonts w:ascii="Book Antiqua" w:hAnsi="Book Antiqua"/>
        </w:rPr>
        <w:t xml:space="preserve"> </w:t>
      </w:r>
      <w:proofErr w:type="spellStart"/>
      <w:r w:rsidRPr="00F77DC9">
        <w:rPr>
          <w:rFonts w:ascii="Book Antiqua" w:hAnsi="Book Antiqua"/>
        </w:rPr>
        <w:t>Yos</w:t>
      </w:r>
      <w:r w:rsidR="00A60462" w:rsidRPr="00F77DC9">
        <w:rPr>
          <w:rFonts w:ascii="Book Antiqua" w:hAnsi="Book Antiqua"/>
        </w:rPr>
        <w:t>se</w:t>
      </w:r>
      <w:r w:rsidRPr="00F77DC9">
        <w:rPr>
          <w:rFonts w:ascii="Book Antiqua" w:hAnsi="Book Antiqua"/>
        </w:rPr>
        <w:t>l</w:t>
      </w:r>
      <w:r w:rsidR="00A60462" w:rsidRPr="00F77DC9">
        <w:rPr>
          <w:rFonts w:ascii="Book Antiqua" w:hAnsi="Book Antiqua"/>
        </w:rPr>
        <w:t>e</w:t>
      </w:r>
      <w:proofErr w:type="spellEnd"/>
      <w:r w:rsidRPr="00F77DC9">
        <w:rPr>
          <w:rFonts w:ascii="Book Antiqua" w:hAnsi="Book Antiqua"/>
        </w:rPr>
        <w:t xml:space="preserve"> Rosenblatt, the legendary Jewish singer-cantor-composer.</w:t>
      </w:r>
      <w:r w:rsidR="00A60462" w:rsidRPr="00F77DC9">
        <w:rPr>
          <w:rFonts w:ascii="Book Antiqua" w:hAnsi="Book Antiqua"/>
        </w:rPr>
        <w:t xml:space="preserve"> </w:t>
      </w:r>
      <w:r w:rsidR="00A91B9C" w:rsidRPr="00F77DC9">
        <w:rPr>
          <w:rFonts w:ascii="Book Antiqua" w:hAnsi="Book Antiqua"/>
        </w:rPr>
        <w:t>{</w:t>
      </w:r>
      <w:r w:rsidR="00A60462" w:rsidRPr="00F77DC9">
        <w:rPr>
          <w:rFonts w:ascii="Book Antiqua" w:hAnsi="Book Antiqua"/>
        </w:rPr>
        <w:t>Rosenblatt is a kind of “</w:t>
      </w:r>
      <w:proofErr w:type="spellStart"/>
      <w:r w:rsidR="00A60462" w:rsidRPr="00F77DC9">
        <w:rPr>
          <w:rFonts w:ascii="Book Antiqua" w:hAnsi="Book Antiqua"/>
        </w:rPr>
        <w:t>Menuchim</w:t>
      </w:r>
      <w:proofErr w:type="spellEnd"/>
      <w:r w:rsidR="00A60462" w:rsidRPr="00F77DC9">
        <w:rPr>
          <w:rFonts w:ascii="Book Antiqua" w:hAnsi="Book Antiqua"/>
        </w:rPr>
        <w:t>,”</w:t>
      </w:r>
      <w:r w:rsidR="004D0FD3" w:rsidRPr="00F77DC9">
        <w:rPr>
          <w:rFonts w:ascii="Book Antiqua" w:hAnsi="Book Antiqua"/>
        </w:rPr>
        <w:t xml:space="preserve"> </w:t>
      </w:r>
      <w:r w:rsidR="00D22D18" w:rsidRPr="00F77DC9">
        <w:rPr>
          <w:rFonts w:ascii="Book Antiqua" w:hAnsi="Book Antiqua"/>
        </w:rPr>
        <w:t>retur</w:t>
      </w:r>
      <w:r w:rsidR="00F6079B" w:rsidRPr="00F77DC9">
        <w:rPr>
          <w:rFonts w:ascii="Book Antiqua" w:hAnsi="Book Antiqua"/>
        </w:rPr>
        <w:t>n</w:t>
      </w:r>
      <w:r w:rsidR="00D22D18" w:rsidRPr="00F77DC9">
        <w:rPr>
          <w:rFonts w:ascii="Book Antiqua" w:hAnsi="Book Antiqua"/>
        </w:rPr>
        <w:t>ing</w:t>
      </w:r>
      <w:r w:rsidR="00A60462" w:rsidRPr="00F77DC9">
        <w:rPr>
          <w:rFonts w:ascii="Book Antiqua" w:hAnsi="Book Antiqua"/>
        </w:rPr>
        <w:t xml:space="preserve"> to Joseph Roth’s </w:t>
      </w:r>
      <w:r w:rsidR="00A60462" w:rsidRPr="00F77DC9">
        <w:rPr>
          <w:rFonts w:ascii="Book Antiqua" w:hAnsi="Book Antiqua"/>
          <w:i/>
          <w:iCs/>
        </w:rPr>
        <w:t>Job</w:t>
      </w:r>
      <w:r w:rsidR="00A60462" w:rsidRPr="00F77DC9">
        <w:rPr>
          <w:rFonts w:ascii="Book Antiqua" w:hAnsi="Book Antiqua"/>
        </w:rPr>
        <w:t xml:space="preserve">. Like Rosenblatt, the fictional </w:t>
      </w:r>
      <w:proofErr w:type="spellStart"/>
      <w:r w:rsidR="00A60462" w:rsidRPr="00F77DC9">
        <w:rPr>
          <w:rFonts w:ascii="Book Antiqua" w:hAnsi="Book Antiqua"/>
        </w:rPr>
        <w:t>Menuchim</w:t>
      </w:r>
      <w:proofErr w:type="spellEnd"/>
      <w:r w:rsidR="00A60462" w:rsidRPr="00F77DC9">
        <w:rPr>
          <w:rFonts w:ascii="Book Antiqua" w:hAnsi="Book Antiqua"/>
        </w:rPr>
        <w:t xml:space="preserve"> becomes successful and famous all over the United States and beyond in the inter-war years, even though his style is markedly less Jewish.</w:t>
      </w:r>
      <w:r w:rsidR="00A60462" w:rsidRPr="00F77DC9">
        <w:rPr>
          <w:rStyle w:val="FootnoteReference"/>
          <w:rFonts w:ascii="Book Antiqua" w:hAnsi="Book Antiqua"/>
        </w:rPr>
        <w:footnoteReference w:id="36"/>
      </w:r>
      <w:r w:rsidR="00A60462" w:rsidRPr="00F77DC9">
        <w:rPr>
          <w:rFonts w:ascii="Book Antiqua" w:hAnsi="Book Antiqua"/>
        </w:rPr>
        <w:t xml:space="preserve"> That seems like a rather neat connection, a pair of Jewish </w:t>
      </w:r>
      <w:r w:rsidR="004D0FD3" w:rsidRPr="00F77DC9">
        <w:rPr>
          <w:rFonts w:ascii="Book Antiqua" w:hAnsi="Book Antiqua"/>
        </w:rPr>
        <w:t xml:space="preserve">musicians, destined to give </w:t>
      </w:r>
      <w:proofErr w:type="spellStart"/>
      <w:r w:rsidR="004D0FD3" w:rsidRPr="00F77DC9">
        <w:rPr>
          <w:rFonts w:ascii="Book Antiqua" w:hAnsi="Book Antiqua"/>
        </w:rPr>
        <w:t>consulations</w:t>
      </w:r>
      <w:proofErr w:type="spellEnd"/>
      <w:r w:rsidR="004D0FD3" w:rsidRPr="00F77DC9">
        <w:rPr>
          <w:rFonts w:ascii="Book Antiqua" w:hAnsi="Book Antiqua"/>
        </w:rPr>
        <w:t xml:space="preserve"> to the </w:t>
      </w:r>
      <w:r w:rsidR="00A60462" w:rsidRPr="00F77DC9">
        <w:rPr>
          <w:rFonts w:ascii="Book Antiqua" w:hAnsi="Book Antiqua"/>
        </w:rPr>
        <w:t>Jobs</w:t>
      </w:r>
      <w:r w:rsidR="004D0FD3" w:rsidRPr="00F77DC9">
        <w:rPr>
          <w:rFonts w:ascii="Book Antiqua" w:hAnsi="Book Antiqua"/>
        </w:rPr>
        <w:t>-from-the-</w:t>
      </w:r>
      <w:r w:rsidR="00A80FA0" w:rsidRPr="00F77DC9">
        <w:rPr>
          <w:rFonts w:ascii="Book Antiqua" w:hAnsi="Book Antiqua"/>
        </w:rPr>
        <w:t>s</w:t>
      </w:r>
      <w:r w:rsidR="004D0FD3" w:rsidRPr="00F77DC9">
        <w:rPr>
          <w:rFonts w:ascii="Book Antiqua" w:hAnsi="Book Antiqua"/>
        </w:rPr>
        <w:t xml:space="preserve">htetls around </w:t>
      </w:r>
      <w:proofErr w:type="gramStart"/>
      <w:r w:rsidR="004D0FD3" w:rsidRPr="00F77DC9">
        <w:rPr>
          <w:rFonts w:ascii="Book Antiqua" w:hAnsi="Book Antiqua"/>
        </w:rPr>
        <w:t>them..</w:t>
      </w:r>
      <w:proofErr w:type="gramEnd"/>
      <w:r w:rsidR="004D0FD3" w:rsidRPr="00F77DC9">
        <w:rPr>
          <w:rFonts w:ascii="Book Antiqua" w:hAnsi="Book Antiqua"/>
        </w:rPr>
        <w:t xml:space="preserve"> Yet, in the present </w:t>
      </w:r>
      <w:proofErr w:type="gramStart"/>
      <w:r w:rsidR="004D0FD3" w:rsidRPr="00F77DC9">
        <w:rPr>
          <w:rFonts w:ascii="Book Antiqua" w:hAnsi="Book Antiqua"/>
        </w:rPr>
        <w:t xml:space="preserve">case, </w:t>
      </w:r>
      <w:r w:rsidR="00A60462" w:rsidRPr="00F77DC9">
        <w:rPr>
          <w:rFonts w:ascii="Book Antiqua" w:hAnsi="Book Antiqua"/>
        </w:rPr>
        <w:t xml:space="preserve"> there</w:t>
      </w:r>
      <w:proofErr w:type="gramEnd"/>
      <w:r w:rsidR="00A60462" w:rsidRPr="00F77DC9">
        <w:rPr>
          <w:rFonts w:ascii="Book Antiqua" w:hAnsi="Book Antiqua"/>
        </w:rPr>
        <w:t xml:space="preserve"> is no existing recording of Rosenblatt reading Torah portions.</w:t>
      </w:r>
      <w:r w:rsidR="00A91B9C" w:rsidRPr="00F77DC9">
        <w:rPr>
          <w:rFonts w:ascii="Book Antiqua" w:hAnsi="Book Antiqua"/>
        </w:rPr>
        <w:t>}</w:t>
      </w:r>
      <w:r w:rsidR="00A60462" w:rsidRPr="00F77DC9">
        <w:rPr>
          <w:rFonts w:ascii="Book Antiqua" w:hAnsi="Book Antiqua"/>
        </w:rPr>
        <w:t xml:space="preserve"> A keen-eyed viewer will see that the </w:t>
      </w:r>
      <w:r w:rsidR="00A60462" w:rsidRPr="00F77DC9">
        <w:rPr>
          <w:rFonts w:ascii="Book Antiqua" w:hAnsi="Book Antiqua"/>
        </w:rPr>
        <w:lastRenderedPageBreak/>
        <w:t>record is titled “</w:t>
      </w:r>
      <w:proofErr w:type="spellStart"/>
      <w:r w:rsidR="00A60462" w:rsidRPr="00F77DC9">
        <w:rPr>
          <w:rFonts w:ascii="Book Antiqua" w:hAnsi="Book Antiqua"/>
          <w:i/>
          <w:iCs/>
        </w:rPr>
        <w:t>Yomim</w:t>
      </w:r>
      <w:proofErr w:type="spellEnd"/>
      <w:r w:rsidR="00A60462" w:rsidRPr="00F77DC9">
        <w:rPr>
          <w:rFonts w:ascii="Book Antiqua" w:hAnsi="Book Antiqua"/>
          <w:i/>
          <w:iCs/>
        </w:rPr>
        <w:t xml:space="preserve"> </w:t>
      </w:r>
      <w:proofErr w:type="spellStart"/>
      <w:r w:rsidR="00A60462" w:rsidRPr="00F77DC9">
        <w:rPr>
          <w:rFonts w:ascii="Book Antiqua" w:hAnsi="Book Antiqua"/>
          <w:i/>
          <w:iCs/>
        </w:rPr>
        <w:t>Noraim</w:t>
      </w:r>
      <w:proofErr w:type="spellEnd"/>
      <w:r w:rsidR="00A60462" w:rsidRPr="00F77DC9">
        <w:rPr>
          <w:rFonts w:ascii="Book Antiqua" w:hAnsi="Book Antiqua"/>
          <w:i/>
          <w:iCs/>
        </w:rPr>
        <w:t xml:space="preserve"> Prayers</w:t>
      </w:r>
      <w:r w:rsidR="00036A69" w:rsidRPr="00F77DC9">
        <w:rPr>
          <w:rFonts w:ascii="Book Antiqua" w:hAnsi="Book Antiqua"/>
          <w:i/>
          <w:iCs/>
        </w:rPr>
        <w:t>.</w:t>
      </w:r>
      <w:r w:rsidR="00036A69" w:rsidRPr="00F77DC9">
        <w:rPr>
          <w:rFonts w:ascii="Book Antiqua" w:hAnsi="Book Antiqua"/>
        </w:rPr>
        <w:t>”</w:t>
      </w:r>
      <w:r w:rsidR="00036A69" w:rsidRPr="00F77DC9">
        <w:rPr>
          <w:rStyle w:val="FootnoteReference"/>
          <w:rFonts w:ascii="Book Antiqua" w:hAnsi="Book Antiqua"/>
        </w:rPr>
        <w:footnoteReference w:id="37"/>
      </w:r>
      <w:r w:rsidR="00A60462" w:rsidRPr="00F77DC9">
        <w:rPr>
          <w:rFonts w:ascii="Book Antiqua" w:hAnsi="Book Antiqua"/>
        </w:rPr>
        <w:t xml:space="preserve"> What </w:t>
      </w:r>
      <w:r w:rsidR="00036A69" w:rsidRPr="00F77DC9">
        <w:rPr>
          <w:rFonts w:ascii="Book Antiqua" w:hAnsi="Book Antiqua"/>
        </w:rPr>
        <w:t>is the meaning of this discrepancy</w:t>
      </w:r>
      <w:r w:rsidR="00A60462" w:rsidRPr="00F77DC9">
        <w:rPr>
          <w:rFonts w:ascii="Book Antiqua" w:hAnsi="Book Antiqua"/>
        </w:rPr>
        <w:t xml:space="preserve">? The Coen brothers must </w:t>
      </w:r>
      <w:r w:rsidR="00036A69" w:rsidRPr="00F77DC9">
        <w:rPr>
          <w:rFonts w:ascii="Book Antiqua" w:hAnsi="Book Antiqua"/>
        </w:rPr>
        <w:t>have been</w:t>
      </w:r>
      <w:r w:rsidR="00A60462" w:rsidRPr="00F77DC9">
        <w:rPr>
          <w:rFonts w:ascii="Book Antiqua" w:hAnsi="Book Antiqua"/>
        </w:rPr>
        <w:t xml:space="preserve"> aware of </w:t>
      </w:r>
      <w:r w:rsidR="00036A69" w:rsidRPr="00F77DC9">
        <w:rPr>
          <w:rFonts w:ascii="Book Antiqua" w:hAnsi="Book Antiqua"/>
        </w:rPr>
        <w:t>it</w:t>
      </w:r>
      <w:r w:rsidR="00A461E9" w:rsidRPr="00F77DC9">
        <w:rPr>
          <w:rFonts w:ascii="Book Antiqua" w:hAnsi="Book Antiqua"/>
        </w:rPr>
        <w:t>,</w:t>
      </w:r>
      <w:r w:rsidR="00036A69" w:rsidRPr="00F77DC9">
        <w:rPr>
          <w:rFonts w:ascii="Book Antiqua" w:hAnsi="Book Antiqua"/>
        </w:rPr>
        <w:t xml:space="preserve"> </w:t>
      </w:r>
      <w:r w:rsidR="00A60462" w:rsidRPr="00F77DC9">
        <w:rPr>
          <w:rFonts w:ascii="Book Antiqua" w:hAnsi="Book Antiqua"/>
        </w:rPr>
        <w:t xml:space="preserve">and we </w:t>
      </w:r>
      <w:r w:rsidR="00036A69" w:rsidRPr="00F77DC9">
        <w:rPr>
          <w:rFonts w:ascii="Book Antiqua" w:hAnsi="Book Antiqua"/>
        </w:rPr>
        <w:t>shall seek to investigate it further</w:t>
      </w:r>
      <w:r w:rsidR="00A60462" w:rsidRPr="00F77DC9">
        <w:rPr>
          <w:rFonts w:ascii="Book Antiqua" w:hAnsi="Book Antiqua"/>
        </w:rPr>
        <w:t>.</w:t>
      </w:r>
    </w:p>
    <w:p w14:paraId="46C375D9" w14:textId="4B19C6BA" w:rsidR="00A95CCB" w:rsidRPr="00F77DC9" w:rsidRDefault="00A95CCB" w:rsidP="00A461E9">
      <w:pPr>
        <w:pStyle w:val="Style1"/>
        <w:rPr>
          <w:rFonts w:ascii="Book Antiqua" w:hAnsi="Book Antiqua"/>
        </w:rPr>
      </w:pPr>
      <w:r w:rsidRPr="00F77DC9">
        <w:rPr>
          <w:rFonts w:ascii="Book Antiqua" w:hAnsi="Book Antiqua"/>
        </w:rPr>
        <w:t>The voice of the anonymous reader voice on the record is almost injected into Danny</w:t>
      </w:r>
      <w:r w:rsidR="00E276A4" w:rsidRPr="00F77DC9">
        <w:rPr>
          <w:rFonts w:ascii="Book Antiqua" w:hAnsi="Book Antiqua"/>
        </w:rPr>
        <w:t>’s consciousness like</w:t>
      </w:r>
      <w:r w:rsidRPr="00F77DC9">
        <w:rPr>
          <w:rFonts w:ascii="Book Antiqua" w:hAnsi="Book Antiqua"/>
        </w:rPr>
        <w:t xml:space="preserve"> a drug. At the crucial moment, Danny, despite the </w:t>
      </w:r>
      <w:r w:rsidR="00E276A4" w:rsidRPr="00F77DC9">
        <w:rPr>
          <w:rFonts w:ascii="Book Antiqua" w:hAnsi="Book Antiqua"/>
        </w:rPr>
        <w:t xml:space="preserve">fog of weed </w:t>
      </w:r>
      <w:r w:rsidRPr="00F77DC9">
        <w:rPr>
          <w:rFonts w:ascii="Book Antiqua" w:hAnsi="Book Antiqua"/>
        </w:rPr>
        <w:t xml:space="preserve">that surrounds him, will be able to </w:t>
      </w:r>
      <w:r w:rsidR="00E276A4" w:rsidRPr="00F77DC9">
        <w:rPr>
          <w:rFonts w:ascii="Book Antiqua" w:hAnsi="Book Antiqua"/>
        </w:rPr>
        <w:t>emerge</w:t>
      </w:r>
      <w:r w:rsidRPr="00F77DC9">
        <w:rPr>
          <w:rFonts w:ascii="Book Antiqua" w:hAnsi="Book Antiqua"/>
        </w:rPr>
        <w:t xml:space="preserve"> from </w:t>
      </w:r>
      <w:r w:rsidR="00E276A4" w:rsidRPr="00F77DC9">
        <w:rPr>
          <w:rFonts w:ascii="Book Antiqua" w:hAnsi="Book Antiqua"/>
        </w:rPr>
        <w:t>under its influence</w:t>
      </w:r>
      <w:r w:rsidRPr="00F77DC9">
        <w:rPr>
          <w:rFonts w:ascii="Book Antiqua" w:hAnsi="Book Antiqua"/>
        </w:rPr>
        <w:t xml:space="preserve"> and </w:t>
      </w:r>
      <w:r w:rsidR="00E276A4" w:rsidRPr="00F77DC9">
        <w:rPr>
          <w:rFonts w:ascii="Book Antiqua" w:hAnsi="Book Antiqua"/>
        </w:rPr>
        <w:t>launch himself into</w:t>
      </w:r>
      <w:r w:rsidRPr="00F77DC9">
        <w:rPr>
          <w:rFonts w:ascii="Book Antiqua" w:hAnsi="Book Antiqua"/>
        </w:rPr>
        <w:t xml:space="preserve"> the </w:t>
      </w:r>
      <w:r w:rsidR="00E276A4" w:rsidRPr="00F77DC9">
        <w:rPr>
          <w:rFonts w:ascii="Book Antiqua" w:hAnsi="Book Antiqua"/>
        </w:rPr>
        <w:t>“</w:t>
      </w:r>
      <w:r w:rsidRPr="00F77DC9">
        <w:rPr>
          <w:rFonts w:ascii="Book Antiqua" w:hAnsi="Book Antiqua"/>
        </w:rPr>
        <w:t>vo</w:t>
      </w:r>
      <w:r w:rsidR="004F6171" w:rsidRPr="00F77DC9">
        <w:rPr>
          <w:rFonts w:ascii="Book Antiqua" w:hAnsi="Book Antiqua"/>
        </w:rPr>
        <w:t>cal</w:t>
      </w:r>
      <w:r w:rsidRPr="00F77DC9">
        <w:rPr>
          <w:rFonts w:ascii="Book Antiqua" w:hAnsi="Book Antiqua"/>
        </w:rPr>
        <w:t xml:space="preserve"> community</w:t>
      </w:r>
      <w:r w:rsidR="00E276A4" w:rsidRPr="00F77DC9">
        <w:rPr>
          <w:rFonts w:ascii="Book Antiqua" w:hAnsi="Book Antiqua"/>
        </w:rPr>
        <w:t>”</w:t>
      </w:r>
      <w:r w:rsidRPr="00F77DC9">
        <w:rPr>
          <w:rFonts w:ascii="Book Antiqua" w:hAnsi="Book Antiqua"/>
        </w:rPr>
        <w:t xml:space="preserve"> of the town (</w:t>
      </w:r>
      <w:proofErr w:type="spellStart"/>
      <w:r w:rsidR="00E276A4" w:rsidRPr="00F77DC9">
        <w:rPr>
          <w:rFonts w:ascii="Book Antiqua" w:hAnsi="Book Antiqua"/>
        </w:rPr>
        <w:t>HaCohen</w:t>
      </w:r>
      <w:proofErr w:type="spellEnd"/>
      <w:r w:rsidR="00E276A4" w:rsidRPr="00F77DC9">
        <w:rPr>
          <w:rFonts w:ascii="Book Antiqua" w:hAnsi="Book Antiqua"/>
        </w:rPr>
        <w:t xml:space="preserve">- </w:t>
      </w:r>
      <w:proofErr w:type="spellStart"/>
      <w:r w:rsidR="00E276A4" w:rsidRPr="00F77DC9">
        <w:rPr>
          <w:rFonts w:ascii="Book Antiqua" w:hAnsi="Book Antiqua"/>
        </w:rPr>
        <w:t>Pinczower</w:t>
      </w:r>
      <w:proofErr w:type="spellEnd"/>
      <w:r w:rsidR="00E276A4" w:rsidRPr="00F77DC9">
        <w:rPr>
          <w:rFonts w:ascii="Book Antiqua" w:hAnsi="Book Antiqua"/>
        </w:rPr>
        <w:t xml:space="preserve"> </w:t>
      </w:r>
      <w:r w:rsidRPr="00F77DC9">
        <w:rPr>
          <w:rFonts w:ascii="Book Antiqua" w:hAnsi="Book Antiqua"/>
        </w:rPr>
        <w:t>2016). Larry</w:t>
      </w:r>
      <w:r w:rsidR="00E276A4" w:rsidRPr="00F77DC9">
        <w:rPr>
          <w:rFonts w:ascii="Book Antiqua" w:hAnsi="Book Antiqua"/>
        </w:rPr>
        <w:t>, as the father of the young man,</w:t>
      </w:r>
      <w:r w:rsidRPr="00F77DC9">
        <w:rPr>
          <w:rFonts w:ascii="Book Antiqua" w:hAnsi="Book Antiqua"/>
        </w:rPr>
        <w:t xml:space="preserve"> will be praised. The tradition continues. </w:t>
      </w:r>
      <w:r w:rsidR="00E276A4" w:rsidRPr="00F77DC9">
        <w:rPr>
          <w:rFonts w:ascii="Book Antiqua" w:hAnsi="Book Antiqua"/>
        </w:rPr>
        <w:t xml:space="preserve">Whether it is </w:t>
      </w:r>
      <w:proofErr w:type="spellStart"/>
      <w:r w:rsidR="00E276A4" w:rsidRPr="00F77DC9">
        <w:rPr>
          <w:rFonts w:ascii="Book Antiqua" w:hAnsi="Book Antiqua"/>
        </w:rPr>
        <w:t>Yossele’s</w:t>
      </w:r>
      <w:proofErr w:type="spellEnd"/>
      <w:r w:rsidR="00E276A4" w:rsidRPr="00F77DC9">
        <w:rPr>
          <w:rFonts w:ascii="Book Antiqua" w:hAnsi="Book Antiqua"/>
        </w:rPr>
        <w:t xml:space="preserve"> voice or not, it does not matter much.</w:t>
      </w:r>
      <w:r w:rsidRPr="00F77DC9">
        <w:rPr>
          <w:rFonts w:ascii="Book Antiqua" w:hAnsi="Book Antiqua"/>
        </w:rPr>
        <w:t xml:space="preserve"> The main thing is that Danny sings</w:t>
      </w:r>
      <w:r w:rsidR="00E276A4" w:rsidRPr="00F77DC9">
        <w:rPr>
          <w:rFonts w:ascii="Book Antiqua" w:hAnsi="Book Antiqua"/>
        </w:rPr>
        <w:t xml:space="preserve"> his portion correctly, </w:t>
      </w:r>
      <w:r w:rsidR="00A461E9" w:rsidRPr="00F77DC9">
        <w:rPr>
          <w:rFonts w:ascii="Book Antiqua" w:hAnsi="Book Antiqua"/>
        </w:rPr>
        <w:t>in</w:t>
      </w:r>
      <w:r w:rsidR="00E276A4" w:rsidRPr="00F77DC9">
        <w:rPr>
          <w:rFonts w:ascii="Book Antiqua" w:hAnsi="Book Antiqua"/>
        </w:rPr>
        <w:t xml:space="preserve"> accordance</w:t>
      </w:r>
      <w:r w:rsidRPr="00F77DC9">
        <w:rPr>
          <w:rFonts w:ascii="Book Antiqua" w:hAnsi="Book Antiqua"/>
        </w:rPr>
        <w:t xml:space="preserve"> </w:t>
      </w:r>
      <w:r w:rsidR="00A461E9" w:rsidRPr="00F77DC9">
        <w:rPr>
          <w:rFonts w:ascii="Book Antiqua" w:hAnsi="Book Antiqua"/>
        </w:rPr>
        <w:t>with</w:t>
      </w:r>
      <w:r w:rsidRPr="00F77DC9">
        <w:rPr>
          <w:rFonts w:ascii="Book Antiqua" w:hAnsi="Book Antiqua"/>
        </w:rPr>
        <w:t xml:space="preserve"> the rules of the ceremony, and that names and </w:t>
      </w:r>
      <w:r w:rsidR="00E276A4" w:rsidRPr="00F77DC9">
        <w:rPr>
          <w:rFonts w:ascii="Book Antiqua" w:hAnsi="Book Antiqua"/>
        </w:rPr>
        <w:t xml:space="preserve">other </w:t>
      </w:r>
      <w:r w:rsidRPr="00F77DC9">
        <w:rPr>
          <w:rFonts w:ascii="Book Antiqua" w:hAnsi="Book Antiqua"/>
        </w:rPr>
        <w:t>cultural codes are preserved.</w:t>
      </w:r>
      <w:r w:rsidR="00E276A4" w:rsidRPr="00F77DC9">
        <w:rPr>
          <w:rFonts w:ascii="Book Antiqua" w:hAnsi="Book Antiqua"/>
        </w:rPr>
        <w:t xml:space="preserve"> This </w:t>
      </w:r>
      <w:r w:rsidR="004F6171" w:rsidRPr="00F77DC9">
        <w:rPr>
          <w:rFonts w:ascii="Book Antiqua" w:hAnsi="Book Antiqua"/>
        </w:rPr>
        <w:t xml:space="preserve">vocal </w:t>
      </w:r>
      <w:r w:rsidR="00E276A4" w:rsidRPr="00F77DC9">
        <w:rPr>
          <w:rFonts w:ascii="Book Antiqua" w:hAnsi="Book Antiqua"/>
        </w:rPr>
        <w:t xml:space="preserve">community, the Coen brothers make sure to show us, is run </w:t>
      </w:r>
      <w:r w:rsidR="006B528C" w:rsidRPr="00F77DC9">
        <w:rPr>
          <w:rFonts w:ascii="Book Antiqua" w:hAnsi="Book Antiqua"/>
        </w:rPr>
        <w:t xml:space="preserve">in part </w:t>
      </w:r>
      <w:r w:rsidR="00E276A4" w:rsidRPr="00F77DC9">
        <w:rPr>
          <w:rFonts w:ascii="Book Antiqua" w:hAnsi="Book Antiqua"/>
        </w:rPr>
        <w:t xml:space="preserve">by Jews </w:t>
      </w:r>
      <w:r w:rsidR="00D22D18" w:rsidRPr="00F77DC9">
        <w:rPr>
          <w:rFonts w:ascii="Book Antiqua" w:hAnsi="Book Antiqua"/>
        </w:rPr>
        <w:t>who</w:t>
      </w:r>
      <w:r w:rsidR="00E276A4" w:rsidRPr="00F77DC9">
        <w:rPr>
          <w:rFonts w:ascii="Book Antiqua" w:hAnsi="Book Antiqua"/>
        </w:rPr>
        <w:t xml:space="preserve"> were born at the turn of the twentieth century and have not adopted the ubiquitous American accent. Yiddish may be their mother tongue—the older ones among them were born “back there”—but it goes unheard. Yet </w:t>
      </w:r>
      <w:proofErr w:type="spellStart"/>
      <w:r w:rsidR="00E276A4" w:rsidRPr="00F77DC9">
        <w:rPr>
          <w:rFonts w:ascii="Book Antiqua" w:hAnsi="Book Antiqua"/>
        </w:rPr>
        <w:t>Yosele</w:t>
      </w:r>
      <w:proofErr w:type="spellEnd"/>
      <w:r w:rsidR="00E276A4" w:rsidRPr="00F77DC9">
        <w:rPr>
          <w:rFonts w:ascii="Book Antiqua" w:hAnsi="Book Antiqua"/>
        </w:rPr>
        <w:t xml:space="preserve"> Rosenblatt is still a name with a living presence among them. After the boy finishes reciting his Torah portion with the correct melody and the breaking voice of an adolescent boy, the community unites in the standard singing of “</w:t>
      </w:r>
      <w:proofErr w:type="spellStart"/>
      <w:r w:rsidR="00E276A4" w:rsidRPr="00F77DC9">
        <w:rPr>
          <w:rFonts w:ascii="Book Antiqua" w:hAnsi="Book Antiqua"/>
        </w:rPr>
        <w:t>Vezot</w:t>
      </w:r>
      <w:proofErr w:type="spellEnd"/>
      <w:r w:rsidR="00E276A4" w:rsidRPr="00F77DC9">
        <w:rPr>
          <w:rFonts w:ascii="Book Antiqua" w:hAnsi="Book Antiqua"/>
        </w:rPr>
        <w:t xml:space="preserve"> ha</w:t>
      </w:r>
      <w:r w:rsidR="004F6171" w:rsidRPr="00F77DC9">
        <w:rPr>
          <w:rFonts w:ascii="Book Antiqua" w:hAnsi="Book Antiqua"/>
        </w:rPr>
        <w:t>-</w:t>
      </w:r>
      <w:proofErr w:type="spellStart"/>
      <w:r w:rsidR="00E276A4" w:rsidRPr="00F77DC9">
        <w:rPr>
          <w:rFonts w:ascii="Book Antiqua" w:hAnsi="Book Antiqua"/>
        </w:rPr>
        <w:t>torah</w:t>
      </w:r>
      <w:proofErr w:type="spellEnd"/>
      <w:r w:rsidR="00E276A4" w:rsidRPr="00F77DC9">
        <w:rPr>
          <w:rFonts w:ascii="Book Antiqua" w:hAnsi="Book Antiqua"/>
        </w:rPr>
        <w:t xml:space="preserve"> </w:t>
      </w:r>
      <w:proofErr w:type="spellStart"/>
      <w:r w:rsidR="00E276A4" w:rsidRPr="00F77DC9">
        <w:rPr>
          <w:rFonts w:ascii="Book Antiqua" w:hAnsi="Book Antiqua"/>
        </w:rPr>
        <w:t>asher</w:t>
      </w:r>
      <w:proofErr w:type="spellEnd"/>
      <w:r w:rsidR="00E276A4" w:rsidRPr="00F77DC9">
        <w:rPr>
          <w:rFonts w:ascii="Book Antiqua" w:hAnsi="Book Antiqua"/>
        </w:rPr>
        <w:t xml:space="preserve"> </w:t>
      </w:r>
      <w:proofErr w:type="spellStart"/>
      <w:r w:rsidR="00E276A4" w:rsidRPr="00F77DC9">
        <w:rPr>
          <w:rFonts w:ascii="Book Antiqua" w:hAnsi="Book Antiqua"/>
        </w:rPr>
        <w:t>sam</w:t>
      </w:r>
      <w:proofErr w:type="spellEnd"/>
      <w:r w:rsidR="00E276A4" w:rsidRPr="00F77DC9">
        <w:rPr>
          <w:rFonts w:ascii="Book Antiqua" w:hAnsi="Book Antiqua"/>
          <w:i/>
          <w:iCs/>
        </w:rPr>
        <w:t xml:space="preserve"> </w:t>
      </w:r>
      <w:r w:rsidR="00E276A4" w:rsidRPr="00F77DC9">
        <w:rPr>
          <w:rFonts w:ascii="Book Antiqua" w:hAnsi="Book Antiqua"/>
        </w:rPr>
        <w:t>Moshe” (“And this is the Torah that Moses gave”) and a cheerful customary rendition of “</w:t>
      </w:r>
      <w:proofErr w:type="spellStart"/>
      <w:r w:rsidR="00E276A4" w:rsidRPr="00F77DC9">
        <w:rPr>
          <w:rFonts w:ascii="Book Antiqua" w:hAnsi="Book Antiqua"/>
        </w:rPr>
        <w:t>Adon</w:t>
      </w:r>
      <w:proofErr w:type="spellEnd"/>
      <w:r w:rsidR="00E276A4" w:rsidRPr="00F77DC9">
        <w:rPr>
          <w:rFonts w:ascii="Book Antiqua" w:hAnsi="Book Antiqua"/>
        </w:rPr>
        <w:t xml:space="preserve"> </w:t>
      </w:r>
      <w:proofErr w:type="spellStart"/>
      <w:r w:rsidR="00E276A4" w:rsidRPr="00F77DC9">
        <w:rPr>
          <w:rFonts w:ascii="Book Antiqua" w:hAnsi="Book Antiqua"/>
        </w:rPr>
        <w:t>olam</w:t>
      </w:r>
      <w:proofErr w:type="spellEnd"/>
      <w:r w:rsidR="00E276A4" w:rsidRPr="00F77DC9">
        <w:rPr>
          <w:rFonts w:ascii="Book Antiqua" w:hAnsi="Book Antiqua"/>
        </w:rPr>
        <w:t xml:space="preserve">” (“Lord of the world”). The community maintains a tradition; it is not Orthodox, </w:t>
      </w:r>
      <w:r w:rsidR="00675EFA" w:rsidRPr="00F77DC9">
        <w:rPr>
          <w:rFonts w:ascii="Book Antiqua" w:hAnsi="Book Antiqua"/>
        </w:rPr>
        <w:t xml:space="preserve">yet </w:t>
      </w:r>
      <w:r w:rsidR="00E276A4" w:rsidRPr="00F77DC9">
        <w:rPr>
          <w:rFonts w:ascii="Book Antiqua" w:hAnsi="Book Antiqua"/>
        </w:rPr>
        <w:t xml:space="preserve">nor </w:t>
      </w:r>
      <w:r w:rsidR="00675EFA" w:rsidRPr="00F77DC9">
        <w:rPr>
          <w:rFonts w:ascii="Book Antiqua" w:hAnsi="Book Antiqua"/>
        </w:rPr>
        <w:t xml:space="preserve">does it opt for the Christian-tinged extravagance of </w:t>
      </w:r>
      <w:r w:rsidR="00E276A4" w:rsidRPr="00F77DC9">
        <w:rPr>
          <w:rFonts w:ascii="Book Antiqua" w:hAnsi="Book Antiqua"/>
        </w:rPr>
        <w:t>an organ accompaniment. Danny passes the test</w:t>
      </w:r>
      <w:r w:rsidR="00675EFA" w:rsidRPr="00F77DC9">
        <w:rPr>
          <w:rFonts w:ascii="Book Antiqua" w:hAnsi="Book Antiqua"/>
        </w:rPr>
        <w:t>; he completes</w:t>
      </w:r>
      <w:r w:rsidR="00E276A4" w:rsidRPr="00F77DC9">
        <w:rPr>
          <w:rFonts w:ascii="Book Antiqua" w:hAnsi="Book Antiqua"/>
        </w:rPr>
        <w:t xml:space="preserve"> </w:t>
      </w:r>
      <w:r w:rsidR="00675EFA" w:rsidRPr="00F77DC9">
        <w:rPr>
          <w:rFonts w:ascii="Book Antiqua" w:hAnsi="Book Antiqua"/>
        </w:rPr>
        <w:t>the rite of passage, and as such</w:t>
      </w:r>
      <w:r w:rsidR="00A461E9" w:rsidRPr="00F77DC9">
        <w:rPr>
          <w:rFonts w:ascii="Book Antiqua" w:hAnsi="Book Antiqua"/>
        </w:rPr>
        <w:t>,</w:t>
      </w:r>
      <w:r w:rsidR="00675EFA" w:rsidRPr="00F77DC9">
        <w:rPr>
          <w:rFonts w:ascii="Book Antiqua" w:hAnsi="Book Antiqua"/>
        </w:rPr>
        <w:t xml:space="preserve"> he </w:t>
      </w:r>
      <w:r w:rsidR="00E276A4" w:rsidRPr="00F77DC9">
        <w:rPr>
          <w:rFonts w:ascii="Book Antiqua" w:hAnsi="Book Antiqua"/>
        </w:rPr>
        <w:t>gets to enter the Holy of Holies</w:t>
      </w:r>
      <w:r w:rsidR="00675EFA" w:rsidRPr="00F77DC9">
        <w:rPr>
          <w:rFonts w:ascii="Book Antiqua" w:hAnsi="Book Antiqua"/>
        </w:rPr>
        <w:t xml:space="preserve">—to see </w:t>
      </w:r>
      <w:r w:rsidR="00E276A4" w:rsidRPr="00F77DC9">
        <w:rPr>
          <w:rFonts w:ascii="Book Antiqua" w:hAnsi="Book Antiqua"/>
        </w:rPr>
        <w:t xml:space="preserve">Rabbi </w:t>
      </w:r>
      <w:proofErr w:type="spellStart"/>
      <w:r w:rsidR="00E276A4" w:rsidRPr="00F77DC9">
        <w:rPr>
          <w:rFonts w:ascii="Book Antiqua" w:hAnsi="Book Antiqua"/>
        </w:rPr>
        <w:t>Marshak</w:t>
      </w:r>
      <w:proofErr w:type="spellEnd"/>
      <w:r w:rsidR="00E276A4" w:rsidRPr="00F77DC9">
        <w:rPr>
          <w:rFonts w:ascii="Book Antiqua" w:hAnsi="Book Antiqua"/>
        </w:rPr>
        <w:t xml:space="preserve">. But who is Rabbi </w:t>
      </w:r>
      <w:proofErr w:type="spellStart"/>
      <w:r w:rsidR="00E276A4" w:rsidRPr="00F77DC9">
        <w:rPr>
          <w:rFonts w:ascii="Book Antiqua" w:hAnsi="Book Antiqua"/>
        </w:rPr>
        <w:t>Marshak</w:t>
      </w:r>
      <w:proofErr w:type="spellEnd"/>
      <w:r w:rsidR="00A461E9" w:rsidRPr="00F77DC9">
        <w:rPr>
          <w:rFonts w:ascii="Book Antiqua" w:hAnsi="Book Antiqua"/>
        </w:rPr>
        <w:t>,</w:t>
      </w:r>
      <w:r w:rsidR="00E276A4" w:rsidRPr="00F77DC9">
        <w:rPr>
          <w:rFonts w:ascii="Book Antiqua" w:hAnsi="Book Antiqua"/>
        </w:rPr>
        <w:t xml:space="preserve"> and what is the meaning of this meeting?</w:t>
      </w:r>
    </w:p>
    <w:p w14:paraId="7FFE179A" w14:textId="274D7B5C" w:rsidR="00073161" w:rsidRPr="00F77DC9" w:rsidRDefault="00675EFA" w:rsidP="00A461E9">
      <w:pPr>
        <w:pStyle w:val="Style1"/>
        <w:rPr>
          <w:rFonts w:ascii="Book Antiqua" w:hAnsi="Book Antiqua"/>
        </w:rPr>
      </w:pPr>
      <w:r w:rsidRPr="00F77DC9">
        <w:rPr>
          <w:rFonts w:ascii="Book Antiqua" w:hAnsi="Book Antiqua"/>
        </w:rPr>
        <w:t>The key to understanding th</w:t>
      </w:r>
      <w:r w:rsidR="004F6171" w:rsidRPr="00F77DC9">
        <w:rPr>
          <w:rFonts w:ascii="Book Antiqua" w:hAnsi="Book Antiqua"/>
        </w:rPr>
        <w:t>e</w:t>
      </w:r>
      <w:r w:rsidRPr="00F77DC9">
        <w:rPr>
          <w:rFonts w:ascii="Book Antiqua" w:hAnsi="Book Antiqua"/>
        </w:rPr>
        <w:t xml:space="preserve"> encounter</w:t>
      </w:r>
      <w:r w:rsidR="000C2BA3" w:rsidRPr="00F77DC9">
        <w:rPr>
          <w:rFonts w:ascii="Book Antiqua" w:hAnsi="Book Antiqua"/>
        </w:rPr>
        <w:t xml:space="preserve"> with Rabbi </w:t>
      </w:r>
      <w:proofErr w:type="spellStart"/>
      <w:r w:rsidR="000C2BA3" w:rsidRPr="00F77DC9">
        <w:rPr>
          <w:rFonts w:ascii="Book Antiqua" w:hAnsi="Book Antiqua"/>
        </w:rPr>
        <w:t>Marshak</w:t>
      </w:r>
      <w:proofErr w:type="spellEnd"/>
      <w:r w:rsidRPr="00F77DC9">
        <w:rPr>
          <w:rFonts w:ascii="Book Antiqua" w:hAnsi="Book Antiqua"/>
        </w:rPr>
        <w:t xml:space="preserve"> lies in the third “</w:t>
      </w:r>
      <w:r w:rsidRPr="00F77DC9">
        <w:rPr>
          <w:rFonts w:ascii="Book Antiqua" w:hAnsi="Book Antiqua"/>
          <w:i/>
          <w:iCs/>
        </w:rPr>
        <w:t>dybbuk,</w:t>
      </w:r>
      <w:r w:rsidRPr="00F77DC9">
        <w:rPr>
          <w:rFonts w:ascii="Book Antiqua" w:hAnsi="Book Antiqua"/>
        </w:rPr>
        <w:t>” the one lodged deep in Danny’s ear. Its name is Jefferson Airplane, four of whose songs are played during the film. The band’s main hit back in those days was the ubiquitous “Somebody to Love</w:t>
      </w:r>
      <w:r w:rsidR="00A461E9" w:rsidRPr="00F77DC9">
        <w:rPr>
          <w:rFonts w:ascii="Book Antiqua" w:hAnsi="Book Antiqua"/>
        </w:rPr>
        <w:t>,</w:t>
      </w:r>
      <w:r w:rsidRPr="00F77DC9">
        <w:rPr>
          <w:rFonts w:ascii="Book Antiqua" w:hAnsi="Book Antiqua"/>
        </w:rPr>
        <w:t>” which reaches our ears against a dark screen with the opening of the second, main part of the film (the black image is actually revealed to be the end point of a reverse shot of Larry being examined by the doctor).</w:t>
      </w:r>
      <w:r w:rsidRPr="00F77DC9">
        <w:rPr>
          <w:rStyle w:val="FootnoteReference"/>
          <w:rFonts w:ascii="Book Antiqua" w:hAnsi="Book Antiqua"/>
        </w:rPr>
        <w:footnoteReference w:id="38"/>
      </w:r>
      <w:r w:rsidRPr="00F77DC9">
        <w:rPr>
          <w:rFonts w:ascii="Book Antiqua" w:hAnsi="Book Antiqua"/>
        </w:rPr>
        <w:t xml:space="preserve"> The source of the music is then revealed as the boy’s rather more engaging alternative to the ridiculous Hebrew lesson conducted by the old Hebrew </w:t>
      </w:r>
      <w:r w:rsidR="00D22D18" w:rsidRPr="00F77DC9">
        <w:rPr>
          <w:rFonts w:ascii="Book Antiqua" w:hAnsi="Book Antiqua"/>
        </w:rPr>
        <w:t>s</w:t>
      </w:r>
      <w:r w:rsidRPr="00F77DC9">
        <w:rPr>
          <w:rFonts w:ascii="Book Antiqua" w:hAnsi="Book Antiqua"/>
        </w:rPr>
        <w:t xml:space="preserve">chool teacher, who is completely detached from the lives of the boys and girls in his class. </w:t>
      </w:r>
      <w:r w:rsidR="00544BA3" w:rsidRPr="00F77DC9">
        <w:rPr>
          <w:rFonts w:ascii="Book Antiqua" w:hAnsi="Book Antiqua"/>
        </w:rPr>
        <w:t>The</w:t>
      </w:r>
      <w:r w:rsidRPr="00F77DC9">
        <w:rPr>
          <w:rFonts w:ascii="Book Antiqua" w:hAnsi="Book Antiqua"/>
        </w:rPr>
        <w:t xml:space="preserve"> standard </w:t>
      </w:r>
      <w:proofErr w:type="spellStart"/>
      <w:r w:rsidRPr="00F77DC9">
        <w:rPr>
          <w:rFonts w:ascii="Book Antiqua" w:hAnsi="Book Antiqua"/>
        </w:rPr>
        <w:t>topos</w:t>
      </w:r>
      <w:proofErr w:type="spellEnd"/>
      <w:r w:rsidRPr="00F77DC9">
        <w:rPr>
          <w:rFonts w:ascii="Book Antiqua" w:hAnsi="Book Antiqua"/>
        </w:rPr>
        <w:t xml:space="preserve"> of teenage films</w:t>
      </w:r>
      <w:r w:rsidR="00544BA3" w:rsidRPr="00F77DC9">
        <w:rPr>
          <w:rFonts w:ascii="Book Antiqua" w:hAnsi="Book Antiqua"/>
        </w:rPr>
        <w:t xml:space="preserve"> is presented here </w:t>
      </w:r>
      <w:r w:rsidR="00544BA3" w:rsidRPr="00F77DC9">
        <w:rPr>
          <w:rFonts w:ascii="Book Antiqua" w:hAnsi="Book Antiqua"/>
        </w:rPr>
        <w:lastRenderedPageBreak/>
        <w:t>with an</w:t>
      </w:r>
      <w:r w:rsidRPr="00F77DC9">
        <w:rPr>
          <w:rFonts w:ascii="Book Antiqua" w:hAnsi="Book Antiqua"/>
        </w:rPr>
        <w:t xml:space="preserve"> American Jewish-Zionist twist.</w:t>
      </w:r>
      <w:r w:rsidR="00544BA3" w:rsidRPr="00F77DC9">
        <w:rPr>
          <w:rFonts w:ascii="Book Antiqua" w:hAnsi="Book Antiqua"/>
        </w:rPr>
        <w:t xml:space="preserve"> The children do not follow the teacher, who writes the inflections of Hebrew verbs, similarly to the Latin lessons we have </w:t>
      </w:r>
      <w:r w:rsidR="000C2BA3" w:rsidRPr="00F77DC9">
        <w:rPr>
          <w:rFonts w:ascii="Book Antiqua" w:hAnsi="Book Antiqua"/>
        </w:rPr>
        <w:t xml:space="preserve">often </w:t>
      </w:r>
      <w:r w:rsidR="00544BA3" w:rsidRPr="00F77DC9">
        <w:rPr>
          <w:rFonts w:ascii="Book Antiqua" w:hAnsi="Book Antiqua"/>
        </w:rPr>
        <w:t xml:space="preserve">seen </w:t>
      </w:r>
      <w:r w:rsidR="00A461E9" w:rsidRPr="00F77DC9">
        <w:rPr>
          <w:rFonts w:ascii="Book Antiqua" w:hAnsi="Book Antiqua"/>
        </w:rPr>
        <w:t xml:space="preserve">in </w:t>
      </w:r>
      <w:r w:rsidR="00544BA3" w:rsidRPr="00F77DC9">
        <w:rPr>
          <w:rFonts w:ascii="Book Antiqua" w:hAnsi="Book Antiqua"/>
        </w:rPr>
        <w:t>classic movies: “</w:t>
      </w:r>
      <w:r w:rsidR="0072452D" w:rsidRPr="00F77DC9">
        <w:rPr>
          <w:rFonts w:ascii="Book Antiqua" w:hAnsi="Book Antiqua"/>
        </w:rPr>
        <w:t>a-</w:t>
      </w:r>
      <w:proofErr w:type="spellStart"/>
      <w:r w:rsidR="0072452D" w:rsidRPr="00F77DC9">
        <w:rPr>
          <w:rFonts w:ascii="Book Antiqua" w:hAnsi="Book Antiqua"/>
        </w:rPr>
        <w:t>ni</w:t>
      </w:r>
      <w:proofErr w:type="spellEnd"/>
      <w:r w:rsidR="0072452D" w:rsidRPr="00F77DC9">
        <w:rPr>
          <w:rFonts w:ascii="Book Antiqua" w:hAnsi="Book Antiqua"/>
        </w:rPr>
        <w:t xml:space="preserve"> ho-</w:t>
      </w:r>
      <w:proofErr w:type="spellStart"/>
      <w:r w:rsidR="0072452D" w:rsidRPr="00F77DC9">
        <w:rPr>
          <w:rFonts w:ascii="Book Antiqua" w:hAnsi="Book Antiqua"/>
        </w:rPr>
        <w:t>lech</w:t>
      </w:r>
      <w:proofErr w:type="spellEnd"/>
      <w:r w:rsidR="0072452D" w:rsidRPr="00F77DC9">
        <w:rPr>
          <w:rFonts w:ascii="Book Antiqua" w:hAnsi="Book Antiqua"/>
        </w:rPr>
        <w:t xml:space="preserve"> ha-</w:t>
      </w:r>
      <w:proofErr w:type="spellStart"/>
      <w:r w:rsidR="0072452D" w:rsidRPr="00F77DC9">
        <w:rPr>
          <w:rFonts w:ascii="Book Antiqua" w:hAnsi="Book Antiqua"/>
        </w:rPr>
        <w:t>baita</w:t>
      </w:r>
      <w:proofErr w:type="spellEnd"/>
      <w:r w:rsidR="0072452D" w:rsidRPr="00F77DC9">
        <w:rPr>
          <w:rFonts w:ascii="Book Antiqua" w:hAnsi="Book Antiqua"/>
        </w:rPr>
        <w:t>; at-ta ho-</w:t>
      </w:r>
      <w:proofErr w:type="spellStart"/>
      <w:r w:rsidR="0072452D" w:rsidRPr="00F77DC9">
        <w:rPr>
          <w:rFonts w:ascii="Book Antiqua" w:hAnsi="Book Antiqua"/>
        </w:rPr>
        <w:t>lech</w:t>
      </w:r>
      <w:proofErr w:type="spellEnd"/>
      <w:r w:rsidR="0072452D" w:rsidRPr="00F77DC9">
        <w:rPr>
          <w:rFonts w:ascii="Book Antiqua" w:hAnsi="Book Antiqua"/>
        </w:rPr>
        <w:t xml:space="preserve"> ha-</w:t>
      </w:r>
      <w:proofErr w:type="spellStart"/>
      <w:r w:rsidR="0072452D" w:rsidRPr="00F77DC9">
        <w:rPr>
          <w:rFonts w:ascii="Book Antiqua" w:hAnsi="Book Antiqua"/>
        </w:rPr>
        <w:t>baita</w:t>
      </w:r>
      <w:proofErr w:type="spellEnd"/>
      <w:r w:rsidR="0072452D" w:rsidRPr="00F77DC9">
        <w:rPr>
          <w:rFonts w:ascii="Book Antiqua" w:hAnsi="Book Antiqua"/>
        </w:rPr>
        <w:t>; at ho-le-</w:t>
      </w:r>
      <w:proofErr w:type="spellStart"/>
      <w:r w:rsidR="0072452D" w:rsidRPr="00F77DC9">
        <w:rPr>
          <w:rFonts w:ascii="Book Antiqua" w:hAnsi="Book Antiqua"/>
        </w:rPr>
        <w:t>chet</w:t>
      </w:r>
      <w:proofErr w:type="spellEnd"/>
      <w:r w:rsidR="0072452D" w:rsidRPr="00F77DC9">
        <w:rPr>
          <w:rFonts w:ascii="Book Antiqua" w:hAnsi="Book Antiqua"/>
        </w:rPr>
        <w:t xml:space="preserve"> ha-bai-ta” (</w:t>
      </w:r>
      <w:r w:rsidR="00544BA3" w:rsidRPr="00F77DC9">
        <w:rPr>
          <w:rFonts w:ascii="Book Antiqua" w:hAnsi="Book Antiqua"/>
        </w:rPr>
        <w:t xml:space="preserve">I go home; you </w:t>
      </w:r>
      <w:r w:rsidR="0072452D" w:rsidRPr="00F77DC9">
        <w:rPr>
          <w:rFonts w:ascii="Book Antiqua" w:hAnsi="Book Antiqua"/>
        </w:rPr>
        <w:t xml:space="preserve">(m.) </w:t>
      </w:r>
      <w:r w:rsidR="00544BA3" w:rsidRPr="00F77DC9">
        <w:rPr>
          <w:rFonts w:ascii="Book Antiqua" w:hAnsi="Book Antiqua"/>
        </w:rPr>
        <w:t>go home, you</w:t>
      </w:r>
      <w:r w:rsidR="0072452D" w:rsidRPr="00F77DC9">
        <w:rPr>
          <w:rFonts w:ascii="Book Antiqua" w:hAnsi="Book Antiqua"/>
        </w:rPr>
        <w:t xml:space="preserve"> (f.)</w:t>
      </w:r>
      <w:r w:rsidR="00544BA3" w:rsidRPr="00F77DC9">
        <w:rPr>
          <w:rFonts w:ascii="Book Antiqua" w:hAnsi="Book Antiqua"/>
        </w:rPr>
        <w:t xml:space="preserve"> go home</w:t>
      </w:r>
      <w:r w:rsidR="0072452D" w:rsidRPr="00F77DC9">
        <w:rPr>
          <w:rFonts w:ascii="Book Antiqua" w:hAnsi="Book Antiqua"/>
        </w:rPr>
        <w:t>)</w:t>
      </w:r>
      <w:r w:rsidR="00544BA3" w:rsidRPr="00F77DC9">
        <w:rPr>
          <w:rFonts w:ascii="Book Antiqua" w:hAnsi="Book Antiqua"/>
        </w:rPr>
        <w:t>,” etc. The teacher will discover Danny’s hidden device and confiscate it along with the twenty dollars he hid inside for the purpose of purchasing weed. Danny, in turn, will attempt to recover it</w:t>
      </w:r>
      <w:r w:rsidR="00A461E9" w:rsidRPr="00F77DC9">
        <w:rPr>
          <w:rFonts w:ascii="Book Antiqua" w:hAnsi="Book Antiqua"/>
        </w:rPr>
        <w:t xml:space="preserve"> with</w:t>
      </w:r>
      <w:r w:rsidR="00544BA3" w:rsidRPr="00F77DC9">
        <w:rPr>
          <w:rFonts w:ascii="Book Antiqua" w:hAnsi="Book Antiqua"/>
        </w:rPr>
        <w:t xml:space="preserve"> his friends by breaking into the principal’s desk. In the absence of this audio source</w:t>
      </w:r>
      <w:r w:rsidR="00A461E9" w:rsidRPr="00F77DC9">
        <w:rPr>
          <w:rFonts w:ascii="Book Antiqua" w:hAnsi="Book Antiqua"/>
        </w:rPr>
        <w:t>,</w:t>
      </w:r>
      <w:r w:rsidR="00544BA3" w:rsidRPr="00F77DC9">
        <w:rPr>
          <w:rFonts w:ascii="Book Antiqua" w:hAnsi="Book Antiqua"/>
        </w:rPr>
        <w:t xml:space="preserve"> Danny will look for replacements. One of them will get his father in</w:t>
      </w:r>
      <w:r w:rsidR="00A461E9" w:rsidRPr="00F77DC9">
        <w:rPr>
          <w:rFonts w:ascii="Book Antiqua" w:hAnsi="Book Antiqua"/>
        </w:rPr>
        <w:t>to</w:t>
      </w:r>
      <w:r w:rsidR="00544BA3" w:rsidRPr="00F77DC9">
        <w:rPr>
          <w:rFonts w:ascii="Book Antiqua" w:hAnsi="Book Antiqua"/>
        </w:rPr>
        <w:t xml:space="preserve"> trouble.</w:t>
      </w:r>
    </w:p>
    <w:p w14:paraId="7BEDB1BB" w14:textId="1708EFC9" w:rsidR="00544BA3" w:rsidRPr="00F77DC9" w:rsidRDefault="00544BA3" w:rsidP="00544BA3">
      <w:pPr>
        <w:pStyle w:val="Heading1"/>
        <w:rPr>
          <w:rFonts w:ascii="Book Antiqua" w:hAnsi="Book Antiqua"/>
        </w:rPr>
      </w:pPr>
      <w:r w:rsidRPr="00F77DC9">
        <w:rPr>
          <w:rFonts w:ascii="Book Antiqua" w:hAnsi="Book Antiqua"/>
        </w:rPr>
        <w:t>The Trials of Larry</w:t>
      </w:r>
    </w:p>
    <w:p w14:paraId="2C999BF5" w14:textId="75555611" w:rsidR="000E6291" w:rsidRPr="00F77DC9" w:rsidRDefault="00544BA3" w:rsidP="00A461E9">
      <w:pPr>
        <w:pStyle w:val="Style1"/>
        <w:rPr>
          <w:rFonts w:ascii="Book Antiqua" w:hAnsi="Book Antiqua"/>
          <w:rtl/>
        </w:rPr>
      </w:pPr>
      <w:r w:rsidRPr="00F77DC9">
        <w:rPr>
          <w:rFonts w:ascii="Book Antiqua" w:hAnsi="Book Antiqua"/>
        </w:rPr>
        <w:t xml:space="preserve">Yet the wave of </w:t>
      </w:r>
      <w:r w:rsidRPr="00F77DC9">
        <w:rPr>
          <w:rFonts w:ascii="Book Antiqua" w:hAnsi="Book Antiqua"/>
          <w:i/>
          <w:iCs/>
        </w:rPr>
        <w:t>dybbuks</w:t>
      </w:r>
      <w:r w:rsidRPr="00F77DC9">
        <w:rPr>
          <w:rFonts w:ascii="Book Antiqua" w:hAnsi="Book Antiqua"/>
        </w:rPr>
        <w:t xml:space="preserve"> to hit this community does not end there. The most common and least explicit </w:t>
      </w:r>
      <w:r w:rsidRPr="00F77DC9">
        <w:rPr>
          <w:rFonts w:ascii="Book Antiqua" w:hAnsi="Book Antiqua"/>
          <w:i/>
          <w:iCs/>
        </w:rPr>
        <w:t xml:space="preserve">dybbuk </w:t>
      </w:r>
      <w:r w:rsidRPr="00F77DC9">
        <w:rPr>
          <w:rFonts w:ascii="Book Antiqua" w:hAnsi="Book Antiqua"/>
        </w:rPr>
        <w:t xml:space="preserve">is the one that activates most of the characters. Judith, </w:t>
      </w:r>
      <w:r w:rsidR="0066209D" w:rsidRPr="00F77DC9">
        <w:rPr>
          <w:rFonts w:ascii="Book Antiqua" w:hAnsi="Book Antiqua"/>
        </w:rPr>
        <w:t>S</w:t>
      </w:r>
      <w:r w:rsidRPr="00F77DC9">
        <w:rPr>
          <w:rFonts w:ascii="Book Antiqua" w:hAnsi="Book Antiqua"/>
        </w:rPr>
        <w:t xml:space="preserve">y, Sarah, the three rabbis, and the head of the physics department are all possessed with ventricular voices of others—the voices of </w:t>
      </w:r>
      <w:r w:rsidR="00A461E9" w:rsidRPr="00F77DC9">
        <w:rPr>
          <w:rFonts w:ascii="Book Antiqua" w:hAnsi="Book Antiqua"/>
        </w:rPr>
        <w:t xml:space="preserve">banality and </w:t>
      </w:r>
      <w:r w:rsidRPr="00F77DC9">
        <w:rPr>
          <w:rFonts w:ascii="Book Antiqua" w:hAnsi="Book Antiqua"/>
        </w:rPr>
        <w:t xml:space="preserve">convention. Their gestures, body language, </w:t>
      </w:r>
      <w:r w:rsidR="00A461E9" w:rsidRPr="00F77DC9">
        <w:rPr>
          <w:rFonts w:ascii="Book Antiqua" w:hAnsi="Book Antiqua"/>
        </w:rPr>
        <w:t xml:space="preserve">and </w:t>
      </w:r>
      <w:r w:rsidRPr="00F77DC9">
        <w:rPr>
          <w:rFonts w:ascii="Book Antiqua" w:hAnsi="Book Antiqua"/>
        </w:rPr>
        <w:t>worn-out expressions (as well as speech and intonation) all seem to com</w:t>
      </w:r>
      <w:r w:rsidR="00A461E9" w:rsidRPr="00F77DC9">
        <w:rPr>
          <w:rFonts w:ascii="Book Antiqua" w:hAnsi="Book Antiqua"/>
        </w:rPr>
        <w:t>e from a</w:t>
      </w:r>
      <w:r w:rsidRPr="00F77DC9">
        <w:rPr>
          <w:rFonts w:ascii="Book Antiqua" w:hAnsi="Book Antiqua"/>
        </w:rPr>
        <w:t xml:space="preserve"> cliché warehouse.</w:t>
      </w:r>
      <w:r w:rsidR="00043A37" w:rsidRPr="00F77DC9">
        <w:rPr>
          <w:rFonts w:ascii="Book Antiqua" w:hAnsi="Book Antiqua"/>
        </w:rPr>
        <w:t xml:space="preserve"> When applied to new and irrelevant situations, they produce what we call hypocrisy, pretense, and duplicity, or in short—a lack of simplicity and good faith. Almost no one in this world says anything true or honest. Larry fails to quite realize that everyone around him is performing roles in a kind of masquerade; they are empty characters looking for an identity or playing with various identities for their own needs. This is the situation Larry finds himself in and within which he is fully exploited. He is what they would call a “screw-up.” He is a screw-up because he believes everyone around him</w:t>
      </w:r>
      <w:r w:rsidR="00A461E9" w:rsidRPr="00F77DC9">
        <w:rPr>
          <w:rFonts w:ascii="Book Antiqua" w:hAnsi="Book Antiqua"/>
        </w:rPr>
        <w:t>,</w:t>
      </w:r>
      <w:r w:rsidR="00043A37" w:rsidRPr="00F77DC9">
        <w:rPr>
          <w:rFonts w:ascii="Book Antiqua" w:hAnsi="Book Antiqua"/>
        </w:rPr>
        <w:t xml:space="preserve"> like a chump. He is simple in the sense of stupid, like one of the four sons in the Haggadah.</w:t>
      </w:r>
      <w:r w:rsidR="00E734D0" w:rsidRPr="00F77DC9">
        <w:rPr>
          <w:rStyle w:val="FootnoteReference"/>
          <w:rFonts w:ascii="Book Antiqua" w:hAnsi="Book Antiqua"/>
        </w:rPr>
        <w:footnoteReference w:id="39"/>
      </w:r>
      <w:r w:rsidR="00043A37" w:rsidRPr="00F77DC9">
        <w:rPr>
          <w:rFonts w:ascii="Book Antiqua" w:hAnsi="Book Antiqua"/>
        </w:rPr>
        <w:t xml:space="preserve"> But he is also simple in the sense evoked in Deuteronomy, and so he is too innocent to recognize the bad faith around him. As such, Larry does not argue with his wife Judith when she announces she is having an affair with </w:t>
      </w:r>
      <w:r w:rsidR="0066209D" w:rsidRPr="00F77DC9">
        <w:rPr>
          <w:rFonts w:ascii="Book Antiqua" w:hAnsi="Book Antiqua"/>
        </w:rPr>
        <w:t>S</w:t>
      </w:r>
      <w:r w:rsidR="00043A37" w:rsidRPr="00F77DC9">
        <w:rPr>
          <w:rFonts w:ascii="Book Antiqua" w:hAnsi="Book Antiqua"/>
        </w:rPr>
        <w:t>y and gradually kicks him out of the house.</w:t>
      </w:r>
    </w:p>
    <w:p w14:paraId="5D6D14E7" w14:textId="5321AF6D" w:rsidR="00043A37" w:rsidRPr="00F77DC9" w:rsidRDefault="00043A37" w:rsidP="00A461E9">
      <w:pPr>
        <w:pStyle w:val="Style1"/>
        <w:rPr>
          <w:rFonts w:ascii="Book Antiqua" w:hAnsi="Book Antiqua"/>
        </w:rPr>
      </w:pPr>
      <w:r w:rsidRPr="00F77DC9">
        <w:rPr>
          <w:rFonts w:ascii="Book Antiqua" w:hAnsi="Book Antiqua"/>
        </w:rPr>
        <w:t xml:space="preserve"> </w:t>
      </w:r>
      <w:r w:rsidR="0066209D" w:rsidRPr="00F77DC9">
        <w:rPr>
          <w:rFonts w:ascii="Book Antiqua" w:hAnsi="Book Antiqua"/>
        </w:rPr>
        <w:t>S</w:t>
      </w:r>
      <w:r w:rsidRPr="00F77DC9">
        <w:rPr>
          <w:rFonts w:ascii="Book Antiqua" w:hAnsi="Book Antiqua"/>
        </w:rPr>
        <w:t>y plays the character of a “serious man”—at least</w:t>
      </w:r>
      <w:r w:rsidR="00A461E9" w:rsidRPr="00F77DC9">
        <w:rPr>
          <w:rFonts w:ascii="Book Antiqua" w:hAnsi="Book Antiqua"/>
        </w:rPr>
        <w:t>,</w:t>
      </w:r>
      <w:r w:rsidRPr="00F77DC9">
        <w:rPr>
          <w:rFonts w:ascii="Book Antiqua" w:hAnsi="Book Antiqua"/>
        </w:rPr>
        <w:t xml:space="preserve"> that is how he is eulogized at his funeral; it is the brand on which he has built his image. But the real </w:t>
      </w:r>
      <w:r w:rsidR="00E734D0" w:rsidRPr="00F77DC9">
        <w:rPr>
          <w:rFonts w:ascii="Book Antiqua" w:hAnsi="Book Antiqua"/>
        </w:rPr>
        <w:t>“</w:t>
      </w:r>
      <w:r w:rsidRPr="00F77DC9">
        <w:rPr>
          <w:rFonts w:ascii="Book Antiqua" w:hAnsi="Book Antiqua"/>
        </w:rPr>
        <w:t>serious man</w:t>
      </w:r>
      <w:r w:rsidR="00E734D0" w:rsidRPr="00F77DC9">
        <w:rPr>
          <w:rFonts w:ascii="Book Antiqua" w:hAnsi="Book Antiqua"/>
        </w:rPr>
        <w:t>”</w:t>
      </w:r>
      <w:r w:rsidRPr="00F77DC9">
        <w:rPr>
          <w:rFonts w:ascii="Book Antiqua" w:hAnsi="Book Antiqua"/>
        </w:rPr>
        <w:t xml:space="preserve"> in the story is Larry. Larry also does not realize that his oh-so-serious Korean student is playing a part and playing it well. He is calculating, determined and manipulative through and through. </w:t>
      </w:r>
    </w:p>
    <w:p w14:paraId="1C02F072" w14:textId="339AD612" w:rsidR="00043A37" w:rsidRPr="00F77DC9" w:rsidRDefault="00043A37" w:rsidP="0066209D">
      <w:pPr>
        <w:pStyle w:val="Style1"/>
        <w:rPr>
          <w:rFonts w:ascii="Book Antiqua" w:hAnsi="Book Antiqua"/>
        </w:rPr>
      </w:pPr>
      <w:r w:rsidRPr="00F77DC9">
        <w:rPr>
          <w:rFonts w:ascii="Book Antiqua" w:hAnsi="Book Antiqua"/>
        </w:rPr>
        <w:lastRenderedPageBreak/>
        <w:t xml:space="preserve">Almost all the trials Larry endures are man-made. They are </w:t>
      </w:r>
      <w:r w:rsidR="00AB0DEC" w:rsidRPr="00F77DC9">
        <w:rPr>
          <w:rFonts w:ascii="Book Antiqua" w:hAnsi="Book Antiqua"/>
        </w:rPr>
        <w:t>all</w:t>
      </w:r>
      <w:r w:rsidRPr="00F77DC9">
        <w:rPr>
          <w:rFonts w:ascii="Book Antiqua" w:hAnsi="Book Antiqua"/>
        </w:rPr>
        <w:t xml:space="preserve"> human evils</w:t>
      </w:r>
      <w:r w:rsidR="00A461E9" w:rsidRPr="00F77DC9">
        <w:rPr>
          <w:rFonts w:ascii="Book Antiqua" w:hAnsi="Book Antiqua"/>
        </w:rPr>
        <w:t>,</w:t>
      </w:r>
      <w:r w:rsidR="00AB0DEC" w:rsidRPr="00F77DC9">
        <w:rPr>
          <w:rFonts w:ascii="Book Antiqua" w:hAnsi="Book Antiqua"/>
        </w:rPr>
        <w:t xml:space="preserve"> big and small</w:t>
      </w:r>
      <w:r w:rsidRPr="00F77DC9">
        <w:rPr>
          <w:rFonts w:ascii="Book Antiqua" w:hAnsi="Book Antiqua"/>
        </w:rPr>
        <w:t>.</w:t>
      </w:r>
      <w:r w:rsidR="00AB0DEC" w:rsidRPr="00F77DC9">
        <w:rPr>
          <w:rStyle w:val="FootnoteReference"/>
          <w:rFonts w:ascii="Book Antiqua" w:hAnsi="Book Antiqua"/>
        </w:rPr>
        <w:footnoteReference w:id="40"/>
      </w:r>
      <w:r w:rsidRPr="00F77DC9">
        <w:rPr>
          <w:rFonts w:ascii="Book Antiqua" w:hAnsi="Book Antiqua"/>
        </w:rPr>
        <w:t xml:space="preserve"> </w:t>
      </w:r>
      <w:r w:rsidR="00AB0DEC" w:rsidRPr="00F77DC9">
        <w:rPr>
          <w:rFonts w:ascii="Book Antiqua" w:hAnsi="Book Antiqua"/>
        </w:rPr>
        <w:t>There are his wife and her</w:t>
      </w:r>
      <w:r w:rsidRPr="00F77DC9">
        <w:rPr>
          <w:rFonts w:ascii="Book Antiqua" w:hAnsi="Book Antiqua"/>
        </w:rPr>
        <w:t xml:space="preserve"> hypocritical lover who </w:t>
      </w:r>
      <w:r w:rsidR="00AB0DEC" w:rsidRPr="00F77DC9">
        <w:rPr>
          <w:rFonts w:ascii="Book Antiqua" w:hAnsi="Book Antiqua"/>
        </w:rPr>
        <w:t>hound</w:t>
      </w:r>
      <w:r w:rsidRPr="00F77DC9">
        <w:rPr>
          <w:rFonts w:ascii="Book Antiqua" w:hAnsi="Book Antiqua"/>
        </w:rPr>
        <w:t xml:space="preserve"> him and steals his property</w:t>
      </w:r>
      <w:r w:rsidR="00AB0DEC" w:rsidRPr="00F77DC9">
        <w:rPr>
          <w:rFonts w:ascii="Book Antiqua" w:hAnsi="Book Antiqua"/>
        </w:rPr>
        <w:t>,</w:t>
      </w:r>
      <w:r w:rsidRPr="00F77DC9">
        <w:rPr>
          <w:rFonts w:ascii="Book Antiqua" w:hAnsi="Book Antiqua"/>
        </w:rPr>
        <w:t xml:space="preserve"> even his livelihood</w:t>
      </w:r>
      <w:r w:rsidR="00AB0DEC" w:rsidRPr="00F77DC9">
        <w:rPr>
          <w:rFonts w:ascii="Book Antiqua" w:hAnsi="Book Antiqua"/>
        </w:rPr>
        <w:t>;</w:t>
      </w:r>
      <w:r w:rsidRPr="00F77DC9">
        <w:rPr>
          <w:rFonts w:ascii="Book Antiqua" w:hAnsi="Book Antiqua"/>
        </w:rPr>
        <w:t xml:space="preserve"> </w:t>
      </w:r>
      <w:r w:rsidR="00AB0DEC" w:rsidRPr="00F77DC9">
        <w:rPr>
          <w:rFonts w:ascii="Book Antiqua" w:hAnsi="Book Antiqua"/>
        </w:rPr>
        <w:t>there’s the</w:t>
      </w:r>
      <w:r w:rsidRPr="00F77DC9">
        <w:rPr>
          <w:rFonts w:ascii="Book Antiqua" w:hAnsi="Book Antiqua"/>
        </w:rPr>
        <w:t xml:space="preserve"> gentile neighbor who </w:t>
      </w:r>
      <w:r w:rsidR="00AB0DEC" w:rsidRPr="00F77DC9">
        <w:rPr>
          <w:rFonts w:ascii="Book Antiqua" w:hAnsi="Book Antiqua"/>
        </w:rPr>
        <w:t>encroaches on his property; there’s</w:t>
      </w:r>
      <w:r w:rsidRPr="00F77DC9">
        <w:rPr>
          <w:rFonts w:ascii="Book Antiqua" w:hAnsi="Book Antiqua"/>
        </w:rPr>
        <w:t xml:space="preserve"> his brother who </w:t>
      </w:r>
      <w:r w:rsidR="00AB0DEC" w:rsidRPr="00F77DC9">
        <w:rPr>
          <w:rFonts w:ascii="Book Antiqua" w:hAnsi="Book Antiqua"/>
        </w:rPr>
        <w:t>burdens him with his exorbitant fines; there’s</w:t>
      </w:r>
      <w:r w:rsidRPr="00F77DC9">
        <w:rPr>
          <w:rFonts w:ascii="Book Antiqua" w:hAnsi="Book Antiqua"/>
        </w:rPr>
        <w:t xml:space="preserve"> his son who signs deals with record companies. </w:t>
      </w:r>
      <w:r w:rsidR="00AB0DEC" w:rsidRPr="00F77DC9">
        <w:rPr>
          <w:rFonts w:ascii="Book Antiqua" w:hAnsi="Book Antiqua"/>
        </w:rPr>
        <w:t>Perhaps the only heaven-sent disaster is the one left hanging at the end of the film: the threat of illness.</w:t>
      </w:r>
      <w:r w:rsidRPr="00F77DC9">
        <w:rPr>
          <w:rFonts w:ascii="Book Antiqua" w:hAnsi="Book Antiqua"/>
        </w:rPr>
        <w:t xml:space="preserve"> But it, too, can be understood as the result of the</w:t>
      </w:r>
      <w:r w:rsidR="00AB0DEC" w:rsidRPr="00F77DC9">
        <w:rPr>
          <w:rFonts w:ascii="Book Antiqua" w:hAnsi="Book Antiqua"/>
        </w:rPr>
        <w:t xml:space="preserve"> man-made</w:t>
      </w:r>
      <w:r w:rsidRPr="00F77DC9">
        <w:rPr>
          <w:rFonts w:ascii="Book Antiqua" w:hAnsi="Book Antiqua"/>
        </w:rPr>
        <w:t xml:space="preserve"> </w:t>
      </w:r>
      <w:r w:rsidR="00AB0DEC" w:rsidRPr="00F77DC9">
        <w:rPr>
          <w:rFonts w:ascii="Book Antiqua" w:hAnsi="Book Antiqua"/>
        </w:rPr>
        <w:t>tribulations</w:t>
      </w:r>
      <w:r w:rsidRPr="00F77DC9">
        <w:rPr>
          <w:rFonts w:ascii="Book Antiqua" w:hAnsi="Book Antiqua"/>
        </w:rPr>
        <w:t xml:space="preserve"> that bef</w:t>
      </w:r>
      <w:r w:rsidR="00AB0DEC" w:rsidRPr="00F77DC9">
        <w:rPr>
          <w:rFonts w:ascii="Book Antiqua" w:hAnsi="Book Antiqua"/>
        </w:rPr>
        <w:t>all Larry</w:t>
      </w:r>
      <w:r w:rsidRPr="00F77DC9">
        <w:rPr>
          <w:rFonts w:ascii="Book Antiqua" w:hAnsi="Book Antiqua"/>
        </w:rPr>
        <w:t xml:space="preserve">. Even the car accident in which </w:t>
      </w:r>
      <w:r w:rsidR="0066209D" w:rsidRPr="00F77DC9">
        <w:rPr>
          <w:rFonts w:ascii="Book Antiqua" w:hAnsi="Book Antiqua"/>
        </w:rPr>
        <w:t>S</w:t>
      </w:r>
      <w:r w:rsidR="00AB0DEC" w:rsidRPr="00F77DC9">
        <w:rPr>
          <w:rFonts w:ascii="Book Antiqua" w:hAnsi="Book Antiqua"/>
        </w:rPr>
        <w:t>y</w:t>
      </w:r>
      <w:r w:rsidRPr="00F77DC9">
        <w:rPr>
          <w:rFonts w:ascii="Book Antiqua" w:hAnsi="Book Antiqua"/>
        </w:rPr>
        <w:t xml:space="preserve"> </w:t>
      </w:r>
      <w:r w:rsidR="00AB0DEC" w:rsidRPr="00F77DC9">
        <w:rPr>
          <w:rFonts w:ascii="Book Antiqua" w:hAnsi="Book Antiqua"/>
        </w:rPr>
        <w:t>meets</w:t>
      </w:r>
      <w:r w:rsidRPr="00F77DC9">
        <w:rPr>
          <w:rFonts w:ascii="Book Antiqua" w:hAnsi="Book Antiqua"/>
        </w:rPr>
        <w:t xml:space="preserve"> his death can be </w:t>
      </w:r>
      <w:r w:rsidR="00AB0DEC" w:rsidRPr="00F77DC9">
        <w:rPr>
          <w:rFonts w:ascii="Book Antiqua" w:hAnsi="Book Antiqua"/>
        </w:rPr>
        <w:t>interpreted both ways</w:t>
      </w:r>
      <w:r w:rsidRPr="00F77DC9">
        <w:rPr>
          <w:rFonts w:ascii="Book Antiqua" w:hAnsi="Book Antiqua"/>
        </w:rPr>
        <w:t>.</w:t>
      </w:r>
    </w:p>
    <w:p w14:paraId="428CC857" w14:textId="0A4A4FE9" w:rsidR="00B02904" w:rsidRPr="00F77DC9" w:rsidRDefault="00B02904" w:rsidP="00B02904">
      <w:pPr>
        <w:pStyle w:val="Style1"/>
        <w:rPr>
          <w:rFonts w:ascii="Book Antiqua" w:hAnsi="Book Antiqua"/>
        </w:rPr>
      </w:pPr>
      <w:r w:rsidRPr="00F77DC9">
        <w:rPr>
          <w:rFonts w:ascii="Book Antiqua" w:hAnsi="Book Antiqua"/>
        </w:rPr>
        <w:t>Since he does not pick up on the bad faith rampant around him, Larry is convinced that God is tormenting him. He sees himself as Job, but he is not Job. All of his troubles</w:t>
      </w:r>
      <w:r w:rsidR="00A461E9" w:rsidRPr="00F77DC9">
        <w:rPr>
          <w:rFonts w:ascii="Book Antiqua" w:hAnsi="Book Antiqua"/>
        </w:rPr>
        <w:t>,</w:t>
      </w:r>
      <w:r w:rsidRPr="00F77DC9">
        <w:rPr>
          <w:rFonts w:ascii="Book Antiqua" w:hAnsi="Book Antiqua"/>
        </w:rPr>
        <w:t xml:space="preserve"> apart from maybe one</w:t>
      </w:r>
      <w:r w:rsidR="00A461E9" w:rsidRPr="00F77DC9">
        <w:rPr>
          <w:rFonts w:ascii="Book Antiqua" w:hAnsi="Book Antiqua"/>
        </w:rPr>
        <w:t>,</w:t>
      </w:r>
      <w:r w:rsidRPr="00F77DC9">
        <w:rPr>
          <w:rFonts w:ascii="Book Antiqua" w:hAnsi="Book Antiqua"/>
        </w:rPr>
        <w:t xml:space="preserve"> are the product of human evil, and </w:t>
      </w:r>
      <w:proofErr w:type="gramStart"/>
      <w:r w:rsidRPr="00F77DC9">
        <w:rPr>
          <w:rFonts w:ascii="Book Antiqua" w:hAnsi="Book Antiqua"/>
        </w:rPr>
        <w:t xml:space="preserve">these,  </w:t>
      </w:r>
      <w:r w:rsidR="00212321" w:rsidRPr="00F77DC9">
        <w:rPr>
          <w:rFonts w:ascii="Book Antiqua" w:hAnsi="Book Antiqua"/>
        </w:rPr>
        <w:t>have</w:t>
      </w:r>
      <w:proofErr w:type="gramEnd"/>
      <w:r w:rsidRPr="00F77DC9">
        <w:rPr>
          <w:rFonts w:ascii="Book Antiqua" w:hAnsi="Book Antiqua"/>
        </w:rPr>
        <w:t xml:space="preserve"> nothing to do with God. This much has been established not only by modern philosophers such as Kant (1996, 30) but also in Genesis, Judges, Samuel</w:t>
      </w:r>
      <w:r w:rsidR="00CD009B" w:rsidRPr="00F77DC9">
        <w:rPr>
          <w:rFonts w:ascii="Book Antiqua" w:hAnsi="Book Antiqua"/>
        </w:rPr>
        <w:t xml:space="preserve"> and</w:t>
      </w:r>
      <w:r w:rsidRPr="00F77DC9">
        <w:rPr>
          <w:rFonts w:ascii="Book Antiqua" w:hAnsi="Book Antiqua"/>
        </w:rPr>
        <w:t xml:space="preserve"> the Book of Kings. God </w:t>
      </w:r>
      <w:r w:rsidR="00D16F97" w:rsidRPr="00F77DC9">
        <w:rPr>
          <w:rFonts w:ascii="Book Antiqua" w:hAnsi="Book Antiqua"/>
        </w:rPr>
        <w:t xml:space="preserve">is </w:t>
      </w:r>
      <w:r w:rsidRPr="00F77DC9">
        <w:rPr>
          <w:rFonts w:ascii="Book Antiqua" w:hAnsi="Book Antiqua"/>
        </w:rPr>
        <w:t>in the picture at most as someone who did not give Larry enough common sense to understand this social arena, despite his knack for physics and mathematics. Because he does not understand it and no one bothers to open his eyes to what’s going on, he seeks the advice of the rabbis.</w:t>
      </w:r>
    </w:p>
    <w:p w14:paraId="131D7624" w14:textId="753109A9" w:rsidR="00B02904" w:rsidRPr="00F77DC9" w:rsidRDefault="00B02904" w:rsidP="00CD33E2">
      <w:pPr>
        <w:pStyle w:val="Style1"/>
        <w:rPr>
          <w:rFonts w:ascii="Book Antiqua" w:hAnsi="Book Antiqua"/>
        </w:rPr>
      </w:pPr>
      <w:r w:rsidRPr="00F77DC9">
        <w:rPr>
          <w:rFonts w:ascii="Book Antiqua" w:hAnsi="Book Antiqua"/>
        </w:rPr>
        <w:t xml:space="preserve">In a clear parallel to the three comforters of Job, the community happens to have three </w:t>
      </w:r>
      <w:r w:rsidR="00AD78F6" w:rsidRPr="00F77DC9">
        <w:rPr>
          <w:rFonts w:ascii="Book Antiqua" w:hAnsi="Book Antiqua"/>
        </w:rPr>
        <w:t>r</w:t>
      </w:r>
      <w:r w:rsidRPr="00F77DC9">
        <w:rPr>
          <w:rFonts w:ascii="Book Antiqua" w:hAnsi="Book Antiqua"/>
        </w:rPr>
        <w:t xml:space="preserve">abbis, all of them stereotypes. Like a character in a fairy tale, Larry approaches each one in turn, one </w:t>
      </w:r>
      <w:r w:rsidR="00A461E9" w:rsidRPr="00F77DC9">
        <w:rPr>
          <w:rFonts w:ascii="Book Antiqua" w:hAnsi="Book Antiqua"/>
        </w:rPr>
        <w:t>after</w:t>
      </w:r>
      <w:r w:rsidRPr="00F77DC9">
        <w:rPr>
          <w:rFonts w:ascii="Book Antiqua" w:hAnsi="Book Antiqua"/>
        </w:rPr>
        <w:t xml:space="preserve"> the other, in his search for the answer to his quandary. Each </w:t>
      </w:r>
      <w:r w:rsidR="00A461E9" w:rsidRPr="00F77DC9">
        <w:rPr>
          <w:rFonts w:ascii="Book Antiqua" w:hAnsi="Book Antiqua"/>
        </w:rPr>
        <w:t>r</w:t>
      </w:r>
      <w:r w:rsidRPr="00F77DC9">
        <w:rPr>
          <w:rFonts w:ascii="Book Antiqua" w:hAnsi="Book Antiqua"/>
        </w:rPr>
        <w:t xml:space="preserve">abbi is bigger than his predecessor, </w:t>
      </w:r>
      <w:r w:rsidR="00094FDE" w:rsidRPr="00F77DC9">
        <w:rPr>
          <w:rFonts w:ascii="Book Antiqua" w:hAnsi="Book Antiqua"/>
        </w:rPr>
        <w:t xml:space="preserve">invokes more awe, and gives more cryptic responses (like the three dogs in Hans Christian Anderson’s “The Tinderbox”). “Why is </w:t>
      </w:r>
      <w:proofErr w:type="spellStart"/>
      <w:r w:rsidR="00A461E9" w:rsidRPr="00F77DC9">
        <w:rPr>
          <w:rFonts w:ascii="Book Antiqua" w:hAnsi="Book Antiqua"/>
          <w:i/>
          <w:iCs/>
        </w:rPr>
        <w:t>HaS</w:t>
      </w:r>
      <w:r w:rsidR="00094FDE" w:rsidRPr="00F77DC9">
        <w:rPr>
          <w:rFonts w:ascii="Book Antiqua" w:hAnsi="Book Antiqua"/>
          <w:i/>
          <w:iCs/>
        </w:rPr>
        <w:t>hem</w:t>
      </w:r>
      <w:proofErr w:type="spellEnd"/>
      <w:r w:rsidR="00094FDE" w:rsidRPr="00F77DC9">
        <w:rPr>
          <w:rFonts w:ascii="Book Antiqua" w:hAnsi="Book Antiqua"/>
        </w:rPr>
        <w:t xml:space="preserve"> doing this to me?” he asks. He, who teaches his students about Schrödinger</w:t>
      </w:r>
      <w:r w:rsidR="00780160" w:rsidRPr="00F77DC9">
        <w:rPr>
          <w:rFonts w:ascii="Book Antiqua" w:hAnsi="Book Antiqua"/>
        </w:rPr>
        <w:t>’</w:t>
      </w:r>
      <w:r w:rsidR="00094FDE" w:rsidRPr="00F77DC9">
        <w:rPr>
          <w:rFonts w:ascii="Book Antiqua" w:hAnsi="Book Antiqua"/>
        </w:rPr>
        <w:t xml:space="preserve">s cat and Heisenberg’s uncertainty principle is asking, like a child, for </w:t>
      </w:r>
      <w:proofErr w:type="spellStart"/>
      <w:r w:rsidR="00A461E9" w:rsidRPr="00F77DC9">
        <w:rPr>
          <w:rFonts w:ascii="Book Antiqua" w:hAnsi="Book Antiqua"/>
          <w:i/>
          <w:iCs/>
        </w:rPr>
        <w:t>HaShem</w:t>
      </w:r>
      <w:r w:rsidR="00CD33E2" w:rsidRPr="00F77DC9">
        <w:rPr>
          <w:rFonts w:ascii="Book Antiqua" w:hAnsi="Book Antiqua"/>
          <w:i/>
          <w:iCs/>
        </w:rPr>
        <w:t>’</w:t>
      </w:r>
      <w:r w:rsidR="00094FDE" w:rsidRPr="00F77DC9">
        <w:rPr>
          <w:rFonts w:ascii="Book Antiqua" w:hAnsi="Book Antiqua"/>
        </w:rPr>
        <w:t>s</w:t>
      </w:r>
      <w:proofErr w:type="spellEnd"/>
      <w:r w:rsidR="00094FDE" w:rsidRPr="00F77DC9">
        <w:rPr>
          <w:rFonts w:ascii="Book Antiqua" w:hAnsi="Book Antiqua"/>
        </w:rPr>
        <w:t xml:space="preserve"> protection. There is no “God” or “Lord” or “Blessed be his name” in Larry’s or his community’s vocabulary. There is only </w:t>
      </w:r>
      <w:proofErr w:type="spellStart"/>
      <w:r w:rsidR="00A461E9" w:rsidRPr="00F77DC9">
        <w:rPr>
          <w:rFonts w:ascii="Book Antiqua" w:hAnsi="Book Antiqua"/>
          <w:i/>
          <w:iCs/>
        </w:rPr>
        <w:t>HaS</w:t>
      </w:r>
      <w:r w:rsidR="00094FDE" w:rsidRPr="00F77DC9">
        <w:rPr>
          <w:rFonts w:ascii="Book Antiqua" w:hAnsi="Book Antiqua"/>
          <w:i/>
          <w:iCs/>
        </w:rPr>
        <w:t>hem</w:t>
      </w:r>
      <w:proofErr w:type="spellEnd"/>
      <w:r w:rsidR="00094FDE" w:rsidRPr="00F77DC9">
        <w:rPr>
          <w:rFonts w:ascii="Book Antiqua" w:hAnsi="Book Antiqua"/>
        </w:rPr>
        <w:t xml:space="preserve">, the household God of middle-class Jewish-American suburbanites. And even though, as mentioned, the source of Larry’s troubles is anything but </w:t>
      </w:r>
      <w:proofErr w:type="spellStart"/>
      <w:r w:rsidR="00A461E9" w:rsidRPr="00F77DC9">
        <w:rPr>
          <w:rFonts w:ascii="Book Antiqua" w:hAnsi="Book Antiqua"/>
          <w:i/>
          <w:iCs/>
        </w:rPr>
        <w:t>HaS</w:t>
      </w:r>
      <w:r w:rsidR="00094FDE" w:rsidRPr="00F77DC9">
        <w:rPr>
          <w:rFonts w:ascii="Book Antiqua" w:hAnsi="Book Antiqua"/>
          <w:i/>
          <w:iCs/>
        </w:rPr>
        <w:t>hem</w:t>
      </w:r>
      <w:proofErr w:type="spellEnd"/>
      <w:r w:rsidR="00094FDE" w:rsidRPr="00F77DC9">
        <w:rPr>
          <w:rFonts w:ascii="Book Antiqua" w:hAnsi="Book Antiqua"/>
        </w:rPr>
        <w:t xml:space="preserve">, the Rabbis answer with clichés that only </w:t>
      </w:r>
      <w:r w:rsidR="00A461E9" w:rsidRPr="00F77DC9">
        <w:rPr>
          <w:rFonts w:ascii="Book Antiqua" w:hAnsi="Book Antiqua"/>
        </w:rPr>
        <w:t>lead</w:t>
      </w:r>
      <w:r w:rsidR="00094FDE" w:rsidRPr="00F77DC9">
        <w:rPr>
          <w:rFonts w:ascii="Book Antiqua" w:hAnsi="Book Antiqua"/>
        </w:rPr>
        <w:t xml:space="preserve"> him further down the wrong path.</w:t>
      </w:r>
    </w:p>
    <w:p w14:paraId="4AD306EB" w14:textId="112B915F" w:rsidR="00094FDE" w:rsidRPr="00F77DC9" w:rsidRDefault="00094FDE" w:rsidP="00CD33E2">
      <w:pPr>
        <w:pStyle w:val="Style1"/>
        <w:rPr>
          <w:rFonts w:ascii="Book Antiqua" w:hAnsi="Book Antiqua"/>
        </w:rPr>
      </w:pPr>
      <w:r w:rsidRPr="00F77DC9">
        <w:rPr>
          <w:rFonts w:ascii="Book Antiqua" w:hAnsi="Book Antiqua"/>
        </w:rPr>
        <w:t>The first, younger Rabbi—Rabbi Scott—</w:t>
      </w:r>
      <w:r w:rsidR="00B25FAD" w:rsidRPr="00F77DC9">
        <w:rPr>
          <w:rFonts w:ascii="Book Antiqua" w:hAnsi="Book Antiqua"/>
        </w:rPr>
        <w:t>is the stereotypical up-and-comer. He tells Larry that it’s all a matter of perspective and if he adopts another way of looking at things</w:t>
      </w:r>
      <w:r w:rsidR="00CD33E2" w:rsidRPr="00F77DC9">
        <w:rPr>
          <w:rFonts w:ascii="Book Antiqua" w:hAnsi="Book Antiqua"/>
        </w:rPr>
        <w:t>,</w:t>
      </w:r>
      <w:r w:rsidR="00B25FAD" w:rsidRPr="00F77DC9">
        <w:rPr>
          <w:rFonts w:ascii="Book Antiqua" w:hAnsi="Book Antiqua"/>
        </w:rPr>
        <w:t xml:space="preserve"> he will see </w:t>
      </w:r>
      <w:r w:rsidR="00B25FAD" w:rsidRPr="00F77DC9">
        <w:rPr>
          <w:rFonts w:ascii="Book Antiqua" w:hAnsi="Book Antiqua"/>
          <w:i/>
          <w:iCs/>
        </w:rPr>
        <w:t>hashem</w:t>
      </w:r>
      <w:r w:rsidR="00B25FAD" w:rsidRPr="00F77DC9">
        <w:rPr>
          <w:rFonts w:ascii="Book Antiqua" w:hAnsi="Book Antiqua"/>
        </w:rPr>
        <w:t xml:space="preserve"> everywhere. He points at the parking lot as an example. If only Larry looks at it closely enough, he says with characteristic feigned enthusiasm, he will find </w:t>
      </w:r>
      <w:proofErr w:type="spellStart"/>
      <w:r w:rsidR="00CD33E2" w:rsidRPr="00F77DC9">
        <w:rPr>
          <w:rFonts w:ascii="Book Antiqua" w:hAnsi="Book Antiqua"/>
          <w:i/>
          <w:iCs/>
        </w:rPr>
        <w:t>HaS</w:t>
      </w:r>
      <w:r w:rsidR="00B25FAD" w:rsidRPr="00F77DC9">
        <w:rPr>
          <w:rFonts w:ascii="Book Antiqua" w:hAnsi="Book Antiqua"/>
          <w:i/>
          <w:iCs/>
        </w:rPr>
        <w:t>hem</w:t>
      </w:r>
      <w:proofErr w:type="spellEnd"/>
      <w:r w:rsidR="00B25FAD" w:rsidRPr="00F77DC9">
        <w:rPr>
          <w:rFonts w:ascii="Book Antiqua" w:hAnsi="Book Antiqua"/>
        </w:rPr>
        <w:t xml:space="preserve"> there. The second, older rabbi, Rabbi </w:t>
      </w:r>
      <w:proofErr w:type="spellStart"/>
      <w:r w:rsidR="00B25FAD" w:rsidRPr="00F77DC9">
        <w:rPr>
          <w:rFonts w:ascii="Book Antiqua" w:hAnsi="Book Antiqua"/>
        </w:rPr>
        <w:t>Nachtner</w:t>
      </w:r>
      <w:proofErr w:type="spellEnd"/>
      <w:r w:rsidR="00B25FAD" w:rsidRPr="00F77DC9">
        <w:rPr>
          <w:rFonts w:ascii="Book Antiqua" w:hAnsi="Book Antiqua"/>
        </w:rPr>
        <w:t xml:space="preserve">, who is the de facto rabbi of the </w:t>
      </w:r>
      <w:r w:rsidR="00B25FAD" w:rsidRPr="00F77DC9">
        <w:rPr>
          <w:rFonts w:ascii="Book Antiqua" w:hAnsi="Book Antiqua"/>
        </w:rPr>
        <w:lastRenderedPageBreak/>
        <w:t xml:space="preserve">community, with all the typical shticks and </w:t>
      </w:r>
      <w:r w:rsidR="004004AF" w:rsidRPr="00F77DC9">
        <w:rPr>
          <w:rFonts w:ascii="Book Antiqua" w:hAnsi="Book Antiqua"/>
        </w:rPr>
        <w:t>trick</w:t>
      </w:r>
      <w:r w:rsidR="00B25FAD" w:rsidRPr="00F77DC9">
        <w:rPr>
          <w:rFonts w:ascii="Book Antiqua" w:hAnsi="Book Antiqua"/>
        </w:rPr>
        <w:t>s that go with this role, offers a more sophisticated solution: we cannot fathom the ways of God; he acts in very mysterious ways—in fact, trivial or random ways—but which still indicate a hidden intention.</w:t>
      </w:r>
      <w:r w:rsidR="00B25FAD" w:rsidRPr="00F77DC9">
        <w:rPr>
          <w:rStyle w:val="FootnoteReference"/>
          <w:rFonts w:ascii="Book Antiqua" w:hAnsi="Book Antiqua"/>
        </w:rPr>
        <w:footnoteReference w:id="41"/>
      </w:r>
      <w:r w:rsidR="00B25FAD" w:rsidRPr="00F77DC9">
        <w:rPr>
          <w:rFonts w:ascii="Book Antiqua" w:hAnsi="Book Antiqua"/>
        </w:rPr>
        <w:t xml:space="preserve"> He denies the </w:t>
      </w:r>
      <w:proofErr w:type="spellStart"/>
      <w:r w:rsidR="00B25FAD" w:rsidRPr="00F77DC9">
        <w:rPr>
          <w:rFonts w:ascii="Book Antiqua" w:hAnsi="Book Antiqua"/>
          <w:i/>
          <w:iCs/>
        </w:rPr>
        <w:t>olam</w:t>
      </w:r>
      <w:proofErr w:type="spellEnd"/>
      <w:r w:rsidR="00B25FAD" w:rsidRPr="00F77DC9">
        <w:rPr>
          <w:rFonts w:ascii="Book Antiqua" w:hAnsi="Book Antiqua"/>
          <w:i/>
          <w:iCs/>
        </w:rPr>
        <w:t xml:space="preserve"> </w:t>
      </w:r>
      <w:proofErr w:type="spellStart"/>
      <w:r w:rsidR="00B25FAD" w:rsidRPr="00F77DC9">
        <w:rPr>
          <w:rFonts w:ascii="Book Antiqua" w:hAnsi="Book Antiqua"/>
          <w:i/>
          <w:iCs/>
        </w:rPr>
        <w:t>haba</w:t>
      </w:r>
      <w:proofErr w:type="spellEnd"/>
      <w:r w:rsidR="00B25FAD" w:rsidRPr="00F77DC9">
        <w:rPr>
          <w:rFonts w:ascii="Book Antiqua" w:hAnsi="Book Antiqua"/>
        </w:rPr>
        <w:t xml:space="preserve"> (“the next world” or the beyond), as expected, in a speech into which he throws the expression </w:t>
      </w:r>
      <w:proofErr w:type="spellStart"/>
      <w:r w:rsidR="00B25FAD" w:rsidRPr="00F77DC9">
        <w:rPr>
          <w:rFonts w:ascii="Book Antiqua" w:hAnsi="Book Antiqua"/>
          <w:i/>
          <w:iCs/>
        </w:rPr>
        <w:t>olam</w:t>
      </w:r>
      <w:proofErr w:type="spellEnd"/>
      <w:r w:rsidR="00B25FAD" w:rsidRPr="00F77DC9">
        <w:rPr>
          <w:rFonts w:ascii="Book Antiqua" w:hAnsi="Book Antiqua"/>
          <w:i/>
          <w:iCs/>
        </w:rPr>
        <w:t xml:space="preserve"> </w:t>
      </w:r>
      <w:proofErr w:type="spellStart"/>
      <w:r w:rsidR="00B25FAD" w:rsidRPr="00F77DC9">
        <w:rPr>
          <w:rFonts w:ascii="Book Antiqua" w:hAnsi="Book Antiqua"/>
          <w:i/>
          <w:iCs/>
        </w:rPr>
        <w:t>haba</w:t>
      </w:r>
      <w:proofErr w:type="spellEnd"/>
      <w:r w:rsidR="00B25FAD" w:rsidRPr="00F77DC9">
        <w:rPr>
          <w:rFonts w:ascii="Book Antiqua" w:hAnsi="Book Antiqua"/>
        </w:rPr>
        <w:t xml:space="preserve"> in Hebrew again and again as a kind of magic word. The </w:t>
      </w:r>
      <w:r w:rsidR="002336DA" w:rsidRPr="00F77DC9">
        <w:rPr>
          <w:rFonts w:ascii="Book Antiqua" w:hAnsi="Book Antiqua"/>
        </w:rPr>
        <w:t>lack of meaning</w:t>
      </w:r>
      <w:r w:rsidR="00B25FAD" w:rsidRPr="00F77DC9">
        <w:rPr>
          <w:rFonts w:ascii="Book Antiqua" w:hAnsi="Book Antiqua"/>
        </w:rPr>
        <w:t xml:space="preserve"> around which his words revolve creeps into his discourse</w:t>
      </w:r>
      <w:r w:rsidR="00CD33E2" w:rsidRPr="00F77DC9">
        <w:rPr>
          <w:rFonts w:ascii="Book Antiqua" w:hAnsi="Book Antiqua"/>
        </w:rPr>
        <w:t>,</w:t>
      </w:r>
      <w:r w:rsidR="00B25FAD" w:rsidRPr="00F77DC9">
        <w:rPr>
          <w:rFonts w:ascii="Book Antiqua" w:hAnsi="Book Antiqua"/>
        </w:rPr>
        <w:t xml:space="preserve"> and it becomes meaningless as a whole. The third rabbi, the venerable and ancient Rabbi </w:t>
      </w:r>
      <w:proofErr w:type="spellStart"/>
      <w:r w:rsidR="00B25FAD" w:rsidRPr="00F77DC9">
        <w:rPr>
          <w:rFonts w:ascii="Book Antiqua" w:hAnsi="Book Antiqua"/>
        </w:rPr>
        <w:t>Marshak</w:t>
      </w:r>
      <w:proofErr w:type="spellEnd"/>
      <w:r w:rsidR="00B25FAD" w:rsidRPr="00F77DC9">
        <w:rPr>
          <w:rFonts w:ascii="Book Antiqua" w:hAnsi="Book Antiqua"/>
        </w:rPr>
        <w:t xml:space="preserve">, is the wizard character. He is not accessible to Larry, but his son is invited to see him, </w:t>
      </w:r>
      <w:r w:rsidR="00C10AFF" w:rsidRPr="00F77DC9">
        <w:rPr>
          <w:rFonts w:ascii="Book Antiqua" w:hAnsi="Book Antiqua"/>
        </w:rPr>
        <w:t xml:space="preserve">apparently </w:t>
      </w:r>
      <w:r w:rsidR="00B25FAD" w:rsidRPr="00F77DC9">
        <w:rPr>
          <w:rFonts w:ascii="Book Antiqua" w:hAnsi="Book Antiqua"/>
        </w:rPr>
        <w:t>as part of the</w:t>
      </w:r>
      <w:r w:rsidR="00341A32" w:rsidRPr="00F77DC9">
        <w:rPr>
          <w:rFonts w:ascii="Book Antiqua" w:hAnsi="Book Antiqua"/>
        </w:rPr>
        <w:t xml:space="preserve"> bar mitzva</w:t>
      </w:r>
      <w:r w:rsidR="00B25FAD" w:rsidRPr="00F77DC9">
        <w:rPr>
          <w:rFonts w:ascii="Book Antiqua" w:hAnsi="Book Antiqua"/>
        </w:rPr>
        <w:t xml:space="preserve"> ceremony, at that fo</w:t>
      </w:r>
      <w:r w:rsidR="00341A32" w:rsidRPr="00F77DC9">
        <w:rPr>
          <w:rFonts w:ascii="Book Antiqua" w:hAnsi="Book Antiqua"/>
        </w:rPr>
        <w:t xml:space="preserve">rmative </w:t>
      </w:r>
      <w:r w:rsidR="00B25FAD" w:rsidRPr="00F77DC9">
        <w:rPr>
          <w:rFonts w:ascii="Book Antiqua" w:hAnsi="Book Antiqua"/>
        </w:rPr>
        <w:t>moment.</w:t>
      </w:r>
    </w:p>
    <w:p w14:paraId="6DA68275" w14:textId="1161E84F" w:rsidR="00341A32" w:rsidRPr="00F77DC9" w:rsidRDefault="00341A32" w:rsidP="00341A32">
      <w:pPr>
        <w:pStyle w:val="Heading1"/>
        <w:rPr>
          <w:rFonts w:ascii="Book Antiqua" w:hAnsi="Book Antiqua"/>
        </w:rPr>
      </w:pPr>
      <w:r w:rsidRPr="00F77DC9">
        <w:rPr>
          <w:rFonts w:ascii="Book Antiqua" w:hAnsi="Book Antiqua"/>
        </w:rPr>
        <w:t>When the Truth is Found to be a Lie</w:t>
      </w:r>
    </w:p>
    <w:p w14:paraId="7419DD7C" w14:textId="661D18C4" w:rsidR="00341A32" w:rsidRPr="00F77DC9" w:rsidRDefault="00516104" w:rsidP="00CD33E2">
      <w:pPr>
        <w:pStyle w:val="Style1"/>
        <w:rPr>
          <w:rFonts w:ascii="Book Antiqua" w:hAnsi="Book Antiqua"/>
        </w:rPr>
      </w:pPr>
      <w:r w:rsidRPr="00F77DC9">
        <w:rPr>
          <w:rFonts w:ascii="Book Antiqua" w:hAnsi="Book Antiqua"/>
        </w:rPr>
        <w:t>And here we see Danny walking down the long corridor to the old rabbi</w:t>
      </w:r>
      <w:r w:rsidR="00780160" w:rsidRPr="00F77DC9">
        <w:rPr>
          <w:rFonts w:ascii="Book Antiqua" w:hAnsi="Book Antiqua"/>
        </w:rPr>
        <w:t>’</w:t>
      </w:r>
      <w:r w:rsidRPr="00F77DC9">
        <w:rPr>
          <w:rFonts w:ascii="Book Antiqua" w:hAnsi="Book Antiqua"/>
        </w:rPr>
        <w:t xml:space="preserve">s room, which looks more like a seventeenth-century “curiosity cabinet.” He walks holding the trophy, the gift of the community, in his hand. He floats through a fog of weed, accompanied by continuous </w:t>
      </w:r>
      <w:r w:rsidR="00D16F97" w:rsidRPr="00F77DC9">
        <w:rPr>
          <w:rFonts w:ascii="Book Antiqua" w:hAnsi="Book Antiqua"/>
        </w:rPr>
        <w:t>B</w:t>
      </w:r>
      <w:r w:rsidRPr="00F77DC9">
        <w:rPr>
          <w:rFonts w:ascii="Book Antiqua" w:hAnsi="Book Antiqua"/>
        </w:rPr>
        <w:t>aroque “</w:t>
      </w:r>
      <w:proofErr w:type="spellStart"/>
      <w:r w:rsidRPr="00F77DC9">
        <w:rPr>
          <w:rFonts w:ascii="Book Antiqua" w:hAnsi="Book Antiqua"/>
        </w:rPr>
        <w:t>ombr</w:t>
      </w:r>
      <w:r w:rsidR="006356EE" w:rsidRPr="00F77DC9">
        <w:rPr>
          <w:rFonts w:ascii="Book Antiqua" w:hAnsi="Book Antiqua"/>
        </w:rPr>
        <w:t>a</w:t>
      </w:r>
      <w:proofErr w:type="spellEnd"/>
      <w:r w:rsidRPr="00F77DC9">
        <w:rPr>
          <w:rFonts w:ascii="Book Antiqua" w:hAnsi="Book Antiqua"/>
        </w:rPr>
        <w:t xml:space="preserve">” sounds; he is not sure whether this is reality or a dream. Maybe it really is a dream. What does this baroque character have to say to a child suffering from severe emotional neglect? What he ends up saying, in a half-Shakespearean half-biblical tone and an Eastern European accent, is once again words in a voice not his own—the first lines of “Somebody to </w:t>
      </w:r>
      <w:r w:rsidR="00CD33E2" w:rsidRPr="00F77DC9">
        <w:rPr>
          <w:rFonts w:ascii="Book Antiqua" w:hAnsi="Book Antiqua"/>
        </w:rPr>
        <w:t>L</w:t>
      </w:r>
      <w:r w:rsidRPr="00F77DC9">
        <w:rPr>
          <w:rFonts w:ascii="Book Antiqua" w:hAnsi="Book Antiqua"/>
        </w:rPr>
        <w:t>ove” by Jefferson Airplane:</w:t>
      </w:r>
    </w:p>
    <w:p w14:paraId="5922EF23" w14:textId="77777777" w:rsidR="0019599E" w:rsidRPr="00F77DC9" w:rsidRDefault="00DE7E8A" w:rsidP="00516104">
      <w:pPr>
        <w:pStyle w:val="Style1"/>
        <w:ind w:left="720"/>
        <w:contextualSpacing/>
        <w:rPr>
          <w:rFonts w:ascii="Book Antiqua" w:hAnsi="Book Antiqua"/>
        </w:rPr>
      </w:pPr>
      <w:r w:rsidRPr="00F77DC9">
        <w:rPr>
          <w:rFonts w:ascii="Book Antiqua" w:hAnsi="Book Antiqua"/>
        </w:rPr>
        <w:t>When the truth is found</w:t>
      </w:r>
    </w:p>
    <w:p w14:paraId="7ACEB069" w14:textId="4FCBFBC9" w:rsidR="0019599E" w:rsidRPr="00F77DC9" w:rsidRDefault="00DE7E8A" w:rsidP="00516104">
      <w:pPr>
        <w:pStyle w:val="Style1"/>
        <w:ind w:left="720"/>
        <w:contextualSpacing/>
        <w:rPr>
          <w:rFonts w:ascii="Book Antiqua" w:hAnsi="Book Antiqua"/>
        </w:rPr>
      </w:pPr>
      <w:r w:rsidRPr="00F77DC9">
        <w:rPr>
          <w:rFonts w:ascii="Book Antiqua" w:hAnsi="Book Antiqua"/>
        </w:rPr>
        <w:t>To be lie</w:t>
      </w:r>
    </w:p>
    <w:p w14:paraId="7ACA98F6" w14:textId="5F871E91" w:rsidR="0019599E" w:rsidRPr="00F77DC9" w:rsidRDefault="00DE7E8A" w:rsidP="00516104">
      <w:pPr>
        <w:pStyle w:val="Style1"/>
        <w:ind w:left="720"/>
        <w:contextualSpacing/>
        <w:rPr>
          <w:rFonts w:ascii="Book Antiqua" w:hAnsi="Book Antiqua"/>
        </w:rPr>
      </w:pPr>
      <w:r w:rsidRPr="00F77DC9">
        <w:rPr>
          <w:rFonts w:ascii="Book Antiqua" w:hAnsi="Book Antiqua"/>
        </w:rPr>
        <w:t>And all the joy</w:t>
      </w:r>
    </w:p>
    <w:p w14:paraId="7A5512E4" w14:textId="03C93FEF" w:rsidR="0019599E" w:rsidRPr="00F77DC9" w:rsidRDefault="00DE7E8A" w:rsidP="00516104">
      <w:pPr>
        <w:pStyle w:val="Style1"/>
        <w:ind w:left="720"/>
        <w:contextualSpacing/>
        <w:rPr>
          <w:rFonts w:ascii="Book Antiqua" w:hAnsi="Book Antiqua"/>
        </w:rPr>
      </w:pPr>
      <w:r w:rsidRPr="00F77DC9">
        <w:rPr>
          <w:rFonts w:ascii="Book Antiqua" w:hAnsi="Book Antiqua"/>
        </w:rPr>
        <w:t>Within you die</w:t>
      </w:r>
      <w:r w:rsidR="00516104" w:rsidRPr="00F77DC9">
        <w:rPr>
          <w:rFonts w:ascii="Book Antiqua" w:hAnsi="Book Antiqua"/>
        </w:rPr>
        <w:t>s</w:t>
      </w:r>
      <w:r w:rsidR="00BA6DF7" w:rsidRPr="00F77DC9">
        <w:rPr>
          <w:rFonts w:ascii="Book Antiqua" w:hAnsi="Book Antiqua"/>
        </w:rPr>
        <w:t>…”</w:t>
      </w:r>
    </w:p>
    <w:p w14:paraId="5AA66A98" w14:textId="75397DC0" w:rsidR="00BA6DF7" w:rsidRPr="00F77DC9" w:rsidRDefault="00BA6DF7" w:rsidP="00516104">
      <w:pPr>
        <w:pStyle w:val="Style1"/>
        <w:ind w:left="720"/>
        <w:contextualSpacing/>
        <w:rPr>
          <w:rFonts w:ascii="Book Antiqua" w:hAnsi="Book Antiqua"/>
        </w:rPr>
      </w:pPr>
      <w:r w:rsidRPr="00F77DC9">
        <w:rPr>
          <w:rFonts w:ascii="Book Antiqua" w:hAnsi="Book Antiqua"/>
        </w:rPr>
        <w:t xml:space="preserve">Then what? </w:t>
      </w:r>
    </w:p>
    <w:p w14:paraId="3D21D1E0" w14:textId="63ECF9CC" w:rsidR="00BA6DF7" w:rsidRPr="00F77DC9" w:rsidRDefault="00BA6DF7" w:rsidP="00516104">
      <w:pPr>
        <w:pStyle w:val="Style1"/>
        <w:ind w:left="720"/>
        <w:contextualSpacing/>
        <w:rPr>
          <w:rFonts w:ascii="Book Antiqua" w:hAnsi="Book Antiqua"/>
        </w:rPr>
      </w:pPr>
    </w:p>
    <w:p w14:paraId="0E51A24C" w14:textId="11B6CFA8" w:rsidR="00516104" w:rsidRPr="00F77DC9" w:rsidRDefault="00516104" w:rsidP="00BA6DF7">
      <w:pPr>
        <w:pStyle w:val="Style1"/>
        <w:rPr>
          <w:rFonts w:ascii="Book Antiqua" w:hAnsi="Book Antiqua"/>
        </w:rPr>
      </w:pPr>
      <w:r w:rsidRPr="00F77DC9">
        <w:rPr>
          <w:rFonts w:ascii="Book Antiqua" w:hAnsi="Book Antiqua"/>
        </w:rPr>
        <w:t xml:space="preserve">These are lines to which Job could relate, Job who begged his friends to have mercy </w:t>
      </w:r>
      <w:r w:rsidR="00CD33E2" w:rsidRPr="00F77DC9">
        <w:rPr>
          <w:rFonts w:ascii="Book Antiqua" w:hAnsi="Book Antiqua"/>
        </w:rPr>
        <w:t xml:space="preserve">on </w:t>
      </w:r>
      <w:r w:rsidRPr="00F77DC9">
        <w:rPr>
          <w:rFonts w:ascii="Book Antiqua" w:hAnsi="Book Antiqua"/>
        </w:rPr>
        <w:t>him.</w:t>
      </w:r>
      <w:r w:rsidRPr="00F77DC9">
        <w:rPr>
          <w:rStyle w:val="FootnoteReference"/>
          <w:rFonts w:ascii="Book Antiqua" w:hAnsi="Book Antiqua"/>
        </w:rPr>
        <w:footnoteReference w:id="42"/>
      </w:r>
      <w:r w:rsidR="00BA6DF7" w:rsidRPr="00F77DC9">
        <w:rPr>
          <w:rFonts w:ascii="Book Antiqua" w:hAnsi="Book Antiqua"/>
        </w:rPr>
        <w:t xml:space="preserve"> Intentionally, the rest of the refrain</w:t>
      </w:r>
      <w:r w:rsidR="004504EA" w:rsidRPr="00F77DC9">
        <w:rPr>
          <w:rFonts w:ascii="Book Antiqua" w:hAnsi="Book Antiqua"/>
        </w:rPr>
        <w:t xml:space="preserve"> –</w:t>
      </w:r>
      <w:r w:rsidR="00BA6DF7" w:rsidRPr="00F77DC9">
        <w:rPr>
          <w:rFonts w:ascii="Book Antiqua" w:hAnsi="Book Antiqua"/>
        </w:rPr>
        <w:t xml:space="preserve"> Don’t you want somebody to love?</w:t>
      </w:r>
      <w:r w:rsidR="004504EA" w:rsidRPr="00F77DC9">
        <w:rPr>
          <w:rFonts w:ascii="Book Antiqua" w:hAnsi="Book Antiqua"/>
        </w:rPr>
        <w:t xml:space="preserve"> –</w:t>
      </w:r>
      <w:r w:rsidR="00BA6DF7" w:rsidRPr="00F77DC9">
        <w:rPr>
          <w:rFonts w:ascii="Book Antiqua" w:hAnsi="Book Antiqua"/>
        </w:rPr>
        <w:t xml:space="preserve"> is omitted. Not clear </w:t>
      </w:r>
      <w:r w:rsidR="004504EA" w:rsidRPr="00F77DC9">
        <w:rPr>
          <w:rFonts w:ascii="Book Antiqua" w:hAnsi="Book Antiqua"/>
        </w:rPr>
        <w:t xml:space="preserve">is </w:t>
      </w:r>
      <w:r w:rsidR="00BA6DF7" w:rsidRPr="00F77DC9">
        <w:rPr>
          <w:rFonts w:ascii="Book Antiqua" w:hAnsi="Book Antiqua"/>
        </w:rPr>
        <w:t xml:space="preserve">if there is one. And this is </w:t>
      </w:r>
      <w:proofErr w:type="spellStart"/>
      <w:r w:rsidR="00BA6DF7" w:rsidRPr="00F77DC9">
        <w:rPr>
          <w:rFonts w:ascii="Book Antiqua" w:hAnsi="Book Antiqua"/>
        </w:rPr>
        <w:t>deepy</w:t>
      </w:r>
      <w:proofErr w:type="spellEnd"/>
      <w:r w:rsidR="00BA6DF7" w:rsidRPr="00F77DC9">
        <w:rPr>
          <w:rFonts w:ascii="Book Antiqua" w:hAnsi="Book Antiqua"/>
        </w:rPr>
        <w:t xml:space="preserve"> connected with the </w:t>
      </w:r>
      <w:r w:rsidR="00D826CA" w:rsidRPr="00F77DC9">
        <w:rPr>
          <w:rFonts w:ascii="Book Antiqua" w:hAnsi="Book Antiqua"/>
        </w:rPr>
        <w:t>opening sentiment</w:t>
      </w:r>
      <w:r w:rsidR="004504EA" w:rsidRPr="00F77DC9">
        <w:rPr>
          <w:rFonts w:ascii="Book Antiqua" w:hAnsi="Book Antiqua"/>
        </w:rPr>
        <w:t>,</w:t>
      </w:r>
      <w:r w:rsidRPr="00F77DC9">
        <w:rPr>
          <w:rFonts w:ascii="Book Antiqua" w:hAnsi="Book Antiqua"/>
        </w:rPr>
        <w:t xml:space="preserve"> </w:t>
      </w:r>
      <w:r w:rsidR="00C10AFF" w:rsidRPr="00F77DC9">
        <w:rPr>
          <w:rFonts w:ascii="Book Antiqua" w:hAnsi="Book Antiqua"/>
        </w:rPr>
        <w:t>“when the truth is found to be lie</w:t>
      </w:r>
      <w:r w:rsidR="004504EA" w:rsidRPr="00F77DC9">
        <w:rPr>
          <w:rFonts w:ascii="Book Antiqua" w:hAnsi="Book Antiqua"/>
        </w:rPr>
        <w:t>,</w:t>
      </w:r>
      <w:r w:rsidR="00C10AFF" w:rsidRPr="00F77DC9">
        <w:rPr>
          <w:rFonts w:ascii="Book Antiqua" w:hAnsi="Book Antiqua"/>
        </w:rPr>
        <w:t xml:space="preserve">” </w:t>
      </w:r>
      <w:r w:rsidRPr="00F77DC9">
        <w:rPr>
          <w:rFonts w:ascii="Book Antiqua" w:hAnsi="Book Antiqua"/>
        </w:rPr>
        <w:t xml:space="preserve">descriptive of the state of bad faith as a whole, of all those who take the voices and gestures and movements of others, of false convictions. After all, this was exactly the problem </w:t>
      </w:r>
      <w:r w:rsidR="003D613A" w:rsidRPr="00F77DC9">
        <w:rPr>
          <w:rFonts w:ascii="Book Antiqua" w:hAnsi="Book Antiqua"/>
        </w:rPr>
        <w:t>with</w:t>
      </w:r>
      <w:r w:rsidRPr="00F77DC9">
        <w:rPr>
          <w:rFonts w:ascii="Book Antiqua" w:hAnsi="Book Antiqua"/>
        </w:rPr>
        <w:t xml:space="preserve"> Job</w:t>
      </w:r>
      <w:r w:rsidR="003D613A" w:rsidRPr="00F77DC9">
        <w:rPr>
          <w:rFonts w:ascii="Book Antiqua" w:hAnsi="Book Antiqua"/>
        </w:rPr>
        <w:t>’</w:t>
      </w:r>
      <w:r w:rsidRPr="00F77DC9">
        <w:rPr>
          <w:rFonts w:ascii="Book Antiqua" w:hAnsi="Book Antiqua"/>
        </w:rPr>
        <w:t xml:space="preserve">s </w:t>
      </w:r>
      <w:r w:rsidR="003D613A" w:rsidRPr="00F77DC9">
        <w:rPr>
          <w:rFonts w:ascii="Book Antiqua" w:hAnsi="Book Antiqua"/>
        </w:rPr>
        <w:t>friends</w:t>
      </w:r>
      <w:r w:rsidRPr="00F77DC9">
        <w:rPr>
          <w:rFonts w:ascii="Book Antiqua" w:hAnsi="Book Antiqua"/>
        </w:rPr>
        <w:t xml:space="preserve">. </w:t>
      </w:r>
      <w:r w:rsidR="003D613A" w:rsidRPr="00F77DC9">
        <w:rPr>
          <w:rFonts w:ascii="Book Antiqua" w:hAnsi="Book Antiqua"/>
        </w:rPr>
        <w:t xml:space="preserve">The rabbi then </w:t>
      </w:r>
      <w:r w:rsidR="003D613A" w:rsidRPr="00F77DC9">
        <w:rPr>
          <w:rFonts w:ascii="Book Antiqua" w:hAnsi="Book Antiqua"/>
        </w:rPr>
        <w:lastRenderedPageBreak/>
        <w:t>recites</w:t>
      </w:r>
      <w:r w:rsidRPr="00F77DC9">
        <w:rPr>
          <w:rFonts w:ascii="Book Antiqua" w:hAnsi="Book Antiqua"/>
        </w:rPr>
        <w:t xml:space="preserve"> the band members</w:t>
      </w:r>
      <w:r w:rsidR="003D613A" w:rsidRPr="00F77DC9">
        <w:rPr>
          <w:rFonts w:ascii="Book Antiqua" w:hAnsi="Book Antiqua"/>
        </w:rPr>
        <w:t>’ names</w:t>
      </w:r>
      <w:r w:rsidRPr="00F77DC9">
        <w:rPr>
          <w:rFonts w:ascii="Book Antiqua" w:hAnsi="Book Antiqua"/>
        </w:rPr>
        <w:t xml:space="preserve"> as</w:t>
      </w:r>
      <w:r w:rsidR="003D613A" w:rsidRPr="00F77DC9">
        <w:rPr>
          <w:rFonts w:ascii="Book Antiqua" w:hAnsi="Book Antiqua"/>
        </w:rPr>
        <w:t xml:space="preserve"> if they were</w:t>
      </w:r>
      <w:r w:rsidRPr="00F77DC9">
        <w:rPr>
          <w:rFonts w:ascii="Book Antiqua" w:hAnsi="Book Antiqua"/>
        </w:rPr>
        <w:t xml:space="preserve"> a secret</w:t>
      </w:r>
      <w:r w:rsidR="00CD33E2" w:rsidRPr="00F77DC9">
        <w:rPr>
          <w:rFonts w:ascii="Book Antiqua" w:hAnsi="Book Antiqua"/>
        </w:rPr>
        <w:t>,</w:t>
      </w:r>
      <w:r w:rsidRPr="00F77DC9">
        <w:rPr>
          <w:rFonts w:ascii="Book Antiqua" w:hAnsi="Book Antiqua"/>
        </w:rPr>
        <w:t xml:space="preserve"> ancient code, </w:t>
      </w:r>
      <w:r w:rsidR="003D613A" w:rsidRPr="00F77DC9">
        <w:rPr>
          <w:rFonts w:ascii="Book Antiqua" w:hAnsi="Book Antiqua"/>
        </w:rPr>
        <w:t xml:space="preserve">as if sharing some </w:t>
      </w:r>
      <w:r w:rsidR="00CD33E2" w:rsidRPr="00F77DC9">
        <w:rPr>
          <w:rFonts w:ascii="Book Antiqua" w:hAnsi="Book Antiqua"/>
        </w:rPr>
        <w:t>deep</w:t>
      </w:r>
      <w:r w:rsidR="003D613A" w:rsidRPr="00F77DC9">
        <w:rPr>
          <w:rFonts w:ascii="Book Antiqua" w:hAnsi="Book Antiqua"/>
        </w:rPr>
        <w:t xml:space="preserve"> secret with Danny</w:t>
      </w:r>
      <w:r w:rsidR="00BA6DF7" w:rsidRPr="00F77DC9">
        <w:rPr>
          <w:rFonts w:ascii="Book Antiqua" w:hAnsi="Book Antiqua"/>
        </w:rPr>
        <w:t>. As if they were a substitution of love, when he could not get it in his immediate surrounding. T</w:t>
      </w:r>
      <w:r w:rsidR="003D613A" w:rsidRPr="00F77DC9">
        <w:rPr>
          <w:rFonts w:ascii="Book Antiqua" w:hAnsi="Book Antiqua"/>
        </w:rPr>
        <w:t xml:space="preserve">he only moral lesson </w:t>
      </w:r>
      <w:r w:rsidR="00BA6DF7" w:rsidRPr="00F77DC9">
        <w:rPr>
          <w:rFonts w:ascii="Book Antiqua" w:hAnsi="Book Antiqua"/>
        </w:rPr>
        <w:t xml:space="preserve">rabbi </w:t>
      </w:r>
      <w:proofErr w:type="spellStart"/>
      <w:proofErr w:type="gramStart"/>
      <w:r w:rsidR="00BA6DF7" w:rsidRPr="00F77DC9">
        <w:rPr>
          <w:rFonts w:ascii="Book Antiqua" w:hAnsi="Book Antiqua"/>
        </w:rPr>
        <w:t>Ma</w:t>
      </w:r>
      <w:r w:rsidR="000F1EFF" w:rsidRPr="00F77DC9">
        <w:rPr>
          <w:rFonts w:ascii="Book Antiqua" w:hAnsi="Book Antiqua"/>
        </w:rPr>
        <w:t>rshak</w:t>
      </w:r>
      <w:proofErr w:type="spellEnd"/>
      <w:r w:rsidR="000F1EFF" w:rsidRPr="00F77DC9">
        <w:rPr>
          <w:rFonts w:ascii="Book Antiqua" w:hAnsi="Book Antiqua"/>
        </w:rPr>
        <w:t xml:space="preserve"> </w:t>
      </w:r>
      <w:r w:rsidR="003D613A" w:rsidRPr="00F77DC9">
        <w:rPr>
          <w:rFonts w:ascii="Book Antiqua" w:hAnsi="Book Antiqua"/>
        </w:rPr>
        <w:t xml:space="preserve"> gives</w:t>
      </w:r>
      <w:proofErr w:type="gramEnd"/>
      <w:r w:rsidR="003D613A" w:rsidRPr="00F77DC9">
        <w:rPr>
          <w:rFonts w:ascii="Book Antiqua" w:hAnsi="Book Antiqua"/>
        </w:rPr>
        <w:t xml:space="preserve"> </w:t>
      </w:r>
      <w:r w:rsidR="000F1EFF" w:rsidRPr="00F77DC9">
        <w:rPr>
          <w:rFonts w:ascii="Book Antiqua" w:hAnsi="Book Antiqua"/>
        </w:rPr>
        <w:t xml:space="preserve">Danny </w:t>
      </w:r>
      <w:r w:rsidR="00CD33E2" w:rsidRPr="00F77DC9">
        <w:rPr>
          <w:rFonts w:ascii="Book Antiqua" w:hAnsi="Book Antiqua"/>
        </w:rPr>
        <w:t xml:space="preserve"> </w:t>
      </w:r>
      <w:r w:rsidR="003D613A" w:rsidRPr="00F77DC9">
        <w:rPr>
          <w:rFonts w:ascii="Book Antiqua" w:hAnsi="Book Antiqua"/>
        </w:rPr>
        <w:t>is the half-blessing, half-instruction</w:t>
      </w:r>
      <w:r w:rsidRPr="00F77DC9">
        <w:rPr>
          <w:rFonts w:ascii="Book Antiqua" w:hAnsi="Book Antiqua"/>
        </w:rPr>
        <w:t xml:space="preserve">: </w:t>
      </w:r>
      <w:r w:rsidR="003D613A" w:rsidRPr="00F77DC9">
        <w:rPr>
          <w:rFonts w:ascii="Book Antiqua" w:hAnsi="Book Antiqua"/>
        </w:rPr>
        <w:t>“B</w:t>
      </w:r>
      <w:r w:rsidRPr="00F77DC9">
        <w:rPr>
          <w:rFonts w:ascii="Book Antiqua" w:hAnsi="Book Antiqua"/>
        </w:rPr>
        <w:t xml:space="preserve">e a </w:t>
      </w:r>
      <w:r w:rsidR="003D613A" w:rsidRPr="00F77DC9">
        <w:rPr>
          <w:rFonts w:ascii="Book Antiqua" w:hAnsi="Book Antiqua"/>
        </w:rPr>
        <w:t>g</w:t>
      </w:r>
      <w:r w:rsidRPr="00F77DC9">
        <w:rPr>
          <w:rFonts w:ascii="Book Antiqua" w:hAnsi="Book Antiqua"/>
        </w:rPr>
        <w:t xml:space="preserve">ood </w:t>
      </w:r>
      <w:r w:rsidR="003D613A" w:rsidRPr="00F77DC9">
        <w:rPr>
          <w:rFonts w:ascii="Book Antiqua" w:hAnsi="Book Antiqua"/>
        </w:rPr>
        <w:t>b</w:t>
      </w:r>
      <w:r w:rsidRPr="00F77DC9">
        <w:rPr>
          <w:rFonts w:ascii="Book Antiqua" w:hAnsi="Book Antiqua"/>
        </w:rPr>
        <w:t>oy.</w:t>
      </w:r>
      <w:r w:rsidR="003D613A" w:rsidRPr="00F77DC9">
        <w:rPr>
          <w:rFonts w:ascii="Book Antiqua" w:hAnsi="Book Antiqua"/>
        </w:rPr>
        <w:t>”</w:t>
      </w:r>
      <w:r w:rsidRPr="00F77DC9">
        <w:rPr>
          <w:rFonts w:ascii="Book Antiqua" w:hAnsi="Book Antiqua"/>
        </w:rPr>
        <w:t xml:space="preserve"> This is the whole Torah </w:t>
      </w:r>
      <w:r w:rsidR="003D613A" w:rsidRPr="00F77DC9">
        <w:rPr>
          <w:rFonts w:ascii="Book Antiqua" w:hAnsi="Book Antiqua"/>
        </w:rPr>
        <w:t>in a nutshell</w:t>
      </w:r>
      <w:r w:rsidR="000F1EFF" w:rsidRPr="00F77DC9">
        <w:rPr>
          <w:rFonts w:ascii="Book Antiqua" w:hAnsi="Book Antiqua"/>
        </w:rPr>
        <w:t xml:space="preserve"> (or on one’s foot, as the ancient </w:t>
      </w:r>
      <w:r w:rsidR="004504EA" w:rsidRPr="00F77DC9">
        <w:rPr>
          <w:rFonts w:ascii="Book Antiqua" w:hAnsi="Book Antiqua"/>
        </w:rPr>
        <w:t xml:space="preserve">Hebrew </w:t>
      </w:r>
      <w:r w:rsidR="000F1EFF" w:rsidRPr="00F77DC9">
        <w:rPr>
          <w:rFonts w:ascii="Book Antiqua" w:hAnsi="Book Antiqua"/>
        </w:rPr>
        <w:t>phrase goes)</w:t>
      </w:r>
      <w:r w:rsidRPr="00F77DC9">
        <w:rPr>
          <w:rFonts w:ascii="Book Antiqua" w:hAnsi="Book Antiqua"/>
        </w:rPr>
        <w:t xml:space="preserve">. Danny, happy and </w:t>
      </w:r>
      <w:r w:rsidR="003D613A" w:rsidRPr="00F77DC9">
        <w:rPr>
          <w:rFonts w:ascii="Book Antiqua" w:hAnsi="Book Antiqua"/>
        </w:rPr>
        <w:t xml:space="preserve">good of </w:t>
      </w:r>
      <w:r w:rsidRPr="00F77DC9">
        <w:rPr>
          <w:rFonts w:ascii="Book Antiqua" w:hAnsi="Book Antiqua"/>
        </w:rPr>
        <w:t xml:space="preserve">heart, </w:t>
      </w:r>
      <w:r w:rsidR="003D613A" w:rsidRPr="00F77DC9">
        <w:rPr>
          <w:rFonts w:ascii="Book Antiqua" w:hAnsi="Book Antiqua"/>
        </w:rPr>
        <w:t>grabs</w:t>
      </w:r>
      <w:r w:rsidRPr="00F77DC9">
        <w:rPr>
          <w:rFonts w:ascii="Book Antiqua" w:hAnsi="Book Antiqua"/>
        </w:rPr>
        <w:t xml:space="preserve"> the transistor, and yes, the twenty-dollar bill </w:t>
      </w:r>
      <w:r w:rsidR="003D613A" w:rsidRPr="00F77DC9">
        <w:rPr>
          <w:rFonts w:ascii="Book Antiqua" w:hAnsi="Book Antiqua"/>
        </w:rPr>
        <w:t>is still where he left it</w:t>
      </w:r>
      <w:r w:rsidRPr="00F77DC9">
        <w:rPr>
          <w:rFonts w:ascii="Book Antiqua" w:hAnsi="Book Antiqua"/>
        </w:rPr>
        <w:t xml:space="preserve">. </w:t>
      </w:r>
      <w:r w:rsidR="003D613A" w:rsidRPr="00F77DC9">
        <w:rPr>
          <w:rFonts w:ascii="Book Antiqua" w:hAnsi="Book Antiqua"/>
        </w:rPr>
        <w:t xml:space="preserve">Might this be the end of the </w:t>
      </w:r>
      <w:r w:rsidR="003D613A" w:rsidRPr="00F77DC9">
        <w:rPr>
          <w:rFonts w:ascii="Book Antiqua" w:hAnsi="Book Antiqua"/>
          <w:i/>
          <w:iCs/>
        </w:rPr>
        <w:t>dybbuk</w:t>
      </w:r>
      <w:r w:rsidR="003D613A" w:rsidRPr="00F77DC9">
        <w:rPr>
          <w:rFonts w:ascii="Book Antiqua" w:hAnsi="Book Antiqua"/>
        </w:rPr>
        <w:t>?</w:t>
      </w:r>
    </w:p>
    <w:p w14:paraId="2A1E57C4" w14:textId="666754F0" w:rsidR="00D826CA" w:rsidRPr="00F77DC9" w:rsidRDefault="00D826CA" w:rsidP="00DE7237">
      <w:pPr>
        <w:pStyle w:val="Style1"/>
        <w:rPr>
          <w:rFonts w:ascii="Book Antiqua" w:hAnsi="Book Antiqua"/>
        </w:rPr>
      </w:pPr>
      <w:r w:rsidRPr="00F77DC9">
        <w:rPr>
          <w:rFonts w:ascii="Book Antiqua" w:hAnsi="Book Antiqua"/>
        </w:rPr>
        <w:t>The end of the film remains open—there is no salvation, but there is a storm, perhaps an apocalyptic one, coming. Larry will probably be granted tenure, but at the same time</w:t>
      </w:r>
      <w:r w:rsidR="00CD33E2" w:rsidRPr="00F77DC9">
        <w:rPr>
          <w:rFonts w:ascii="Book Antiqua" w:hAnsi="Book Antiqua"/>
        </w:rPr>
        <w:t>,</w:t>
      </w:r>
      <w:r w:rsidRPr="00F77DC9">
        <w:rPr>
          <w:rFonts w:ascii="Book Antiqua" w:hAnsi="Book Antiqua"/>
        </w:rPr>
        <w:t xml:space="preserve"> he learns, or so it is implied, that he has been diagnosed with a severe illness. His son Danny, on his way out of Hebrew class with his friends and the old Hebrew teacher, encounters a tornado.</w:t>
      </w:r>
      <w:r w:rsidRPr="00F77DC9">
        <w:rPr>
          <w:rStyle w:val="FootnoteReference"/>
          <w:rFonts w:ascii="Book Antiqua" w:hAnsi="Book Antiqua"/>
        </w:rPr>
        <w:footnoteReference w:id="43"/>
      </w:r>
      <w:r w:rsidRPr="00F77DC9">
        <w:rPr>
          <w:rFonts w:ascii="Book Antiqua" w:hAnsi="Book Antiqua"/>
        </w:rPr>
        <w:t xml:space="preserve"> This is the Coen brothers’ way of cinematically signaling to us, the viewers, that we might be heading to the land of Oz any second now, or perhaps we have been there all along.</w:t>
      </w:r>
      <w:r w:rsidRPr="00F77DC9">
        <w:rPr>
          <w:rStyle w:val="FootnoteReference"/>
          <w:rFonts w:ascii="Book Antiqua" w:hAnsi="Book Antiqua"/>
        </w:rPr>
        <w:footnoteReference w:id="44"/>
      </w:r>
      <w:r w:rsidRPr="00F77DC9">
        <w:rPr>
          <w:rFonts w:ascii="Book Antiqua" w:hAnsi="Book Antiqua"/>
        </w:rPr>
        <w:t xml:space="preserve"> We recognize the image of the horizon so familiar to us from </w:t>
      </w:r>
      <w:r w:rsidRPr="00F77DC9">
        <w:rPr>
          <w:rFonts w:ascii="Book Antiqua" w:hAnsi="Book Antiqua"/>
          <w:i/>
          <w:iCs/>
        </w:rPr>
        <w:t>The Wizard of Oz</w:t>
      </w:r>
      <w:r w:rsidRPr="00F77DC9">
        <w:rPr>
          <w:rFonts w:ascii="Book Antiqua" w:hAnsi="Book Antiqua"/>
        </w:rPr>
        <w:t xml:space="preserve"> (1939), the muslin fabric </w:t>
      </w:r>
      <w:r w:rsidR="00D16F97" w:rsidRPr="00F77DC9">
        <w:rPr>
          <w:rFonts w:ascii="Book Antiqua" w:hAnsi="Book Antiqua"/>
        </w:rPr>
        <w:t>substituting</w:t>
      </w:r>
      <w:r w:rsidRPr="00F77DC9">
        <w:rPr>
          <w:rFonts w:ascii="Book Antiqua" w:hAnsi="Book Antiqua"/>
        </w:rPr>
        <w:t xml:space="preserve"> for the funnel of the tornado, the old teacher’s struggle with the door</w:t>
      </w:r>
      <w:r w:rsidR="000F1EFF" w:rsidRPr="00F77DC9">
        <w:rPr>
          <w:rFonts w:ascii="Book Antiqua" w:hAnsi="Book Antiqua"/>
        </w:rPr>
        <w:t>,</w:t>
      </w:r>
      <w:r w:rsidRPr="00F77DC9">
        <w:rPr>
          <w:rFonts w:ascii="Book Antiqua" w:hAnsi="Book Antiqua"/>
        </w:rPr>
        <w:t xml:space="preserve"> so perfectly analogous to Auntie </w:t>
      </w:r>
      <w:proofErr w:type="spellStart"/>
      <w:r w:rsidRPr="00F77DC9">
        <w:rPr>
          <w:rFonts w:ascii="Book Antiqua" w:hAnsi="Book Antiqua"/>
        </w:rPr>
        <w:t>Em</w:t>
      </w:r>
      <w:proofErr w:type="spellEnd"/>
      <w:r w:rsidRPr="00F77DC9">
        <w:rPr>
          <w:rFonts w:ascii="Book Antiqua" w:hAnsi="Book Antiqua"/>
        </w:rPr>
        <w:t xml:space="preserve"> and Dorothy’s struggle to get into the storm shelter (Rush</w:t>
      </w:r>
      <w:r w:rsidR="000F1EFF" w:rsidRPr="00F77DC9">
        <w:rPr>
          <w:rFonts w:ascii="Book Antiqua" w:hAnsi="Book Antiqua"/>
        </w:rPr>
        <w:t>d</w:t>
      </w:r>
      <w:r w:rsidRPr="00F77DC9">
        <w:rPr>
          <w:rFonts w:ascii="Book Antiqua" w:hAnsi="Book Antiqua"/>
        </w:rPr>
        <w:t>y 2008; see Figure 3).</w:t>
      </w:r>
      <w:r w:rsidRPr="00F77DC9">
        <w:rPr>
          <w:rStyle w:val="FootnoteReference"/>
          <w:rFonts w:ascii="Book Antiqua" w:hAnsi="Book Antiqua"/>
        </w:rPr>
        <w:footnoteReference w:id="45"/>
      </w:r>
      <w:r w:rsidR="00DE7237" w:rsidRPr="00F77DC9">
        <w:rPr>
          <w:rFonts w:ascii="Book Antiqua" w:hAnsi="Book Antiqua"/>
        </w:rPr>
        <w:t xml:space="preserve"> In a moment, Dorothy will give up and go home (“I’m going home…”), a home that is the opposite of shelter, a home that will be blown away by the storm. By the time it will have hit the ground in Munchkin Land, Dorothy won’t be “in Kansas anymore.”</w:t>
      </w:r>
    </w:p>
    <w:p w14:paraId="38A77B01" w14:textId="058542DA" w:rsidR="00DE7237" w:rsidRPr="00F77DC9" w:rsidRDefault="00DE7237" w:rsidP="00CD33E2">
      <w:pPr>
        <w:pStyle w:val="Style1"/>
        <w:rPr>
          <w:rFonts w:ascii="Book Antiqua" w:hAnsi="Book Antiqua"/>
        </w:rPr>
      </w:pPr>
      <w:r w:rsidRPr="00F77DC9">
        <w:rPr>
          <w:rFonts w:ascii="Book Antiqua" w:hAnsi="Book Antiqua"/>
          <w:b/>
          <w:bCs/>
        </w:rPr>
        <w:t xml:space="preserve">Figure 3. </w:t>
      </w:r>
      <w:r w:rsidRPr="00F77DC9">
        <w:rPr>
          <w:rFonts w:ascii="Book Antiqua" w:hAnsi="Book Antiqua"/>
        </w:rPr>
        <w:t xml:space="preserve">The tornado as a portal to the Land of Oz. The closing scene of </w:t>
      </w:r>
      <w:r w:rsidRPr="00F77DC9">
        <w:rPr>
          <w:rFonts w:ascii="Book Antiqua" w:hAnsi="Book Antiqua"/>
          <w:i/>
          <w:iCs/>
        </w:rPr>
        <w:t>A Serious Man</w:t>
      </w:r>
      <w:r w:rsidRPr="00F77DC9">
        <w:rPr>
          <w:rFonts w:ascii="Book Antiqua" w:hAnsi="Book Antiqua"/>
        </w:rPr>
        <w:t xml:space="preserve"> (2009) and the opening scene of </w:t>
      </w:r>
      <w:r w:rsidRPr="00F77DC9">
        <w:rPr>
          <w:rFonts w:ascii="Book Antiqua" w:hAnsi="Book Antiqua"/>
          <w:i/>
          <w:iCs/>
        </w:rPr>
        <w:t>The Wizard of Oz</w:t>
      </w:r>
      <w:r w:rsidRPr="00F77DC9">
        <w:rPr>
          <w:rFonts w:ascii="Book Antiqua" w:hAnsi="Book Antiqua"/>
        </w:rPr>
        <w:t xml:space="preserve"> (1939)</w:t>
      </w:r>
    </w:p>
    <w:p w14:paraId="74714466" w14:textId="1D3F63DB" w:rsidR="00516104" w:rsidRPr="00F77DC9" w:rsidRDefault="00DE7237" w:rsidP="0066209D">
      <w:pPr>
        <w:pStyle w:val="Style1"/>
        <w:rPr>
          <w:rFonts w:ascii="Book Antiqua" w:hAnsi="Book Antiqua"/>
        </w:rPr>
      </w:pPr>
      <w:r w:rsidRPr="00F77DC9">
        <w:rPr>
          <w:rFonts w:ascii="Book Antiqua" w:hAnsi="Book Antiqua"/>
        </w:rPr>
        <w:t xml:space="preserve">Is this also the story of the brothers, who will be lifted up and out of the suburbs of St. Louis Park and flown to the magical land of Hollywood? And what does this have to do with the big questions raised in the film? Perhaps the link lies in the fact that, like </w:t>
      </w:r>
      <w:r w:rsidRPr="00F77DC9">
        <w:rPr>
          <w:rFonts w:ascii="Book Antiqua" w:hAnsi="Book Antiqua"/>
        </w:rPr>
        <w:lastRenderedPageBreak/>
        <w:t>Dorothy, they can magically “go home” (as the Hebrew teacher instructs) from their wonderful land of Oz to these imagined childhood realms? Th</w:t>
      </w:r>
      <w:r w:rsidR="00426F6A" w:rsidRPr="00F77DC9">
        <w:rPr>
          <w:rFonts w:ascii="Book Antiqua" w:hAnsi="Book Antiqua"/>
        </w:rPr>
        <w:t>is</w:t>
      </w:r>
      <w:r w:rsidRPr="00F77DC9">
        <w:rPr>
          <w:rFonts w:ascii="Book Antiqua" w:hAnsi="Book Antiqua"/>
        </w:rPr>
        <w:t xml:space="preserve"> is a partial answer, at best, as it leaves us with the miller’s grindstone still turning, </w:t>
      </w:r>
      <w:r w:rsidR="00426F6A" w:rsidRPr="00F77DC9">
        <w:rPr>
          <w:rFonts w:ascii="Book Antiqua" w:hAnsi="Book Antiqua"/>
        </w:rPr>
        <w:t xml:space="preserve">and </w:t>
      </w:r>
      <w:r w:rsidRPr="00F77DC9">
        <w:rPr>
          <w:rFonts w:ascii="Book Antiqua" w:hAnsi="Book Antiqua"/>
        </w:rPr>
        <w:t xml:space="preserve"> the poignant question of why Larry failed the trials to which he had been subjected, and most importantly</w:t>
      </w:r>
      <w:r w:rsidR="00CD33E2" w:rsidRPr="00F77DC9">
        <w:rPr>
          <w:rFonts w:ascii="Book Antiqua" w:hAnsi="Book Antiqua"/>
        </w:rPr>
        <w:t>,</w:t>
      </w:r>
      <w:r w:rsidRPr="00F77DC9">
        <w:rPr>
          <w:rFonts w:ascii="Book Antiqua" w:hAnsi="Book Antiqua"/>
        </w:rPr>
        <w:t xml:space="preserve"> with the quandary of Job: is it possible to reduce human tribulation</w:t>
      </w:r>
      <w:r w:rsidR="0066209D" w:rsidRPr="00F77DC9">
        <w:rPr>
          <w:rFonts w:ascii="Book Antiqua" w:hAnsi="Book Antiqua"/>
        </w:rPr>
        <w:t>s</w:t>
      </w:r>
      <w:r w:rsidRPr="00F77DC9">
        <w:rPr>
          <w:rFonts w:ascii="Book Antiqua" w:hAnsi="Book Antiqua"/>
        </w:rPr>
        <w:t xml:space="preserve"> to the consequences of the malicious actions of some toward others, to the bad faith they instill, to their superficiality and </w:t>
      </w:r>
      <w:r w:rsidR="0066209D" w:rsidRPr="00F77DC9">
        <w:rPr>
          <w:rFonts w:ascii="Book Antiqua" w:hAnsi="Book Antiqua"/>
        </w:rPr>
        <w:t>play-acting</w:t>
      </w:r>
      <w:r w:rsidRPr="00F77DC9">
        <w:rPr>
          <w:rFonts w:ascii="Book Antiqua" w:hAnsi="Book Antiqua"/>
        </w:rPr>
        <w:t xml:space="preserve">, </w:t>
      </w:r>
      <w:r w:rsidR="0066209D" w:rsidRPr="00F77DC9">
        <w:rPr>
          <w:rFonts w:ascii="Book Antiqua" w:hAnsi="Book Antiqua"/>
        </w:rPr>
        <w:t>and the rest</w:t>
      </w:r>
      <w:r w:rsidRPr="00F77DC9">
        <w:rPr>
          <w:rFonts w:ascii="Book Antiqua" w:hAnsi="Book Antiqua"/>
        </w:rPr>
        <w:t xml:space="preserve"> to </w:t>
      </w:r>
      <w:r w:rsidR="0066209D" w:rsidRPr="00F77DC9">
        <w:rPr>
          <w:rFonts w:ascii="Book Antiqua" w:hAnsi="Book Antiqua"/>
        </w:rPr>
        <w:t>fickle fortune</w:t>
      </w:r>
      <w:r w:rsidRPr="00F77DC9">
        <w:rPr>
          <w:rFonts w:ascii="Book Antiqua" w:hAnsi="Book Antiqua"/>
        </w:rPr>
        <w:t xml:space="preserve"> or coincidence (</w:t>
      </w:r>
      <w:r w:rsidR="0066209D" w:rsidRPr="00F77DC9">
        <w:rPr>
          <w:rFonts w:ascii="Book Antiqua" w:hAnsi="Book Antiqua"/>
        </w:rPr>
        <w:t>Sy’s fatal accident, for example,</w:t>
      </w:r>
      <w:r w:rsidRPr="00F77DC9">
        <w:rPr>
          <w:rFonts w:ascii="Book Antiqua" w:hAnsi="Book Antiqua"/>
        </w:rPr>
        <w:t xml:space="preserve"> </w:t>
      </w:r>
      <w:r w:rsidR="0066209D" w:rsidRPr="00F77DC9">
        <w:rPr>
          <w:rFonts w:ascii="Book Antiqua" w:hAnsi="Book Antiqua"/>
        </w:rPr>
        <w:t>coinciding with</w:t>
      </w:r>
      <w:r w:rsidRPr="00F77DC9">
        <w:rPr>
          <w:rFonts w:ascii="Book Antiqua" w:hAnsi="Book Antiqua"/>
        </w:rPr>
        <w:t xml:space="preserve"> Larry</w:t>
      </w:r>
      <w:r w:rsidR="0066209D" w:rsidRPr="00F77DC9">
        <w:rPr>
          <w:rFonts w:ascii="Book Antiqua" w:hAnsi="Book Antiqua"/>
        </w:rPr>
        <w:t>’s harmless one</w:t>
      </w:r>
      <w:r w:rsidRPr="00F77DC9">
        <w:rPr>
          <w:rFonts w:ascii="Book Antiqua" w:hAnsi="Book Antiqua"/>
        </w:rPr>
        <w:t xml:space="preserve">)? And to what extent, </w:t>
      </w:r>
      <w:r w:rsidR="0066209D" w:rsidRPr="00F77DC9">
        <w:rPr>
          <w:rFonts w:ascii="Book Antiqua" w:hAnsi="Book Antiqua"/>
        </w:rPr>
        <w:t xml:space="preserve">if any, are </w:t>
      </w:r>
      <w:r w:rsidRPr="00F77DC9">
        <w:rPr>
          <w:rFonts w:ascii="Book Antiqua" w:hAnsi="Book Antiqua"/>
        </w:rPr>
        <w:t>the roots of the present planted in that past?</w:t>
      </w:r>
      <w:r w:rsidR="0066209D" w:rsidRPr="00F77DC9">
        <w:rPr>
          <w:rStyle w:val="FootnoteReference"/>
          <w:rFonts w:ascii="Book Antiqua" w:hAnsi="Book Antiqua"/>
        </w:rPr>
        <w:footnoteReference w:id="46"/>
      </w:r>
    </w:p>
    <w:p w14:paraId="2DD21B03" w14:textId="28EF185B" w:rsidR="0066209D" w:rsidRPr="00F77DC9" w:rsidRDefault="0066209D" w:rsidP="0066209D">
      <w:pPr>
        <w:pStyle w:val="Heading1"/>
        <w:rPr>
          <w:rFonts w:ascii="Book Antiqua" w:hAnsi="Book Antiqua"/>
        </w:rPr>
      </w:pPr>
      <w:r w:rsidRPr="00F77DC9">
        <w:rPr>
          <w:rFonts w:ascii="Book Antiqua" w:hAnsi="Book Antiqua"/>
          <w:i/>
          <w:iCs/>
        </w:rPr>
        <w:t>The Tree of Life</w:t>
      </w:r>
      <w:r w:rsidRPr="00F77DC9">
        <w:rPr>
          <w:rFonts w:ascii="Book Antiqua" w:hAnsi="Book Antiqua"/>
        </w:rPr>
        <w:t>—Nature and Grace</w:t>
      </w:r>
    </w:p>
    <w:p w14:paraId="7C0A4A08" w14:textId="6BC4A240" w:rsidR="0066209D" w:rsidRPr="00F77DC9" w:rsidRDefault="0066209D" w:rsidP="0066209D">
      <w:pPr>
        <w:pStyle w:val="Style1"/>
        <w:rPr>
          <w:rFonts w:ascii="Book Antiqua" w:hAnsi="Book Antiqua"/>
        </w:rPr>
      </w:pPr>
      <w:r w:rsidRPr="00F77DC9">
        <w:rPr>
          <w:rFonts w:ascii="Book Antiqua" w:hAnsi="Book Antiqua"/>
        </w:rPr>
        <w:t xml:space="preserve">Let us now turn to </w:t>
      </w:r>
      <w:r w:rsidRPr="00F77DC9">
        <w:rPr>
          <w:rFonts w:ascii="Book Antiqua" w:hAnsi="Book Antiqua"/>
          <w:i/>
          <w:iCs/>
        </w:rPr>
        <w:t>The Tree of Life</w:t>
      </w:r>
      <w:r w:rsidRPr="00F77DC9">
        <w:rPr>
          <w:rFonts w:ascii="Book Antiqua" w:hAnsi="Book Antiqua"/>
        </w:rPr>
        <w:t>. As its name suggests, the film seeks to create a mythical space while at the same time giving itself the status of a sacred text: a scripture worthy of being read and reread. This is the interpretation given to it by quite a few of its Christian viewers. The cult film sets up an initial dichotomy that accompanies it throughout, that of nature versus grace. And even if this dichotomy is challenged at certain points, it does not fall apart or become confused. It is tempting to think that it presents a</w:t>
      </w:r>
      <w:r w:rsidR="00D617B8" w:rsidRPr="00F77DC9">
        <w:rPr>
          <w:rFonts w:ascii="Book Antiqua" w:hAnsi="Book Antiqua"/>
        </w:rPr>
        <w:t>n equivalent</w:t>
      </w:r>
      <w:r w:rsidRPr="00F77DC9">
        <w:rPr>
          <w:rFonts w:ascii="Book Antiqua" w:hAnsi="Book Antiqua"/>
        </w:rPr>
        <w:t xml:space="preserve"> to the dichotomy embodied in the Tree of Knowledge, that of good versus evil.</w:t>
      </w:r>
    </w:p>
    <w:p w14:paraId="54ADF78A" w14:textId="2D943D47" w:rsidR="0066209D" w:rsidRPr="00F77DC9" w:rsidRDefault="00216B26" w:rsidP="002E074B">
      <w:pPr>
        <w:pStyle w:val="Style1"/>
        <w:rPr>
          <w:rFonts w:ascii="Book Antiqua" w:hAnsi="Book Antiqua"/>
        </w:rPr>
      </w:pPr>
      <w:r w:rsidRPr="00F77DC9">
        <w:rPr>
          <w:rFonts w:ascii="Book Antiqua" w:hAnsi="Book Antiqua"/>
        </w:rPr>
        <w:t>The dichotomy</w:t>
      </w:r>
      <w:r w:rsidR="0066209D" w:rsidRPr="00F77DC9">
        <w:rPr>
          <w:rFonts w:ascii="Book Antiqua" w:hAnsi="Book Antiqua"/>
        </w:rPr>
        <w:t xml:space="preserve">, which is almost </w:t>
      </w:r>
      <w:r w:rsidRPr="00F77DC9">
        <w:rPr>
          <w:rFonts w:ascii="Book Antiqua" w:hAnsi="Book Antiqua"/>
        </w:rPr>
        <w:t>as old as</w:t>
      </w:r>
      <w:r w:rsidR="0066209D" w:rsidRPr="00F77DC9">
        <w:rPr>
          <w:rFonts w:ascii="Book Antiqua" w:hAnsi="Book Antiqua"/>
        </w:rPr>
        <w:t xml:space="preserve"> the Christian Church, is </w:t>
      </w:r>
      <w:r w:rsidRPr="00F77DC9">
        <w:rPr>
          <w:rFonts w:ascii="Book Antiqua" w:hAnsi="Book Antiqua"/>
        </w:rPr>
        <w:t>first presented by the disembodied</w:t>
      </w:r>
      <w:r w:rsidR="0066209D" w:rsidRPr="00F77DC9">
        <w:rPr>
          <w:rFonts w:ascii="Book Antiqua" w:hAnsi="Book Antiqua"/>
        </w:rPr>
        <w:t xml:space="preserve"> </w:t>
      </w:r>
      <w:r w:rsidRPr="00F77DC9">
        <w:rPr>
          <w:rFonts w:ascii="Book Antiqua" w:hAnsi="Book Antiqua"/>
        </w:rPr>
        <w:t xml:space="preserve">voiceover </w:t>
      </w:r>
      <w:r w:rsidR="0066209D" w:rsidRPr="00F77DC9">
        <w:rPr>
          <w:rFonts w:ascii="Book Antiqua" w:hAnsi="Book Antiqua"/>
        </w:rPr>
        <w:t xml:space="preserve">of the mother, still very young, recalling the </w:t>
      </w:r>
      <w:r w:rsidRPr="00F77DC9">
        <w:rPr>
          <w:rFonts w:ascii="Book Antiqua" w:hAnsi="Book Antiqua"/>
        </w:rPr>
        <w:t>well-loved</w:t>
      </w:r>
      <w:r w:rsidR="0066209D" w:rsidRPr="00F77DC9">
        <w:rPr>
          <w:rFonts w:ascii="Book Antiqua" w:hAnsi="Book Antiqua"/>
        </w:rPr>
        <w:t xml:space="preserve"> lesson of the nuns at the school she attended as a child. They t</w:t>
      </w:r>
      <w:r w:rsidRPr="00F77DC9">
        <w:rPr>
          <w:rFonts w:ascii="Book Antiqua" w:hAnsi="Book Antiqua"/>
        </w:rPr>
        <w:t>aught</w:t>
      </w:r>
      <w:r w:rsidR="0066209D" w:rsidRPr="00F77DC9">
        <w:rPr>
          <w:rFonts w:ascii="Book Antiqua" w:hAnsi="Book Antiqua"/>
        </w:rPr>
        <w:t xml:space="preserve"> us, she says, that there are two ways, </w:t>
      </w:r>
      <w:r w:rsidRPr="00F77DC9">
        <w:rPr>
          <w:rFonts w:ascii="Book Antiqua" w:hAnsi="Book Antiqua"/>
        </w:rPr>
        <w:t>“</w:t>
      </w:r>
      <w:r w:rsidR="002E074B" w:rsidRPr="00F77DC9">
        <w:rPr>
          <w:rFonts w:ascii="Book Antiqua" w:hAnsi="Book Antiqua"/>
        </w:rPr>
        <w:t>the way of nature</w:t>
      </w:r>
      <w:r w:rsidR="0066209D" w:rsidRPr="00F77DC9">
        <w:rPr>
          <w:rFonts w:ascii="Book Antiqua" w:hAnsi="Book Antiqua"/>
        </w:rPr>
        <w:t xml:space="preserve"> and the way of grace</w:t>
      </w:r>
      <w:r w:rsidR="002E074B" w:rsidRPr="00F77DC9">
        <w:rPr>
          <w:rFonts w:ascii="Book Antiqua" w:hAnsi="Book Antiqua"/>
        </w:rPr>
        <w:t>.</w:t>
      </w:r>
      <w:r w:rsidR="0066209D" w:rsidRPr="00F77DC9">
        <w:rPr>
          <w:rFonts w:ascii="Book Antiqua" w:hAnsi="Book Antiqua"/>
        </w:rPr>
        <w:t xml:space="preserve"> </w:t>
      </w:r>
      <w:r w:rsidR="002E074B" w:rsidRPr="00F77DC9">
        <w:rPr>
          <w:rFonts w:ascii="Book Antiqua" w:hAnsi="Book Antiqua"/>
        </w:rPr>
        <w:t>Y</w:t>
      </w:r>
      <w:r w:rsidR="0066209D" w:rsidRPr="00F77DC9">
        <w:rPr>
          <w:rFonts w:ascii="Book Antiqua" w:hAnsi="Book Antiqua"/>
        </w:rPr>
        <w:t xml:space="preserve">ou </w:t>
      </w:r>
      <w:r w:rsidR="002E074B" w:rsidRPr="00F77DC9">
        <w:rPr>
          <w:rFonts w:ascii="Book Antiqua" w:hAnsi="Book Antiqua"/>
        </w:rPr>
        <w:t>have to</w:t>
      </w:r>
      <w:r w:rsidR="0066209D" w:rsidRPr="00F77DC9">
        <w:rPr>
          <w:rFonts w:ascii="Book Antiqua" w:hAnsi="Book Antiqua"/>
        </w:rPr>
        <w:t xml:space="preserve"> choose which </w:t>
      </w:r>
      <w:r w:rsidR="002E074B" w:rsidRPr="00F77DC9">
        <w:rPr>
          <w:rFonts w:ascii="Book Antiqua" w:hAnsi="Book Antiqua"/>
        </w:rPr>
        <w:t>one</w:t>
      </w:r>
      <w:r w:rsidR="0066209D" w:rsidRPr="00F77DC9">
        <w:rPr>
          <w:rFonts w:ascii="Book Antiqua" w:hAnsi="Book Antiqua"/>
        </w:rPr>
        <w:t xml:space="preserve"> </w:t>
      </w:r>
      <w:r w:rsidR="002E074B" w:rsidRPr="00F77DC9">
        <w:rPr>
          <w:rFonts w:ascii="Book Antiqua" w:hAnsi="Book Antiqua"/>
        </w:rPr>
        <w:t>you’ll</w:t>
      </w:r>
      <w:r w:rsidRPr="00F77DC9">
        <w:rPr>
          <w:rFonts w:ascii="Book Antiqua" w:hAnsi="Book Antiqua"/>
        </w:rPr>
        <w:t xml:space="preserve"> follow. Grace </w:t>
      </w:r>
      <w:r w:rsidR="002E074B" w:rsidRPr="00F77DC9">
        <w:rPr>
          <w:rFonts w:ascii="Book Antiqua" w:hAnsi="Book Antiqua"/>
        </w:rPr>
        <w:t>doesn’t</w:t>
      </w:r>
      <w:r w:rsidRPr="00F77DC9">
        <w:rPr>
          <w:rFonts w:ascii="Book Antiqua" w:hAnsi="Book Antiqua"/>
        </w:rPr>
        <w:t xml:space="preserve"> try to please itself</w:t>
      </w:r>
      <w:r w:rsidR="0066209D" w:rsidRPr="00F77DC9">
        <w:rPr>
          <w:rFonts w:ascii="Book Antiqua" w:hAnsi="Book Antiqua"/>
        </w:rPr>
        <w:t>. It accepts bei</w:t>
      </w:r>
      <w:r w:rsidRPr="00F77DC9">
        <w:rPr>
          <w:rFonts w:ascii="Book Antiqua" w:hAnsi="Book Antiqua"/>
        </w:rPr>
        <w:t xml:space="preserve">ng </w:t>
      </w:r>
      <w:r w:rsidR="002E074B" w:rsidRPr="00F77DC9">
        <w:rPr>
          <w:rFonts w:ascii="Book Antiqua" w:hAnsi="Book Antiqua"/>
        </w:rPr>
        <w:t>slighted, forgotten, disliked</w:t>
      </w:r>
      <w:r w:rsidR="0066209D" w:rsidRPr="00F77DC9">
        <w:rPr>
          <w:rFonts w:ascii="Book Antiqua" w:hAnsi="Book Antiqua"/>
        </w:rPr>
        <w:t>.</w:t>
      </w:r>
      <w:r w:rsidRPr="00F77DC9">
        <w:rPr>
          <w:rFonts w:ascii="Book Antiqua" w:hAnsi="Book Antiqua"/>
        </w:rPr>
        <w:t xml:space="preserve"> At the same time</w:t>
      </w:r>
      <w:r w:rsidR="00CD33E2" w:rsidRPr="00F77DC9">
        <w:rPr>
          <w:rFonts w:ascii="Book Antiqua" w:hAnsi="Book Antiqua"/>
        </w:rPr>
        <w:t>,</w:t>
      </w:r>
      <w:r w:rsidRPr="00F77DC9">
        <w:rPr>
          <w:rFonts w:ascii="Book Antiqua" w:hAnsi="Book Antiqua"/>
        </w:rPr>
        <w:t xml:space="preserve"> it gives and bestows onto others.”</w:t>
      </w:r>
      <w:r w:rsidRPr="00F77DC9">
        <w:rPr>
          <w:rStyle w:val="FootnoteReference"/>
          <w:rFonts w:ascii="Book Antiqua" w:hAnsi="Book Antiqua"/>
        </w:rPr>
        <w:footnoteReference w:id="47"/>
      </w:r>
      <w:r w:rsidRPr="00F77DC9">
        <w:rPr>
          <w:rFonts w:ascii="Book Antiqua" w:hAnsi="Book Antiqua"/>
        </w:rPr>
        <w:t xml:space="preserve"> Nature, on the other hand, only seeks to please herself. “She makes others behave this way toward it. She treats them with lordship so that everything is done as it pleases. She even finds reasons to be miserable when the whole world around her is shining.” They (the nuns) told her that “he who acts in the way of grace will never come to a bad or bitter end.”</w:t>
      </w:r>
    </w:p>
    <w:p w14:paraId="60CB8A52" w14:textId="7E338D91" w:rsidR="002E074B" w:rsidRPr="00F77DC9" w:rsidRDefault="002E074B" w:rsidP="005A2C5B">
      <w:pPr>
        <w:pStyle w:val="Heading1"/>
        <w:rPr>
          <w:rFonts w:ascii="Book Antiqua" w:hAnsi="Book Antiqua"/>
        </w:rPr>
      </w:pPr>
      <w:r w:rsidRPr="00F77DC9">
        <w:rPr>
          <w:rFonts w:ascii="Book Antiqua" w:hAnsi="Book Antiqua"/>
        </w:rPr>
        <w:lastRenderedPageBreak/>
        <w:t xml:space="preserve">The </w:t>
      </w:r>
      <w:r w:rsidR="005A2C5B" w:rsidRPr="00F77DC9">
        <w:rPr>
          <w:rFonts w:ascii="Book Antiqua" w:hAnsi="Book Antiqua"/>
        </w:rPr>
        <w:t>Mother’s Grace</w:t>
      </w:r>
      <w:r w:rsidRPr="00F77DC9">
        <w:rPr>
          <w:rFonts w:ascii="Book Antiqua" w:hAnsi="Book Antiqua"/>
        </w:rPr>
        <w:t xml:space="preserve"> in Her Melodies</w:t>
      </w:r>
    </w:p>
    <w:p w14:paraId="7207F5EA" w14:textId="3927BCE5" w:rsidR="002E074B" w:rsidRPr="00F77DC9" w:rsidRDefault="002E074B" w:rsidP="002E074B">
      <w:pPr>
        <w:pStyle w:val="Style1"/>
        <w:rPr>
          <w:rFonts w:ascii="Book Antiqua" w:hAnsi="Book Antiqua"/>
        </w:rPr>
      </w:pPr>
      <w:r w:rsidRPr="00F77DC9">
        <w:rPr>
          <w:rFonts w:ascii="Book Antiqua" w:hAnsi="Book Antiqua"/>
        </w:rPr>
        <w:t xml:space="preserve">The music that opens the film—the “Funeral Canticle” (1996) by the British composer John </w:t>
      </w:r>
      <w:proofErr w:type="spellStart"/>
      <w:r w:rsidRPr="00F77DC9">
        <w:rPr>
          <w:rFonts w:ascii="Book Antiqua" w:hAnsi="Book Antiqua"/>
        </w:rPr>
        <w:t>Tavener</w:t>
      </w:r>
      <w:proofErr w:type="spellEnd"/>
      <w:r w:rsidRPr="00F77DC9">
        <w:rPr>
          <w:rFonts w:ascii="Book Antiqua" w:hAnsi="Book Antiqua"/>
        </w:rPr>
        <w:t>—marks the right, the worthy path.</w:t>
      </w:r>
      <w:r w:rsidRPr="00F77DC9">
        <w:rPr>
          <w:rStyle w:val="FootnoteReference"/>
          <w:rFonts w:ascii="Book Antiqua" w:hAnsi="Book Antiqua"/>
        </w:rPr>
        <w:footnoteReference w:id="48"/>
      </w:r>
      <w:r w:rsidRPr="00F77DC9">
        <w:rPr>
          <w:rFonts w:ascii="Book Antiqua" w:hAnsi="Book Antiqua"/>
        </w:rPr>
        <w:t xml:space="preserve"> It marks the path of the mother through her girlhood and into her life as the mother of three young boys, a magical life judging by the look on her face, stemming—through the mediation of the continuous musical sequence—directly from the lesson of those nuns. The vocal harmonies of the mixed choir, repeated in hypermetric units with slight variations, and the diatonic chords devoid of tonal tension, produce a kind of refined, maternal, cradle-like, timeless static state.</w:t>
      </w:r>
    </w:p>
    <w:p w14:paraId="78C5BB5D" w14:textId="3C8B92FA" w:rsidR="002E074B" w:rsidRPr="00F77DC9" w:rsidRDefault="00CD33E2" w:rsidP="00CD33E2">
      <w:pPr>
        <w:pStyle w:val="Style1"/>
        <w:rPr>
          <w:rFonts w:ascii="Book Antiqua" w:hAnsi="Book Antiqua"/>
        </w:rPr>
      </w:pPr>
      <w:r w:rsidRPr="00F77DC9">
        <w:rPr>
          <w:rFonts w:ascii="Book Antiqua" w:hAnsi="Book Antiqua"/>
        </w:rPr>
        <w:t>C</w:t>
      </w:r>
      <w:r w:rsidR="002E074B" w:rsidRPr="00F77DC9">
        <w:rPr>
          <w:rFonts w:ascii="Book Antiqua" w:hAnsi="Book Antiqua"/>
        </w:rPr>
        <w:t>ommentators tend to identify the two parental characters in the film</w:t>
      </w:r>
      <w:r w:rsidR="002639DD" w:rsidRPr="00F77DC9">
        <w:rPr>
          <w:rFonts w:ascii="Book Antiqua" w:hAnsi="Book Antiqua"/>
        </w:rPr>
        <w:t>—</w:t>
      </w:r>
      <w:r w:rsidR="002E074B" w:rsidRPr="00F77DC9">
        <w:rPr>
          <w:rFonts w:ascii="Book Antiqua" w:hAnsi="Book Antiqua"/>
        </w:rPr>
        <w:t>the father and the mother</w:t>
      </w:r>
      <w:r w:rsidR="002639DD" w:rsidRPr="00F77DC9">
        <w:rPr>
          <w:rFonts w:ascii="Book Antiqua" w:hAnsi="Book Antiqua"/>
        </w:rPr>
        <w:t>—</w:t>
      </w:r>
      <w:r w:rsidR="002E074B" w:rsidRPr="00F77DC9">
        <w:rPr>
          <w:rFonts w:ascii="Book Antiqua" w:hAnsi="Book Antiqua"/>
        </w:rPr>
        <w:t xml:space="preserve"> with the principle of nature and grace</w:t>
      </w:r>
      <w:r w:rsidRPr="00F77DC9">
        <w:rPr>
          <w:rFonts w:ascii="Book Antiqua" w:hAnsi="Book Antiqua"/>
        </w:rPr>
        <w:t>,</w:t>
      </w:r>
      <w:r w:rsidR="002E074B" w:rsidRPr="00F77DC9">
        <w:rPr>
          <w:rFonts w:ascii="Book Antiqua" w:hAnsi="Book Antiqua"/>
        </w:rPr>
        <w:t xml:space="preserve"> respectively, and this seems to have been the intention of the </w:t>
      </w:r>
      <w:r w:rsidR="002639DD" w:rsidRPr="00F77DC9">
        <w:rPr>
          <w:rFonts w:ascii="Book Antiqua" w:hAnsi="Book Antiqua"/>
        </w:rPr>
        <w:t>filmmaker</w:t>
      </w:r>
      <w:r w:rsidR="002E074B" w:rsidRPr="00F77DC9">
        <w:rPr>
          <w:rFonts w:ascii="Book Antiqua" w:hAnsi="Book Antiqua"/>
        </w:rPr>
        <w:t xml:space="preserve"> as well. What does this mean in relation to the Job </w:t>
      </w:r>
      <w:r w:rsidR="002639DD" w:rsidRPr="00F77DC9">
        <w:rPr>
          <w:rFonts w:ascii="Book Antiqua" w:hAnsi="Book Antiqua"/>
        </w:rPr>
        <w:t>theme</w:t>
      </w:r>
      <w:r w:rsidR="002E074B" w:rsidRPr="00F77DC9">
        <w:rPr>
          <w:rFonts w:ascii="Book Antiqua" w:hAnsi="Book Antiqua"/>
        </w:rPr>
        <w:t xml:space="preserve">? Nature </w:t>
      </w:r>
      <w:r w:rsidR="002639DD" w:rsidRPr="00F77DC9">
        <w:rPr>
          <w:rFonts w:ascii="Book Antiqua" w:hAnsi="Book Antiqua"/>
        </w:rPr>
        <w:t xml:space="preserve">here </w:t>
      </w:r>
      <w:r w:rsidR="002E074B" w:rsidRPr="00F77DC9">
        <w:rPr>
          <w:rFonts w:ascii="Book Antiqua" w:hAnsi="Book Antiqua"/>
        </w:rPr>
        <w:t xml:space="preserve">does not </w:t>
      </w:r>
      <w:r w:rsidR="002639DD" w:rsidRPr="00F77DC9">
        <w:rPr>
          <w:rFonts w:ascii="Book Antiqua" w:hAnsi="Book Antiqua"/>
        </w:rPr>
        <w:t xml:space="preserve">refer to </w:t>
      </w:r>
      <w:r w:rsidR="002E074B" w:rsidRPr="00F77DC9">
        <w:rPr>
          <w:rFonts w:ascii="Book Antiqua" w:hAnsi="Book Antiqua"/>
        </w:rPr>
        <w:t>the laws of nature</w:t>
      </w:r>
      <w:r w:rsidR="002639DD" w:rsidRPr="00F77DC9">
        <w:rPr>
          <w:rFonts w:ascii="Book Antiqua" w:hAnsi="Book Antiqua"/>
        </w:rPr>
        <w:t xml:space="preserve"> alone</w:t>
      </w:r>
      <w:r w:rsidR="002E074B" w:rsidRPr="00F77DC9">
        <w:rPr>
          <w:rFonts w:ascii="Book Antiqua" w:hAnsi="Book Antiqua"/>
        </w:rPr>
        <w:t xml:space="preserve"> as </w:t>
      </w:r>
      <w:r w:rsidR="002639DD" w:rsidRPr="00F77DC9">
        <w:rPr>
          <w:rFonts w:ascii="Book Antiqua" w:hAnsi="Book Antiqua"/>
        </w:rPr>
        <w:t>formulated</w:t>
      </w:r>
      <w:r w:rsidR="002E074B" w:rsidRPr="00F77DC9">
        <w:rPr>
          <w:rFonts w:ascii="Book Antiqua" w:hAnsi="Book Antiqua"/>
        </w:rPr>
        <w:t xml:space="preserve"> in the West since Epicurus and Lucretius, and more </w:t>
      </w:r>
      <w:r w:rsidR="002639DD" w:rsidRPr="00F77DC9">
        <w:rPr>
          <w:rFonts w:ascii="Book Antiqua" w:hAnsi="Book Antiqua"/>
        </w:rPr>
        <w:t>definitively</w:t>
      </w:r>
      <w:r w:rsidR="002E074B" w:rsidRPr="00F77DC9">
        <w:rPr>
          <w:rFonts w:ascii="Book Antiqua" w:hAnsi="Book Antiqua"/>
        </w:rPr>
        <w:t xml:space="preserve">, since the scientific revolution. </w:t>
      </w:r>
      <w:r w:rsidR="002639DD" w:rsidRPr="00F77DC9">
        <w:rPr>
          <w:rFonts w:ascii="Book Antiqua" w:hAnsi="Book Antiqua"/>
        </w:rPr>
        <w:t>This</w:t>
      </w:r>
      <w:r w:rsidR="002E074B" w:rsidRPr="00F77DC9">
        <w:rPr>
          <w:rFonts w:ascii="Book Antiqua" w:hAnsi="Book Antiqua"/>
        </w:rPr>
        <w:t xml:space="preserve"> is a nature that omits, intentionally or unintentionally, the</w:t>
      </w:r>
      <w:r w:rsidR="002639DD" w:rsidRPr="00F77DC9">
        <w:rPr>
          <w:rFonts w:ascii="Book Antiqua" w:hAnsi="Book Antiqua"/>
        </w:rPr>
        <w:t xml:space="preserve"> Enlightenment’s</w:t>
      </w:r>
      <w:r w:rsidR="002E074B" w:rsidRPr="00F77DC9">
        <w:rPr>
          <w:rFonts w:ascii="Book Antiqua" w:hAnsi="Book Antiqua"/>
        </w:rPr>
        <w:t xml:space="preserve"> conception of nature.</w:t>
      </w:r>
      <w:r w:rsidR="002639DD" w:rsidRPr="00F77DC9">
        <w:rPr>
          <w:rFonts w:ascii="Book Antiqua" w:hAnsi="Book Antiqua"/>
        </w:rPr>
        <w:t xml:space="preserve"> This nature is a struggle for existence, the contest </w:t>
      </w:r>
      <w:r w:rsidRPr="00F77DC9">
        <w:rPr>
          <w:rFonts w:ascii="Book Antiqua" w:hAnsi="Book Antiqua"/>
        </w:rPr>
        <w:t>for</w:t>
      </w:r>
      <w:r w:rsidR="002639DD" w:rsidRPr="00F77DC9">
        <w:rPr>
          <w:rFonts w:ascii="Book Antiqua" w:hAnsi="Book Antiqua"/>
        </w:rPr>
        <w:t xml:space="preserve"> success, the survival of the fittest. Without the principle of kindness, we understand that the world’s creatures are doomed to perpetuate the cycle of endless war. The American concept of success, voiced by the director through Mrs. O’Brien, is tainted by this natural heritage, which is also partially identified with the Protestant tradition despite its claims of championing the “grace” element.</w:t>
      </w:r>
    </w:p>
    <w:p w14:paraId="6CA5DFC3" w14:textId="01342CB1" w:rsidR="002639DD" w:rsidRPr="00F77DC9" w:rsidRDefault="002639DD" w:rsidP="00CD33E2">
      <w:pPr>
        <w:pStyle w:val="Style1"/>
        <w:rPr>
          <w:rFonts w:ascii="Book Antiqua" w:hAnsi="Book Antiqua"/>
        </w:rPr>
      </w:pPr>
      <w:r w:rsidRPr="00F77DC9">
        <w:rPr>
          <w:rFonts w:ascii="Book Antiqua" w:hAnsi="Book Antiqua"/>
        </w:rPr>
        <w:t xml:space="preserve">The laws of nature are set by God. “Where were you when I laid the foundations of the earth?” God asks Job, </w:t>
      </w:r>
      <w:r w:rsidR="00FD2101" w:rsidRPr="00F77DC9">
        <w:rPr>
          <w:rFonts w:ascii="Book Antiqua" w:hAnsi="Book Antiqua"/>
        </w:rPr>
        <w:t xml:space="preserve">and </w:t>
      </w:r>
      <w:proofErr w:type="spellStart"/>
      <w:r w:rsidRPr="00F77DC9">
        <w:rPr>
          <w:rFonts w:ascii="Book Antiqua" w:hAnsi="Book Antiqua"/>
        </w:rPr>
        <w:t>Malick</w:t>
      </w:r>
      <w:proofErr w:type="spellEnd"/>
      <w:r w:rsidR="00FD2101" w:rsidRPr="00F77DC9">
        <w:rPr>
          <w:rFonts w:ascii="Book Antiqua" w:hAnsi="Book Antiqua"/>
        </w:rPr>
        <w:t xml:space="preserve"> – all of</w:t>
      </w:r>
      <w:r w:rsidR="00CD33E2" w:rsidRPr="00F77DC9">
        <w:rPr>
          <w:rFonts w:ascii="Book Antiqua" w:hAnsi="Book Antiqua"/>
        </w:rPr>
        <w:t xml:space="preserve"> </w:t>
      </w:r>
      <w:r w:rsidRPr="00F77DC9">
        <w:rPr>
          <w:rFonts w:ascii="Book Antiqua" w:hAnsi="Book Antiqua"/>
        </w:rPr>
        <w:t xml:space="preserve">us. Casually, the filmmaker gives an unequivocal answer: I, Terrence Malick, was not there. Yet look now and behold: even though I was not there, science has taught me something about the creation of this world, beyond the story of Genesis. This science, especially Darwin and his successors, </w:t>
      </w:r>
      <w:r w:rsidR="00AD78F6" w:rsidRPr="00F77DC9">
        <w:rPr>
          <w:rFonts w:ascii="Book Antiqua" w:hAnsi="Book Antiqua"/>
        </w:rPr>
        <w:t xml:space="preserve">has </w:t>
      </w:r>
      <w:r w:rsidRPr="00F77DC9">
        <w:rPr>
          <w:rFonts w:ascii="Book Antiqua" w:hAnsi="Book Antiqua"/>
        </w:rPr>
        <w:t xml:space="preserve">taught me about the foundations of the earth. I was not there, but man has, over many generations, accumulated knowledge of the creation of the universe and our planet, about its foundations and the proliferation of its </w:t>
      </w:r>
      <w:r w:rsidR="000F574F" w:rsidRPr="00F77DC9">
        <w:rPr>
          <w:rFonts w:ascii="Book Antiqua" w:hAnsi="Book Antiqua"/>
        </w:rPr>
        <w:t xml:space="preserve">innumerable </w:t>
      </w:r>
      <w:r w:rsidRPr="00F77DC9">
        <w:rPr>
          <w:rFonts w:ascii="Book Antiqua" w:hAnsi="Book Antiqua"/>
        </w:rPr>
        <w:t xml:space="preserve">creatures. And here I </w:t>
      </w:r>
      <w:r w:rsidR="00207911" w:rsidRPr="00F77DC9">
        <w:rPr>
          <w:rFonts w:ascii="Book Antiqua" w:hAnsi="Book Antiqua"/>
        </w:rPr>
        <w:t>am</w:t>
      </w:r>
      <w:r w:rsidRPr="00F77DC9">
        <w:rPr>
          <w:rFonts w:ascii="Book Antiqua" w:hAnsi="Book Antiqua"/>
        </w:rPr>
        <w:t xml:space="preserve">, Terrence Malick, </w:t>
      </w:r>
      <w:r w:rsidR="00207911" w:rsidRPr="00F77DC9">
        <w:rPr>
          <w:rFonts w:ascii="Book Antiqua" w:hAnsi="Book Antiqua"/>
        </w:rPr>
        <w:t>using</w:t>
      </w:r>
      <w:r w:rsidRPr="00F77DC9">
        <w:rPr>
          <w:rFonts w:ascii="Book Antiqua" w:hAnsi="Book Antiqua"/>
        </w:rPr>
        <w:t xml:space="preserve"> technology invented and perfected by my predecessors and with the help of wonderful painters and photographers, </w:t>
      </w:r>
      <w:r w:rsidR="00207911" w:rsidRPr="00F77DC9">
        <w:rPr>
          <w:rFonts w:ascii="Book Antiqua" w:hAnsi="Book Antiqua"/>
        </w:rPr>
        <w:t>giving you</w:t>
      </w:r>
      <w:r w:rsidRPr="00F77DC9">
        <w:rPr>
          <w:rFonts w:ascii="Book Antiqua" w:hAnsi="Book Antiqua"/>
        </w:rPr>
        <w:t xml:space="preserve"> </w:t>
      </w:r>
      <w:r w:rsidR="00207911" w:rsidRPr="00F77DC9">
        <w:rPr>
          <w:rFonts w:ascii="Book Antiqua" w:hAnsi="Book Antiqua"/>
        </w:rPr>
        <w:t xml:space="preserve">the history of that world </w:t>
      </w:r>
      <w:r w:rsidRPr="00F77DC9">
        <w:rPr>
          <w:rFonts w:ascii="Book Antiqua" w:hAnsi="Book Antiqua"/>
        </w:rPr>
        <w:t xml:space="preserve">in </w:t>
      </w:r>
      <w:r w:rsidR="00207911" w:rsidRPr="00F77DC9">
        <w:rPr>
          <w:rFonts w:ascii="Book Antiqua" w:hAnsi="Book Antiqua"/>
        </w:rPr>
        <w:t xml:space="preserve">what </w:t>
      </w:r>
      <w:r w:rsidR="00207911" w:rsidRPr="00F77DC9">
        <w:rPr>
          <w:rFonts w:ascii="Book Antiqua" w:hAnsi="Book Antiqua"/>
        </w:rPr>
        <w:lastRenderedPageBreak/>
        <w:t xml:space="preserve">amounts to, in the grand scheme of things, </w:t>
      </w:r>
      <w:r w:rsidRPr="00F77DC9">
        <w:rPr>
          <w:rFonts w:ascii="Book Antiqua" w:hAnsi="Book Antiqua"/>
        </w:rPr>
        <w:t>the blink of an eye (</w:t>
      </w:r>
      <w:r w:rsidR="00DD606F" w:rsidRPr="00F77DC9">
        <w:rPr>
          <w:rFonts w:ascii="Book Antiqua" w:hAnsi="Book Antiqua"/>
        </w:rPr>
        <w:t>i.e.</w:t>
      </w:r>
      <w:r w:rsidR="00BF41B0" w:rsidRPr="00F77DC9">
        <w:rPr>
          <w:rFonts w:ascii="Book Antiqua" w:hAnsi="Book Antiqua"/>
        </w:rPr>
        <w:t>,</w:t>
      </w:r>
      <w:r w:rsidR="00DD606F" w:rsidRPr="00F77DC9">
        <w:rPr>
          <w:rFonts w:ascii="Book Antiqua" w:hAnsi="Book Antiqua"/>
        </w:rPr>
        <w:t xml:space="preserve"> a </w:t>
      </w:r>
      <w:proofErr w:type="gramStart"/>
      <w:r w:rsidR="00DD606F" w:rsidRPr="00F77DC9">
        <w:rPr>
          <w:rFonts w:ascii="Book Antiqua" w:hAnsi="Book Antiqua"/>
        </w:rPr>
        <w:t xml:space="preserve">cinematographic </w:t>
      </w:r>
      <w:r w:rsidR="00207911" w:rsidRPr="00F77DC9">
        <w:rPr>
          <w:rFonts w:ascii="Book Antiqua" w:hAnsi="Book Antiqua"/>
        </w:rPr>
        <w:t xml:space="preserve"> fifteen</w:t>
      </w:r>
      <w:proofErr w:type="gramEnd"/>
      <w:r w:rsidRPr="00F77DC9">
        <w:rPr>
          <w:rFonts w:ascii="Book Antiqua" w:hAnsi="Book Antiqua"/>
        </w:rPr>
        <w:t xml:space="preserve"> minutes)</w:t>
      </w:r>
      <w:r w:rsidR="00207911" w:rsidRPr="00F77DC9">
        <w:rPr>
          <w:rFonts w:ascii="Book Antiqua" w:hAnsi="Book Antiqua"/>
        </w:rPr>
        <w:t>.</w:t>
      </w:r>
      <w:r w:rsidR="00207911" w:rsidRPr="00F77DC9">
        <w:rPr>
          <w:rStyle w:val="FootnoteReference"/>
          <w:rFonts w:ascii="Book Antiqua" w:hAnsi="Book Antiqua"/>
        </w:rPr>
        <w:footnoteReference w:id="49"/>
      </w:r>
    </w:p>
    <w:p w14:paraId="15065097" w14:textId="79E7B9D0" w:rsidR="004076D2" w:rsidRPr="00F77DC9" w:rsidRDefault="004076D2" w:rsidP="00CD33E2">
      <w:pPr>
        <w:pStyle w:val="Style1"/>
        <w:rPr>
          <w:rFonts w:ascii="Book Antiqua" w:hAnsi="Book Antiqua"/>
        </w:rPr>
      </w:pPr>
      <w:r w:rsidRPr="00F77DC9">
        <w:rPr>
          <w:rFonts w:ascii="Book Antiqua" w:hAnsi="Book Antiqua"/>
        </w:rPr>
        <w:t>And what a beautiful world it is, almost painfully so. It starts with a tear, the mother’s tear, the “</w:t>
      </w:r>
      <w:proofErr w:type="spellStart"/>
      <w:r w:rsidRPr="00F77DC9">
        <w:rPr>
          <w:rFonts w:ascii="Book Antiqua" w:hAnsi="Book Antiqua"/>
        </w:rPr>
        <w:t>Lacrimosa</w:t>
      </w:r>
      <w:proofErr w:type="spellEnd"/>
      <w:r w:rsidRPr="00F77DC9">
        <w:rPr>
          <w:rFonts w:ascii="Book Antiqua" w:hAnsi="Book Antiqua"/>
        </w:rPr>
        <w:t xml:space="preserve">.” This part of the Catholic requiem appears here embodied in the composition of the Polish composer Zbigniew </w:t>
      </w:r>
      <w:proofErr w:type="spellStart"/>
      <w:r w:rsidRPr="00F77DC9">
        <w:rPr>
          <w:rFonts w:ascii="Book Antiqua" w:hAnsi="Book Antiqua"/>
        </w:rPr>
        <w:t>Preisner</w:t>
      </w:r>
      <w:proofErr w:type="spellEnd"/>
      <w:r w:rsidRPr="00F77DC9">
        <w:rPr>
          <w:rFonts w:ascii="Book Antiqua" w:hAnsi="Book Antiqua"/>
        </w:rPr>
        <w:t>.</w:t>
      </w:r>
      <w:r w:rsidRPr="00F77DC9">
        <w:rPr>
          <w:rStyle w:val="FootnoteReference"/>
          <w:rFonts w:ascii="Book Antiqua" w:hAnsi="Book Antiqua"/>
        </w:rPr>
        <w:footnoteReference w:id="50"/>
      </w:r>
      <w:r w:rsidRPr="00F77DC9">
        <w:rPr>
          <w:rFonts w:ascii="Book Antiqua" w:hAnsi="Book Antiqua"/>
        </w:rPr>
        <w:t xml:space="preserve"> For all its emotion and evocations of previous </w:t>
      </w:r>
      <w:proofErr w:type="spellStart"/>
      <w:r w:rsidRPr="00F77DC9">
        <w:rPr>
          <w:rFonts w:ascii="Book Antiqua" w:hAnsi="Book Antiqua"/>
        </w:rPr>
        <w:t>Lacrimosas</w:t>
      </w:r>
      <w:proofErr w:type="spellEnd"/>
      <w:r w:rsidRPr="00F77DC9">
        <w:rPr>
          <w:rFonts w:ascii="Book Antiqua" w:hAnsi="Book Antiqua"/>
        </w:rPr>
        <w:t xml:space="preserve"> (especially Verdi’s), this </w:t>
      </w:r>
      <w:proofErr w:type="spellStart"/>
      <w:r w:rsidRPr="00F77DC9">
        <w:rPr>
          <w:rFonts w:ascii="Book Antiqua" w:hAnsi="Book Antiqua"/>
        </w:rPr>
        <w:t>Lacrimosa</w:t>
      </w:r>
      <w:proofErr w:type="spellEnd"/>
      <w:r w:rsidRPr="00F77DC9">
        <w:rPr>
          <w:rFonts w:ascii="Book Antiqua" w:hAnsi="Book Antiqua"/>
        </w:rPr>
        <w:t xml:space="preserve"> has a </w:t>
      </w:r>
      <w:r w:rsidR="00B07E05" w:rsidRPr="00F77DC9">
        <w:rPr>
          <w:rFonts w:ascii="Book Antiqua" w:hAnsi="Book Antiqua"/>
        </w:rPr>
        <w:t>climactic</w:t>
      </w:r>
      <w:r w:rsidRPr="00F77DC9">
        <w:rPr>
          <w:rFonts w:ascii="Book Antiqua" w:hAnsi="Book Antiqua"/>
        </w:rPr>
        <w:t xml:space="preserve"> but </w:t>
      </w:r>
      <w:r w:rsidR="00B07E05" w:rsidRPr="00F77DC9">
        <w:rPr>
          <w:rFonts w:ascii="Book Antiqua" w:hAnsi="Book Antiqua"/>
        </w:rPr>
        <w:t>narrow</w:t>
      </w:r>
      <w:r w:rsidRPr="00F77DC9">
        <w:rPr>
          <w:rFonts w:ascii="Book Antiqua" w:hAnsi="Book Antiqua"/>
        </w:rPr>
        <w:t xml:space="preserve"> emotional range, with almost no dissonance, bordering on kitsch.</w:t>
      </w:r>
      <w:r w:rsidR="00B07E05" w:rsidRPr="00F77DC9">
        <w:rPr>
          <w:rStyle w:val="FootnoteReference"/>
          <w:rFonts w:ascii="Book Antiqua" w:hAnsi="Book Antiqua"/>
        </w:rPr>
        <w:footnoteReference w:id="51"/>
      </w:r>
      <w:r w:rsidRPr="00F77DC9">
        <w:rPr>
          <w:rFonts w:ascii="Book Antiqua" w:hAnsi="Book Antiqua"/>
        </w:rPr>
        <w:t xml:space="preserve"> </w:t>
      </w:r>
      <w:r w:rsidR="00B07E05" w:rsidRPr="00F77DC9">
        <w:rPr>
          <w:rFonts w:ascii="Book Antiqua" w:hAnsi="Book Antiqua"/>
        </w:rPr>
        <w:t xml:space="preserve">The </w:t>
      </w:r>
      <w:proofErr w:type="spellStart"/>
      <w:r w:rsidR="00B07E05" w:rsidRPr="00F77DC9">
        <w:rPr>
          <w:rFonts w:ascii="Book Antiqua" w:hAnsi="Book Antiqua"/>
        </w:rPr>
        <w:t>La</w:t>
      </w:r>
      <w:r w:rsidR="00CD33E2" w:rsidRPr="00F77DC9">
        <w:rPr>
          <w:rFonts w:ascii="Book Antiqua" w:hAnsi="Book Antiqua"/>
        </w:rPr>
        <w:t>c</w:t>
      </w:r>
      <w:r w:rsidR="00B07E05" w:rsidRPr="00F77DC9">
        <w:rPr>
          <w:rFonts w:ascii="Book Antiqua" w:hAnsi="Book Antiqua"/>
        </w:rPr>
        <w:t>rimosa</w:t>
      </w:r>
      <w:proofErr w:type="spellEnd"/>
      <w:r w:rsidRPr="00F77DC9">
        <w:rPr>
          <w:rFonts w:ascii="Book Antiqua" w:hAnsi="Book Antiqua"/>
        </w:rPr>
        <w:t xml:space="preserve"> </w:t>
      </w:r>
      <w:r w:rsidR="00B07E05" w:rsidRPr="00F77DC9">
        <w:rPr>
          <w:rFonts w:ascii="Book Antiqua" w:hAnsi="Book Antiqua"/>
        </w:rPr>
        <w:t>plays during a</w:t>
      </w:r>
      <w:r w:rsidRPr="00F77DC9">
        <w:rPr>
          <w:rFonts w:ascii="Book Antiqua" w:hAnsi="Book Antiqua"/>
        </w:rPr>
        <w:t xml:space="preserve"> sequence </w:t>
      </w:r>
      <w:r w:rsidR="00B07E05" w:rsidRPr="00F77DC9">
        <w:rPr>
          <w:rFonts w:ascii="Book Antiqua" w:hAnsi="Book Antiqua"/>
        </w:rPr>
        <w:t>where</w:t>
      </w:r>
      <w:r w:rsidRPr="00F77DC9">
        <w:rPr>
          <w:rFonts w:ascii="Book Antiqua" w:hAnsi="Book Antiqua"/>
        </w:rPr>
        <w:t xml:space="preserve"> the mother, in </w:t>
      </w:r>
      <w:r w:rsidR="00B07E05" w:rsidRPr="00F77DC9">
        <w:rPr>
          <w:rFonts w:ascii="Book Antiqua" w:hAnsi="Book Antiqua"/>
        </w:rPr>
        <w:t>a reversal of the Job</w:t>
      </w:r>
      <w:r w:rsidRPr="00F77DC9">
        <w:rPr>
          <w:rFonts w:ascii="Book Antiqua" w:hAnsi="Book Antiqua"/>
        </w:rPr>
        <w:t xml:space="preserve"> story, </w:t>
      </w:r>
      <w:r w:rsidR="00B07E05" w:rsidRPr="00F77DC9">
        <w:rPr>
          <w:rFonts w:ascii="Book Antiqua" w:hAnsi="Book Antiqua"/>
        </w:rPr>
        <w:t>asks</w:t>
      </w:r>
      <w:r w:rsidRPr="00F77DC9">
        <w:rPr>
          <w:rFonts w:ascii="Book Antiqua" w:hAnsi="Book Antiqua"/>
        </w:rPr>
        <w:t xml:space="preserve"> God: </w:t>
      </w:r>
      <w:r w:rsidR="00B07E05" w:rsidRPr="00F77DC9">
        <w:rPr>
          <w:rFonts w:ascii="Book Antiqua" w:hAnsi="Book Antiqua"/>
        </w:rPr>
        <w:t>“Where were you?”</w:t>
      </w:r>
      <w:r w:rsidRPr="00F77DC9">
        <w:rPr>
          <w:rFonts w:ascii="Book Antiqua" w:hAnsi="Book Antiqua"/>
        </w:rPr>
        <w:t xml:space="preserve"> </w:t>
      </w:r>
      <w:r w:rsidR="00B07E05" w:rsidRPr="00F77DC9">
        <w:rPr>
          <w:rFonts w:ascii="Book Antiqua" w:hAnsi="Book Antiqua"/>
        </w:rPr>
        <w:t>And the answer? The Christian worldview posits that the world was created full of grace (Caritas) and harmony. Malick is faithful to this tradition and combines the sounds that produce the feeling of sublimity with the audiovisual spectacle of genesis that he places at the foundation of his work. Does he wish to tell us that in creation, as it is revealed to us, nature and grace, science and morality are bound together along with the aesthetic element?</w:t>
      </w:r>
    </w:p>
    <w:p w14:paraId="2AEC76C2" w14:textId="34019A97" w:rsidR="00B07E05" w:rsidRPr="00F77DC9" w:rsidRDefault="00B07E05" w:rsidP="00CD33E2">
      <w:pPr>
        <w:pStyle w:val="Style1"/>
        <w:rPr>
          <w:rFonts w:ascii="Book Antiqua" w:hAnsi="Book Antiqua"/>
        </w:rPr>
      </w:pPr>
      <w:r w:rsidRPr="00F77DC9">
        <w:rPr>
          <w:rFonts w:ascii="Book Antiqua" w:hAnsi="Book Antiqua"/>
        </w:rPr>
        <w:t>From this audiovisual spectacle of creation</w:t>
      </w:r>
      <w:r w:rsidR="00CD33E2" w:rsidRPr="00F77DC9">
        <w:rPr>
          <w:rFonts w:ascii="Book Antiqua" w:hAnsi="Book Antiqua"/>
        </w:rPr>
        <w:t>,</w:t>
      </w:r>
      <w:r w:rsidRPr="00F77DC9">
        <w:rPr>
          <w:rFonts w:ascii="Book Antiqua" w:hAnsi="Book Antiqua"/>
        </w:rPr>
        <w:t xml:space="preserve"> it seems that grace was not the lot of this world until </w:t>
      </w:r>
      <w:r w:rsidR="00CD33E2" w:rsidRPr="00F77DC9">
        <w:rPr>
          <w:rFonts w:ascii="Book Antiqua" w:hAnsi="Book Antiqua"/>
        </w:rPr>
        <w:t>the appearance of humanity</w:t>
      </w:r>
      <w:r w:rsidRPr="00F77DC9">
        <w:rPr>
          <w:rFonts w:ascii="Book Antiqua" w:hAnsi="Book Antiqua"/>
        </w:rPr>
        <w:t xml:space="preserve">. And </w:t>
      </w:r>
      <w:r w:rsidR="00CD33E2" w:rsidRPr="00F77DC9">
        <w:rPr>
          <w:rFonts w:ascii="Book Antiqua" w:hAnsi="Book Antiqua"/>
        </w:rPr>
        <w:t>humanity</w:t>
      </w:r>
      <w:r w:rsidRPr="00F77DC9">
        <w:rPr>
          <w:rFonts w:ascii="Book Antiqua" w:hAnsi="Book Antiqua"/>
        </w:rPr>
        <w:t xml:space="preserve"> ponders this measure of grace. Continuing the primordial sequence, the large dinosaur pins a smaller dinosaur</w:t>
      </w:r>
      <w:r w:rsidR="00C0436E" w:rsidRPr="00F77DC9">
        <w:rPr>
          <w:rFonts w:ascii="Book Antiqua" w:hAnsi="Book Antiqua"/>
        </w:rPr>
        <w:t xml:space="preserve"> </w:t>
      </w:r>
      <w:r w:rsidRPr="00F77DC9">
        <w:rPr>
          <w:rFonts w:ascii="Book Antiqua" w:hAnsi="Book Antiqua"/>
        </w:rPr>
        <w:t>to the ground</w:t>
      </w:r>
      <w:r w:rsidR="00CD33E2" w:rsidRPr="00F77DC9">
        <w:rPr>
          <w:rFonts w:ascii="Book Antiqua" w:hAnsi="Book Antiqua"/>
        </w:rPr>
        <w:t>,</w:t>
      </w:r>
      <w:r w:rsidRPr="00F77DC9">
        <w:rPr>
          <w:rFonts w:ascii="Book Antiqua" w:hAnsi="Book Antiqua"/>
        </w:rPr>
        <w:t xml:space="preserve"> then changes its mind and releases it. </w:t>
      </w:r>
      <w:r w:rsidR="00C0436E" w:rsidRPr="00F77DC9">
        <w:rPr>
          <w:rFonts w:ascii="Book Antiqua" w:hAnsi="Book Antiqua"/>
        </w:rPr>
        <w:t xml:space="preserve">Is this the father dinosaur threatening its young? Or the </w:t>
      </w:r>
      <w:r w:rsidRPr="00F77DC9">
        <w:rPr>
          <w:rFonts w:ascii="Book Antiqua" w:hAnsi="Book Antiqua"/>
        </w:rPr>
        <w:t xml:space="preserve">mother, as implied in the script? The image </w:t>
      </w:r>
      <w:r w:rsidR="00C0436E" w:rsidRPr="00F77DC9">
        <w:rPr>
          <w:rFonts w:ascii="Book Antiqua" w:hAnsi="Book Antiqua"/>
        </w:rPr>
        <w:t>can be interpreted along both of the film’s suggested pathways</w:t>
      </w:r>
      <w:r w:rsidRPr="00F77DC9">
        <w:rPr>
          <w:rFonts w:ascii="Book Antiqua" w:hAnsi="Book Antiqua"/>
        </w:rPr>
        <w:t>. Can a human parent abuse his child in this way?</w:t>
      </w:r>
      <w:r w:rsidR="00C0436E" w:rsidRPr="00F77DC9">
        <w:rPr>
          <w:rFonts w:ascii="Book Antiqua" w:hAnsi="Book Antiqua"/>
        </w:rPr>
        <w:t xml:space="preserve"> Will the son’s death be the result of beatings received from the father, as hinted at by the father himself? The world is given to human beings to fashion as a world of grace, a message that is not far from the world of classical Judaism. As we shall see, however, the ethical question is not the main one Malick wishes to explore, although it is an important one. The test is here is that of reconciliation after the victim is sacrificed, the test of transcendence and the redemption through sorrow, as will become clear further on.</w:t>
      </w:r>
    </w:p>
    <w:p w14:paraId="2BFBAF04" w14:textId="2994CBA2" w:rsidR="00C0436E" w:rsidRPr="00F77DC9" w:rsidRDefault="005A2C5B" w:rsidP="005A2C5B">
      <w:pPr>
        <w:pStyle w:val="Heading1"/>
        <w:rPr>
          <w:rFonts w:ascii="Book Antiqua" w:hAnsi="Book Antiqua"/>
        </w:rPr>
      </w:pPr>
      <w:r w:rsidRPr="00F77DC9">
        <w:rPr>
          <w:rFonts w:ascii="Book Antiqua" w:hAnsi="Book Antiqua"/>
        </w:rPr>
        <w:lastRenderedPageBreak/>
        <w:t>The</w:t>
      </w:r>
      <w:r w:rsidR="00C0436E" w:rsidRPr="00F77DC9">
        <w:rPr>
          <w:rFonts w:ascii="Book Antiqua" w:hAnsi="Book Antiqua"/>
        </w:rPr>
        <w:t xml:space="preserve"> Father</w:t>
      </w:r>
      <w:r w:rsidRPr="00F77DC9">
        <w:rPr>
          <w:rFonts w:ascii="Book Antiqua" w:hAnsi="Book Antiqua"/>
        </w:rPr>
        <w:t>’s Lessons</w:t>
      </w:r>
      <w:r w:rsidR="00C0436E" w:rsidRPr="00F77DC9">
        <w:rPr>
          <w:rFonts w:ascii="Book Antiqua" w:hAnsi="Book Antiqua"/>
        </w:rPr>
        <w:t xml:space="preserve"> in His </w:t>
      </w:r>
      <w:r w:rsidRPr="00F77DC9">
        <w:rPr>
          <w:rFonts w:ascii="Book Antiqua" w:hAnsi="Book Antiqua"/>
        </w:rPr>
        <w:t>Music</w:t>
      </w:r>
    </w:p>
    <w:p w14:paraId="38F41B41" w14:textId="79E78E7E" w:rsidR="00C0436E" w:rsidRPr="00F77DC9" w:rsidRDefault="00244127" w:rsidP="00CD33E2">
      <w:pPr>
        <w:pStyle w:val="Style1"/>
        <w:rPr>
          <w:rFonts w:ascii="Book Antiqua" w:hAnsi="Book Antiqua"/>
        </w:rPr>
      </w:pPr>
      <w:r w:rsidRPr="00F77DC9">
        <w:rPr>
          <w:rFonts w:ascii="Book Antiqua" w:hAnsi="Book Antiqua"/>
        </w:rPr>
        <w:t xml:space="preserve">As opposed to the maternal Catholic </w:t>
      </w:r>
      <w:proofErr w:type="spellStart"/>
      <w:r w:rsidRPr="00F77DC9">
        <w:rPr>
          <w:rFonts w:ascii="Book Antiqua" w:hAnsi="Book Antiqua"/>
        </w:rPr>
        <w:t>Lacrimosa</w:t>
      </w:r>
      <w:proofErr w:type="spellEnd"/>
      <w:r w:rsidRPr="00F77DC9">
        <w:rPr>
          <w:rFonts w:ascii="Book Antiqua" w:hAnsi="Book Antiqua"/>
        </w:rPr>
        <w:t>, the father’s music is Protestant, severe</w:t>
      </w:r>
      <w:r w:rsidR="00CD33E2" w:rsidRPr="00F77DC9">
        <w:rPr>
          <w:rFonts w:ascii="Book Antiqua" w:hAnsi="Book Antiqua"/>
        </w:rPr>
        <w:t>,</w:t>
      </w:r>
      <w:r w:rsidRPr="00F77DC9">
        <w:rPr>
          <w:rFonts w:ascii="Book Antiqua" w:hAnsi="Book Antiqua"/>
        </w:rPr>
        <w:t xml:space="preserve"> and classical music. It emanates from musical instruments, from various music</w:t>
      </w:r>
      <w:r w:rsidR="00CD33E2" w:rsidRPr="00F77DC9">
        <w:rPr>
          <w:rFonts w:ascii="Book Antiqua" w:hAnsi="Book Antiqua"/>
        </w:rPr>
        <w:t>-</w:t>
      </w:r>
      <w:r w:rsidRPr="00F77DC9">
        <w:rPr>
          <w:rFonts w:ascii="Book Antiqua" w:hAnsi="Book Antiqua"/>
        </w:rPr>
        <w:t xml:space="preserve">playing devices, from himself. Through it, he wants to conquer the boys, to discipline them, to make them observe the law. The law of the father will replace the tenderness of the mother. The modulation from the mother to the father within the “images of childhood” sequence takes place musically in the transition from the </w:t>
      </w:r>
      <w:r w:rsidR="00C206E4" w:rsidRPr="00F77DC9">
        <w:rPr>
          <w:rFonts w:ascii="Book Antiqua" w:hAnsi="Book Antiqua"/>
        </w:rPr>
        <w:t xml:space="preserve">scene accompanied by Smetana’s </w:t>
      </w:r>
      <w:proofErr w:type="spellStart"/>
      <w:r w:rsidR="00C206E4" w:rsidRPr="00F77DC9">
        <w:rPr>
          <w:rFonts w:ascii="Book Antiqua" w:hAnsi="Book Antiqua"/>
          <w:i/>
          <w:iCs/>
        </w:rPr>
        <w:t>Má</w:t>
      </w:r>
      <w:proofErr w:type="spellEnd"/>
      <w:r w:rsidR="00C206E4" w:rsidRPr="00F77DC9">
        <w:rPr>
          <w:rFonts w:ascii="Book Antiqua" w:hAnsi="Book Antiqua"/>
          <w:i/>
          <w:iCs/>
        </w:rPr>
        <w:t xml:space="preserve"> </w:t>
      </w:r>
      <w:proofErr w:type="spellStart"/>
      <w:r w:rsidR="00C206E4" w:rsidRPr="00F77DC9">
        <w:rPr>
          <w:rFonts w:ascii="Book Antiqua" w:hAnsi="Book Antiqua"/>
          <w:i/>
          <w:iCs/>
        </w:rPr>
        <w:t>Vlast</w:t>
      </w:r>
      <w:proofErr w:type="spellEnd"/>
      <w:r w:rsidR="00C206E4" w:rsidRPr="00F77DC9">
        <w:rPr>
          <w:rFonts w:ascii="Book Antiqua" w:hAnsi="Book Antiqua"/>
          <w:i/>
          <w:iCs/>
        </w:rPr>
        <w:t xml:space="preserve"> </w:t>
      </w:r>
      <w:r w:rsidR="00C206E4" w:rsidRPr="00F77DC9">
        <w:rPr>
          <w:rFonts w:ascii="Book Antiqua" w:hAnsi="Book Antiqua"/>
        </w:rPr>
        <w:t>(“My Homeland”)</w:t>
      </w:r>
      <w:r w:rsidR="00C206E4" w:rsidRPr="00F77DC9">
        <w:rPr>
          <w:rStyle w:val="FootnoteReference"/>
          <w:rFonts w:ascii="Book Antiqua" w:hAnsi="Book Antiqua"/>
        </w:rPr>
        <w:footnoteReference w:id="52"/>
      </w:r>
      <w:r w:rsidR="00CD33E2" w:rsidRPr="00F77DC9">
        <w:rPr>
          <w:rFonts w:ascii="Book Antiqua" w:hAnsi="Book Antiqua"/>
        </w:rPr>
        <w:t xml:space="preserve">, </w:t>
      </w:r>
      <w:r w:rsidR="00C206E4" w:rsidRPr="00F77DC9">
        <w:rPr>
          <w:rFonts w:ascii="Book Antiqua" w:hAnsi="Book Antiqua"/>
        </w:rPr>
        <w:t xml:space="preserve">which is dominated by the mother, to a series of musical fragments identified with the father. From their mischievous exploits at the end of </w:t>
      </w:r>
      <w:proofErr w:type="spellStart"/>
      <w:r w:rsidR="00C206E4" w:rsidRPr="00F77DC9">
        <w:rPr>
          <w:rFonts w:ascii="Book Antiqua" w:hAnsi="Book Antiqua"/>
          <w:i/>
          <w:iCs/>
        </w:rPr>
        <w:t>Má</w:t>
      </w:r>
      <w:proofErr w:type="spellEnd"/>
      <w:r w:rsidR="00C206E4" w:rsidRPr="00F77DC9">
        <w:rPr>
          <w:rFonts w:ascii="Book Antiqua" w:hAnsi="Book Antiqua"/>
          <w:i/>
          <w:iCs/>
        </w:rPr>
        <w:t xml:space="preserve"> </w:t>
      </w:r>
      <w:proofErr w:type="spellStart"/>
      <w:r w:rsidR="00C206E4" w:rsidRPr="00F77DC9">
        <w:rPr>
          <w:rFonts w:ascii="Book Antiqua" w:hAnsi="Book Antiqua"/>
          <w:i/>
          <w:iCs/>
        </w:rPr>
        <w:t>Vlast</w:t>
      </w:r>
      <w:proofErr w:type="spellEnd"/>
      <w:r w:rsidR="00C206E4" w:rsidRPr="00F77DC9">
        <w:rPr>
          <w:rFonts w:ascii="Book Antiqua" w:hAnsi="Book Antiqua"/>
        </w:rPr>
        <w:t>, the children are summoned home. There is a momentary pause in the music</w:t>
      </w:r>
      <w:r w:rsidR="00D16F97" w:rsidRPr="00F77DC9">
        <w:rPr>
          <w:rFonts w:ascii="Book Antiqua" w:hAnsi="Book Antiqua"/>
        </w:rPr>
        <w:t>, called</w:t>
      </w:r>
      <w:r w:rsidR="00C206E4" w:rsidRPr="00F77DC9">
        <w:rPr>
          <w:rFonts w:ascii="Book Antiqua" w:hAnsi="Book Antiqua"/>
        </w:rPr>
        <w:t xml:space="preserve"> for </w:t>
      </w:r>
      <w:r w:rsidR="00D16F97" w:rsidRPr="00F77DC9">
        <w:rPr>
          <w:rFonts w:ascii="Book Antiqua" w:hAnsi="Book Antiqua"/>
        </w:rPr>
        <w:t xml:space="preserve">by </w:t>
      </w:r>
      <w:r w:rsidR="00C206E4" w:rsidRPr="00F77DC9">
        <w:rPr>
          <w:rFonts w:ascii="Book Antiqua" w:hAnsi="Book Antiqua"/>
        </w:rPr>
        <w:t>the shift in modes.</w:t>
      </w:r>
      <w:r w:rsidR="00C206E4" w:rsidRPr="00F77DC9">
        <w:rPr>
          <w:rStyle w:val="FootnoteReference"/>
          <w:rFonts w:ascii="Book Antiqua" w:hAnsi="Book Antiqua"/>
        </w:rPr>
        <w:footnoteReference w:id="53"/>
      </w:r>
      <w:r w:rsidR="00C206E4" w:rsidRPr="00F77DC9">
        <w:rPr>
          <w:rFonts w:ascii="Book Antiqua" w:hAnsi="Book Antiqua"/>
        </w:rPr>
        <w:t xml:space="preserve"> </w:t>
      </w:r>
      <w:r w:rsidR="00CD33E2" w:rsidRPr="00F77DC9">
        <w:rPr>
          <w:rFonts w:ascii="Book Antiqua" w:hAnsi="Book Antiqua"/>
        </w:rPr>
        <w:t>The record is changed</w:t>
      </w:r>
      <w:r w:rsidR="00C206E4" w:rsidRPr="00F77DC9">
        <w:rPr>
          <w:rFonts w:ascii="Book Antiqua" w:hAnsi="Book Antiqua"/>
        </w:rPr>
        <w:t xml:space="preserve">. </w:t>
      </w:r>
      <w:r w:rsidR="00D16F97" w:rsidRPr="00F77DC9">
        <w:rPr>
          <w:rFonts w:ascii="Book Antiqua" w:hAnsi="Book Antiqua"/>
        </w:rPr>
        <w:t>Our e</w:t>
      </w:r>
      <w:r w:rsidR="00C206E4" w:rsidRPr="00F77DC9">
        <w:rPr>
          <w:rFonts w:ascii="Book Antiqua" w:hAnsi="Book Antiqua"/>
        </w:rPr>
        <w:t xml:space="preserve">ars pick up Brahms, </w:t>
      </w:r>
      <w:r w:rsidR="00D16F97" w:rsidRPr="00F77DC9">
        <w:rPr>
          <w:rFonts w:ascii="Book Antiqua" w:hAnsi="Book Antiqua"/>
        </w:rPr>
        <w:t xml:space="preserve">his </w:t>
      </w:r>
      <w:r w:rsidR="00C206E4" w:rsidRPr="00F77DC9">
        <w:rPr>
          <w:rFonts w:ascii="Book Antiqua" w:hAnsi="Book Antiqua"/>
        </w:rPr>
        <w:t xml:space="preserve">rather somber notes from the second movement of the fourth symphony. The predominant hue in the shot is brown. The pretty mother is also tinged with it; she is dressed almost like a nun. The music skips over the dead moments with us straight into a dinner scene. The grace before the meal. Jack didn’t say “sir” when asking to pass the butter. He </w:t>
      </w:r>
      <w:r w:rsidR="00E800AB" w:rsidRPr="00F77DC9">
        <w:rPr>
          <w:rFonts w:ascii="Book Antiqua" w:hAnsi="Book Antiqua"/>
        </w:rPr>
        <w:t>didn’t do the yard work properly. The mother tries to soften the atmosphere, but then the father hears the musical notes playing in the background of the dinner and of the dinner scene. “What is that?” he asks his sons in a markedly heightened tone of voice. When they don’t know the answer</w:t>
      </w:r>
      <w:r w:rsidR="00CD33E2" w:rsidRPr="00F77DC9">
        <w:rPr>
          <w:rFonts w:ascii="Book Antiqua" w:hAnsi="Book Antiqua"/>
        </w:rPr>
        <w:t>,</w:t>
      </w:r>
      <w:r w:rsidR="00E800AB" w:rsidRPr="00F77DC9">
        <w:rPr>
          <w:rFonts w:ascii="Book Antiqua" w:hAnsi="Book Antiqua"/>
        </w:rPr>
        <w:t xml:space="preserve"> he reveals the record player and the album sleeve. “</w:t>
      </w:r>
      <w:proofErr w:type="spellStart"/>
      <w:r w:rsidR="00E800AB" w:rsidRPr="00F77DC9">
        <w:rPr>
          <w:rFonts w:ascii="Book Antiqua" w:hAnsi="Book Antiqua"/>
        </w:rPr>
        <w:t>Braahhhms</w:t>
      </w:r>
      <w:proofErr w:type="spellEnd"/>
      <w:r w:rsidR="00E800AB" w:rsidRPr="00F77DC9">
        <w:rPr>
          <w:rFonts w:ascii="Book Antiqua" w:hAnsi="Book Antiqua"/>
        </w:rPr>
        <w:t xml:space="preserve">,” he roars, and we see it too: </w:t>
      </w:r>
      <w:r w:rsidR="00CD33E2" w:rsidRPr="00F77DC9">
        <w:rPr>
          <w:rFonts w:ascii="Book Antiqua" w:hAnsi="Book Antiqua"/>
        </w:rPr>
        <w:t>F</w:t>
      </w:r>
      <w:r w:rsidR="00E800AB" w:rsidRPr="00F77DC9">
        <w:rPr>
          <w:rFonts w:ascii="Book Antiqua" w:hAnsi="Book Antiqua"/>
        </w:rPr>
        <w:t xml:space="preserve">ourth </w:t>
      </w:r>
      <w:r w:rsidR="00CD33E2" w:rsidRPr="00F77DC9">
        <w:rPr>
          <w:rFonts w:ascii="Book Antiqua" w:hAnsi="Book Antiqua"/>
        </w:rPr>
        <w:t>S</w:t>
      </w:r>
      <w:r w:rsidR="00E800AB" w:rsidRPr="00F77DC9">
        <w:rPr>
          <w:rFonts w:ascii="Book Antiqua" w:hAnsi="Book Antiqua"/>
        </w:rPr>
        <w:t>ymphony, conducted by Toscanini (even though, in truth, the performance we hear is conducted by Karajan).</w:t>
      </w:r>
      <w:r w:rsidR="001B5B91" w:rsidRPr="00F77DC9">
        <w:rPr>
          <w:rStyle w:val="FootnoteReference"/>
          <w:rFonts w:ascii="Book Antiqua" w:hAnsi="Book Antiqua"/>
        </w:rPr>
        <w:footnoteReference w:id="54"/>
      </w:r>
      <w:r w:rsidR="00E800AB" w:rsidRPr="00F77DC9">
        <w:rPr>
          <w:rFonts w:ascii="Book Antiqua" w:hAnsi="Book Antiqua"/>
        </w:rPr>
        <w:t xml:space="preserve"> Later on, the father tries to </w:t>
      </w:r>
      <w:r w:rsidR="00140AA0" w:rsidRPr="00F77DC9">
        <w:rPr>
          <w:rFonts w:ascii="Book Antiqua" w:hAnsi="Book Antiqua"/>
        </w:rPr>
        <w:t>sneak</w:t>
      </w:r>
      <w:r w:rsidR="00D57AEB" w:rsidRPr="00F77DC9">
        <w:rPr>
          <w:rFonts w:ascii="Book Antiqua" w:hAnsi="Book Antiqua"/>
        </w:rPr>
        <w:t xml:space="preserve"> </w:t>
      </w:r>
      <w:r w:rsidR="00E800AB" w:rsidRPr="00F77DC9">
        <w:rPr>
          <w:rFonts w:ascii="Book Antiqua" w:hAnsi="Book Antiqua"/>
        </w:rPr>
        <w:t>kisses into th</w:t>
      </w:r>
      <w:r w:rsidR="00140AA0" w:rsidRPr="00F77DC9">
        <w:rPr>
          <w:rFonts w:ascii="Book Antiqua" w:hAnsi="Book Antiqua"/>
        </w:rPr>
        <w:t>e</w:t>
      </w:r>
      <w:r w:rsidR="00E800AB" w:rsidRPr="00F77DC9">
        <w:rPr>
          <w:rFonts w:ascii="Book Antiqua" w:hAnsi="Book Antiqua"/>
        </w:rPr>
        <w:t xml:space="preserve"> regime of disciplining his unruly son. The son hardly responds. “Do you love your father?” he asks, a pipe in his right hand, a newspaper in his left. “Yes, sir,” the boy replies weakly. In a contrasting scene, the boys ask their mother: “Who will you love most of all?” “All of you, of course,” the mother answers. We may wonder if that is indeed the case, and the question will return to haunt us later. </w:t>
      </w:r>
    </w:p>
    <w:p w14:paraId="6DFF6443" w14:textId="0245DA69" w:rsidR="00E800AB" w:rsidRPr="00F77DC9" w:rsidRDefault="00E800AB" w:rsidP="00CD33E2">
      <w:pPr>
        <w:pStyle w:val="Style1"/>
        <w:rPr>
          <w:rFonts w:ascii="Book Antiqua" w:hAnsi="Book Antiqua"/>
        </w:rPr>
      </w:pPr>
      <w:r w:rsidRPr="00F77DC9">
        <w:rPr>
          <w:rFonts w:ascii="Book Antiqua" w:hAnsi="Book Antiqua"/>
        </w:rPr>
        <w:t xml:space="preserve">The children are confronted with a grim reality. Disabled people, prisoners, the mentally </w:t>
      </w:r>
      <w:r w:rsidR="00CD33E2" w:rsidRPr="00F77DC9">
        <w:rPr>
          <w:rFonts w:ascii="Book Antiqua" w:hAnsi="Book Antiqua"/>
        </w:rPr>
        <w:t>ill</w:t>
      </w:r>
      <w:r w:rsidRPr="00F77DC9">
        <w:rPr>
          <w:rFonts w:ascii="Book Antiqua" w:hAnsi="Book Antiqua"/>
        </w:rPr>
        <w:t xml:space="preserve">. Their mother extends her kindness to them too. The young Jack feels the uncontrollable, brutal elements within him; he asks God for help. He talks to Him. </w:t>
      </w:r>
      <w:r w:rsidR="00EF033F" w:rsidRPr="00F77DC9">
        <w:rPr>
          <w:rFonts w:ascii="Book Antiqua" w:hAnsi="Book Antiqua"/>
        </w:rPr>
        <w:lastRenderedPageBreak/>
        <w:t>François Couperin’s</w:t>
      </w:r>
      <w:r w:rsidRPr="00F77DC9">
        <w:rPr>
          <w:rFonts w:ascii="Book Antiqua" w:hAnsi="Book Antiqua"/>
        </w:rPr>
        <w:t xml:space="preserve"> music, a </w:t>
      </w:r>
      <w:r w:rsidR="00EF033F" w:rsidRPr="00F77DC9">
        <w:rPr>
          <w:rFonts w:ascii="Book Antiqua" w:hAnsi="Book Antiqua"/>
        </w:rPr>
        <w:t xml:space="preserve">fitting </w:t>
      </w:r>
      <w:r w:rsidRPr="00F77DC9">
        <w:rPr>
          <w:rFonts w:ascii="Book Antiqua" w:hAnsi="Book Antiqua"/>
        </w:rPr>
        <w:t>background for children</w:t>
      </w:r>
      <w:r w:rsidR="00EF033F" w:rsidRPr="00F77DC9">
        <w:rPr>
          <w:rFonts w:ascii="Book Antiqua" w:hAnsi="Book Antiqua"/>
        </w:rPr>
        <w:t>’</w:t>
      </w:r>
      <w:r w:rsidRPr="00F77DC9">
        <w:rPr>
          <w:rFonts w:ascii="Book Antiqua" w:hAnsi="Book Antiqua"/>
        </w:rPr>
        <w:t xml:space="preserve">s games, seeks to soften </w:t>
      </w:r>
      <w:r w:rsidR="00EF033F" w:rsidRPr="00F77DC9">
        <w:rPr>
          <w:rFonts w:ascii="Book Antiqua" w:hAnsi="Book Antiqua"/>
        </w:rPr>
        <w:t>his distress</w:t>
      </w:r>
      <w:r w:rsidRPr="00F77DC9">
        <w:rPr>
          <w:rFonts w:ascii="Book Antiqua" w:hAnsi="Book Antiqua"/>
        </w:rPr>
        <w:t xml:space="preserve">. </w:t>
      </w:r>
      <w:r w:rsidR="00EF033F" w:rsidRPr="00F77DC9">
        <w:rPr>
          <w:rFonts w:ascii="Book Antiqua" w:hAnsi="Book Antiqua"/>
        </w:rPr>
        <w:t xml:space="preserve">But </w:t>
      </w:r>
      <w:r w:rsidRPr="00F77DC9">
        <w:rPr>
          <w:rFonts w:ascii="Book Antiqua" w:hAnsi="Book Antiqua"/>
        </w:rPr>
        <w:t>Jack</w:t>
      </w:r>
      <w:r w:rsidR="00EF033F" w:rsidRPr="00F77DC9">
        <w:rPr>
          <w:rFonts w:ascii="Book Antiqua" w:hAnsi="Book Antiqua"/>
        </w:rPr>
        <w:t>’</w:t>
      </w:r>
      <w:r w:rsidRPr="00F77DC9">
        <w:rPr>
          <w:rFonts w:ascii="Book Antiqua" w:hAnsi="Book Antiqua"/>
        </w:rPr>
        <w:t xml:space="preserve">s </w:t>
      </w:r>
      <w:r w:rsidR="00EF033F" w:rsidRPr="00F77DC9">
        <w:rPr>
          <w:rFonts w:ascii="Book Antiqua" w:hAnsi="Book Antiqua"/>
        </w:rPr>
        <w:t>malaise only exacerbates</w:t>
      </w:r>
      <w:r w:rsidRPr="00F77DC9">
        <w:rPr>
          <w:rFonts w:ascii="Book Antiqua" w:hAnsi="Book Antiqua"/>
        </w:rPr>
        <w:t>. His conversation</w:t>
      </w:r>
      <w:r w:rsidR="00EF033F" w:rsidRPr="00F77DC9">
        <w:rPr>
          <w:rFonts w:ascii="Book Antiqua" w:hAnsi="Book Antiqua"/>
        </w:rPr>
        <w:t>s</w:t>
      </w:r>
      <w:r w:rsidRPr="00F77DC9">
        <w:rPr>
          <w:rFonts w:ascii="Book Antiqua" w:hAnsi="Book Antiqua"/>
        </w:rPr>
        <w:t xml:space="preserve"> with God </w:t>
      </w:r>
      <w:r w:rsidR="00EF033F" w:rsidRPr="00F77DC9">
        <w:rPr>
          <w:rFonts w:ascii="Book Antiqua" w:hAnsi="Book Antiqua"/>
        </w:rPr>
        <w:t xml:space="preserve">intensify </w:t>
      </w:r>
      <w:r w:rsidRPr="00F77DC9">
        <w:rPr>
          <w:rFonts w:ascii="Book Antiqua" w:hAnsi="Book Antiqua"/>
        </w:rPr>
        <w:t xml:space="preserve">in his </w:t>
      </w:r>
      <w:r w:rsidR="00EF033F" w:rsidRPr="00F77DC9">
        <w:rPr>
          <w:rFonts w:ascii="Book Antiqua" w:hAnsi="Book Antiqua"/>
        </w:rPr>
        <w:t>unhappiness. And into this moment erupts the fugue</w:t>
      </w:r>
      <w:r w:rsidRPr="00F77DC9">
        <w:rPr>
          <w:rFonts w:ascii="Book Antiqua" w:hAnsi="Book Antiqua"/>
        </w:rPr>
        <w:t xml:space="preserve">, the </w:t>
      </w:r>
      <w:r w:rsidR="00EF033F" w:rsidRPr="00F77DC9">
        <w:rPr>
          <w:rFonts w:ascii="Book Antiqua" w:hAnsi="Book Antiqua"/>
        </w:rPr>
        <w:t>most severe musical form</w:t>
      </w:r>
      <w:r w:rsidRPr="00F77DC9">
        <w:rPr>
          <w:rFonts w:ascii="Book Antiqua" w:hAnsi="Book Antiqua"/>
        </w:rPr>
        <w:t xml:space="preserve"> of </w:t>
      </w:r>
      <w:r w:rsidR="00EF033F" w:rsidRPr="00F77DC9">
        <w:rPr>
          <w:rFonts w:ascii="Book Antiqua" w:hAnsi="Book Antiqua"/>
        </w:rPr>
        <w:t xml:space="preserve">them </w:t>
      </w:r>
      <w:r w:rsidRPr="00F77DC9">
        <w:rPr>
          <w:rFonts w:ascii="Book Antiqua" w:hAnsi="Book Antiqua"/>
        </w:rPr>
        <w:t>all.</w:t>
      </w:r>
      <w:r w:rsidR="00EF033F" w:rsidRPr="00F77DC9">
        <w:rPr>
          <w:rStyle w:val="FootnoteReference"/>
          <w:rFonts w:ascii="Book Antiqua" w:hAnsi="Book Antiqua"/>
        </w:rPr>
        <w:footnoteReference w:id="55"/>
      </w:r>
      <w:r w:rsidR="00EF033F" w:rsidRPr="00F77DC9">
        <w:rPr>
          <w:rFonts w:ascii="Book Antiqua" w:hAnsi="Book Antiqua"/>
        </w:rPr>
        <w:t xml:space="preserve"> It is none other than Bach, with his most famous Toccata and Fugue, in D minor, </w:t>
      </w:r>
      <w:r w:rsidR="003302A2" w:rsidRPr="00F77DC9">
        <w:rPr>
          <w:rFonts w:ascii="Book Antiqua" w:hAnsi="Book Antiqua"/>
        </w:rPr>
        <w:t>BWV</w:t>
      </w:r>
      <w:r w:rsidR="00EF033F" w:rsidRPr="00F77DC9">
        <w:rPr>
          <w:rFonts w:ascii="Book Antiqua" w:hAnsi="Book Antiqua"/>
        </w:rPr>
        <w:t xml:space="preserve"> 565. Things are starting to become clearer. Unlike the mother, the father awakens them brutally, the sounds of the organ already floating in the air. It is the father himself who is playing, in church no less, on a colossal organ. The father and son are both wearing suits. Jack stands by him, possibly in admiration, possibly to turn the pages when needed. From this point on and for the next ten minutes, all the events before us will be incorporated into these notes. Are the images flashing through Jack’s childhood imagination as he stands by his father, or do they flicker through the memory of the adult Jack who relives them as he hears the music or imagines hearing it? We shall never know. For the spectator, the double perspective is at the heart of the viewing experience.</w:t>
      </w:r>
    </w:p>
    <w:p w14:paraId="5EE2034C" w14:textId="5ECF1870" w:rsidR="005A2C5B" w:rsidRPr="00F77DC9" w:rsidRDefault="005A2C5B" w:rsidP="00CD33E2">
      <w:pPr>
        <w:pStyle w:val="Style1"/>
        <w:rPr>
          <w:rFonts w:ascii="Book Antiqua" w:hAnsi="Book Antiqua"/>
        </w:rPr>
      </w:pPr>
      <w:r w:rsidRPr="00F77DC9">
        <w:rPr>
          <w:rFonts w:ascii="Book Antiqua" w:hAnsi="Book Antiqua"/>
        </w:rPr>
        <w:t>In a less severe episode woven into the fugue, the father is seen spraying the sons with a hose. He punishes Jack and orders him to close the screen door fifty times without slamming it. He plays “slaps” with them and</w:t>
      </w:r>
      <w:r w:rsidR="00CD33E2" w:rsidRPr="00F77DC9">
        <w:rPr>
          <w:rFonts w:ascii="Book Antiqua" w:hAnsi="Book Antiqua"/>
        </w:rPr>
        <w:t>,</w:t>
      </w:r>
      <w:r w:rsidRPr="00F77DC9">
        <w:rPr>
          <w:rFonts w:ascii="Book Antiqua" w:hAnsi="Book Antiqua"/>
        </w:rPr>
        <w:t xml:space="preserve"> while doing so</w:t>
      </w:r>
      <w:r w:rsidR="00CD33E2" w:rsidRPr="00F77DC9">
        <w:rPr>
          <w:rFonts w:ascii="Book Antiqua" w:hAnsi="Book Antiqua"/>
        </w:rPr>
        <w:t>,</w:t>
      </w:r>
      <w:r w:rsidRPr="00F77DC9">
        <w:rPr>
          <w:rFonts w:ascii="Book Antiqua" w:hAnsi="Book Antiqua"/>
        </w:rPr>
        <w:t xml:space="preserve"> confesses: “Your mother is naïve. It takes immense willpower to take hold of the world. If you’re too good, you’ll get exploited”; “Don’t let anybody tell you </w:t>
      </w:r>
      <w:proofErr w:type="spellStart"/>
      <w:r w:rsidRPr="00F77DC9">
        <w:rPr>
          <w:rFonts w:ascii="Book Antiqua" w:hAnsi="Book Antiqua"/>
        </w:rPr>
        <w:t>you</w:t>
      </w:r>
      <w:proofErr w:type="spellEnd"/>
      <w:r w:rsidRPr="00F77DC9">
        <w:rPr>
          <w:rFonts w:ascii="Book Antiqua" w:hAnsi="Book Antiqua"/>
        </w:rPr>
        <w:t xml:space="preserve"> can’t do what you can do”; “Don’t be like me, promise you won’t”—remembers adult Jack, who has learned his father’s lessons well (at the cost of forgetting his mother’s grace?). And here the cat is finally out of the bag: the father tells Jack, by</w:t>
      </w:r>
      <w:r w:rsidR="00CD33E2" w:rsidRPr="00F77DC9">
        <w:rPr>
          <w:rFonts w:ascii="Book Antiqua" w:hAnsi="Book Antiqua"/>
        </w:rPr>
        <w:t xml:space="preserve"> the </w:t>
      </w:r>
      <w:r w:rsidRPr="00F77DC9">
        <w:rPr>
          <w:rFonts w:ascii="Book Antiqua" w:hAnsi="Book Antiqua"/>
        </w:rPr>
        <w:t xml:space="preserve">by, that he wanted to be a great musician but allowed himself to get distracted along the way. “He waited for the opportunity and </w:t>
      </w:r>
      <w:r w:rsidR="00F82310" w:rsidRPr="00F77DC9">
        <w:rPr>
          <w:rFonts w:ascii="Book Antiqua" w:hAnsi="Book Antiqua"/>
        </w:rPr>
        <w:t>missed</w:t>
      </w:r>
      <w:r w:rsidRPr="00F77DC9">
        <w:rPr>
          <w:rFonts w:ascii="Book Antiqua" w:hAnsi="Book Antiqua"/>
        </w:rPr>
        <w:t xml:space="preserve"> his career. And that was life, and you lived it. Promise me you won’t be like me.” Places, people, a snippet of veiled affection</w:t>
      </w:r>
      <w:r w:rsidR="00CD33E2" w:rsidRPr="00F77DC9">
        <w:rPr>
          <w:rFonts w:ascii="Book Antiqua" w:hAnsi="Book Antiqua"/>
        </w:rPr>
        <w:t>,</w:t>
      </w:r>
      <w:r w:rsidRPr="00F77DC9">
        <w:rPr>
          <w:rFonts w:ascii="Book Antiqua" w:hAnsi="Book Antiqua"/>
        </w:rPr>
        <w:t xml:space="preserve"> and suddenly, in the blink of an eye</w:t>
      </w:r>
      <w:r w:rsidR="00CD33E2" w:rsidRPr="00F77DC9">
        <w:rPr>
          <w:rFonts w:ascii="Book Antiqua" w:hAnsi="Book Antiqua"/>
        </w:rPr>
        <w:t>,</w:t>
      </w:r>
      <w:r w:rsidRPr="00F77DC9">
        <w:rPr>
          <w:rFonts w:ascii="Book Antiqua" w:hAnsi="Book Antiqua"/>
        </w:rPr>
        <w:t xml:space="preserve"> a desert image—of the older Jack? Then, just as quickly, we’re back inside the church again. The organ </w:t>
      </w:r>
      <w:r w:rsidR="00CD33E2" w:rsidRPr="00F77DC9">
        <w:rPr>
          <w:rFonts w:ascii="Book Antiqua" w:hAnsi="Book Antiqua"/>
        </w:rPr>
        <w:t xml:space="preserve">is </w:t>
      </w:r>
      <w:r w:rsidRPr="00F77DC9">
        <w:rPr>
          <w:rFonts w:ascii="Book Antiqua" w:hAnsi="Book Antiqua"/>
        </w:rPr>
        <w:t>still playing. Thoughts and phantasms in the blink of an eye. The father wants the children to succeed.</w:t>
      </w:r>
    </w:p>
    <w:p w14:paraId="63303BFC" w14:textId="13D10511" w:rsidR="005A2C5B" w:rsidRPr="00F77DC9" w:rsidRDefault="005A2C5B" w:rsidP="00063263">
      <w:pPr>
        <w:pStyle w:val="Heading1"/>
        <w:rPr>
          <w:rFonts w:ascii="Book Antiqua" w:hAnsi="Book Antiqua"/>
        </w:rPr>
      </w:pPr>
      <w:r w:rsidRPr="00F77DC9">
        <w:rPr>
          <w:rFonts w:ascii="Book Antiqua" w:hAnsi="Book Antiqua"/>
        </w:rPr>
        <w:t>(</w:t>
      </w:r>
      <w:r w:rsidR="007F1A53" w:rsidRPr="00F77DC9">
        <w:rPr>
          <w:rFonts w:ascii="Book Antiqua" w:hAnsi="Book Antiqua"/>
        </w:rPr>
        <w:t>Catholic</w:t>
      </w:r>
      <w:r w:rsidRPr="00F77DC9">
        <w:rPr>
          <w:rFonts w:ascii="Book Antiqua" w:hAnsi="Book Antiqua"/>
        </w:rPr>
        <w:t>) Job</w:t>
      </w:r>
    </w:p>
    <w:p w14:paraId="47C493DE" w14:textId="7831AD8C" w:rsidR="005A2C5B" w:rsidRPr="00F77DC9" w:rsidRDefault="00063263" w:rsidP="00063263">
      <w:pPr>
        <w:pStyle w:val="Style1"/>
        <w:rPr>
          <w:rFonts w:ascii="Book Antiqua" w:hAnsi="Book Antiqua"/>
        </w:rPr>
      </w:pPr>
      <w:r w:rsidRPr="00F77DC9">
        <w:rPr>
          <w:rFonts w:ascii="Book Antiqua" w:hAnsi="Book Antiqua"/>
        </w:rPr>
        <w:t>Through the music</w:t>
      </w:r>
      <w:r w:rsidR="00CD33E2" w:rsidRPr="00F77DC9">
        <w:rPr>
          <w:rFonts w:ascii="Book Antiqua" w:hAnsi="Book Antiqua"/>
        </w:rPr>
        <w:t>,</w:t>
      </w:r>
      <w:r w:rsidRPr="00F77DC9">
        <w:rPr>
          <w:rFonts w:ascii="Book Antiqua" w:hAnsi="Book Antiqua"/>
        </w:rPr>
        <w:t xml:space="preserve"> we are ushered straight to a sermon on Job delivered by the priest at the same church.</w:t>
      </w:r>
      <w:r w:rsidRPr="00F77DC9">
        <w:rPr>
          <w:rStyle w:val="FootnoteReference"/>
          <w:rFonts w:ascii="Book Antiqua" w:hAnsi="Book Antiqua"/>
        </w:rPr>
        <w:footnoteReference w:id="56"/>
      </w:r>
      <w:r w:rsidRPr="00F77DC9">
        <w:rPr>
          <w:rFonts w:ascii="Book Antiqua" w:hAnsi="Book Antiqua"/>
        </w:rPr>
        <w:t xml:space="preserve"> It reiterates the words of the father in the spirit of Brahms’s </w:t>
      </w:r>
      <w:r w:rsidRPr="00F77DC9">
        <w:rPr>
          <w:rFonts w:ascii="Book Antiqua" w:hAnsi="Book Antiqua"/>
          <w:i/>
          <w:iCs/>
        </w:rPr>
        <w:t>German Requiem</w:t>
      </w:r>
      <w:r w:rsidRPr="00F77DC9">
        <w:rPr>
          <w:rFonts w:ascii="Book Antiqua" w:hAnsi="Book Antiqua"/>
        </w:rPr>
        <w:t xml:space="preserve"> (and the prophet Isaiah</w:t>
      </w:r>
      <w:r w:rsidR="007F1A53" w:rsidRPr="00F77DC9">
        <w:rPr>
          <w:rFonts w:ascii="Book Antiqua" w:hAnsi="Book Antiqua"/>
        </w:rPr>
        <w:t>,</w:t>
      </w:r>
      <w:r w:rsidRPr="00F77DC9">
        <w:rPr>
          <w:rFonts w:ascii="Book Antiqua" w:hAnsi="Book Antiqua"/>
        </w:rPr>
        <w:t xml:space="preserve"> along with more than a pinch of Lucretius). I shall </w:t>
      </w:r>
      <w:r w:rsidRPr="00F77DC9">
        <w:rPr>
          <w:rFonts w:ascii="Book Antiqua" w:hAnsi="Book Antiqua"/>
        </w:rPr>
        <w:lastRenderedPageBreak/>
        <w:t>present it here in full, as it is the longest continuous dialog in the film and is situated almost at its exact center:</w:t>
      </w:r>
    </w:p>
    <w:p w14:paraId="390C718A" w14:textId="4DA86577" w:rsidR="00063263" w:rsidRPr="00F77DC9" w:rsidRDefault="00063263" w:rsidP="00063263">
      <w:pPr>
        <w:pStyle w:val="Style1"/>
        <w:ind w:left="720"/>
        <w:rPr>
          <w:rFonts w:ascii="Book Antiqua" w:hAnsi="Book Antiqua"/>
        </w:rPr>
      </w:pPr>
      <w:r w:rsidRPr="00F77DC9">
        <w:rPr>
          <w:rFonts w:ascii="Book Antiqua" w:hAnsi="Book Antiqua"/>
        </w:rPr>
        <w:t>Job imagined he might build his nest on high, that the integrity of his behavior would protect him against misfortune. And his friends thought, mistakenly, that the Lord could only have punished him because secretly he’d done something wrong. But no. Misfortune befalls the good as well. We can’t protect ourselves against it. We can’t protect our children. We can’t say to ourselves, “Even if I’m not happy I’m going to make sure they are.” We run before the wind. We think that it will carry us forever. It will not. We vanish as a cloud. We wither as the autumn grass</w:t>
      </w:r>
      <w:r w:rsidR="00CD33E2" w:rsidRPr="00F77DC9">
        <w:rPr>
          <w:rFonts w:ascii="Book Antiqua" w:hAnsi="Book Antiqua"/>
        </w:rPr>
        <w:t>,</w:t>
      </w:r>
      <w:r w:rsidRPr="00F77DC9">
        <w:rPr>
          <w:rFonts w:ascii="Book Antiqua" w:hAnsi="Book Antiqua"/>
        </w:rPr>
        <w:t xml:space="preserve"> and like a tree</w:t>
      </w:r>
      <w:r w:rsidR="00CD33E2" w:rsidRPr="00F77DC9">
        <w:rPr>
          <w:rFonts w:ascii="Book Antiqua" w:hAnsi="Book Antiqua"/>
        </w:rPr>
        <w:t>,</w:t>
      </w:r>
      <w:r w:rsidRPr="00F77DC9">
        <w:rPr>
          <w:rFonts w:ascii="Book Antiqua" w:hAnsi="Book Antiqua"/>
        </w:rPr>
        <w:t xml:space="preserve"> we are rooted up.</w:t>
      </w:r>
    </w:p>
    <w:p w14:paraId="6AE166FB" w14:textId="36997C94" w:rsidR="00063263" w:rsidRPr="00F77DC9" w:rsidRDefault="00063263" w:rsidP="00063263">
      <w:pPr>
        <w:pStyle w:val="Style1"/>
        <w:rPr>
          <w:rFonts w:ascii="Book Antiqua" w:hAnsi="Book Antiqua"/>
        </w:rPr>
      </w:pPr>
      <w:r w:rsidRPr="00F77DC9">
        <w:rPr>
          <w:rFonts w:ascii="Book Antiqua" w:hAnsi="Book Antiqua"/>
        </w:rPr>
        <w:t>The camera pauses on the handsome face of R. L., the brother destined to die, as he lifts his gaze up to look at an image of Jesus in the stained glass.</w:t>
      </w:r>
    </w:p>
    <w:p w14:paraId="5031D12A" w14:textId="0DB031D6" w:rsidR="00063263" w:rsidRPr="00F77DC9" w:rsidRDefault="00063263" w:rsidP="00063263">
      <w:pPr>
        <w:pStyle w:val="Style1"/>
        <w:ind w:left="720"/>
        <w:rPr>
          <w:rFonts w:ascii="Book Antiqua" w:hAnsi="Book Antiqua"/>
        </w:rPr>
      </w:pPr>
      <w:r w:rsidRPr="00F77DC9">
        <w:rPr>
          <w:rFonts w:ascii="Book Antiqua" w:hAnsi="Book Antiqua"/>
        </w:rPr>
        <w:t>Is there some fraud in the scheme of the universe? Is there nothing which is deathless, nothing which does not pass away?</w:t>
      </w:r>
    </w:p>
    <w:p w14:paraId="3B748B40" w14:textId="2C8D2D88" w:rsidR="00063263" w:rsidRPr="00F77DC9" w:rsidRDefault="00063263" w:rsidP="00063263">
      <w:pPr>
        <w:pStyle w:val="Style1"/>
        <w:rPr>
          <w:rFonts w:ascii="Book Antiqua" w:hAnsi="Book Antiqua"/>
        </w:rPr>
      </w:pPr>
      <w:r w:rsidRPr="00F77DC9">
        <w:rPr>
          <w:rFonts w:ascii="Book Antiqua" w:hAnsi="Book Antiqua"/>
        </w:rPr>
        <w:t>The gaze turns to Jack. The church is empty. The voice of the priest continues to resonate within it. From the Toccata and Fugue</w:t>
      </w:r>
      <w:r w:rsidR="00CD33E2" w:rsidRPr="00F77DC9">
        <w:rPr>
          <w:rFonts w:ascii="Book Antiqua" w:hAnsi="Book Antiqua"/>
        </w:rPr>
        <w:t>,</w:t>
      </w:r>
      <w:r w:rsidRPr="00F77DC9">
        <w:rPr>
          <w:rFonts w:ascii="Book Antiqua" w:hAnsi="Book Antiqua"/>
        </w:rPr>
        <w:t xml:space="preserve"> we have moved on to a Fugue </w:t>
      </w:r>
      <w:proofErr w:type="spellStart"/>
      <w:r w:rsidRPr="00F77DC9">
        <w:rPr>
          <w:rFonts w:ascii="Book Antiqua" w:hAnsi="Book Antiqua"/>
        </w:rPr>
        <w:t>f</w:t>
      </w:r>
      <w:r w:rsidR="00611E9C" w:rsidRPr="00F77DC9">
        <w:rPr>
          <w:rFonts w:ascii="Book Antiqua" w:hAnsi="Book Antiqua"/>
        </w:rPr>
        <w:t>rom</w:t>
      </w:r>
      <w:r w:rsidRPr="00F77DC9">
        <w:rPr>
          <w:rFonts w:ascii="Book Antiqua" w:hAnsi="Book Antiqua"/>
        </w:rPr>
        <w:t>r</w:t>
      </w:r>
      <w:proofErr w:type="spellEnd"/>
      <w:r w:rsidRPr="00F77DC9">
        <w:rPr>
          <w:rFonts w:ascii="Book Antiqua" w:hAnsi="Book Antiqua"/>
        </w:rPr>
        <w:t xml:space="preserve"> the </w:t>
      </w:r>
      <w:r w:rsidRPr="00F77DC9">
        <w:rPr>
          <w:rFonts w:ascii="Book Antiqua" w:hAnsi="Book Antiqua"/>
          <w:i/>
          <w:iCs/>
        </w:rPr>
        <w:t>Well-Tempered Clavier</w:t>
      </w:r>
      <w:r w:rsidRPr="00F77DC9">
        <w:rPr>
          <w:rFonts w:ascii="Book Antiqua" w:hAnsi="Book Antiqua"/>
        </w:rPr>
        <w:t xml:space="preserve">. The piano </w:t>
      </w:r>
      <w:r w:rsidR="00611E9C" w:rsidRPr="00F77DC9">
        <w:rPr>
          <w:rFonts w:ascii="Book Antiqua" w:hAnsi="Book Antiqua"/>
        </w:rPr>
        <w:t>tones</w:t>
      </w:r>
      <w:r w:rsidRPr="00F77DC9">
        <w:rPr>
          <w:rFonts w:ascii="Book Antiqua" w:hAnsi="Book Antiqua"/>
        </w:rPr>
        <w:t xml:space="preserve"> soften the severity of the mood.</w:t>
      </w:r>
    </w:p>
    <w:p w14:paraId="394D11F5" w14:textId="79C015C6" w:rsidR="00063263" w:rsidRPr="00F77DC9" w:rsidRDefault="00063263" w:rsidP="00063263">
      <w:pPr>
        <w:pStyle w:val="Style1"/>
        <w:ind w:left="720"/>
        <w:rPr>
          <w:rFonts w:ascii="Book Antiqua" w:hAnsi="Book Antiqua"/>
        </w:rPr>
      </w:pPr>
      <w:r w:rsidRPr="00F77DC9">
        <w:rPr>
          <w:rFonts w:ascii="Book Antiqua" w:hAnsi="Book Antiqua"/>
        </w:rPr>
        <w:t>We cannot stay where we are. We must journey forth. We must find that which is greater than fortune or fate.</w:t>
      </w:r>
    </w:p>
    <w:p w14:paraId="5910573F" w14:textId="306BA7EE" w:rsidR="00063263" w:rsidRPr="00F77DC9" w:rsidRDefault="00063263" w:rsidP="00063263">
      <w:pPr>
        <w:pStyle w:val="Style1"/>
        <w:rPr>
          <w:rFonts w:ascii="Book Antiqua" w:hAnsi="Book Antiqua"/>
          <w:rtl/>
        </w:rPr>
      </w:pPr>
      <w:r w:rsidRPr="00F77DC9">
        <w:rPr>
          <w:rFonts w:ascii="Book Antiqua" w:hAnsi="Book Antiqua"/>
        </w:rPr>
        <w:t xml:space="preserve">The father kneels, the same father who had </w:t>
      </w:r>
      <w:r w:rsidR="008E0164" w:rsidRPr="00F77DC9">
        <w:rPr>
          <w:rFonts w:ascii="Book Antiqua" w:hAnsi="Book Antiqua"/>
        </w:rPr>
        <w:t xml:space="preserve">just </w:t>
      </w:r>
      <w:r w:rsidRPr="00F77DC9">
        <w:rPr>
          <w:rFonts w:ascii="Book Antiqua" w:hAnsi="Book Antiqua"/>
        </w:rPr>
        <w:t>said the opposite in the cinematic seconds preceding this moment. In Jack’s consciousness</w:t>
      </w:r>
      <w:r w:rsidR="00CD33E2" w:rsidRPr="00F77DC9">
        <w:rPr>
          <w:rFonts w:ascii="Book Antiqua" w:hAnsi="Book Antiqua"/>
        </w:rPr>
        <w:t>,</w:t>
      </w:r>
      <w:r w:rsidRPr="00F77DC9">
        <w:rPr>
          <w:rFonts w:ascii="Book Antiqua" w:hAnsi="Book Antiqua"/>
        </w:rPr>
        <w:t xml:space="preserve"> he perseveres in his ritual. They exit the church together</w:t>
      </w:r>
      <w:r w:rsidR="00CD33E2" w:rsidRPr="00F77DC9">
        <w:rPr>
          <w:rFonts w:ascii="Book Antiqua" w:hAnsi="Book Antiqua"/>
        </w:rPr>
        <w:t>,</w:t>
      </w:r>
      <w:r w:rsidRPr="00F77DC9">
        <w:rPr>
          <w:rFonts w:ascii="Book Antiqua" w:hAnsi="Book Antiqua"/>
        </w:rPr>
        <w:t xml:space="preserve"> and the voice follows them along with the music.</w:t>
      </w:r>
    </w:p>
    <w:p w14:paraId="4E03A6DD" w14:textId="4052AF77" w:rsidR="008E0164" w:rsidRPr="00F77DC9" w:rsidRDefault="008E0164" w:rsidP="008E0164">
      <w:pPr>
        <w:pStyle w:val="Style1"/>
        <w:ind w:left="720"/>
        <w:rPr>
          <w:rFonts w:ascii="Book Antiqua" w:hAnsi="Book Antiqua"/>
        </w:rPr>
      </w:pPr>
      <w:r w:rsidRPr="00F77DC9">
        <w:rPr>
          <w:rFonts w:ascii="Book Antiqua" w:hAnsi="Book Antiqua"/>
        </w:rPr>
        <w:t>Nothing can bring us peace but that. Is the body of the wise man or the just exempt from any pain, from any disquietude, from the deformity that might blight its beauty, from the weakness that might destroy its health? Do you trust in God? Job, too, was close to the Lord. Are your friends and children your security? There is no hiding place in the world where trouble may not find you. No one knows when sorrow might visit his house any more than Job did.</w:t>
      </w:r>
    </w:p>
    <w:p w14:paraId="7A03F3AD" w14:textId="38D5AAB5" w:rsidR="008E0164" w:rsidRPr="00F77DC9" w:rsidRDefault="008E0164" w:rsidP="008E0164">
      <w:pPr>
        <w:pStyle w:val="Style1"/>
        <w:ind w:left="720"/>
        <w:rPr>
          <w:rFonts w:ascii="Book Antiqua" w:hAnsi="Book Antiqua"/>
        </w:rPr>
      </w:pPr>
      <w:r w:rsidRPr="00F77DC9">
        <w:rPr>
          <w:rFonts w:ascii="Book Antiqua" w:hAnsi="Book Antiqua"/>
        </w:rPr>
        <w:t xml:space="preserve">The very moment everything was taken away from Job he knew it was the Lord who’d taken it away. He turned from the passing shows of time. He sought that </w:t>
      </w:r>
      <w:r w:rsidRPr="00F77DC9">
        <w:rPr>
          <w:rFonts w:ascii="Book Antiqua" w:hAnsi="Book Antiqua"/>
        </w:rPr>
        <w:lastRenderedPageBreak/>
        <w:t xml:space="preserve">which is eternal. Does he alone see God’s hand who sees that he gives? Or does not also the one </w:t>
      </w:r>
      <w:proofErr w:type="gramStart"/>
      <w:r w:rsidRPr="00F77DC9">
        <w:rPr>
          <w:rFonts w:ascii="Book Antiqua" w:hAnsi="Book Antiqua"/>
        </w:rPr>
        <w:t>see</w:t>
      </w:r>
      <w:proofErr w:type="gramEnd"/>
      <w:r w:rsidRPr="00F77DC9">
        <w:rPr>
          <w:rFonts w:ascii="Book Antiqua" w:hAnsi="Book Antiqua"/>
        </w:rPr>
        <w:t xml:space="preserve"> God’s hand who sees that he takes away? Or does he alone see God who sees God turn his face towards him? Does not also he see God who sees God turn his back?</w:t>
      </w:r>
    </w:p>
    <w:p w14:paraId="7802BAD7" w14:textId="247C8147" w:rsidR="008E0164" w:rsidRPr="00F77DC9" w:rsidRDefault="008E0164" w:rsidP="00CD33E2">
      <w:pPr>
        <w:pStyle w:val="Style1"/>
        <w:rPr>
          <w:rFonts w:ascii="Book Antiqua" w:hAnsi="Book Antiqua"/>
        </w:rPr>
      </w:pPr>
      <w:r w:rsidRPr="00F77DC9">
        <w:rPr>
          <w:rFonts w:ascii="Book Antiqua" w:hAnsi="Book Antiqua"/>
        </w:rPr>
        <w:t xml:space="preserve">Where are these theological questions coming from? Is this </w:t>
      </w:r>
      <w:proofErr w:type="spellStart"/>
      <w:r w:rsidRPr="00F77DC9">
        <w:rPr>
          <w:rFonts w:ascii="Book Antiqua" w:hAnsi="Book Antiqua"/>
        </w:rPr>
        <w:t>Malick</w:t>
      </w:r>
      <w:proofErr w:type="spellEnd"/>
      <w:r w:rsidRPr="00F77DC9">
        <w:rPr>
          <w:rFonts w:ascii="Book Antiqua" w:hAnsi="Book Antiqua"/>
        </w:rPr>
        <w:t xml:space="preserve"> making his voice heard? Or does he partially re</w:t>
      </w:r>
      <w:r w:rsidR="009F3FCB" w:rsidRPr="00F77DC9">
        <w:rPr>
          <w:rFonts w:ascii="Book Antiqua" w:hAnsi="Book Antiqua"/>
        </w:rPr>
        <w:t>make</w:t>
      </w:r>
      <w:r w:rsidRPr="00F77DC9">
        <w:rPr>
          <w:rFonts w:ascii="Book Antiqua" w:hAnsi="Book Antiqua"/>
        </w:rPr>
        <w:t xml:space="preserve"> another well-known cinematic moment, from Ingmar Bergman’s Seventh Seal (1957), in which a preacher at the time of the Crusades and the Black Plague whips his listeners resting from the work of the “Dies Irae” sung in a procession of self-flagellations? And then we have the father, who, </w:t>
      </w:r>
      <w:r w:rsidR="00CD33E2" w:rsidRPr="00F77DC9">
        <w:rPr>
          <w:rFonts w:ascii="Book Antiqua" w:hAnsi="Book Antiqua"/>
        </w:rPr>
        <w:t>oblivious to it all</w:t>
      </w:r>
      <w:r w:rsidRPr="00F77DC9">
        <w:rPr>
          <w:rFonts w:ascii="Book Antiqua" w:hAnsi="Book Antiqua"/>
        </w:rPr>
        <w:t>,</w:t>
      </w:r>
      <w:r w:rsidR="00CD33E2" w:rsidRPr="00F77DC9">
        <w:rPr>
          <w:rFonts w:ascii="Book Antiqua" w:hAnsi="Book Antiqua"/>
        </w:rPr>
        <w:t xml:space="preserve"> proceeds to talk </w:t>
      </w:r>
      <w:r w:rsidR="00C62BE1" w:rsidRPr="00F77DC9">
        <w:rPr>
          <w:rFonts w:ascii="Book Antiqua" w:hAnsi="Book Antiqua"/>
        </w:rPr>
        <w:t>a</w:t>
      </w:r>
      <w:r w:rsidR="00CD33E2" w:rsidRPr="00F77DC9">
        <w:rPr>
          <w:rFonts w:ascii="Book Antiqua" w:hAnsi="Book Antiqua"/>
        </w:rPr>
        <w:t xml:space="preserve">bout </w:t>
      </w:r>
      <w:r w:rsidRPr="00F77DC9">
        <w:rPr>
          <w:rFonts w:ascii="Book Antiqua" w:hAnsi="Book Antiqua"/>
        </w:rPr>
        <w:t>a member of the community who owns half of the city’s property</w:t>
      </w:r>
      <w:r w:rsidR="00CD33E2" w:rsidRPr="00F77DC9">
        <w:rPr>
          <w:rFonts w:ascii="Book Antiqua" w:hAnsi="Book Antiqua"/>
        </w:rPr>
        <w:t xml:space="preserve"> and who </w:t>
      </w:r>
      <w:r w:rsidRPr="00F77DC9">
        <w:rPr>
          <w:rFonts w:ascii="Book Antiqua" w:hAnsi="Book Antiqua"/>
        </w:rPr>
        <w:t>consider</w:t>
      </w:r>
      <w:r w:rsidR="00CD33E2" w:rsidRPr="00F77DC9">
        <w:rPr>
          <w:rFonts w:ascii="Book Antiqua" w:hAnsi="Book Antiqua"/>
        </w:rPr>
        <w:t>s</w:t>
      </w:r>
      <w:r w:rsidRPr="00F77DC9">
        <w:rPr>
          <w:rFonts w:ascii="Book Antiqua" w:hAnsi="Book Antiqua"/>
        </w:rPr>
        <w:t xml:space="preserve"> himself the fourth vertex in the Holy Trinity! The father is restless. None of this has anything to do with him. The music fails to affect his consciousness, to infuse it with what it is supposed to impart: wholeness, harmony, peace, humility. Instead</w:t>
      </w:r>
      <w:r w:rsidR="00CD33E2" w:rsidRPr="00F77DC9">
        <w:rPr>
          <w:rFonts w:ascii="Book Antiqua" w:hAnsi="Book Antiqua"/>
        </w:rPr>
        <w:t>,</w:t>
      </w:r>
      <w:r w:rsidRPr="00F77DC9">
        <w:rPr>
          <w:rFonts w:ascii="Book Antiqua" w:hAnsi="Book Antiqua"/>
        </w:rPr>
        <w:t xml:space="preserve"> he delivers a contrasting sermon: “The wrong people are hungry. The wrong people die. Don’t be too good!” A chasm has opened up between him and his wife. He wishes to toughen up his boys, to shape them to be hard and fearless. </w:t>
      </w:r>
      <w:proofErr w:type="gramStart"/>
      <w:r w:rsidRPr="00F77DC9">
        <w:rPr>
          <w:rFonts w:ascii="Book Antiqua" w:hAnsi="Book Antiqua"/>
        </w:rPr>
        <w:t>So</w:t>
      </w:r>
      <w:proofErr w:type="gramEnd"/>
      <w:r w:rsidRPr="00F77DC9">
        <w:rPr>
          <w:rFonts w:ascii="Book Antiqua" w:hAnsi="Book Antiqua"/>
        </w:rPr>
        <w:t xml:space="preserve"> they can stare life in the face without flinching.</w:t>
      </w:r>
    </w:p>
    <w:p w14:paraId="3BFCE726" w14:textId="6189BA44" w:rsidR="008E0164" w:rsidRPr="00F77DC9" w:rsidRDefault="008E0164" w:rsidP="00CD33E2">
      <w:pPr>
        <w:pStyle w:val="Style1"/>
        <w:rPr>
          <w:rFonts w:ascii="Book Antiqua" w:hAnsi="Book Antiqua"/>
        </w:rPr>
      </w:pPr>
      <w:r w:rsidRPr="00F77DC9">
        <w:rPr>
          <w:rFonts w:ascii="Book Antiqua" w:hAnsi="Book Antiqua"/>
        </w:rPr>
        <w:t>The bitterness grows, the questions multiply. A child drowns in a pool. For a moment</w:t>
      </w:r>
      <w:r w:rsidR="00CD33E2" w:rsidRPr="00F77DC9">
        <w:rPr>
          <w:rFonts w:ascii="Book Antiqua" w:hAnsi="Book Antiqua"/>
        </w:rPr>
        <w:t>,</w:t>
      </w:r>
      <w:r w:rsidRPr="00F77DC9">
        <w:rPr>
          <w:rFonts w:ascii="Book Antiqua" w:hAnsi="Book Antiqua"/>
        </w:rPr>
        <w:t xml:space="preserve"> it looks like it’s one of the O’Brien boys, an intentional misdirection, a foreshadowing of what’s to come.</w:t>
      </w:r>
      <w:r w:rsidR="00B375EB" w:rsidRPr="00F77DC9">
        <w:rPr>
          <w:rFonts w:ascii="Book Antiqua" w:hAnsi="Book Antiqua"/>
        </w:rPr>
        <w:t xml:space="preserve"> </w:t>
      </w:r>
      <w:r w:rsidRPr="00F77DC9">
        <w:rPr>
          <w:rFonts w:ascii="Book Antiqua" w:hAnsi="Book Antiqua"/>
        </w:rPr>
        <w:t>Mahler’s music</w:t>
      </w:r>
      <w:r w:rsidR="00650A27" w:rsidRPr="00F77DC9">
        <w:rPr>
          <w:rFonts w:ascii="Book Antiqua" w:hAnsi="Book Antiqua"/>
        </w:rPr>
        <w:t xml:space="preserve"> </w:t>
      </w:r>
      <w:r w:rsidR="00A107CB" w:rsidRPr="00F77DC9">
        <w:rPr>
          <w:rFonts w:ascii="Book Antiqua" w:hAnsi="Book Antiqua"/>
        </w:rPr>
        <w:t xml:space="preserve">from the moment the terrible knowledge revealed at the beginning of the film </w:t>
      </w:r>
      <w:r w:rsidR="00650A27" w:rsidRPr="00F77DC9">
        <w:rPr>
          <w:rFonts w:ascii="Book Antiqua" w:hAnsi="Book Antiqua"/>
        </w:rPr>
        <w:t xml:space="preserve">echoes in the minds of both Jacks—sometimes the boy, sometimes the man, sometimes both. </w:t>
      </w:r>
      <w:r w:rsidR="002D59A9" w:rsidRPr="00F77DC9">
        <w:rPr>
          <w:rFonts w:ascii="Book Antiqua" w:hAnsi="Book Antiqua"/>
        </w:rPr>
        <w:t>The boy</w:t>
      </w:r>
      <w:r w:rsidR="00650A27" w:rsidRPr="00F77DC9">
        <w:rPr>
          <w:rFonts w:ascii="Book Antiqua" w:hAnsi="Book Antiqua"/>
        </w:rPr>
        <w:t xml:space="preserve"> is full of </w:t>
      </w:r>
      <w:r w:rsidR="002D227D" w:rsidRPr="00F77DC9">
        <w:rPr>
          <w:rFonts w:ascii="Book Antiqua" w:hAnsi="Book Antiqua"/>
        </w:rPr>
        <w:t>Joban</w:t>
      </w:r>
      <w:r w:rsidR="00650A27" w:rsidRPr="00F77DC9">
        <w:rPr>
          <w:rFonts w:ascii="Book Antiqua" w:hAnsi="Book Antiqua"/>
        </w:rPr>
        <w:t xml:space="preserve"> questions. Why is he tormenting us, the boy asks his God, referring to his father, in a </w:t>
      </w:r>
      <w:proofErr w:type="gramStart"/>
      <w:r w:rsidR="00650A27" w:rsidRPr="00F77DC9">
        <w:rPr>
          <w:rFonts w:ascii="Book Antiqua" w:hAnsi="Book Antiqua"/>
        </w:rPr>
        <w:t>whisper.</w:t>
      </w:r>
      <w:proofErr w:type="gramEnd"/>
      <w:r w:rsidR="00650A27" w:rsidRPr="00F77DC9">
        <w:rPr>
          <w:rFonts w:ascii="Book Antiqua" w:hAnsi="Book Antiqua"/>
        </w:rPr>
        <w:t xml:space="preserve"> And is he really tormenting them? He wishes to control them. He loves them. It is unclear either way. Jack fiddles with the record player; he speeds up the music—the music of the father—he tortures it, contorts it, just like he tortures living creatures, while in the background</w:t>
      </w:r>
      <w:r w:rsidR="00CD33E2" w:rsidRPr="00F77DC9">
        <w:rPr>
          <w:rFonts w:ascii="Book Antiqua" w:hAnsi="Book Antiqua"/>
        </w:rPr>
        <w:t>,</w:t>
      </w:r>
      <w:r w:rsidR="00650A27" w:rsidRPr="00F77DC9">
        <w:rPr>
          <w:rFonts w:ascii="Book Antiqua" w:hAnsi="Book Antiqua"/>
        </w:rPr>
        <w:t xml:space="preserve"> we hear the “Tuileries” from </w:t>
      </w:r>
      <w:r w:rsidR="00650A27" w:rsidRPr="00F77DC9">
        <w:rPr>
          <w:rFonts w:ascii="Book Antiqua" w:hAnsi="Book Antiqua"/>
          <w:i/>
          <w:iCs/>
        </w:rPr>
        <w:t xml:space="preserve">Pictures at an Exhibition </w:t>
      </w:r>
      <w:r w:rsidR="00650A27" w:rsidRPr="00F77DC9">
        <w:rPr>
          <w:rFonts w:ascii="Book Antiqua" w:hAnsi="Book Antiqua"/>
        </w:rPr>
        <w:t>by Mussorgsky. To himself</w:t>
      </w:r>
      <w:r w:rsidR="00CD33E2" w:rsidRPr="00F77DC9">
        <w:rPr>
          <w:rFonts w:ascii="Book Antiqua" w:hAnsi="Book Antiqua"/>
        </w:rPr>
        <w:t>,</w:t>
      </w:r>
      <w:r w:rsidR="00650A27" w:rsidRPr="00F77DC9">
        <w:rPr>
          <w:rFonts w:ascii="Book Antiqua" w:hAnsi="Book Antiqua"/>
        </w:rPr>
        <w:t xml:space="preserve"> he says: “He’s lying.” What’s real, what’s false? There is a lack of </w:t>
      </w:r>
      <w:r w:rsidR="005B6B46" w:rsidRPr="00F77DC9">
        <w:rPr>
          <w:rFonts w:ascii="Book Antiqua" w:hAnsi="Book Antiqua"/>
        </w:rPr>
        <w:t xml:space="preserve">wholesomeness </w:t>
      </w:r>
      <w:r w:rsidR="00650A27" w:rsidRPr="00F77DC9">
        <w:rPr>
          <w:rFonts w:ascii="Book Antiqua" w:hAnsi="Book Antiqua"/>
        </w:rPr>
        <w:t>and good faith here too. Reality can be deceptive. Then another meal, the worst of them a</w:t>
      </w:r>
      <w:r w:rsidR="00CD33E2" w:rsidRPr="00F77DC9">
        <w:rPr>
          <w:rFonts w:ascii="Book Antiqua" w:hAnsi="Book Antiqua"/>
        </w:rPr>
        <w:t>l</w:t>
      </w:r>
      <w:r w:rsidR="00650A27" w:rsidRPr="00F77DC9">
        <w:rPr>
          <w:rFonts w:ascii="Book Antiqua" w:hAnsi="Book Antiqua"/>
        </w:rPr>
        <w:t>l. The father wishes to test the good son, the beloved R. L. The pri</w:t>
      </w:r>
      <w:r w:rsidR="005B6B46" w:rsidRPr="00F77DC9">
        <w:rPr>
          <w:rFonts w:ascii="Book Antiqua" w:hAnsi="Book Antiqua"/>
        </w:rPr>
        <w:t>mordial</w:t>
      </w:r>
      <w:r w:rsidR="00650A27" w:rsidRPr="00F77DC9">
        <w:rPr>
          <w:rFonts w:ascii="Book Antiqua" w:hAnsi="Book Antiqua"/>
        </w:rPr>
        <w:t xml:space="preserve"> father, the tormenting father. Just as “God tested Abraham” (Genesis 22:1) and later Job. The God of the Old Testament, God the father. The boy mustn’t speak for half an hour. The record player plays the first movement of Schuman’s Piano Concerto</w:t>
      </w:r>
      <w:r w:rsidR="00AB4A88" w:rsidRPr="00F77DC9">
        <w:rPr>
          <w:rFonts w:ascii="Book Antiqua" w:hAnsi="Book Antiqua"/>
        </w:rPr>
        <w:t xml:space="preserve"> (from bar 35 approximately). It is a march-like</w:t>
      </w:r>
      <w:r w:rsidR="00CD33E2" w:rsidRPr="00F77DC9">
        <w:rPr>
          <w:rFonts w:ascii="Book Antiqua" w:hAnsi="Book Antiqua"/>
        </w:rPr>
        <w:t>,</w:t>
      </w:r>
      <w:r w:rsidR="00AB4A88" w:rsidRPr="00F77DC9">
        <w:rPr>
          <w:rFonts w:ascii="Book Antiqua" w:hAnsi="Book Antiqua"/>
        </w:rPr>
        <w:t xml:space="preserve"> </w:t>
      </w:r>
      <w:r w:rsidR="00240D7F" w:rsidRPr="00F77DC9">
        <w:rPr>
          <w:rFonts w:ascii="Book Antiqua" w:hAnsi="Book Antiqua"/>
        </w:rPr>
        <w:t>a</w:t>
      </w:r>
      <w:r w:rsidR="005B6B46" w:rsidRPr="00F77DC9">
        <w:rPr>
          <w:rFonts w:ascii="Book Antiqua" w:hAnsi="Book Antiqua"/>
        </w:rPr>
        <w:t xml:space="preserve">piece in A </w:t>
      </w:r>
      <w:r w:rsidR="00AB4A88" w:rsidRPr="00F77DC9">
        <w:rPr>
          <w:rFonts w:ascii="Book Antiqua" w:hAnsi="Book Antiqua"/>
        </w:rPr>
        <w:t xml:space="preserve">minor, metered, restrained, civilized. The children try to stifle their </w:t>
      </w:r>
      <w:r w:rsidR="00AB4A88" w:rsidRPr="00F77DC9">
        <w:rPr>
          <w:rFonts w:ascii="Book Antiqua" w:hAnsi="Book Antiqua"/>
        </w:rPr>
        <w:lastRenderedPageBreak/>
        <w:t>uncontrollable laughter. R. L. tries to stand up to himself, but the father banishes him from the table in the most brutal scene in the film. The music cuts off at once.</w:t>
      </w:r>
    </w:p>
    <w:p w14:paraId="68B923A3" w14:textId="48AC65DA" w:rsidR="00AB4A88" w:rsidRPr="00F77DC9" w:rsidRDefault="00AB4A88" w:rsidP="00AB4A88">
      <w:pPr>
        <w:pStyle w:val="Heading1"/>
        <w:rPr>
          <w:rFonts w:ascii="Book Antiqua" w:hAnsi="Book Antiqua"/>
        </w:rPr>
      </w:pPr>
      <w:r w:rsidRPr="00F77DC9">
        <w:rPr>
          <w:rFonts w:ascii="Book Antiqua" w:hAnsi="Book Antiqua"/>
        </w:rPr>
        <w:t>Jack and the (Sacrifice of) the Beloved Son</w:t>
      </w:r>
    </w:p>
    <w:p w14:paraId="18CC26E7" w14:textId="4B899C0E" w:rsidR="00AB4A88" w:rsidRPr="00F77DC9" w:rsidRDefault="00A273FA" w:rsidP="00A273FA">
      <w:pPr>
        <w:pStyle w:val="Style1"/>
        <w:rPr>
          <w:rFonts w:ascii="Book Antiqua" w:hAnsi="Book Antiqua"/>
        </w:rPr>
      </w:pPr>
      <w:r w:rsidRPr="00F77DC9">
        <w:rPr>
          <w:rFonts w:ascii="Book Antiqua" w:hAnsi="Book Antiqua"/>
        </w:rPr>
        <w:t>It’s the end of the world. The mother, wearing her most beautiful dress so far, looking like a princess, stays with the youngest son after the elder gets kicked out too. “You’re turning my children against me,” the father rages. “You undermine everything I do.” She slaps him. They fight by the sink</w:t>
      </w:r>
      <w:r w:rsidR="00CD33E2" w:rsidRPr="00F77DC9">
        <w:rPr>
          <w:rFonts w:ascii="Book Antiqua" w:hAnsi="Book Antiqua"/>
        </w:rPr>
        <w:t>,</w:t>
      </w:r>
      <w:r w:rsidRPr="00F77DC9">
        <w:rPr>
          <w:rFonts w:ascii="Book Antiqua" w:hAnsi="Book Antiqua"/>
        </w:rPr>
        <w:t xml:space="preserve"> and he subdues her with his strong arms. For a moment</w:t>
      </w:r>
      <w:r w:rsidR="00CD33E2" w:rsidRPr="00F77DC9">
        <w:rPr>
          <w:rFonts w:ascii="Book Antiqua" w:hAnsi="Book Antiqua"/>
        </w:rPr>
        <w:t>,</w:t>
      </w:r>
      <w:r w:rsidRPr="00F77DC9">
        <w:rPr>
          <w:rFonts w:ascii="Book Antiqua" w:hAnsi="Book Antiqua"/>
        </w:rPr>
        <w:t xml:space="preserve"> there seems to be an erotic element to the scene that has been almost entirely absent throughout the film. When she cries next to the sink with Jack looking on, we hear </w:t>
      </w:r>
      <w:proofErr w:type="spellStart"/>
      <w:r w:rsidRPr="00F77DC9">
        <w:rPr>
          <w:rFonts w:ascii="Book Antiqua" w:hAnsi="Book Antiqua"/>
        </w:rPr>
        <w:t>Tavener’s</w:t>
      </w:r>
      <w:proofErr w:type="spellEnd"/>
      <w:r w:rsidRPr="00F77DC9">
        <w:rPr>
          <w:rFonts w:ascii="Book Antiqua" w:hAnsi="Book Antiqua"/>
        </w:rPr>
        <w:t xml:space="preserve"> </w:t>
      </w:r>
      <w:r w:rsidRPr="00F77DC9">
        <w:rPr>
          <w:rFonts w:ascii="Book Antiqua" w:hAnsi="Book Antiqua"/>
          <w:i/>
          <w:iCs/>
        </w:rPr>
        <w:t>Funeral Canticle</w:t>
      </w:r>
      <w:r w:rsidRPr="00F77DC9">
        <w:rPr>
          <w:rFonts w:ascii="Book Antiqua" w:hAnsi="Book Antiqua"/>
        </w:rPr>
        <w:t>, which, as we may recall, accompanied the illuminated opening that showed us her as an innocent child, repeating the lesson of the nuns. This musical cue prompts us to think back on the dichotomy between nature and grace. Nature or grace, which has the upper hand? At this moment, it is nature, in a very real, physical way. Does grace give and bestow upon its practitioners as the nuns promised?</w:t>
      </w:r>
    </w:p>
    <w:p w14:paraId="473DAB56" w14:textId="1A965A3D" w:rsidR="00A273FA" w:rsidRPr="00F77DC9" w:rsidRDefault="00A273FA" w:rsidP="00841856">
      <w:pPr>
        <w:pStyle w:val="Style1"/>
        <w:rPr>
          <w:rFonts w:ascii="Book Antiqua" w:hAnsi="Book Antiqua"/>
        </w:rPr>
      </w:pPr>
      <w:r w:rsidRPr="00F77DC9">
        <w:rPr>
          <w:rFonts w:ascii="Book Antiqua" w:hAnsi="Book Antiqua"/>
        </w:rPr>
        <w:t>Jack sees a clown drowning in water, the giant father (cruel God?)</w:t>
      </w:r>
      <w:r w:rsidR="00CD33E2" w:rsidRPr="00F77DC9">
        <w:rPr>
          <w:rFonts w:ascii="Book Antiqua" w:hAnsi="Book Antiqua"/>
        </w:rPr>
        <w:t>,</w:t>
      </w:r>
      <w:r w:rsidRPr="00F77DC9">
        <w:rPr>
          <w:rFonts w:ascii="Book Antiqua" w:hAnsi="Book Antiqua"/>
        </w:rPr>
        <w:t xml:space="preserve"> and the tiny beloved brother before him in the mysterious attic. In the background we hear the </w:t>
      </w:r>
      <w:r w:rsidR="00240D7F" w:rsidRPr="00F77DC9">
        <w:rPr>
          <w:rFonts w:ascii="Book Antiqua" w:hAnsi="Book Antiqua"/>
        </w:rPr>
        <w:t>sound</w:t>
      </w:r>
      <w:r w:rsidRPr="00F77DC9">
        <w:rPr>
          <w:rFonts w:ascii="Book Antiqua" w:hAnsi="Book Antiqua"/>
        </w:rPr>
        <w:t xml:space="preserve">s of </w:t>
      </w:r>
      <w:proofErr w:type="spellStart"/>
      <w:r w:rsidRPr="00F77DC9">
        <w:rPr>
          <w:rFonts w:ascii="Book Antiqua" w:hAnsi="Book Antiqua"/>
          <w:i/>
          <w:iCs/>
        </w:rPr>
        <w:t>Tibetische</w:t>
      </w:r>
      <w:proofErr w:type="spellEnd"/>
      <w:r w:rsidRPr="00F77DC9">
        <w:rPr>
          <w:rFonts w:ascii="Book Antiqua" w:hAnsi="Book Antiqua"/>
          <w:i/>
          <w:iCs/>
        </w:rPr>
        <w:t xml:space="preserve"> </w:t>
      </w:r>
      <w:proofErr w:type="spellStart"/>
      <w:r w:rsidRPr="00F77DC9">
        <w:rPr>
          <w:rFonts w:ascii="Book Antiqua" w:hAnsi="Book Antiqua"/>
          <w:i/>
          <w:iCs/>
        </w:rPr>
        <w:t>Klangschalen</w:t>
      </w:r>
      <w:proofErr w:type="spellEnd"/>
      <w:r w:rsidRPr="00F77DC9">
        <w:rPr>
          <w:rFonts w:ascii="Book Antiqua" w:hAnsi="Book Antiqua"/>
        </w:rPr>
        <w:t xml:space="preserve"> by </w:t>
      </w:r>
      <w:proofErr w:type="spellStart"/>
      <w:r w:rsidRPr="00F77DC9">
        <w:rPr>
          <w:rFonts w:ascii="Book Antiqua" w:hAnsi="Book Antiqua"/>
        </w:rPr>
        <w:t>Klauss</w:t>
      </w:r>
      <w:proofErr w:type="spellEnd"/>
      <w:r w:rsidRPr="00F77DC9">
        <w:rPr>
          <w:rFonts w:ascii="Book Antiqua" w:hAnsi="Book Antiqua"/>
        </w:rPr>
        <w:t xml:space="preserve"> Wiese</w:t>
      </w:r>
      <w:r w:rsidR="00841856" w:rsidRPr="00F77DC9">
        <w:rPr>
          <w:rFonts w:ascii="Book Antiqua" w:hAnsi="Book Antiqua"/>
        </w:rPr>
        <w:t xml:space="preserve">. Then the father is away traveling. It is a period of light and joy for the mother and children. They play catch. The background to their games is </w:t>
      </w:r>
      <w:r w:rsidR="00841856" w:rsidRPr="00F77DC9">
        <w:rPr>
          <w:rFonts w:ascii="Book Antiqua" w:hAnsi="Book Antiqua"/>
          <w:i/>
          <w:iCs/>
        </w:rPr>
        <w:t>Keyboard Music</w:t>
      </w:r>
      <w:r w:rsidR="00841856" w:rsidRPr="00F77DC9">
        <w:rPr>
          <w:rFonts w:ascii="Book Antiqua" w:hAnsi="Book Antiqua"/>
        </w:rPr>
        <w:t xml:space="preserve"> </w:t>
      </w:r>
      <w:r w:rsidR="00D82AD8" w:rsidRPr="00F77DC9">
        <w:rPr>
          <w:rFonts w:ascii="Book Antiqua" w:hAnsi="Book Antiqua"/>
        </w:rPr>
        <w:t>(</w:t>
      </w:r>
      <w:proofErr w:type="spellStart"/>
      <w:r w:rsidR="00D82AD8" w:rsidRPr="00F77DC9">
        <w:rPr>
          <w:rFonts w:ascii="Book Antiqua" w:hAnsi="Book Antiqua"/>
          <w:i/>
          <w:iCs/>
        </w:rPr>
        <w:t>Pièces</w:t>
      </w:r>
      <w:proofErr w:type="spellEnd"/>
      <w:r w:rsidR="00D82AD8" w:rsidRPr="00F77DC9">
        <w:rPr>
          <w:rFonts w:ascii="Book Antiqua" w:hAnsi="Book Antiqua"/>
          <w:i/>
          <w:iCs/>
        </w:rPr>
        <w:t xml:space="preserve"> de </w:t>
      </w:r>
      <w:proofErr w:type="spellStart"/>
      <w:r w:rsidR="00D82AD8" w:rsidRPr="00F77DC9">
        <w:rPr>
          <w:rFonts w:ascii="Book Antiqua" w:hAnsi="Book Antiqua"/>
          <w:i/>
          <w:iCs/>
        </w:rPr>
        <w:t>clavecin</w:t>
      </w:r>
      <w:proofErr w:type="spellEnd"/>
      <w:r w:rsidR="00D82AD8" w:rsidRPr="00F77DC9">
        <w:rPr>
          <w:rFonts w:ascii="Book Antiqua" w:hAnsi="Book Antiqua"/>
        </w:rPr>
        <w:t>, Book II 6e Ordre N</w:t>
      </w:r>
      <w:r w:rsidR="00D82AD8" w:rsidRPr="00F77DC9">
        <w:rPr>
          <w:rFonts w:ascii="Book Antiqua" w:hAnsi="Book Antiqua"/>
        </w:rPr>
        <w:sym w:font="Symbol" w:char="F0B0"/>
      </w:r>
      <w:r w:rsidR="00D82AD8" w:rsidRPr="00F77DC9">
        <w:rPr>
          <w:rFonts w:ascii="Book Antiqua" w:hAnsi="Book Antiqua"/>
        </w:rPr>
        <w:t xml:space="preserve">5) </w:t>
      </w:r>
      <w:r w:rsidR="00841856" w:rsidRPr="00F77DC9">
        <w:rPr>
          <w:rFonts w:ascii="Book Antiqua" w:hAnsi="Book Antiqua"/>
        </w:rPr>
        <w:t>by Couperin. It is now time for the mother’s religion. To love every leaf, to help. The religion of grace and love of all creation. The water reservoir of the ancient dinosaurs appears again.</w:t>
      </w:r>
    </w:p>
    <w:p w14:paraId="07BC576E" w14:textId="7DE02EB9" w:rsidR="00F603D6" w:rsidRPr="00F77DC9" w:rsidRDefault="00F603D6" w:rsidP="00CD33E2">
      <w:pPr>
        <w:pStyle w:val="Style1"/>
        <w:rPr>
          <w:rFonts w:ascii="Book Antiqua" w:hAnsi="Book Antiqua"/>
        </w:rPr>
      </w:pPr>
      <w:r w:rsidRPr="00F77DC9">
        <w:rPr>
          <w:rFonts w:ascii="Book Antiqua" w:hAnsi="Book Antiqua"/>
        </w:rPr>
        <w:t>The boy breaks down boundaries, breaks down fences, he enters the neighbor</w:t>
      </w:r>
      <w:r w:rsidR="00780160" w:rsidRPr="00F77DC9">
        <w:rPr>
          <w:rFonts w:ascii="Book Antiqua" w:hAnsi="Book Antiqua"/>
        </w:rPr>
        <w:t>’</w:t>
      </w:r>
      <w:r w:rsidRPr="00F77DC9">
        <w:rPr>
          <w:rFonts w:ascii="Book Antiqua" w:hAnsi="Book Antiqua"/>
        </w:rPr>
        <w:t>s house, unable to control or comprehend his turbulent soul, his sprouting desires. The act of stealing the wealthy neighbor’s underwear is a manifestation of a potent mixture of boyish fetish, Oedipus complex, and envy of those who have more. And as a contrast to that</w:t>
      </w:r>
      <w:r w:rsidR="00CD33E2" w:rsidRPr="00F77DC9">
        <w:rPr>
          <w:rFonts w:ascii="Book Antiqua" w:hAnsi="Book Antiqua"/>
        </w:rPr>
        <w:t>,</w:t>
      </w:r>
      <w:r w:rsidRPr="00F77DC9">
        <w:rPr>
          <w:rFonts w:ascii="Book Antiqua" w:hAnsi="Book Antiqua"/>
        </w:rPr>
        <w:t xml:space="preserve"> we see the noble brother R. L., pure of soul and pure of eye, the artist, musician, painter. Jack feels a desire to hurt him, to cause him pain, to destroy his paintings. There is no control here, not of the nature principle nor that of </w:t>
      </w:r>
      <w:proofErr w:type="spellStart"/>
      <w:proofErr w:type="gramStart"/>
      <w:r w:rsidRPr="00F77DC9">
        <w:rPr>
          <w:rFonts w:ascii="Book Antiqua" w:hAnsi="Book Antiqua"/>
        </w:rPr>
        <w:t>grace</w:t>
      </w:r>
      <w:r w:rsidR="00CD33E2" w:rsidRPr="00F77DC9">
        <w:rPr>
          <w:rFonts w:ascii="Book Antiqua" w:hAnsi="Book Antiqua"/>
        </w:rPr>
        <w:t>.</w:t>
      </w:r>
      <w:r w:rsidR="00AF0205" w:rsidRPr="00F77DC9">
        <w:rPr>
          <w:rFonts w:ascii="Book Antiqua" w:hAnsi="Book Antiqua"/>
        </w:rPr>
        <w:t>And</w:t>
      </w:r>
      <w:proofErr w:type="spellEnd"/>
      <w:proofErr w:type="gramEnd"/>
      <w:r w:rsidR="00AF0205" w:rsidRPr="00F77DC9">
        <w:rPr>
          <w:rFonts w:ascii="Book Antiqua" w:hAnsi="Book Antiqua"/>
        </w:rPr>
        <w:t xml:space="preserve"> where should he go</w:t>
      </w:r>
      <w:r w:rsidR="007B54BC" w:rsidRPr="00F77DC9">
        <w:rPr>
          <w:rFonts w:ascii="Book Antiqua" w:hAnsi="Book Antiqua"/>
        </w:rPr>
        <w:t>?</w:t>
      </w:r>
      <w:r w:rsidRPr="00F77DC9">
        <w:rPr>
          <w:rStyle w:val="FootnoteReference"/>
          <w:rFonts w:ascii="Book Antiqua" w:hAnsi="Book Antiqua"/>
        </w:rPr>
        <w:footnoteReference w:id="57"/>
      </w:r>
    </w:p>
    <w:p w14:paraId="065EC7B0" w14:textId="3B716F20" w:rsidR="00F603D6" w:rsidRPr="00F77DC9" w:rsidRDefault="00F603D6" w:rsidP="00CD33E2">
      <w:pPr>
        <w:pStyle w:val="Style1"/>
        <w:rPr>
          <w:rFonts w:ascii="Book Antiqua" w:hAnsi="Book Antiqua"/>
        </w:rPr>
      </w:pPr>
      <w:r w:rsidRPr="00F77DC9">
        <w:rPr>
          <w:rFonts w:ascii="Book Antiqua" w:hAnsi="Book Antiqua"/>
        </w:rPr>
        <w:lastRenderedPageBreak/>
        <w:t>The music is absent now for large portions of screen time</w:t>
      </w:r>
      <w:r w:rsidR="00CD33E2" w:rsidRPr="00F77DC9">
        <w:rPr>
          <w:rFonts w:ascii="Book Antiqua" w:hAnsi="Book Antiqua"/>
        </w:rPr>
        <w:t>;</w:t>
      </w:r>
      <w:r w:rsidRPr="00F77DC9">
        <w:rPr>
          <w:rFonts w:ascii="Book Antiqua" w:hAnsi="Book Antiqua"/>
        </w:rPr>
        <w:t xml:space="preserve"> there is nothing to mediate this naked and ruthless reality revealed to our eyes. When the score returns, we hear the chromatic, Passion-like tones of the fugue that opens Berlioz’s </w:t>
      </w:r>
      <w:r w:rsidRPr="00F77DC9">
        <w:rPr>
          <w:rFonts w:ascii="Book Antiqua" w:hAnsi="Book Antiqua"/>
          <w:i/>
          <w:iCs/>
        </w:rPr>
        <w:t>Harold in Italy</w:t>
      </w:r>
      <w:r w:rsidRPr="00F77DC9">
        <w:rPr>
          <w:rFonts w:ascii="Book Antiqua" w:hAnsi="Book Antiqua"/>
        </w:rPr>
        <w:t>. Heroic, tragic, catholic, it serves as a bridge between the pranks of the restless, suffering boy, whose mother has lost control of him, to the disappointing return of the father. Yet it too is a prefiguration of the final salvation.</w:t>
      </w:r>
    </w:p>
    <w:p w14:paraId="7A54315B" w14:textId="788AE6F9" w:rsidR="00F603D6" w:rsidRPr="00F77DC9" w:rsidRDefault="00F603D6" w:rsidP="00CD33E2">
      <w:pPr>
        <w:pStyle w:val="Style1"/>
        <w:rPr>
          <w:rFonts w:ascii="Book Antiqua" w:hAnsi="Book Antiqua"/>
        </w:rPr>
      </w:pPr>
      <w:r w:rsidRPr="00F77DC9">
        <w:rPr>
          <w:rFonts w:ascii="Book Antiqua" w:hAnsi="Book Antiqua"/>
        </w:rPr>
        <w:t xml:space="preserve">When the boy confronts the father with the harshest of words, we hear </w:t>
      </w:r>
      <w:r w:rsidR="005150A0" w:rsidRPr="00F77DC9">
        <w:rPr>
          <w:rFonts w:ascii="Book Antiqua" w:hAnsi="Book Antiqua"/>
        </w:rPr>
        <w:t xml:space="preserve">Mozart’s “light” </w:t>
      </w:r>
      <w:r w:rsidR="005150A0" w:rsidRPr="00F77DC9">
        <w:rPr>
          <w:rFonts w:ascii="Book Antiqua" w:hAnsi="Book Antiqua"/>
          <w:i/>
          <w:iCs/>
        </w:rPr>
        <w:t>Sonata N. 16</w:t>
      </w:r>
      <w:r w:rsidR="005150A0" w:rsidRPr="00F77DC9">
        <w:rPr>
          <w:rFonts w:ascii="Book Antiqua" w:hAnsi="Book Antiqua"/>
        </w:rPr>
        <w:t xml:space="preserve">: it is the second, gentle movement in G major, cantabile. Elegant, gallant, disciplined, though not emotionless. </w:t>
      </w:r>
      <w:proofErr w:type="spellStart"/>
      <w:r w:rsidR="005150A0" w:rsidRPr="00F77DC9">
        <w:rPr>
          <w:rFonts w:ascii="Book Antiqua" w:hAnsi="Book Antiqua"/>
        </w:rPr>
        <w:t>Mali</w:t>
      </w:r>
      <w:r w:rsidR="00CD33E2" w:rsidRPr="00F77DC9">
        <w:rPr>
          <w:rFonts w:ascii="Book Antiqua" w:hAnsi="Book Antiqua"/>
        </w:rPr>
        <w:t>ck</w:t>
      </w:r>
      <w:proofErr w:type="spellEnd"/>
      <w:r w:rsidR="005150A0" w:rsidRPr="00F77DC9">
        <w:rPr>
          <w:rFonts w:ascii="Book Antiqua" w:hAnsi="Book Antiqua"/>
        </w:rPr>
        <w:t xml:space="preserve"> chooses to bring us into the modulatory section of the piece (from bar 37 on)</w:t>
      </w:r>
      <w:r w:rsidR="00CD33E2" w:rsidRPr="00F77DC9">
        <w:rPr>
          <w:rFonts w:ascii="Book Antiqua" w:hAnsi="Book Antiqua"/>
        </w:rPr>
        <w:t>,</w:t>
      </w:r>
      <w:r w:rsidR="005150A0" w:rsidRPr="00F77DC9">
        <w:rPr>
          <w:rFonts w:ascii="Book Antiqua" w:hAnsi="Book Antiqua"/>
        </w:rPr>
        <w:t xml:space="preserve"> to the tragic, chromatic G minor. Mozart seems to serve here as a mediator between the </w:t>
      </w:r>
      <w:r w:rsidR="002D59A9" w:rsidRPr="00F77DC9">
        <w:rPr>
          <w:rFonts w:ascii="Book Antiqua" w:hAnsi="Book Antiqua"/>
        </w:rPr>
        <w:t>P</w:t>
      </w:r>
      <w:r w:rsidR="005150A0" w:rsidRPr="00F77DC9">
        <w:rPr>
          <w:rFonts w:ascii="Book Antiqua" w:hAnsi="Book Antiqua"/>
        </w:rPr>
        <w:t xml:space="preserve">rotestant and the </w:t>
      </w:r>
      <w:r w:rsidR="002D59A9" w:rsidRPr="00F77DC9">
        <w:rPr>
          <w:rFonts w:ascii="Book Antiqua" w:hAnsi="Book Antiqua"/>
        </w:rPr>
        <w:t>C</w:t>
      </w:r>
      <w:r w:rsidR="005150A0" w:rsidRPr="00F77DC9">
        <w:rPr>
          <w:rFonts w:ascii="Book Antiqua" w:hAnsi="Book Antiqua"/>
        </w:rPr>
        <w:t>atholic worlds. Yet</w:t>
      </w:r>
      <w:r w:rsidR="00CD33E2" w:rsidRPr="00F77DC9">
        <w:rPr>
          <w:rFonts w:ascii="Book Antiqua" w:hAnsi="Book Antiqua"/>
        </w:rPr>
        <w:t>,</w:t>
      </w:r>
      <w:r w:rsidR="005150A0" w:rsidRPr="00F77DC9">
        <w:rPr>
          <w:rFonts w:ascii="Book Antiqua" w:hAnsi="Book Antiqua"/>
        </w:rPr>
        <w:t xml:space="preserve"> at the moment of return to the major, the father is once again revealed as the diegetic source of the music. He is the one playing, instilling discipline, setting the emotional order of the day. It is the sonic background to the inverted </w:t>
      </w:r>
      <w:r w:rsidR="002D227D" w:rsidRPr="00F77DC9">
        <w:rPr>
          <w:rFonts w:ascii="Book Antiqua" w:hAnsi="Book Antiqua"/>
        </w:rPr>
        <w:t>Joban</w:t>
      </w:r>
      <w:r w:rsidR="005150A0" w:rsidRPr="00F77DC9">
        <w:rPr>
          <w:rFonts w:ascii="Book Antiqua" w:hAnsi="Book Antiqua"/>
        </w:rPr>
        <w:t xml:space="preserve"> question asked by the son: “Why was </w:t>
      </w:r>
      <w:r w:rsidR="005150A0" w:rsidRPr="00F77DC9">
        <w:rPr>
          <w:rFonts w:ascii="Book Antiqua" w:hAnsi="Book Antiqua"/>
          <w:i/>
          <w:iCs/>
        </w:rPr>
        <w:t>he</w:t>
      </w:r>
      <w:r w:rsidR="005150A0" w:rsidRPr="00F77DC9">
        <w:rPr>
          <w:rFonts w:ascii="Book Antiqua" w:hAnsi="Book Antiqua"/>
        </w:rPr>
        <w:t xml:space="preserve"> even born?” This is followed by the son’s death wish, his curse when the father is under the car. Jack yells out: “She only loves </w:t>
      </w:r>
      <w:r w:rsidR="005150A0" w:rsidRPr="00F77DC9">
        <w:rPr>
          <w:rFonts w:ascii="Book Antiqua" w:hAnsi="Book Antiqua"/>
          <w:i/>
          <w:iCs/>
        </w:rPr>
        <w:t>me</w:t>
      </w:r>
      <w:r w:rsidR="005150A0" w:rsidRPr="00F77DC9">
        <w:rPr>
          <w:rFonts w:ascii="Book Antiqua" w:hAnsi="Book Antiqua"/>
        </w:rPr>
        <w:t>!” And the father is left uncomprehending</w:t>
      </w:r>
      <w:r w:rsidR="00AF0205" w:rsidRPr="00F77DC9">
        <w:rPr>
          <w:rFonts w:ascii="Book Antiqua" w:hAnsi="Book Antiqua"/>
          <w:rtl/>
        </w:rPr>
        <w:t>'</w:t>
      </w:r>
      <w:r w:rsidR="00AF0205" w:rsidRPr="00F77DC9">
        <w:rPr>
          <w:rFonts w:ascii="Book Antiqua" w:hAnsi="Book Antiqua"/>
        </w:rPr>
        <w:t>w</w:t>
      </w:r>
      <w:r w:rsidR="005150A0" w:rsidRPr="00F77DC9">
        <w:rPr>
          <w:rFonts w:ascii="Book Antiqua" w:hAnsi="Book Antiqua"/>
        </w:rPr>
        <w:t xml:space="preserve">here </w:t>
      </w:r>
      <w:r w:rsidR="00B10736" w:rsidRPr="00F77DC9">
        <w:rPr>
          <w:rFonts w:ascii="Book Antiqua" w:hAnsi="Book Antiqua"/>
        </w:rPr>
        <w:t xml:space="preserve">this </w:t>
      </w:r>
      <w:r w:rsidR="005150A0" w:rsidRPr="00F77DC9">
        <w:rPr>
          <w:rFonts w:ascii="Book Antiqua" w:hAnsi="Book Antiqua"/>
        </w:rPr>
        <w:t>is coming from</w:t>
      </w:r>
      <w:r w:rsidR="00AF0205" w:rsidRPr="00F77DC9">
        <w:rPr>
          <w:rFonts w:ascii="Book Antiqua" w:hAnsi="Book Antiqua"/>
        </w:rPr>
        <w:t>.</w:t>
      </w:r>
      <w:r w:rsidR="005150A0" w:rsidRPr="00F77DC9">
        <w:rPr>
          <w:rFonts w:ascii="Book Antiqua" w:hAnsi="Book Antiqua"/>
        </w:rPr>
        <w:t xml:space="preserve"> Before the brothers’ confirmation ceremony and after it, young Jack is flooded </w:t>
      </w:r>
      <w:r w:rsidR="00CD33E2" w:rsidRPr="00F77DC9">
        <w:rPr>
          <w:rFonts w:ascii="Book Antiqua" w:hAnsi="Book Antiqua"/>
        </w:rPr>
        <w:t>with</w:t>
      </w:r>
      <w:r w:rsidR="005150A0" w:rsidRPr="00F77DC9">
        <w:rPr>
          <w:rFonts w:ascii="Book Antiqua" w:hAnsi="Book Antiqua"/>
        </w:rPr>
        <w:t xml:space="preserve"> suicidal thoughts. He imagines dying by rope, by train. The boy is seeking grace, which explains his attraction to the feminine: to the mother, the girl, the beautiful neighbor. As an adolescent, the link between sin and grace, between forbidden attraction and pure femininity, causes him intense emotional upheavals. Then it is the father stroking him lovingly. How confusing. The</w:t>
      </w:r>
      <w:r w:rsidR="008E6454" w:rsidRPr="00F77DC9">
        <w:rPr>
          <w:rFonts w:ascii="Book Antiqua" w:hAnsi="Book Antiqua"/>
        </w:rPr>
        <w:t xml:space="preserve"> mother’s principle of grace seems to have broken through to him. The true, sweet reconciliation arrives after the father fails</w:t>
      </w:r>
      <w:r w:rsidR="00CD33E2" w:rsidRPr="00F77DC9">
        <w:rPr>
          <w:rFonts w:ascii="Book Antiqua" w:hAnsi="Book Antiqua"/>
        </w:rPr>
        <w:t>,</w:t>
      </w:r>
      <w:r w:rsidR="008E6454" w:rsidRPr="00F77DC9">
        <w:rPr>
          <w:rFonts w:ascii="Book Antiqua" w:hAnsi="Book Antiqua"/>
        </w:rPr>
        <w:t xml:space="preserve"> after he admits his weakness, the error he made in making his life decisions. </w:t>
      </w:r>
      <w:r w:rsidR="00EF2DE9" w:rsidRPr="00F77DC9">
        <w:rPr>
          <w:rFonts w:ascii="Book Antiqua" w:hAnsi="Book Antiqua"/>
        </w:rPr>
        <w:t>“</w:t>
      </w:r>
      <w:r w:rsidR="008E6454" w:rsidRPr="00F77DC9">
        <w:rPr>
          <w:rFonts w:ascii="Book Antiqua" w:hAnsi="Book Antiqua"/>
        </w:rPr>
        <w:t>I am more like you than her,</w:t>
      </w:r>
      <w:r w:rsidR="00EF2DE9" w:rsidRPr="00F77DC9">
        <w:rPr>
          <w:rFonts w:ascii="Book Antiqua" w:hAnsi="Book Antiqua"/>
        </w:rPr>
        <w:t>”</w:t>
      </w:r>
      <w:r w:rsidR="008E6454" w:rsidRPr="00F77DC9">
        <w:rPr>
          <w:rFonts w:ascii="Book Antiqua" w:hAnsi="Book Antiqua"/>
        </w:rPr>
        <w:t xml:space="preserve"> Jack says to him. Nature? Grace? Perhaps neither one. Reality is more complex than that. The family leave</w:t>
      </w:r>
      <w:r w:rsidR="00CD33E2" w:rsidRPr="00F77DC9">
        <w:rPr>
          <w:rFonts w:ascii="Book Antiqua" w:hAnsi="Book Antiqua"/>
        </w:rPr>
        <w:t>s</w:t>
      </w:r>
      <w:r w:rsidR="008E6454" w:rsidRPr="00F77DC9">
        <w:rPr>
          <w:rFonts w:ascii="Book Antiqua" w:hAnsi="Book Antiqua"/>
        </w:rPr>
        <w:t xml:space="preserve"> their apartment, the home where they were raised. The brothers cry. Perhaps this is a foreshadowing of the weeping over the brother who will be killed (or commit suicide?), the brother who is the epitome of grace and</w:t>
      </w:r>
      <w:r w:rsidR="009F75C9" w:rsidRPr="00F77DC9">
        <w:rPr>
          <w:rFonts w:ascii="Book Antiqua" w:hAnsi="Book Antiqua"/>
        </w:rPr>
        <w:t xml:space="preserve"> wholesomeness</w:t>
      </w:r>
      <w:r w:rsidR="008E6454" w:rsidRPr="00F77DC9">
        <w:rPr>
          <w:rFonts w:ascii="Book Antiqua" w:hAnsi="Book Antiqua"/>
        </w:rPr>
        <w:t>.</w:t>
      </w:r>
    </w:p>
    <w:p w14:paraId="601B6C26" w14:textId="0C07BE17" w:rsidR="008E6454" w:rsidRPr="00F77DC9" w:rsidRDefault="008E6454" w:rsidP="00CD33E2">
      <w:pPr>
        <w:pStyle w:val="Style1"/>
        <w:rPr>
          <w:rFonts w:ascii="Book Antiqua" w:hAnsi="Book Antiqua"/>
        </w:rPr>
      </w:pPr>
      <w:r w:rsidRPr="00F77DC9">
        <w:rPr>
          <w:rFonts w:ascii="Book Antiqua" w:hAnsi="Book Antiqua"/>
        </w:rPr>
        <w:t>The climax comes at the end, in the apotheotic vision experienced by the older son, in a watery-celestial space, a kind of “</w:t>
      </w:r>
      <w:r w:rsidR="008B3746" w:rsidRPr="00F77DC9">
        <w:rPr>
          <w:rFonts w:ascii="Book Antiqua" w:hAnsi="Book Antiqua"/>
        </w:rPr>
        <w:t>purgatory</w:t>
      </w:r>
      <w:r w:rsidRPr="00F77DC9">
        <w:rPr>
          <w:rFonts w:ascii="Book Antiqua" w:hAnsi="Book Antiqua"/>
        </w:rPr>
        <w:t xml:space="preserve">, or limbo in the language of Christian </w:t>
      </w:r>
      <w:r w:rsidRPr="00F77DC9">
        <w:rPr>
          <w:rFonts w:ascii="Book Antiqua" w:hAnsi="Book Antiqua"/>
        </w:rPr>
        <w:lastRenderedPageBreak/>
        <w:t>theology.</w:t>
      </w:r>
      <w:r w:rsidRPr="00F77DC9">
        <w:rPr>
          <w:rStyle w:val="FootnoteReference"/>
          <w:rFonts w:ascii="Book Antiqua" w:hAnsi="Book Antiqua"/>
        </w:rPr>
        <w:footnoteReference w:id="58"/>
      </w:r>
      <w:r w:rsidRPr="00F77DC9">
        <w:rPr>
          <w:rFonts w:ascii="Book Antiqua" w:hAnsi="Book Antiqua"/>
        </w:rPr>
        <w:t xml:space="preserve"> He is led to this imaginary space-time by a</w:t>
      </w:r>
      <w:r w:rsidR="008B3746" w:rsidRPr="00F77DC9">
        <w:rPr>
          <w:rFonts w:ascii="Book Antiqua" w:hAnsi="Book Antiqua"/>
        </w:rPr>
        <w:t xml:space="preserve"> female </w:t>
      </w:r>
      <w:proofErr w:type="gramStart"/>
      <w:r w:rsidR="008B3746" w:rsidRPr="00F77DC9">
        <w:rPr>
          <w:rFonts w:ascii="Book Antiqua" w:hAnsi="Book Antiqua"/>
        </w:rPr>
        <w:t xml:space="preserve">figure </w:t>
      </w:r>
      <w:r w:rsidRPr="00F77DC9">
        <w:rPr>
          <w:rFonts w:ascii="Book Antiqua" w:hAnsi="Book Antiqua"/>
        </w:rPr>
        <w:t xml:space="preserve"> whose</w:t>
      </w:r>
      <w:proofErr w:type="gramEnd"/>
      <w:r w:rsidRPr="00F77DC9">
        <w:rPr>
          <w:rFonts w:ascii="Book Antiqua" w:hAnsi="Book Antiqua"/>
        </w:rPr>
        <w:t xml:space="preserve"> face we have already witness</w:t>
      </w:r>
      <w:r w:rsidR="00CD33E2" w:rsidRPr="00F77DC9">
        <w:rPr>
          <w:rFonts w:ascii="Book Antiqua" w:hAnsi="Book Antiqua"/>
        </w:rPr>
        <w:t>ed</w:t>
      </w:r>
      <w:r w:rsidRPr="00F77DC9">
        <w:rPr>
          <w:rFonts w:ascii="Book Antiqua" w:hAnsi="Book Antiqua"/>
        </w:rPr>
        <w:t xml:space="preserve">. He encounters himself as an adolescent, similarly to the protagonist in the Borges story “The Other” (1986), although devoid of Borges’s philosophical inquiry. This is an encounter that takes place in the cinematographic space alone. It is not the way memory works. Gradually, the younger brothers are revealed, as well as the boy who drowned and the boy who </w:t>
      </w:r>
      <w:r w:rsidR="00CD33E2" w:rsidRPr="00F77DC9">
        <w:rPr>
          <w:rFonts w:ascii="Book Antiqua" w:hAnsi="Book Antiqua"/>
        </w:rPr>
        <w:t>was</w:t>
      </w:r>
      <w:r w:rsidRPr="00F77DC9">
        <w:rPr>
          <w:rFonts w:ascii="Book Antiqua" w:hAnsi="Book Antiqua"/>
        </w:rPr>
        <w:t xml:space="preserve"> burned</w:t>
      </w:r>
      <w:r w:rsidR="00CD33E2" w:rsidRPr="00F77DC9">
        <w:rPr>
          <w:rFonts w:ascii="Book Antiqua" w:hAnsi="Book Antiqua"/>
        </w:rPr>
        <w:t xml:space="preserve"> in a fir</w:t>
      </w:r>
      <w:r w:rsidR="008B3746" w:rsidRPr="00F77DC9">
        <w:rPr>
          <w:rFonts w:ascii="Book Antiqua" w:hAnsi="Book Antiqua"/>
        </w:rPr>
        <w:t>e</w:t>
      </w:r>
      <w:r w:rsidRPr="00F77DC9">
        <w:rPr>
          <w:rFonts w:ascii="Book Antiqua" w:hAnsi="Book Antiqua"/>
        </w:rPr>
        <w:t xml:space="preserve">, </w:t>
      </w:r>
      <w:r w:rsidR="00855F7C" w:rsidRPr="00F77DC9">
        <w:rPr>
          <w:rFonts w:ascii="Book Antiqua" w:hAnsi="Book Antiqua"/>
        </w:rPr>
        <w:t>as children, joyful. Then Jack’s father and mother.</w:t>
      </w:r>
      <w:r w:rsidR="008144D4" w:rsidRPr="00F77DC9">
        <w:rPr>
          <w:rFonts w:ascii="Book Antiqua" w:hAnsi="Book Antiqua"/>
          <w:rtl/>
        </w:rPr>
        <w:t xml:space="preserve"> </w:t>
      </w:r>
      <w:r w:rsidR="00855F7C" w:rsidRPr="00F77DC9">
        <w:rPr>
          <w:rFonts w:ascii="Book Antiqua" w:hAnsi="Book Antiqua"/>
        </w:rPr>
        <w:t xml:space="preserve">The dead brother </w:t>
      </w:r>
      <w:r w:rsidR="008144D4" w:rsidRPr="00F77DC9">
        <w:rPr>
          <w:rFonts w:ascii="Book Antiqua" w:hAnsi="Book Antiqua"/>
        </w:rPr>
        <w:t xml:space="preserve">first hugged by Jack, then carried by the father who gives his to the pieta like </w:t>
      </w:r>
      <w:r w:rsidR="00855F7C" w:rsidRPr="00F77DC9">
        <w:rPr>
          <w:rFonts w:ascii="Book Antiqua" w:hAnsi="Book Antiqua"/>
        </w:rPr>
        <w:t>mother. The young parents shake his hand, which is older and more weathered than theirs. He drops to his knees, watching the procession of people, both part of the scene and outside it.</w:t>
      </w:r>
    </w:p>
    <w:p w14:paraId="5D5673A1" w14:textId="2CEF8288" w:rsidR="00855F7C" w:rsidRPr="00F77DC9" w:rsidRDefault="00855F7C" w:rsidP="00CD33E2">
      <w:pPr>
        <w:pStyle w:val="Style1"/>
        <w:rPr>
          <w:rFonts w:ascii="Book Antiqua" w:hAnsi="Book Antiqua"/>
        </w:rPr>
      </w:pPr>
      <w:r w:rsidRPr="00F77DC9">
        <w:rPr>
          <w:rFonts w:ascii="Book Antiqua" w:hAnsi="Book Antiqua"/>
        </w:rPr>
        <w:t>Adult Jack is trying to process human evil, which in its tragic aspect</w:t>
      </w:r>
      <w:r w:rsidR="00CD33E2" w:rsidRPr="00F77DC9">
        <w:rPr>
          <w:rFonts w:ascii="Book Antiqua" w:hAnsi="Book Antiqua"/>
        </w:rPr>
        <w:t>,</w:t>
      </w:r>
      <w:r w:rsidRPr="00F77DC9">
        <w:rPr>
          <w:rFonts w:ascii="Book Antiqua" w:hAnsi="Book Antiqua"/>
        </w:rPr>
        <w:t xml:space="preserve"> is the result of an inherent incompatibility between parts of the soul and the consciousness. As Paul </w:t>
      </w:r>
      <w:proofErr w:type="spellStart"/>
      <w:r w:rsidRPr="00F77DC9">
        <w:rPr>
          <w:rFonts w:ascii="Book Antiqua" w:hAnsi="Book Antiqua"/>
        </w:rPr>
        <w:t>Ricoeur</w:t>
      </w:r>
      <w:proofErr w:type="spellEnd"/>
      <w:r w:rsidRPr="00F77DC9">
        <w:rPr>
          <w:rFonts w:ascii="Book Antiqua" w:hAnsi="Book Antiqua"/>
        </w:rPr>
        <w:t xml:space="preserve"> (1960) puts it, he must work through it within himself. Yet we do not know how sincere and profound his attempt is. Beyond that, we witness the </w:t>
      </w:r>
      <w:proofErr w:type="spellStart"/>
      <w:r w:rsidRPr="00F77DC9">
        <w:rPr>
          <w:rFonts w:ascii="Book Antiqua" w:hAnsi="Book Antiqua"/>
        </w:rPr>
        <w:t>transfigurative</w:t>
      </w:r>
      <w:proofErr w:type="spellEnd"/>
      <w:r w:rsidRPr="00F77DC9">
        <w:rPr>
          <w:rFonts w:ascii="Book Antiqua" w:hAnsi="Book Antiqua"/>
        </w:rPr>
        <w:t xml:space="preserve"> process hinted at from the beginning. This process consists of the redemption of human suffering through the reconciliation between the human son and the part-human part-divine father through the innocent lamb: the beloved brother, the sacrifice, the divine boy and the graceful mother who together temper the rage of the father and allow for another kind of existence, a forgiving, accepting, comforting end.</w:t>
      </w:r>
    </w:p>
    <w:p w14:paraId="7838340C" w14:textId="29DE7DB0" w:rsidR="00133597" w:rsidRPr="00F77DC9" w:rsidRDefault="00855F7C" w:rsidP="00CD33E2">
      <w:pPr>
        <w:pStyle w:val="Style1"/>
        <w:rPr>
          <w:rFonts w:ascii="Book Antiqua" w:hAnsi="Book Antiqua"/>
        </w:rPr>
      </w:pPr>
      <w:r w:rsidRPr="00F77DC9">
        <w:rPr>
          <w:rFonts w:ascii="Book Antiqua" w:hAnsi="Book Antiqua"/>
        </w:rPr>
        <w:t xml:space="preserve">This is where </w:t>
      </w:r>
      <w:r w:rsidR="00CD33E2" w:rsidRPr="00F77DC9">
        <w:rPr>
          <w:rFonts w:ascii="Book Antiqua" w:hAnsi="Book Antiqua"/>
        </w:rPr>
        <w:t xml:space="preserve">the </w:t>
      </w:r>
      <w:r w:rsidRPr="00F77DC9">
        <w:rPr>
          <w:rFonts w:ascii="Book Antiqua" w:hAnsi="Book Antiqua"/>
        </w:rPr>
        <w:t xml:space="preserve">circle of events </w:t>
      </w:r>
      <w:proofErr w:type="gramStart"/>
      <w:r w:rsidRPr="00F77DC9">
        <w:rPr>
          <w:rFonts w:ascii="Book Antiqua" w:hAnsi="Book Antiqua"/>
        </w:rPr>
        <w:t>comes to a close</w:t>
      </w:r>
      <w:proofErr w:type="gramEnd"/>
      <w:r w:rsidRPr="00F77DC9">
        <w:rPr>
          <w:rFonts w:ascii="Book Antiqua" w:hAnsi="Book Antiqua"/>
        </w:rPr>
        <w:t xml:space="preserve"> and where it intersects with Carl Gustav Jung’s </w:t>
      </w:r>
      <w:r w:rsidRPr="00F77DC9">
        <w:rPr>
          <w:rFonts w:ascii="Book Antiqua" w:hAnsi="Book Antiqua"/>
          <w:i/>
          <w:iCs/>
        </w:rPr>
        <w:t>Answer to Job</w:t>
      </w:r>
      <w:r w:rsidRPr="00F77DC9">
        <w:rPr>
          <w:rFonts w:ascii="Book Antiqua" w:hAnsi="Book Antiqua"/>
        </w:rPr>
        <w:t xml:space="preserve">. According to Jung, he </w:t>
      </w:r>
      <w:proofErr w:type="gramStart"/>
      <w:r w:rsidRPr="00F77DC9">
        <w:rPr>
          <w:rFonts w:ascii="Book Antiqua" w:hAnsi="Book Antiqua"/>
        </w:rPr>
        <w:t>answer</w:t>
      </w:r>
      <w:proofErr w:type="gramEnd"/>
      <w:r w:rsidRPr="00F77DC9">
        <w:rPr>
          <w:rFonts w:ascii="Book Antiqua" w:hAnsi="Book Antiqua"/>
        </w:rPr>
        <w:t xml:space="preserve"> to the horrors of World War II, to th</w:t>
      </w:r>
      <w:r w:rsidR="006B2722" w:rsidRPr="00F77DC9">
        <w:rPr>
          <w:rFonts w:ascii="Book Antiqua" w:hAnsi="Book Antiqua"/>
        </w:rPr>
        <w:t>at</w:t>
      </w:r>
      <w:r w:rsidRPr="00F77DC9">
        <w:rPr>
          <w:rFonts w:ascii="Book Antiqua" w:hAnsi="Book Antiqua"/>
        </w:rPr>
        <w:t xml:space="preserve"> terrible </w:t>
      </w:r>
      <w:r w:rsidR="006B2722" w:rsidRPr="00F77DC9">
        <w:rPr>
          <w:rFonts w:ascii="Book Antiqua" w:hAnsi="Book Antiqua"/>
        </w:rPr>
        <w:t>cataclysm of violence—in</w:t>
      </w:r>
      <w:r w:rsidRPr="00F77DC9">
        <w:rPr>
          <w:rFonts w:ascii="Book Antiqua" w:hAnsi="Book Antiqua"/>
        </w:rPr>
        <w:t xml:space="preserve"> which he sees the realization of John</w:t>
      </w:r>
      <w:r w:rsidR="006B2722" w:rsidRPr="00F77DC9">
        <w:rPr>
          <w:rFonts w:ascii="Book Antiqua" w:hAnsi="Book Antiqua"/>
        </w:rPr>
        <w:t>’</w:t>
      </w:r>
      <w:r w:rsidRPr="00F77DC9">
        <w:rPr>
          <w:rFonts w:ascii="Book Antiqua" w:hAnsi="Book Antiqua"/>
        </w:rPr>
        <w:t>s apocalyptic vision</w:t>
      </w:r>
      <w:r w:rsidR="006B2722" w:rsidRPr="00F77DC9">
        <w:rPr>
          <w:rFonts w:ascii="Book Antiqua" w:hAnsi="Book Antiqua"/>
        </w:rPr>
        <w:t>—lies in</w:t>
      </w:r>
      <w:r w:rsidRPr="00F77DC9">
        <w:rPr>
          <w:rFonts w:ascii="Book Antiqua" w:hAnsi="Book Antiqua"/>
        </w:rPr>
        <w:t xml:space="preserve"> the papal </w:t>
      </w:r>
      <w:r w:rsidR="00001DBF" w:rsidRPr="00F77DC9">
        <w:rPr>
          <w:rFonts w:ascii="Book Antiqua" w:hAnsi="Book Antiqua"/>
        </w:rPr>
        <w:t xml:space="preserve">declaration (by Pope Pius XII) of the Assumption of Mary as the Church dogma (Jung 2011). Elevating Virgin Mary to the rank of a true deity, imparted grace to a brutal reality </w:t>
      </w:r>
      <w:r w:rsidRPr="00F77DC9">
        <w:rPr>
          <w:rFonts w:ascii="Book Antiqua" w:hAnsi="Book Antiqua"/>
        </w:rPr>
        <w:t>gesture</w:t>
      </w:r>
      <w:r w:rsidR="00001DBF" w:rsidRPr="00F77DC9">
        <w:rPr>
          <w:rFonts w:ascii="Book Antiqua" w:hAnsi="Book Antiqua"/>
        </w:rPr>
        <w:t xml:space="preserve">, Jung maintains. </w:t>
      </w:r>
      <w:r w:rsidRPr="00F77DC9">
        <w:rPr>
          <w:rFonts w:ascii="Book Antiqua" w:hAnsi="Book Antiqua"/>
        </w:rPr>
        <w:t xml:space="preserve"> </w:t>
      </w:r>
      <w:r w:rsidR="00C63533" w:rsidRPr="00F77DC9">
        <w:rPr>
          <w:rFonts w:ascii="Book Antiqua" w:hAnsi="Book Antiqua"/>
        </w:rPr>
        <w:t xml:space="preserve">The feminine element, the </w:t>
      </w:r>
      <w:proofErr w:type="gramStart"/>
      <w:r w:rsidR="00C63533" w:rsidRPr="00F77DC9">
        <w:rPr>
          <w:rFonts w:ascii="Book Antiqua" w:hAnsi="Book Antiqua"/>
        </w:rPr>
        <w:t xml:space="preserve">space </w:t>
      </w:r>
      <w:r w:rsidR="00001DBF" w:rsidRPr="00F77DC9">
        <w:rPr>
          <w:rFonts w:ascii="Book Antiqua" w:hAnsi="Book Antiqua"/>
        </w:rPr>
        <w:t xml:space="preserve"> where</w:t>
      </w:r>
      <w:proofErr w:type="gramEnd"/>
      <w:r w:rsidR="00001DBF" w:rsidRPr="00F77DC9">
        <w:rPr>
          <w:rFonts w:ascii="Book Antiqua" w:hAnsi="Book Antiqua"/>
        </w:rPr>
        <w:t xml:space="preserve"> </w:t>
      </w:r>
      <w:r w:rsidR="00C63533" w:rsidRPr="00F77DC9">
        <w:rPr>
          <w:rFonts w:ascii="Book Antiqua" w:hAnsi="Book Antiqua"/>
        </w:rPr>
        <w:t>“</w:t>
      </w:r>
      <w:r w:rsidR="00CD33E2" w:rsidRPr="00F77DC9">
        <w:rPr>
          <w:rFonts w:ascii="Book Antiqua" w:hAnsi="Book Antiqua"/>
        </w:rPr>
        <w:t>S</w:t>
      </w:r>
      <w:r w:rsidR="00C63533" w:rsidRPr="00F77DC9">
        <w:rPr>
          <w:rFonts w:ascii="Book Antiqua" w:hAnsi="Book Antiqua"/>
        </w:rPr>
        <w:t xml:space="preserve">tabat </w:t>
      </w:r>
      <w:r w:rsidR="00CD33E2" w:rsidRPr="00F77DC9">
        <w:rPr>
          <w:rFonts w:ascii="Book Antiqua" w:hAnsi="Book Antiqua"/>
        </w:rPr>
        <w:t>M</w:t>
      </w:r>
      <w:r w:rsidR="00C63533" w:rsidRPr="00F77DC9">
        <w:rPr>
          <w:rFonts w:ascii="Book Antiqua" w:hAnsi="Book Antiqua"/>
        </w:rPr>
        <w:t xml:space="preserve">ater </w:t>
      </w:r>
      <w:r w:rsidR="00CD33E2" w:rsidRPr="00F77DC9">
        <w:rPr>
          <w:rFonts w:ascii="Book Antiqua" w:hAnsi="Book Antiqua"/>
        </w:rPr>
        <w:t>D</w:t>
      </w:r>
      <w:r w:rsidR="00C63533" w:rsidRPr="00F77DC9">
        <w:rPr>
          <w:rFonts w:ascii="Book Antiqua" w:hAnsi="Book Antiqua"/>
        </w:rPr>
        <w:t xml:space="preserve">olorosa,” is </w:t>
      </w:r>
      <w:r w:rsidR="00001DBF" w:rsidRPr="00F77DC9">
        <w:rPr>
          <w:rFonts w:ascii="Book Antiqua" w:hAnsi="Book Antiqua"/>
        </w:rPr>
        <w:t xml:space="preserve">similarly </w:t>
      </w:r>
      <w:r w:rsidR="00C63533" w:rsidRPr="00F77DC9">
        <w:rPr>
          <w:rFonts w:ascii="Book Antiqua" w:hAnsi="Book Antiqua"/>
        </w:rPr>
        <w:t xml:space="preserve">elevated in the film also to the status of divinity: the mother chooses her favorite son and gives him to God—the </w:t>
      </w:r>
      <w:r w:rsidR="00CD33E2" w:rsidRPr="00F77DC9">
        <w:rPr>
          <w:rFonts w:ascii="Book Antiqua" w:hAnsi="Book Antiqua"/>
        </w:rPr>
        <w:t>F</w:t>
      </w:r>
      <w:r w:rsidR="00C63533" w:rsidRPr="00F77DC9">
        <w:rPr>
          <w:rFonts w:ascii="Book Antiqua" w:hAnsi="Book Antiqua"/>
        </w:rPr>
        <w:t>ather above all fathers. We</w:t>
      </w:r>
      <w:r w:rsidR="00CD33E2" w:rsidRPr="00F77DC9">
        <w:rPr>
          <w:rFonts w:ascii="Book Antiqua" w:hAnsi="Book Antiqua"/>
        </w:rPr>
        <w:t>, therefore,</w:t>
      </w:r>
      <w:r w:rsidR="00C63533" w:rsidRPr="00F77DC9">
        <w:rPr>
          <w:rFonts w:ascii="Book Antiqua" w:hAnsi="Book Antiqua"/>
        </w:rPr>
        <w:t xml:space="preserve"> have here the </w:t>
      </w:r>
      <w:r w:rsidR="00CD33E2" w:rsidRPr="00F77DC9">
        <w:rPr>
          <w:rFonts w:ascii="Book Antiqua" w:hAnsi="Book Antiqua"/>
        </w:rPr>
        <w:t>F</w:t>
      </w:r>
      <w:r w:rsidR="00C63533" w:rsidRPr="00F77DC9">
        <w:rPr>
          <w:rFonts w:ascii="Book Antiqua" w:hAnsi="Book Antiqua"/>
        </w:rPr>
        <w:t xml:space="preserve">ather, the </w:t>
      </w:r>
      <w:r w:rsidR="00CD33E2" w:rsidRPr="00F77DC9">
        <w:rPr>
          <w:rFonts w:ascii="Book Antiqua" w:hAnsi="Book Antiqua"/>
        </w:rPr>
        <w:t>S</w:t>
      </w:r>
      <w:r w:rsidR="00C63533" w:rsidRPr="00F77DC9">
        <w:rPr>
          <w:rFonts w:ascii="Book Antiqua" w:hAnsi="Book Antiqua"/>
        </w:rPr>
        <w:t xml:space="preserve">on, and the </w:t>
      </w:r>
      <w:r w:rsidR="00CD33E2" w:rsidRPr="00F77DC9">
        <w:rPr>
          <w:rFonts w:ascii="Book Antiqua" w:hAnsi="Book Antiqua"/>
        </w:rPr>
        <w:t>M</w:t>
      </w:r>
      <w:r w:rsidR="00C63533" w:rsidRPr="00F77DC9">
        <w:rPr>
          <w:rFonts w:ascii="Book Antiqua" w:hAnsi="Book Antiqua"/>
        </w:rPr>
        <w:t>other. It remains unclear</w:t>
      </w:r>
      <w:r w:rsidR="00CD33E2" w:rsidRPr="00F77DC9">
        <w:rPr>
          <w:rFonts w:ascii="Book Antiqua" w:hAnsi="Book Antiqua"/>
        </w:rPr>
        <w:t>,</w:t>
      </w:r>
      <w:r w:rsidR="00C63533" w:rsidRPr="00F77DC9">
        <w:rPr>
          <w:rFonts w:ascii="Book Antiqua" w:hAnsi="Book Antiqua"/>
        </w:rPr>
        <w:t xml:space="preserve"> however where or who is the holy spirit</w:t>
      </w:r>
      <w:r w:rsidR="00001DBF" w:rsidRPr="00F77DC9">
        <w:rPr>
          <w:rFonts w:ascii="Book Antiqua" w:hAnsi="Book Antiqua"/>
        </w:rPr>
        <w:t>, the music, perhaps?</w:t>
      </w:r>
      <w:r w:rsidR="00C63533" w:rsidRPr="00F77DC9">
        <w:rPr>
          <w:rFonts w:ascii="Book Antiqua" w:hAnsi="Book Antiqua"/>
        </w:rPr>
        <w:t xml:space="preserve"> </w:t>
      </w:r>
    </w:p>
    <w:p w14:paraId="60A36FC8" w14:textId="35CF9948" w:rsidR="00855F7C" w:rsidRPr="00F77DC9" w:rsidRDefault="00C63533" w:rsidP="00CD33E2">
      <w:pPr>
        <w:pStyle w:val="Style1"/>
        <w:rPr>
          <w:rFonts w:ascii="Book Antiqua" w:hAnsi="Book Antiqua"/>
        </w:rPr>
      </w:pPr>
      <w:r w:rsidRPr="00F77DC9">
        <w:rPr>
          <w:rFonts w:ascii="Book Antiqua" w:hAnsi="Book Antiqua"/>
        </w:rPr>
        <w:lastRenderedPageBreak/>
        <w:t xml:space="preserve">This entire scene unfolds to the sounds of the “Agnus Dei”—the Lamb of God—from the (catholic) </w:t>
      </w:r>
      <w:r w:rsidRPr="00F77DC9">
        <w:rPr>
          <w:rFonts w:ascii="Book Antiqua" w:hAnsi="Book Antiqua"/>
          <w:i/>
          <w:iCs/>
        </w:rPr>
        <w:t>Requiem</w:t>
      </w:r>
      <w:r w:rsidRPr="00F77DC9">
        <w:rPr>
          <w:rFonts w:ascii="Book Antiqua" w:hAnsi="Book Antiqua"/>
        </w:rPr>
        <w:t xml:space="preserve"> by Berlioz, accompanied by the text from the opening movement “Introitus” and verses from the communion ceremony:</w:t>
      </w:r>
    </w:p>
    <w:p w14:paraId="27EF5229" w14:textId="1B2A1251" w:rsidR="008E0164" w:rsidRPr="00F77DC9" w:rsidRDefault="008E0164" w:rsidP="008E0164">
      <w:pPr>
        <w:pStyle w:val="Style1"/>
        <w:rPr>
          <w:rFonts w:ascii="Book Antiqua" w:hAnsi="Book Antiqua"/>
        </w:rPr>
      </w:pPr>
    </w:p>
    <w:p w14:paraId="516BF5FF" w14:textId="76B280B8" w:rsidR="009B0038" w:rsidRPr="00F77DC9" w:rsidRDefault="009B0038" w:rsidP="006923D1">
      <w:pPr>
        <w:bidi/>
        <w:spacing w:after="240" w:line="360" w:lineRule="exact"/>
        <w:jc w:val="both"/>
        <w:rPr>
          <w:rFonts w:ascii="Book Antiqua" w:hAnsi="Book Antiqua" w:cs="Rubik"/>
          <w:color w:val="000000" w:themeColor="text1"/>
          <w:sz w:val="25"/>
          <w:szCs w:val="24"/>
          <w:lang w:bidi="he-I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4587"/>
      </w:tblGrid>
      <w:tr w:rsidR="00D57AE8" w:rsidRPr="00C1600E" w14:paraId="11D2D42A" w14:textId="77777777" w:rsidTr="0036738F">
        <w:trPr>
          <w:jc w:val="center"/>
        </w:trPr>
        <w:tc>
          <w:tcPr>
            <w:tcW w:w="3781" w:type="dxa"/>
          </w:tcPr>
          <w:p w14:paraId="145DC8A9" w14:textId="792A5A48" w:rsidR="00E52148" w:rsidRPr="00F77DC9" w:rsidRDefault="00505DB3" w:rsidP="00505DB3">
            <w:pPr>
              <w:jc w:val="both"/>
              <w:rPr>
                <w:rFonts w:ascii="Book Antiqua" w:hAnsi="Book Antiqua" w:cs="Rubik"/>
                <w:color w:val="000000" w:themeColor="text1"/>
                <w:sz w:val="25"/>
                <w:szCs w:val="24"/>
                <w:highlight w:val="yellow"/>
                <w:rtl/>
                <w:lang w:bidi="he-IL"/>
              </w:rPr>
            </w:pPr>
            <w:r w:rsidRPr="00C1600E">
              <w:rPr>
                <w:rFonts w:ascii="Book Antiqua" w:hAnsi="Book Antiqua"/>
              </w:rPr>
              <w:t>Lamb of God</w:t>
            </w:r>
            <w:r w:rsidR="005A49D2" w:rsidRPr="00F77DC9">
              <w:rPr>
                <w:rFonts w:ascii="Book Antiqua" w:hAnsi="Book Antiqua"/>
              </w:rPr>
              <w:t xml:space="preserve">, Who </w:t>
            </w:r>
            <w:proofErr w:type="spellStart"/>
            <w:r w:rsidR="005A49D2" w:rsidRPr="00F77DC9">
              <w:rPr>
                <w:rFonts w:ascii="Book Antiqua" w:hAnsi="Book Antiqua"/>
              </w:rPr>
              <w:t>takest</w:t>
            </w:r>
            <w:proofErr w:type="spellEnd"/>
            <w:r w:rsidR="005A49D2" w:rsidRPr="00F77DC9">
              <w:rPr>
                <w:rFonts w:ascii="Book Antiqua" w:hAnsi="Book Antiqua"/>
              </w:rPr>
              <w:t xml:space="preserve"> away the sins </w:t>
            </w:r>
            <w:r w:rsidR="005A49D2" w:rsidRPr="00C1600E">
              <w:rPr>
                <w:rFonts w:ascii="Book Antiqua" w:hAnsi="Book Antiqua"/>
              </w:rPr>
              <w:t xml:space="preserve">of the </w:t>
            </w:r>
            <w:proofErr w:type="gramStart"/>
            <w:r w:rsidR="005A49D2" w:rsidRPr="00C1600E">
              <w:rPr>
                <w:rFonts w:ascii="Book Antiqua" w:hAnsi="Book Antiqua"/>
              </w:rPr>
              <w:t>world,.</w:t>
            </w:r>
            <w:proofErr w:type="gramEnd"/>
          </w:p>
        </w:tc>
        <w:tc>
          <w:tcPr>
            <w:tcW w:w="4587" w:type="dxa"/>
          </w:tcPr>
          <w:p w14:paraId="6CE7C08D" w14:textId="5C9C7FE0" w:rsidR="00E52148" w:rsidRPr="00C1600E" w:rsidRDefault="00E52148" w:rsidP="0036738F">
            <w:pPr>
              <w:bidi/>
              <w:jc w:val="right"/>
              <w:rPr>
                <w:rFonts w:ascii="Book Antiqua" w:hAnsi="Book Antiqua" w:cstheme="majorBidi"/>
                <w:color w:val="000000" w:themeColor="text1"/>
                <w:sz w:val="24"/>
                <w:rtl/>
                <w:lang w:val="es-ES"/>
              </w:rPr>
            </w:pPr>
            <w:r w:rsidRPr="00C1600E">
              <w:rPr>
                <w:rFonts w:ascii="Book Antiqua" w:hAnsi="Book Antiqua" w:cstheme="majorBidi"/>
                <w:color w:val="000000" w:themeColor="text1"/>
                <w:sz w:val="24"/>
                <w:lang w:val="la-Latn"/>
              </w:rPr>
              <w:t>Agnus Dei, qui tollis peccata mundi:</w:t>
            </w:r>
          </w:p>
        </w:tc>
      </w:tr>
      <w:tr w:rsidR="00D57AE8" w:rsidRPr="00F77DC9" w14:paraId="6D092A9E" w14:textId="77777777" w:rsidTr="0036738F">
        <w:trPr>
          <w:jc w:val="center"/>
        </w:trPr>
        <w:tc>
          <w:tcPr>
            <w:tcW w:w="3781" w:type="dxa"/>
          </w:tcPr>
          <w:p w14:paraId="60221B4F" w14:textId="6377085A" w:rsidR="00E52148" w:rsidRPr="00F77DC9" w:rsidRDefault="005A49D2" w:rsidP="00C1600E">
            <w:pPr>
              <w:jc w:val="both"/>
              <w:rPr>
                <w:rFonts w:ascii="Book Antiqua" w:hAnsi="Book Antiqua" w:cs="Rubik"/>
                <w:color w:val="000000" w:themeColor="text1"/>
                <w:sz w:val="25"/>
                <w:szCs w:val="24"/>
                <w:highlight w:val="yellow"/>
                <w:rtl/>
                <w:lang w:bidi="he-IL"/>
              </w:rPr>
            </w:pPr>
            <w:r w:rsidRPr="00C1600E">
              <w:rPr>
                <w:rFonts w:ascii="Book Antiqua" w:hAnsi="Book Antiqua"/>
              </w:rPr>
              <w:t>grant them rest</w:t>
            </w:r>
            <w:r w:rsidRPr="00F77DC9" w:rsidDel="005A49D2">
              <w:rPr>
                <w:rFonts w:ascii="Book Antiqua" w:hAnsi="Book Antiqua" w:cs="Rubik"/>
                <w:color w:val="000000" w:themeColor="text1"/>
                <w:sz w:val="25"/>
                <w:szCs w:val="24"/>
                <w:highlight w:val="yellow"/>
                <w:rtl/>
                <w:lang w:bidi="he-IL"/>
              </w:rPr>
              <w:t xml:space="preserve"> </w:t>
            </w:r>
          </w:p>
        </w:tc>
        <w:tc>
          <w:tcPr>
            <w:tcW w:w="4587" w:type="dxa"/>
          </w:tcPr>
          <w:p w14:paraId="177E8D8D" w14:textId="4356ECAE" w:rsidR="00E52148" w:rsidRPr="00C1600E" w:rsidRDefault="00E52148" w:rsidP="0036738F">
            <w:pPr>
              <w:bidi/>
              <w:jc w:val="right"/>
              <w:rPr>
                <w:rFonts w:ascii="Book Antiqua" w:hAnsi="Book Antiqua" w:cstheme="majorBidi"/>
                <w:color w:val="000000" w:themeColor="text1"/>
                <w:sz w:val="24"/>
                <w:rtl/>
                <w:lang w:val="la-Latn"/>
              </w:rPr>
            </w:pPr>
            <w:r w:rsidRPr="00C1600E">
              <w:rPr>
                <w:rFonts w:ascii="Book Antiqua" w:hAnsi="Book Antiqua" w:cstheme="majorBidi"/>
                <w:color w:val="000000" w:themeColor="text1"/>
                <w:sz w:val="24"/>
                <w:lang w:val="la-Latn"/>
              </w:rPr>
              <w:t>dona eis requiem sempiternam</w:t>
            </w:r>
          </w:p>
        </w:tc>
      </w:tr>
      <w:tr w:rsidR="00D57AE8" w:rsidRPr="00C1600E" w14:paraId="31A8465E" w14:textId="77777777" w:rsidTr="0036738F">
        <w:trPr>
          <w:jc w:val="center"/>
        </w:trPr>
        <w:tc>
          <w:tcPr>
            <w:tcW w:w="3781" w:type="dxa"/>
          </w:tcPr>
          <w:p w14:paraId="13B4EBC8" w14:textId="66B0BEFA" w:rsidR="00E52148" w:rsidRPr="00F77DC9" w:rsidRDefault="005A49D2" w:rsidP="00C1600E">
            <w:pPr>
              <w:jc w:val="both"/>
              <w:rPr>
                <w:rFonts w:ascii="Book Antiqua" w:hAnsi="Book Antiqua" w:cs="Rubik"/>
                <w:color w:val="000000" w:themeColor="text1"/>
                <w:sz w:val="25"/>
                <w:szCs w:val="24"/>
                <w:highlight w:val="yellow"/>
                <w:rtl/>
                <w:lang w:bidi="he-IL"/>
              </w:rPr>
            </w:pPr>
            <w:proofErr w:type="gramStart"/>
            <w:r w:rsidRPr="00C1600E">
              <w:rPr>
                <w:rStyle w:val="mw-poem-indented"/>
                <w:rFonts w:ascii="Book Antiqua" w:hAnsi="Book Antiqua"/>
                <w:lang w:val="fr-FR"/>
              </w:rPr>
              <w:t>et</w:t>
            </w:r>
            <w:proofErr w:type="gramEnd"/>
            <w:r w:rsidRPr="00C1600E">
              <w:rPr>
                <w:rStyle w:val="mw-poem-indented"/>
                <w:rFonts w:ascii="Book Antiqua" w:hAnsi="Book Antiqua"/>
                <w:lang w:val="fr-FR"/>
              </w:rPr>
              <w:t xml:space="preserve"> lux </w:t>
            </w:r>
            <w:proofErr w:type="spellStart"/>
            <w:r w:rsidRPr="00C1600E">
              <w:rPr>
                <w:rStyle w:val="mw-poem-indented"/>
                <w:rFonts w:ascii="Book Antiqua" w:hAnsi="Book Antiqua"/>
                <w:lang w:val="fr-FR"/>
              </w:rPr>
              <w:t>perpetua</w:t>
            </w:r>
            <w:proofErr w:type="spellEnd"/>
            <w:r w:rsidRPr="00C1600E">
              <w:rPr>
                <w:rStyle w:val="mw-poem-indented"/>
                <w:rFonts w:ascii="Book Antiqua" w:hAnsi="Book Antiqua"/>
                <w:lang w:val="fr-FR"/>
              </w:rPr>
              <w:t xml:space="preserve"> </w:t>
            </w:r>
            <w:proofErr w:type="spellStart"/>
            <w:r w:rsidRPr="00C1600E">
              <w:rPr>
                <w:rStyle w:val="mw-poem-indented"/>
                <w:rFonts w:ascii="Book Antiqua" w:hAnsi="Book Antiqua"/>
                <w:lang w:val="fr-FR"/>
              </w:rPr>
              <w:t>luceat</w:t>
            </w:r>
            <w:proofErr w:type="spellEnd"/>
            <w:r w:rsidRPr="00C1600E">
              <w:rPr>
                <w:rStyle w:val="mw-poem-indented"/>
                <w:rFonts w:ascii="Book Antiqua" w:hAnsi="Book Antiqua"/>
                <w:lang w:val="fr-FR"/>
              </w:rPr>
              <w:t xml:space="preserve"> </w:t>
            </w:r>
            <w:proofErr w:type="spellStart"/>
            <w:r w:rsidRPr="00C1600E">
              <w:rPr>
                <w:rStyle w:val="mw-poem-indented"/>
                <w:rFonts w:ascii="Book Antiqua" w:hAnsi="Book Antiqua"/>
                <w:lang w:val="fr-FR"/>
              </w:rPr>
              <w:t>eis</w:t>
            </w:r>
            <w:proofErr w:type="spellEnd"/>
            <w:r w:rsidRPr="00C1600E">
              <w:rPr>
                <w:rStyle w:val="mw-poem-indented"/>
                <w:rFonts w:ascii="Book Antiqua" w:hAnsi="Book Antiqua"/>
                <w:lang w:val="fr-FR"/>
              </w:rPr>
              <w:t>.</w:t>
            </w:r>
            <w:r w:rsidRPr="00F77DC9" w:rsidDel="005A49D2">
              <w:rPr>
                <w:rFonts w:ascii="Book Antiqua" w:hAnsi="Book Antiqua" w:cs="Rubik"/>
                <w:color w:val="000000" w:themeColor="text1"/>
                <w:sz w:val="25"/>
                <w:szCs w:val="24"/>
                <w:highlight w:val="yellow"/>
                <w:rtl/>
                <w:lang w:bidi="he-IL"/>
              </w:rPr>
              <w:t xml:space="preserve"> </w:t>
            </w:r>
          </w:p>
        </w:tc>
        <w:tc>
          <w:tcPr>
            <w:tcW w:w="4587" w:type="dxa"/>
          </w:tcPr>
          <w:p w14:paraId="1EC61F37" w14:textId="28896F87" w:rsidR="00E52148" w:rsidRPr="00C1600E" w:rsidRDefault="00E52148" w:rsidP="0036738F">
            <w:pPr>
              <w:bidi/>
              <w:jc w:val="right"/>
              <w:rPr>
                <w:rFonts w:ascii="Book Antiqua" w:hAnsi="Book Antiqua" w:cstheme="majorBidi"/>
                <w:color w:val="000000" w:themeColor="text1"/>
                <w:sz w:val="24"/>
                <w:rtl/>
                <w:lang w:val="la-Latn" w:bidi="he-IL"/>
              </w:rPr>
            </w:pPr>
            <w:r w:rsidRPr="00C1600E">
              <w:rPr>
                <w:rStyle w:val="mw-poem-indented"/>
                <w:rFonts w:ascii="Book Antiqua" w:hAnsi="Book Antiqua" w:cstheme="majorBidi"/>
                <w:color w:val="000000" w:themeColor="text1"/>
                <w:sz w:val="24"/>
                <w:lang w:val="la-Latn"/>
              </w:rPr>
              <w:t>et lux perpetua luceat eis.</w:t>
            </w:r>
          </w:p>
        </w:tc>
      </w:tr>
      <w:tr w:rsidR="00D57AE8" w:rsidRPr="00C1600E" w14:paraId="653434F1" w14:textId="77777777" w:rsidTr="0036738F">
        <w:trPr>
          <w:jc w:val="center"/>
        </w:trPr>
        <w:tc>
          <w:tcPr>
            <w:tcW w:w="3781" w:type="dxa"/>
          </w:tcPr>
          <w:p w14:paraId="6F7CBD28" w14:textId="357BD233" w:rsidR="00E52148" w:rsidRPr="00C1600E" w:rsidRDefault="005A49D2" w:rsidP="00C1600E">
            <w:pPr>
              <w:jc w:val="both"/>
              <w:rPr>
                <w:rFonts w:ascii="Book Antiqua" w:hAnsi="Book Antiqua" w:cs="Rubik"/>
                <w:color w:val="000000" w:themeColor="text1"/>
                <w:sz w:val="25"/>
                <w:szCs w:val="24"/>
                <w:rtl/>
                <w:lang w:bidi="he-IL"/>
              </w:rPr>
            </w:pPr>
            <w:r w:rsidRPr="00C1600E">
              <w:rPr>
                <w:rStyle w:val="mw-poem-indented"/>
                <w:rFonts w:ascii="Book Antiqua" w:hAnsi="Book Antiqua"/>
              </w:rPr>
              <w:t>A hymn, O God, becometh Thee in Zion;</w:t>
            </w:r>
            <w:r w:rsidRPr="00C1600E" w:rsidDel="005A49D2">
              <w:rPr>
                <w:rFonts w:ascii="Book Antiqua" w:hAnsi="Book Antiqua" w:cs="Rubik"/>
                <w:color w:val="000000" w:themeColor="text1"/>
                <w:sz w:val="25"/>
                <w:szCs w:val="24"/>
                <w:rtl/>
                <w:lang w:bidi="he-IL"/>
              </w:rPr>
              <w:t xml:space="preserve"> </w:t>
            </w:r>
          </w:p>
        </w:tc>
        <w:tc>
          <w:tcPr>
            <w:tcW w:w="4587" w:type="dxa"/>
          </w:tcPr>
          <w:p w14:paraId="1F71A0D8" w14:textId="1D99CD71" w:rsidR="00E52148" w:rsidRPr="00C1600E" w:rsidRDefault="00E52148" w:rsidP="0036738F">
            <w:pPr>
              <w:bidi/>
              <w:jc w:val="right"/>
              <w:rPr>
                <w:rStyle w:val="mw-poem-indented"/>
                <w:rFonts w:ascii="Book Antiqua" w:hAnsi="Book Antiqua" w:cstheme="majorBidi"/>
                <w:color w:val="000000" w:themeColor="text1"/>
                <w:sz w:val="24"/>
                <w:lang w:val="la-Latn"/>
              </w:rPr>
            </w:pPr>
            <w:r w:rsidRPr="00C1600E">
              <w:rPr>
                <w:rStyle w:val="mw-poem-indented"/>
                <w:rFonts w:ascii="Book Antiqua" w:hAnsi="Book Antiqua" w:cstheme="majorBidi"/>
                <w:color w:val="000000" w:themeColor="text1"/>
                <w:sz w:val="24"/>
                <w:lang w:val="la-Latn"/>
              </w:rPr>
              <w:t>Te decet hymnus, Deus, in Sion,</w:t>
            </w:r>
          </w:p>
        </w:tc>
      </w:tr>
      <w:tr w:rsidR="00D57AE8" w:rsidRPr="00F77DC9" w14:paraId="17A84589" w14:textId="77777777" w:rsidTr="0036738F">
        <w:trPr>
          <w:trHeight w:val="53"/>
          <w:jc w:val="center"/>
        </w:trPr>
        <w:tc>
          <w:tcPr>
            <w:tcW w:w="3781" w:type="dxa"/>
          </w:tcPr>
          <w:p w14:paraId="7C788F0E" w14:textId="57722AB8" w:rsidR="00E52148" w:rsidRPr="00C1600E" w:rsidRDefault="005A49D2" w:rsidP="00505DB3">
            <w:pPr>
              <w:jc w:val="both"/>
              <w:rPr>
                <w:rFonts w:ascii="Book Antiqua" w:hAnsi="Book Antiqua" w:cs="Rubik"/>
                <w:color w:val="000000" w:themeColor="text1"/>
                <w:sz w:val="25"/>
                <w:szCs w:val="24"/>
                <w:rtl/>
                <w:lang w:bidi="he-IL"/>
              </w:rPr>
            </w:pPr>
            <w:r w:rsidRPr="00C1600E">
              <w:rPr>
                <w:rStyle w:val="mw-poem-indented"/>
                <w:rFonts w:ascii="Book Antiqua" w:hAnsi="Book Antiqua"/>
              </w:rPr>
              <w:t xml:space="preserve">and a vow shall be paid to Thee in </w:t>
            </w:r>
            <w:r w:rsidR="00505DB3" w:rsidRPr="00C1600E">
              <w:rPr>
                <w:rStyle w:val="mw-poem-indented"/>
                <w:rFonts w:ascii="Book Antiqua" w:hAnsi="Book Antiqua"/>
              </w:rPr>
              <w:t>Jerusalem</w:t>
            </w:r>
            <w:r w:rsidRPr="00C1600E">
              <w:rPr>
                <w:rStyle w:val="mw-poem-indented"/>
                <w:rFonts w:ascii="Book Antiqua" w:hAnsi="Book Antiqua"/>
              </w:rPr>
              <w:t>:</w:t>
            </w:r>
            <w:r w:rsidRPr="00C1600E" w:rsidDel="005A49D2">
              <w:rPr>
                <w:rFonts w:ascii="Book Antiqua" w:hAnsi="Book Antiqua" w:cs="Rubik"/>
                <w:color w:val="000000" w:themeColor="text1"/>
                <w:sz w:val="25"/>
                <w:szCs w:val="24"/>
                <w:rtl/>
                <w:lang w:bidi="he-IL"/>
              </w:rPr>
              <w:t xml:space="preserve"> </w:t>
            </w:r>
          </w:p>
        </w:tc>
        <w:tc>
          <w:tcPr>
            <w:tcW w:w="4587" w:type="dxa"/>
          </w:tcPr>
          <w:p w14:paraId="3814F92F" w14:textId="444E085F" w:rsidR="00E52148" w:rsidRPr="00C1600E" w:rsidRDefault="00E52148" w:rsidP="0036738F">
            <w:pPr>
              <w:bidi/>
              <w:jc w:val="right"/>
              <w:rPr>
                <w:rStyle w:val="mw-poem-indented"/>
                <w:rFonts w:ascii="Book Antiqua" w:hAnsi="Book Antiqua" w:cstheme="majorBidi"/>
                <w:color w:val="000000" w:themeColor="text1"/>
                <w:sz w:val="24"/>
                <w:lang w:val="la-Latn"/>
              </w:rPr>
            </w:pPr>
            <w:r w:rsidRPr="00C1600E">
              <w:rPr>
                <w:rStyle w:val="mw-poem-indented"/>
                <w:rFonts w:ascii="Book Antiqua" w:hAnsi="Book Antiqua" w:cstheme="majorBidi"/>
                <w:color w:val="000000" w:themeColor="text1"/>
                <w:sz w:val="24"/>
                <w:lang w:val="la-Latn"/>
              </w:rPr>
              <w:t>et tibi reddetur votum in Ierusalem:</w:t>
            </w:r>
          </w:p>
        </w:tc>
      </w:tr>
      <w:tr w:rsidR="00D57AE8" w:rsidRPr="00F77DC9" w14:paraId="7F7326E1" w14:textId="77777777" w:rsidTr="0036738F">
        <w:trPr>
          <w:jc w:val="center"/>
        </w:trPr>
        <w:tc>
          <w:tcPr>
            <w:tcW w:w="3781" w:type="dxa"/>
          </w:tcPr>
          <w:p w14:paraId="6CD70884" w14:textId="5D5FA315" w:rsidR="00E52148" w:rsidRPr="00F77DC9" w:rsidRDefault="005A49D2" w:rsidP="00505DB3">
            <w:pPr>
              <w:jc w:val="both"/>
              <w:rPr>
                <w:rFonts w:ascii="Book Antiqua" w:hAnsi="Book Antiqua" w:cs="Rubik"/>
                <w:color w:val="000000" w:themeColor="text1"/>
                <w:sz w:val="25"/>
                <w:szCs w:val="24"/>
                <w:highlight w:val="yellow"/>
                <w:rtl/>
                <w:lang w:bidi="he-IL"/>
              </w:rPr>
            </w:pPr>
            <w:r w:rsidRPr="00F77DC9">
              <w:rPr>
                <w:rStyle w:val="mw-poem-indented"/>
                <w:rFonts w:ascii="Book Antiqua" w:hAnsi="Book Antiqua"/>
              </w:rPr>
              <w:t>hear my prayer;</w:t>
            </w:r>
          </w:p>
        </w:tc>
        <w:tc>
          <w:tcPr>
            <w:tcW w:w="4587" w:type="dxa"/>
          </w:tcPr>
          <w:p w14:paraId="106EA315" w14:textId="165E2FDC" w:rsidR="00E52148" w:rsidRPr="00974FB3" w:rsidRDefault="00E52148" w:rsidP="0036738F">
            <w:pPr>
              <w:bidi/>
              <w:jc w:val="right"/>
              <w:rPr>
                <w:rStyle w:val="mw-poem-indented"/>
                <w:rFonts w:ascii="Book Antiqua" w:hAnsi="Book Antiqua" w:cstheme="majorBidi"/>
                <w:color w:val="000000" w:themeColor="text1"/>
                <w:sz w:val="24"/>
                <w:lang w:val="la-Latn"/>
              </w:rPr>
            </w:pPr>
            <w:r w:rsidRPr="00974FB3">
              <w:rPr>
                <w:rStyle w:val="mw-poem-indented"/>
                <w:rFonts w:ascii="Book Antiqua" w:hAnsi="Book Antiqua" w:cstheme="majorBidi"/>
                <w:color w:val="000000" w:themeColor="text1"/>
                <w:sz w:val="24"/>
                <w:lang w:val="la-Latn"/>
              </w:rPr>
              <w:t>exaudi orationem meam,</w:t>
            </w:r>
          </w:p>
        </w:tc>
      </w:tr>
      <w:tr w:rsidR="00D57AE8" w:rsidRPr="00F77DC9" w14:paraId="40EF710A" w14:textId="77777777" w:rsidTr="0036738F">
        <w:trPr>
          <w:jc w:val="center"/>
        </w:trPr>
        <w:tc>
          <w:tcPr>
            <w:tcW w:w="3781" w:type="dxa"/>
          </w:tcPr>
          <w:p w14:paraId="36425329" w14:textId="0D1D14CF" w:rsidR="00E52148" w:rsidRPr="00F77DC9" w:rsidRDefault="00505DB3" w:rsidP="00505DB3">
            <w:pPr>
              <w:jc w:val="both"/>
              <w:rPr>
                <w:rFonts w:ascii="Book Antiqua" w:hAnsi="Book Antiqua" w:cs="Rubik"/>
                <w:color w:val="000000" w:themeColor="text1"/>
                <w:sz w:val="25"/>
                <w:szCs w:val="24"/>
                <w:highlight w:val="yellow"/>
                <w:rtl/>
                <w:lang w:bidi="he-IL"/>
              </w:rPr>
            </w:pPr>
            <w:r w:rsidRPr="00F77DC9">
              <w:rPr>
                <w:rStyle w:val="mw-poem-indented"/>
                <w:rFonts w:ascii="Book Antiqua" w:hAnsi="Book Antiqua"/>
              </w:rPr>
              <w:t>all flesh shall come to Thee.</w:t>
            </w:r>
          </w:p>
        </w:tc>
        <w:tc>
          <w:tcPr>
            <w:tcW w:w="4587" w:type="dxa"/>
          </w:tcPr>
          <w:p w14:paraId="297D2489" w14:textId="28DE7B0F" w:rsidR="00E52148" w:rsidRPr="00974FB3" w:rsidRDefault="00E52148" w:rsidP="0036738F">
            <w:pPr>
              <w:bidi/>
              <w:jc w:val="right"/>
              <w:rPr>
                <w:rStyle w:val="mw-poem-indented"/>
                <w:rFonts w:ascii="Book Antiqua" w:hAnsi="Book Antiqua" w:cstheme="majorBidi"/>
                <w:color w:val="000000" w:themeColor="text1"/>
                <w:sz w:val="24"/>
                <w:lang w:val="la-Latn"/>
              </w:rPr>
            </w:pPr>
            <w:r w:rsidRPr="00974FB3">
              <w:rPr>
                <w:rStyle w:val="mw-poem-indented"/>
                <w:rFonts w:ascii="Book Antiqua" w:hAnsi="Book Antiqua" w:cstheme="majorBidi"/>
                <w:color w:val="000000" w:themeColor="text1"/>
                <w:sz w:val="24"/>
                <w:lang w:val="la-Latn"/>
              </w:rPr>
              <w:t>ad te omnis caro veniet.</w:t>
            </w:r>
          </w:p>
        </w:tc>
      </w:tr>
      <w:tr w:rsidR="00D57AE8" w:rsidRPr="00F77DC9" w14:paraId="5AB0DA53" w14:textId="77777777" w:rsidTr="0036738F">
        <w:trPr>
          <w:jc w:val="center"/>
        </w:trPr>
        <w:tc>
          <w:tcPr>
            <w:tcW w:w="3781" w:type="dxa"/>
          </w:tcPr>
          <w:p w14:paraId="0433A900" w14:textId="349CD28C" w:rsidR="00E52148" w:rsidRPr="00F77DC9" w:rsidRDefault="00505DB3" w:rsidP="00505DB3">
            <w:pPr>
              <w:jc w:val="both"/>
              <w:rPr>
                <w:rFonts w:ascii="Book Antiqua" w:hAnsi="Book Antiqua" w:cs="Rubik"/>
                <w:color w:val="000000" w:themeColor="text1"/>
                <w:sz w:val="25"/>
                <w:szCs w:val="24"/>
                <w:highlight w:val="yellow"/>
                <w:rtl/>
                <w:lang w:bidi="he-IL"/>
              </w:rPr>
            </w:pPr>
            <w:r w:rsidRPr="00F77DC9">
              <w:rPr>
                <w:rStyle w:val="mw-poem-indented"/>
                <w:rFonts w:ascii="Book Antiqua" w:hAnsi="Book Antiqua"/>
              </w:rPr>
              <w:t>Eternal rest give unto them, O Lord,</w:t>
            </w:r>
          </w:p>
        </w:tc>
        <w:tc>
          <w:tcPr>
            <w:tcW w:w="4587" w:type="dxa"/>
          </w:tcPr>
          <w:p w14:paraId="4CE72630" w14:textId="71CC9A83" w:rsidR="00E52148" w:rsidRPr="00974FB3" w:rsidRDefault="00E52148" w:rsidP="0036738F">
            <w:pPr>
              <w:bidi/>
              <w:jc w:val="right"/>
              <w:rPr>
                <w:rStyle w:val="mw-poem-indented"/>
                <w:rFonts w:ascii="Book Antiqua" w:hAnsi="Book Antiqua" w:cstheme="majorBidi"/>
                <w:color w:val="000000" w:themeColor="text1"/>
                <w:sz w:val="24"/>
                <w:lang w:val="la-Latn"/>
              </w:rPr>
            </w:pPr>
            <w:r w:rsidRPr="00974FB3">
              <w:rPr>
                <w:rStyle w:val="mw-poem-indented"/>
                <w:rFonts w:ascii="Book Antiqua" w:hAnsi="Book Antiqua" w:cstheme="majorBidi"/>
                <w:color w:val="000000" w:themeColor="text1"/>
                <w:sz w:val="24"/>
                <w:lang w:val="la-Latn"/>
              </w:rPr>
              <w:t xml:space="preserve">Requiem æternam dona </w:t>
            </w:r>
            <w:proofErr w:type="spellStart"/>
            <w:r w:rsidRPr="00974FB3">
              <w:rPr>
                <w:rStyle w:val="mw-poem-indented"/>
                <w:rFonts w:ascii="Book Antiqua" w:hAnsi="Book Antiqua" w:cstheme="majorBidi"/>
                <w:color w:val="000000" w:themeColor="text1"/>
                <w:sz w:val="24"/>
                <w:lang w:val="es-ES"/>
              </w:rPr>
              <w:t>defunctis</w:t>
            </w:r>
            <w:proofErr w:type="spellEnd"/>
            <w:r w:rsidRPr="00974FB3">
              <w:rPr>
                <w:rStyle w:val="mw-poem-indented"/>
                <w:rFonts w:ascii="Book Antiqua" w:hAnsi="Book Antiqua" w:cstheme="majorBidi"/>
                <w:color w:val="000000" w:themeColor="text1"/>
                <w:sz w:val="24"/>
                <w:lang w:val="la-Latn"/>
              </w:rPr>
              <w:t>, Domine:</w:t>
            </w:r>
          </w:p>
        </w:tc>
      </w:tr>
      <w:tr w:rsidR="00D57AE8" w:rsidRPr="00974FB3" w14:paraId="5D7EE86C" w14:textId="77777777" w:rsidTr="0036738F">
        <w:trPr>
          <w:jc w:val="center"/>
        </w:trPr>
        <w:tc>
          <w:tcPr>
            <w:tcW w:w="3781" w:type="dxa"/>
          </w:tcPr>
          <w:p w14:paraId="5D1254D3" w14:textId="5D413752" w:rsidR="00E52148" w:rsidRPr="00F77DC9" w:rsidRDefault="00505DB3" w:rsidP="00505DB3">
            <w:pPr>
              <w:rPr>
                <w:rFonts w:ascii="Book Antiqua" w:hAnsi="Book Antiqua" w:cs="Rubik"/>
                <w:color w:val="000000" w:themeColor="text1"/>
                <w:sz w:val="25"/>
                <w:szCs w:val="24"/>
                <w:highlight w:val="yellow"/>
                <w:rtl/>
                <w:lang w:bidi="he-IL"/>
              </w:rPr>
            </w:pPr>
            <w:r w:rsidRPr="00F77DC9">
              <w:rPr>
                <w:rStyle w:val="mw-poem-indented"/>
                <w:rFonts w:ascii="Book Antiqua" w:hAnsi="Book Antiqua"/>
              </w:rPr>
              <w:t>and let perpetual light shine upon them.</w:t>
            </w:r>
          </w:p>
        </w:tc>
        <w:tc>
          <w:tcPr>
            <w:tcW w:w="4587" w:type="dxa"/>
          </w:tcPr>
          <w:p w14:paraId="234D09D5" w14:textId="28B24FC1" w:rsidR="00E52148" w:rsidRPr="00974FB3" w:rsidRDefault="00E52148" w:rsidP="0036738F">
            <w:pPr>
              <w:bidi/>
              <w:jc w:val="right"/>
              <w:rPr>
                <w:rStyle w:val="mw-poem-indented"/>
                <w:rFonts w:ascii="Book Antiqua" w:hAnsi="Book Antiqua" w:cstheme="majorBidi"/>
                <w:color w:val="000000" w:themeColor="text1"/>
                <w:sz w:val="24"/>
                <w:lang w:val="la-Latn"/>
              </w:rPr>
            </w:pPr>
            <w:r w:rsidRPr="00974FB3">
              <w:rPr>
                <w:rStyle w:val="mw-poem-indented"/>
                <w:rFonts w:ascii="Book Antiqua" w:hAnsi="Book Antiqua" w:cstheme="majorBidi"/>
                <w:color w:val="000000" w:themeColor="text1"/>
                <w:sz w:val="24"/>
                <w:lang w:val="la-Latn"/>
              </w:rPr>
              <w:t>et lux perpetua luceat eis.</w:t>
            </w:r>
          </w:p>
        </w:tc>
      </w:tr>
      <w:tr w:rsidR="00D57AE8" w:rsidRPr="00F77DC9" w14:paraId="55648BEA" w14:textId="77777777" w:rsidTr="0036738F">
        <w:trPr>
          <w:jc w:val="center"/>
        </w:trPr>
        <w:tc>
          <w:tcPr>
            <w:tcW w:w="3781" w:type="dxa"/>
          </w:tcPr>
          <w:p w14:paraId="265AE340" w14:textId="0BF0DF4D" w:rsidR="00E52148" w:rsidRPr="00F77DC9" w:rsidRDefault="00505DB3" w:rsidP="00974FB3">
            <w:pPr>
              <w:rPr>
                <w:rFonts w:ascii="Book Antiqua" w:hAnsi="Book Antiqua" w:cs="Rubik"/>
                <w:color w:val="000000" w:themeColor="text1"/>
                <w:sz w:val="25"/>
                <w:szCs w:val="24"/>
                <w:highlight w:val="yellow"/>
                <w:rtl/>
                <w:lang w:bidi="he-IL"/>
              </w:rPr>
            </w:pPr>
            <w:r w:rsidRPr="00F77DC9">
              <w:rPr>
                <w:rStyle w:val="mw-poem-indented"/>
                <w:rFonts w:ascii="Book Antiqua" w:hAnsi="Book Antiqua"/>
              </w:rPr>
              <w:t>for Thou art gracious, Amen.</w:t>
            </w:r>
          </w:p>
        </w:tc>
        <w:tc>
          <w:tcPr>
            <w:tcW w:w="4587" w:type="dxa"/>
          </w:tcPr>
          <w:p w14:paraId="07CCC314" w14:textId="6284B011" w:rsidR="00E52148" w:rsidRPr="00F77DC9" w:rsidRDefault="00E52148" w:rsidP="0036738F">
            <w:pPr>
              <w:bidi/>
              <w:jc w:val="right"/>
              <w:rPr>
                <w:rStyle w:val="mw-poem-indented"/>
                <w:rFonts w:ascii="Book Antiqua" w:hAnsi="Book Antiqua" w:cstheme="majorBidi"/>
                <w:color w:val="000000" w:themeColor="text1"/>
                <w:sz w:val="24"/>
                <w:lang w:val="la-Latn" w:bidi="he-IL"/>
              </w:rPr>
            </w:pPr>
            <w:r w:rsidRPr="00974FB3">
              <w:rPr>
                <w:rStyle w:val="mw-poem-indented"/>
                <w:rFonts w:ascii="Book Antiqua" w:hAnsi="Book Antiqua" w:cstheme="majorBidi"/>
                <w:color w:val="000000" w:themeColor="text1"/>
                <w:sz w:val="24"/>
                <w:lang w:val="la-Latn"/>
              </w:rPr>
              <w:t>quia pius es! Amen.</w:t>
            </w:r>
          </w:p>
        </w:tc>
      </w:tr>
    </w:tbl>
    <w:p w14:paraId="170E5AB4" w14:textId="77777777" w:rsidR="0036738F" w:rsidRPr="00F77DC9" w:rsidRDefault="0036738F" w:rsidP="006923D1">
      <w:pPr>
        <w:bidi/>
        <w:spacing w:after="240" w:line="360" w:lineRule="exact"/>
        <w:jc w:val="both"/>
        <w:rPr>
          <w:rFonts w:ascii="Book Antiqua" w:hAnsi="Book Antiqua" w:cs="Rubik"/>
          <w:color w:val="000000" w:themeColor="text1"/>
          <w:sz w:val="25"/>
          <w:szCs w:val="24"/>
          <w:lang w:bidi="he-IL"/>
        </w:rPr>
      </w:pPr>
    </w:p>
    <w:p w14:paraId="60956FFF" w14:textId="6B85A226" w:rsidR="00C63533" w:rsidRPr="00F77DC9" w:rsidRDefault="0010470A" w:rsidP="0010470A">
      <w:pPr>
        <w:pStyle w:val="Style1"/>
        <w:rPr>
          <w:rFonts w:ascii="Book Antiqua" w:hAnsi="Book Antiqua"/>
        </w:rPr>
      </w:pPr>
      <w:r w:rsidRPr="00F77DC9">
        <w:rPr>
          <w:rFonts w:ascii="Book Antiqua" w:hAnsi="Book Antiqua"/>
        </w:rPr>
        <w:t xml:space="preserve">The music lifts these moments with passionate catholic splendor, full of majesty and grace, without even the hint of doubt or irony. It is </w:t>
      </w:r>
      <w:r w:rsidR="00505DB3" w:rsidRPr="00F77DC9">
        <w:rPr>
          <w:rFonts w:ascii="Book Antiqua" w:hAnsi="Book Antiqua"/>
        </w:rPr>
        <w:t xml:space="preserve">a scene </w:t>
      </w:r>
      <w:r w:rsidRPr="00F77DC9">
        <w:rPr>
          <w:rFonts w:ascii="Book Antiqua" w:hAnsi="Book Antiqua"/>
        </w:rPr>
        <w:t xml:space="preserve">that invokes in many agnostics and non-believers a feeling of rejection and distance, while believers are filled with wonder and awe. </w:t>
      </w:r>
    </w:p>
    <w:p w14:paraId="0851F004" w14:textId="06F492CE" w:rsidR="0010470A" w:rsidRPr="00F77DC9" w:rsidRDefault="0010470A" w:rsidP="00CD33E2">
      <w:pPr>
        <w:pStyle w:val="Style1"/>
        <w:rPr>
          <w:rFonts w:ascii="Book Antiqua" w:hAnsi="Book Antiqua"/>
        </w:rPr>
      </w:pPr>
      <w:r w:rsidRPr="00F77DC9">
        <w:rPr>
          <w:rFonts w:ascii="Book Antiqua" w:hAnsi="Book Antiqua"/>
        </w:rPr>
        <w:t>Is the father, Mr. O’Brien, an avatar of the cruel, vengeful God of the Old Testament—the same God that torments the righteous Job through Satan, his emissary</w:t>
      </w:r>
      <w:r w:rsidR="00CD33E2" w:rsidRPr="00F77DC9">
        <w:rPr>
          <w:rFonts w:ascii="Book Antiqua" w:hAnsi="Book Antiqua"/>
        </w:rPr>
        <w:t>?</w:t>
      </w:r>
      <w:r w:rsidRPr="00F77DC9">
        <w:rPr>
          <w:rFonts w:ascii="Book Antiqua" w:hAnsi="Book Antiqua"/>
        </w:rPr>
        <w:t xml:space="preserve"> And does he</w:t>
      </w:r>
      <w:r w:rsidR="00CD33E2" w:rsidRPr="00F77DC9">
        <w:rPr>
          <w:rFonts w:ascii="Book Antiqua" w:hAnsi="Book Antiqua"/>
        </w:rPr>
        <w:t>,</w:t>
      </w:r>
      <w:r w:rsidRPr="00F77DC9">
        <w:rPr>
          <w:rFonts w:ascii="Book Antiqua" w:hAnsi="Book Antiqua"/>
        </w:rPr>
        <w:t xml:space="preserve"> too</w:t>
      </w:r>
      <w:r w:rsidR="00CD33E2" w:rsidRPr="00F77DC9">
        <w:rPr>
          <w:rFonts w:ascii="Book Antiqua" w:hAnsi="Book Antiqua"/>
        </w:rPr>
        <w:t>,</w:t>
      </w:r>
      <w:r w:rsidRPr="00F77DC9">
        <w:rPr>
          <w:rFonts w:ascii="Book Antiqua" w:hAnsi="Book Antiqua"/>
        </w:rPr>
        <w:t xml:space="preserve"> undergo a transformation </w:t>
      </w:r>
      <w:r w:rsidR="00CD33E2" w:rsidRPr="00F77DC9">
        <w:rPr>
          <w:rFonts w:ascii="Book Antiqua" w:hAnsi="Book Antiqua"/>
        </w:rPr>
        <w:t>in</w:t>
      </w:r>
      <w:r w:rsidRPr="00F77DC9">
        <w:rPr>
          <w:rFonts w:ascii="Book Antiqua" w:hAnsi="Book Antiqua"/>
        </w:rPr>
        <w:t xml:space="preserve">to the merciful God of the New Testament? </w:t>
      </w:r>
      <w:proofErr w:type="spellStart"/>
      <w:r w:rsidRPr="00F77DC9">
        <w:rPr>
          <w:rFonts w:ascii="Book Antiqua" w:hAnsi="Book Antiqua"/>
        </w:rPr>
        <w:t>Malick’s</w:t>
      </w:r>
      <w:proofErr w:type="spellEnd"/>
      <w:r w:rsidRPr="00F77DC9">
        <w:rPr>
          <w:rFonts w:ascii="Book Antiqua" w:hAnsi="Book Antiqua"/>
        </w:rPr>
        <w:t xml:space="preserve"> allegory seems to point in this direction. Yet, like any good allegory, it oversteps its boundaries, for the father is also the product of his time and age, with his JFK haircut, his matching clothes and appearance, always clean-cut and elegant; his outer image betrays not what lies beneath. His trusting looks reflect a great weakness, originating perhaps from the events of the war. Like Kennedy, he too fought for the Allies, and who knows what he went through during those terrible, violent times. This past, however, remains sealed, unspoken; it is present and absent at the same time. The father is given to whims, his </w:t>
      </w:r>
      <w:r w:rsidRPr="00F77DC9">
        <w:rPr>
          <w:rFonts w:ascii="Book Antiqua" w:hAnsi="Book Antiqua"/>
        </w:rPr>
        <w:lastRenderedPageBreak/>
        <w:t>anger is terrifying. An example of bad faith, as he himself admits. Nevertheless, he is neither a sadist, nor a psychopath</w:t>
      </w:r>
      <w:r w:rsidR="009C5531" w:rsidRPr="00F77DC9">
        <w:rPr>
          <w:rFonts w:ascii="Book Antiqua" w:hAnsi="Book Antiqua"/>
        </w:rPr>
        <w:t>, but rather a victim of his own worldview</w:t>
      </w:r>
      <w:r w:rsidRPr="00F77DC9">
        <w:rPr>
          <w:rFonts w:ascii="Book Antiqua" w:hAnsi="Book Antiqua"/>
          <w:highlight w:val="yellow"/>
        </w:rPr>
        <w:t>.</w:t>
      </w:r>
      <w:r w:rsidRPr="00F77DC9">
        <w:rPr>
          <w:rFonts w:ascii="Book Antiqua" w:hAnsi="Book Antiqua"/>
        </w:rPr>
        <w:t xml:space="preserve"> He is a father as in the tradition of confounding fathers, following up the harsh blow with a mild caress, and the child so thirsty for his loving touch, for his approval, allows himself to soften and cling to him</w:t>
      </w:r>
      <w:r w:rsidR="003302A2" w:rsidRPr="00F77DC9">
        <w:rPr>
          <w:rFonts w:ascii="Book Antiqua" w:hAnsi="Book Antiqua"/>
        </w:rPr>
        <w:t>,</w:t>
      </w:r>
      <w:r w:rsidR="0077757F" w:rsidRPr="00F77DC9">
        <w:rPr>
          <w:rFonts w:ascii="Book Antiqua" w:hAnsi="Book Antiqua"/>
        </w:rPr>
        <w:t xml:space="preserve"> distant and closed one moment, recognizing himself in the father the next—like Job reflected in the engravings of William Blake—and despising him with renewed hate the one after that.</w:t>
      </w:r>
    </w:p>
    <w:p w14:paraId="3B72FFC3" w14:textId="091A46B6" w:rsidR="0077757F" w:rsidRPr="00F77DC9" w:rsidRDefault="0077757F" w:rsidP="00CD33E2">
      <w:pPr>
        <w:pStyle w:val="Style1"/>
        <w:rPr>
          <w:rFonts w:ascii="Book Antiqua" w:hAnsi="Book Antiqua"/>
        </w:rPr>
      </w:pPr>
      <w:r w:rsidRPr="00F77DC9">
        <w:rPr>
          <w:rFonts w:ascii="Book Antiqua" w:hAnsi="Book Antiqua"/>
        </w:rPr>
        <w:t xml:space="preserve">And where, in all this, is the cheerful shouting and trumping of the sons of God? Is it in the cosmic music of twenty-first-century composers, or in R. L.’s soft playing on the guitar? Perhaps Bach also finds his place in it, or are these merely approximations, transient epiphanies, even the most exalted of all—the Berlioz </w:t>
      </w:r>
      <w:r w:rsidRPr="00F77DC9">
        <w:rPr>
          <w:rFonts w:ascii="Book Antiqua" w:hAnsi="Book Antiqua"/>
          <w:i/>
          <w:iCs/>
        </w:rPr>
        <w:t>Requiem</w:t>
      </w:r>
      <w:r w:rsidRPr="00F77DC9">
        <w:rPr>
          <w:rFonts w:ascii="Book Antiqua" w:hAnsi="Book Antiqua"/>
        </w:rPr>
        <w:t xml:space="preserve">, </w:t>
      </w:r>
      <w:r w:rsidR="009C5531" w:rsidRPr="00F77DC9">
        <w:rPr>
          <w:rFonts w:ascii="Book Antiqua" w:hAnsi="Book Antiqua"/>
        </w:rPr>
        <w:t xml:space="preserve">alluding both to </w:t>
      </w:r>
      <w:r w:rsidRPr="00F77DC9">
        <w:rPr>
          <w:rFonts w:ascii="Book Antiqua" w:hAnsi="Book Antiqua"/>
        </w:rPr>
        <w:t xml:space="preserve">Bach’s severe Protestant principle and the sentimentality of </w:t>
      </w:r>
      <w:proofErr w:type="spellStart"/>
      <w:r w:rsidRPr="00F77DC9">
        <w:rPr>
          <w:rFonts w:ascii="Book Antiqua" w:hAnsi="Book Antiqua"/>
        </w:rPr>
        <w:t>Preisner’s</w:t>
      </w:r>
      <w:proofErr w:type="spellEnd"/>
      <w:r w:rsidRPr="00F77DC9">
        <w:rPr>
          <w:rFonts w:ascii="Book Antiqua" w:hAnsi="Book Antiqua"/>
        </w:rPr>
        <w:t xml:space="preserve"> “</w:t>
      </w:r>
      <w:proofErr w:type="spellStart"/>
      <w:r w:rsidRPr="00F77DC9">
        <w:rPr>
          <w:rFonts w:ascii="Book Antiqua" w:hAnsi="Book Antiqua"/>
        </w:rPr>
        <w:t>Lacrimosa</w:t>
      </w:r>
      <w:proofErr w:type="spellEnd"/>
      <w:r w:rsidRPr="00F77DC9">
        <w:rPr>
          <w:rFonts w:ascii="Book Antiqua" w:hAnsi="Book Antiqua"/>
        </w:rPr>
        <w:t xml:space="preserve">”? The prodigal son is ejected from the </w:t>
      </w:r>
      <w:r w:rsidR="00B54263" w:rsidRPr="00F77DC9">
        <w:rPr>
          <w:rFonts w:ascii="Book Antiqua" w:hAnsi="Book Antiqua"/>
        </w:rPr>
        <w:t>purgatory</w:t>
      </w:r>
      <w:r w:rsidRPr="00F77DC9">
        <w:rPr>
          <w:rFonts w:ascii="Book Antiqua" w:hAnsi="Book Antiqua"/>
        </w:rPr>
        <w:t xml:space="preserve"> reconciled, calm, into his glassy, high-tech city (Figure 4), looking out at the open horizon, returning to the burning flame. He has experienced redemption</w:t>
      </w:r>
      <w:r w:rsidR="00CD33E2" w:rsidRPr="00F77DC9">
        <w:rPr>
          <w:rFonts w:ascii="Book Antiqua" w:hAnsi="Book Antiqua"/>
        </w:rPr>
        <w:t>;</w:t>
      </w:r>
      <w:r w:rsidRPr="00F77DC9">
        <w:rPr>
          <w:rFonts w:ascii="Book Antiqua" w:hAnsi="Book Antiqua"/>
        </w:rPr>
        <w:t xml:space="preserve"> the light of eternity </w:t>
      </w:r>
      <w:r w:rsidR="00CD33E2" w:rsidRPr="00F77DC9">
        <w:rPr>
          <w:rFonts w:ascii="Book Antiqua" w:hAnsi="Book Antiqua"/>
        </w:rPr>
        <w:t xml:space="preserve">has </w:t>
      </w:r>
      <w:r w:rsidRPr="00F77DC9">
        <w:rPr>
          <w:rFonts w:ascii="Book Antiqua" w:hAnsi="Book Antiqua"/>
        </w:rPr>
        <w:t>sh</w:t>
      </w:r>
      <w:r w:rsidR="00CD33E2" w:rsidRPr="00F77DC9">
        <w:rPr>
          <w:rFonts w:ascii="Book Antiqua" w:hAnsi="Book Antiqua"/>
        </w:rPr>
        <w:t>ined</w:t>
      </w:r>
      <w:r w:rsidRPr="00F77DC9">
        <w:rPr>
          <w:rFonts w:ascii="Book Antiqua" w:hAnsi="Book Antiqua"/>
        </w:rPr>
        <w:t xml:space="preserve"> upon him. Son, father, mother, and spirit ascended united. This is the gospel of the film. And Jack can now get on with his life.</w:t>
      </w:r>
      <w:r w:rsidRPr="00F77DC9">
        <w:rPr>
          <w:rStyle w:val="FootnoteReference"/>
          <w:rFonts w:ascii="Book Antiqua" w:hAnsi="Book Antiqua"/>
        </w:rPr>
        <w:footnoteReference w:id="59"/>
      </w:r>
    </w:p>
    <w:p w14:paraId="03C686D3" w14:textId="798A113B" w:rsidR="0077757F" w:rsidRPr="00F77DC9" w:rsidRDefault="0077757F" w:rsidP="0077757F">
      <w:pPr>
        <w:pStyle w:val="Style1"/>
        <w:rPr>
          <w:rFonts w:ascii="Book Antiqua" w:hAnsi="Book Antiqua"/>
        </w:rPr>
      </w:pPr>
      <w:r w:rsidRPr="00F77DC9">
        <w:rPr>
          <w:rFonts w:ascii="Book Antiqua" w:hAnsi="Book Antiqua"/>
          <w:b/>
          <w:bCs/>
        </w:rPr>
        <w:t>Figure 4.</w:t>
      </w:r>
      <w:r w:rsidRPr="00F77DC9">
        <w:rPr>
          <w:rFonts w:ascii="Book Antiqua" w:hAnsi="Book Antiqua"/>
        </w:rPr>
        <w:t xml:space="preserve"> Adult Jack reconciles with his past and finds peace in his soul. The element of grace—the blue skies above—blend in with what he, as an architect, perceived as law and order, </w:t>
      </w:r>
      <w:r w:rsidR="00EE23A4" w:rsidRPr="00F77DC9">
        <w:rPr>
          <w:rFonts w:ascii="Book Antiqua" w:hAnsi="Book Antiqua"/>
        </w:rPr>
        <w:t xml:space="preserve">the well- constructed </w:t>
      </w:r>
      <w:r w:rsidRPr="00F77DC9">
        <w:rPr>
          <w:rFonts w:ascii="Book Antiqua" w:hAnsi="Book Antiqua"/>
        </w:rPr>
        <w:t>city.</w:t>
      </w:r>
    </w:p>
    <w:p w14:paraId="6C54670D" w14:textId="28B5FABC" w:rsidR="0077757F" w:rsidRPr="00F77DC9" w:rsidRDefault="0035097E" w:rsidP="0077757F">
      <w:pPr>
        <w:pStyle w:val="Heading1"/>
        <w:rPr>
          <w:rFonts w:ascii="Book Antiqua" w:hAnsi="Book Antiqua"/>
        </w:rPr>
      </w:pPr>
      <w:r w:rsidRPr="00F77DC9">
        <w:rPr>
          <w:rFonts w:ascii="Book Antiqua" w:hAnsi="Book Antiqua"/>
        </w:rPr>
        <w:lastRenderedPageBreak/>
        <w:t>“</w:t>
      </w:r>
      <w:r w:rsidR="0077757F" w:rsidRPr="00F77DC9">
        <w:rPr>
          <w:rFonts w:ascii="Book Antiqua" w:hAnsi="Book Antiqua"/>
        </w:rPr>
        <w:t>Going To and Fro on the Earth</w:t>
      </w:r>
      <w:r w:rsidRPr="00F77DC9">
        <w:rPr>
          <w:rFonts w:ascii="Book Antiqua" w:hAnsi="Book Antiqua"/>
        </w:rPr>
        <w:t>”</w:t>
      </w:r>
      <w:r w:rsidR="00CF253A" w:rsidRPr="00F77DC9">
        <w:rPr>
          <w:rFonts w:ascii="Book Antiqua" w:hAnsi="Book Antiqua"/>
        </w:rPr>
        <w:t>—A Look from Above</w:t>
      </w:r>
    </w:p>
    <w:p w14:paraId="635BFC5E" w14:textId="53507DA8" w:rsidR="00CF253A" w:rsidRPr="00F77DC9" w:rsidRDefault="004B434A" w:rsidP="00CD33E2">
      <w:pPr>
        <w:pStyle w:val="Style1"/>
        <w:rPr>
          <w:rFonts w:ascii="Book Antiqua" w:hAnsi="Book Antiqua"/>
        </w:rPr>
      </w:pPr>
      <w:r w:rsidRPr="00F77DC9">
        <w:rPr>
          <w:rFonts w:ascii="Book Antiqua" w:hAnsi="Book Antiqua"/>
        </w:rPr>
        <w:t xml:space="preserve">Let us now step back and take another look from above at these two </w:t>
      </w:r>
      <w:r w:rsidR="002D227D" w:rsidRPr="00F77DC9">
        <w:rPr>
          <w:rFonts w:ascii="Book Antiqua" w:hAnsi="Book Antiqua"/>
        </w:rPr>
        <w:t>Joban</w:t>
      </w:r>
      <w:r w:rsidRPr="00F77DC9">
        <w:rPr>
          <w:rFonts w:ascii="Book Antiqua" w:hAnsi="Book Antiqua"/>
        </w:rPr>
        <w:t xml:space="preserve"> films. In </w:t>
      </w:r>
      <w:r w:rsidRPr="00F77DC9">
        <w:rPr>
          <w:rFonts w:ascii="Book Antiqua" w:hAnsi="Book Antiqua"/>
          <w:i/>
          <w:iCs/>
        </w:rPr>
        <w:t>A Serious Man</w:t>
      </w:r>
      <w:r w:rsidRPr="00F77DC9">
        <w:rPr>
          <w:rFonts w:ascii="Book Antiqua" w:hAnsi="Book Antiqua"/>
        </w:rPr>
        <w:t xml:space="preserve">, the gaze lifted upward at the tornado forming in the sky is left </w:t>
      </w:r>
      <w:r w:rsidR="0035097E" w:rsidRPr="00F77DC9">
        <w:rPr>
          <w:rFonts w:ascii="Book Antiqua" w:hAnsi="Book Antiqua"/>
        </w:rPr>
        <w:t xml:space="preserve">hanging </w:t>
      </w:r>
      <w:r w:rsidRPr="00F77DC9">
        <w:rPr>
          <w:rFonts w:ascii="Book Antiqua" w:hAnsi="Book Antiqua"/>
        </w:rPr>
        <w:t>without an answer from up high. Instead</w:t>
      </w:r>
      <w:r w:rsidR="00CD33E2" w:rsidRPr="00F77DC9">
        <w:rPr>
          <w:rFonts w:ascii="Book Antiqua" w:hAnsi="Book Antiqua"/>
        </w:rPr>
        <w:t>,</w:t>
      </w:r>
      <w:r w:rsidRPr="00F77DC9">
        <w:rPr>
          <w:rFonts w:ascii="Book Antiqua" w:hAnsi="Book Antiqua"/>
        </w:rPr>
        <w:t xml:space="preserve"> it meets countless other gazes </w:t>
      </w:r>
      <w:r w:rsidR="0035097E" w:rsidRPr="00F77DC9">
        <w:rPr>
          <w:rFonts w:ascii="Book Antiqua" w:hAnsi="Book Antiqua"/>
        </w:rPr>
        <w:t>from</w:t>
      </w:r>
      <w:r w:rsidRPr="00F77DC9">
        <w:rPr>
          <w:rFonts w:ascii="Book Antiqua" w:hAnsi="Book Antiqua"/>
        </w:rPr>
        <w:t xml:space="preserve"> the cinematic universe. This transference and transformation can perhaps be summarized as a transition from “bad faith” to “make</w:t>
      </w:r>
      <w:r w:rsidR="00CD33E2" w:rsidRPr="00F77DC9">
        <w:rPr>
          <w:rFonts w:ascii="Book Antiqua" w:hAnsi="Book Antiqua"/>
        </w:rPr>
        <w:t>-</w:t>
      </w:r>
      <w:r w:rsidRPr="00F77DC9">
        <w:rPr>
          <w:rFonts w:ascii="Book Antiqua" w:hAnsi="Book Antiqua"/>
        </w:rPr>
        <w:t>believe.” Both of these contain an element of “untruth,” but only the first—a lie. Bad faith leads oneself and others astray</w:t>
      </w:r>
      <w:r w:rsidR="00CD33E2" w:rsidRPr="00F77DC9">
        <w:rPr>
          <w:rFonts w:ascii="Book Antiqua" w:hAnsi="Book Antiqua"/>
        </w:rPr>
        <w:t>,</w:t>
      </w:r>
      <w:r w:rsidRPr="00F77DC9">
        <w:rPr>
          <w:rFonts w:ascii="Book Antiqua" w:hAnsi="Book Antiqua"/>
        </w:rPr>
        <w:t xml:space="preserve"> while make</w:t>
      </w:r>
      <w:r w:rsidR="00CD33E2" w:rsidRPr="00F77DC9">
        <w:rPr>
          <w:rFonts w:ascii="Book Antiqua" w:hAnsi="Book Antiqua"/>
        </w:rPr>
        <w:t>-</w:t>
      </w:r>
      <w:r w:rsidRPr="00F77DC9">
        <w:rPr>
          <w:rFonts w:ascii="Book Antiqua" w:hAnsi="Book Antiqua"/>
        </w:rPr>
        <w:t>believe posits possibilities of a different, fictitious past in the realms of the imagination. By using the latter, the filmmakers seek to evoke the former, to shine a light on it and air it out for everyone to see, as an act of pu</w:t>
      </w:r>
      <w:r w:rsidR="00CD33E2" w:rsidRPr="00F77DC9">
        <w:rPr>
          <w:rFonts w:ascii="Book Antiqua" w:hAnsi="Book Antiqua"/>
        </w:rPr>
        <w:t>rification. Sounds are what link</w:t>
      </w:r>
      <w:r w:rsidRPr="00F77DC9">
        <w:rPr>
          <w:rFonts w:ascii="Book Antiqua" w:hAnsi="Book Antiqua"/>
        </w:rPr>
        <w:t xml:space="preserve"> this past to the one that came before it—the sounds of the old miller, the fear of the </w:t>
      </w:r>
      <w:r w:rsidRPr="00F77DC9">
        <w:rPr>
          <w:rFonts w:ascii="Book Antiqua" w:hAnsi="Book Antiqua"/>
          <w:i/>
          <w:iCs/>
        </w:rPr>
        <w:t>dybbuk</w:t>
      </w:r>
      <w:r w:rsidRPr="00F77DC9">
        <w:rPr>
          <w:rFonts w:ascii="Book Antiqua" w:hAnsi="Book Antiqua"/>
        </w:rPr>
        <w:t xml:space="preserve">. Sounds tie that past with the current future-present—the songs of sixties psychedelic rock, of a different America, neither Jewish nor Gentile. Sounds that, even when experienced furtively, in hiding, led those adolescents to become the men they are today. Those diegetic, earthly sounds also served </w:t>
      </w:r>
      <w:r w:rsidR="00CD33E2" w:rsidRPr="00F77DC9">
        <w:rPr>
          <w:rFonts w:ascii="Book Antiqua" w:hAnsi="Book Antiqua"/>
        </w:rPr>
        <w:t>as an</w:t>
      </w:r>
      <w:r w:rsidRPr="00F77DC9">
        <w:rPr>
          <w:rFonts w:ascii="Book Antiqua" w:hAnsi="Book Antiqua"/>
        </w:rPr>
        <w:t xml:space="preserve"> unlikely connection between the generations (Danny and Rabbi </w:t>
      </w:r>
      <w:proofErr w:type="spellStart"/>
      <w:r w:rsidRPr="00F77DC9">
        <w:rPr>
          <w:rFonts w:ascii="Book Antiqua" w:hAnsi="Book Antiqua"/>
        </w:rPr>
        <w:t>Marshak</w:t>
      </w:r>
      <w:proofErr w:type="spellEnd"/>
      <w:r w:rsidRPr="00F77DC9">
        <w:rPr>
          <w:rFonts w:ascii="Book Antiqua" w:hAnsi="Book Antiqua"/>
        </w:rPr>
        <w:t xml:space="preserve">). From the vantage </w:t>
      </w:r>
      <w:r w:rsidR="002D59A9" w:rsidRPr="00F77DC9">
        <w:rPr>
          <w:rFonts w:ascii="Book Antiqua" w:hAnsi="Book Antiqua"/>
        </w:rPr>
        <w:t xml:space="preserve">point </w:t>
      </w:r>
      <w:r w:rsidRPr="00F77DC9">
        <w:rPr>
          <w:rFonts w:ascii="Book Antiqua" w:hAnsi="Book Antiqua"/>
        </w:rPr>
        <w:t xml:space="preserve">of time, fiction, and irony, Larry-Job’s questions seem pathetic and irrelevant. </w:t>
      </w:r>
      <w:proofErr w:type="spellStart"/>
      <w:r w:rsidRPr="00F77DC9">
        <w:rPr>
          <w:rFonts w:ascii="Book Antiqua" w:hAnsi="Book Antiqua"/>
        </w:rPr>
        <w:t>Rashi’s</w:t>
      </w:r>
      <w:proofErr w:type="spellEnd"/>
      <w:r w:rsidRPr="00F77DC9">
        <w:rPr>
          <w:rFonts w:ascii="Book Antiqua" w:hAnsi="Book Antiqua"/>
        </w:rPr>
        <w:t xml:space="preserve"> simplicity has gone from the world, but </w:t>
      </w:r>
      <w:r w:rsidR="00CD33E2" w:rsidRPr="00F77DC9">
        <w:rPr>
          <w:rFonts w:ascii="Book Antiqua" w:hAnsi="Book Antiqua"/>
        </w:rPr>
        <w:t xml:space="preserve">the </w:t>
      </w:r>
      <w:r w:rsidRPr="00F77DC9">
        <w:rPr>
          <w:rFonts w:ascii="Book Antiqua" w:hAnsi="Book Antiqua"/>
        </w:rPr>
        <w:t xml:space="preserve">question of evil remains. </w:t>
      </w:r>
      <w:r w:rsidR="00C72094" w:rsidRPr="00F77DC9">
        <w:rPr>
          <w:rFonts w:ascii="Book Antiqua" w:hAnsi="Book Antiqua"/>
        </w:rPr>
        <w:t xml:space="preserve">Latency, too, is still among us, but </w:t>
      </w:r>
      <w:proofErr w:type="gramStart"/>
      <w:r w:rsidR="00C72094" w:rsidRPr="00F77DC9">
        <w:rPr>
          <w:rFonts w:ascii="Book Antiqua" w:hAnsi="Book Antiqua"/>
        </w:rPr>
        <w:t>luckily</w:t>
      </w:r>
      <w:proofErr w:type="gramEnd"/>
      <w:r w:rsidR="00C72094" w:rsidRPr="00F77DC9">
        <w:rPr>
          <w:rFonts w:ascii="Book Antiqua" w:hAnsi="Book Antiqua"/>
        </w:rPr>
        <w:t xml:space="preserve"> we have cinema and sound to resolve it, to deconstruct it into its arbitrary psychological, ethical, and moral foundations. The Coen brothers’ answer to Job is immanent: evil is human, all too human. It is an answer in line with the thought of </w:t>
      </w:r>
      <w:r w:rsidR="004E6EAB" w:rsidRPr="00F77DC9">
        <w:rPr>
          <w:rFonts w:ascii="Book Antiqua" w:hAnsi="Book Antiqua"/>
        </w:rPr>
        <w:t xml:space="preserve">some prominent </w:t>
      </w:r>
      <w:r w:rsidR="00C72094" w:rsidRPr="00F77DC9">
        <w:rPr>
          <w:rFonts w:ascii="Book Antiqua" w:hAnsi="Book Antiqua"/>
        </w:rPr>
        <w:t xml:space="preserve">Jewish twentieth-century </w:t>
      </w:r>
      <w:r w:rsidR="004E6EAB" w:rsidRPr="00F77DC9">
        <w:rPr>
          <w:rFonts w:ascii="Book Antiqua" w:hAnsi="Book Antiqua"/>
        </w:rPr>
        <w:t>thinker</w:t>
      </w:r>
      <w:r w:rsidR="00C72094" w:rsidRPr="00F77DC9">
        <w:rPr>
          <w:rFonts w:ascii="Book Antiqua" w:hAnsi="Book Antiqua"/>
        </w:rPr>
        <w:t>s. Physics (“nature”) has nothing to do with metaphysics and fate is fundamentally blind—it can only be understood as the result of circumstance. Yet there is an opportunity to reveal, expose, and avoid human evil. And that act alone can lead to a great improvement in the human condition.</w:t>
      </w:r>
      <w:r w:rsidR="00C72094" w:rsidRPr="00F77DC9">
        <w:rPr>
          <w:rStyle w:val="FootnoteReference"/>
          <w:rFonts w:ascii="Book Antiqua" w:hAnsi="Book Antiqua"/>
        </w:rPr>
        <w:footnoteReference w:id="60"/>
      </w:r>
    </w:p>
    <w:p w14:paraId="03BC3052" w14:textId="44BBC777" w:rsidR="00BF61BE" w:rsidRPr="00F77DC9" w:rsidRDefault="00BF61BE" w:rsidP="00CD33E2">
      <w:pPr>
        <w:pStyle w:val="Style1"/>
        <w:rPr>
          <w:rFonts w:ascii="Book Antiqua" w:hAnsi="Book Antiqua"/>
        </w:rPr>
      </w:pPr>
      <w:r w:rsidRPr="00F77DC9">
        <w:rPr>
          <w:rFonts w:ascii="Book Antiqua" w:hAnsi="Book Antiqua"/>
        </w:rPr>
        <w:t xml:space="preserve">The </w:t>
      </w:r>
      <w:proofErr w:type="spellStart"/>
      <w:r w:rsidRPr="00F77DC9">
        <w:rPr>
          <w:rFonts w:ascii="Book Antiqua" w:hAnsi="Book Antiqua"/>
        </w:rPr>
        <w:t>Malickian</w:t>
      </w:r>
      <w:proofErr w:type="spellEnd"/>
      <w:r w:rsidRPr="00F77DC9">
        <w:rPr>
          <w:rFonts w:ascii="Book Antiqua" w:hAnsi="Book Antiqua"/>
        </w:rPr>
        <w:t xml:space="preserve"> spectacle of splendor, with all its richness of sounds and swirling images, its flashes and whispers, leaves behind it a </w:t>
      </w:r>
      <w:r w:rsidR="003302A2" w:rsidRPr="00F77DC9">
        <w:rPr>
          <w:rFonts w:ascii="Book Antiqua" w:hAnsi="Book Antiqua"/>
        </w:rPr>
        <w:t>Cain</w:t>
      </w:r>
      <w:r w:rsidRPr="00F77DC9">
        <w:rPr>
          <w:rFonts w:ascii="Book Antiqua" w:hAnsi="Book Antiqua"/>
        </w:rPr>
        <w:t xml:space="preserve"> wh</w:t>
      </w:r>
      <w:r w:rsidR="004E6EAB" w:rsidRPr="00F77DC9">
        <w:rPr>
          <w:rFonts w:ascii="Book Antiqua" w:hAnsi="Book Antiqua"/>
        </w:rPr>
        <w:t>ose offering was not respected</w:t>
      </w:r>
      <w:r w:rsidRPr="00F77DC9">
        <w:rPr>
          <w:rFonts w:ascii="Book Antiqua" w:hAnsi="Book Antiqua"/>
        </w:rPr>
        <w:t>, an Abel who</w:t>
      </w:r>
      <w:r w:rsidR="004E6EAB" w:rsidRPr="00F77DC9">
        <w:rPr>
          <w:rFonts w:ascii="Book Antiqua" w:hAnsi="Book Antiqua"/>
        </w:rPr>
        <w:t>m</w:t>
      </w:r>
      <w:r w:rsidRPr="00F77DC9">
        <w:rPr>
          <w:rFonts w:ascii="Book Antiqua" w:hAnsi="Book Antiqua"/>
        </w:rPr>
        <w:t xml:space="preserve"> he did not kill but whose blood cries out to him, a beloved brother replaced by the fruit of his flock, the lamb sacrificed by the mother of grace thereby, ostensibly, saving her family from the curse of Job and from the rule of the law of nature. There is </w:t>
      </w:r>
      <w:r w:rsidRPr="00F77DC9">
        <w:rPr>
          <w:rFonts w:ascii="Book Antiqua" w:hAnsi="Book Antiqua"/>
        </w:rPr>
        <w:lastRenderedPageBreak/>
        <w:t>no remnant of the Darwinian principles of the f</w:t>
      </w:r>
      <w:r w:rsidR="00CD33E2" w:rsidRPr="00F77DC9">
        <w:rPr>
          <w:rFonts w:ascii="Book Antiqua" w:hAnsi="Book Antiqua"/>
        </w:rPr>
        <w:t xml:space="preserve">ather in the </w:t>
      </w:r>
      <w:r w:rsidR="00AF2550" w:rsidRPr="00F77DC9">
        <w:rPr>
          <w:rFonts w:ascii="Book Antiqua" w:hAnsi="Book Antiqua"/>
        </w:rPr>
        <w:t xml:space="preserve">purgatory </w:t>
      </w:r>
      <w:r w:rsidR="00CD33E2" w:rsidRPr="00F77DC9">
        <w:rPr>
          <w:rFonts w:ascii="Book Antiqua" w:hAnsi="Book Antiqua"/>
        </w:rPr>
        <w:t xml:space="preserve">among </w:t>
      </w:r>
      <w:r w:rsidRPr="00F77DC9">
        <w:rPr>
          <w:rFonts w:ascii="Book Antiqua" w:hAnsi="Book Antiqua"/>
        </w:rPr>
        <w:t>Berlioz’s catholic generosity of sound that dictates the choreography of paces and movements, landscapes, gestures, and looks</w:t>
      </w:r>
      <w:r w:rsidR="00730D3C" w:rsidRPr="00F77DC9">
        <w:rPr>
          <w:rFonts w:ascii="Book Antiqua" w:hAnsi="Book Antiqua"/>
        </w:rPr>
        <w:t>,</w:t>
      </w:r>
      <w:r w:rsidRPr="00F77DC9">
        <w:rPr>
          <w:rFonts w:ascii="Book Antiqua" w:hAnsi="Book Antiqua"/>
        </w:rPr>
        <w:t xml:space="preserve"> in the final scene. </w:t>
      </w:r>
      <w:proofErr w:type="spellStart"/>
      <w:r w:rsidRPr="00F77DC9">
        <w:rPr>
          <w:rFonts w:ascii="Book Antiqua" w:hAnsi="Book Antiqua"/>
        </w:rPr>
        <w:t>Malick</w:t>
      </w:r>
      <w:proofErr w:type="spellEnd"/>
      <w:r w:rsidRPr="00F77DC9">
        <w:rPr>
          <w:rFonts w:ascii="Book Antiqua" w:hAnsi="Book Antiqua"/>
        </w:rPr>
        <w:t xml:space="preserve"> creates a new offering: the offering of glorious love for the beautiful, muse-like, deceased brother in the shape of the film itself. And with it he once again glorif</w:t>
      </w:r>
      <w:r w:rsidR="00CD33E2" w:rsidRPr="00F77DC9">
        <w:rPr>
          <w:rFonts w:ascii="Book Antiqua" w:hAnsi="Book Antiqua"/>
        </w:rPr>
        <w:t>ies</w:t>
      </w:r>
      <w:r w:rsidRPr="00F77DC9">
        <w:rPr>
          <w:rFonts w:ascii="Book Antiqua" w:hAnsi="Book Antiqua"/>
        </w:rPr>
        <w:t xml:space="preserve"> the aesthetic experience or the faith in its power to redeem the rememberer from the woes of the past, to serve as an alternate form of worship to that which </w:t>
      </w:r>
      <w:r w:rsidR="00266F09" w:rsidRPr="00F77DC9">
        <w:rPr>
          <w:rFonts w:ascii="Book Antiqua" w:hAnsi="Book Antiqua"/>
        </w:rPr>
        <w:t xml:space="preserve">can be barely </w:t>
      </w:r>
      <w:r w:rsidR="00DB5B52" w:rsidRPr="00F77DC9">
        <w:rPr>
          <w:rFonts w:ascii="Book Antiqua" w:hAnsi="Book Antiqua"/>
        </w:rPr>
        <w:t>untangl</w:t>
      </w:r>
      <w:r w:rsidR="00266F09" w:rsidRPr="00F77DC9">
        <w:rPr>
          <w:rFonts w:ascii="Book Antiqua" w:hAnsi="Book Antiqua"/>
        </w:rPr>
        <w:t>ed</w:t>
      </w:r>
      <w:r w:rsidR="00DB5B52" w:rsidRPr="00F77DC9">
        <w:rPr>
          <w:rFonts w:ascii="Book Antiqua" w:hAnsi="Book Antiqua"/>
        </w:rPr>
        <w:t xml:space="preserve"> </w:t>
      </w:r>
      <w:r w:rsidR="00266F09" w:rsidRPr="00F77DC9">
        <w:rPr>
          <w:rFonts w:ascii="Book Antiqua" w:hAnsi="Book Antiqua"/>
        </w:rPr>
        <w:t>from guilt and repression</w:t>
      </w:r>
      <w:r w:rsidR="00DB5B52" w:rsidRPr="00F77DC9">
        <w:rPr>
          <w:rFonts w:ascii="Book Antiqua" w:hAnsi="Book Antiqua"/>
        </w:rPr>
        <w:t>, as a new church of religion.</w:t>
      </w:r>
    </w:p>
    <w:p w14:paraId="3DF390BC" w14:textId="4484F970" w:rsidR="00DB5B52" w:rsidRPr="00F77DC9" w:rsidRDefault="00DB5B52" w:rsidP="00CD33E2">
      <w:pPr>
        <w:pStyle w:val="Style1"/>
        <w:rPr>
          <w:rFonts w:ascii="Book Antiqua" w:hAnsi="Book Antiqua"/>
        </w:rPr>
      </w:pPr>
      <w:r w:rsidRPr="00F77DC9">
        <w:rPr>
          <w:rFonts w:ascii="Book Antiqua" w:hAnsi="Book Antiqua"/>
        </w:rPr>
        <w:t>The weakness of this new-old faith is evident. Anesthetization is exactly what distances the observer from the disastrous experience of the man or woman of sorrows. It prettifies it or scorns it, far from the d</w:t>
      </w:r>
      <w:r w:rsidR="00AF2550" w:rsidRPr="00F77DC9">
        <w:rPr>
          <w:rFonts w:ascii="Book Antiqua" w:hAnsi="Book Antiqua"/>
        </w:rPr>
        <w:t>ust</w:t>
      </w:r>
      <w:r w:rsidRPr="00F77DC9">
        <w:rPr>
          <w:rFonts w:ascii="Book Antiqua" w:hAnsi="Book Antiqua"/>
        </w:rPr>
        <w:t xml:space="preserve"> and the ashes, and </w:t>
      </w:r>
      <w:r w:rsidR="00441B9E" w:rsidRPr="00F77DC9">
        <w:rPr>
          <w:rFonts w:ascii="Book Antiqua" w:hAnsi="Book Antiqua"/>
        </w:rPr>
        <w:t xml:space="preserve">the scratch and the stench of </w:t>
      </w:r>
      <w:r w:rsidRPr="00F77DC9">
        <w:rPr>
          <w:rFonts w:ascii="Book Antiqua" w:hAnsi="Book Antiqua"/>
        </w:rPr>
        <w:t xml:space="preserve">Job’s wounds. In this sense, the two films are not so different from one another. The Northern-Jewish film may strive for the earthly while the Southern-Christian film strives for the heavenly, </w:t>
      </w:r>
      <w:r w:rsidR="00CD33E2" w:rsidRPr="00F77DC9">
        <w:rPr>
          <w:rFonts w:ascii="Book Antiqua" w:hAnsi="Book Antiqua"/>
        </w:rPr>
        <w:t xml:space="preserve">but </w:t>
      </w:r>
      <w:r w:rsidRPr="00F77DC9">
        <w:rPr>
          <w:rFonts w:ascii="Book Antiqua" w:hAnsi="Book Antiqua"/>
        </w:rPr>
        <w:t xml:space="preserve">they are both </w:t>
      </w:r>
      <w:r w:rsidR="00886D44" w:rsidRPr="00F77DC9">
        <w:rPr>
          <w:rFonts w:ascii="Book Antiqua" w:hAnsi="Book Antiqua"/>
        </w:rPr>
        <w:t>based</w:t>
      </w:r>
      <w:r w:rsidRPr="00F77DC9">
        <w:rPr>
          <w:rFonts w:ascii="Book Antiqua" w:hAnsi="Book Antiqua"/>
        </w:rPr>
        <w:t xml:space="preserve"> on the entertainment/enjoyment/consolation that they are supposed to provide to their audiences. And therefore, they are no different than all other </w:t>
      </w:r>
      <w:r w:rsidR="002D227D" w:rsidRPr="00F77DC9">
        <w:rPr>
          <w:rFonts w:ascii="Book Antiqua" w:hAnsi="Book Antiqua"/>
        </w:rPr>
        <w:t>Joban</w:t>
      </w:r>
      <w:r w:rsidRPr="00F77DC9">
        <w:rPr>
          <w:rFonts w:ascii="Book Antiqua" w:hAnsi="Book Antiqua"/>
        </w:rPr>
        <w:t xml:space="preserve"> works of art, be </w:t>
      </w:r>
      <w:r w:rsidR="00441B9E" w:rsidRPr="00F77DC9">
        <w:rPr>
          <w:rFonts w:ascii="Book Antiqua" w:hAnsi="Book Antiqua"/>
        </w:rPr>
        <w:t xml:space="preserve">them </w:t>
      </w:r>
      <w:r w:rsidRPr="00F77DC9">
        <w:rPr>
          <w:rFonts w:ascii="Book Antiqua" w:hAnsi="Book Antiqua"/>
        </w:rPr>
        <w:t>paintings, poetry, drama, music, or dance, starting and ending with the Book of Job itself.</w:t>
      </w:r>
    </w:p>
    <w:p w14:paraId="59DC7DEB" w14:textId="6FDB9DA0" w:rsidR="00DB5B52" w:rsidRPr="00F77DC9" w:rsidRDefault="00DB5B52" w:rsidP="00CD33E2">
      <w:pPr>
        <w:pStyle w:val="Style1"/>
        <w:rPr>
          <w:rFonts w:ascii="Book Antiqua" w:hAnsi="Book Antiqua"/>
        </w:rPr>
      </w:pPr>
      <w:r w:rsidRPr="00F77DC9">
        <w:rPr>
          <w:rFonts w:ascii="Book Antiqua" w:hAnsi="Book Antiqua"/>
        </w:rPr>
        <w:t xml:space="preserve">We will not fall into the trap of calling the Book of Job a tragedy. </w:t>
      </w:r>
      <w:r w:rsidR="00441B9E" w:rsidRPr="00F77DC9">
        <w:rPr>
          <w:rFonts w:ascii="Book Antiqua" w:hAnsi="Book Antiqua"/>
        </w:rPr>
        <w:t xml:space="preserve">And </w:t>
      </w:r>
      <w:r w:rsidRPr="00F77DC9">
        <w:rPr>
          <w:rFonts w:ascii="Book Antiqua" w:hAnsi="Book Antiqua"/>
        </w:rPr>
        <w:t xml:space="preserve">not </w:t>
      </w:r>
      <w:r w:rsidR="00CD33E2" w:rsidRPr="00F77DC9">
        <w:rPr>
          <w:rFonts w:ascii="Book Antiqua" w:hAnsi="Book Antiqua"/>
        </w:rPr>
        <w:t>resort</w:t>
      </w:r>
      <w:r w:rsidRPr="00F77DC9">
        <w:rPr>
          <w:rFonts w:ascii="Book Antiqua" w:hAnsi="Book Antiqua"/>
        </w:rPr>
        <w:t xml:space="preserve"> to explanations of fear, mercy, and catharsis from the school of Aristotle. But we shall address the </w:t>
      </w:r>
      <w:r w:rsidR="00C97275" w:rsidRPr="00F77DC9">
        <w:rPr>
          <w:rFonts w:ascii="Book Antiqua" w:hAnsi="Book Antiqua"/>
        </w:rPr>
        <w:t>offering</w:t>
      </w:r>
      <w:r w:rsidR="00BF240E" w:rsidRPr="00F77DC9">
        <w:rPr>
          <w:rFonts w:ascii="Book Antiqua" w:hAnsi="Book Antiqua"/>
        </w:rPr>
        <w:t>, or to be more precise, Job’s prayer for his friends who had not “</w:t>
      </w:r>
      <w:r w:rsidR="00B10736" w:rsidRPr="00F77DC9">
        <w:rPr>
          <w:rFonts w:ascii="Book Antiqua" w:hAnsi="Book Antiqua"/>
        </w:rPr>
        <w:t>…</w:t>
      </w:r>
      <w:r w:rsidR="003B03C4" w:rsidRPr="00F77DC9">
        <w:rPr>
          <w:rFonts w:ascii="Book Antiqua" w:hAnsi="Book Antiqua"/>
        </w:rPr>
        <w:t xml:space="preserve">speak about me in </w:t>
      </w:r>
      <w:proofErr w:type="spellStart"/>
      <w:r w:rsidR="003B03C4" w:rsidRPr="00F77DC9">
        <w:rPr>
          <w:rFonts w:ascii="Book Antiqua" w:hAnsi="Book Antiqua"/>
        </w:rPr>
        <w:t>honesy</w:t>
      </w:r>
      <w:proofErr w:type="spellEnd"/>
      <w:r w:rsidR="003B03C4" w:rsidRPr="00F77DC9">
        <w:rPr>
          <w:rFonts w:ascii="Book Antiqua" w:hAnsi="Book Antiqua"/>
        </w:rPr>
        <w:t xml:space="preserve"> as did m</w:t>
      </w:r>
      <w:r w:rsidR="00BF240E" w:rsidRPr="00F77DC9">
        <w:rPr>
          <w:rFonts w:ascii="Book Antiqua" w:hAnsi="Book Antiqua"/>
        </w:rPr>
        <w:t>y servant Job.” (Job 42:8</w:t>
      </w:r>
      <w:r w:rsidR="003B03C4" w:rsidRPr="00F77DC9">
        <w:rPr>
          <w:rFonts w:ascii="Book Antiqua" w:hAnsi="Book Antiqua"/>
        </w:rPr>
        <w:t>; Greenstein’s translation</w:t>
      </w:r>
      <w:r w:rsidR="00BF240E" w:rsidRPr="00F77DC9">
        <w:rPr>
          <w:rFonts w:ascii="Book Antiqua" w:hAnsi="Book Antiqua"/>
        </w:rPr>
        <w:t>). These friends, as we may recall, “offer up for [</w:t>
      </w:r>
      <w:r w:rsidR="003B03C4" w:rsidRPr="00F77DC9">
        <w:rPr>
          <w:rFonts w:ascii="Book Antiqua" w:hAnsi="Book Antiqua"/>
        </w:rPr>
        <w:t>on their own behalf</w:t>
      </w:r>
      <w:r w:rsidR="00BF240E" w:rsidRPr="00F77DC9">
        <w:rPr>
          <w:rFonts w:ascii="Book Antiqua" w:hAnsi="Book Antiqua"/>
        </w:rPr>
        <w:t xml:space="preserve">] a burnt offering” (ibid); however, it is Job’s prayer over their offering that makes the difference. But the difference is to Job’s situation, not the friends. The Lord </w:t>
      </w:r>
      <w:r w:rsidR="00C55AED" w:rsidRPr="00F77DC9">
        <w:rPr>
          <w:rFonts w:ascii="Book Antiqua" w:hAnsi="Book Antiqua"/>
        </w:rPr>
        <w:t>“lift up his face” as an expression of his utmost grace</w:t>
      </w:r>
      <w:r w:rsidR="00BF240E" w:rsidRPr="00F77DC9">
        <w:rPr>
          <w:rFonts w:ascii="Book Antiqua" w:hAnsi="Book Antiqua"/>
        </w:rPr>
        <w:t>. He restores all that he has lost</w:t>
      </w:r>
      <w:r w:rsidR="00C55AED" w:rsidRPr="00F77DC9">
        <w:rPr>
          <w:rFonts w:ascii="Book Antiqua" w:hAnsi="Book Antiqua"/>
        </w:rPr>
        <w:t>; even doubled it</w:t>
      </w:r>
      <w:r w:rsidR="00BF240E" w:rsidRPr="00F77DC9">
        <w:rPr>
          <w:rFonts w:ascii="Book Antiqua" w:hAnsi="Book Antiqua"/>
        </w:rPr>
        <w:t xml:space="preserve">. Nothing is written regarding the restoration of his friends. The verses that follow tell of the re-creation of Job’s community thanks to this act. Thanks to </w:t>
      </w:r>
      <w:r w:rsidR="00C55AED" w:rsidRPr="00F77DC9">
        <w:rPr>
          <w:rFonts w:ascii="Book Antiqua" w:hAnsi="Book Antiqua"/>
        </w:rPr>
        <w:t xml:space="preserve">the people’s </w:t>
      </w:r>
      <w:r w:rsidR="00BF240E" w:rsidRPr="00F77DC9">
        <w:rPr>
          <w:rFonts w:ascii="Book Antiqua" w:hAnsi="Book Antiqua"/>
        </w:rPr>
        <w:t>goodwill and many offerings. Job’s gesture, as a public servant who raises his voice in favor of his community</w:t>
      </w:r>
      <w:r w:rsidR="00CD33E2" w:rsidRPr="00F77DC9">
        <w:rPr>
          <w:rFonts w:ascii="Book Antiqua" w:hAnsi="Book Antiqua"/>
        </w:rPr>
        <w:t xml:space="preserve">, </w:t>
      </w:r>
      <w:r w:rsidR="00BF240E" w:rsidRPr="00F77DC9">
        <w:rPr>
          <w:rFonts w:ascii="Book Antiqua" w:hAnsi="Book Antiqua"/>
        </w:rPr>
        <w:t>large and small</w:t>
      </w:r>
      <w:r w:rsidR="00CD33E2" w:rsidRPr="00F77DC9">
        <w:rPr>
          <w:rFonts w:ascii="Book Antiqua" w:hAnsi="Book Antiqua"/>
        </w:rPr>
        <w:t xml:space="preserve">, </w:t>
      </w:r>
      <w:r w:rsidR="00BF240E" w:rsidRPr="00F77DC9">
        <w:rPr>
          <w:rFonts w:ascii="Book Antiqua" w:hAnsi="Book Antiqua"/>
        </w:rPr>
        <w:t>enables him to reconnect with the company of the human beings who had rejected him, allowing them to return to him.</w:t>
      </w:r>
    </w:p>
    <w:p w14:paraId="0FA900BB" w14:textId="176F4C35" w:rsidR="00BF240E" w:rsidRPr="00F77DC9" w:rsidRDefault="00BF240E" w:rsidP="00CD33E2">
      <w:pPr>
        <w:pStyle w:val="Style1"/>
        <w:rPr>
          <w:rFonts w:ascii="Book Antiqua" w:hAnsi="Book Antiqua"/>
        </w:rPr>
      </w:pPr>
      <w:r w:rsidRPr="00F77DC9">
        <w:rPr>
          <w:rFonts w:ascii="Book Antiqua" w:hAnsi="Book Antiqua"/>
        </w:rPr>
        <w:t xml:space="preserve">Job is given “twice as much as he had before” only because he has completed this process (Job 42:10). This tells us that the story is less about Satan (who vanishes before the end of the story) and his mischief and more about Job and his “consolers.” Calamity drives </w:t>
      </w:r>
      <w:r w:rsidR="002D59A9" w:rsidRPr="00F77DC9">
        <w:rPr>
          <w:rFonts w:ascii="Book Antiqua" w:hAnsi="Book Antiqua"/>
        </w:rPr>
        <w:t>m</w:t>
      </w:r>
      <w:r w:rsidRPr="00F77DC9">
        <w:rPr>
          <w:rFonts w:ascii="Book Antiqua" w:hAnsi="Book Antiqua"/>
        </w:rPr>
        <w:t xml:space="preserve">an away from his community, his friends, his family. Sometimes the calamity itself, as we </w:t>
      </w:r>
      <w:r w:rsidRPr="00F77DC9">
        <w:rPr>
          <w:rFonts w:ascii="Book Antiqua" w:hAnsi="Book Antiqua"/>
        </w:rPr>
        <w:lastRenderedPageBreak/>
        <w:t xml:space="preserve">have seen, is the result of intentional shunning. The two films examined here </w:t>
      </w:r>
      <w:r w:rsidR="00C97275" w:rsidRPr="00F77DC9">
        <w:rPr>
          <w:rFonts w:ascii="Book Antiqua" w:hAnsi="Book Antiqua"/>
        </w:rPr>
        <w:t xml:space="preserve">overtly </w:t>
      </w:r>
      <w:r w:rsidRPr="00F77DC9">
        <w:rPr>
          <w:rFonts w:ascii="Book Antiqua" w:hAnsi="Book Antiqua"/>
        </w:rPr>
        <w:t>displace evil from the transcendent to the human</w:t>
      </w:r>
      <w:r w:rsidR="00C97275" w:rsidRPr="00F77DC9">
        <w:rPr>
          <w:rFonts w:ascii="Book Antiqua" w:hAnsi="Book Antiqua"/>
        </w:rPr>
        <w:t xml:space="preserve"> level. The banal evil of Larry’s circle and the performative evil of Mr. O’Brien. </w:t>
      </w:r>
    </w:p>
    <w:p w14:paraId="67F110B3" w14:textId="6E8D00B8" w:rsidR="00C97275" w:rsidRPr="00F77DC9" w:rsidRDefault="002D59A9" w:rsidP="00CD33E2">
      <w:pPr>
        <w:pStyle w:val="Style1"/>
        <w:rPr>
          <w:rFonts w:ascii="Book Antiqua" w:hAnsi="Book Antiqua"/>
        </w:rPr>
      </w:pPr>
      <w:r w:rsidRPr="00F77DC9">
        <w:rPr>
          <w:rFonts w:ascii="Book Antiqua" w:hAnsi="Book Antiqua"/>
        </w:rPr>
        <w:t>T</w:t>
      </w:r>
      <w:r w:rsidR="00CD33E2" w:rsidRPr="00F77DC9">
        <w:rPr>
          <w:rFonts w:ascii="Book Antiqua" w:hAnsi="Book Antiqua"/>
        </w:rPr>
        <w:t>herefore,</w:t>
      </w:r>
      <w:r w:rsidR="00C97275" w:rsidRPr="00F77DC9">
        <w:rPr>
          <w:rFonts w:ascii="Book Antiqua" w:hAnsi="Book Antiqua"/>
        </w:rPr>
        <w:t xml:space="preserve"> </w:t>
      </w:r>
      <w:r w:rsidRPr="00F77DC9">
        <w:rPr>
          <w:rFonts w:ascii="Book Antiqua" w:hAnsi="Book Antiqua"/>
        </w:rPr>
        <w:t xml:space="preserve">I </w:t>
      </w:r>
      <w:r w:rsidR="00C97275" w:rsidRPr="00F77DC9">
        <w:rPr>
          <w:rFonts w:ascii="Book Antiqua" w:hAnsi="Book Antiqua"/>
        </w:rPr>
        <w:t xml:space="preserve">suggest that the two films should be seen as </w:t>
      </w:r>
      <w:r w:rsidR="002D227D" w:rsidRPr="00F77DC9">
        <w:rPr>
          <w:rFonts w:ascii="Book Antiqua" w:hAnsi="Book Antiqua"/>
        </w:rPr>
        <w:t>Joban</w:t>
      </w:r>
      <w:r w:rsidR="00C97275" w:rsidRPr="00F77DC9">
        <w:rPr>
          <w:rFonts w:ascii="Book Antiqua" w:hAnsi="Book Antiqua"/>
        </w:rPr>
        <w:t xml:space="preserve"> offerings. Larry is ostracized from his community just as Jack is from his family, albeit more explicitly. Jack’s exclusion is internal</w:t>
      </w:r>
      <w:r w:rsidR="00CD33E2" w:rsidRPr="00F77DC9">
        <w:rPr>
          <w:rFonts w:ascii="Book Antiqua" w:hAnsi="Book Antiqua"/>
        </w:rPr>
        <w:t>,</w:t>
      </w:r>
      <w:r w:rsidR="00C97275" w:rsidRPr="00F77DC9">
        <w:rPr>
          <w:rFonts w:ascii="Book Antiqua" w:hAnsi="Book Antiqua"/>
        </w:rPr>
        <w:t xml:space="preserve"> and the scene of the heavenly</w:t>
      </w:r>
      <w:r w:rsidR="00873382" w:rsidRPr="00F77DC9">
        <w:rPr>
          <w:rFonts w:ascii="Book Antiqua" w:hAnsi="Book Antiqua"/>
        </w:rPr>
        <w:t xml:space="preserve"> purgatory</w:t>
      </w:r>
      <w:r w:rsidR="00C97275" w:rsidRPr="00F77DC9">
        <w:rPr>
          <w:rFonts w:ascii="Book Antiqua" w:hAnsi="Book Antiqua"/>
        </w:rPr>
        <w:t xml:space="preserve"> makes that clear. In fact, it is the ostracism of the father with whom he identifies. The father carries more than a grain of guilt for the death of his son. The filmmakers speak in the name of the fathers, a discourse that is, as mentioned, autobiographical (in the case of the Coen brothers, it is more a case of generational rather than familial autobiography). The sons (the filmmakers) are identified with both the sufferers and the tormentors, despite the lack of empathy </w:t>
      </w:r>
      <w:r w:rsidR="00CD33E2" w:rsidRPr="00F77DC9">
        <w:rPr>
          <w:rFonts w:ascii="Book Antiqua" w:hAnsi="Book Antiqua"/>
        </w:rPr>
        <w:t>i</w:t>
      </w:r>
      <w:r w:rsidR="00C97275" w:rsidRPr="00F77DC9">
        <w:rPr>
          <w:rFonts w:ascii="Book Antiqua" w:hAnsi="Book Antiqua"/>
        </w:rPr>
        <w:t>n the Coen brothers’ film. Their creations are</w:t>
      </w:r>
      <w:r w:rsidR="00CD33E2" w:rsidRPr="00F77DC9">
        <w:rPr>
          <w:rFonts w:ascii="Book Antiqua" w:hAnsi="Book Antiqua"/>
        </w:rPr>
        <w:t>,</w:t>
      </w:r>
      <w:r w:rsidR="00C97275" w:rsidRPr="00F77DC9">
        <w:rPr>
          <w:rFonts w:ascii="Book Antiqua" w:hAnsi="Book Antiqua"/>
        </w:rPr>
        <w:t xml:space="preserve"> therefore both the prayer and the sacrifice. And despite the vast differences between them, between the Coens’ Jewish cultural heritage and </w:t>
      </w:r>
      <w:proofErr w:type="spellStart"/>
      <w:r w:rsidR="00C97275" w:rsidRPr="00F77DC9">
        <w:rPr>
          <w:rFonts w:ascii="Book Antiqua" w:hAnsi="Book Antiqua"/>
        </w:rPr>
        <w:t>Malick’s</w:t>
      </w:r>
      <w:proofErr w:type="spellEnd"/>
      <w:r w:rsidR="00C97275" w:rsidRPr="00F77DC9">
        <w:rPr>
          <w:rFonts w:ascii="Book Antiqua" w:hAnsi="Book Antiqua"/>
        </w:rPr>
        <w:t xml:space="preserve"> Catholic one, between dissonant deconstruction and harmonic unification, between the non-</w:t>
      </w:r>
      <w:proofErr w:type="spellStart"/>
      <w:r w:rsidR="00C97275" w:rsidRPr="00F77DC9">
        <w:rPr>
          <w:rFonts w:ascii="Book Antiqua" w:hAnsi="Book Antiqua"/>
        </w:rPr>
        <w:t>salvatory</w:t>
      </w:r>
      <w:proofErr w:type="spellEnd"/>
      <w:r w:rsidR="00C97275" w:rsidRPr="00F77DC9">
        <w:rPr>
          <w:rFonts w:ascii="Book Antiqua" w:hAnsi="Book Antiqua"/>
        </w:rPr>
        <w:t xml:space="preserve"> fathers and </w:t>
      </w:r>
      <w:proofErr w:type="spellStart"/>
      <w:r w:rsidR="00C97275" w:rsidRPr="00F77DC9">
        <w:rPr>
          <w:rFonts w:ascii="Book Antiqua" w:hAnsi="Book Antiqua"/>
        </w:rPr>
        <w:t>Malick’s</w:t>
      </w:r>
      <w:proofErr w:type="spellEnd"/>
      <w:r w:rsidR="00C97275" w:rsidRPr="00F77DC9">
        <w:rPr>
          <w:rFonts w:ascii="Book Antiqua" w:hAnsi="Book Antiqua"/>
        </w:rPr>
        <w:t xml:space="preserve"> </w:t>
      </w:r>
      <w:proofErr w:type="spellStart"/>
      <w:r w:rsidR="00C97275" w:rsidRPr="00F77DC9">
        <w:rPr>
          <w:rFonts w:ascii="Book Antiqua" w:hAnsi="Book Antiqua"/>
        </w:rPr>
        <w:t>salvatory</w:t>
      </w:r>
      <w:proofErr w:type="spellEnd"/>
      <w:r w:rsidR="00C97275" w:rsidRPr="00F77DC9">
        <w:rPr>
          <w:rFonts w:ascii="Book Antiqua" w:hAnsi="Book Antiqua"/>
        </w:rPr>
        <w:t xml:space="preserve"> mother, the sons approach the altar and make their offerings. They</w:t>
      </w:r>
      <w:r w:rsidR="00694C06" w:rsidRPr="00F77DC9">
        <w:rPr>
          <w:rFonts w:ascii="Book Antiqua" w:hAnsi="Book Antiqua"/>
        </w:rPr>
        <w:t xml:space="preserve"> ask for parents to be reconciled with children (</w:t>
      </w:r>
      <w:proofErr w:type="spellStart"/>
      <w:r w:rsidR="00694C06" w:rsidRPr="00F77DC9">
        <w:rPr>
          <w:rFonts w:ascii="Book Antiqua" w:hAnsi="Book Antiqua"/>
        </w:rPr>
        <w:t>Malick</w:t>
      </w:r>
      <w:proofErr w:type="spellEnd"/>
      <w:r w:rsidR="00694C06" w:rsidRPr="00F77DC9">
        <w:rPr>
          <w:rFonts w:ascii="Book Antiqua" w:hAnsi="Book Antiqua"/>
        </w:rPr>
        <w:t xml:space="preserve">), or to fight their fight (the Coens). </w:t>
      </w:r>
      <w:proofErr w:type="spellStart"/>
      <w:r w:rsidR="00694C06" w:rsidRPr="00F77DC9">
        <w:rPr>
          <w:rFonts w:ascii="Book Antiqua" w:hAnsi="Book Antiqua"/>
        </w:rPr>
        <w:t>Malick’s</w:t>
      </w:r>
      <w:proofErr w:type="spellEnd"/>
      <w:r w:rsidR="00694C06" w:rsidRPr="00F77DC9">
        <w:rPr>
          <w:rFonts w:ascii="Book Antiqua" w:hAnsi="Book Antiqua"/>
        </w:rPr>
        <w:t xml:space="preserve"> prayer-sacrifice is answered. In the last minutes of the film</w:t>
      </w:r>
      <w:r w:rsidR="00CD33E2" w:rsidRPr="00F77DC9">
        <w:rPr>
          <w:rFonts w:ascii="Book Antiqua" w:hAnsi="Book Antiqua"/>
        </w:rPr>
        <w:t>,</w:t>
      </w:r>
      <w:r w:rsidR="00694C06" w:rsidRPr="00F77DC9">
        <w:rPr>
          <w:rFonts w:ascii="Book Antiqua" w:hAnsi="Book Antiqua"/>
        </w:rPr>
        <w:t xml:space="preserve"> he descends back to the ground of reality, to the peaceful, non-</w:t>
      </w:r>
      <w:r w:rsidR="002D227D" w:rsidRPr="00F77DC9">
        <w:rPr>
          <w:rFonts w:ascii="Book Antiqua" w:hAnsi="Book Antiqua"/>
        </w:rPr>
        <w:t>Joban</w:t>
      </w:r>
      <w:r w:rsidR="00694C06" w:rsidRPr="00F77DC9">
        <w:rPr>
          <w:rFonts w:ascii="Book Antiqua" w:hAnsi="Book Antiqua"/>
        </w:rPr>
        <w:t xml:space="preserve"> silence of culture and nature. To the burning candle. The Coen brother’s earthly prayer-sacrifice is sent out into the void with one last cry as the screen turns black: “Don’t you want somebody to love?” For that is all there is to man. </w:t>
      </w:r>
    </w:p>
    <w:p w14:paraId="47AAFF23" w14:textId="29C3D442" w:rsidR="00694C06" w:rsidRPr="00F77DC9" w:rsidRDefault="00694C06" w:rsidP="00CD33E2">
      <w:pPr>
        <w:pStyle w:val="Style1"/>
        <w:rPr>
          <w:rFonts w:ascii="Book Antiqua" w:hAnsi="Book Antiqua"/>
        </w:rPr>
      </w:pPr>
      <w:r w:rsidRPr="00F77DC9">
        <w:rPr>
          <w:rFonts w:ascii="Book Antiqua" w:hAnsi="Book Antiqua"/>
        </w:rPr>
        <w:t xml:space="preserve">And all this can be expressed because it is not </w:t>
      </w:r>
      <w:r w:rsidR="00CD33E2" w:rsidRPr="00F77DC9">
        <w:rPr>
          <w:rFonts w:ascii="Book Antiqua" w:hAnsi="Book Antiqua"/>
        </w:rPr>
        <w:t>presented to us</w:t>
      </w:r>
      <w:r w:rsidRPr="00F77DC9">
        <w:rPr>
          <w:rFonts w:ascii="Book Antiqua" w:hAnsi="Book Antiqua"/>
        </w:rPr>
        <w:t xml:space="preserve"> </w:t>
      </w:r>
      <w:r w:rsidR="00CD33E2" w:rsidRPr="00F77DC9">
        <w:rPr>
          <w:rFonts w:ascii="Book Antiqua" w:hAnsi="Book Antiqua"/>
        </w:rPr>
        <w:t>with “simplicity”</w:t>
      </w:r>
      <w:r w:rsidRPr="00F77DC9">
        <w:rPr>
          <w:rFonts w:ascii="Book Antiqua" w:hAnsi="Book Antiqua"/>
        </w:rPr>
        <w:t xml:space="preserve"> but laid down before us in a complex network of images and sounds, actions and gestures, combining into experience and reflection and beckoning us in. </w:t>
      </w:r>
    </w:p>
    <w:p w14:paraId="79EAE730" w14:textId="3B0D1128" w:rsidR="00FC6D26" w:rsidRPr="00F77DC9" w:rsidRDefault="00195CDB" w:rsidP="00195CDB">
      <w:pPr>
        <w:pStyle w:val="Heading1"/>
        <w:rPr>
          <w:rFonts w:ascii="Book Antiqua" w:hAnsi="Book Antiqua"/>
          <w:rtl/>
          <w:lang w:eastAsia="ja-JP"/>
        </w:rPr>
      </w:pPr>
      <w:r w:rsidRPr="00F77DC9">
        <w:rPr>
          <w:rFonts w:ascii="Book Antiqua" w:hAnsi="Book Antiqua"/>
          <w:lang w:eastAsia="ja-JP"/>
        </w:rPr>
        <w:t>Bibliography</w:t>
      </w:r>
    </w:p>
    <w:p w14:paraId="1FDB0709" w14:textId="22C62404" w:rsidR="00C83101" w:rsidRPr="00F77DC9" w:rsidRDefault="00C83101"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אורבך, אפרים אלימלך. 1978.</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b/>
          <w:bCs/>
          <w:color w:val="000000" w:themeColor="text1"/>
          <w:sz w:val="18"/>
          <w:szCs w:val="17"/>
          <w:rtl/>
          <w:lang w:bidi="he-IL"/>
        </w:rPr>
        <w:t>חז"ל, פרקי אמונות ודעות</w:t>
      </w:r>
      <w:r w:rsidR="00784CA0"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 ירושלים: מאגנס. </w:t>
      </w:r>
    </w:p>
    <w:p w14:paraId="61BF5A38" w14:textId="444E6E50" w:rsidR="0023178C" w:rsidRPr="00F77DC9" w:rsidRDefault="0023178C" w:rsidP="005B6F52">
      <w:pPr>
        <w:pStyle w:val="FootnoteText"/>
        <w:bidi/>
        <w:spacing w:after="60"/>
        <w:jc w:val="both"/>
        <w:rPr>
          <w:rFonts w:ascii="Book Antiqua" w:hAnsi="Book Antiqua" w:cs="Rubik"/>
          <w:color w:val="000000" w:themeColor="text1"/>
          <w:sz w:val="18"/>
          <w:szCs w:val="17"/>
          <w:lang w:bidi="he-IL"/>
        </w:rPr>
      </w:pPr>
      <w:r w:rsidRPr="00F77DC9">
        <w:rPr>
          <w:rFonts w:ascii="Book Antiqua" w:hAnsi="Book Antiqua" w:cs="Rubik"/>
          <w:color w:val="000000" w:themeColor="text1"/>
          <w:sz w:val="18"/>
          <w:szCs w:val="17"/>
          <w:rtl/>
          <w:lang w:bidi="he-IL"/>
        </w:rPr>
        <w:t xml:space="preserve">בורחס, חורחה לואיס. 1986. "האחר". בתוך </w:t>
      </w:r>
      <w:r w:rsidRPr="00F77DC9">
        <w:rPr>
          <w:rFonts w:ascii="Book Antiqua" w:hAnsi="Book Antiqua" w:cs="Rubik"/>
          <w:b/>
          <w:bCs/>
          <w:color w:val="000000" w:themeColor="text1"/>
          <w:sz w:val="18"/>
          <w:szCs w:val="17"/>
          <w:rtl/>
          <w:lang w:bidi="he-IL"/>
        </w:rPr>
        <w:t>ספר החול</w:t>
      </w:r>
      <w:r w:rsidRPr="00F77DC9">
        <w:rPr>
          <w:rFonts w:ascii="Book Antiqua" w:hAnsi="Book Antiqua" w:cs="Rubik"/>
          <w:color w:val="000000" w:themeColor="text1"/>
          <w:sz w:val="18"/>
          <w:szCs w:val="17"/>
          <w:rtl/>
          <w:lang w:bidi="he-IL"/>
        </w:rPr>
        <w:t>. תרגום: יוסף שריג. ירושלים: כתר.</w:t>
      </w:r>
    </w:p>
    <w:p w14:paraId="68650DD1" w14:textId="351206FD" w:rsidR="00CE12F9" w:rsidRPr="00F77DC9" w:rsidRDefault="00CE12F9"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 xml:space="preserve">בנימין, ולטר. 1996. "האלגוריה ומחזה התוגה". בתוך </w:t>
      </w:r>
      <w:r w:rsidRPr="00F77DC9">
        <w:rPr>
          <w:rFonts w:ascii="Book Antiqua" w:hAnsi="Book Antiqua" w:cs="Rubik"/>
          <w:b/>
          <w:bCs/>
          <w:color w:val="000000" w:themeColor="text1"/>
          <w:sz w:val="18"/>
          <w:szCs w:val="17"/>
          <w:rtl/>
          <w:lang w:bidi="he-IL"/>
        </w:rPr>
        <w:t>מבחר כתבים</w:t>
      </w:r>
      <w:r w:rsidRPr="00F77DC9">
        <w:rPr>
          <w:rFonts w:ascii="Book Antiqua" w:hAnsi="Book Antiqua" w:cs="Rubik"/>
          <w:color w:val="000000" w:themeColor="text1"/>
          <w:sz w:val="18"/>
          <w:szCs w:val="17"/>
          <w:rtl/>
          <w:lang w:bidi="he-IL"/>
        </w:rPr>
        <w:t>, כרך ב': הרהורים. תרגום: דוד זינגר</w:t>
      </w:r>
      <w:r w:rsidR="008B58E7" w:rsidRPr="00F77DC9">
        <w:rPr>
          <w:rFonts w:ascii="Book Antiqua" w:hAnsi="Book Antiqua" w:cs="Rubik"/>
          <w:color w:val="000000" w:themeColor="text1"/>
          <w:sz w:val="18"/>
          <w:szCs w:val="17"/>
          <w:rtl/>
          <w:lang w:bidi="he-IL"/>
        </w:rPr>
        <w:t>, 31-8.</w:t>
      </w:r>
      <w:r w:rsidRPr="00F77DC9">
        <w:rPr>
          <w:rFonts w:ascii="Book Antiqua" w:hAnsi="Book Antiqua" w:cs="Rubik"/>
          <w:color w:val="000000" w:themeColor="text1"/>
          <w:sz w:val="18"/>
          <w:szCs w:val="17"/>
          <w:rtl/>
          <w:lang w:bidi="he-IL"/>
        </w:rPr>
        <w:t xml:space="preserve"> תל אביב: הוצאת הקיבוץ המאוחד.</w:t>
      </w:r>
    </w:p>
    <w:p w14:paraId="1F49869E" w14:textId="0DB0549D" w:rsidR="00BB2799" w:rsidRPr="00F77DC9" w:rsidRDefault="00BB2799" w:rsidP="005B6F52">
      <w:pPr>
        <w:pStyle w:val="FootnoteText"/>
        <w:bidi/>
        <w:spacing w:after="60"/>
        <w:jc w:val="both"/>
        <w:rPr>
          <w:rFonts w:ascii="Book Antiqua" w:hAnsi="Book Antiqua" w:cs="Rubik"/>
          <w:color w:val="000000" w:themeColor="text1"/>
          <w:sz w:val="18"/>
          <w:szCs w:val="17"/>
          <w:lang w:bidi="he-IL"/>
        </w:rPr>
      </w:pPr>
      <w:r w:rsidRPr="00F77DC9">
        <w:rPr>
          <w:rFonts w:ascii="Book Antiqua" w:hAnsi="Book Antiqua" w:cs="Rubik"/>
          <w:color w:val="000000" w:themeColor="text1"/>
          <w:sz w:val="18"/>
          <w:szCs w:val="17"/>
          <w:rtl/>
          <w:lang w:bidi="he-IL"/>
        </w:rPr>
        <w:t>הכה</w:t>
      </w:r>
      <w:r w:rsidR="007A2C29" w:rsidRPr="00F77DC9">
        <w:rPr>
          <w:rFonts w:ascii="Book Antiqua" w:hAnsi="Book Antiqua" w:cs="Rubik"/>
          <w:color w:val="000000" w:themeColor="text1"/>
          <w:sz w:val="18"/>
          <w:szCs w:val="17"/>
          <w:rtl/>
          <w:lang w:bidi="he-IL"/>
        </w:rPr>
        <w:t>ן־</w:t>
      </w:r>
      <w:r w:rsidRPr="00F77DC9">
        <w:rPr>
          <w:rFonts w:ascii="Book Antiqua" w:hAnsi="Book Antiqua" w:cs="Rubik"/>
          <w:color w:val="000000" w:themeColor="text1"/>
          <w:sz w:val="18"/>
          <w:szCs w:val="17"/>
          <w:rtl/>
          <w:lang w:bidi="he-IL"/>
        </w:rPr>
        <w:t>פינצ'ובר, רות. 2016. "קהילות קול לעת דמדומים: מרחבי צליל ממשים ומדומיינים של יהדות מרכז אירופה עם פתיחת השער ולעת נעילת שער".</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b/>
          <w:bCs/>
          <w:color w:val="000000" w:themeColor="text1"/>
          <w:sz w:val="18"/>
          <w:szCs w:val="17"/>
          <w:rtl/>
          <w:lang w:bidi="he-IL"/>
        </w:rPr>
        <w:t>הדמיון הפרשני: דת ואמנות בתרבות היהודית בהקשריה</w:t>
      </w:r>
      <w:r w:rsidRPr="00F77DC9">
        <w:rPr>
          <w:rFonts w:ascii="Book Antiqua" w:hAnsi="Book Antiqua" w:cs="Rubik"/>
          <w:color w:val="000000" w:themeColor="text1"/>
          <w:sz w:val="18"/>
          <w:szCs w:val="17"/>
          <w:rtl/>
          <w:lang w:bidi="he-IL"/>
        </w:rPr>
        <w:t xml:space="preserve">. </w:t>
      </w:r>
      <w:r w:rsidR="008B58E7" w:rsidRPr="00F77DC9">
        <w:rPr>
          <w:rFonts w:ascii="Book Antiqua" w:hAnsi="Book Antiqua" w:cs="Rubik"/>
          <w:color w:val="000000" w:themeColor="text1"/>
          <w:sz w:val="18"/>
          <w:szCs w:val="17"/>
          <w:rtl/>
          <w:lang w:bidi="he-IL"/>
        </w:rPr>
        <w:t>עורכים</w:t>
      </w:r>
      <w:r w:rsidR="0063225B"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רות הכהן</w:t>
      </w:r>
      <w:r w:rsidR="00F85748"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פינצ'ובר, גלית חזן</w:t>
      </w:r>
      <w:r w:rsidR="00F85748"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רוקם, ירחמיאל כהן ואילנה פרדס</w:t>
      </w:r>
      <w:r w:rsidR="00083D2F" w:rsidRPr="00F77DC9">
        <w:rPr>
          <w:rFonts w:ascii="Book Antiqua" w:hAnsi="Book Antiqua" w:cs="Rubik"/>
          <w:color w:val="000000" w:themeColor="text1"/>
          <w:sz w:val="18"/>
          <w:szCs w:val="17"/>
          <w:rtl/>
          <w:lang w:bidi="he-IL"/>
        </w:rPr>
        <w:t>, 116-153</w:t>
      </w:r>
      <w:r w:rsidRPr="00F77DC9">
        <w:rPr>
          <w:rFonts w:ascii="Book Antiqua" w:hAnsi="Book Antiqua" w:cs="Rubik"/>
          <w:color w:val="000000" w:themeColor="text1"/>
          <w:sz w:val="18"/>
          <w:szCs w:val="17"/>
          <w:rtl/>
          <w:lang w:bidi="he-IL"/>
        </w:rPr>
        <w:t>. ירושלים: הוצאת מאגנס האוניברסיטה העברית.</w:t>
      </w:r>
    </w:p>
    <w:p w14:paraId="7AA3280C" w14:textId="1B3044B6" w:rsidR="00017B7E" w:rsidRPr="00F77DC9" w:rsidRDefault="005B6F52"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eastAsia="DengXian" w:hAnsi="Book Antiqua" w:cs="Times New Roman"/>
          <w:color w:val="000000" w:themeColor="text1"/>
          <w:sz w:val="18"/>
          <w:szCs w:val="18"/>
          <w:lang w:val="en-GB"/>
        </w:rPr>
        <w:t>_____</w:t>
      </w:r>
      <w:r w:rsidR="00BB2799" w:rsidRPr="00F77DC9">
        <w:rPr>
          <w:rFonts w:ascii="Book Antiqua" w:hAnsi="Book Antiqua" w:cs="Rubik"/>
          <w:color w:val="000000" w:themeColor="text1"/>
          <w:sz w:val="18"/>
          <w:szCs w:val="17"/>
          <w:rtl/>
          <w:lang w:bidi="he-IL"/>
        </w:rPr>
        <w:t xml:space="preserve">. </w:t>
      </w:r>
      <w:r w:rsidR="00017B7E" w:rsidRPr="00F77DC9">
        <w:rPr>
          <w:rFonts w:ascii="Book Antiqua" w:hAnsi="Book Antiqua" w:cs="Rubik"/>
          <w:color w:val="000000" w:themeColor="text1"/>
          <w:sz w:val="18"/>
          <w:szCs w:val="17"/>
          <w:rtl/>
          <w:lang w:bidi="he-IL"/>
        </w:rPr>
        <w:t>2019</w:t>
      </w:r>
      <w:r w:rsidR="00784CA0" w:rsidRPr="00F77DC9">
        <w:rPr>
          <w:rFonts w:ascii="Book Antiqua" w:hAnsi="Book Antiqua" w:cs="Rubik"/>
          <w:color w:val="000000" w:themeColor="text1"/>
          <w:sz w:val="18"/>
          <w:szCs w:val="17"/>
          <w:rtl/>
          <w:lang w:bidi="he-IL"/>
        </w:rPr>
        <w:t>.</w:t>
      </w:r>
      <w:r w:rsidR="002A5473" w:rsidRPr="00F77DC9">
        <w:rPr>
          <w:rFonts w:ascii="Book Antiqua" w:hAnsi="Book Antiqua" w:cs="Rubik"/>
          <w:color w:val="000000" w:themeColor="text1"/>
          <w:sz w:val="18"/>
          <w:szCs w:val="17"/>
          <w:rtl/>
          <w:lang w:bidi="he-IL"/>
        </w:rPr>
        <w:t xml:space="preserve"> "שלושה רגעי קינה ודממה על מות האל: ונציה 1500~ לייפציג 1724, ברלין 1900~". </w:t>
      </w:r>
      <w:r w:rsidR="002A5473" w:rsidRPr="00F77DC9">
        <w:rPr>
          <w:rFonts w:ascii="Book Antiqua" w:hAnsi="Book Antiqua" w:cs="Rubik"/>
          <w:b/>
          <w:bCs/>
          <w:color w:val="000000" w:themeColor="text1"/>
          <w:sz w:val="18"/>
          <w:szCs w:val="17"/>
          <w:rtl/>
          <w:lang w:bidi="he-IL"/>
        </w:rPr>
        <w:t>מכאן</w:t>
      </w:r>
      <w:r w:rsidR="002A5473" w:rsidRPr="00F77DC9">
        <w:rPr>
          <w:rFonts w:ascii="Book Antiqua" w:hAnsi="Book Antiqua" w:cs="Rubik"/>
          <w:color w:val="000000" w:themeColor="text1"/>
          <w:sz w:val="18"/>
          <w:szCs w:val="17"/>
          <w:rtl/>
          <w:lang w:bidi="he-IL"/>
        </w:rPr>
        <w:t xml:space="preserve"> </w:t>
      </w:r>
      <w:r w:rsidR="0063225B" w:rsidRPr="00F77DC9">
        <w:rPr>
          <w:rFonts w:ascii="Book Antiqua" w:hAnsi="Book Antiqua" w:cs="Rubik"/>
          <w:color w:val="000000" w:themeColor="text1"/>
          <w:sz w:val="18"/>
          <w:szCs w:val="17"/>
          <w:rtl/>
          <w:lang w:bidi="he-IL"/>
        </w:rPr>
        <w:t>יט</w:t>
      </w:r>
      <w:r w:rsidR="0063225B" w:rsidRPr="00F77DC9">
        <w:rPr>
          <w:rFonts w:ascii="Book Antiqua" w:hAnsi="Book Antiqua" w:cs="Rubik"/>
          <w:color w:val="000000" w:themeColor="text1"/>
          <w:sz w:val="18"/>
          <w:szCs w:val="17"/>
          <w:lang w:bidi="he-IL"/>
        </w:rPr>
        <w:t>:</w:t>
      </w:r>
      <w:r w:rsidR="002A5473" w:rsidRPr="00F77DC9">
        <w:rPr>
          <w:rFonts w:ascii="Book Antiqua" w:hAnsi="Book Antiqua" w:cs="Rubik"/>
          <w:color w:val="000000" w:themeColor="text1"/>
          <w:sz w:val="18"/>
          <w:szCs w:val="17"/>
          <w:rtl/>
          <w:lang w:bidi="he-IL"/>
        </w:rPr>
        <w:t xml:space="preserve"> </w:t>
      </w:r>
      <w:r w:rsidR="001274A7" w:rsidRPr="00F77DC9">
        <w:rPr>
          <w:rFonts w:ascii="Book Antiqua" w:hAnsi="Book Antiqua" w:cs="Rubik"/>
          <w:color w:val="000000" w:themeColor="text1"/>
          <w:sz w:val="18"/>
          <w:szCs w:val="17"/>
          <w:rtl/>
          <w:lang w:bidi="he-IL"/>
        </w:rPr>
        <w:t>33-5</w:t>
      </w:r>
      <w:r w:rsidR="002A5473" w:rsidRPr="00F77DC9">
        <w:rPr>
          <w:rFonts w:ascii="Book Antiqua" w:hAnsi="Book Antiqua" w:cs="Rubik"/>
          <w:color w:val="000000" w:themeColor="text1"/>
          <w:sz w:val="18"/>
          <w:szCs w:val="17"/>
          <w:rtl/>
          <w:lang w:bidi="he-IL"/>
        </w:rPr>
        <w:t>.</w:t>
      </w:r>
    </w:p>
    <w:p w14:paraId="217B2F2F" w14:textId="56CF29F5" w:rsidR="00784CA0" w:rsidRPr="00F77DC9" w:rsidRDefault="005B6F52"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eastAsia="DengXian" w:hAnsi="Book Antiqua" w:cs="Times New Roman"/>
          <w:color w:val="000000" w:themeColor="text1"/>
          <w:sz w:val="18"/>
          <w:szCs w:val="18"/>
          <w:lang w:val="en-GB"/>
        </w:rPr>
        <w:t>_____</w:t>
      </w:r>
      <w:r w:rsidR="00784CA0" w:rsidRPr="00F77DC9">
        <w:rPr>
          <w:rFonts w:ascii="Book Antiqua" w:hAnsi="Book Antiqua" w:cs="Rubik"/>
          <w:color w:val="000000" w:themeColor="text1"/>
          <w:sz w:val="18"/>
          <w:szCs w:val="17"/>
          <w:rtl/>
          <w:lang w:bidi="he-IL"/>
        </w:rPr>
        <w:t xml:space="preserve">. 2021. </w:t>
      </w:r>
      <w:r w:rsidR="00784CA0" w:rsidRPr="00F77DC9">
        <w:rPr>
          <w:rFonts w:ascii="Book Antiqua" w:hAnsi="Book Antiqua" w:cs="Rubik"/>
          <w:b/>
          <w:bCs/>
          <w:color w:val="000000" w:themeColor="text1"/>
          <w:sz w:val="18"/>
          <w:szCs w:val="17"/>
          <w:rtl/>
          <w:lang w:bidi="he-IL"/>
        </w:rPr>
        <w:t>עלילת ה</w:t>
      </w:r>
      <w:r w:rsidR="00E375BB" w:rsidRPr="00F77DC9">
        <w:rPr>
          <w:rFonts w:ascii="Book Antiqua" w:hAnsi="Book Antiqua" w:cs="Rubik"/>
          <w:b/>
          <w:bCs/>
          <w:color w:val="000000" w:themeColor="text1"/>
          <w:sz w:val="18"/>
          <w:szCs w:val="17"/>
          <w:rtl/>
          <w:lang w:bidi="he-IL"/>
        </w:rPr>
        <w:t>רעש</w:t>
      </w:r>
      <w:r w:rsidR="00784CA0" w:rsidRPr="00F77DC9">
        <w:rPr>
          <w:rFonts w:ascii="Book Antiqua" w:hAnsi="Book Antiqua" w:cs="Rubik"/>
          <w:b/>
          <w:bCs/>
          <w:color w:val="000000" w:themeColor="text1"/>
          <w:sz w:val="18"/>
          <w:szCs w:val="17"/>
          <w:rtl/>
          <w:lang w:bidi="he-IL"/>
        </w:rPr>
        <w:t xml:space="preserve"> </w:t>
      </w:r>
      <w:r w:rsidR="002A5473" w:rsidRPr="00F77DC9">
        <w:rPr>
          <w:rFonts w:ascii="Book Antiqua" w:hAnsi="Book Antiqua" w:cs="Rubik"/>
          <w:b/>
          <w:bCs/>
          <w:color w:val="000000" w:themeColor="text1"/>
          <w:sz w:val="18"/>
          <w:szCs w:val="17"/>
          <w:rtl/>
          <w:lang w:bidi="he-IL"/>
        </w:rPr>
        <w:t>נגד היהודים</w:t>
      </w:r>
      <w:r w:rsidR="002A5473" w:rsidRPr="00F77DC9">
        <w:rPr>
          <w:rFonts w:ascii="Book Antiqua" w:hAnsi="Book Antiqua" w:cs="Rubik"/>
          <w:color w:val="000000" w:themeColor="text1"/>
          <w:sz w:val="18"/>
          <w:szCs w:val="17"/>
          <w:rtl/>
          <w:lang w:bidi="he-IL"/>
        </w:rPr>
        <w:t>.</w:t>
      </w:r>
      <w:r w:rsidR="001A50F6" w:rsidRPr="00F77DC9">
        <w:rPr>
          <w:rFonts w:ascii="Book Antiqua" w:hAnsi="Book Antiqua" w:cs="Rubik"/>
          <w:color w:val="000000" w:themeColor="text1"/>
          <w:sz w:val="18"/>
          <w:szCs w:val="17"/>
          <w:rtl/>
          <w:lang w:bidi="he-IL"/>
        </w:rPr>
        <w:t xml:space="preserve"> </w:t>
      </w:r>
      <w:r w:rsidR="0063225B" w:rsidRPr="00F77DC9">
        <w:rPr>
          <w:rFonts w:ascii="Book Antiqua" w:hAnsi="Book Antiqua" w:cs="Rubik"/>
          <w:color w:val="000000" w:themeColor="text1"/>
          <w:sz w:val="18"/>
          <w:szCs w:val="17"/>
          <w:rtl/>
          <w:lang w:bidi="he-IL"/>
        </w:rPr>
        <w:t>תרגום: הד סלע ורות הכהן</w:t>
      </w:r>
      <w:r w:rsidR="007A2C29" w:rsidRPr="00F77DC9">
        <w:rPr>
          <w:rFonts w:ascii="Book Antiqua" w:hAnsi="Book Antiqua" w:cs="Rubik"/>
          <w:color w:val="000000" w:themeColor="text1"/>
          <w:sz w:val="18"/>
          <w:szCs w:val="17"/>
          <w:rtl/>
          <w:lang w:bidi="he-IL"/>
        </w:rPr>
        <w:t>־</w:t>
      </w:r>
      <w:r w:rsidR="0063225B" w:rsidRPr="00F77DC9">
        <w:rPr>
          <w:rFonts w:ascii="Book Antiqua" w:hAnsi="Book Antiqua" w:cs="Rubik"/>
          <w:color w:val="000000" w:themeColor="text1"/>
          <w:sz w:val="18"/>
          <w:szCs w:val="17"/>
          <w:rtl/>
          <w:lang w:bidi="he-IL"/>
        </w:rPr>
        <w:t xml:space="preserve">פינצ'ובר, </w:t>
      </w:r>
      <w:r w:rsidR="002A5473" w:rsidRPr="00F77DC9">
        <w:rPr>
          <w:rFonts w:ascii="Book Antiqua" w:hAnsi="Book Antiqua" w:cs="Rubik"/>
          <w:color w:val="000000" w:themeColor="text1"/>
          <w:sz w:val="18"/>
          <w:szCs w:val="17"/>
          <w:rtl/>
          <w:lang w:bidi="he-IL"/>
        </w:rPr>
        <w:t>ירושלים: מאגנס</w:t>
      </w:r>
      <w:r w:rsidR="00DA6BEA" w:rsidRPr="00F77DC9">
        <w:rPr>
          <w:rFonts w:ascii="Book Antiqua" w:hAnsi="Book Antiqua" w:cs="Rubik"/>
          <w:color w:val="000000" w:themeColor="text1"/>
          <w:sz w:val="18"/>
          <w:szCs w:val="17"/>
          <w:rtl/>
          <w:lang w:bidi="he-IL"/>
        </w:rPr>
        <w:t xml:space="preserve"> (בדפוס)</w:t>
      </w:r>
      <w:r w:rsidR="002A5473" w:rsidRPr="00F77DC9">
        <w:rPr>
          <w:rFonts w:ascii="Book Antiqua" w:hAnsi="Book Antiqua" w:cs="Rubik"/>
          <w:color w:val="000000" w:themeColor="text1"/>
          <w:sz w:val="18"/>
          <w:szCs w:val="17"/>
          <w:rtl/>
          <w:lang w:bidi="he-IL"/>
        </w:rPr>
        <w:t>.</w:t>
      </w:r>
    </w:p>
    <w:p w14:paraId="0DE1F4B2" w14:textId="6BD6E798" w:rsidR="00BB19E3" w:rsidRPr="00F77DC9" w:rsidRDefault="00BB19E3" w:rsidP="00FB4B2C">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חזן</w:t>
      </w:r>
      <w:r w:rsidR="007A2C29"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רוקם, גלית. 2005. "להיות או לא להיות</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איוב בספרות האגדה"</w:t>
      </w:r>
      <w:r w:rsidR="00784CA0"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 </w:t>
      </w:r>
      <w:r w:rsidRPr="00F77DC9">
        <w:rPr>
          <w:rFonts w:ascii="Book Antiqua" w:hAnsi="Book Antiqua" w:cs="Rubik"/>
          <w:b/>
          <w:bCs/>
          <w:color w:val="000000" w:themeColor="text1"/>
          <w:sz w:val="18"/>
          <w:szCs w:val="17"/>
          <w:rtl/>
          <w:lang w:bidi="he-IL"/>
        </w:rPr>
        <w:t>מחקרי תלמוד: קובץ מחקרים בתלמוד ובתחומים גובלים מוקדש לזכרו של פרופ' אפרים א' אורבך</w:t>
      </w:r>
      <w:r w:rsidRPr="00F77DC9">
        <w:rPr>
          <w:rFonts w:ascii="Book Antiqua" w:hAnsi="Book Antiqua" w:cs="Rubik"/>
          <w:color w:val="000000" w:themeColor="text1"/>
          <w:sz w:val="18"/>
          <w:szCs w:val="17"/>
          <w:rtl/>
          <w:lang w:bidi="he-IL"/>
        </w:rPr>
        <w:t>, כרך א'</w:t>
      </w:r>
      <w:r w:rsidR="00784CA0"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 עורכים יעקב זוסמן ודוד רוזנטל</w:t>
      </w:r>
      <w:r w:rsidR="008B58E7" w:rsidRPr="00F77DC9">
        <w:rPr>
          <w:rFonts w:ascii="Book Antiqua" w:hAnsi="Book Antiqua" w:cs="Rubik"/>
          <w:color w:val="000000" w:themeColor="text1"/>
          <w:sz w:val="18"/>
          <w:szCs w:val="17"/>
          <w:rtl/>
          <w:lang w:bidi="he-IL"/>
        </w:rPr>
        <w:t xml:space="preserve">, </w:t>
      </w:r>
      <w:r w:rsidR="00FB4B2C" w:rsidRPr="00F77DC9">
        <w:rPr>
          <w:rFonts w:ascii="Book Antiqua" w:hAnsi="Book Antiqua" w:cs="Rubik"/>
          <w:color w:val="000000" w:themeColor="text1"/>
          <w:sz w:val="18"/>
          <w:szCs w:val="17"/>
          <w:rtl/>
          <w:lang w:bidi="he-IL"/>
        </w:rPr>
        <w:t xml:space="preserve"> 385–402</w:t>
      </w:r>
      <w:r w:rsidRPr="00F77DC9">
        <w:rPr>
          <w:rFonts w:ascii="Book Antiqua" w:hAnsi="Book Antiqua" w:cs="Rubik"/>
          <w:color w:val="000000" w:themeColor="text1"/>
          <w:sz w:val="18"/>
          <w:szCs w:val="17"/>
          <w:rtl/>
          <w:lang w:bidi="he-IL"/>
        </w:rPr>
        <w:t xml:space="preserve"> ירושלים: הוצאת מאגנס</w:t>
      </w:r>
      <w:r w:rsidR="00AC2E3F" w:rsidRPr="00F77DC9">
        <w:rPr>
          <w:rFonts w:ascii="Book Antiqua" w:hAnsi="Book Antiqua" w:cs="Rubik"/>
          <w:color w:val="000000" w:themeColor="text1"/>
          <w:sz w:val="18"/>
          <w:szCs w:val="17"/>
          <w:rtl/>
          <w:lang w:bidi="he-IL"/>
        </w:rPr>
        <w:t>.</w:t>
      </w:r>
    </w:p>
    <w:p w14:paraId="42B1B810" w14:textId="16A2B53C" w:rsidR="001436D5" w:rsidRPr="00F77DC9" w:rsidRDefault="001436D5"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 xml:space="preserve">יונג, קרל גוסטב. 2005. </w:t>
      </w:r>
      <w:r w:rsidRPr="00F77DC9">
        <w:rPr>
          <w:rFonts w:ascii="Book Antiqua" w:hAnsi="Book Antiqua" w:cs="Rubik"/>
          <w:b/>
          <w:bCs/>
          <w:color w:val="000000" w:themeColor="text1"/>
          <w:sz w:val="18"/>
          <w:szCs w:val="17"/>
          <w:rtl/>
          <w:lang w:bidi="he-IL"/>
        </w:rPr>
        <w:t>תשובה לאיוב</w:t>
      </w:r>
      <w:r w:rsidRPr="00F77DC9">
        <w:rPr>
          <w:rFonts w:ascii="Book Antiqua" w:hAnsi="Book Antiqua" w:cs="Rubik"/>
          <w:color w:val="000000" w:themeColor="text1"/>
          <w:sz w:val="18"/>
          <w:szCs w:val="17"/>
          <w:rtl/>
          <w:lang w:bidi="he-IL"/>
        </w:rPr>
        <w:t>. תרגום: מרים קראוס וחיים מחלב. תל אביב: רסלינג.</w:t>
      </w:r>
      <w:r w:rsidR="001A50F6" w:rsidRPr="00F77DC9">
        <w:rPr>
          <w:rFonts w:ascii="Book Antiqua" w:hAnsi="Book Antiqua" w:cs="Rubik"/>
          <w:color w:val="000000" w:themeColor="text1"/>
          <w:sz w:val="18"/>
          <w:szCs w:val="17"/>
          <w:rtl/>
          <w:lang w:bidi="he-IL"/>
        </w:rPr>
        <w:t xml:space="preserve"> </w:t>
      </w:r>
    </w:p>
    <w:p w14:paraId="66E8F5DA" w14:textId="68ED733D" w:rsidR="00E547A4" w:rsidRPr="00F77DC9" w:rsidRDefault="00BB19E3"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 xml:space="preserve">מאק חננאל. 2004, </w:t>
      </w:r>
      <w:r w:rsidRPr="00F77DC9">
        <w:rPr>
          <w:rFonts w:ascii="Book Antiqua" w:hAnsi="Book Antiqua" w:cs="Rubik"/>
          <w:b/>
          <w:bCs/>
          <w:color w:val="000000" w:themeColor="text1"/>
          <w:sz w:val="18"/>
          <w:szCs w:val="17"/>
          <w:rtl/>
          <w:lang w:bidi="he-IL"/>
        </w:rPr>
        <w:t>"אלא משל היה": איוב בספרות הבית השני ובעיני חז"ל</w:t>
      </w:r>
      <w:r w:rsidR="00784CA0"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 רמת</w:t>
      </w:r>
      <w:r w:rsidR="00146524"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גן: הוצאת אוניברסיטת בר</w:t>
      </w:r>
      <w:r w:rsidR="00146524"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אילן. </w:t>
      </w:r>
    </w:p>
    <w:p w14:paraId="72A7081F" w14:textId="5C0E123A" w:rsidR="00F70C82" w:rsidRPr="00F77DC9" w:rsidRDefault="00F70C82"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lastRenderedPageBreak/>
        <w:t>רושדי, סלמן</w:t>
      </w:r>
      <w:r w:rsidR="00301FCD" w:rsidRPr="00F77DC9">
        <w:rPr>
          <w:rFonts w:ascii="Book Antiqua" w:hAnsi="Book Antiqua" w:cs="Rubik"/>
          <w:color w:val="000000" w:themeColor="text1"/>
          <w:sz w:val="18"/>
          <w:szCs w:val="17"/>
          <w:rtl/>
          <w:lang w:bidi="he-IL"/>
        </w:rPr>
        <w:t>. 2008.</w:t>
      </w:r>
      <w:r w:rsidRPr="00F77DC9">
        <w:rPr>
          <w:rFonts w:ascii="Book Antiqua" w:hAnsi="Book Antiqua" w:cs="Rubik"/>
          <w:color w:val="000000" w:themeColor="text1"/>
          <w:sz w:val="18"/>
          <w:szCs w:val="17"/>
          <w:rtl/>
          <w:lang w:bidi="he-IL"/>
        </w:rPr>
        <w:t xml:space="preserve"> </w:t>
      </w:r>
      <w:r w:rsidRPr="00F77DC9">
        <w:rPr>
          <w:rFonts w:ascii="Book Antiqua" w:hAnsi="Book Antiqua" w:cs="Rubik"/>
          <w:b/>
          <w:bCs/>
          <w:color w:val="000000" w:themeColor="text1"/>
          <w:sz w:val="18"/>
          <w:szCs w:val="17"/>
          <w:rtl/>
          <w:lang w:bidi="he-IL"/>
        </w:rPr>
        <w:t>הקוס</w:t>
      </w:r>
      <w:r w:rsidR="00301FCD" w:rsidRPr="00F77DC9">
        <w:rPr>
          <w:rFonts w:ascii="Book Antiqua" w:hAnsi="Book Antiqua" w:cs="Rubik"/>
          <w:b/>
          <w:bCs/>
          <w:color w:val="000000" w:themeColor="text1"/>
          <w:sz w:val="18"/>
          <w:szCs w:val="17"/>
          <w:rtl/>
          <w:lang w:bidi="he-IL"/>
        </w:rPr>
        <w:t>ם</w:t>
      </w:r>
      <w:r w:rsidRPr="00F77DC9">
        <w:rPr>
          <w:rFonts w:ascii="Book Antiqua" w:hAnsi="Book Antiqua" w:cs="Rubik"/>
          <w:b/>
          <w:bCs/>
          <w:color w:val="000000" w:themeColor="text1"/>
          <w:sz w:val="18"/>
          <w:szCs w:val="17"/>
          <w:rtl/>
          <w:lang w:bidi="he-IL"/>
        </w:rPr>
        <w:t xml:space="preserve"> מארץ עוץ</w:t>
      </w:r>
      <w:r w:rsidR="00301FCD"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 xml:space="preserve"> תרגום: יניב פרקש</w:t>
      </w:r>
      <w:r w:rsidR="00301FCD"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תל אביב: רסלינג</w:t>
      </w:r>
      <w:r w:rsidR="00301FCD" w:rsidRPr="00F77DC9">
        <w:rPr>
          <w:rFonts w:ascii="Book Antiqua" w:hAnsi="Book Antiqua" w:cs="Rubik"/>
          <w:color w:val="000000" w:themeColor="text1"/>
          <w:sz w:val="18"/>
          <w:szCs w:val="17"/>
          <w:rtl/>
          <w:lang w:bidi="he-IL"/>
        </w:rPr>
        <w:t>.</w:t>
      </w:r>
    </w:p>
    <w:p w14:paraId="35FE0260" w14:textId="5F13BBED" w:rsidR="00BB19E3" w:rsidRPr="00F77DC9" w:rsidRDefault="00E547A4"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 xml:space="preserve">רות, יוזף. 1985. </w:t>
      </w:r>
      <w:r w:rsidRPr="00F77DC9">
        <w:rPr>
          <w:rFonts w:ascii="Book Antiqua" w:hAnsi="Book Antiqua" w:cs="Rubik"/>
          <w:b/>
          <w:bCs/>
          <w:color w:val="000000" w:themeColor="text1"/>
          <w:sz w:val="18"/>
          <w:szCs w:val="17"/>
          <w:rtl/>
          <w:lang w:bidi="he-IL"/>
        </w:rPr>
        <w:t>איוב, סיפורו של איש פשוט</w:t>
      </w:r>
      <w:r w:rsidRPr="00F77DC9">
        <w:rPr>
          <w:rFonts w:ascii="Book Antiqua" w:hAnsi="Book Antiqua" w:cs="Rubik"/>
          <w:color w:val="000000" w:themeColor="text1"/>
          <w:sz w:val="18"/>
          <w:szCs w:val="17"/>
          <w:rtl/>
          <w:lang w:bidi="he-IL"/>
        </w:rPr>
        <w:t>, תרגום: צבי ארד. תל אביב: זמורה ביתן.</w:t>
      </w:r>
    </w:p>
    <w:p w14:paraId="169BFA38" w14:textId="44CE2954" w:rsidR="00C7278C" w:rsidRPr="00F77DC9" w:rsidRDefault="00E42727" w:rsidP="005B6F52">
      <w:pPr>
        <w:pStyle w:val="FootnoteText"/>
        <w:bidi/>
        <w:spacing w:after="60"/>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rtl/>
          <w:lang w:bidi="he-IL"/>
        </w:rPr>
        <w:t>תורג'מן, יונתן (ב</w:t>
      </w:r>
      <w:r w:rsidR="00EE2D22" w:rsidRPr="00F77DC9">
        <w:rPr>
          <w:rFonts w:ascii="Book Antiqua" w:hAnsi="Book Antiqua" w:cs="Rubik"/>
          <w:color w:val="000000" w:themeColor="text1"/>
          <w:sz w:val="18"/>
          <w:szCs w:val="17"/>
          <w:rtl/>
          <w:lang w:bidi="he-IL"/>
        </w:rPr>
        <w:t>הכנה</w:t>
      </w:r>
      <w:r w:rsidRPr="00F77DC9">
        <w:rPr>
          <w:rFonts w:ascii="Book Antiqua" w:hAnsi="Book Antiqua" w:cs="Rubik"/>
          <w:color w:val="000000" w:themeColor="text1"/>
          <w:sz w:val="18"/>
          <w:szCs w:val="17"/>
          <w:rtl/>
          <w:lang w:bidi="he-IL"/>
        </w:rPr>
        <w:t>).</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w:t>
      </w:r>
      <w:r w:rsidR="006E77B7"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ופיזם איוב ... כאן לקרוא שיר</w:t>
      </w:r>
      <w:r w:rsidR="006E77B7"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lang w:bidi="he-IL"/>
        </w:rPr>
        <w:t>:</w:t>
      </w:r>
      <w:r w:rsidR="001A50F6"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שלושה מומנטים פילולוגיים</w:t>
      </w:r>
      <w:r w:rsidR="00146524" w:rsidRPr="00F77DC9">
        <w:rPr>
          <w:rFonts w:ascii="Book Antiqua" w:hAnsi="Book Antiqua" w:cs="Rubik"/>
          <w:color w:val="000000" w:themeColor="text1"/>
          <w:sz w:val="18"/>
          <w:szCs w:val="17"/>
          <w:rtl/>
          <w:lang w:bidi="he-IL"/>
        </w:rPr>
        <w:t>־</w:t>
      </w:r>
      <w:r w:rsidRPr="00F77DC9">
        <w:rPr>
          <w:rFonts w:ascii="Book Antiqua" w:hAnsi="Book Antiqua" w:cs="Rubik"/>
          <w:color w:val="000000" w:themeColor="text1"/>
          <w:sz w:val="18"/>
          <w:szCs w:val="17"/>
          <w:rtl/>
          <w:lang w:bidi="he-IL"/>
        </w:rPr>
        <w:t>מוזיקליים בפרשנות לאיוב ג</w:t>
      </w:r>
      <w:r w:rsidR="00AC2E3F" w:rsidRPr="00F77DC9">
        <w:rPr>
          <w:rFonts w:ascii="Book Antiqua" w:hAnsi="Book Antiqua" w:cs="Rubik"/>
          <w:color w:val="000000" w:themeColor="text1"/>
          <w:sz w:val="18"/>
          <w:szCs w:val="17"/>
          <w:rtl/>
          <w:lang w:bidi="he-IL"/>
        </w:rPr>
        <w:t xml:space="preserve">, </w:t>
      </w:r>
      <w:r w:rsidRPr="00F77DC9">
        <w:rPr>
          <w:rFonts w:ascii="Book Antiqua" w:hAnsi="Book Antiqua" w:cs="Rubik"/>
          <w:color w:val="000000" w:themeColor="text1"/>
          <w:sz w:val="18"/>
          <w:szCs w:val="17"/>
          <w:rtl/>
          <w:lang w:bidi="he-IL"/>
        </w:rPr>
        <w:t>ב".</w:t>
      </w:r>
    </w:p>
    <w:p w14:paraId="48E8B59C" w14:textId="4DA5AA7E" w:rsidR="009C3C3D" w:rsidRPr="00F77DC9" w:rsidRDefault="009C3C3D" w:rsidP="005B6F52">
      <w:pPr>
        <w:spacing w:after="60" w:line="240" w:lineRule="auto"/>
        <w:jc w:val="both"/>
        <w:rPr>
          <w:rFonts w:ascii="Book Antiqua" w:hAnsi="Book Antiqua" w:cs="Rubik"/>
          <w:color w:val="000000" w:themeColor="text1"/>
          <w:sz w:val="18"/>
          <w:szCs w:val="17"/>
          <w:lang w:bidi="he-IL"/>
        </w:rPr>
      </w:pPr>
      <w:proofErr w:type="spellStart"/>
      <w:r w:rsidRPr="00F77DC9">
        <w:rPr>
          <w:rFonts w:ascii="Book Antiqua" w:hAnsi="Book Antiqua" w:cs="Rubik"/>
          <w:color w:val="000000" w:themeColor="text1"/>
          <w:sz w:val="18"/>
          <w:szCs w:val="17"/>
          <w:lang w:bidi="he-IL"/>
        </w:rPr>
        <w:t>Chajes</w:t>
      </w:r>
      <w:proofErr w:type="spellEnd"/>
      <w:r w:rsidRPr="00F77DC9">
        <w:rPr>
          <w:rFonts w:ascii="Book Antiqua" w:hAnsi="Book Antiqua" w:cs="Rubik"/>
          <w:color w:val="000000" w:themeColor="text1"/>
          <w:sz w:val="18"/>
          <w:szCs w:val="17"/>
          <w:lang w:bidi="he-IL"/>
        </w:rPr>
        <w:t>, J. H.</w:t>
      </w:r>
      <w:r w:rsidR="00D544CE" w:rsidRPr="00F77DC9">
        <w:rPr>
          <w:rFonts w:ascii="Book Antiqua" w:hAnsi="Book Antiqua" w:cs="Rubik"/>
          <w:color w:val="000000" w:themeColor="text1"/>
          <w:sz w:val="18"/>
          <w:szCs w:val="17"/>
          <w:lang w:bidi="he-IL"/>
        </w:rPr>
        <w:t xml:space="preserve"> 2011.</w:t>
      </w:r>
      <w:r w:rsidRPr="00F77DC9">
        <w:rPr>
          <w:rFonts w:ascii="Book Antiqua" w:hAnsi="Book Antiqua" w:cs="Rubik"/>
          <w:color w:val="000000" w:themeColor="text1"/>
          <w:sz w:val="18"/>
          <w:szCs w:val="17"/>
          <w:lang w:bidi="he-IL"/>
        </w:rPr>
        <w:t xml:space="preserve"> </w:t>
      </w:r>
      <w:r w:rsidRPr="00F77DC9">
        <w:rPr>
          <w:rFonts w:ascii="Book Antiqua" w:hAnsi="Book Antiqua" w:cs="Rubik"/>
          <w:i/>
          <w:iCs/>
          <w:color w:val="000000" w:themeColor="text1"/>
          <w:sz w:val="18"/>
          <w:szCs w:val="17"/>
          <w:lang w:bidi="he-IL"/>
        </w:rPr>
        <w:t>Between Worlds: Dybbuks, Exorcists, and Early Modern Judaism</w:t>
      </w:r>
      <w:r w:rsidR="009472F3" w:rsidRPr="00F77DC9">
        <w:rPr>
          <w:rFonts w:ascii="Book Antiqua" w:hAnsi="Book Antiqua" w:cs="Rubik"/>
          <w:color w:val="000000" w:themeColor="text1"/>
          <w:sz w:val="18"/>
          <w:szCs w:val="17"/>
          <w:lang w:bidi="he-IL"/>
        </w:rPr>
        <w:t>.</w:t>
      </w:r>
      <w:r w:rsidR="00D544CE" w:rsidRPr="00F77DC9">
        <w:rPr>
          <w:rFonts w:ascii="Book Antiqua" w:hAnsi="Book Antiqua" w:cs="Rubik"/>
          <w:color w:val="000000" w:themeColor="text1"/>
          <w:sz w:val="18"/>
          <w:szCs w:val="17"/>
          <w:lang w:bidi="he-IL"/>
        </w:rPr>
        <w:t xml:space="preserve"> </w:t>
      </w:r>
      <w:r w:rsidRPr="00F77DC9">
        <w:rPr>
          <w:rFonts w:ascii="Book Antiqua" w:hAnsi="Book Antiqua" w:cs="Rubik"/>
          <w:color w:val="000000" w:themeColor="text1"/>
          <w:sz w:val="18"/>
          <w:szCs w:val="17"/>
          <w:lang w:bidi="he-IL"/>
        </w:rPr>
        <w:t>Philadelphia: University of Pennsylvania Press</w:t>
      </w:r>
      <w:r w:rsidR="00D544CE" w:rsidRPr="00F77DC9">
        <w:rPr>
          <w:rFonts w:ascii="Book Antiqua" w:hAnsi="Book Antiqua" w:cs="Rubik"/>
          <w:color w:val="000000" w:themeColor="text1"/>
          <w:sz w:val="18"/>
          <w:szCs w:val="17"/>
          <w:lang w:bidi="he-IL"/>
        </w:rPr>
        <w:t>.</w:t>
      </w:r>
    </w:p>
    <w:p w14:paraId="6032D4D0" w14:textId="2E7F96D9" w:rsidR="00B21F28" w:rsidRPr="00F77DC9" w:rsidRDefault="00B21F28" w:rsidP="00FB4B2C">
      <w:pPr>
        <w:spacing w:after="60" w:line="240" w:lineRule="auto"/>
        <w:jc w:val="both"/>
        <w:rPr>
          <w:rFonts w:ascii="Book Antiqua" w:eastAsia="Times New Roman" w:hAnsi="Book Antiqua" w:cs="Rubik"/>
          <w:color w:val="000000" w:themeColor="text1"/>
          <w:sz w:val="18"/>
          <w:szCs w:val="17"/>
        </w:rPr>
      </w:pPr>
      <w:r w:rsidRPr="00F77DC9">
        <w:rPr>
          <w:rFonts w:ascii="Book Antiqua" w:hAnsi="Book Antiqua" w:cs="Rubik"/>
          <w:color w:val="000000" w:themeColor="text1"/>
          <w:sz w:val="18"/>
          <w:szCs w:val="17"/>
          <w:lang w:bidi="he-IL"/>
        </w:rPr>
        <w:t xml:space="preserve">Evans, </w:t>
      </w:r>
      <w:r w:rsidR="00860505" w:rsidRPr="00F77DC9">
        <w:rPr>
          <w:rFonts w:ascii="Book Antiqua" w:hAnsi="Book Antiqua" w:cs="Rubik"/>
          <w:color w:val="000000" w:themeColor="text1"/>
          <w:sz w:val="18"/>
          <w:szCs w:val="17"/>
          <w:lang w:bidi="he-IL"/>
        </w:rPr>
        <w:t>K. L.</w:t>
      </w:r>
      <w:r w:rsidR="00D544CE" w:rsidRPr="00F77DC9">
        <w:rPr>
          <w:rFonts w:ascii="Book Antiqua" w:hAnsi="Book Antiqua" w:cs="Rubik"/>
          <w:color w:val="000000" w:themeColor="text1"/>
          <w:sz w:val="18"/>
          <w:szCs w:val="17"/>
          <w:lang w:bidi="he-IL"/>
        </w:rPr>
        <w:t xml:space="preserve"> 2009.</w:t>
      </w:r>
      <w:r w:rsidR="00860505" w:rsidRPr="00F77DC9">
        <w:rPr>
          <w:rFonts w:ascii="Book Antiqua" w:hAnsi="Book Antiqua" w:cs="Rubik"/>
          <w:color w:val="000000" w:themeColor="text1"/>
          <w:sz w:val="18"/>
          <w:szCs w:val="17"/>
          <w:lang w:bidi="he-IL"/>
        </w:rPr>
        <w:t xml:space="preserve"> </w:t>
      </w:r>
      <w:r w:rsidRPr="00F77DC9">
        <w:rPr>
          <w:rFonts w:ascii="Book Antiqua" w:hAnsi="Book Antiqua" w:cs="Rubik"/>
          <w:color w:val="000000" w:themeColor="text1"/>
          <w:sz w:val="18"/>
          <w:szCs w:val="17"/>
          <w:lang w:bidi="he-IL"/>
        </w:rPr>
        <w:t xml:space="preserve">“How Job begat Larry: The Present Situation in </w:t>
      </w:r>
      <w:r w:rsidRPr="00F77DC9">
        <w:rPr>
          <w:rFonts w:ascii="Book Antiqua" w:hAnsi="Book Antiqua" w:cs="Rubik"/>
          <w:i/>
          <w:iCs/>
          <w:color w:val="000000" w:themeColor="text1"/>
          <w:sz w:val="18"/>
          <w:szCs w:val="17"/>
          <w:lang w:bidi="he-IL"/>
        </w:rPr>
        <w:t>A Serious Man</w:t>
      </w:r>
      <w:r w:rsidR="0063225B" w:rsidRPr="00F77DC9">
        <w:rPr>
          <w:rFonts w:ascii="Book Antiqua" w:hAnsi="Book Antiqua" w:cs="Rubik"/>
          <w:color w:val="000000" w:themeColor="text1"/>
          <w:sz w:val="18"/>
          <w:szCs w:val="17"/>
          <w:lang w:bidi="he-IL"/>
        </w:rPr>
        <w:t>.</w:t>
      </w:r>
      <w:r w:rsidRPr="00F77DC9">
        <w:rPr>
          <w:rFonts w:ascii="Book Antiqua" w:hAnsi="Book Antiqua" w:cs="Rubik"/>
          <w:color w:val="000000" w:themeColor="text1"/>
          <w:sz w:val="18"/>
          <w:szCs w:val="17"/>
          <w:lang w:bidi="he-IL"/>
        </w:rPr>
        <w:t>”</w:t>
      </w:r>
      <w:r w:rsidR="00860505" w:rsidRPr="00F77DC9">
        <w:rPr>
          <w:rFonts w:ascii="Book Antiqua" w:hAnsi="Book Antiqua" w:cs="Rubik"/>
          <w:color w:val="000000" w:themeColor="text1"/>
          <w:sz w:val="18"/>
          <w:szCs w:val="17"/>
          <w:lang w:bidi="he-IL"/>
        </w:rPr>
        <w:t xml:space="preserve"> I</w:t>
      </w:r>
      <w:r w:rsidRPr="00F77DC9">
        <w:rPr>
          <w:rFonts w:ascii="Book Antiqua" w:hAnsi="Book Antiqua" w:cs="Rubik"/>
          <w:color w:val="000000" w:themeColor="text1"/>
          <w:sz w:val="18"/>
          <w:szCs w:val="17"/>
          <w:lang w:bidi="he-IL"/>
        </w:rPr>
        <w:t xml:space="preserve">n </w:t>
      </w:r>
      <w:r w:rsidRPr="00F77DC9">
        <w:rPr>
          <w:rFonts w:ascii="Book Antiqua" w:hAnsi="Book Antiqua" w:cs="Rubik"/>
          <w:i/>
          <w:iCs/>
          <w:color w:val="000000" w:themeColor="text1"/>
          <w:sz w:val="18"/>
          <w:szCs w:val="17"/>
          <w:lang w:bidi="he-IL"/>
        </w:rPr>
        <w:t>The Philosophy of the Coen Brothers</w:t>
      </w:r>
      <w:r w:rsidR="00860505" w:rsidRPr="00F77DC9">
        <w:rPr>
          <w:rFonts w:ascii="Book Antiqua" w:hAnsi="Book Antiqua" w:cs="Rubik"/>
          <w:color w:val="000000" w:themeColor="text1"/>
          <w:sz w:val="18"/>
          <w:szCs w:val="17"/>
          <w:lang w:bidi="he-IL"/>
        </w:rPr>
        <w:t>.</w:t>
      </w:r>
      <w:r w:rsidRPr="00F77DC9">
        <w:rPr>
          <w:rFonts w:ascii="Book Antiqua" w:hAnsi="Book Antiqua" w:cs="Rubik"/>
          <w:color w:val="000000" w:themeColor="text1"/>
          <w:sz w:val="18"/>
          <w:szCs w:val="17"/>
          <w:lang w:bidi="he-IL"/>
        </w:rPr>
        <w:t xml:space="preserve"> </w:t>
      </w:r>
      <w:r w:rsidR="00CB02FA" w:rsidRPr="00F77DC9">
        <w:rPr>
          <w:rFonts w:ascii="Book Antiqua" w:hAnsi="Book Antiqua" w:cs="Rubik"/>
          <w:color w:val="000000" w:themeColor="text1"/>
          <w:sz w:val="18"/>
          <w:szCs w:val="17"/>
          <w:lang w:bidi="he-IL"/>
        </w:rPr>
        <w:t xml:space="preserve">ed. </w:t>
      </w:r>
      <w:r w:rsidRPr="00F77DC9">
        <w:rPr>
          <w:rFonts w:ascii="Book Antiqua" w:hAnsi="Book Antiqua" w:cs="Rubik"/>
          <w:color w:val="000000" w:themeColor="text1"/>
          <w:sz w:val="18"/>
          <w:szCs w:val="17"/>
          <w:lang w:bidi="he-IL"/>
        </w:rPr>
        <w:t>Mart T. Conrad</w:t>
      </w:r>
      <w:r w:rsidR="003232CD" w:rsidRPr="00F77DC9">
        <w:rPr>
          <w:rFonts w:ascii="Book Antiqua" w:hAnsi="Book Antiqua" w:cs="Rubik"/>
          <w:color w:val="000000" w:themeColor="text1"/>
          <w:sz w:val="18"/>
          <w:szCs w:val="17"/>
          <w:lang w:bidi="he-IL"/>
        </w:rPr>
        <w:t>, 289</w:t>
      </w:r>
      <w:r w:rsidR="00FB4B2C" w:rsidRPr="00F77DC9">
        <w:rPr>
          <w:rFonts w:ascii="Book Antiqua" w:hAnsi="Book Antiqua" w:cs="Rubik"/>
          <w:color w:val="000000" w:themeColor="text1"/>
          <w:sz w:val="18"/>
          <w:szCs w:val="17"/>
          <w:lang w:val="en-GB" w:bidi="he-IL"/>
        </w:rPr>
        <w:t>–</w:t>
      </w:r>
      <w:r w:rsidR="003232CD" w:rsidRPr="00F77DC9">
        <w:rPr>
          <w:rFonts w:ascii="Book Antiqua" w:hAnsi="Book Antiqua" w:cs="Rubik"/>
          <w:color w:val="000000" w:themeColor="text1"/>
          <w:sz w:val="18"/>
          <w:szCs w:val="17"/>
          <w:lang w:bidi="he-IL"/>
        </w:rPr>
        <w:t>305.</w:t>
      </w:r>
      <w:r w:rsidR="00CB02FA" w:rsidRPr="00F77DC9">
        <w:rPr>
          <w:rFonts w:ascii="Book Antiqua" w:hAnsi="Book Antiqua" w:cs="Rubik"/>
          <w:color w:val="000000" w:themeColor="text1"/>
          <w:sz w:val="18"/>
          <w:szCs w:val="17"/>
          <w:lang w:bidi="he-IL"/>
        </w:rPr>
        <w:t xml:space="preserve"> </w:t>
      </w:r>
      <w:r w:rsidRPr="00F77DC9">
        <w:rPr>
          <w:rFonts w:ascii="Book Antiqua" w:hAnsi="Book Antiqua" w:cs="Rubik"/>
          <w:color w:val="000000" w:themeColor="text1"/>
          <w:sz w:val="18"/>
          <w:szCs w:val="17"/>
          <w:lang w:bidi="he-IL"/>
        </w:rPr>
        <w:t>Lexington</w:t>
      </w:r>
      <w:r w:rsidR="00860505" w:rsidRPr="00F77DC9">
        <w:rPr>
          <w:rFonts w:ascii="Book Antiqua" w:hAnsi="Book Antiqua" w:cs="Rubik"/>
          <w:color w:val="000000" w:themeColor="text1"/>
          <w:sz w:val="18"/>
          <w:szCs w:val="17"/>
          <w:lang w:bidi="he-IL"/>
        </w:rPr>
        <w:t>:</w:t>
      </w:r>
      <w:r w:rsidRPr="00F77DC9">
        <w:rPr>
          <w:rFonts w:ascii="Book Antiqua" w:hAnsi="Book Antiqua" w:cs="Rubik"/>
          <w:color w:val="000000" w:themeColor="text1"/>
          <w:sz w:val="18"/>
          <w:szCs w:val="17"/>
          <w:lang w:bidi="he-IL"/>
        </w:rPr>
        <w:t xml:space="preserve"> </w:t>
      </w:r>
      <w:r w:rsidR="0063225B" w:rsidRPr="00F77DC9">
        <w:rPr>
          <w:rFonts w:ascii="Book Antiqua" w:hAnsi="Book Antiqua" w:cs="Rubik"/>
          <w:color w:val="000000" w:themeColor="text1"/>
          <w:sz w:val="18"/>
          <w:szCs w:val="17"/>
          <w:lang w:bidi="he-IL"/>
        </w:rPr>
        <w:t>University Press of Kentucky</w:t>
      </w:r>
      <w:r w:rsidR="003232CD" w:rsidRPr="00F77DC9">
        <w:rPr>
          <w:rFonts w:ascii="Book Antiqua" w:hAnsi="Book Antiqua" w:cs="Rubik"/>
          <w:color w:val="000000" w:themeColor="text1"/>
          <w:sz w:val="18"/>
          <w:szCs w:val="17"/>
          <w:lang w:bidi="he-IL"/>
        </w:rPr>
        <w:t>.</w:t>
      </w:r>
    </w:p>
    <w:p w14:paraId="65DA062F" w14:textId="4B967DEA" w:rsidR="00F506A1" w:rsidRPr="00F77DC9" w:rsidRDefault="00C83101" w:rsidP="00780160">
      <w:pPr>
        <w:spacing w:after="60" w:line="240" w:lineRule="auto"/>
        <w:jc w:val="both"/>
        <w:rPr>
          <w:rFonts w:ascii="Book Antiqua" w:eastAsia="Times New Roman" w:hAnsi="Book Antiqua" w:cs="Rubik"/>
          <w:i/>
          <w:iCs/>
          <w:sz w:val="18"/>
          <w:szCs w:val="17"/>
        </w:rPr>
      </w:pPr>
      <w:proofErr w:type="spellStart"/>
      <w:r w:rsidRPr="00F77DC9">
        <w:rPr>
          <w:rFonts w:ascii="Book Antiqua" w:eastAsia="Times New Roman" w:hAnsi="Book Antiqua" w:cs="Rubik"/>
          <w:color w:val="000000" w:themeColor="text1"/>
          <w:sz w:val="18"/>
          <w:szCs w:val="17"/>
        </w:rPr>
        <w:t>Garst</w:t>
      </w:r>
      <w:proofErr w:type="spellEnd"/>
      <w:r w:rsidRPr="00F77DC9">
        <w:rPr>
          <w:rFonts w:ascii="Book Antiqua" w:eastAsia="Times New Roman" w:hAnsi="Book Antiqua" w:cs="Rubik"/>
          <w:color w:val="000000" w:themeColor="text1"/>
          <w:sz w:val="18"/>
          <w:szCs w:val="17"/>
        </w:rPr>
        <w:t xml:space="preserve">, John. 2002. </w:t>
      </w:r>
      <w:r w:rsidR="00780160" w:rsidRPr="00F77DC9">
        <w:rPr>
          <w:rFonts w:ascii="Book Antiqua" w:eastAsia="Times New Roman" w:hAnsi="Book Antiqua" w:cs="Rubik"/>
          <w:color w:val="000000" w:themeColor="text1"/>
          <w:sz w:val="18"/>
          <w:szCs w:val="17"/>
        </w:rPr>
        <w:t>“</w:t>
      </w:r>
      <w:r w:rsidR="00EB0BBF"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Man of Constant Sorrow</w:t>
      </w:r>
      <w:r w:rsidR="00EB0BBF"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 Antecedents and Tradition</w:t>
      </w:r>
      <w:r w:rsidR="0063225B" w:rsidRPr="00F77DC9">
        <w:rPr>
          <w:rFonts w:ascii="Book Antiqua" w:eastAsia="Times New Roman" w:hAnsi="Book Antiqua" w:cs="Rubik"/>
          <w:color w:val="000000" w:themeColor="text1"/>
          <w:sz w:val="18"/>
          <w:szCs w:val="17"/>
        </w:rPr>
        <w:t>.</w:t>
      </w:r>
      <w:r w:rsidR="00780160"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 xml:space="preserve"> In </w:t>
      </w:r>
      <w:r w:rsidR="007E0184" w:rsidRPr="00F77DC9">
        <w:rPr>
          <w:rFonts w:ascii="Book Antiqua" w:eastAsia="Times New Roman" w:hAnsi="Book Antiqua" w:cs="Rubik"/>
          <w:i/>
          <w:iCs/>
          <w:sz w:val="18"/>
          <w:szCs w:val="17"/>
        </w:rPr>
        <w:t>Country Music Goes to War</w:t>
      </w:r>
      <w:r w:rsidRPr="00F77DC9">
        <w:rPr>
          <w:rFonts w:ascii="Book Antiqua" w:eastAsia="Times New Roman" w:hAnsi="Book Antiqua" w:cs="Rubik"/>
          <w:color w:val="000000" w:themeColor="text1"/>
          <w:sz w:val="18"/>
          <w:szCs w:val="17"/>
        </w:rPr>
        <w:t xml:space="preserve">. </w:t>
      </w:r>
      <w:r w:rsidR="003232CD" w:rsidRPr="00F77DC9">
        <w:rPr>
          <w:rFonts w:ascii="Book Antiqua" w:eastAsia="Times New Roman" w:hAnsi="Book Antiqua" w:cs="Rubik"/>
          <w:color w:val="000000" w:themeColor="text1"/>
          <w:sz w:val="18"/>
          <w:szCs w:val="17"/>
        </w:rPr>
        <w:t>eds. Charles K. Wolfe, James E. Akenson</w:t>
      </w:r>
      <w:r w:rsidR="00A23935" w:rsidRPr="00F77DC9">
        <w:rPr>
          <w:rFonts w:ascii="Book Antiqua" w:eastAsia="Times New Roman" w:hAnsi="Book Antiqua" w:cs="Rubik"/>
          <w:color w:val="000000" w:themeColor="text1"/>
          <w:sz w:val="18"/>
          <w:szCs w:val="17"/>
        </w:rPr>
        <w:t>, 25</w:t>
      </w:r>
      <w:r w:rsidR="00FB4B2C" w:rsidRPr="00F77DC9">
        <w:rPr>
          <w:rFonts w:ascii="Book Antiqua" w:eastAsia="Times New Roman" w:hAnsi="Book Antiqua" w:cs="Rubik"/>
          <w:color w:val="000000" w:themeColor="text1"/>
          <w:sz w:val="18"/>
          <w:szCs w:val="17"/>
        </w:rPr>
        <w:t>–</w:t>
      </w:r>
      <w:r w:rsidR="00A23935" w:rsidRPr="00F77DC9">
        <w:rPr>
          <w:rFonts w:ascii="Book Antiqua" w:eastAsia="Times New Roman" w:hAnsi="Book Antiqua" w:cs="Rubik"/>
          <w:color w:val="000000" w:themeColor="text1"/>
          <w:sz w:val="18"/>
          <w:szCs w:val="17"/>
        </w:rPr>
        <w:t>63.</w:t>
      </w:r>
      <w:r w:rsidR="003232CD" w:rsidRPr="00F77DC9">
        <w:rPr>
          <w:rFonts w:ascii="Book Antiqua" w:eastAsia="Times New Roman" w:hAnsi="Book Antiqua" w:cs="Rubik"/>
          <w:color w:val="000000" w:themeColor="text1"/>
          <w:sz w:val="18"/>
          <w:szCs w:val="17"/>
        </w:rPr>
        <w:t xml:space="preserve"> </w:t>
      </w:r>
      <w:r w:rsidR="007E0184" w:rsidRPr="00F77DC9">
        <w:rPr>
          <w:rFonts w:ascii="Book Antiqua" w:eastAsia="Times New Roman" w:hAnsi="Book Antiqua" w:cs="Rubik"/>
          <w:color w:val="000000" w:themeColor="text1"/>
          <w:sz w:val="18"/>
          <w:szCs w:val="17"/>
        </w:rPr>
        <w:t xml:space="preserve">Lexington: </w:t>
      </w:r>
      <w:r w:rsidRPr="00F77DC9">
        <w:rPr>
          <w:rFonts w:ascii="Book Antiqua" w:eastAsia="Times New Roman" w:hAnsi="Book Antiqua" w:cs="Rubik"/>
          <w:color w:val="000000" w:themeColor="text1"/>
          <w:sz w:val="18"/>
          <w:szCs w:val="17"/>
        </w:rPr>
        <w:t>University Press of Kentucky.</w:t>
      </w:r>
    </w:p>
    <w:p w14:paraId="7CC46DD6" w14:textId="543007C7" w:rsidR="00E375BB" w:rsidRPr="00F77DC9" w:rsidRDefault="00E375BB" w:rsidP="00FB4B2C">
      <w:pPr>
        <w:spacing w:after="60" w:line="240" w:lineRule="auto"/>
        <w:jc w:val="both"/>
        <w:rPr>
          <w:rFonts w:ascii="Book Antiqua" w:hAnsi="Book Antiqua" w:cs="Rubik"/>
          <w:color w:val="000000" w:themeColor="text1"/>
          <w:sz w:val="18"/>
          <w:szCs w:val="17"/>
          <w:rtl/>
          <w:lang w:bidi="he-IL"/>
        </w:rPr>
      </w:pPr>
      <w:r w:rsidRPr="00F77DC9">
        <w:rPr>
          <w:rFonts w:ascii="Book Antiqua" w:hAnsi="Book Antiqua" w:cs="Rubik"/>
          <w:color w:val="000000" w:themeColor="text1"/>
          <w:sz w:val="18"/>
          <w:szCs w:val="17"/>
          <w:lang w:bidi="he-IL"/>
        </w:rPr>
        <w:t xml:space="preserve">Gregory the Great. 1844. </w:t>
      </w:r>
      <w:r w:rsidRPr="00F77DC9">
        <w:rPr>
          <w:rFonts w:ascii="Book Antiqua" w:hAnsi="Book Antiqua" w:cs="Rubik"/>
          <w:i/>
          <w:iCs/>
          <w:color w:val="000000" w:themeColor="text1"/>
          <w:sz w:val="18"/>
          <w:szCs w:val="17"/>
          <w:lang w:bidi="he-IL"/>
        </w:rPr>
        <w:t>Morals on the Book of Job</w:t>
      </w:r>
      <w:r w:rsidRPr="00F77DC9">
        <w:rPr>
          <w:rFonts w:ascii="Book Antiqua" w:hAnsi="Book Antiqua" w:cs="Rubik"/>
          <w:color w:val="000000" w:themeColor="text1"/>
          <w:sz w:val="18"/>
          <w:szCs w:val="17"/>
          <w:lang w:bidi="he-IL"/>
        </w:rPr>
        <w:t xml:space="preserve">. Epistle to Leander V. Trans. from </w:t>
      </w:r>
      <w:r w:rsidRPr="00F77DC9">
        <w:rPr>
          <w:rFonts w:ascii="Book Antiqua" w:hAnsi="Book Antiqua" w:cs="Rubik"/>
          <w:i/>
          <w:iCs/>
          <w:color w:val="000000" w:themeColor="text1"/>
          <w:sz w:val="18"/>
          <w:szCs w:val="17"/>
          <w:lang w:bidi="he-IL"/>
        </w:rPr>
        <w:t xml:space="preserve">A Library of Fathers of the Catholic Church Anterior of the Division of the East and West, </w:t>
      </w:r>
      <w:r w:rsidRPr="00F77DC9">
        <w:rPr>
          <w:rFonts w:ascii="Book Antiqua" w:hAnsi="Book Antiqua" w:cs="Rubik"/>
          <w:color w:val="000000" w:themeColor="text1"/>
          <w:sz w:val="18"/>
          <w:szCs w:val="17"/>
          <w:lang w:bidi="he-IL"/>
        </w:rPr>
        <w:t>vols. 18</w:t>
      </w:r>
      <w:r w:rsidR="00FB4B2C" w:rsidRPr="00F77DC9">
        <w:rPr>
          <w:rFonts w:ascii="Book Antiqua" w:hAnsi="Book Antiqua" w:cs="Rubik"/>
          <w:color w:val="000000" w:themeColor="text1"/>
          <w:sz w:val="18"/>
          <w:szCs w:val="17"/>
          <w:lang w:bidi="he-IL"/>
        </w:rPr>
        <w:t>–</w:t>
      </w:r>
      <w:r w:rsidRPr="00F77DC9">
        <w:rPr>
          <w:rFonts w:ascii="Book Antiqua" w:hAnsi="Book Antiqua" w:cs="Rubik"/>
          <w:color w:val="000000" w:themeColor="text1"/>
          <w:sz w:val="18"/>
          <w:szCs w:val="17"/>
          <w:lang w:bidi="he-IL"/>
        </w:rPr>
        <w:t xml:space="preserve">20, London: John Henry Parker and J. Rivington. </w:t>
      </w:r>
    </w:p>
    <w:p w14:paraId="217E27DA" w14:textId="04C99068" w:rsidR="00863046" w:rsidRPr="00F77DC9" w:rsidRDefault="00F506A1" w:rsidP="005B6F52">
      <w:pPr>
        <w:spacing w:after="60" w:line="240" w:lineRule="auto"/>
        <w:jc w:val="both"/>
        <w:rPr>
          <w:rFonts w:ascii="Book Antiqua" w:eastAsia="Times New Roman" w:hAnsi="Book Antiqua" w:cs="Rubik"/>
          <w:color w:val="000000" w:themeColor="text1"/>
          <w:sz w:val="18"/>
          <w:szCs w:val="17"/>
          <w:rtl/>
        </w:rPr>
      </w:pPr>
      <w:r w:rsidRPr="00F77DC9">
        <w:rPr>
          <w:rFonts w:ascii="Book Antiqua" w:hAnsi="Book Antiqua" w:cs="Rubik"/>
          <w:color w:val="000000" w:themeColor="text1"/>
          <w:sz w:val="18"/>
          <w:szCs w:val="17"/>
          <w:lang w:bidi="he-IL"/>
        </w:rPr>
        <w:t xml:space="preserve">Gumbrecht, Hans Ulrich. 2014. </w:t>
      </w:r>
      <w:r w:rsidRPr="00F77DC9">
        <w:rPr>
          <w:rFonts w:ascii="Book Antiqua" w:hAnsi="Book Antiqua" w:cs="Rubik"/>
          <w:i/>
          <w:iCs/>
          <w:color w:val="000000" w:themeColor="text1"/>
          <w:sz w:val="18"/>
          <w:szCs w:val="17"/>
        </w:rPr>
        <w:t>After 1945: Latency as Origin of the Present</w:t>
      </w:r>
      <w:r w:rsidRPr="00F77DC9">
        <w:rPr>
          <w:rFonts w:ascii="Book Antiqua" w:hAnsi="Book Antiqua" w:cs="Rubik"/>
          <w:color w:val="000000" w:themeColor="text1"/>
          <w:sz w:val="18"/>
          <w:szCs w:val="17"/>
        </w:rPr>
        <w:t>. Stanford: Stanford University Press.</w:t>
      </w:r>
    </w:p>
    <w:p w14:paraId="06A79CD9" w14:textId="2802986B" w:rsidR="00E258FE" w:rsidRPr="00F77DC9" w:rsidRDefault="00E258FE" w:rsidP="005B6F52">
      <w:pPr>
        <w:spacing w:after="60" w:line="240" w:lineRule="auto"/>
        <w:jc w:val="both"/>
        <w:rPr>
          <w:rFonts w:ascii="Book Antiqua" w:eastAsia="Times New Roman" w:hAnsi="Book Antiqua" w:cs="Rubik"/>
          <w:color w:val="000000" w:themeColor="text1"/>
          <w:sz w:val="18"/>
          <w:szCs w:val="17"/>
        </w:rPr>
      </w:pPr>
      <w:r w:rsidRPr="00F77DC9">
        <w:rPr>
          <w:rFonts w:ascii="Book Antiqua" w:eastAsia="Times New Roman" w:hAnsi="Book Antiqua" w:cs="Rubik"/>
          <w:color w:val="000000" w:themeColor="text1"/>
          <w:sz w:val="18"/>
          <w:szCs w:val="17"/>
        </w:rPr>
        <w:t>HaCohen, Ruth. 201</w:t>
      </w:r>
      <w:r w:rsidRPr="00F77DC9">
        <w:rPr>
          <w:rFonts w:ascii="Book Antiqua" w:eastAsia="Times New Roman" w:hAnsi="Book Antiqua" w:cs="Rubik"/>
          <w:color w:val="000000" w:themeColor="text1"/>
          <w:sz w:val="18"/>
          <w:szCs w:val="17"/>
          <w:lang w:bidi="he-IL"/>
        </w:rPr>
        <w:t>1</w:t>
      </w:r>
      <w:r w:rsidRPr="00F77DC9">
        <w:rPr>
          <w:rFonts w:ascii="Book Antiqua" w:eastAsia="Times New Roman" w:hAnsi="Book Antiqua" w:cs="Rubik"/>
          <w:color w:val="000000" w:themeColor="text1"/>
          <w:sz w:val="18"/>
          <w:szCs w:val="17"/>
        </w:rPr>
        <w:t xml:space="preserve">. </w:t>
      </w:r>
      <w:r w:rsidR="0056583A" w:rsidRPr="00F77DC9">
        <w:rPr>
          <w:rFonts w:ascii="Book Antiqua" w:eastAsia="Times New Roman" w:hAnsi="Book Antiqua" w:cs="Rubik"/>
          <w:i/>
          <w:iCs/>
          <w:color w:val="000000" w:themeColor="text1"/>
          <w:sz w:val="18"/>
          <w:szCs w:val="17"/>
        </w:rPr>
        <w:t xml:space="preserve">The Music Libel Against the Jews. </w:t>
      </w:r>
      <w:r w:rsidRPr="00F77DC9">
        <w:rPr>
          <w:rFonts w:ascii="Book Antiqua" w:eastAsia="Times New Roman" w:hAnsi="Book Antiqua" w:cs="Rubik"/>
          <w:color w:val="000000" w:themeColor="text1"/>
          <w:sz w:val="18"/>
          <w:szCs w:val="17"/>
        </w:rPr>
        <w:t xml:space="preserve">New York: </w:t>
      </w:r>
      <w:r w:rsidR="004B629B" w:rsidRPr="00F77DC9">
        <w:rPr>
          <w:rFonts w:ascii="Book Antiqua" w:eastAsia="Times New Roman" w:hAnsi="Book Antiqua" w:cs="Rubik"/>
          <w:color w:val="000000" w:themeColor="text1"/>
          <w:sz w:val="18"/>
          <w:szCs w:val="17"/>
        </w:rPr>
        <w:t>Yale</w:t>
      </w:r>
      <w:r w:rsidRPr="00F77DC9">
        <w:rPr>
          <w:rFonts w:ascii="Book Antiqua" w:eastAsia="Times New Roman" w:hAnsi="Book Antiqua" w:cs="Rubik"/>
          <w:color w:val="000000" w:themeColor="text1"/>
          <w:sz w:val="18"/>
          <w:szCs w:val="17"/>
        </w:rPr>
        <w:t xml:space="preserve"> University Press.</w:t>
      </w:r>
      <w:r w:rsidR="001A50F6" w:rsidRPr="00F77DC9">
        <w:rPr>
          <w:rFonts w:ascii="Book Antiqua" w:eastAsia="Times New Roman" w:hAnsi="Book Antiqua" w:cs="Rubik"/>
          <w:color w:val="000000" w:themeColor="text1"/>
          <w:sz w:val="18"/>
          <w:szCs w:val="17"/>
        </w:rPr>
        <w:t xml:space="preserve"> </w:t>
      </w:r>
    </w:p>
    <w:p w14:paraId="0D84365F" w14:textId="51A73722" w:rsidR="00C83101" w:rsidRPr="00F77DC9" w:rsidRDefault="00FA1876" w:rsidP="005B6F52">
      <w:pPr>
        <w:spacing w:after="60" w:line="240" w:lineRule="auto"/>
        <w:jc w:val="both"/>
        <w:rPr>
          <w:rFonts w:ascii="Book Antiqua" w:eastAsia="Times New Roman" w:hAnsi="Book Antiqua" w:cs="Rubik"/>
          <w:color w:val="000000" w:themeColor="text1"/>
          <w:sz w:val="18"/>
          <w:szCs w:val="17"/>
        </w:rPr>
      </w:pPr>
      <w:r w:rsidRPr="00F77DC9">
        <w:rPr>
          <w:rFonts w:ascii="Book Antiqua" w:eastAsia="DengXian" w:hAnsi="Book Antiqua" w:cs="Times New Roman"/>
          <w:color w:val="000000" w:themeColor="text1"/>
          <w:sz w:val="18"/>
          <w:szCs w:val="18"/>
          <w:lang w:val="en-GB"/>
        </w:rPr>
        <w:t>_____</w:t>
      </w:r>
      <w:r w:rsidR="00431677" w:rsidRPr="00F77DC9">
        <w:rPr>
          <w:rFonts w:ascii="Book Antiqua" w:eastAsia="Times New Roman" w:hAnsi="Book Antiqua" w:cs="Rubik"/>
          <w:color w:val="000000" w:themeColor="text1"/>
          <w:sz w:val="18"/>
          <w:szCs w:val="17"/>
        </w:rPr>
        <w:t>. 2016.</w:t>
      </w:r>
      <w:r w:rsidR="00995AA6" w:rsidRPr="00F77DC9">
        <w:rPr>
          <w:rFonts w:ascii="Book Antiqua" w:eastAsia="Times New Roman" w:hAnsi="Book Antiqua" w:cs="Rubik"/>
          <w:color w:val="000000" w:themeColor="text1"/>
          <w:sz w:val="18"/>
          <w:szCs w:val="17"/>
        </w:rPr>
        <w:t xml:space="preserve"> </w:t>
      </w:r>
      <w:r w:rsidR="00AC2E3F" w:rsidRPr="00F77DC9">
        <w:rPr>
          <w:rFonts w:ascii="Book Antiqua" w:eastAsia="Times New Roman" w:hAnsi="Book Antiqua" w:cs="Rubik"/>
          <w:color w:val="000000" w:themeColor="text1"/>
          <w:sz w:val="18"/>
          <w:szCs w:val="17"/>
        </w:rPr>
        <w:t>“</w:t>
      </w:r>
      <w:r w:rsidR="00431677" w:rsidRPr="00F77DC9">
        <w:rPr>
          <w:rFonts w:ascii="Book Antiqua" w:eastAsia="Times New Roman" w:hAnsi="Book Antiqua" w:cs="Rubik"/>
          <w:color w:val="000000" w:themeColor="text1"/>
          <w:sz w:val="18"/>
          <w:szCs w:val="17"/>
        </w:rPr>
        <w:t>Between Generation and Suspension: Two Modern Audiovisual Modes</w:t>
      </w:r>
      <w:r w:rsidR="0063225B" w:rsidRPr="00F77DC9">
        <w:rPr>
          <w:rFonts w:ascii="Book Antiqua" w:eastAsia="Times New Roman" w:hAnsi="Book Antiqua" w:cs="Rubik"/>
          <w:color w:val="000000" w:themeColor="text1"/>
          <w:sz w:val="18"/>
          <w:szCs w:val="17"/>
        </w:rPr>
        <w:t>.</w:t>
      </w:r>
      <w:r w:rsidR="00AC2E3F" w:rsidRPr="00F77DC9">
        <w:rPr>
          <w:rFonts w:ascii="Book Antiqua" w:eastAsia="Times New Roman" w:hAnsi="Book Antiqua" w:cs="Rubik"/>
          <w:color w:val="000000" w:themeColor="text1"/>
          <w:sz w:val="18"/>
          <w:szCs w:val="17"/>
        </w:rPr>
        <w:t>”</w:t>
      </w:r>
      <w:r w:rsidR="00431677" w:rsidRPr="00F77DC9">
        <w:rPr>
          <w:rFonts w:ascii="Book Antiqua" w:eastAsia="Times New Roman" w:hAnsi="Book Antiqua" w:cs="Rubik"/>
          <w:color w:val="000000" w:themeColor="text1"/>
          <w:sz w:val="18"/>
          <w:szCs w:val="17"/>
        </w:rPr>
        <w:t xml:space="preserve"> </w:t>
      </w:r>
      <w:r w:rsidR="0063225B" w:rsidRPr="00F77DC9">
        <w:rPr>
          <w:rFonts w:ascii="Book Antiqua" w:eastAsia="Times New Roman" w:hAnsi="Book Antiqua" w:cs="Rubik"/>
          <w:color w:val="000000" w:themeColor="text1"/>
          <w:sz w:val="18"/>
          <w:szCs w:val="17"/>
        </w:rPr>
        <w:t xml:space="preserve">In </w:t>
      </w:r>
      <w:r w:rsidR="00431677" w:rsidRPr="00F77DC9">
        <w:rPr>
          <w:rFonts w:ascii="Book Antiqua" w:eastAsia="Times New Roman" w:hAnsi="Book Antiqua" w:cs="Rubik"/>
          <w:i/>
          <w:iCs/>
          <w:color w:val="000000" w:themeColor="text1"/>
          <w:sz w:val="18"/>
          <w:szCs w:val="17"/>
        </w:rPr>
        <w:t>The Oxford Handbook of Sound and Image in Western Art</w:t>
      </w:r>
      <w:r w:rsidR="00133277" w:rsidRPr="00F77DC9">
        <w:rPr>
          <w:rFonts w:ascii="Book Antiqua" w:eastAsia="Times New Roman" w:hAnsi="Book Antiqua" w:cs="Rubik"/>
          <w:color w:val="000000" w:themeColor="text1"/>
          <w:sz w:val="18"/>
          <w:szCs w:val="17"/>
        </w:rPr>
        <w:t>.</w:t>
      </w:r>
      <w:r w:rsidR="00CB02FA" w:rsidRPr="00F77DC9">
        <w:rPr>
          <w:rFonts w:ascii="Book Antiqua" w:eastAsia="Times New Roman" w:hAnsi="Book Antiqua" w:cs="Rubik"/>
          <w:color w:val="000000" w:themeColor="text1"/>
          <w:sz w:val="18"/>
          <w:szCs w:val="17"/>
        </w:rPr>
        <w:t xml:space="preserve"> </w:t>
      </w:r>
      <w:proofErr w:type="spellStart"/>
      <w:proofErr w:type="gramStart"/>
      <w:r w:rsidR="00133277" w:rsidRPr="00F77DC9">
        <w:rPr>
          <w:rFonts w:ascii="Book Antiqua" w:eastAsia="Times New Roman" w:hAnsi="Book Antiqua" w:cs="Rubik"/>
          <w:color w:val="000000" w:themeColor="text1"/>
          <w:sz w:val="18"/>
          <w:szCs w:val="17"/>
        </w:rPr>
        <w:t>ed.</w:t>
      </w:r>
      <w:r w:rsidR="00CB02FA" w:rsidRPr="00F77DC9">
        <w:rPr>
          <w:rFonts w:ascii="Book Antiqua" w:eastAsia="Times New Roman" w:hAnsi="Book Antiqua" w:cs="Rubik"/>
          <w:color w:val="000000" w:themeColor="text1"/>
          <w:sz w:val="18"/>
          <w:szCs w:val="17"/>
        </w:rPr>
        <w:t>Yael</w:t>
      </w:r>
      <w:proofErr w:type="spellEnd"/>
      <w:proofErr w:type="gramEnd"/>
      <w:r w:rsidR="00CB02FA" w:rsidRPr="00F77DC9">
        <w:rPr>
          <w:rFonts w:ascii="Book Antiqua" w:eastAsia="Times New Roman" w:hAnsi="Book Antiqua" w:cs="Rubik"/>
          <w:color w:val="000000" w:themeColor="text1"/>
          <w:sz w:val="18"/>
          <w:szCs w:val="17"/>
        </w:rPr>
        <w:t xml:space="preserve"> </w:t>
      </w:r>
      <w:proofErr w:type="spellStart"/>
      <w:r w:rsidR="00CB02FA" w:rsidRPr="00F77DC9">
        <w:rPr>
          <w:rFonts w:ascii="Book Antiqua" w:eastAsia="Times New Roman" w:hAnsi="Book Antiqua" w:cs="Rubik"/>
          <w:color w:val="000000" w:themeColor="text1"/>
          <w:sz w:val="18"/>
          <w:szCs w:val="17"/>
        </w:rPr>
        <w:t>Kaduri</w:t>
      </w:r>
      <w:proofErr w:type="spellEnd"/>
      <w:r w:rsidR="00133277" w:rsidRPr="00F77DC9">
        <w:rPr>
          <w:rFonts w:ascii="Book Antiqua" w:eastAsia="Times New Roman" w:hAnsi="Book Antiqua" w:cs="Rubik"/>
          <w:color w:val="000000" w:themeColor="text1"/>
          <w:sz w:val="18"/>
          <w:szCs w:val="17"/>
        </w:rPr>
        <w:t>, 36</w:t>
      </w:r>
      <w:r w:rsidR="00FB4B2C" w:rsidRPr="00F77DC9">
        <w:rPr>
          <w:rFonts w:ascii="Book Antiqua" w:eastAsia="Times New Roman" w:hAnsi="Book Antiqua" w:cs="Rubik"/>
          <w:color w:val="000000" w:themeColor="text1"/>
          <w:sz w:val="18"/>
          <w:szCs w:val="17"/>
        </w:rPr>
        <w:t>–</w:t>
      </w:r>
      <w:r w:rsidR="00133277" w:rsidRPr="00F77DC9">
        <w:rPr>
          <w:rFonts w:ascii="Book Antiqua" w:eastAsia="Times New Roman" w:hAnsi="Book Antiqua" w:cs="Rubik"/>
          <w:color w:val="000000" w:themeColor="text1"/>
          <w:sz w:val="18"/>
          <w:szCs w:val="17"/>
        </w:rPr>
        <w:t>60.</w:t>
      </w:r>
      <w:r w:rsidR="00431677" w:rsidRPr="00F77DC9">
        <w:rPr>
          <w:rFonts w:ascii="Book Antiqua" w:eastAsia="Times New Roman" w:hAnsi="Book Antiqua" w:cs="Rubik"/>
          <w:i/>
          <w:iCs/>
          <w:color w:val="000000" w:themeColor="text1"/>
          <w:sz w:val="18"/>
          <w:szCs w:val="17"/>
        </w:rPr>
        <w:t xml:space="preserve"> </w:t>
      </w:r>
      <w:r w:rsidR="00431677" w:rsidRPr="00F77DC9">
        <w:rPr>
          <w:rFonts w:ascii="Book Antiqua" w:eastAsia="Times New Roman" w:hAnsi="Book Antiqua" w:cs="Rubik"/>
          <w:color w:val="000000" w:themeColor="text1"/>
          <w:sz w:val="18"/>
          <w:szCs w:val="17"/>
        </w:rPr>
        <w:t>New York: Oxford University Press.</w:t>
      </w:r>
      <w:r w:rsidR="001A50F6" w:rsidRPr="00F77DC9">
        <w:rPr>
          <w:rFonts w:ascii="Book Antiqua" w:eastAsia="Times New Roman" w:hAnsi="Book Antiqua" w:cs="Rubik"/>
          <w:color w:val="000000" w:themeColor="text1"/>
          <w:sz w:val="18"/>
          <w:szCs w:val="17"/>
        </w:rPr>
        <w:t xml:space="preserve"> </w:t>
      </w:r>
    </w:p>
    <w:p w14:paraId="27482139" w14:textId="71F0976D" w:rsidR="00A21C39" w:rsidRPr="00F77DC9" w:rsidRDefault="00510781" w:rsidP="00780160">
      <w:pPr>
        <w:spacing w:after="60" w:line="240" w:lineRule="auto"/>
        <w:jc w:val="both"/>
        <w:rPr>
          <w:rFonts w:ascii="Book Antiqua" w:eastAsia="Times New Roman" w:hAnsi="Book Antiqua" w:cs="Rubik"/>
          <w:color w:val="000000" w:themeColor="text1"/>
          <w:sz w:val="18"/>
          <w:szCs w:val="17"/>
        </w:rPr>
      </w:pPr>
      <w:r w:rsidRPr="00F77DC9">
        <w:rPr>
          <w:rFonts w:ascii="Book Antiqua" w:eastAsia="Times New Roman" w:hAnsi="Book Antiqua" w:cs="Rubik"/>
          <w:color w:val="000000" w:themeColor="text1"/>
          <w:sz w:val="18"/>
          <w:szCs w:val="17"/>
        </w:rPr>
        <w:t xml:space="preserve">Kalman, Jason. </w:t>
      </w:r>
      <w:r w:rsidR="008E6FDA" w:rsidRPr="00F77DC9">
        <w:rPr>
          <w:rFonts w:ascii="Book Antiqua" w:eastAsia="Times New Roman" w:hAnsi="Book Antiqua" w:cs="Rubik"/>
          <w:color w:val="000000" w:themeColor="text1"/>
          <w:sz w:val="18"/>
          <w:szCs w:val="17"/>
        </w:rPr>
        <w:t xml:space="preserve">2010. </w:t>
      </w:r>
      <w:r w:rsidR="00780160"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A Serious Man.</w:t>
      </w:r>
      <w:r w:rsidR="00780160"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 </w:t>
      </w:r>
      <w:r w:rsidRPr="00F77DC9">
        <w:rPr>
          <w:rFonts w:ascii="Book Antiqua" w:eastAsia="Times New Roman" w:hAnsi="Book Antiqua" w:cs="Rubik"/>
          <w:i/>
          <w:iCs/>
          <w:color w:val="000000" w:themeColor="text1"/>
          <w:sz w:val="18"/>
          <w:szCs w:val="17"/>
        </w:rPr>
        <w:t>AJS Perspectives</w:t>
      </w:r>
      <w:r w:rsidRPr="00F77DC9">
        <w:rPr>
          <w:rFonts w:ascii="Book Antiqua" w:eastAsia="Times New Roman" w:hAnsi="Book Antiqua" w:cs="Rubik"/>
          <w:color w:val="000000" w:themeColor="text1"/>
          <w:sz w:val="18"/>
          <w:szCs w:val="17"/>
        </w:rPr>
        <w:t>: 53</w:t>
      </w:r>
      <w:r w:rsidR="00A21C39"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54.</w:t>
      </w:r>
    </w:p>
    <w:p w14:paraId="4C331D7F" w14:textId="4E0856E7" w:rsidR="00F42C35" w:rsidRPr="00F77DC9" w:rsidRDefault="00F42C35"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color w:val="000000" w:themeColor="text1"/>
          <w:sz w:val="18"/>
          <w:szCs w:val="17"/>
          <w:lang w:bidi="he-IL"/>
        </w:rPr>
        <w:t xml:space="preserve">Kant, Emanuel. 1996. </w:t>
      </w:r>
      <w:r w:rsidR="00A21C39" w:rsidRPr="00F77DC9">
        <w:rPr>
          <w:rFonts w:ascii="Book Antiqua" w:eastAsia="Times New Roman" w:hAnsi="Book Antiqua" w:cs="Rubik"/>
          <w:color w:val="000000" w:themeColor="text1"/>
          <w:sz w:val="18"/>
          <w:szCs w:val="17"/>
          <w:lang w:bidi="he-IL"/>
        </w:rPr>
        <w:t>“</w:t>
      </w:r>
      <w:r w:rsidRPr="00F77DC9">
        <w:rPr>
          <w:rFonts w:ascii="Book Antiqua" w:eastAsia="Calibri" w:hAnsi="Book Antiqua" w:cs="Rubik"/>
          <w:color w:val="000000" w:themeColor="text1"/>
          <w:sz w:val="18"/>
          <w:szCs w:val="17"/>
        </w:rPr>
        <w:t>On the Miscarriage of all Philosophical Trials</w:t>
      </w:r>
      <w:r w:rsidRPr="00F77DC9">
        <w:rPr>
          <w:rFonts w:ascii="Book Antiqua" w:eastAsia="Calibri" w:hAnsi="Book Antiqua" w:cs="Rubik"/>
          <w:color w:val="000000" w:themeColor="text1"/>
          <w:sz w:val="18"/>
          <w:szCs w:val="17"/>
          <w:rtl/>
        </w:rPr>
        <w:t xml:space="preserve"> </w:t>
      </w:r>
      <w:r w:rsidRPr="00F77DC9">
        <w:rPr>
          <w:rFonts w:ascii="Book Antiqua" w:eastAsia="Calibri" w:hAnsi="Book Antiqua" w:cs="Rubik"/>
          <w:color w:val="000000" w:themeColor="text1"/>
          <w:sz w:val="18"/>
          <w:szCs w:val="17"/>
        </w:rPr>
        <w:t>of Theodicy</w:t>
      </w:r>
      <w:r w:rsidR="0063225B" w:rsidRPr="00F77DC9">
        <w:rPr>
          <w:rFonts w:ascii="Book Antiqua" w:eastAsia="Calibri" w:hAnsi="Book Antiqua" w:cs="Rubik"/>
          <w:color w:val="000000" w:themeColor="text1"/>
          <w:sz w:val="18"/>
          <w:szCs w:val="17"/>
        </w:rPr>
        <w:t>.”</w:t>
      </w:r>
      <w:r w:rsidR="00A21C39" w:rsidRPr="00F77DC9">
        <w:rPr>
          <w:rFonts w:ascii="Book Antiqua" w:eastAsia="Calibri" w:hAnsi="Book Antiqua" w:cs="Rubik"/>
          <w:color w:val="000000" w:themeColor="text1"/>
          <w:sz w:val="18"/>
          <w:szCs w:val="17"/>
        </w:rPr>
        <w:t xml:space="preserve"> In</w:t>
      </w:r>
      <w:r w:rsidRPr="00F77DC9">
        <w:rPr>
          <w:rFonts w:ascii="Book Antiqua" w:eastAsia="Calibri" w:hAnsi="Book Antiqua" w:cs="Rubik"/>
          <w:color w:val="000000" w:themeColor="text1"/>
          <w:sz w:val="18"/>
          <w:szCs w:val="17"/>
          <w:rtl/>
        </w:rPr>
        <w:t xml:space="preserve"> </w:t>
      </w:r>
      <w:r w:rsidRPr="00F77DC9">
        <w:rPr>
          <w:rFonts w:ascii="Book Antiqua" w:eastAsia="Calibri" w:hAnsi="Book Antiqua" w:cs="Rubik"/>
          <w:i/>
          <w:iCs/>
          <w:color w:val="000000" w:themeColor="text1"/>
          <w:sz w:val="18"/>
          <w:szCs w:val="17"/>
        </w:rPr>
        <w:t>Religion and Rational Theology</w:t>
      </w:r>
      <w:r w:rsidRPr="00F77DC9">
        <w:rPr>
          <w:rFonts w:ascii="Book Antiqua" w:eastAsia="Calibri" w:hAnsi="Book Antiqua" w:cs="Rubik"/>
          <w:color w:val="000000" w:themeColor="text1"/>
          <w:sz w:val="18"/>
          <w:szCs w:val="17"/>
          <w:rtl/>
        </w:rPr>
        <w:t xml:space="preserve">, </w:t>
      </w:r>
      <w:r w:rsidRPr="00F77DC9">
        <w:rPr>
          <w:rFonts w:ascii="Book Antiqua" w:eastAsia="Calibri" w:hAnsi="Book Antiqua" w:cs="Rubik"/>
          <w:color w:val="000000" w:themeColor="text1"/>
          <w:sz w:val="18"/>
          <w:szCs w:val="17"/>
        </w:rPr>
        <w:t>trans. Allen W. Wood</w:t>
      </w:r>
      <w:r w:rsidRPr="00F77DC9">
        <w:rPr>
          <w:rFonts w:ascii="Book Antiqua" w:eastAsia="Calibri" w:hAnsi="Book Antiqua" w:cs="Rubik"/>
          <w:color w:val="000000" w:themeColor="text1"/>
          <w:sz w:val="18"/>
          <w:szCs w:val="17"/>
          <w:rtl/>
        </w:rPr>
        <w:t xml:space="preserve"> </w:t>
      </w:r>
      <w:r w:rsidRPr="00F77DC9">
        <w:rPr>
          <w:rFonts w:ascii="Book Antiqua" w:eastAsia="Calibri" w:hAnsi="Book Antiqua" w:cs="Rubik"/>
          <w:color w:val="000000" w:themeColor="text1"/>
          <w:sz w:val="18"/>
          <w:szCs w:val="17"/>
        </w:rPr>
        <w:t>and George Di Giovanni</w:t>
      </w:r>
      <w:r w:rsidR="00E62500" w:rsidRPr="00F77DC9">
        <w:rPr>
          <w:rFonts w:ascii="Book Antiqua" w:eastAsia="Calibri" w:hAnsi="Book Antiqua" w:cs="Rubik"/>
          <w:color w:val="000000" w:themeColor="text1"/>
          <w:sz w:val="18"/>
          <w:szCs w:val="17"/>
        </w:rPr>
        <w:t>.</w:t>
      </w:r>
      <w:r w:rsidRPr="00F77DC9">
        <w:rPr>
          <w:rFonts w:ascii="Book Antiqua" w:eastAsia="Calibri" w:hAnsi="Book Antiqua" w:cs="Rubik"/>
          <w:color w:val="000000" w:themeColor="text1"/>
          <w:sz w:val="18"/>
          <w:szCs w:val="17"/>
        </w:rPr>
        <w:t xml:space="preserve"> Cambridge: Cambridge University Press.</w:t>
      </w:r>
    </w:p>
    <w:p w14:paraId="5C2F7173" w14:textId="30FABF80" w:rsidR="001259E2" w:rsidRPr="00F77DC9" w:rsidRDefault="00510781" w:rsidP="005B6F52">
      <w:pPr>
        <w:spacing w:after="60" w:line="240" w:lineRule="auto"/>
        <w:jc w:val="both"/>
        <w:rPr>
          <w:rFonts w:ascii="Book Antiqua" w:eastAsia="Times New Roman" w:hAnsi="Book Antiqua" w:cs="Rubik"/>
          <w:color w:val="000000" w:themeColor="text1"/>
          <w:sz w:val="18"/>
          <w:szCs w:val="17"/>
        </w:rPr>
      </w:pPr>
      <w:r w:rsidRPr="00F77DC9">
        <w:rPr>
          <w:rFonts w:ascii="Book Antiqua" w:eastAsia="Times New Roman" w:hAnsi="Book Antiqua" w:cs="Rubik"/>
          <w:color w:val="000000" w:themeColor="text1"/>
          <w:sz w:val="18"/>
          <w:szCs w:val="17"/>
        </w:rPr>
        <w:t xml:space="preserve">Kilbourn, </w:t>
      </w:r>
      <w:r w:rsidR="00C83101" w:rsidRPr="00F77DC9">
        <w:rPr>
          <w:rFonts w:ascii="Book Antiqua" w:eastAsia="Times New Roman" w:hAnsi="Book Antiqua" w:cs="Rubik"/>
          <w:color w:val="000000" w:themeColor="text1"/>
          <w:sz w:val="18"/>
          <w:szCs w:val="17"/>
        </w:rPr>
        <w:t xml:space="preserve">Russell J. A. 2014. </w:t>
      </w:r>
      <w:r w:rsidR="008E6FDA"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(No) Voice Out of the Whirlwind: The Book of Job and the End of the World</w:t>
      </w:r>
      <w:r w:rsidR="009A7D33" w:rsidRPr="00F77DC9">
        <w:rPr>
          <w:rFonts w:ascii="Book Antiqua" w:eastAsia="Times New Roman" w:hAnsi="Book Antiqua" w:cs="Rubik"/>
          <w:color w:val="000000" w:themeColor="text1"/>
          <w:sz w:val="18"/>
          <w:szCs w:val="17"/>
        </w:rPr>
        <w:t xml:space="preserve"> </w:t>
      </w:r>
      <w:r w:rsidRPr="00F77DC9">
        <w:rPr>
          <w:rFonts w:ascii="Book Antiqua" w:eastAsia="Times New Roman" w:hAnsi="Book Antiqua" w:cs="Rubik"/>
          <w:color w:val="000000" w:themeColor="text1"/>
          <w:sz w:val="18"/>
          <w:szCs w:val="17"/>
        </w:rPr>
        <w:t>in </w:t>
      </w:r>
      <w:r w:rsidRPr="00F77DC9">
        <w:rPr>
          <w:rFonts w:ascii="Book Antiqua" w:eastAsia="Times New Roman" w:hAnsi="Book Antiqua" w:cs="Rubik"/>
          <w:i/>
          <w:iCs/>
          <w:color w:val="000000" w:themeColor="text1"/>
          <w:sz w:val="18"/>
          <w:szCs w:val="17"/>
        </w:rPr>
        <w:t>A Serious Man</w:t>
      </w:r>
      <w:r w:rsidRPr="00F77DC9">
        <w:rPr>
          <w:rFonts w:ascii="Book Antiqua" w:eastAsia="Times New Roman" w:hAnsi="Book Antiqua" w:cs="Rubik"/>
          <w:color w:val="000000" w:themeColor="text1"/>
          <w:sz w:val="18"/>
          <w:szCs w:val="17"/>
        </w:rPr>
        <w:t xml:space="preserve">, </w:t>
      </w:r>
      <w:r w:rsidRPr="00F77DC9">
        <w:rPr>
          <w:rFonts w:ascii="Book Antiqua" w:eastAsia="Times New Roman" w:hAnsi="Book Antiqua" w:cs="Rubik"/>
          <w:i/>
          <w:iCs/>
          <w:color w:val="000000" w:themeColor="text1"/>
          <w:sz w:val="18"/>
          <w:szCs w:val="17"/>
        </w:rPr>
        <w:t>Take Shelter</w:t>
      </w:r>
      <w:r w:rsidRPr="00F77DC9">
        <w:rPr>
          <w:rFonts w:ascii="Book Antiqua" w:eastAsia="Times New Roman" w:hAnsi="Book Antiqua" w:cs="Rubik"/>
          <w:color w:val="000000" w:themeColor="text1"/>
          <w:sz w:val="18"/>
          <w:szCs w:val="17"/>
        </w:rPr>
        <w:t>, and </w:t>
      </w:r>
      <w:r w:rsidRPr="00F77DC9">
        <w:rPr>
          <w:rFonts w:ascii="Book Antiqua" w:eastAsia="Times New Roman" w:hAnsi="Book Antiqua" w:cs="Rubik"/>
          <w:i/>
          <w:iCs/>
          <w:color w:val="000000" w:themeColor="text1"/>
          <w:sz w:val="18"/>
          <w:szCs w:val="17"/>
        </w:rPr>
        <w:t>The Tree of Life</w:t>
      </w:r>
      <w:r w:rsidR="0063225B" w:rsidRPr="00F77DC9">
        <w:rPr>
          <w:rFonts w:ascii="Book Antiqua" w:eastAsia="Times New Roman" w:hAnsi="Book Antiqua" w:cs="Rubik"/>
          <w:i/>
          <w:iCs/>
          <w:color w:val="000000" w:themeColor="text1"/>
          <w:sz w:val="18"/>
          <w:szCs w:val="17"/>
        </w:rPr>
        <w:t>.</w:t>
      </w:r>
      <w:r w:rsidR="00C83101" w:rsidRPr="00F77DC9">
        <w:rPr>
          <w:rFonts w:ascii="Book Antiqua" w:eastAsia="Times New Roman" w:hAnsi="Book Antiqua" w:cs="Rubik"/>
          <w:i/>
          <w:iCs/>
          <w:color w:val="000000" w:themeColor="text1"/>
          <w:sz w:val="18"/>
          <w:szCs w:val="17"/>
        </w:rPr>
        <w:t>”</w:t>
      </w:r>
      <w:r w:rsidR="009A7D33" w:rsidRPr="00F77DC9">
        <w:rPr>
          <w:rFonts w:ascii="Book Antiqua" w:eastAsia="Times New Roman" w:hAnsi="Book Antiqua" w:cs="Rubik"/>
          <w:color w:val="000000" w:themeColor="text1"/>
          <w:sz w:val="18"/>
          <w:szCs w:val="17"/>
        </w:rPr>
        <w:t xml:space="preserve"> </w:t>
      </w:r>
      <w:r w:rsidRPr="00F77DC9">
        <w:rPr>
          <w:rFonts w:ascii="Book Antiqua" w:eastAsia="Times New Roman" w:hAnsi="Book Antiqua" w:cs="Rubik"/>
          <w:i/>
          <w:iCs/>
          <w:color w:val="000000" w:themeColor="text1"/>
          <w:sz w:val="18"/>
          <w:szCs w:val="17"/>
        </w:rPr>
        <w:t>Adaptation</w:t>
      </w:r>
      <w:r w:rsidR="00C83101" w:rsidRPr="00F77DC9">
        <w:rPr>
          <w:rFonts w:ascii="Book Antiqua" w:eastAsia="Times New Roman" w:hAnsi="Book Antiqua" w:cs="Rubik"/>
          <w:color w:val="000000" w:themeColor="text1"/>
          <w:sz w:val="18"/>
          <w:szCs w:val="17"/>
        </w:rPr>
        <w:t> 7/1</w:t>
      </w:r>
      <w:r w:rsidR="0063225B"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 xml:space="preserve"> 25–46</w:t>
      </w:r>
      <w:r w:rsidR="001259E2" w:rsidRPr="00F77DC9">
        <w:rPr>
          <w:rFonts w:ascii="Book Antiqua" w:eastAsia="Times New Roman" w:hAnsi="Book Antiqua" w:cs="Rubik"/>
          <w:color w:val="000000" w:themeColor="text1"/>
          <w:sz w:val="18"/>
          <w:szCs w:val="17"/>
        </w:rPr>
        <w:t>.</w:t>
      </w:r>
    </w:p>
    <w:p w14:paraId="3DF59CC4" w14:textId="1E915457" w:rsidR="00E375BB" w:rsidRPr="00F77DC9" w:rsidRDefault="00E375BB"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color w:val="000000" w:themeColor="text1"/>
          <w:sz w:val="18"/>
          <w:szCs w:val="17"/>
          <w:lang w:bidi="he-IL"/>
        </w:rPr>
        <w:t xml:space="preserve">Larrimore, Mark. 2013. </w:t>
      </w:r>
      <w:r w:rsidRPr="00F77DC9">
        <w:rPr>
          <w:rFonts w:ascii="Book Antiqua" w:eastAsia="Times New Roman" w:hAnsi="Book Antiqua" w:cs="Rubik"/>
          <w:i/>
          <w:iCs/>
          <w:color w:val="000000" w:themeColor="text1"/>
          <w:sz w:val="18"/>
          <w:szCs w:val="17"/>
          <w:lang w:bidi="he-IL"/>
        </w:rPr>
        <w:t>The Book of Job: A biography</w:t>
      </w:r>
      <w:r w:rsidRPr="00F77DC9">
        <w:rPr>
          <w:rFonts w:ascii="Book Antiqua" w:eastAsia="Times New Roman" w:hAnsi="Book Antiqua" w:cs="Rubik"/>
          <w:color w:val="000000" w:themeColor="text1"/>
          <w:sz w:val="18"/>
          <w:szCs w:val="17"/>
          <w:lang w:bidi="he-IL"/>
        </w:rPr>
        <w:t xml:space="preserve">. Princeton, NJ: Princeton University Press. </w:t>
      </w:r>
    </w:p>
    <w:p w14:paraId="0FE3B115" w14:textId="0B941417" w:rsidR="00510781" w:rsidRPr="00F77DC9" w:rsidRDefault="001259E2" w:rsidP="00780160">
      <w:pPr>
        <w:spacing w:after="60" w:line="240" w:lineRule="auto"/>
        <w:jc w:val="both"/>
        <w:rPr>
          <w:rFonts w:ascii="Book Antiqua" w:eastAsia="Times New Roman" w:hAnsi="Book Antiqua" w:cs="Rubik"/>
          <w:color w:val="000000" w:themeColor="text1"/>
          <w:sz w:val="18"/>
          <w:szCs w:val="17"/>
          <w:lang w:bidi="he-IL"/>
        </w:rPr>
      </w:pPr>
      <w:proofErr w:type="spellStart"/>
      <w:r w:rsidRPr="00F77DC9">
        <w:rPr>
          <w:rFonts w:ascii="Book Antiqua" w:eastAsia="Times New Roman" w:hAnsi="Book Antiqua" w:cs="Rubik"/>
          <w:color w:val="000000" w:themeColor="text1"/>
          <w:sz w:val="18"/>
          <w:szCs w:val="17"/>
          <w:lang w:bidi="he-IL"/>
        </w:rPr>
        <w:t>Leithart</w:t>
      </w:r>
      <w:proofErr w:type="spellEnd"/>
      <w:r w:rsidRPr="00F77DC9">
        <w:rPr>
          <w:rFonts w:ascii="Book Antiqua" w:eastAsia="Times New Roman" w:hAnsi="Book Antiqua" w:cs="Rubik"/>
          <w:color w:val="000000" w:themeColor="text1"/>
          <w:sz w:val="18"/>
          <w:szCs w:val="17"/>
          <w:lang w:bidi="he-IL"/>
        </w:rPr>
        <w:t xml:space="preserve">, Peter. 2013. </w:t>
      </w:r>
      <w:r w:rsidRPr="00F77DC9">
        <w:rPr>
          <w:rFonts w:ascii="Book Antiqua" w:eastAsia="Times New Roman" w:hAnsi="Book Antiqua" w:cs="Rubik"/>
          <w:i/>
          <w:iCs/>
          <w:color w:val="000000" w:themeColor="text1"/>
          <w:sz w:val="18"/>
          <w:szCs w:val="17"/>
          <w:lang w:bidi="he-IL"/>
        </w:rPr>
        <w:t xml:space="preserve">Shining Glory: Theological Reflections on Terrence </w:t>
      </w:r>
      <w:proofErr w:type="spellStart"/>
      <w:r w:rsidRPr="00F77DC9">
        <w:rPr>
          <w:rFonts w:ascii="Book Antiqua" w:eastAsia="Times New Roman" w:hAnsi="Book Antiqua" w:cs="Rubik"/>
          <w:i/>
          <w:iCs/>
          <w:color w:val="000000" w:themeColor="text1"/>
          <w:sz w:val="18"/>
          <w:szCs w:val="17"/>
          <w:lang w:bidi="he-IL"/>
        </w:rPr>
        <w:t>Malick</w:t>
      </w:r>
      <w:r w:rsidR="00780160" w:rsidRPr="00F77DC9">
        <w:rPr>
          <w:rFonts w:ascii="Book Antiqua" w:eastAsia="Times New Roman" w:hAnsi="Book Antiqua" w:cs="Rubik"/>
          <w:i/>
          <w:iCs/>
          <w:color w:val="000000" w:themeColor="text1"/>
          <w:sz w:val="18"/>
          <w:szCs w:val="17"/>
          <w:lang w:bidi="he-IL"/>
        </w:rPr>
        <w:t>’</w:t>
      </w:r>
      <w:r w:rsidRPr="00F77DC9">
        <w:rPr>
          <w:rFonts w:ascii="Book Antiqua" w:eastAsia="Times New Roman" w:hAnsi="Book Antiqua" w:cs="Rubik"/>
          <w:i/>
          <w:iCs/>
          <w:color w:val="000000" w:themeColor="text1"/>
          <w:sz w:val="18"/>
          <w:szCs w:val="17"/>
          <w:lang w:bidi="he-IL"/>
        </w:rPr>
        <w:t>s</w:t>
      </w:r>
      <w:proofErr w:type="spellEnd"/>
      <w:r w:rsidRPr="00F77DC9">
        <w:rPr>
          <w:rFonts w:ascii="Book Antiqua" w:eastAsia="Times New Roman" w:hAnsi="Book Antiqua" w:cs="Rubik"/>
          <w:i/>
          <w:iCs/>
          <w:color w:val="000000" w:themeColor="text1"/>
          <w:sz w:val="18"/>
          <w:szCs w:val="17"/>
          <w:lang w:bidi="he-IL"/>
        </w:rPr>
        <w:t xml:space="preserve"> </w:t>
      </w:r>
      <w:r w:rsidRPr="00F77DC9">
        <w:rPr>
          <w:rFonts w:ascii="Book Antiqua" w:eastAsia="Times New Roman" w:hAnsi="Book Antiqua" w:cs="Rubik"/>
          <w:color w:val="000000" w:themeColor="text1"/>
          <w:sz w:val="18"/>
          <w:szCs w:val="17"/>
          <w:lang w:bidi="he-IL"/>
        </w:rPr>
        <w:t>Tree of Life. Eugene, OR: Cascade Books.</w:t>
      </w:r>
    </w:p>
    <w:p w14:paraId="5A4BFAC2" w14:textId="018B50D4" w:rsidR="007962E0" w:rsidRPr="00F77DC9" w:rsidRDefault="000529D5" w:rsidP="005B6F52">
      <w:pPr>
        <w:spacing w:after="60" w:line="240" w:lineRule="auto"/>
        <w:jc w:val="both"/>
        <w:rPr>
          <w:rFonts w:ascii="Book Antiqua" w:eastAsia="Times New Roman" w:hAnsi="Book Antiqua" w:cs="Rubik"/>
          <w:color w:val="000000" w:themeColor="text1"/>
          <w:sz w:val="18"/>
          <w:szCs w:val="17"/>
          <w:lang w:val="en-GB" w:bidi="he-IL"/>
        </w:rPr>
      </w:pPr>
      <w:proofErr w:type="spellStart"/>
      <w:r w:rsidRPr="00F77DC9">
        <w:rPr>
          <w:rFonts w:ascii="Book Antiqua" w:eastAsia="Times New Roman" w:hAnsi="Book Antiqua" w:cs="Rubik"/>
          <w:color w:val="000000" w:themeColor="text1"/>
          <w:sz w:val="18"/>
          <w:szCs w:val="17"/>
          <w:lang w:bidi="he-IL"/>
        </w:rPr>
        <w:t>Lidz</w:t>
      </w:r>
      <w:proofErr w:type="spellEnd"/>
      <w:r w:rsidRPr="00F77DC9">
        <w:rPr>
          <w:rFonts w:ascii="Book Antiqua" w:eastAsia="Times New Roman" w:hAnsi="Book Antiqua" w:cs="Rubik"/>
          <w:color w:val="000000" w:themeColor="text1"/>
          <w:sz w:val="18"/>
          <w:szCs w:val="17"/>
          <w:lang w:bidi="he-IL"/>
        </w:rPr>
        <w:t>, Franz</w:t>
      </w:r>
      <w:r w:rsidR="0068627E" w:rsidRPr="00F77DC9">
        <w:rPr>
          <w:rFonts w:ascii="Book Antiqua" w:eastAsia="Times New Roman" w:hAnsi="Book Antiqua" w:cs="Rubik"/>
          <w:color w:val="000000" w:themeColor="text1"/>
          <w:sz w:val="18"/>
          <w:szCs w:val="17"/>
          <w:lang w:bidi="he-IL"/>
        </w:rPr>
        <w:t xml:space="preserve">. 2009. </w:t>
      </w:r>
      <w:r w:rsidRPr="00F77DC9">
        <w:rPr>
          <w:rFonts w:ascii="Book Antiqua" w:eastAsia="Times New Roman" w:hAnsi="Book Antiqua" w:cs="Rubik"/>
          <w:color w:val="000000" w:themeColor="text1"/>
          <w:sz w:val="18"/>
          <w:szCs w:val="17"/>
          <w:lang w:bidi="he-IL"/>
        </w:rPr>
        <w:t>“</w:t>
      </w:r>
      <w:r w:rsidRPr="00F77DC9">
        <w:rPr>
          <w:rFonts w:ascii="Book Antiqua" w:eastAsia="Times New Roman" w:hAnsi="Book Antiqua" w:cs="Rubik"/>
          <w:color w:val="000000" w:themeColor="text1"/>
          <w:sz w:val="18"/>
          <w:szCs w:val="17"/>
          <w:lang w:val="en-GB" w:bidi="he-IL"/>
        </w:rPr>
        <w:t>Biblical Adversity in a ’60s Suburb</w:t>
      </w:r>
      <w:r w:rsidR="0063225B" w:rsidRPr="00F77DC9">
        <w:rPr>
          <w:rFonts w:ascii="Book Antiqua" w:eastAsia="Times New Roman" w:hAnsi="Book Antiqua" w:cs="Rubik"/>
          <w:color w:val="000000" w:themeColor="text1"/>
          <w:sz w:val="18"/>
          <w:szCs w:val="17"/>
          <w:lang w:val="en-GB" w:bidi="he-IL"/>
        </w:rPr>
        <w:t>.</w:t>
      </w:r>
      <w:r w:rsidRPr="00F77DC9">
        <w:rPr>
          <w:rFonts w:ascii="Book Antiqua" w:eastAsia="Times New Roman" w:hAnsi="Book Antiqua" w:cs="Rubik"/>
          <w:color w:val="000000" w:themeColor="text1"/>
          <w:sz w:val="18"/>
          <w:szCs w:val="17"/>
          <w:lang w:val="en-GB" w:bidi="he-IL"/>
        </w:rPr>
        <w:t xml:space="preserve">” </w:t>
      </w:r>
      <w:r w:rsidRPr="00F77DC9">
        <w:rPr>
          <w:rFonts w:ascii="Book Antiqua" w:eastAsia="Times New Roman" w:hAnsi="Book Antiqua" w:cs="Rubik"/>
          <w:i/>
          <w:iCs/>
          <w:color w:val="000000" w:themeColor="text1"/>
          <w:sz w:val="18"/>
          <w:szCs w:val="17"/>
          <w:lang w:val="en-GB" w:bidi="he-IL"/>
        </w:rPr>
        <w:t>NYT</w:t>
      </w:r>
      <w:r w:rsidR="001A50F6" w:rsidRPr="00F77DC9">
        <w:rPr>
          <w:rFonts w:ascii="Book Antiqua" w:eastAsia="Times New Roman" w:hAnsi="Book Antiqua" w:cs="Rubik"/>
          <w:color w:val="000000" w:themeColor="text1"/>
          <w:sz w:val="18"/>
          <w:szCs w:val="17"/>
          <w:lang w:val="en-GB" w:bidi="he-IL"/>
        </w:rPr>
        <w:t xml:space="preserve"> </w:t>
      </w:r>
      <w:r w:rsidRPr="00F77DC9">
        <w:rPr>
          <w:rFonts w:ascii="Book Antiqua" w:eastAsia="Times New Roman" w:hAnsi="Book Antiqua" w:cs="Rubik"/>
          <w:color w:val="000000" w:themeColor="text1"/>
          <w:sz w:val="18"/>
          <w:szCs w:val="17"/>
          <w:lang w:val="en-GB" w:bidi="he-IL"/>
        </w:rPr>
        <w:t>23 Sept 2009.</w:t>
      </w:r>
    </w:p>
    <w:p w14:paraId="3E42967B" w14:textId="23111E0D" w:rsidR="009A7D33" w:rsidRPr="00F77DC9" w:rsidRDefault="00995AA6" w:rsidP="005B6F52">
      <w:pPr>
        <w:spacing w:after="60" w:line="240" w:lineRule="auto"/>
        <w:jc w:val="both"/>
        <w:rPr>
          <w:rFonts w:ascii="Book Antiqua" w:hAnsi="Book Antiqua" w:cs="Rubik"/>
          <w:color w:val="000000" w:themeColor="text1"/>
          <w:sz w:val="18"/>
          <w:szCs w:val="17"/>
        </w:rPr>
      </w:pPr>
      <w:proofErr w:type="spellStart"/>
      <w:r w:rsidRPr="00F77DC9">
        <w:rPr>
          <w:rFonts w:ascii="Book Antiqua" w:hAnsi="Book Antiqua" w:cs="Rubik"/>
          <w:color w:val="000000" w:themeColor="text1"/>
          <w:sz w:val="18"/>
          <w:szCs w:val="17"/>
        </w:rPr>
        <w:t>Lyden</w:t>
      </w:r>
      <w:proofErr w:type="spellEnd"/>
      <w:r w:rsidRPr="00F77DC9">
        <w:rPr>
          <w:rFonts w:ascii="Book Antiqua" w:hAnsi="Book Antiqua" w:cs="Rubik"/>
          <w:color w:val="000000" w:themeColor="text1"/>
          <w:sz w:val="18"/>
          <w:szCs w:val="17"/>
        </w:rPr>
        <w:t xml:space="preserve">, John C. 2003. </w:t>
      </w:r>
      <w:r w:rsidRPr="00F77DC9">
        <w:rPr>
          <w:rFonts w:ascii="Book Antiqua" w:hAnsi="Book Antiqua" w:cs="Rubik"/>
          <w:i/>
          <w:iCs/>
          <w:color w:val="000000" w:themeColor="text1"/>
          <w:sz w:val="18"/>
          <w:szCs w:val="17"/>
        </w:rPr>
        <w:t>Film as Religion: Myths, Morals, and Rituals</w:t>
      </w:r>
      <w:r w:rsidR="00BE190B" w:rsidRPr="00F77DC9">
        <w:rPr>
          <w:rFonts w:ascii="Book Antiqua" w:hAnsi="Book Antiqua" w:cs="Rubik"/>
          <w:color w:val="000000" w:themeColor="text1"/>
          <w:sz w:val="18"/>
          <w:szCs w:val="17"/>
        </w:rPr>
        <w:t>.</w:t>
      </w:r>
      <w:r w:rsidRPr="00F77DC9">
        <w:rPr>
          <w:rFonts w:ascii="Book Antiqua" w:hAnsi="Book Antiqua" w:cs="Rubik"/>
          <w:i/>
          <w:iCs/>
          <w:color w:val="000000" w:themeColor="text1"/>
          <w:sz w:val="18"/>
          <w:szCs w:val="17"/>
        </w:rPr>
        <w:t xml:space="preserve"> </w:t>
      </w:r>
      <w:r w:rsidRPr="00F77DC9">
        <w:rPr>
          <w:rFonts w:ascii="Book Antiqua" w:hAnsi="Book Antiqua" w:cs="Rubik"/>
          <w:color w:val="000000" w:themeColor="text1"/>
          <w:sz w:val="18"/>
          <w:szCs w:val="17"/>
        </w:rPr>
        <w:t xml:space="preserve">New York and London: New York University Press. </w:t>
      </w:r>
    </w:p>
    <w:p w14:paraId="223CA548" w14:textId="16FAE507" w:rsidR="00754823" w:rsidRPr="00F77DC9" w:rsidRDefault="007962E0" w:rsidP="00DD79F8">
      <w:pPr>
        <w:spacing w:after="60" w:line="240" w:lineRule="auto"/>
        <w:jc w:val="both"/>
        <w:rPr>
          <w:rFonts w:ascii="Book Antiqua" w:hAnsi="Book Antiqua" w:cs="Rubik"/>
          <w:color w:val="000000" w:themeColor="text1"/>
          <w:sz w:val="18"/>
          <w:szCs w:val="17"/>
        </w:rPr>
      </w:pPr>
      <w:r w:rsidRPr="00F77DC9">
        <w:rPr>
          <w:rFonts w:ascii="Book Antiqua" w:hAnsi="Book Antiqua" w:cs="Rubik"/>
          <w:color w:val="000000" w:themeColor="text1"/>
          <w:sz w:val="18"/>
          <w:szCs w:val="17"/>
        </w:rPr>
        <w:t>Luther, Martin. 1960.</w:t>
      </w:r>
      <w:r w:rsidRPr="00F77DC9">
        <w:rPr>
          <w:rFonts w:ascii="Book Antiqua" w:hAnsi="Book Antiqua" w:cs="Rubik"/>
          <w:i/>
          <w:iCs/>
          <w:color w:val="000000" w:themeColor="text1"/>
          <w:sz w:val="18"/>
          <w:szCs w:val="17"/>
        </w:rPr>
        <w:t xml:space="preserve"> Preface to the Old Testament</w:t>
      </w:r>
      <w:r w:rsidRPr="00F77DC9">
        <w:rPr>
          <w:rFonts w:ascii="Book Antiqua" w:hAnsi="Book Antiqua" w:cs="Rubik"/>
          <w:color w:val="000000" w:themeColor="text1"/>
          <w:sz w:val="18"/>
          <w:szCs w:val="17"/>
        </w:rPr>
        <w:t xml:space="preserve"> in </w:t>
      </w:r>
      <w:r w:rsidRPr="00F77DC9">
        <w:rPr>
          <w:rFonts w:ascii="Book Antiqua" w:hAnsi="Book Antiqua" w:cs="Rubik"/>
          <w:i/>
          <w:iCs/>
          <w:color w:val="000000" w:themeColor="text1"/>
          <w:sz w:val="18"/>
          <w:szCs w:val="17"/>
        </w:rPr>
        <w:t>Luther’s Works</w:t>
      </w:r>
      <w:r w:rsidRPr="00F77DC9">
        <w:rPr>
          <w:rFonts w:ascii="Book Antiqua" w:hAnsi="Book Antiqua" w:cs="Rubik"/>
          <w:color w:val="000000" w:themeColor="text1"/>
          <w:sz w:val="18"/>
          <w:szCs w:val="17"/>
        </w:rPr>
        <w:t>, vol. 35</w:t>
      </w:r>
      <w:r w:rsidR="00BE190B" w:rsidRPr="00F77DC9">
        <w:rPr>
          <w:rFonts w:ascii="Book Antiqua" w:hAnsi="Book Antiqua" w:cs="Rubik"/>
          <w:color w:val="000000" w:themeColor="text1"/>
          <w:sz w:val="18"/>
          <w:szCs w:val="17"/>
        </w:rPr>
        <w:t>.</w:t>
      </w:r>
      <w:r w:rsidRPr="00F77DC9">
        <w:rPr>
          <w:rFonts w:ascii="Book Antiqua" w:hAnsi="Book Antiqua" w:cs="Rubik"/>
          <w:color w:val="000000" w:themeColor="text1"/>
          <w:sz w:val="18"/>
          <w:szCs w:val="17"/>
        </w:rPr>
        <w:t xml:space="preserve"> ed. E. Theodore Bachmann, trans. </w:t>
      </w:r>
      <w:r w:rsidRPr="00F77DC9">
        <w:rPr>
          <w:rStyle w:val="st"/>
          <w:rFonts w:ascii="Book Antiqua" w:hAnsi="Book Antiqua" w:cs="Rubik"/>
          <w:color w:val="000000" w:themeColor="text1"/>
          <w:sz w:val="18"/>
          <w:szCs w:val="17"/>
        </w:rPr>
        <w:t>Bachmann and Charles M. Jacobs</w:t>
      </w:r>
      <w:r w:rsidR="00AA3F9A" w:rsidRPr="00F77DC9">
        <w:rPr>
          <w:rStyle w:val="st"/>
          <w:rFonts w:ascii="Book Antiqua" w:hAnsi="Book Antiqua" w:cs="Rubik"/>
          <w:color w:val="000000" w:themeColor="text1"/>
          <w:sz w:val="18"/>
          <w:szCs w:val="17"/>
        </w:rPr>
        <w:t>, 252</w:t>
      </w:r>
      <w:r w:rsidR="00FB4B2C" w:rsidRPr="00F77DC9">
        <w:rPr>
          <w:rStyle w:val="st"/>
          <w:rFonts w:ascii="Book Antiqua" w:hAnsi="Book Antiqua" w:cs="Rubik"/>
          <w:color w:val="000000" w:themeColor="text1"/>
          <w:sz w:val="18"/>
          <w:szCs w:val="17"/>
        </w:rPr>
        <w:t>–</w:t>
      </w:r>
      <w:r w:rsidR="00AA3F9A" w:rsidRPr="00F77DC9">
        <w:rPr>
          <w:rStyle w:val="st"/>
          <w:rFonts w:ascii="Book Antiqua" w:hAnsi="Book Antiqua" w:cs="Rubik"/>
          <w:color w:val="000000" w:themeColor="text1"/>
          <w:sz w:val="18"/>
          <w:szCs w:val="17"/>
        </w:rPr>
        <w:t>253</w:t>
      </w:r>
      <w:r w:rsidR="00E62500" w:rsidRPr="00F77DC9">
        <w:rPr>
          <w:rStyle w:val="st"/>
          <w:rFonts w:ascii="Book Antiqua" w:hAnsi="Book Antiqua" w:cs="Rubik"/>
          <w:color w:val="000000" w:themeColor="text1"/>
          <w:sz w:val="18"/>
          <w:szCs w:val="17"/>
        </w:rPr>
        <w:t>.</w:t>
      </w:r>
      <w:r w:rsidRPr="00F77DC9">
        <w:rPr>
          <w:rFonts w:ascii="Book Antiqua" w:hAnsi="Book Antiqua" w:cs="Rubik"/>
          <w:color w:val="000000" w:themeColor="text1"/>
          <w:sz w:val="18"/>
          <w:szCs w:val="17"/>
        </w:rPr>
        <w:t xml:space="preserve"> Philadelphia: Muhlenberg.</w:t>
      </w:r>
    </w:p>
    <w:p w14:paraId="0D7DF4FA" w14:textId="299318F1" w:rsidR="007962E0" w:rsidRPr="00F77DC9" w:rsidRDefault="00754823" w:rsidP="00780160">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color w:val="000000" w:themeColor="text1"/>
          <w:sz w:val="18"/>
          <w:szCs w:val="17"/>
          <w:lang w:val="en-GB" w:bidi="he-IL"/>
        </w:rPr>
        <w:t>Ophir, Adi. and</w:t>
      </w:r>
      <w:r w:rsidRPr="00F77DC9">
        <w:rPr>
          <w:rFonts w:ascii="Book Antiqua" w:eastAsia="Times New Roman" w:hAnsi="Book Antiqua" w:cs="Rubik"/>
          <w:color w:val="000000" w:themeColor="text1"/>
          <w:sz w:val="18"/>
          <w:szCs w:val="17"/>
          <w:lang w:bidi="he-IL"/>
        </w:rPr>
        <w:t xml:space="preserve"> Rosen-Zvi,</w:t>
      </w:r>
      <w:r w:rsidRPr="00F77DC9">
        <w:rPr>
          <w:rFonts w:ascii="Book Antiqua" w:eastAsia="Times New Roman" w:hAnsi="Book Antiqua" w:cs="Rubik"/>
          <w:color w:val="000000" w:themeColor="text1"/>
          <w:sz w:val="18"/>
          <w:szCs w:val="17"/>
          <w:lang w:val="en-GB" w:bidi="he-IL"/>
        </w:rPr>
        <w:t xml:space="preserve"> Ishay. 2018. </w:t>
      </w:r>
      <w:r w:rsidR="0063225B" w:rsidRPr="00F77DC9">
        <w:rPr>
          <w:rFonts w:ascii="Book Antiqua" w:eastAsia="Times New Roman" w:hAnsi="Book Antiqua" w:cs="Rubik"/>
          <w:i/>
          <w:iCs/>
          <w:color w:val="000000" w:themeColor="text1"/>
          <w:sz w:val="18"/>
          <w:szCs w:val="17"/>
          <w:lang w:val="en-GB" w:bidi="he-IL"/>
        </w:rPr>
        <w:t xml:space="preserve">Goy: </w:t>
      </w:r>
      <w:r w:rsidRPr="00F77DC9">
        <w:rPr>
          <w:rFonts w:ascii="Book Antiqua" w:eastAsia="Times New Roman" w:hAnsi="Book Antiqua" w:cs="Rubik"/>
          <w:i/>
          <w:iCs/>
          <w:color w:val="000000" w:themeColor="text1"/>
          <w:sz w:val="18"/>
          <w:szCs w:val="17"/>
          <w:lang w:val="en-GB" w:bidi="he-IL"/>
        </w:rPr>
        <w:t>Israel</w:t>
      </w:r>
      <w:r w:rsidR="00780160" w:rsidRPr="00F77DC9">
        <w:rPr>
          <w:rFonts w:ascii="Book Antiqua" w:eastAsia="Times New Roman" w:hAnsi="Book Antiqua" w:cs="Rubik"/>
          <w:i/>
          <w:iCs/>
          <w:color w:val="000000" w:themeColor="text1"/>
          <w:sz w:val="18"/>
          <w:szCs w:val="17"/>
          <w:lang w:val="en-GB" w:bidi="he-IL"/>
        </w:rPr>
        <w:t>’</w:t>
      </w:r>
      <w:r w:rsidRPr="00F77DC9">
        <w:rPr>
          <w:rFonts w:ascii="Book Antiqua" w:eastAsia="Times New Roman" w:hAnsi="Book Antiqua" w:cs="Rubik"/>
          <w:i/>
          <w:iCs/>
          <w:color w:val="000000" w:themeColor="text1"/>
          <w:sz w:val="18"/>
          <w:szCs w:val="17"/>
          <w:lang w:val="en-GB" w:bidi="he-IL"/>
        </w:rPr>
        <w:t>s Multiple Others and the Birth of the Gentile</w:t>
      </w:r>
      <w:r w:rsidRPr="00F77DC9">
        <w:rPr>
          <w:rFonts w:ascii="Book Antiqua" w:eastAsia="Times New Roman" w:hAnsi="Book Antiqua" w:cs="Rubik"/>
          <w:color w:val="000000" w:themeColor="text1"/>
          <w:sz w:val="18"/>
          <w:szCs w:val="17"/>
          <w:lang w:val="en-GB" w:bidi="he-IL"/>
        </w:rPr>
        <w:t>. Oxford: Oxford University Press.</w:t>
      </w:r>
    </w:p>
    <w:p w14:paraId="59FD66D8" w14:textId="4D8DC453" w:rsidR="000863D8" w:rsidRPr="00F77DC9" w:rsidRDefault="0068627E" w:rsidP="005B6F52">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color w:val="000000" w:themeColor="text1"/>
          <w:sz w:val="18"/>
          <w:szCs w:val="17"/>
          <w:lang w:val="en-GB" w:bidi="he-IL"/>
        </w:rPr>
        <w:t xml:space="preserve">Power, Ed. 2019. </w:t>
      </w:r>
      <w:r w:rsidRPr="00F77DC9">
        <w:rPr>
          <w:rFonts w:ascii="Book Antiqua" w:eastAsia="Times New Roman" w:hAnsi="Book Antiqua" w:cs="Rubik"/>
          <w:color w:val="000000" w:themeColor="text1"/>
          <w:sz w:val="18"/>
          <w:szCs w:val="17"/>
          <w:lang w:bidi="he-IL"/>
        </w:rPr>
        <w:t>“</w:t>
      </w:r>
      <w:r w:rsidRPr="00F77DC9">
        <w:rPr>
          <w:rFonts w:ascii="Book Antiqua" w:eastAsia="Times New Roman" w:hAnsi="Book Antiqua" w:cs="Rubik"/>
          <w:color w:val="000000" w:themeColor="text1"/>
          <w:sz w:val="18"/>
          <w:szCs w:val="17"/>
          <w:lang w:val="en-GB" w:bidi="he-IL"/>
        </w:rPr>
        <w:t>A Serious Man at 10: How the Coen brothers made the most intimate and</w:t>
      </w:r>
      <w:r w:rsidR="00AC2E3F" w:rsidRPr="00F77DC9">
        <w:rPr>
          <w:rFonts w:ascii="Book Antiqua" w:eastAsia="Times New Roman" w:hAnsi="Book Antiqua" w:cs="Rubik"/>
          <w:color w:val="000000" w:themeColor="text1"/>
          <w:sz w:val="18"/>
          <w:szCs w:val="17"/>
          <w:lang w:val="en-GB" w:bidi="he-IL"/>
        </w:rPr>
        <w:t xml:space="preserve"> </w:t>
      </w:r>
      <w:r w:rsidRPr="00F77DC9">
        <w:rPr>
          <w:rFonts w:ascii="Book Antiqua" w:eastAsia="Times New Roman" w:hAnsi="Book Antiqua" w:cs="Rubik"/>
          <w:color w:val="000000" w:themeColor="text1"/>
          <w:sz w:val="18"/>
          <w:szCs w:val="17"/>
          <w:lang w:val="en-GB" w:bidi="he-IL"/>
        </w:rPr>
        <w:t xml:space="preserve">puzzling film of their careers,” </w:t>
      </w:r>
      <w:r w:rsidRPr="00F77DC9">
        <w:rPr>
          <w:rFonts w:ascii="Book Antiqua" w:eastAsia="Times New Roman" w:hAnsi="Book Antiqua" w:cs="Rubik"/>
          <w:i/>
          <w:iCs/>
          <w:color w:val="000000" w:themeColor="text1"/>
          <w:sz w:val="18"/>
          <w:szCs w:val="17"/>
          <w:lang w:val="en-GB" w:bidi="he-IL"/>
        </w:rPr>
        <w:t>Independent</w:t>
      </w:r>
      <w:r w:rsidRPr="00F77DC9">
        <w:rPr>
          <w:rFonts w:ascii="Book Antiqua" w:eastAsia="Times New Roman" w:hAnsi="Book Antiqua" w:cs="Rubik"/>
          <w:color w:val="000000" w:themeColor="text1"/>
          <w:sz w:val="18"/>
          <w:szCs w:val="17"/>
          <w:lang w:val="en-GB" w:bidi="he-IL"/>
        </w:rPr>
        <w:t xml:space="preserve">, 19 Nov 2019. </w:t>
      </w:r>
    </w:p>
    <w:p w14:paraId="119C3979" w14:textId="52B17526" w:rsidR="00F506A1" w:rsidRPr="00F77DC9" w:rsidRDefault="000863D8" w:rsidP="005B6F52">
      <w:pPr>
        <w:spacing w:after="60" w:line="240" w:lineRule="auto"/>
        <w:jc w:val="both"/>
        <w:rPr>
          <w:rFonts w:ascii="Book Antiqua" w:eastAsia="Times New Roman" w:hAnsi="Book Antiqua" w:cs="Rubik"/>
          <w:color w:val="000000" w:themeColor="text1"/>
          <w:sz w:val="18"/>
          <w:szCs w:val="17"/>
          <w:rtl/>
          <w:lang w:val="en-GB" w:bidi="he-IL"/>
        </w:rPr>
      </w:pPr>
      <w:r w:rsidRPr="00F77DC9">
        <w:rPr>
          <w:rFonts w:ascii="Book Antiqua" w:eastAsia="Times New Roman" w:hAnsi="Book Antiqua" w:cs="Rubik"/>
          <w:color w:val="000000" w:themeColor="text1"/>
          <w:sz w:val="18"/>
          <w:szCs w:val="17"/>
          <w:lang w:val="en-GB" w:bidi="he-IL"/>
        </w:rPr>
        <w:t xml:space="preserve">Ricoeur, Paul. 1960. </w:t>
      </w:r>
      <w:r w:rsidRPr="00F77DC9">
        <w:rPr>
          <w:rFonts w:ascii="Book Antiqua" w:eastAsia="Times New Roman" w:hAnsi="Book Antiqua" w:cs="Rubik"/>
          <w:i/>
          <w:iCs/>
          <w:color w:val="000000" w:themeColor="text1"/>
          <w:sz w:val="18"/>
          <w:szCs w:val="17"/>
          <w:lang w:val="en-GB" w:bidi="he-IL"/>
        </w:rPr>
        <w:t>The Symbolism of Evil</w:t>
      </w:r>
      <w:r w:rsidRPr="00F77DC9">
        <w:rPr>
          <w:rFonts w:ascii="Book Antiqua" w:eastAsia="Times New Roman" w:hAnsi="Book Antiqua" w:cs="Rubik"/>
          <w:color w:val="000000" w:themeColor="text1"/>
          <w:sz w:val="18"/>
          <w:szCs w:val="17"/>
          <w:lang w:val="en-GB" w:bidi="he-IL"/>
        </w:rPr>
        <w:t xml:space="preserve">. tr. Emerson Buchanan. New York: Harper and Row. </w:t>
      </w:r>
    </w:p>
    <w:p w14:paraId="548ADE40" w14:textId="7CE81A34" w:rsidR="00AC2E3F" w:rsidRPr="00F77DC9" w:rsidRDefault="00F506A1"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hAnsi="Book Antiqua" w:cs="Rubik"/>
          <w:color w:val="000000" w:themeColor="text1"/>
          <w:sz w:val="18"/>
          <w:szCs w:val="17"/>
          <w:lang w:val="en-GB" w:bidi="he-IL"/>
        </w:rPr>
        <w:t xml:space="preserve">Sartre, Jean-Paul. 1992. </w:t>
      </w:r>
      <w:r w:rsidRPr="00F77DC9">
        <w:rPr>
          <w:rFonts w:ascii="Book Antiqua" w:hAnsi="Book Antiqua" w:cs="Rubik"/>
          <w:i/>
          <w:iCs/>
          <w:color w:val="000000" w:themeColor="text1"/>
          <w:sz w:val="18"/>
          <w:szCs w:val="17"/>
          <w:lang w:val="en-GB" w:bidi="he-IL"/>
        </w:rPr>
        <w:t xml:space="preserve">Being and Nothingness. </w:t>
      </w:r>
      <w:r w:rsidRPr="00F77DC9">
        <w:rPr>
          <w:rFonts w:ascii="Book Antiqua" w:hAnsi="Book Antiqua" w:cs="Rubik"/>
          <w:color w:val="000000" w:themeColor="text1"/>
          <w:sz w:val="18"/>
          <w:szCs w:val="17"/>
          <w:lang w:val="en-GB" w:bidi="he-IL"/>
        </w:rPr>
        <w:t>tr. H. E. Barnes. New York: Washington Square Press.</w:t>
      </w:r>
    </w:p>
    <w:p w14:paraId="4FA4CA14" w14:textId="4C768DF1" w:rsidR="00510781" w:rsidRPr="00F77DC9" w:rsidRDefault="00863046" w:rsidP="005B6F52">
      <w:pPr>
        <w:spacing w:after="60" w:line="240" w:lineRule="auto"/>
        <w:jc w:val="both"/>
        <w:rPr>
          <w:rFonts w:ascii="Book Antiqua" w:eastAsia="Calibri" w:hAnsi="Book Antiqua" w:cs="Rubik"/>
          <w:color w:val="000000" w:themeColor="text1"/>
          <w:sz w:val="18"/>
          <w:szCs w:val="17"/>
        </w:rPr>
      </w:pPr>
      <w:r w:rsidRPr="00F77DC9">
        <w:rPr>
          <w:rFonts w:ascii="Book Antiqua" w:eastAsia="Calibri" w:hAnsi="Book Antiqua" w:cs="Rubik"/>
          <w:color w:val="000000" w:themeColor="text1"/>
          <w:sz w:val="18"/>
          <w:szCs w:val="17"/>
        </w:rPr>
        <w:t xml:space="preserve">Tsevat, Matitiahu. 1980. </w:t>
      </w:r>
      <w:r w:rsidRPr="00F77DC9">
        <w:rPr>
          <w:rFonts w:ascii="Book Antiqua" w:eastAsia="Calibri" w:hAnsi="Book Antiqua" w:cs="Rubik"/>
          <w:i/>
          <w:iCs/>
          <w:color w:val="000000" w:themeColor="text1"/>
          <w:sz w:val="18"/>
          <w:szCs w:val="17"/>
        </w:rPr>
        <w:t>The Meaning of the Book of Job and other Biblical Studies</w:t>
      </w:r>
      <w:r w:rsidR="00E62500" w:rsidRPr="00F77DC9">
        <w:rPr>
          <w:rFonts w:ascii="Book Antiqua" w:eastAsia="Calibri" w:hAnsi="Book Antiqua" w:cs="Rubik"/>
          <w:color w:val="000000" w:themeColor="text1"/>
          <w:sz w:val="18"/>
          <w:szCs w:val="17"/>
        </w:rPr>
        <w:t>.</w:t>
      </w:r>
      <w:r w:rsidRPr="00F77DC9">
        <w:rPr>
          <w:rFonts w:ascii="Book Antiqua" w:eastAsia="Calibri" w:hAnsi="Book Antiqua" w:cs="Rubik"/>
          <w:color w:val="000000" w:themeColor="text1"/>
          <w:sz w:val="18"/>
          <w:szCs w:val="17"/>
        </w:rPr>
        <w:t xml:space="preserve"> New York: </w:t>
      </w:r>
      <w:proofErr w:type="spellStart"/>
      <w:r w:rsidRPr="00F77DC9">
        <w:rPr>
          <w:rFonts w:ascii="Book Antiqua" w:eastAsia="Calibri" w:hAnsi="Book Antiqua" w:cs="Rubik"/>
          <w:color w:val="000000" w:themeColor="text1"/>
          <w:sz w:val="18"/>
          <w:szCs w:val="17"/>
        </w:rPr>
        <w:t>Ktav</w:t>
      </w:r>
      <w:proofErr w:type="spellEnd"/>
      <w:r w:rsidRPr="00F77DC9">
        <w:rPr>
          <w:rFonts w:ascii="Book Antiqua" w:eastAsia="Calibri" w:hAnsi="Book Antiqua" w:cs="Rubik"/>
          <w:color w:val="000000" w:themeColor="text1"/>
          <w:sz w:val="18"/>
          <w:szCs w:val="17"/>
        </w:rPr>
        <w:t xml:space="preserve">. </w:t>
      </w:r>
    </w:p>
    <w:p w14:paraId="07196ACB" w14:textId="222239D2" w:rsidR="00F506A1" w:rsidRPr="00F77DC9" w:rsidRDefault="00510781" w:rsidP="005B6F52">
      <w:pPr>
        <w:spacing w:after="60" w:line="240" w:lineRule="auto"/>
        <w:jc w:val="both"/>
        <w:rPr>
          <w:rFonts w:ascii="Book Antiqua" w:eastAsia="Times New Roman" w:hAnsi="Book Antiqua" w:cs="Rubik"/>
          <w:color w:val="000000" w:themeColor="text1"/>
          <w:sz w:val="18"/>
          <w:szCs w:val="17"/>
        </w:rPr>
      </w:pPr>
      <w:r w:rsidRPr="00F77DC9">
        <w:rPr>
          <w:rFonts w:ascii="Book Antiqua" w:eastAsia="Times New Roman" w:hAnsi="Book Antiqua" w:cs="Rubik"/>
          <w:color w:val="000000" w:themeColor="text1"/>
          <w:sz w:val="18"/>
          <w:szCs w:val="17"/>
        </w:rPr>
        <w:t>Zwick, Reinhold.</w:t>
      </w:r>
      <w:r w:rsidR="00B12404" w:rsidRPr="00F77DC9">
        <w:rPr>
          <w:rFonts w:ascii="Book Antiqua" w:eastAsia="Times New Roman" w:hAnsi="Book Antiqua" w:cs="Rubik"/>
          <w:color w:val="000000" w:themeColor="text1"/>
          <w:sz w:val="18"/>
          <w:szCs w:val="17"/>
        </w:rPr>
        <w:t xml:space="preserve"> 2016. “</w:t>
      </w:r>
      <w:r w:rsidRPr="00F77DC9">
        <w:rPr>
          <w:rFonts w:ascii="Book Antiqua" w:eastAsia="Times New Roman" w:hAnsi="Book Antiqua" w:cs="Rubik"/>
          <w:color w:val="000000" w:themeColor="text1"/>
          <w:sz w:val="18"/>
          <w:szCs w:val="17"/>
        </w:rPr>
        <w:t>The Book of Job in the Movies: On Cinema’s Exploration of Theodicy and the Hiddenness of God</w:t>
      </w:r>
      <w:r w:rsidR="0063225B" w:rsidRPr="00F77DC9">
        <w:rPr>
          <w:rFonts w:ascii="Book Antiqua" w:eastAsia="Times New Roman" w:hAnsi="Book Antiqua" w:cs="Rubik"/>
          <w:color w:val="000000" w:themeColor="text1"/>
          <w:sz w:val="18"/>
          <w:szCs w:val="17"/>
          <w:lang w:bidi="he-IL"/>
        </w:rPr>
        <w:t>.</w:t>
      </w:r>
      <w:r w:rsidR="0063225B" w:rsidRPr="00F77DC9">
        <w:rPr>
          <w:rFonts w:ascii="Book Antiqua" w:eastAsia="Times New Roman" w:hAnsi="Book Antiqua" w:cs="Rubik"/>
          <w:color w:val="000000" w:themeColor="text1"/>
          <w:sz w:val="18"/>
          <w:szCs w:val="17"/>
        </w:rPr>
        <w:t>”</w:t>
      </w:r>
      <w:r w:rsidR="00B12404" w:rsidRPr="00F77DC9">
        <w:rPr>
          <w:rFonts w:ascii="Book Antiqua" w:eastAsia="Times New Roman" w:hAnsi="Book Antiqua" w:cs="Rubik"/>
          <w:color w:val="000000" w:themeColor="text1"/>
          <w:sz w:val="18"/>
          <w:szCs w:val="17"/>
        </w:rPr>
        <w:t xml:space="preserve"> </w:t>
      </w:r>
      <w:r w:rsidR="00AA3F9A" w:rsidRPr="00F77DC9">
        <w:rPr>
          <w:rFonts w:ascii="Book Antiqua" w:eastAsia="Times New Roman" w:hAnsi="Book Antiqua" w:cs="Rubik"/>
          <w:color w:val="000000" w:themeColor="text1"/>
          <w:sz w:val="18"/>
          <w:szCs w:val="17"/>
        </w:rPr>
        <w:t xml:space="preserve">In </w:t>
      </w:r>
      <w:r w:rsidRPr="00F77DC9">
        <w:rPr>
          <w:rFonts w:ascii="Book Antiqua" w:eastAsia="Times New Roman" w:hAnsi="Book Antiqua" w:cs="Rubik"/>
          <w:i/>
          <w:iCs/>
          <w:color w:val="000000" w:themeColor="text1"/>
          <w:sz w:val="18"/>
          <w:szCs w:val="17"/>
        </w:rPr>
        <w:t>The Bible in Motion: A Handbook of the Bible and its Reception in Film</w:t>
      </w:r>
      <w:r w:rsidR="00B12404" w:rsidRPr="00F77DC9">
        <w:rPr>
          <w:rFonts w:ascii="Book Antiqua" w:eastAsia="Times New Roman" w:hAnsi="Book Antiqua" w:cs="Rubik"/>
          <w:color w:val="000000" w:themeColor="text1"/>
          <w:sz w:val="18"/>
          <w:szCs w:val="17"/>
        </w:rPr>
        <w:t>.</w:t>
      </w:r>
      <w:r w:rsidRPr="00F77DC9">
        <w:rPr>
          <w:rFonts w:ascii="Book Antiqua" w:eastAsia="Times New Roman" w:hAnsi="Book Antiqua" w:cs="Rubik"/>
          <w:color w:val="000000" w:themeColor="text1"/>
          <w:sz w:val="18"/>
          <w:szCs w:val="17"/>
        </w:rPr>
        <w:t xml:space="preserve"> ed. </w:t>
      </w:r>
      <w:proofErr w:type="spellStart"/>
      <w:r w:rsidRPr="00F77DC9">
        <w:rPr>
          <w:rFonts w:ascii="Book Antiqua" w:eastAsia="Times New Roman" w:hAnsi="Book Antiqua" w:cs="Rubik"/>
          <w:color w:val="000000" w:themeColor="text1"/>
          <w:sz w:val="18"/>
          <w:szCs w:val="17"/>
        </w:rPr>
        <w:t>Rondha</w:t>
      </w:r>
      <w:proofErr w:type="spellEnd"/>
      <w:r w:rsidRPr="00F77DC9">
        <w:rPr>
          <w:rFonts w:ascii="Book Antiqua" w:eastAsia="Times New Roman" w:hAnsi="Book Antiqua" w:cs="Rubik"/>
          <w:color w:val="000000" w:themeColor="text1"/>
          <w:sz w:val="18"/>
          <w:szCs w:val="17"/>
        </w:rPr>
        <w:t xml:space="preserve"> Burnette-</w:t>
      </w:r>
      <w:proofErr w:type="spellStart"/>
      <w:r w:rsidRPr="00F77DC9">
        <w:rPr>
          <w:rFonts w:ascii="Book Antiqua" w:eastAsia="Times New Roman" w:hAnsi="Book Antiqua" w:cs="Rubik"/>
          <w:color w:val="000000" w:themeColor="text1"/>
          <w:sz w:val="18"/>
          <w:szCs w:val="17"/>
        </w:rPr>
        <w:t>Bletsch</w:t>
      </w:r>
      <w:proofErr w:type="spellEnd"/>
      <w:r w:rsidR="00AA3F9A" w:rsidRPr="00F77DC9">
        <w:rPr>
          <w:rFonts w:ascii="Book Antiqua" w:eastAsia="Times New Roman" w:hAnsi="Book Antiqua" w:cs="Rubik"/>
          <w:color w:val="000000" w:themeColor="text1"/>
          <w:sz w:val="18"/>
          <w:szCs w:val="17"/>
        </w:rPr>
        <w:t>, 355-377</w:t>
      </w:r>
      <w:r w:rsidRPr="00F77DC9">
        <w:rPr>
          <w:rFonts w:ascii="Book Antiqua" w:eastAsia="Times New Roman" w:hAnsi="Book Antiqua" w:cs="Rubik"/>
          <w:color w:val="000000" w:themeColor="text1"/>
          <w:sz w:val="18"/>
          <w:szCs w:val="17"/>
        </w:rPr>
        <w:t>. Berlin: De Gruyter.</w:t>
      </w:r>
    </w:p>
    <w:p w14:paraId="55513E0E" w14:textId="76C84928" w:rsidR="004C2926" w:rsidRPr="00F77DC9" w:rsidRDefault="00195CDB" w:rsidP="00195CDB">
      <w:pPr>
        <w:pStyle w:val="Heading1"/>
        <w:rPr>
          <w:rFonts w:ascii="Book Antiqua" w:hAnsi="Book Antiqua"/>
          <w:lang w:eastAsia="ja-JP"/>
        </w:rPr>
      </w:pPr>
      <w:r w:rsidRPr="00F77DC9">
        <w:rPr>
          <w:rFonts w:ascii="Book Antiqua" w:hAnsi="Book Antiqua"/>
          <w:lang w:eastAsia="ja-JP"/>
        </w:rPr>
        <w:t>Filmography</w:t>
      </w:r>
    </w:p>
    <w:p w14:paraId="2E902BF9" w14:textId="6F423034" w:rsidR="00421C3B" w:rsidRPr="00F77DC9" w:rsidRDefault="004C2926" w:rsidP="005B6F52">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i/>
          <w:iCs/>
          <w:color w:val="000000" w:themeColor="text1"/>
          <w:sz w:val="18"/>
          <w:szCs w:val="17"/>
          <w:lang w:val="en-GB" w:bidi="he-IL"/>
        </w:rPr>
        <w:t>Crime and Misdemeanours</w:t>
      </w:r>
      <w:r w:rsidRPr="00F77DC9">
        <w:rPr>
          <w:rFonts w:ascii="Book Antiqua" w:eastAsia="Times New Roman" w:hAnsi="Book Antiqua" w:cs="Rubik"/>
          <w:color w:val="000000" w:themeColor="text1"/>
          <w:sz w:val="18"/>
          <w:szCs w:val="17"/>
          <w:lang w:val="en-GB" w:bidi="he-IL"/>
        </w:rPr>
        <w:t xml:space="preserve"> (dir. Woody </w:t>
      </w:r>
      <w:r w:rsidR="00995AA6" w:rsidRPr="00F77DC9">
        <w:rPr>
          <w:rFonts w:ascii="Book Antiqua" w:eastAsia="Times New Roman" w:hAnsi="Book Antiqua" w:cs="Rubik"/>
          <w:color w:val="000000" w:themeColor="text1"/>
          <w:sz w:val="18"/>
          <w:szCs w:val="17"/>
          <w:lang w:val="en-GB" w:bidi="he-IL"/>
        </w:rPr>
        <w:t>Allen,</w:t>
      </w:r>
      <w:r w:rsidRPr="00F77DC9">
        <w:rPr>
          <w:rFonts w:ascii="Book Antiqua" w:eastAsia="Times New Roman" w:hAnsi="Book Antiqua" w:cs="Rubik"/>
          <w:color w:val="000000" w:themeColor="text1"/>
          <w:sz w:val="18"/>
          <w:szCs w:val="17"/>
          <w:lang w:val="en-GB" w:bidi="he-IL"/>
        </w:rPr>
        <w:t xml:space="preserve"> 1989</w:t>
      </w:r>
      <w:r w:rsidR="00995AA6" w:rsidRPr="00F77DC9">
        <w:rPr>
          <w:rFonts w:ascii="Book Antiqua" w:eastAsia="Times New Roman" w:hAnsi="Book Antiqua" w:cs="Rubik"/>
          <w:i/>
          <w:iCs/>
          <w:color w:val="000000" w:themeColor="text1"/>
          <w:sz w:val="18"/>
          <w:szCs w:val="17"/>
          <w:lang w:val="en-GB" w:bidi="he-IL"/>
        </w:rPr>
        <w:t>,</w:t>
      </w:r>
      <w:r w:rsidR="00D82278" w:rsidRPr="00F77DC9">
        <w:rPr>
          <w:rFonts w:ascii="Book Antiqua" w:eastAsia="Times New Roman" w:hAnsi="Book Antiqua" w:cs="Rubik"/>
          <w:i/>
          <w:iCs/>
          <w:color w:val="000000" w:themeColor="text1"/>
          <w:sz w:val="18"/>
          <w:szCs w:val="17"/>
          <w:lang w:val="en-GB" w:bidi="he-IL"/>
        </w:rPr>
        <w:t xml:space="preserve"> </w:t>
      </w:r>
      <w:r w:rsidR="00EB5FD0" w:rsidRPr="00F77DC9">
        <w:rPr>
          <w:rFonts w:ascii="Book Antiqua" w:eastAsia="Times New Roman" w:hAnsi="Book Antiqua" w:cs="Rubik"/>
          <w:color w:val="000000" w:themeColor="text1"/>
          <w:sz w:val="18"/>
          <w:szCs w:val="17"/>
          <w:lang w:val="en-GB" w:bidi="he-IL"/>
        </w:rPr>
        <w:t>Jack Rollins &amp; Charles H. Joffe Productions, USA)</w:t>
      </w:r>
      <w:r w:rsidR="00E40CB7" w:rsidRPr="00F77DC9">
        <w:rPr>
          <w:rFonts w:ascii="Book Antiqua" w:eastAsia="Times New Roman" w:hAnsi="Book Antiqua" w:cs="Rubik"/>
          <w:color w:val="000000" w:themeColor="text1"/>
          <w:sz w:val="18"/>
          <w:szCs w:val="17"/>
          <w:lang w:val="en-GB" w:bidi="he-IL"/>
        </w:rPr>
        <w:t>.</w:t>
      </w:r>
    </w:p>
    <w:p w14:paraId="1395EDB7" w14:textId="594029B5" w:rsidR="0063225B" w:rsidRPr="00F77DC9" w:rsidRDefault="0063225B"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i/>
          <w:iCs/>
          <w:color w:val="000000" w:themeColor="text1"/>
          <w:sz w:val="18"/>
          <w:szCs w:val="17"/>
          <w:lang w:val="en-GB" w:bidi="he-IL"/>
        </w:rPr>
        <w:t>The Crown</w:t>
      </w:r>
      <w:r w:rsidR="00BB122B" w:rsidRPr="00F77DC9">
        <w:rPr>
          <w:rFonts w:ascii="Book Antiqua" w:eastAsia="Times New Roman" w:hAnsi="Book Antiqua" w:cs="Rubik"/>
          <w:color w:val="000000" w:themeColor="text1"/>
          <w:sz w:val="18"/>
          <w:szCs w:val="17"/>
          <w:lang w:val="en-GB" w:bidi="he-IL"/>
        </w:rPr>
        <w:t>,</w:t>
      </w:r>
      <w:r w:rsidRPr="00F77DC9">
        <w:rPr>
          <w:rFonts w:ascii="Book Antiqua" w:eastAsia="Times New Roman" w:hAnsi="Book Antiqua" w:cs="Rubik"/>
          <w:color w:val="000000" w:themeColor="text1"/>
          <w:sz w:val="18"/>
          <w:szCs w:val="17"/>
          <w:lang w:val="en-GB" w:bidi="he-IL"/>
        </w:rPr>
        <w:t xml:space="preserve"> Tv Series, Season 2, Episode </w:t>
      </w:r>
      <w:r w:rsidRPr="00F77DC9">
        <w:rPr>
          <w:rFonts w:ascii="Book Antiqua" w:eastAsia="Times New Roman" w:hAnsi="Book Antiqua" w:cs="Rubik"/>
          <w:color w:val="000000" w:themeColor="text1"/>
          <w:sz w:val="18"/>
          <w:szCs w:val="17"/>
          <w:rtl/>
          <w:lang w:val="en-GB" w:bidi="he-IL"/>
        </w:rPr>
        <w:t>7</w:t>
      </w:r>
      <w:r w:rsidRPr="00F77DC9">
        <w:rPr>
          <w:rFonts w:ascii="Book Antiqua" w:eastAsia="Times New Roman" w:hAnsi="Book Antiqua" w:cs="Rubik"/>
          <w:color w:val="000000" w:themeColor="text1"/>
          <w:sz w:val="18"/>
          <w:szCs w:val="17"/>
          <w:lang w:val="en-GB" w:bidi="he-IL"/>
        </w:rPr>
        <w:t xml:space="preserve"> (writer and dir. Peter Morgan and Stephen Daldry, 2017, Left Bank Pictures, USA and UK). </w:t>
      </w:r>
    </w:p>
    <w:p w14:paraId="44B47D1E" w14:textId="40EF38C9" w:rsidR="00E04463" w:rsidRPr="00F77DC9" w:rsidRDefault="00E04463" w:rsidP="005B6F52">
      <w:pPr>
        <w:spacing w:after="60" w:line="240" w:lineRule="auto"/>
        <w:jc w:val="both"/>
        <w:rPr>
          <w:rFonts w:ascii="Book Antiqua" w:eastAsia="Times New Roman" w:hAnsi="Book Antiqua" w:cs="Rubik"/>
          <w:color w:val="000000" w:themeColor="text1"/>
          <w:sz w:val="18"/>
          <w:szCs w:val="17"/>
          <w:rtl/>
          <w:lang w:val="en-GB" w:bidi="he-IL"/>
        </w:rPr>
      </w:pPr>
      <w:proofErr w:type="spellStart"/>
      <w:r w:rsidRPr="00F77DC9">
        <w:rPr>
          <w:rFonts w:ascii="Book Antiqua" w:eastAsia="Times New Roman" w:hAnsi="Book Antiqua" w:cs="Rubik"/>
          <w:i/>
          <w:iCs/>
          <w:color w:val="000000" w:themeColor="text1"/>
          <w:sz w:val="18"/>
          <w:szCs w:val="17"/>
          <w:lang w:val="es-ES" w:bidi="he-IL"/>
        </w:rPr>
        <w:t>The</w:t>
      </w:r>
      <w:proofErr w:type="spellEnd"/>
      <w:r w:rsidRPr="00F77DC9">
        <w:rPr>
          <w:rFonts w:ascii="Book Antiqua" w:eastAsia="Times New Roman" w:hAnsi="Book Antiqua" w:cs="Rubik"/>
          <w:i/>
          <w:iCs/>
          <w:color w:val="000000" w:themeColor="text1"/>
          <w:sz w:val="18"/>
          <w:szCs w:val="17"/>
          <w:lang w:val="es-ES" w:bidi="he-IL"/>
        </w:rPr>
        <w:t xml:space="preserve"> </w:t>
      </w:r>
      <w:proofErr w:type="spellStart"/>
      <w:r w:rsidRPr="00F77DC9">
        <w:rPr>
          <w:rFonts w:ascii="Book Antiqua" w:eastAsia="Times New Roman" w:hAnsi="Book Antiqua" w:cs="Rubik"/>
          <w:i/>
          <w:iCs/>
          <w:color w:val="000000" w:themeColor="text1"/>
          <w:sz w:val="18"/>
          <w:szCs w:val="17"/>
          <w:lang w:val="es-ES" w:bidi="he-IL"/>
        </w:rPr>
        <w:t>Exterminating</w:t>
      </w:r>
      <w:proofErr w:type="spellEnd"/>
      <w:r w:rsidRPr="00F77DC9">
        <w:rPr>
          <w:rFonts w:ascii="Book Antiqua" w:eastAsia="Times New Roman" w:hAnsi="Book Antiqua" w:cs="Rubik"/>
          <w:i/>
          <w:iCs/>
          <w:color w:val="000000" w:themeColor="text1"/>
          <w:sz w:val="18"/>
          <w:szCs w:val="17"/>
          <w:lang w:val="es-ES" w:bidi="he-IL"/>
        </w:rPr>
        <w:t xml:space="preserve"> </w:t>
      </w:r>
      <w:proofErr w:type="spellStart"/>
      <w:r w:rsidRPr="00F77DC9">
        <w:rPr>
          <w:rFonts w:ascii="Book Antiqua" w:eastAsia="Times New Roman" w:hAnsi="Book Antiqua" w:cs="Rubik"/>
          <w:i/>
          <w:iCs/>
          <w:color w:val="000000" w:themeColor="text1"/>
          <w:sz w:val="18"/>
          <w:szCs w:val="17"/>
          <w:lang w:val="es-ES" w:bidi="he-IL"/>
        </w:rPr>
        <w:t>Angel</w:t>
      </w:r>
      <w:proofErr w:type="spellEnd"/>
      <w:r w:rsidRPr="00F77DC9">
        <w:rPr>
          <w:rFonts w:ascii="Book Antiqua" w:eastAsia="Times New Roman" w:hAnsi="Book Antiqua" w:cs="Rubik"/>
          <w:i/>
          <w:iCs/>
          <w:color w:val="000000" w:themeColor="text1"/>
          <w:sz w:val="18"/>
          <w:szCs w:val="17"/>
          <w:lang w:val="es-ES" w:bidi="he-IL"/>
        </w:rPr>
        <w:t xml:space="preserve"> </w:t>
      </w:r>
      <w:r w:rsidRPr="00F77DC9">
        <w:rPr>
          <w:rFonts w:ascii="Book Antiqua" w:eastAsia="Times New Roman" w:hAnsi="Book Antiqua" w:cs="Rubik"/>
          <w:color w:val="000000" w:themeColor="text1"/>
          <w:sz w:val="18"/>
          <w:szCs w:val="17"/>
          <w:lang w:val="es-ES" w:bidi="he-IL"/>
        </w:rPr>
        <w:t>(</w:t>
      </w:r>
      <w:proofErr w:type="spellStart"/>
      <w:r w:rsidRPr="00F77DC9">
        <w:rPr>
          <w:rFonts w:ascii="Book Antiqua" w:eastAsia="Times New Roman" w:hAnsi="Book Antiqua" w:cs="Rubik"/>
          <w:color w:val="000000" w:themeColor="text1"/>
          <w:sz w:val="18"/>
          <w:szCs w:val="17"/>
          <w:lang w:val="es-ES" w:bidi="he-IL"/>
        </w:rPr>
        <w:t>dir.</w:t>
      </w:r>
      <w:proofErr w:type="spellEnd"/>
      <w:r w:rsidRPr="00F77DC9">
        <w:rPr>
          <w:rFonts w:ascii="Book Antiqua" w:eastAsia="Times New Roman" w:hAnsi="Book Antiqua" w:cs="Rubik"/>
          <w:color w:val="000000" w:themeColor="text1"/>
          <w:sz w:val="18"/>
          <w:szCs w:val="17"/>
          <w:lang w:val="es-ES" w:bidi="he-IL"/>
        </w:rPr>
        <w:t xml:space="preserve"> Luis Buñuel, 1962, Gustavo Alatriste, </w:t>
      </w:r>
      <w:proofErr w:type="spellStart"/>
      <w:r w:rsidRPr="00F77DC9">
        <w:rPr>
          <w:rFonts w:ascii="Book Antiqua" w:eastAsia="Times New Roman" w:hAnsi="Book Antiqua" w:cs="Rubik"/>
          <w:color w:val="000000" w:themeColor="text1"/>
          <w:sz w:val="18"/>
          <w:szCs w:val="17"/>
          <w:lang w:val="es-ES" w:bidi="he-IL"/>
        </w:rPr>
        <w:t>Mexico</w:t>
      </w:r>
      <w:proofErr w:type="spellEnd"/>
      <w:r w:rsidRPr="00F77DC9">
        <w:rPr>
          <w:rFonts w:ascii="Book Antiqua" w:eastAsia="Times New Roman" w:hAnsi="Book Antiqua" w:cs="Rubik"/>
          <w:color w:val="000000" w:themeColor="text1"/>
          <w:sz w:val="18"/>
          <w:szCs w:val="17"/>
          <w:lang w:val="es-ES" w:bidi="he-IL"/>
        </w:rPr>
        <w:t xml:space="preserve">). </w:t>
      </w:r>
    </w:p>
    <w:p w14:paraId="06DE0612" w14:textId="6FF27D0E" w:rsidR="0063225B" w:rsidRPr="00F77DC9" w:rsidRDefault="0063225B"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i/>
          <w:iCs/>
          <w:color w:val="000000" w:themeColor="text1"/>
          <w:sz w:val="18"/>
          <w:szCs w:val="17"/>
          <w:lang w:bidi="he-IL"/>
        </w:rPr>
        <w:t>The Jazz Singer</w:t>
      </w:r>
      <w:r w:rsidRPr="00F77DC9">
        <w:rPr>
          <w:rFonts w:ascii="Book Antiqua" w:eastAsia="Times New Roman" w:hAnsi="Book Antiqua" w:cs="Rubik"/>
          <w:color w:val="000000" w:themeColor="text1"/>
          <w:sz w:val="18"/>
          <w:szCs w:val="17"/>
          <w:lang w:bidi="he-IL"/>
        </w:rPr>
        <w:t xml:space="preserve"> (dir. Alan Crosland, 1927, Warner Bros., USA).</w:t>
      </w:r>
    </w:p>
    <w:p w14:paraId="4591F653" w14:textId="73FE93F4" w:rsidR="0063225B" w:rsidRPr="00F77DC9" w:rsidRDefault="0063225B" w:rsidP="005B6F52">
      <w:pPr>
        <w:spacing w:after="60" w:line="240" w:lineRule="auto"/>
        <w:jc w:val="both"/>
        <w:rPr>
          <w:rFonts w:ascii="Book Antiqua" w:eastAsia="Times New Roman" w:hAnsi="Book Antiqua" w:cs="Rubik"/>
          <w:color w:val="000000" w:themeColor="text1"/>
          <w:sz w:val="18"/>
          <w:szCs w:val="17"/>
          <w:rtl/>
          <w:lang w:val="en-GB" w:bidi="he-IL"/>
        </w:rPr>
      </w:pPr>
      <w:proofErr w:type="spellStart"/>
      <w:r w:rsidRPr="00F77DC9">
        <w:rPr>
          <w:rFonts w:ascii="Book Antiqua" w:eastAsia="Times New Roman" w:hAnsi="Book Antiqua" w:cs="Rubik"/>
          <w:i/>
          <w:iCs/>
          <w:color w:val="000000" w:themeColor="text1"/>
          <w:sz w:val="18"/>
          <w:szCs w:val="17"/>
          <w:lang w:val="en-GB" w:bidi="he-IL"/>
        </w:rPr>
        <w:t>Leviafan</w:t>
      </w:r>
      <w:proofErr w:type="spellEnd"/>
      <w:r w:rsidRPr="00F77DC9">
        <w:rPr>
          <w:rFonts w:ascii="Book Antiqua" w:eastAsia="Times New Roman" w:hAnsi="Book Antiqua" w:cs="Rubik"/>
          <w:i/>
          <w:iCs/>
          <w:color w:val="000000" w:themeColor="text1"/>
          <w:sz w:val="18"/>
          <w:szCs w:val="17"/>
          <w:lang w:val="en-GB" w:bidi="he-IL"/>
        </w:rPr>
        <w:t xml:space="preserve"> (Leviathan</w:t>
      </w:r>
      <w:r w:rsidRPr="00F77DC9">
        <w:rPr>
          <w:rFonts w:ascii="Book Antiqua" w:eastAsia="Times New Roman" w:hAnsi="Book Antiqua" w:cs="Rubik"/>
          <w:color w:val="000000" w:themeColor="text1"/>
          <w:sz w:val="18"/>
          <w:szCs w:val="17"/>
          <w:lang w:val="en-GB" w:bidi="he-IL"/>
        </w:rPr>
        <w:t>) (dir. Andrey Zvyagintsev, 2014, Non-Stop Production, Russia).</w:t>
      </w:r>
    </w:p>
    <w:p w14:paraId="023C1D43" w14:textId="225FD213" w:rsidR="00421C3B" w:rsidRPr="00F77DC9" w:rsidRDefault="00BB122B"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i/>
          <w:iCs/>
          <w:color w:val="000000" w:themeColor="text1"/>
          <w:sz w:val="18"/>
          <w:szCs w:val="17"/>
          <w:lang w:val="en-GB" w:bidi="he-IL"/>
        </w:rPr>
        <w:t>O B</w:t>
      </w:r>
      <w:r w:rsidR="004C2926" w:rsidRPr="00F77DC9">
        <w:rPr>
          <w:rFonts w:ascii="Book Antiqua" w:eastAsia="Times New Roman" w:hAnsi="Book Antiqua" w:cs="Rubik"/>
          <w:i/>
          <w:iCs/>
          <w:color w:val="000000" w:themeColor="text1"/>
          <w:sz w:val="18"/>
          <w:szCs w:val="17"/>
          <w:lang w:val="en-GB" w:bidi="he-IL"/>
        </w:rPr>
        <w:t>rother, Where Are Thou?</w:t>
      </w:r>
      <w:r w:rsidR="001A50F6" w:rsidRPr="00F77DC9">
        <w:rPr>
          <w:rFonts w:ascii="Book Antiqua" w:eastAsia="Times New Roman" w:hAnsi="Book Antiqua" w:cs="Rubik"/>
          <w:i/>
          <w:iCs/>
          <w:color w:val="000000" w:themeColor="text1"/>
          <w:sz w:val="18"/>
          <w:szCs w:val="17"/>
          <w:lang w:val="en-GB" w:bidi="he-IL"/>
        </w:rPr>
        <w:t xml:space="preserve"> </w:t>
      </w:r>
      <w:r w:rsidR="00EB5FD0" w:rsidRPr="00F77DC9">
        <w:rPr>
          <w:rFonts w:ascii="Book Antiqua" w:eastAsia="Times New Roman" w:hAnsi="Book Antiqua" w:cs="Rubik"/>
          <w:color w:val="000000" w:themeColor="text1"/>
          <w:sz w:val="18"/>
          <w:szCs w:val="17"/>
          <w:lang w:bidi="he-IL"/>
        </w:rPr>
        <w:t xml:space="preserve">(dir. </w:t>
      </w:r>
      <w:r w:rsidR="00F62D73" w:rsidRPr="00F77DC9">
        <w:rPr>
          <w:rFonts w:ascii="Book Antiqua" w:eastAsia="Times New Roman" w:hAnsi="Book Antiqua" w:cs="Rubik"/>
          <w:color w:val="000000" w:themeColor="text1"/>
          <w:sz w:val="18"/>
          <w:szCs w:val="17"/>
          <w:lang w:bidi="he-IL"/>
        </w:rPr>
        <w:t>Ethan Coen</w:t>
      </w:r>
      <w:r w:rsidR="00E40CB7" w:rsidRPr="00F77DC9">
        <w:rPr>
          <w:rFonts w:ascii="Book Antiqua" w:eastAsia="Times New Roman" w:hAnsi="Book Antiqua" w:cs="Rubik"/>
          <w:color w:val="000000" w:themeColor="text1"/>
          <w:sz w:val="18"/>
          <w:szCs w:val="17"/>
          <w:lang w:bidi="he-IL"/>
        </w:rPr>
        <w:t xml:space="preserve"> and </w:t>
      </w:r>
      <w:r w:rsidR="00F62D73" w:rsidRPr="00F77DC9">
        <w:rPr>
          <w:rFonts w:ascii="Book Antiqua" w:eastAsia="Times New Roman" w:hAnsi="Book Antiqua" w:cs="Rubik"/>
          <w:color w:val="000000" w:themeColor="text1"/>
          <w:sz w:val="18"/>
          <w:szCs w:val="17"/>
          <w:lang w:bidi="he-IL"/>
        </w:rPr>
        <w:t xml:space="preserve">Joel Coen, </w:t>
      </w:r>
      <w:r w:rsidR="004C2926" w:rsidRPr="00F77DC9">
        <w:rPr>
          <w:rFonts w:ascii="Book Antiqua" w:eastAsia="Times New Roman" w:hAnsi="Book Antiqua" w:cs="Rubik"/>
          <w:color w:val="000000" w:themeColor="text1"/>
          <w:sz w:val="18"/>
          <w:szCs w:val="17"/>
          <w:lang w:bidi="he-IL"/>
        </w:rPr>
        <w:t>2000</w:t>
      </w:r>
      <w:r w:rsidR="00F62D73" w:rsidRPr="00F77DC9">
        <w:rPr>
          <w:rFonts w:ascii="Book Antiqua" w:eastAsia="Times New Roman" w:hAnsi="Book Antiqua" w:cs="Rubik"/>
          <w:color w:val="000000" w:themeColor="text1"/>
          <w:sz w:val="18"/>
          <w:szCs w:val="17"/>
          <w:lang w:bidi="he-IL"/>
        </w:rPr>
        <w:t xml:space="preserve">, </w:t>
      </w:r>
      <w:r w:rsidR="0007393D" w:rsidRPr="00F77DC9">
        <w:rPr>
          <w:rFonts w:ascii="Book Antiqua" w:eastAsia="Times New Roman" w:hAnsi="Book Antiqua" w:cs="Rubik"/>
          <w:color w:val="000000" w:themeColor="text1"/>
          <w:sz w:val="18"/>
          <w:szCs w:val="17"/>
          <w:lang w:bidi="he-IL"/>
        </w:rPr>
        <w:t>Universal Pictures, USA)</w:t>
      </w:r>
      <w:r w:rsidR="00E40CB7" w:rsidRPr="00F77DC9">
        <w:rPr>
          <w:rFonts w:ascii="Book Antiqua" w:eastAsia="Times New Roman" w:hAnsi="Book Antiqua" w:cs="Rubik"/>
          <w:color w:val="000000" w:themeColor="text1"/>
          <w:sz w:val="18"/>
          <w:szCs w:val="17"/>
          <w:lang w:bidi="he-IL"/>
        </w:rPr>
        <w:t>.</w:t>
      </w:r>
    </w:p>
    <w:p w14:paraId="07A2A28C" w14:textId="061457F7" w:rsidR="00B60C3A" w:rsidRPr="00F77DC9" w:rsidRDefault="004C2926"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i/>
          <w:iCs/>
          <w:color w:val="000000" w:themeColor="text1"/>
          <w:sz w:val="18"/>
          <w:szCs w:val="17"/>
          <w:lang w:val="en-GB" w:bidi="he-IL"/>
        </w:rPr>
        <w:t>A Serious Man</w:t>
      </w:r>
      <w:r w:rsidR="00873F23" w:rsidRPr="00F77DC9">
        <w:rPr>
          <w:rFonts w:ascii="Book Antiqua" w:eastAsia="Times New Roman" w:hAnsi="Book Antiqua" w:cs="Rubik"/>
          <w:i/>
          <w:iCs/>
          <w:color w:val="000000" w:themeColor="text1"/>
          <w:sz w:val="18"/>
          <w:szCs w:val="17"/>
          <w:lang w:val="en-GB" w:bidi="he-IL"/>
        </w:rPr>
        <w:t xml:space="preserve"> </w:t>
      </w:r>
      <w:r w:rsidR="00873F23" w:rsidRPr="00F77DC9">
        <w:rPr>
          <w:rFonts w:ascii="Book Antiqua" w:eastAsia="Times New Roman" w:hAnsi="Book Antiqua" w:cs="Rubik"/>
          <w:color w:val="000000" w:themeColor="text1"/>
          <w:sz w:val="18"/>
          <w:szCs w:val="17"/>
          <w:lang w:bidi="he-IL"/>
        </w:rPr>
        <w:t>(dir. Ethan Coen and Joel Coen, 2009, Relatively Media, USA).</w:t>
      </w:r>
    </w:p>
    <w:p w14:paraId="0B26979F" w14:textId="557F5F2B" w:rsidR="0063225B" w:rsidRPr="00F77DC9" w:rsidRDefault="0063225B" w:rsidP="005B6F52">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i/>
          <w:iCs/>
          <w:color w:val="000000" w:themeColor="text1"/>
          <w:sz w:val="18"/>
          <w:szCs w:val="17"/>
          <w:lang w:val="en-GB" w:bidi="he-IL"/>
        </w:rPr>
        <w:t xml:space="preserve">The Seventh Seal </w:t>
      </w:r>
      <w:r w:rsidRPr="00F77DC9">
        <w:rPr>
          <w:rFonts w:ascii="Book Antiqua" w:eastAsia="Times New Roman" w:hAnsi="Book Antiqua" w:cs="Rubik"/>
          <w:color w:val="000000" w:themeColor="text1"/>
          <w:sz w:val="18"/>
          <w:szCs w:val="17"/>
          <w:lang w:val="en-GB" w:bidi="he-IL"/>
        </w:rPr>
        <w:t xml:space="preserve">(dir. Ingmar Bergman, 1957, AB </w:t>
      </w:r>
      <w:proofErr w:type="spellStart"/>
      <w:r w:rsidRPr="00F77DC9">
        <w:rPr>
          <w:rFonts w:ascii="Book Antiqua" w:eastAsia="Times New Roman" w:hAnsi="Book Antiqua" w:cs="Rubik"/>
          <w:color w:val="000000" w:themeColor="text1"/>
          <w:sz w:val="18"/>
          <w:szCs w:val="17"/>
          <w:lang w:val="en-GB" w:bidi="he-IL"/>
        </w:rPr>
        <w:t>Svensk</w:t>
      </w:r>
      <w:proofErr w:type="spellEnd"/>
      <w:r w:rsidRPr="00F77DC9">
        <w:rPr>
          <w:rFonts w:ascii="Book Antiqua" w:eastAsia="Times New Roman" w:hAnsi="Book Antiqua" w:cs="Rubik"/>
          <w:color w:val="000000" w:themeColor="text1"/>
          <w:sz w:val="18"/>
          <w:szCs w:val="17"/>
          <w:lang w:val="en-GB" w:bidi="he-IL"/>
        </w:rPr>
        <w:t xml:space="preserve"> </w:t>
      </w:r>
      <w:proofErr w:type="spellStart"/>
      <w:r w:rsidRPr="00F77DC9">
        <w:rPr>
          <w:rFonts w:ascii="Book Antiqua" w:eastAsia="Times New Roman" w:hAnsi="Book Antiqua" w:cs="Rubik"/>
          <w:color w:val="000000" w:themeColor="text1"/>
          <w:sz w:val="18"/>
          <w:szCs w:val="17"/>
          <w:lang w:val="en-GB" w:bidi="he-IL"/>
        </w:rPr>
        <w:t>Filmindustri</w:t>
      </w:r>
      <w:proofErr w:type="spellEnd"/>
      <w:r w:rsidRPr="00F77DC9">
        <w:rPr>
          <w:rFonts w:ascii="Book Antiqua" w:eastAsia="Times New Roman" w:hAnsi="Book Antiqua" w:cs="Rubik"/>
          <w:color w:val="000000" w:themeColor="text1"/>
          <w:sz w:val="18"/>
          <w:szCs w:val="17"/>
          <w:lang w:val="en-GB" w:bidi="he-IL"/>
        </w:rPr>
        <w:t>, Sweden).</w:t>
      </w:r>
    </w:p>
    <w:p w14:paraId="778A2F32" w14:textId="297885C6" w:rsidR="009D6295" w:rsidRPr="00F77DC9" w:rsidRDefault="00B60C3A" w:rsidP="005B6F52">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i/>
          <w:iCs/>
          <w:color w:val="000000" w:themeColor="text1"/>
          <w:sz w:val="18"/>
          <w:szCs w:val="17"/>
          <w:lang w:val="en-GB" w:bidi="he-IL"/>
        </w:rPr>
        <w:lastRenderedPageBreak/>
        <w:t>Sins of Man</w:t>
      </w:r>
      <w:r w:rsidRPr="00F77DC9">
        <w:rPr>
          <w:rFonts w:ascii="Book Antiqua" w:eastAsia="Times New Roman" w:hAnsi="Book Antiqua" w:cs="Rubik"/>
          <w:color w:val="000000" w:themeColor="text1"/>
          <w:sz w:val="18"/>
          <w:szCs w:val="17"/>
          <w:lang w:val="en-GB" w:bidi="he-IL"/>
        </w:rPr>
        <w:t xml:space="preserve"> (dir. Otto Brower and Gregory </w:t>
      </w:r>
      <w:proofErr w:type="spellStart"/>
      <w:r w:rsidRPr="00F77DC9">
        <w:rPr>
          <w:rFonts w:ascii="Book Antiqua" w:eastAsia="Times New Roman" w:hAnsi="Book Antiqua" w:cs="Rubik"/>
          <w:color w:val="000000" w:themeColor="text1"/>
          <w:sz w:val="18"/>
          <w:szCs w:val="17"/>
          <w:lang w:val="en-GB" w:bidi="he-IL"/>
        </w:rPr>
        <w:t>Ratoff</w:t>
      </w:r>
      <w:proofErr w:type="spellEnd"/>
      <w:r w:rsidRPr="00F77DC9">
        <w:rPr>
          <w:rFonts w:ascii="Book Antiqua" w:eastAsia="Times New Roman" w:hAnsi="Book Antiqua" w:cs="Rubik"/>
          <w:color w:val="000000" w:themeColor="text1"/>
          <w:sz w:val="18"/>
          <w:szCs w:val="17"/>
          <w:lang w:val="en-GB" w:bidi="he-IL"/>
        </w:rPr>
        <w:t>, 1936, Twentieth Century-Fox Film Corp, USA).</w:t>
      </w:r>
      <w:r w:rsidR="001A50F6" w:rsidRPr="00F77DC9">
        <w:rPr>
          <w:rFonts w:ascii="Book Antiqua" w:eastAsia="Times New Roman" w:hAnsi="Book Antiqua" w:cs="Rubik"/>
          <w:color w:val="000000" w:themeColor="text1"/>
          <w:sz w:val="18"/>
          <w:szCs w:val="17"/>
          <w:lang w:val="en-GB" w:bidi="he-IL"/>
        </w:rPr>
        <w:t xml:space="preserve"> </w:t>
      </w:r>
    </w:p>
    <w:p w14:paraId="2C8A144F" w14:textId="5A9DC892" w:rsidR="00873F23" w:rsidRPr="00F77DC9" w:rsidRDefault="0063225B" w:rsidP="005B6F52">
      <w:pPr>
        <w:spacing w:after="60" w:line="240" w:lineRule="auto"/>
        <w:jc w:val="both"/>
        <w:rPr>
          <w:rFonts w:ascii="Book Antiqua" w:eastAsia="Times New Roman" w:hAnsi="Book Antiqua" w:cs="Rubik"/>
          <w:color w:val="000000" w:themeColor="text1"/>
          <w:sz w:val="18"/>
          <w:szCs w:val="17"/>
          <w:lang w:val="en-GB" w:bidi="he-IL"/>
        </w:rPr>
      </w:pPr>
      <w:r w:rsidRPr="00F77DC9">
        <w:rPr>
          <w:rFonts w:ascii="Book Antiqua" w:eastAsia="Times New Roman" w:hAnsi="Book Antiqua" w:cs="Rubik"/>
          <w:i/>
          <w:iCs/>
          <w:color w:val="000000" w:themeColor="text1"/>
          <w:sz w:val="18"/>
          <w:szCs w:val="17"/>
          <w:lang w:val="en-GB" w:bidi="he-IL"/>
        </w:rPr>
        <w:t>Tree of Life</w:t>
      </w:r>
      <w:r w:rsidRPr="00F77DC9">
        <w:rPr>
          <w:rFonts w:ascii="Book Antiqua" w:eastAsia="Times New Roman" w:hAnsi="Book Antiqua" w:cs="Rubik"/>
          <w:color w:val="000000" w:themeColor="text1"/>
          <w:sz w:val="18"/>
          <w:szCs w:val="17"/>
          <w:lang w:val="en-GB" w:bidi="he-IL"/>
        </w:rPr>
        <w:t xml:space="preserve"> (dir. Terrence Malick, 2011, River Road Entertainment, USA).</w:t>
      </w:r>
    </w:p>
    <w:p w14:paraId="33333E47" w14:textId="3BE7EB46" w:rsidR="0063225B" w:rsidRPr="00F77DC9" w:rsidRDefault="00AC046B" w:rsidP="005B6F52">
      <w:pPr>
        <w:spacing w:after="60" w:line="240" w:lineRule="auto"/>
        <w:jc w:val="both"/>
        <w:rPr>
          <w:rFonts w:ascii="Book Antiqua" w:eastAsia="Times New Roman" w:hAnsi="Book Antiqua" w:cs="Rubik"/>
          <w:color w:val="000000" w:themeColor="text1"/>
          <w:sz w:val="18"/>
          <w:szCs w:val="17"/>
          <w:lang w:bidi="he-IL"/>
        </w:rPr>
      </w:pPr>
      <w:r w:rsidRPr="00F77DC9">
        <w:rPr>
          <w:rFonts w:ascii="Book Antiqua" w:eastAsia="Times New Roman" w:hAnsi="Book Antiqua" w:cs="Rubik"/>
          <w:i/>
          <w:iCs/>
          <w:color w:val="000000" w:themeColor="text1"/>
          <w:sz w:val="18"/>
          <w:szCs w:val="17"/>
          <w:lang w:val="en-GB" w:bidi="he-IL"/>
        </w:rPr>
        <w:t>The Wizard of Oz</w:t>
      </w:r>
      <w:r w:rsidR="004C2926" w:rsidRPr="00F77DC9">
        <w:rPr>
          <w:rFonts w:ascii="Book Antiqua" w:eastAsia="Times New Roman" w:hAnsi="Book Antiqua" w:cs="Rubik"/>
          <w:color w:val="000000" w:themeColor="text1"/>
          <w:sz w:val="18"/>
          <w:szCs w:val="17"/>
          <w:lang w:val="en-GB" w:bidi="he-IL"/>
        </w:rPr>
        <w:t xml:space="preserve"> </w:t>
      </w:r>
      <w:r w:rsidR="00743054" w:rsidRPr="00F77DC9">
        <w:rPr>
          <w:rFonts w:ascii="Book Antiqua" w:eastAsia="Times New Roman" w:hAnsi="Book Antiqua" w:cs="Rubik"/>
          <w:color w:val="000000" w:themeColor="text1"/>
          <w:sz w:val="18"/>
          <w:szCs w:val="17"/>
          <w:lang w:val="en-GB" w:bidi="he-IL"/>
        </w:rPr>
        <w:t>(dir. Victor Fleming,</w:t>
      </w:r>
      <w:r w:rsidR="004C2926" w:rsidRPr="00F77DC9">
        <w:rPr>
          <w:rFonts w:ascii="Book Antiqua" w:eastAsia="Times New Roman" w:hAnsi="Book Antiqua" w:cs="Rubik"/>
          <w:color w:val="000000" w:themeColor="text1"/>
          <w:sz w:val="18"/>
          <w:szCs w:val="17"/>
          <w:lang w:val="en-GB" w:bidi="he-IL"/>
        </w:rPr>
        <w:t xml:space="preserve"> 1939</w:t>
      </w:r>
      <w:r w:rsidR="00743054" w:rsidRPr="00F77DC9">
        <w:rPr>
          <w:rFonts w:ascii="Book Antiqua" w:eastAsia="Times New Roman" w:hAnsi="Book Antiqua" w:cs="Rubik"/>
          <w:color w:val="000000" w:themeColor="text1"/>
          <w:sz w:val="18"/>
          <w:szCs w:val="17"/>
          <w:lang w:val="en-GB" w:bidi="he-IL"/>
        </w:rPr>
        <w:t xml:space="preserve">, </w:t>
      </w:r>
      <w:r w:rsidR="00CC66EF" w:rsidRPr="00F77DC9">
        <w:rPr>
          <w:rFonts w:ascii="Book Antiqua" w:eastAsia="Times New Roman" w:hAnsi="Book Antiqua" w:cs="Rubik"/>
          <w:color w:val="000000" w:themeColor="text1"/>
          <w:sz w:val="18"/>
          <w:szCs w:val="17"/>
          <w:lang w:val="en-GB" w:bidi="he-IL"/>
        </w:rPr>
        <w:t>MGM, USA)</w:t>
      </w:r>
      <w:r w:rsidR="009C0A4C" w:rsidRPr="00F77DC9">
        <w:rPr>
          <w:rFonts w:ascii="Book Antiqua" w:eastAsia="Times New Roman" w:hAnsi="Book Antiqua" w:cs="Rubik"/>
          <w:color w:val="000000" w:themeColor="text1"/>
          <w:sz w:val="18"/>
          <w:szCs w:val="17"/>
          <w:lang w:val="en-GB" w:bidi="he-IL"/>
        </w:rPr>
        <w:t>.</w:t>
      </w:r>
    </w:p>
    <w:sectPr w:rsidR="0063225B" w:rsidRPr="00F77DC9" w:rsidSect="005B6617">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DD1E" w14:textId="77777777" w:rsidR="008B2AF5" w:rsidRDefault="008B2AF5" w:rsidP="009A3F35">
      <w:pPr>
        <w:spacing w:after="0" w:line="240" w:lineRule="auto"/>
      </w:pPr>
      <w:r>
        <w:separator/>
      </w:r>
    </w:p>
  </w:endnote>
  <w:endnote w:type="continuationSeparator" w:id="0">
    <w:p w14:paraId="6287B73A" w14:textId="77777777" w:rsidR="008B2AF5" w:rsidRDefault="008B2AF5" w:rsidP="009A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ubik">
    <w:altName w:val="Times New Roman"/>
    <w:charset w:val="B1"/>
    <w:family w:val="auto"/>
    <w:pitch w:val="variable"/>
    <w:sig w:usb0="00000000" w:usb1="4000205B" w:usb2="00000000" w:usb3="00000000" w:csb0="000000B7"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venir Next">
    <w:altName w:val="Corbe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E5CC" w14:textId="77777777" w:rsidR="008B2AF5" w:rsidRDefault="008B2AF5" w:rsidP="009A3F35">
      <w:pPr>
        <w:spacing w:after="0" w:line="240" w:lineRule="auto"/>
      </w:pPr>
    </w:p>
  </w:footnote>
  <w:footnote w:type="continuationSeparator" w:id="0">
    <w:p w14:paraId="7A236C9A" w14:textId="77777777" w:rsidR="008B2AF5" w:rsidRDefault="008B2AF5" w:rsidP="009A3F35">
      <w:pPr>
        <w:spacing w:after="0" w:line="240" w:lineRule="auto"/>
      </w:pPr>
    </w:p>
  </w:footnote>
  <w:footnote w:id="1">
    <w:p w14:paraId="35210B5D" w14:textId="23AF8A5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על הרשעים אומר איוב: </w:t>
      </w:r>
      <w:proofErr w:type="spellStart"/>
      <w:r w:rsidRPr="00F77DC9">
        <w:rPr>
          <w:rtl/>
          <w:lang w:bidi="he-IL"/>
        </w:rPr>
        <w:t>יִשְׂאו</w:t>
      </w:r>
      <w:proofErr w:type="spellEnd"/>
      <w:r w:rsidRPr="00F77DC9">
        <w:rPr>
          <w:rtl/>
          <w:lang w:bidi="he-IL"/>
        </w:rPr>
        <w:t xml:space="preserve">ּ כְּתֹף </w:t>
      </w:r>
      <w:proofErr w:type="spellStart"/>
      <w:r w:rsidRPr="00F77DC9">
        <w:rPr>
          <w:rtl/>
          <w:lang w:bidi="he-IL"/>
        </w:rPr>
        <w:t>וְכִנּוֹר</w:t>
      </w:r>
      <w:proofErr w:type="spellEnd"/>
      <w:r w:rsidRPr="00F77DC9">
        <w:rPr>
          <w:rtl/>
          <w:lang w:bidi="he-IL"/>
        </w:rPr>
        <w:t xml:space="preserve"> וְיִשְׂמְחוּ לְקוֹל עוּגָב (איוב </w:t>
      </w:r>
      <w:proofErr w:type="spellStart"/>
      <w:r w:rsidRPr="00F77DC9">
        <w:rPr>
          <w:rtl/>
          <w:lang w:bidi="he-IL"/>
        </w:rPr>
        <w:t>כא</w:t>
      </w:r>
      <w:proofErr w:type="spellEnd"/>
      <w:r w:rsidRPr="00F77DC9">
        <w:rPr>
          <w:rtl/>
          <w:lang w:bidi="he-IL"/>
        </w:rPr>
        <w:t>, יא</w:t>
      </w:r>
      <w:r w:rsidRPr="00F77DC9">
        <w:t>).</w:t>
      </w:r>
    </w:p>
  </w:footnote>
  <w:footnote w:id="2">
    <w:p w14:paraId="32FB06FF" w14:textId="0FC85526" w:rsidR="005B0754" w:rsidRPr="00F77DC9" w:rsidRDefault="005B0754" w:rsidP="00444E1D">
      <w:pPr>
        <w:rPr>
          <w:lang w:bidi="he-IL"/>
        </w:rPr>
      </w:pPr>
      <w:r w:rsidRPr="00F77DC9">
        <w:rPr>
          <w:rStyle w:val="FootnoteReference"/>
          <w:rFonts w:ascii="David" w:hAnsi="David" w:cs="David"/>
        </w:rPr>
        <w:footnoteRef/>
      </w:r>
      <w:r w:rsidRPr="00F77DC9">
        <w:t xml:space="preserve"> </w:t>
      </w:r>
      <w:r w:rsidR="00EC6CA8" w:rsidRPr="00F77DC9">
        <w:t>Concerning translations</w:t>
      </w:r>
      <w:r w:rsidR="00E54E92">
        <w:t xml:space="preserve"> (to be completed); henceforth: tbc)</w:t>
      </w:r>
      <w:r w:rsidR="00EC6CA8" w:rsidRPr="00F77DC9">
        <w:t xml:space="preserve">: </w:t>
      </w:r>
    </w:p>
  </w:footnote>
  <w:footnote w:id="3">
    <w:p w14:paraId="4DA9F359" w14:textId="27FB7DA1"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מאמר זה הוא פרק מספר בכתובים הדן בכל אלה</w:t>
      </w:r>
      <w:r w:rsidRPr="00F77DC9">
        <w:t>.</w:t>
      </w:r>
    </w:p>
  </w:footnote>
  <w:footnote w:id="4">
    <w:p w14:paraId="7DB2F9AC" w14:textId="0894C43C" w:rsidR="005B0754" w:rsidRPr="00F77DC9" w:rsidRDefault="005B0754" w:rsidP="00444E1D">
      <w:r w:rsidRPr="00F77DC9">
        <w:rPr>
          <w:rStyle w:val="FootnoteReference"/>
          <w:rFonts w:ascii="David" w:hAnsi="David" w:cs="David"/>
        </w:rPr>
        <w:footnoteRef/>
      </w:r>
      <w:r w:rsidRPr="00F77DC9">
        <w:t xml:space="preserve"> An acronym of </w:t>
      </w:r>
      <w:proofErr w:type="spellStart"/>
      <w:r w:rsidR="00C1600E">
        <w:t>E</w:t>
      </w:r>
      <w:r w:rsidRPr="00F77DC9">
        <w:t>yov</w:t>
      </w:r>
      <w:proofErr w:type="spellEnd"/>
      <w:r w:rsidRPr="00F77DC9">
        <w:t xml:space="preserve">, </w:t>
      </w:r>
      <w:proofErr w:type="spellStart"/>
      <w:r w:rsidR="00C1600E">
        <w:t>M</w:t>
      </w:r>
      <w:r w:rsidRPr="00F77DC9">
        <w:t>ishley</w:t>
      </w:r>
      <w:proofErr w:type="spellEnd"/>
      <w:r w:rsidRPr="00F77DC9">
        <w:t xml:space="preserve">, and </w:t>
      </w:r>
      <w:proofErr w:type="spellStart"/>
      <w:r w:rsidR="00C1600E">
        <w:t>T</w:t>
      </w:r>
      <w:r w:rsidRPr="00F77DC9">
        <w:t>ehilim</w:t>
      </w:r>
      <w:proofErr w:type="spellEnd"/>
      <w:r w:rsidRPr="00F77DC9">
        <w:t xml:space="preserve"> (Job, Proverbs, and Psalms) that also means “books of truth.”</w:t>
      </w:r>
    </w:p>
  </w:footnote>
  <w:footnote w:id="5">
    <w:p w14:paraId="0BC18DB5" w14:textId="67EB7F4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הדיון של חז"ל מפוזר במקורות שונים: חלק חשוב ממנו מופיע בבבלי מסכת בבא </w:t>
      </w:r>
      <w:proofErr w:type="spellStart"/>
      <w:r w:rsidRPr="00F77DC9">
        <w:rPr>
          <w:rtl/>
          <w:lang w:bidi="he-IL"/>
        </w:rPr>
        <w:t>בתרא</w:t>
      </w:r>
      <w:proofErr w:type="spellEnd"/>
      <w:r w:rsidRPr="00F77DC9">
        <w:rPr>
          <w:rtl/>
          <w:lang w:bidi="he-IL"/>
        </w:rPr>
        <w:t xml:space="preserve"> </w:t>
      </w:r>
      <w:proofErr w:type="spellStart"/>
      <w:r w:rsidRPr="00F77DC9">
        <w:rPr>
          <w:rtl/>
          <w:lang w:bidi="he-IL"/>
        </w:rPr>
        <w:t>טז</w:t>
      </w:r>
      <w:proofErr w:type="spellEnd"/>
      <w:r w:rsidRPr="00F77DC9">
        <w:rPr>
          <w:rtl/>
          <w:lang w:bidi="he-IL"/>
        </w:rPr>
        <w:t xml:space="preserve"> ע"א-ע"ב. המגמה הכללית של חז"ל היא הקטנת דמותו וצדיקותו, בין אם על ידי השוואתו לגדולי ישראל ובין אם מתוך טענות ישירות כנגד תלונותיו. מעט מהם מלמדים עליו זכות אך אפילו אלה אינם רואים בו מופת (אורבך, שם, 363–364</w:t>
      </w:r>
      <w:r w:rsidRPr="00F77DC9">
        <w:t>).</w:t>
      </w:r>
    </w:p>
  </w:footnote>
  <w:footnote w:id="6">
    <w:p w14:paraId="5362D8B4" w14:textId="78D7B56B"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באלף השני נעשית התמונה מורכבת יותר. ואצל הוגים שונים כרמב"ם, תומס </w:t>
      </w:r>
      <w:proofErr w:type="spellStart"/>
      <w:r w:rsidRPr="00F77DC9">
        <w:rPr>
          <w:rtl/>
          <w:lang w:bidi="he-IL"/>
        </w:rPr>
        <w:t>אקווינס</w:t>
      </w:r>
      <w:proofErr w:type="spellEnd"/>
      <w:r w:rsidRPr="00F77DC9">
        <w:rPr>
          <w:rtl/>
          <w:lang w:bidi="he-IL"/>
        </w:rPr>
        <w:t xml:space="preserve"> וקלווין, נושא הבשורה בספר מזוהה דווקא עם אליהוא</w:t>
      </w:r>
      <w:r w:rsidRPr="00F77DC9">
        <w:t xml:space="preserve"> (Larrimore 2013, 78-115). </w:t>
      </w:r>
      <w:r w:rsidRPr="00F77DC9">
        <w:rPr>
          <w:rtl/>
          <w:lang w:bidi="he-IL"/>
        </w:rPr>
        <w:t>לותר אף מגדיל לעשות ודוחק את איוב החוצה מן המערך התיאולוגי הראוי</w:t>
      </w:r>
      <w:r w:rsidRPr="00F77DC9">
        <w:t xml:space="preserve"> (Luther 1960).</w:t>
      </w:r>
    </w:p>
  </w:footnote>
  <w:footnote w:id="7">
    <w:p w14:paraId="35264DD1" w14:textId="2E69386D"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על יסוד הרעש </w:t>
      </w:r>
      <w:proofErr w:type="spellStart"/>
      <w:r w:rsidRPr="00F77DC9">
        <w:rPr>
          <w:rtl/>
          <w:lang w:bidi="he-IL"/>
        </w:rPr>
        <w:t>בגילומיו</w:t>
      </w:r>
      <w:proofErr w:type="spellEnd"/>
      <w:r w:rsidRPr="00F77DC9">
        <w:rPr>
          <w:rtl/>
          <w:lang w:bidi="he-IL"/>
        </w:rPr>
        <w:t xml:space="preserve"> השונים במופעי ההצללה היהודיים ופשרם ראו</w:t>
      </w:r>
      <w:r w:rsidRPr="00F77DC9">
        <w:t xml:space="preserve"> </w:t>
      </w:r>
      <w:proofErr w:type="spellStart"/>
      <w:r w:rsidRPr="00F77DC9">
        <w:t>HaCohen</w:t>
      </w:r>
      <w:proofErr w:type="spellEnd"/>
      <w:r w:rsidRPr="00F77DC9">
        <w:t xml:space="preserve"> 2011, (</w:t>
      </w:r>
      <w:r w:rsidRPr="00F77DC9">
        <w:rPr>
          <w:rtl/>
          <w:lang w:bidi="he-IL"/>
        </w:rPr>
        <w:t xml:space="preserve">תרגום לעברית: </w:t>
      </w:r>
      <w:proofErr w:type="spellStart"/>
      <w:r w:rsidRPr="00F77DC9">
        <w:rPr>
          <w:rtl/>
          <w:lang w:bidi="he-IL"/>
        </w:rPr>
        <w:t>הכהן־פינצ'ובר</w:t>
      </w:r>
      <w:proofErr w:type="spellEnd"/>
      <w:r w:rsidRPr="00F77DC9">
        <w:rPr>
          <w:rtl/>
          <w:lang w:bidi="he-IL"/>
        </w:rPr>
        <w:t xml:space="preserve"> 2021). גם אצל היהודים, תנועות וזרמים משיחיים ועממיים (או שניהם יחדיו) ידבקו בפתרונות הרמוניים לשאלת הגמול, הייסורים והסבל</w:t>
      </w:r>
      <w:r w:rsidRPr="00F77DC9">
        <w:t>.</w:t>
      </w:r>
    </w:p>
  </w:footnote>
  <w:footnote w:id="8">
    <w:p w14:paraId="0563F4B2" w14:textId="33D05792"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הם שותלים רמזים: מאליק למד בטקסס (בחינוך </w:t>
      </w:r>
      <w:proofErr w:type="spellStart"/>
      <w:r w:rsidRPr="00F77DC9">
        <w:rPr>
          <w:rtl/>
          <w:lang w:bidi="he-IL"/>
        </w:rPr>
        <w:t>אפיסקופלי</w:t>
      </w:r>
      <w:proofErr w:type="spellEnd"/>
      <w:r w:rsidRPr="00F77DC9">
        <w:rPr>
          <w:rtl/>
          <w:lang w:bidi="he-IL"/>
        </w:rPr>
        <w:t>) כשמשפחתו התגוררה באוקלהומה. קודם לכן התגוררה המשפחה באילינוי</w:t>
      </w:r>
      <w:r w:rsidRPr="00F77DC9">
        <w:t>.</w:t>
      </w:r>
    </w:p>
  </w:footnote>
  <w:footnote w:id="9">
    <w:p w14:paraId="34A4B223" w14:textId="6FBFB690"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כל אחד מן הסרטים, ושניהם יחדיו, נדונו בהקשרי איוב על ידי מספר כותבים. ביניהם ראוי להזכיר את</w:t>
      </w:r>
      <w:r w:rsidRPr="00F77DC9">
        <w:t xml:space="preserve"> Kalman, 2010; Kilbourn 2013; Zwick 2016.</w:t>
      </w:r>
      <w:r w:rsidR="00E54E92">
        <w:rPr>
          <w:rtl/>
          <w:lang w:bidi="he-IL"/>
        </w:rPr>
        <w:t xml:space="preserve"> </w:t>
      </w:r>
      <w:r w:rsidRPr="00F77DC9">
        <w:rPr>
          <w:rtl/>
          <w:lang w:bidi="he-IL"/>
        </w:rPr>
        <w:t xml:space="preserve">אין הם הסרטים היחידים מאז ראשית המילניום שאיוב הוא מקור השראה להם. </w:t>
      </w:r>
      <w:proofErr w:type="spellStart"/>
      <w:r w:rsidRPr="00F77DC9">
        <w:rPr>
          <w:rtl/>
          <w:lang w:bidi="he-IL"/>
        </w:rPr>
        <w:t>קילבורן</w:t>
      </w:r>
      <w:proofErr w:type="spellEnd"/>
      <w:r w:rsidRPr="00F77DC9">
        <w:rPr>
          <w:rtl/>
          <w:lang w:bidi="he-IL"/>
        </w:rPr>
        <w:t xml:space="preserve"> </w:t>
      </w:r>
      <w:proofErr w:type="spellStart"/>
      <w:r w:rsidRPr="00F77DC9">
        <w:rPr>
          <w:rtl/>
          <w:lang w:bidi="he-IL"/>
        </w:rPr>
        <w:t>וצוויק</w:t>
      </w:r>
      <w:proofErr w:type="spellEnd"/>
      <w:r w:rsidRPr="00F77DC9">
        <w:rPr>
          <w:rtl/>
          <w:lang w:bidi="he-IL"/>
        </w:rPr>
        <w:t xml:space="preserve"> מתייחסים לכמה מסרטים אלה. מאמרים אלו, ואחרים שנסקרו לצורך מאמר זה, שחלקם עוסקים בדימויים החזותיים בהרחבה, מתייחסים להקשר המוזיקלי לכל היותר בהערות אגב מזדמנות, ובכל מקרה אינם רואים בצלילים חלק ממארג המשמעות של הסרטים</w:t>
      </w:r>
      <w:r w:rsidRPr="00F77DC9">
        <w:t>.</w:t>
      </w:r>
    </w:p>
  </w:footnote>
  <w:footnote w:id="10">
    <w:p w14:paraId="4D36A675" w14:textId="6833BF94" w:rsidR="005B0754" w:rsidRPr="00F77DC9" w:rsidRDefault="005B0754" w:rsidP="00444E1D">
      <w:pPr>
        <w:rPr>
          <w:lang w:bidi="he-IL"/>
        </w:rPr>
      </w:pPr>
      <w:r w:rsidRPr="00F77DC9">
        <w:rPr>
          <w:rStyle w:val="FootnoteReference"/>
          <w:rFonts w:ascii="David" w:hAnsi="David" w:cs="David"/>
        </w:rPr>
        <w:footnoteRef/>
      </w:r>
      <w:r w:rsidRPr="00F77DC9">
        <w:t xml:space="preserve"> </w:t>
      </w:r>
      <w:r w:rsidRPr="00F77DC9">
        <w:rPr>
          <w:rtl/>
          <w:lang w:bidi="he-IL"/>
        </w:rPr>
        <w:t xml:space="preserve">האחים כהן משלבים בסרט אלמנטים אוטוביוגרפיים וכן אירועים היסטוריים מאותה תקופה. על מנת שאלו יחפפו בזמנים, הם מציגים גמישות יצירתית. אפשר להבחין בלוח שנה המציג את חודשים </w:t>
      </w:r>
      <w:proofErr w:type="spellStart"/>
      <w:r w:rsidRPr="00F77DC9">
        <w:rPr>
          <w:rtl/>
          <w:lang w:bidi="he-IL"/>
        </w:rPr>
        <w:t>מאי־יוני</w:t>
      </w:r>
      <w:proofErr w:type="spellEnd"/>
      <w:r w:rsidRPr="00F77DC9">
        <w:rPr>
          <w:rtl/>
          <w:lang w:bidi="he-IL"/>
        </w:rPr>
        <w:t xml:space="preserve"> 1967 תלוי במשרדו של הרב הצעיר, הראשון לקבל את לארי משלושת הרבנים. פרשת בר המצווה שדני קורא הייתה פרשתו של </w:t>
      </w:r>
      <w:proofErr w:type="spellStart"/>
      <w:r w:rsidRPr="00F77DC9">
        <w:rPr>
          <w:rtl/>
          <w:lang w:bidi="he-IL"/>
        </w:rPr>
        <w:t>ג'ואל</w:t>
      </w:r>
      <w:proofErr w:type="spellEnd"/>
      <w:r w:rsidRPr="00F77DC9">
        <w:rPr>
          <w:rtl/>
          <w:lang w:bidi="he-IL"/>
        </w:rPr>
        <w:t xml:space="preserve">, והיא פרשת "בהר" שחלה באותה השנה ב-20 במאי, ימים שנחוו בישראל כימי "ההמתנה" הנודעים. אף כי אין אזכור למלחמה </w:t>
      </w:r>
      <w:proofErr w:type="spellStart"/>
      <w:r w:rsidRPr="00F77DC9">
        <w:rPr>
          <w:rtl/>
          <w:lang w:bidi="he-IL"/>
        </w:rPr>
        <w:t>במזרח־התיכון</w:t>
      </w:r>
      <w:proofErr w:type="spellEnd"/>
      <w:r w:rsidRPr="00F77DC9">
        <w:rPr>
          <w:rtl/>
          <w:lang w:bidi="he-IL"/>
        </w:rPr>
        <w:t xml:space="preserve"> (שהתרחשה בין 5 ביוני ל-10 ביוני 1967) ולהתרחשויות שהיא גררה נוכחותה חשובה להבנת התפיסה </w:t>
      </w:r>
      <w:proofErr w:type="spellStart"/>
      <w:r w:rsidRPr="00F77DC9">
        <w:rPr>
          <w:rtl/>
          <w:lang w:bidi="he-IL"/>
        </w:rPr>
        <w:t>הדיאספורית</w:t>
      </w:r>
      <w:proofErr w:type="spellEnd"/>
      <w:r w:rsidRPr="00F77DC9">
        <w:rPr>
          <w:rtl/>
          <w:lang w:bidi="he-IL"/>
        </w:rPr>
        <w:t xml:space="preserve"> המובעת באמצעות הסרט. הקשר לעניין הציוני כמעט אינו קיים (פרט לספרים </w:t>
      </w:r>
      <w:r w:rsidRPr="00E54E92">
        <w:rPr>
          <w:b/>
          <w:bCs/>
          <w:rtl/>
          <w:lang w:bidi="he-IL"/>
        </w:rPr>
        <w:t>מצדה</w:t>
      </w:r>
      <w:r w:rsidRPr="00F77DC9">
        <w:rPr>
          <w:rtl/>
          <w:lang w:bidi="he-IL"/>
        </w:rPr>
        <w:t xml:space="preserve"> של י' ידין [1945] ו</w:t>
      </w:r>
      <w:r w:rsidRPr="00F77DC9">
        <w:t>-</w:t>
      </w:r>
      <w:r w:rsidRPr="00E54E92">
        <w:rPr>
          <w:i/>
          <w:iCs/>
        </w:rPr>
        <w:t>Voice of Israel</w:t>
      </w:r>
      <w:r w:rsidRPr="00F77DC9">
        <w:t xml:space="preserve"> </w:t>
      </w:r>
      <w:r w:rsidRPr="00F77DC9">
        <w:rPr>
          <w:rtl/>
          <w:lang w:bidi="he-IL"/>
        </w:rPr>
        <w:t xml:space="preserve">של אבא אבן [1957] המונחים על שולחן הסלון); סופת הטורנדו המתרגשת בסוף הסרט היא הדהוד לסופת הטורנדו ההרסנית, 4 בסולם </w:t>
      </w:r>
      <w:proofErr w:type="spellStart"/>
      <w:r w:rsidRPr="00F77DC9">
        <w:rPr>
          <w:rtl/>
          <w:lang w:bidi="he-IL"/>
        </w:rPr>
        <w:t>פוג'יטה</w:t>
      </w:r>
      <w:proofErr w:type="spellEnd"/>
      <w:r w:rsidRPr="00F77DC9">
        <w:rPr>
          <w:rtl/>
          <w:lang w:bidi="he-IL"/>
        </w:rPr>
        <w:t xml:space="preserve">, </w:t>
      </w:r>
      <w:proofErr w:type="spellStart"/>
      <w:r w:rsidRPr="00F77DC9">
        <w:rPr>
          <w:rtl/>
          <w:lang w:bidi="he-IL"/>
        </w:rPr>
        <w:t>שהיכתה</w:t>
      </w:r>
      <w:proofErr w:type="spellEnd"/>
      <w:r w:rsidRPr="00F77DC9">
        <w:rPr>
          <w:rtl/>
          <w:lang w:bidi="he-IL"/>
        </w:rPr>
        <w:t xml:space="preserve"> בדרום מדינת מינסוטה ב-30 באפריל 1967. משפך הטורנדו נע מ</w:t>
      </w:r>
      <w:r w:rsidRPr="00F77DC9">
        <w:t xml:space="preserve">-Twin Lakes </w:t>
      </w:r>
      <w:r w:rsidRPr="00F77DC9">
        <w:rPr>
          <w:rtl/>
          <w:lang w:bidi="he-IL"/>
        </w:rPr>
        <w:t>צפונה אל העיירה</w:t>
      </w:r>
      <w:r w:rsidRPr="00F77DC9">
        <w:t xml:space="preserve"> Owatonna </w:t>
      </w:r>
      <w:r w:rsidRPr="00F77DC9">
        <w:rPr>
          <w:rtl/>
          <w:lang w:bidi="he-IL"/>
        </w:rPr>
        <w:t>הממוקמת 60 מייל דרומית ל</w:t>
      </w:r>
      <w:r w:rsidRPr="00F77DC9">
        <w:t xml:space="preserve">-St. Louis Park, </w:t>
      </w:r>
      <w:r w:rsidRPr="00F77DC9">
        <w:rPr>
          <w:rtl/>
          <w:lang w:bidi="he-IL"/>
        </w:rPr>
        <w:t>מוקד עלילת הסרט</w:t>
      </w:r>
      <w:r w:rsidRPr="00F77DC9">
        <w:t>.</w:t>
      </w:r>
    </w:p>
  </w:footnote>
  <w:footnote w:id="11">
    <w:p w14:paraId="0F7FC997" w14:textId="38B85BDB" w:rsidR="005B0754" w:rsidRPr="00F77DC9" w:rsidRDefault="005B0754" w:rsidP="00444E1D">
      <w:pPr>
        <w:rPr>
          <w:lang w:bidi="he-IL"/>
        </w:rPr>
      </w:pPr>
      <w:r w:rsidRPr="00F77DC9">
        <w:rPr>
          <w:rStyle w:val="FootnoteReference"/>
          <w:rFonts w:ascii="David" w:hAnsi="David" w:cs="David"/>
        </w:rPr>
        <w:footnoteRef/>
      </w:r>
      <w:r w:rsidRPr="00F77DC9">
        <w:t xml:space="preserve"> Interview with the Coen Brothers</w:t>
      </w:r>
      <w:r w:rsidR="00E54E92">
        <w:rPr>
          <w:rtl/>
          <w:lang w:bidi="he-IL"/>
        </w:rPr>
        <w:t xml:space="preserve"> </w:t>
      </w:r>
      <w:r w:rsidR="00E54E92">
        <w:rPr>
          <w:lang w:bidi="he-IL"/>
        </w:rPr>
        <w:t xml:space="preserve">tbc </w:t>
      </w:r>
    </w:p>
  </w:footnote>
  <w:footnote w:id="12">
    <w:p w14:paraId="6C559BA8" w14:textId="258F5FA7"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בעת תצלום הסרט היה שון פן כבן 50, אך הבמאי משווה לו חזות מבוגרת יותר</w:t>
      </w:r>
      <w:r w:rsidRPr="00F77DC9">
        <w:t>.</w:t>
      </w:r>
    </w:p>
  </w:footnote>
  <w:footnote w:id="13">
    <w:p w14:paraId="2593AE00" w14:textId="5D4318FC"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שמו המלא אינו מפורש, ג'ק הוא היחיד הנקרא בשם בסרט. שמות שני האחים הצעירים מופיעים רק במסמכים חיצוניים לסרט, כגון התסריט, ופירוט המשתתפים וכיו"ב. במסמכים הללו האב והאם מופיעים גם באלה רק כמר וגברת </w:t>
      </w:r>
      <w:proofErr w:type="spellStart"/>
      <w:r w:rsidRPr="00F77DC9">
        <w:rPr>
          <w:rtl/>
          <w:lang w:bidi="he-IL"/>
        </w:rPr>
        <w:t>או'בריאן</w:t>
      </w:r>
      <w:proofErr w:type="spellEnd"/>
      <w:r w:rsidRPr="00F77DC9">
        <w:rPr>
          <w:rtl/>
          <w:lang w:bidi="he-IL"/>
        </w:rPr>
        <w:t xml:space="preserve"> (מגולמים על ידי בראד פיט וג'סיקה </w:t>
      </w:r>
      <w:proofErr w:type="spellStart"/>
      <w:r w:rsidRPr="00F77DC9">
        <w:rPr>
          <w:rtl/>
          <w:lang w:bidi="he-IL"/>
        </w:rPr>
        <w:t>צ'סטיין</w:t>
      </w:r>
      <w:proofErr w:type="spellEnd"/>
      <w:r w:rsidR="00902A60">
        <w:rPr>
          <w:lang w:bidi="he-IL"/>
        </w:rPr>
        <w:t>(</w:t>
      </w:r>
    </w:p>
  </w:footnote>
  <w:footnote w:id="14">
    <w:p w14:paraId="77FF0ACF" w14:textId="5907DAE3"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 האמורה</w:t>
      </w:r>
      <w:r w:rsidRPr="00F77DC9">
        <w:t xml:space="preserve"> [https://tinyurl.com/TreeEx1a].</w:t>
      </w:r>
    </w:p>
  </w:footnote>
  <w:footnote w:id="15">
    <w:p w14:paraId="2CBEBEDA" w14:textId="6F5ABFB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איש הייסורים</w:t>
      </w:r>
      <w:r w:rsidRPr="00F77DC9">
        <w:t xml:space="preserve"> (</w:t>
      </w:r>
      <w:r w:rsidR="00E54E92">
        <w:t>“</w:t>
      </w:r>
      <w:r w:rsidRPr="00F77DC9">
        <w:t>The Man of Sorrow</w:t>
      </w:r>
      <w:r w:rsidR="00E54E92">
        <w:t>”</w:t>
      </w:r>
      <w:r w:rsidRPr="00F77DC9">
        <w:t xml:space="preserve">) </w:t>
      </w:r>
      <w:r w:rsidRPr="00F77DC9">
        <w:rPr>
          <w:rtl/>
          <w:lang w:bidi="he-IL"/>
        </w:rPr>
        <w:t>הוא מכינוייו החשובים של כריסטוס, ונתקבע ככזה במסורת איקונוגרפית שראשיתה בימי הביניים המאוחרים</w:t>
      </w:r>
      <w:r w:rsidRPr="00F77DC9">
        <w:t>.</w:t>
      </w:r>
    </w:p>
  </w:footnote>
  <w:footnote w:id="16">
    <w:p w14:paraId="48D68FB7" w14:textId="0A74598D"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מראשיתו, אי שם במאה התשע עשרה קהליו אוהבים אותו מאד. בגרסת </w:t>
      </w:r>
      <w:proofErr w:type="spellStart"/>
      <w:r w:rsidRPr="00F77DC9">
        <w:rPr>
          <w:rtl/>
          <w:lang w:bidi="he-IL"/>
        </w:rPr>
        <w:t>הבלוגרס</w:t>
      </w:r>
      <w:proofErr w:type="spellEnd"/>
      <w:r w:rsidRPr="00F77DC9">
        <w:t xml:space="preserve"> (bluegrass) </w:t>
      </w:r>
      <w:r w:rsidRPr="00F77DC9">
        <w:rPr>
          <w:rtl/>
          <w:lang w:bidi="he-IL"/>
        </w:rPr>
        <w:t xml:space="preserve">שלו, ברגע הפריצה של </w:t>
      </w:r>
      <w:proofErr w:type="spellStart"/>
      <w:r w:rsidRPr="00F77DC9">
        <w:rPr>
          <w:rtl/>
          <w:lang w:bidi="he-IL"/>
        </w:rPr>
        <w:t>הפולק</w:t>
      </w:r>
      <w:proofErr w:type="spellEnd"/>
      <w:r w:rsidRPr="00F77DC9">
        <w:rPr>
          <w:rtl/>
          <w:lang w:bidi="he-IL"/>
        </w:rPr>
        <w:t xml:space="preserve"> </w:t>
      </w:r>
      <w:proofErr w:type="spellStart"/>
      <w:r w:rsidRPr="00F77DC9">
        <w:rPr>
          <w:rtl/>
          <w:lang w:bidi="he-IL"/>
        </w:rPr>
        <w:t>רבייבל</w:t>
      </w:r>
      <w:proofErr w:type="spellEnd"/>
      <w:r w:rsidRPr="00F77DC9">
        <w:t xml:space="preserve"> (folk revival) </w:t>
      </w:r>
      <w:r w:rsidRPr="00F77DC9">
        <w:rPr>
          <w:rtl/>
          <w:lang w:bidi="he-IL"/>
        </w:rPr>
        <w:t>בשנות החמישים הוא הופך להיט. בבדיון הסרט (אחי היכן אתה), רגע פריצה זה ממוקם בתאריך מוקדם יותר, בשנות השלושים, שנות המאבק עם ה</w:t>
      </w:r>
      <w:r w:rsidRPr="00F77DC9">
        <w:t>KKK</w:t>
      </w:r>
      <w:r w:rsidR="00902A60">
        <w:rPr>
          <w:rtl/>
          <w:lang w:bidi="he-IL"/>
        </w:rPr>
        <w:t xml:space="preserve">. </w:t>
      </w:r>
      <w:r w:rsidRPr="00F77DC9">
        <w:rPr>
          <w:rtl/>
          <w:lang w:bidi="he-IL"/>
        </w:rPr>
        <w:t>הפיכתו ללהיט ענק היא מוקד מרכזי בסרט. השיר שב וניתק מן הסרט שובר הקופות כפסקול עצמאי והופך מיד, עוד בשנת 2000, ללהיט. מאז ה</w:t>
      </w:r>
      <w:bookmarkStart w:id="0" w:name="_GoBack"/>
      <w:bookmarkEnd w:id="0"/>
      <w:r w:rsidRPr="00F77DC9">
        <w:rPr>
          <w:rtl/>
          <w:lang w:bidi="he-IL"/>
        </w:rPr>
        <w:t>וא זוכה לגרסאות כיסוי רבות</w:t>
      </w:r>
      <w:r w:rsidRPr="00F77DC9">
        <w:t>.</w:t>
      </w:r>
    </w:p>
  </w:footnote>
  <w:footnote w:id="17">
    <w:p w14:paraId="2FED162F" w14:textId="3CBB19A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מאליק סלל את דרכו לראשונה בלימודי הפילוסופיה, וכזוכה במגלה היוקרתית על שם </w:t>
      </w:r>
      <w:proofErr w:type="spellStart"/>
      <w:r w:rsidRPr="00F77DC9">
        <w:rPr>
          <w:rtl/>
          <w:lang w:bidi="he-IL"/>
        </w:rPr>
        <w:t>רודס</w:t>
      </w:r>
      <w:proofErr w:type="spellEnd"/>
      <w:r w:rsidR="00E54E92">
        <w:rPr>
          <w:lang w:bidi="he-IL"/>
        </w:rPr>
        <w:t xml:space="preserve"> </w:t>
      </w:r>
      <w:r w:rsidRPr="00F77DC9">
        <w:rPr>
          <w:rtl/>
          <w:lang w:bidi="he-IL"/>
        </w:rPr>
        <w:t xml:space="preserve"> </w:t>
      </w:r>
      <w:r w:rsidR="00E54E92">
        <w:rPr>
          <w:rtl/>
          <w:lang w:bidi="he-IL"/>
        </w:rPr>
        <w:t xml:space="preserve">(שבשנים האחרונות פועלו נודע לשמצה) </w:t>
      </w:r>
      <w:r w:rsidRPr="00F77DC9">
        <w:rPr>
          <w:rtl/>
          <w:lang w:bidi="he-IL"/>
        </w:rPr>
        <w:t xml:space="preserve">היה תלמידו של הפילוסוף הנודע </w:t>
      </w:r>
      <w:proofErr w:type="spellStart"/>
      <w:r w:rsidRPr="00F77DC9">
        <w:rPr>
          <w:rtl/>
          <w:lang w:bidi="he-IL"/>
        </w:rPr>
        <w:t>גילברט</w:t>
      </w:r>
      <w:proofErr w:type="spellEnd"/>
      <w:r w:rsidRPr="00F77DC9">
        <w:rPr>
          <w:rtl/>
          <w:lang w:bidi="he-IL"/>
        </w:rPr>
        <w:t xml:space="preserve"> </w:t>
      </w:r>
      <w:proofErr w:type="spellStart"/>
      <w:r w:rsidRPr="00F77DC9">
        <w:rPr>
          <w:rtl/>
          <w:lang w:bidi="he-IL"/>
        </w:rPr>
        <w:t>רייל</w:t>
      </w:r>
      <w:proofErr w:type="spellEnd"/>
      <w:r w:rsidRPr="00F77DC9">
        <w:t xml:space="preserve"> (Ryle) </w:t>
      </w:r>
      <w:r w:rsidRPr="00F77DC9">
        <w:rPr>
          <w:rtl/>
          <w:lang w:bidi="he-IL"/>
        </w:rPr>
        <w:t>באוקספורד. חילוקי דעות עמוקים ביניהם גרמו לו לנטוש את הדוקטורט ואת האקדמיה גם יחד. בתקופה זו הוא הספיק להוציא לאור את ספרו של היידגר, מהות הסיבה (1969</w:t>
      </w:r>
      <w:r w:rsidR="00902A60">
        <w:rPr>
          <w:rtl/>
          <w:lang w:bidi="he-IL"/>
        </w:rPr>
        <w:t>)</w:t>
      </w:r>
      <w:r w:rsidR="00E54E92">
        <w:rPr>
          <w:rtl/>
          <w:lang w:bidi="he-IL"/>
        </w:rPr>
        <w:t>.</w:t>
      </w:r>
    </w:p>
  </w:footnote>
  <w:footnote w:id="18">
    <w:p w14:paraId="1C261DA9" w14:textId="4572C0F5"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אפשר שבשימוש המאסיבי ביצירות קלאסיות ולא בהלחנת פסקול מקורי יש מצדו של מאליק (ביודעין או שלא ביודעין) מחווה לקובריק של 2001. אפשר לפרש גם את הזיקה </w:t>
      </w:r>
      <w:proofErr w:type="spellStart"/>
      <w:r w:rsidRPr="00F77DC9">
        <w:rPr>
          <w:rtl/>
          <w:lang w:bidi="he-IL"/>
        </w:rPr>
        <w:t>האינטרטקסטואלית</w:t>
      </w:r>
      <w:proofErr w:type="spellEnd"/>
      <w:r w:rsidRPr="00F77DC9">
        <w:rPr>
          <w:rtl/>
          <w:lang w:bidi="he-IL"/>
        </w:rPr>
        <w:t xml:space="preserve"> הזאת, מבחינה מוזיקלית, מעבר להקבלות עלילתיות וחזותיות מסוימות המתקיימות בין הסרטים, כפי שהראה </w:t>
      </w:r>
      <w:proofErr w:type="spellStart"/>
      <w:r w:rsidRPr="00F77DC9">
        <w:rPr>
          <w:rtl/>
          <w:lang w:bidi="he-IL"/>
        </w:rPr>
        <w:t>קילבורן</w:t>
      </w:r>
      <w:proofErr w:type="spellEnd"/>
      <w:r w:rsidRPr="00F77DC9">
        <w:t xml:space="preserve"> (Kilbourn 2014, 40).</w:t>
      </w:r>
    </w:p>
  </w:footnote>
  <w:footnote w:id="19">
    <w:p w14:paraId="0425611F" w14:textId="1FC76607"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כולל אלה המצויים בגבולותיה, כשירה עממית ביידיש או כמוסיקה פופולרית </w:t>
      </w:r>
      <w:proofErr w:type="spellStart"/>
      <w:r w:rsidRPr="00F77DC9">
        <w:rPr>
          <w:rtl/>
          <w:lang w:bidi="he-IL"/>
        </w:rPr>
        <w:t>לסוגותיה</w:t>
      </w:r>
      <w:proofErr w:type="spellEnd"/>
      <w:r w:rsidRPr="00F77DC9">
        <w:rPr>
          <w:rtl/>
          <w:lang w:bidi="he-IL"/>
        </w:rPr>
        <w:t>. כמו השפה המדוברת – אם כי באופן הייחודי למוזיקה – מערך המשמעות הזה הוא דינמי, מתחדש ומשתנה תדיר אך בעל מסד יציב ומובנה</w:t>
      </w:r>
      <w:r w:rsidRPr="00F77DC9">
        <w:t>.</w:t>
      </w:r>
    </w:p>
  </w:footnote>
  <w:footnote w:id="20">
    <w:p w14:paraId="06EB0B45" w14:textId="4C87F67D"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יש לציין כאן שעל המוזיקה של עץ החיים הופקד המלחין אלכסנדר </w:t>
      </w:r>
      <w:proofErr w:type="spellStart"/>
      <w:r w:rsidRPr="00F77DC9">
        <w:rPr>
          <w:rtl/>
          <w:lang w:bidi="he-IL"/>
        </w:rPr>
        <w:t>דפלה</w:t>
      </w:r>
      <w:proofErr w:type="spellEnd"/>
      <w:r w:rsidRPr="00F77DC9">
        <w:t xml:space="preserve"> </w:t>
      </w:r>
      <w:proofErr w:type="spellStart"/>
      <w:r w:rsidRPr="00F77DC9">
        <w:t>Desplat</w:t>
      </w:r>
      <w:proofErr w:type="spellEnd"/>
      <w:r w:rsidRPr="00F77DC9">
        <w:t xml:space="preserve">)) . </w:t>
      </w:r>
      <w:r w:rsidRPr="00F77DC9">
        <w:rPr>
          <w:rtl/>
          <w:lang w:bidi="he-IL"/>
        </w:rPr>
        <w:t xml:space="preserve">אף כי בסופו של דבר זנח מאליק את המוזיקה המולחנת לטובת מבחר עשיר של קטעים קלאסיים עדיין נודע לו תפקיד. </w:t>
      </w:r>
      <w:proofErr w:type="spellStart"/>
      <w:r w:rsidRPr="00F77DC9">
        <w:rPr>
          <w:rtl/>
          <w:lang w:bidi="he-IL"/>
        </w:rPr>
        <w:t>קארטר</w:t>
      </w:r>
      <w:proofErr w:type="spellEnd"/>
      <w:r w:rsidRPr="00F77DC9">
        <w:rPr>
          <w:rtl/>
          <w:lang w:bidi="he-IL"/>
        </w:rPr>
        <w:t xml:space="preserve"> </w:t>
      </w:r>
      <w:proofErr w:type="spellStart"/>
      <w:r w:rsidRPr="00F77DC9">
        <w:rPr>
          <w:rtl/>
          <w:lang w:bidi="he-IL"/>
        </w:rPr>
        <w:t>בורוול</w:t>
      </w:r>
      <w:proofErr w:type="spellEnd"/>
      <w:r w:rsidRPr="00F77DC9">
        <w:t xml:space="preserve">Burwell) ) </w:t>
      </w:r>
      <w:r w:rsidRPr="00F77DC9">
        <w:rPr>
          <w:rtl/>
          <w:lang w:bidi="he-IL"/>
        </w:rPr>
        <w:t xml:space="preserve">הוא המלחין הרשום בקרדיטים של איש רציני. עם זאת, תפקיד המוזיקה המולחנת הוא בסיפוק לייטמוטיב אפקטיבי למדיי ופה ושם עיטורים לא </w:t>
      </w:r>
      <w:proofErr w:type="spellStart"/>
      <w:r w:rsidRPr="00F77DC9">
        <w:rPr>
          <w:rtl/>
          <w:lang w:bidi="he-IL"/>
        </w:rPr>
        <w:t>דיאגטיים</w:t>
      </w:r>
      <w:proofErr w:type="spellEnd"/>
      <w:r w:rsidRPr="00F77DC9">
        <w:rPr>
          <w:rtl/>
          <w:lang w:bidi="he-IL"/>
        </w:rPr>
        <w:t>, זה ואלה אינם חורגים מן הקודים המקובלים. יש להניח שגם במקרה זה, את הצלילים מכווני המשמעות בחרו האחים כהן בעצמם, כחלק מתוואי העלילה הכולל. כאמור לעיל, הנחה זו אינה קריטית לבחינה הפרשנית הנפרשת במאמר זה. ראו בהקשר זה את הריאיון איתם סמוך ליציאת הסרט לאקרנים</w:t>
      </w:r>
      <w:r w:rsidRPr="00F77DC9">
        <w:t xml:space="preserve">, </w:t>
      </w:r>
      <w:proofErr w:type="spellStart"/>
      <w:r w:rsidRPr="00F77DC9">
        <w:t>Lidz</w:t>
      </w:r>
      <w:proofErr w:type="spellEnd"/>
      <w:r w:rsidRPr="00F77DC9">
        <w:t xml:space="preserve"> 2009. </w:t>
      </w:r>
      <w:r w:rsidRPr="00F77DC9">
        <w:rPr>
          <w:rtl/>
          <w:lang w:bidi="he-IL"/>
        </w:rPr>
        <w:t>וראו גם</w:t>
      </w:r>
      <w:r w:rsidRPr="00F77DC9">
        <w:t xml:space="preserve"> Power 2019, </w:t>
      </w:r>
      <w:r w:rsidRPr="00F77DC9">
        <w:rPr>
          <w:rtl/>
          <w:lang w:bidi="he-IL"/>
        </w:rPr>
        <w:t>לעדויות על מתן מעט חופש ואימפרוביזציה לשותפיהם ליצירה</w:t>
      </w:r>
      <w:r w:rsidRPr="00F77DC9">
        <w:t>.</w:t>
      </w:r>
    </w:p>
  </w:footnote>
  <w:footnote w:id="21">
    <w:p w14:paraId="2166610C" w14:textId="2CA1E02B"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שני התסריטים</w:t>
      </w:r>
      <w:r w:rsidRPr="00F77DC9">
        <w:t xml:space="preserve"> (Joel and Ethan Coen, A Serious Man, 4 June, 2007; Terrence </w:t>
      </w:r>
      <w:proofErr w:type="spellStart"/>
      <w:r w:rsidRPr="00F77DC9">
        <w:t>Malick</w:t>
      </w:r>
      <w:proofErr w:type="spellEnd"/>
      <w:r w:rsidRPr="00F77DC9">
        <w:t xml:space="preserve">, The Tree of Life: A Screen Play, registered with the Writers Guild of America, 25 June 2007) </w:t>
      </w:r>
      <w:r w:rsidRPr="00F77DC9">
        <w:rPr>
          <w:rtl/>
          <w:lang w:bidi="he-IL"/>
        </w:rPr>
        <w:t>נמצאים במאגר התסריטים של אתר</w:t>
      </w:r>
      <w:r w:rsidRPr="00F77DC9">
        <w:t xml:space="preserve"> IMSDB.</w:t>
      </w:r>
    </w:p>
  </w:footnote>
  <w:footnote w:id="22">
    <w:p w14:paraId="5A574005" w14:textId="12F33BF8"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המוטו הפותח כלול בתסריט של האחים כהן, אך לא בזה של מאליק. היות שהתסריטים התפרסמו עם הפקדתם במאגר, אין להוציא מכלל אפשרות שבכל זאת השפיעו היוצרים אלה על זה ולהפך</w:t>
      </w:r>
      <w:r w:rsidRPr="00F77DC9">
        <w:t>.</w:t>
      </w:r>
    </w:p>
  </w:footnote>
  <w:footnote w:id="23">
    <w:p w14:paraId="7AAF098B" w14:textId="66BF82E6"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למרכזיות של מושג הפזמון ומשמעויותיו בהקשרי איוב לאורך דורות של פרשנים, ראו תורג'מן, בהכנה</w:t>
      </w:r>
      <w:r w:rsidRPr="00F77DC9">
        <w:t>.</w:t>
      </w:r>
    </w:p>
  </w:footnote>
  <w:footnote w:id="24">
    <w:p w14:paraId="0F5BAB59" w14:textId="66C46005"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ג'ק הבוגר משוחח בטלפון עם אביו, שעודו בחיים (אך אין אנו רואים אותו כאיש זקן), ומתנצל בפניו, כנראה, על איזו פגיעה רגעית. ג'ק מבטיח לאביו שהוא חושב על בן המשפחה המנוח כל יום. אולם, רק לאחר שג'ק רואה עץ שנשתל בחצר המשרד, מתחילות המחשבות להתגבש ולהתעצם. כאן נכנס היסוד האוטוביוגרפי של מאליק עצמו , ששכל את אחיו (שהתאבד) באותו הזמן הביוגרפי לערך</w:t>
      </w:r>
      <w:r w:rsidRPr="00F77DC9">
        <w:t>.</w:t>
      </w:r>
    </w:p>
  </w:footnote>
  <w:footnote w:id="25">
    <w:p w14:paraId="137601C0" w14:textId="1A602FA8"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כפי שעומד על כך גם פיטר </w:t>
      </w:r>
      <w:proofErr w:type="spellStart"/>
      <w:r w:rsidRPr="00F77DC9">
        <w:rPr>
          <w:rtl/>
          <w:lang w:bidi="he-IL"/>
        </w:rPr>
        <w:t>לייטהרט</w:t>
      </w:r>
      <w:proofErr w:type="spellEnd"/>
      <w:r w:rsidRPr="00F77DC9">
        <w:t xml:space="preserve"> (</w:t>
      </w:r>
      <w:proofErr w:type="spellStart"/>
      <w:r w:rsidRPr="00F77DC9">
        <w:t>Leithart</w:t>
      </w:r>
      <w:proofErr w:type="spellEnd"/>
      <w:r w:rsidRPr="00F77DC9">
        <w:t xml:space="preserve"> 2013). </w:t>
      </w:r>
      <w:r w:rsidRPr="00F77DC9">
        <w:rPr>
          <w:rtl/>
          <w:lang w:bidi="he-IL"/>
        </w:rPr>
        <w:t>ספרו טיפוסי ל"קלט" נוצרי אדוק שנוצר סביב הסרט, כמו למשל במספר מאמרים שיצאו בכתב העת הלא שפיט</w:t>
      </w:r>
      <w:r w:rsidRPr="00F77DC9">
        <w:t xml:space="preserve"> Journal of Religion &amp; Film: </w:t>
      </w:r>
      <w:r w:rsidRPr="00F77DC9">
        <w:rPr>
          <w:rtl/>
          <w:lang w:bidi="he-IL"/>
        </w:rPr>
        <w:t>שלא אמנה כאן</w:t>
      </w:r>
      <w:r w:rsidRPr="00F77DC9">
        <w:t>.</w:t>
      </w:r>
    </w:p>
  </w:footnote>
  <w:footnote w:id="26">
    <w:p w14:paraId="63966EA7" w14:textId="44F1BA8E"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ראו תסריט עמ' 18; לסריקת טיוטה ראשונה של התסריט עם הערות הבמאי ראו</w:t>
      </w:r>
      <w:r w:rsidRPr="00F77DC9">
        <w:t xml:space="preserve"> [https://tinyurl.com/TreeMa]. </w:t>
      </w:r>
      <w:r w:rsidRPr="00F77DC9">
        <w:rPr>
          <w:rtl/>
          <w:lang w:bidi="he-IL"/>
        </w:rPr>
        <w:t xml:space="preserve">אחת הדוגמאות היפות בסרט היא רצף תמונות הילדות המוקדמת ועד להווה המתמשך של 1956. זוהי ילדות, ככל ילדות, אשר בה יש ללמוד מה מותר ומה אסור, אלא שכאן הכול חמור למדיי. המוזיקה מתחילה לאחר שהאב מלמד את בנו על הסגת גבול והיא תמה מרכזית ברצף זה. הסצנה נשלטת על ידי מוזיקת נהר </w:t>
      </w:r>
      <w:proofErr w:type="spellStart"/>
      <w:r w:rsidRPr="00F77DC9">
        <w:rPr>
          <w:rtl/>
          <w:lang w:bidi="he-IL"/>
        </w:rPr>
        <w:t>הוולטאבה</w:t>
      </w:r>
      <w:proofErr w:type="spellEnd"/>
      <w:r w:rsidRPr="00F77DC9">
        <w:rPr>
          <w:rtl/>
          <w:lang w:bidi="he-IL"/>
        </w:rPr>
        <w:t xml:space="preserve"> מתוך הפואמה הסימפונית מולדתי מאת סמטנה; כשהקונוטציות של מולדת</w:t>
      </w:r>
      <w:r w:rsidRPr="00F77DC9">
        <w:t xml:space="preserve">, Heimat, </w:t>
      </w:r>
      <w:r w:rsidRPr="00F77DC9">
        <w:rPr>
          <w:rtl/>
          <w:lang w:bidi="he-IL"/>
        </w:rPr>
        <w:t xml:space="preserve">חוברות לתכונות </w:t>
      </w:r>
      <w:proofErr w:type="spellStart"/>
      <w:r w:rsidRPr="00F77DC9">
        <w:rPr>
          <w:rtl/>
          <w:lang w:bidi="he-IL"/>
        </w:rPr>
        <w:t>האיקוניות</w:t>
      </w:r>
      <w:proofErr w:type="spellEnd"/>
      <w:r w:rsidRPr="00F77DC9">
        <w:rPr>
          <w:rtl/>
          <w:lang w:bidi="he-IL"/>
        </w:rPr>
        <w:t xml:space="preserve"> של המוזיקה הזאת, הסוחפת, המסחררת, הזורמת הלאה, עם הימים, והצמיחה, וסיפורי לילה טוב, ומשחקי הילדות. האם כולה אִתם, באהבתה, </w:t>
      </w:r>
      <w:proofErr w:type="spellStart"/>
      <w:r w:rsidRPr="00F77DC9">
        <w:rPr>
          <w:rtl/>
          <w:lang w:bidi="he-IL"/>
        </w:rPr>
        <w:t>במשחקיותה</w:t>
      </w:r>
      <w:proofErr w:type="spellEnd"/>
      <w:r w:rsidRPr="00F77DC9">
        <w:rPr>
          <w:rtl/>
          <w:lang w:bidi="he-IL"/>
        </w:rPr>
        <w:t xml:space="preserve">ּ, נערותה, היסוד </w:t>
      </w:r>
      <w:proofErr w:type="spellStart"/>
      <w:r w:rsidRPr="00F77DC9">
        <w:rPr>
          <w:rtl/>
          <w:lang w:bidi="he-IL"/>
        </w:rPr>
        <w:t>האוורירי־מלאכי</w:t>
      </w:r>
      <w:proofErr w:type="spellEnd"/>
      <w:r w:rsidRPr="00F77DC9">
        <w:rPr>
          <w:rtl/>
          <w:lang w:bidi="he-IL"/>
        </w:rPr>
        <w:t xml:space="preserve"> שלה. והם בשלהם, נערים צעירים מאד, במעין אושר שבשוליו מתגלה גם פראות לא נשלטת, ואִתה מתח וחרדה (כמו במוזיקה). מאליק, כפי שמספר בראד פיט בראיון, נתן לילדים המגלמים את דמויות הבנים להיות בשלהם. אף אחד מהם אינו שחקן, הם בתוך הרגע הזה שלא ישוב, של ילדותם, שאותו הם משחקים "על אמת</w:t>
      </w:r>
      <w:r w:rsidRPr="00F77DC9">
        <w:t>".</w:t>
      </w:r>
    </w:p>
  </w:footnote>
  <w:footnote w:id="27">
    <w:p w14:paraId="7C9A3A99" w14:textId="6A389711" w:rsidR="005B0754" w:rsidRPr="00F77DC9" w:rsidRDefault="005B0754" w:rsidP="00444E1D">
      <w:r w:rsidRPr="00F77DC9">
        <w:rPr>
          <w:rStyle w:val="FootnoteReference"/>
          <w:rFonts w:ascii="David" w:hAnsi="David" w:cs="David"/>
        </w:rPr>
        <w:footnoteRef/>
      </w:r>
      <w:r w:rsidRPr="00F77DC9">
        <w:t xml:space="preserve"> I use here Edward L. Greenstein’s translation, which is the most meticulous and thought through that I know. The Hebrew word </w:t>
      </w:r>
      <w:r w:rsidRPr="00F77DC9">
        <w:rPr>
          <w:i/>
          <w:iCs/>
        </w:rPr>
        <w:t>tam</w:t>
      </w:r>
      <w:r w:rsidRPr="00F77DC9">
        <w:t xml:space="preserve"> is translated in the New King James version as “blameless,” yet it comes from the same root as </w:t>
      </w:r>
      <w:proofErr w:type="spellStart"/>
      <w:r w:rsidRPr="00F77DC9">
        <w:rPr>
          <w:i/>
          <w:iCs/>
        </w:rPr>
        <w:t>tmimut</w:t>
      </w:r>
      <w:proofErr w:type="spellEnd"/>
      <w:proofErr w:type="gramStart"/>
      <w:r w:rsidRPr="00F77DC9">
        <w:t>—“</w:t>
      </w:r>
      <w:proofErr w:type="gramEnd"/>
      <w:r w:rsidRPr="00F77DC9">
        <w:t>simplicity.”</w:t>
      </w:r>
      <w:r w:rsidRPr="00F77DC9">
        <w:rPr>
          <w:rtl/>
          <w:lang w:bidi="he-IL"/>
        </w:rPr>
        <w:t xml:space="preserve"> יש להעיר עם זאת ש</w:t>
      </w:r>
      <w:r w:rsidRPr="00F77DC9">
        <w:t xml:space="preserve">-Simplicity </w:t>
      </w:r>
      <w:r w:rsidRPr="00F77DC9">
        <w:rPr>
          <w:rtl/>
          <w:lang w:bidi="he-IL"/>
        </w:rPr>
        <w:t>אינה פשטות במובן הפשוט. היא מתייחסת גם לישירות, בהירות, כנות</w:t>
      </w:r>
      <w:r w:rsidRPr="00F77DC9">
        <w:t>.</w:t>
      </w:r>
    </w:p>
  </w:footnote>
  <w:footnote w:id="28">
    <w:p w14:paraId="3D0F91E8" w14:textId="71F876B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תכונה זו של סוגת האלגוריה המשרשרת סמלים והירוגליפים אל תוך הקשרי זמן ומקום עכשוויים היא עיקרון יסוד בהבנת התנהלותה לפי ולטר בנימין (בנימין 1996</w:t>
      </w:r>
      <w:r w:rsidRPr="00F77DC9">
        <w:t>).</w:t>
      </w:r>
    </w:p>
  </w:footnote>
  <w:footnote w:id="29">
    <w:p w14:paraId="7703E674" w14:textId="5DB03ADB" w:rsidR="005B0754" w:rsidRPr="00F77DC9" w:rsidRDefault="005B0754" w:rsidP="00444E1D">
      <w:r w:rsidRPr="00F77DC9">
        <w:rPr>
          <w:rStyle w:val="FootnoteReference"/>
          <w:rFonts w:ascii="David" w:hAnsi="David" w:cs="David"/>
        </w:rPr>
        <w:footnoteRef/>
      </w:r>
      <w:r w:rsidRPr="00F77DC9">
        <w:t xml:space="preserve"> </w:t>
      </w:r>
      <w:proofErr w:type="spellStart"/>
      <w:r w:rsidRPr="00F77DC9">
        <w:rPr>
          <w:rtl/>
          <w:lang w:bidi="he-IL"/>
        </w:rPr>
        <w:t>גומברכט</w:t>
      </w:r>
      <w:proofErr w:type="spellEnd"/>
      <w:r w:rsidRPr="00F77DC9">
        <w:rPr>
          <w:rtl/>
          <w:lang w:bidi="he-IL"/>
        </w:rPr>
        <w:t xml:space="preserve"> הולך כאן בעקבות המסה הידועה של סארטר, היש והאין</w:t>
      </w:r>
      <w:r w:rsidRPr="00F77DC9">
        <w:t xml:space="preserve"> (Sartre 1992).</w:t>
      </w:r>
    </w:p>
  </w:footnote>
  <w:footnote w:id="30">
    <w:p w14:paraId="6CAED9C3" w14:textId="6A979E62"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הרמיזה לסרטו של וודי אלן, 1989</w:t>
      </w:r>
      <w:r w:rsidRPr="00F77DC9">
        <w:t xml:space="preserve"> </w:t>
      </w:r>
      <w:r w:rsidRPr="00B32EC1">
        <w:rPr>
          <w:i/>
          <w:iCs/>
        </w:rPr>
        <w:t xml:space="preserve">Crimes and </w:t>
      </w:r>
      <w:proofErr w:type="spellStart"/>
      <w:r w:rsidRPr="00B32EC1">
        <w:rPr>
          <w:i/>
          <w:iCs/>
        </w:rPr>
        <w:t>Misdemeanours</w:t>
      </w:r>
      <w:proofErr w:type="spellEnd"/>
      <w:r w:rsidRPr="00F77DC9">
        <w:t xml:space="preserve"> </w:t>
      </w:r>
      <w:r w:rsidRPr="00F77DC9">
        <w:rPr>
          <w:rtl/>
          <w:lang w:bidi="he-IL"/>
        </w:rPr>
        <w:t>אינה מקרית</w:t>
      </w:r>
      <w:r w:rsidRPr="00F77DC9">
        <w:t xml:space="preserve"> (</w:t>
      </w:r>
      <w:proofErr w:type="spellStart"/>
      <w:r w:rsidRPr="00F77DC9">
        <w:t>Lyden</w:t>
      </w:r>
      <w:proofErr w:type="spellEnd"/>
      <w:r w:rsidRPr="00F77DC9">
        <w:t xml:space="preserve"> 2003, 45).</w:t>
      </w:r>
    </w:p>
  </w:footnote>
  <w:footnote w:id="31">
    <w:p w14:paraId="5DA07F43" w14:textId="529F786F"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[https://tinyurl.com/CoenEx1].</w:t>
      </w:r>
    </w:p>
  </w:footnote>
  <w:footnote w:id="32">
    <w:p w14:paraId="6B3C471A" w14:textId="0D810606"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אני מודה לרותי </w:t>
      </w:r>
      <w:proofErr w:type="spellStart"/>
      <w:r w:rsidRPr="00F77DC9">
        <w:rPr>
          <w:rtl/>
          <w:lang w:bidi="he-IL"/>
        </w:rPr>
        <w:t>אבליוביץ</w:t>
      </w:r>
      <w:proofErr w:type="spellEnd"/>
      <w:r w:rsidRPr="00F77DC9">
        <w:rPr>
          <w:rtl/>
          <w:lang w:bidi="he-IL"/>
        </w:rPr>
        <w:t>' על הפנייה זו</w:t>
      </w:r>
      <w:r w:rsidRPr="00F77DC9">
        <w:t>.</w:t>
      </w:r>
    </w:p>
  </w:footnote>
  <w:footnote w:id="33">
    <w:p w14:paraId="124062A4" w14:textId="0DF48A6A"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המקור ביידיש, </w:t>
      </w:r>
      <w:proofErr w:type="spellStart"/>
      <w:r w:rsidRPr="00F77DC9">
        <w:rPr>
          <w:rtl/>
          <w:lang w:bidi="he-IL"/>
        </w:rPr>
        <w:t>דעס</w:t>
      </w:r>
      <w:proofErr w:type="spellEnd"/>
      <w:r w:rsidRPr="00F77DC9">
        <w:rPr>
          <w:rtl/>
          <w:lang w:bidi="he-IL"/>
        </w:rPr>
        <w:t xml:space="preserve"> </w:t>
      </w:r>
      <w:proofErr w:type="spellStart"/>
      <w:r w:rsidRPr="00F77DC9">
        <w:rPr>
          <w:rtl/>
          <w:lang w:bidi="he-IL"/>
        </w:rPr>
        <w:t>מילנערס</w:t>
      </w:r>
      <w:proofErr w:type="spellEnd"/>
      <w:r w:rsidRPr="00F77DC9">
        <w:rPr>
          <w:rtl/>
          <w:lang w:bidi="he-IL"/>
        </w:rPr>
        <w:t xml:space="preserve"> </w:t>
      </w:r>
      <w:proofErr w:type="spellStart"/>
      <w:r w:rsidRPr="00F77DC9">
        <w:rPr>
          <w:rtl/>
          <w:lang w:bidi="he-IL"/>
        </w:rPr>
        <w:t>טרערן</w:t>
      </w:r>
      <w:proofErr w:type="spellEnd"/>
      <w:r w:rsidRPr="00F77DC9">
        <w:rPr>
          <w:rtl/>
          <w:lang w:bidi="he-IL"/>
        </w:rPr>
        <w:t xml:space="preserve">, בזמרתו של סידור </w:t>
      </w:r>
      <w:proofErr w:type="spellStart"/>
      <w:r w:rsidRPr="00F77DC9">
        <w:rPr>
          <w:rtl/>
          <w:lang w:bidi="he-IL"/>
        </w:rPr>
        <w:t>בלרסקי</w:t>
      </w:r>
      <w:proofErr w:type="spellEnd"/>
      <w:r w:rsidRPr="00F77DC9">
        <w:t xml:space="preserve"> [https://tinyurl.com/CoenSidor]; </w:t>
      </w:r>
      <w:r w:rsidR="00B32EC1">
        <w:rPr>
          <w:rtl/>
          <w:lang w:bidi="he-IL"/>
        </w:rPr>
        <w:t xml:space="preserve"> </w:t>
      </w:r>
      <w:r w:rsidRPr="00F77DC9">
        <w:rPr>
          <w:rtl/>
          <w:lang w:bidi="he-IL"/>
        </w:rPr>
        <w:t>לינק לסצנה</w:t>
      </w:r>
      <w:r w:rsidRPr="00F77DC9">
        <w:t xml:space="preserve"> [https://tinyurl.com/CoenEx2</w:t>
      </w:r>
    </w:p>
  </w:footnote>
  <w:footnote w:id="34">
    <w:p w14:paraId="2906C725" w14:textId="5FED1DB4"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השיר</w:t>
      </w:r>
      <w:r w:rsidRPr="00F77DC9">
        <w:t xml:space="preserve"> The man of constant sorrow </w:t>
      </w:r>
      <w:r w:rsidRPr="00F77DC9">
        <w:rPr>
          <w:rtl/>
          <w:lang w:bidi="he-IL"/>
        </w:rPr>
        <w:t>שמוּשר בסרט בביצוע</w:t>
      </w:r>
      <w:r w:rsidRPr="00F77DC9">
        <w:t xml:space="preserve"> The Soggy Bottom Boys [https://tinyurl.com/CoenSor].</w:t>
      </w:r>
    </w:p>
  </w:footnote>
  <w:footnote w:id="35">
    <w:p w14:paraId="70DA7826" w14:textId="6E7FA785"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[https://tinyurl.com/CoenEx3].</w:t>
      </w:r>
    </w:p>
  </w:footnote>
  <w:footnote w:id="36">
    <w:p w14:paraId="1E3BF03C" w14:textId="387762B0"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יוסף "</w:t>
      </w:r>
      <w:proofErr w:type="spellStart"/>
      <w:r w:rsidRPr="00F77DC9">
        <w:rPr>
          <w:rtl/>
          <w:lang w:bidi="he-IL"/>
        </w:rPr>
        <w:t>יוסל'ה</w:t>
      </w:r>
      <w:proofErr w:type="spellEnd"/>
      <w:r w:rsidRPr="00F77DC9">
        <w:rPr>
          <w:rtl/>
          <w:lang w:bidi="he-IL"/>
        </w:rPr>
        <w:t xml:space="preserve">" </w:t>
      </w:r>
      <w:proofErr w:type="spellStart"/>
      <w:r w:rsidRPr="00F77DC9">
        <w:rPr>
          <w:rtl/>
          <w:lang w:bidi="he-IL"/>
        </w:rPr>
        <w:t>רוזנבלט</w:t>
      </w:r>
      <w:proofErr w:type="spellEnd"/>
      <w:r w:rsidRPr="00F77DC9">
        <w:rPr>
          <w:rtl/>
          <w:lang w:bidi="he-IL"/>
        </w:rPr>
        <w:t xml:space="preserve"> (1882-1933) מופיע ומזמר ב'סרט המדבר הראשון', זמר הג'אז</w:t>
      </w:r>
      <w:r w:rsidRPr="00F77DC9">
        <w:t xml:space="preserve">, The Jazz Singer, </w:t>
      </w:r>
      <w:r w:rsidRPr="00F77DC9">
        <w:rPr>
          <w:rtl/>
          <w:lang w:bidi="he-IL"/>
        </w:rPr>
        <w:t xml:space="preserve">המתרחש וגם יוצא לאור בשנות המעבר הללו (1927) ממזרח (אירופה) למערב (ארה"ב). אולי יוצרי הסרט באמת מרמזים כך לזמר הג'אז, שנחווה על ידי צופיו הראשונים כמעין דיבור פיתומי. יש להם יותר מסיבה אחת להיאחז בסרט פורץ דרך זה כבאילן יוחסין: </w:t>
      </w:r>
      <w:proofErr w:type="spellStart"/>
      <w:r w:rsidRPr="00F77DC9">
        <w:rPr>
          <w:rtl/>
          <w:lang w:bidi="he-IL"/>
        </w:rPr>
        <w:t>יהודי־אמריקאי</w:t>
      </w:r>
      <w:proofErr w:type="spellEnd"/>
      <w:r w:rsidRPr="00F77DC9">
        <w:rPr>
          <w:rtl/>
          <w:lang w:bidi="he-IL"/>
        </w:rPr>
        <w:t xml:space="preserve"> ומוסיקלי, בתכניו ובגיבוריו, הוא הראשון שהצביע על המתח שבין המוסיקה הצעירה והשוצפת של ההוויה </w:t>
      </w:r>
      <w:proofErr w:type="spellStart"/>
      <w:r w:rsidRPr="00F77DC9">
        <w:rPr>
          <w:rtl/>
          <w:lang w:bidi="he-IL"/>
        </w:rPr>
        <w:t>הכלל־אמריקאית</w:t>
      </w:r>
      <w:proofErr w:type="spellEnd"/>
      <w:r w:rsidRPr="00F77DC9">
        <w:rPr>
          <w:rtl/>
          <w:lang w:bidi="he-IL"/>
        </w:rPr>
        <w:t xml:space="preserve"> מול זו הריטואלית והחמורה של בית הכנסת</w:t>
      </w:r>
      <w:r w:rsidRPr="00F77DC9">
        <w:t>.</w:t>
      </w:r>
    </w:p>
  </w:footnote>
  <w:footnote w:id="37">
    <w:p w14:paraId="4B518EC5" w14:textId="2A2A7633" w:rsidR="005B0754" w:rsidRPr="00F77DC9" w:rsidRDefault="005B0754" w:rsidP="00444E1D">
      <w:r w:rsidRPr="00F77DC9">
        <w:rPr>
          <w:rStyle w:val="FootnoteReference"/>
          <w:rFonts w:ascii="David" w:hAnsi="David" w:cs="David"/>
        </w:rPr>
        <w:footnoteRef/>
      </w:r>
      <w:r w:rsidRPr="00F77DC9">
        <w:t xml:space="preserve"> The </w:t>
      </w:r>
      <w:proofErr w:type="spellStart"/>
      <w:r w:rsidRPr="00F77DC9">
        <w:rPr>
          <w:i/>
          <w:iCs/>
        </w:rPr>
        <w:t>yomim</w:t>
      </w:r>
      <w:proofErr w:type="spellEnd"/>
      <w:r w:rsidRPr="00F77DC9">
        <w:rPr>
          <w:i/>
          <w:iCs/>
        </w:rPr>
        <w:t xml:space="preserve"> </w:t>
      </w:r>
      <w:proofErr w:type="spellStart"/>
      <w:r w:rsidRPr="00F77DC9">
        <w:rPr>
          <w:i/>
          <w:iCs/>
        </w:rPr>
        <w:t>noraim</w:t>
      </w:r>
      <w:proofErr w:type="spellEnd"/>
      <w:r w:rsidRPr="00F77DC9">
        <w:t xml:space="preserve"> or </w:t>
      </w:r>
      <w:proofErr w:type="spellStart"/>
      <w:r w:rsidRPr="00F77DC9">
        <w:rPr>
          <w:i/>
          <w:iCs/>
        </w:rPr>
        <w:t>yamim</w:t>
      </w:r>
      <w:proofErr w:type="spellEnd"/>
      <w:r w:rsidRPr="00F77DC9">
        <w:rPr>
          <w:i/>
          <w:iCs/>
        </w:rPr>
        <w:t xml:space="preserve"> </w:t>
      </w:r>
      <w:proofErr w:type="spellStart"/>
      <w:r w:rsidRPr="00F77DC9">
        <w:rPr>
          <w:i/>
          <w:iCs/>
        </w:rPr>
        <w:t>noraim</w:t>
      </w:r>
      <w:proofErr w:type="spellEnd"/>
      <w:r w:rsidRPr="00F77DC9">
        <w:t xml:space="preserve"> are the ten “days of awe,” the High Holidays stretching from the Jewish New Year to Yom Kippur.</w:t>
      </w:r>
    </w:p>
  </w:footnote>
  <w:footnote w:id="38">
    <w:p w14:paraId="2020C1B2" w14:textId="27309DB4"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[https://tinyurl.com/CoenEx5a].</w:t>
      </w:r>
    </w:p>
  </w:footnote>
  <w:footnote w:id="39">
    <w:p w14:paraId="08CFC998" w14:textId="0B70EB91" w:rsidR="005B0754" w:rsidRPr="00F77DC9" w:rsidRDefault="005B0754" w:rsidP="00444E1D">
      <w:r w:rsidRPr="00F77DC9">
        <w:rPr>
          <w:rStyle w:val="FootnoteReference"/>
          <w:rFonts w:ascii="David" w:hAnsi="David" w:cs="David"/>
        </w:rPr>
        <w:footnoteRef/>
      </w:r>
      <w:r w:rsidRPr="00F77DC9">
        <w:t xml:space="preserve"> I refer here to a discarded version (</w:t>
      </w:r>
      <w:proofErr w:type="spellStart"/>
      <w:r w:rsidRPr="00F77DC9">
        <w:t>nussach</w:t>
      </w:r>
      <w:proofErr w:type="spellEnd"/>
      <w:r w:rsidRPr="00F77DC9">
        <w:t xml:space="preserve">) of the Haggadah. See </w:t>
      </w:r>
      <w:proofErr w:type="gramStart"/>
      <w:r w:rsidRPr="00F77DC9">
        <w:t>Goldsmith..</w:t>
      </w:r>
      <w:proofErr w:type="gramEnd"/>
    </w:p>
  </w:footnote>
  <w:footnote w:id="40">
    <w:p w14:paraId="6A05BB59" w14:textId="45B3602D"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מקום זה בסרט רומז להתכתבות אפשרית  עם </w:t>
      </w:r>
      <w:r w:rsidR="00B32EC1">
        <w:rPr>
          <w:i/>
          <w:iCs/>
          <w:lang w:bidi="he-IL"/>
        </w:rPr>
        <w:t xml:space="preserve">Crimes and </w:t>
      </w:r>
      <w:proofErr w:type="spellStart"/>
      <w:r w:rsidR="00B32EC1">
        <w:rPr>
          <w:i/>
          <w:iCs/>
          <w:lang w:bidi="he-IL"/>
        </w:rPr>
        <w:t>Misdemeaneurs</w:t>
      </w:r>
      <w:proofErr w:type="spellEnd"/>
      <w:r w:rsidR="00B32EC1">
        <w:rPr>
          <w:i/>
          <w:iCs/>
          <w:lang w:bidi="he-IL"/>
        </w:rPr>
        <w:t xml:space="preserve"> </w:t>
      </w:r>
      <w:r w:rsidRPr="00F77DC9">
        <w:rPr>
          <w:rtl/>
          <w:lang w:bidi="he-IL"/>
        </w:rPr>
        <w:t>של וודי אלן</w:t>
      </w:r>
      <w:r w:rsidRPr="00F77DC9">
        <w:t>.</w:t>
      </w:r>
    </w:p>
  </w:footnote>
  <w:footnote w:id="41">
    <w:p w14:paraId="7A01270D" w14:textId="0A9F0DB9"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סצנת השיניים, שהסתברותה אינה מתקבלת על הדעת, היא הדוגמה הקלאסית לכך</w:t>
      </w:r>
      <w:r w:rsidRPr="00F77DC9">
        <w:t>.</w:t>
      </w:r>
    </w:p>
  </w:footnote>
  <w:footnote w:id="42">
    <w:p w14:paraId="156D10DE" w14:textId="52ADDC34"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חָנֻּנִי </w:t>
      </w:r>
      <w:proofErr w:type="spellStart"/>
      <w:r w:rsidRPr="00F77DC9">
        <w:rPr>
          <w:rtl/>
          <w:lang w:bidi="he-IL"/>
        </w:rPr>
        <w:t>חָנֻּנִי</w:t>
      </w:r>
      <w:proofErr w:type="spellEnd"/>
      <w:r w:rsidRPr="00F77DC9">
        <w:rPr>
          <w:rtl/>
          <w:lang w:bidi="he-IL"/>
        </w:rPr>
        <w:t xml:space="preserve"> אַתֶּם רֵעָי כִּי יַד אֱלוֹהַּ נָגְעָה בִּי" (איוב </w:t>
      </w:r>
      <w:proofErr w:type="spellStart"/>
      <w:r w:rsidRPr="00F77DC9">
        <w:rPr>
          <w:rtl/>
          <w:lang w:bidi="he-IL"/>
        </w:rPr>
        <w:t>יט</w:t>
      </w:r>
      <w:proofErr w:type="spellEnd"/>
      <w:r w:rsidRPr="00F77DC9">
        <w:rPr>
          <w:rtl/>
          <w:lang w:bidi="he-IL"/>
        </w:rPr>
        <w:t xml:space="preserve">, </w:t>
      </w:r>
      <w:proofErr w:type="spellStart"/>
      <w:r w:rsidRPr="00F77DC9">
        <w:rPr>
          <w:rtl/>
          <w:lang w:bidi="he-IL"/>
        </w:rPr>
        <w:t>כא</w:t>
      </w:r>
      <w:proofErr w:type="spellEnd"/>
      <w:r w:rsidRPr="00F77DC9">
        <w:rPr>
          <w:rtl/>
          <w:lang w:bidi="he-IL"/>
        </w:rPr>
        <w:t xml:space="preserve">). </w:t>
      </w:r>
      <w:r w:rsidRPr="00F77DC9">
        <w:rPr>
          <w:rtl/>
          <w:lang w:bidi="he-IL"/>
        </w:rPr>
        <w:t>זו העצה שלארי משווע אליה</w:t>
      </w:r>
      <w:r w:rsidRPr="00F77DC9">
        <w:rPr>
          <w:lang w:bidi="he-IL"/>
        </w:rPr>
        <w:t>.</w:t>
      </w:r>
    </w:p>
  </w:footnote>
  <w:footnote w:id="43">
    <w:p w14:paraId="7E6E000D" w14:textId="6BDE7DFA"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[https://tinyurl.com/CoenFin].</w:t>
      </w:r>
    </w:p>
  </w:footnote>
  <w:footnote w:id="44">
    <w:p w14:paraId="544C311A" w14:textId="006FE907"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מפתה לחשוב שזו ארצו של  איוב, אלא שהתרגום של</w:t>
      </w:r>
      <w:r w:rsidRPr="00F77DC9">
        <w:t xml:space="preserve"> Oz </w:t>
      </w:r>
      <w:r w:rsidRPr="00F77DC9">
        <w:rPr>
          <w:rtl/>
          <w:lang w:bidi="he-IL"/>
        </w:rPr>
        <w:t>ל"עוץ" קיים רק בכיוון אחד; משמעות</w:t>
      </w:r>
      <w:r w:rsidRPr="00F77DC9">
        <w:t xml:space="preserve"> OZ </w:t>
      </w:r>
      <w:r w:rsidRPr="00F77DC9">
        <w:rPr>
          <w:rtl/>
          <w:lang w:bidi="he-IL"/>
        </w:rPr>
        <w:t>לקוחה מעולם סמלים אחר (אף הוא מן המזרח הקדום</w:t>
      </w:r>
      <w:r w:rsidRPr="00F77DC9">
        <w:t>).</w:t>
      </w:r>
    </w:p>
  </w:footnote>
  <w:footnote w:id="45">
    <w:p w14:paraId="6C55F168" w14:textId="7B9B60D1"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על הזיקה המודעת של היוצרים לקוסם מארץ עוץ תעיד הציטטה הבאה מפיו של </w:t>
      </w:r>
      <w:proofErr w:type="spellStart"/>
      <w:r w:rsidRPr="00F77DC9">
        <w:rPr>
          <w:rtl/>
          <w:lang w:bidi="he-IL"/>
        </w:rPr>
        <w:t>אית'ן</w:t>
      </w:r>
      <w:proofErr w:type="spellEnd"/>
      <w:r w:rsidRPr="00F77DC9">
        <w:rPr>
          <w:rtl/>
          <w:lang w:bidi="he-IL"/>
        </w:rPr>
        <w:t xml:space="preserve"> כהן שהתפרסמה סמוך לצאת הסרט לאקרנים על אודות רבי </w:t>
      </w:r>
      <w:proofErr w:type="spellStart"/>
      <w:r w:rsidRPr="00F77DC9">
        <w:rPr>
          <w:rtl/>
          <w:lang w:bidi="he-IL"/>
        </w:rPr>
        <w:t>מרשק</w:t>
      </w:r>
      <w:proofErr w:type="spellEnd"/>
      <w:r w:rsidRPr="00F77DC9">
        <w:t>: Ethan: “The rabbi was loosely based on a sage-like figure we’d seen as kids, a Semitic Wizard of Oz. He never spoke, but he had great charisma.” (</w:t>
      </w:r>
      <w:proofErr w:type="spellStart"/>
      <w:r w:rsidRPr="00F77DC9">
        <w:t>Litz</w:t>
      </w:r>
      <w:proofErr w:type="spellEnd"/>
      <w:r w:rsidRPr="00F77DC9">
        <w:t xml:space="preserve"> 2009). </w:t>
      </w:r>
      <w:r w:rsidRPr="00F77DC9">
        <w:rPr>
          <w:rtl/>
          <w:lang w:bidi="he-IL"/>
        </w:rPr>
        <w:t>בשלל הכתבות על הסרט מצאתי פרשנות מעניינת שהתפרסמה לאחרונה ואף היא מציינת את הזיקה לסצנת הטורנדו בסרט הקלאסי</w:t>
      </w:r>
      <w:r w:rsidRPr="00F77DC9">
        <w:t xml:space="preserve"> (Power 2019).</w:t>
      </w:r>
    </w:p>
  </w:footnote>
  <w:footnote w:id="46">
    <w:p w14:paraId="21DDDD18" w14:textId="100A8492"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סרט איובי נוסף שהולך בכיוון זה, של הצבעת מקור האסון ברוע האנושי, אף ביתר הדגשה, הוא סרטו של הבמאי הרוסי אנדרי </w:t>
      </w:r>
      <w:proofErr w:type="spellStart"/>
      <w:r w:rsidRPr="00F77DC9">
        <w:rPr>
          <w:rtl/>
          <w:lang w:bidi="he-IL"/>
        </w:rPr>
        <w:t>זויאגינצב</w:t>
      </w:r>
      <w:proofErr w:type="spellEnd"/>
      <w:r w:rsidRPr="00F77DC9">
        <w:t xml:space="preserve"> (Zvyagintsev) </w:t>
      </w:r>
      <w:r w:rsidRPr="00F77DC9">
        <w:rPr>
          <w:rtl/>
          <w:lang w:bidi="he-IL"/>
        </w:rPr>
        <w:t>לוויתן</w:t>
      </w:r>
      <w:r w:rsidRPr="00F77DC9">
        <w:t xml:space="preserve"> (</w:t>
      </w:r>
      <w:proofErr w:type="spellStart"/>
      <w:r w:rsidRPr="00F77DC9">
        <w:t>Leviafan</w:t>
      </w:r>
      <w:proofErr w:type="spellEnd"/>
      <w:r w:rsidRPr="00F77DC9">
        <w:t xml:space="preserve">, Leviathan) </w:t>
      </w:r>
      <w:r w:rsidRPr="00F77DC9">
        <w:rPr>
          <w:rtl/>
          <w:lang w:bidi="he-IL"/>
        </w:rPr>
        <w:t>מ-2014. סרט זה מלווה במעט מוזיקה, רובה של פיליפ גלאס</w:t>
      </w:r>
      <w:r w:rsidRPr="00F77DC9">
        <w:t>.</w:t>
      </w:r>
    </w:p>
  </w:footnote>
  <w:footnote w:id="47">
    <w:p w14:paraId="660182BF" w14:textId="7AAA1A88" w:rsidR="005B0754" w:rsidRPr="00F77DC9" w:rsidRDefault="005B0754" w:rsidP="00444E1D">
      <w:r w:rsidRPr="00F77DC9">
        <w:rPr>
          <w:rStyle w:val="FootnoteReference"/>
          <w:rFonts w:ascii="David" w:hAnsi="David" w:cs="David"/>
        </w:rPr>
        <w:footnoteRef/>
      </w:r>
      <w:r w:rsidRPr="00F77DC9">
        <w:t xml:space="preserve">   “Does not try to please itself … accepts insults and injuries</w:t>
      </w:r>
    </w:p>
  </w:footnote>
  <w:footnote w:id="48">
    <w:p w14:paraId="03771D70" w14:textId="0BCCD1F9"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[https://tinyurl.com/TreeEx2a]; </w:t>
      </w:r>
      <w:r w:rsidRPr="00F77DC9">
        <w:rPr>
          <w:rtl/>
          <w:lang w:bidi="he-IL"/>
        </w:rPr>
        <w:t>להאזנה מלאה למזמור לוויה</w:t>
      </w:r>
      <w:r w:rsidRPr="00F77DC9">
        <w:t xml:space="preserve"> (Canticle Funeral, 1996) </w:t>
      </w:r>
      <w:r w:rsidRPr="00F77DC9">
        <w:rPr>
          <w:rtl/>
          <w:lang w:bidi="he-IL"/>
        </w:rPr>
        <w:t xml:space="preserve">של ג'ון </w:t>
      </w:r>
      <w:proofErr w:type="spellStart"/>
      <w:r w:rsidRPr="00F77DC9">
        <w:rPr>
          <w:rtl/>
          <w:lang w:bidi="he-IL"/>
        </w:rPr>
        <w:t>טבנר</w:t>
      </w:r>
      <w:proofErr w:type="spellEnd"/>
      <w:r w:rsidRPr="00F77DC9">
        <w:t xml:space="preserve"> [https://tinyurl.com/TreeTav].</w:t>
      </w:r>
    </w:p>
  </w:footnote>
  <w:footnote w:id="49">
    <w:p w14:paraId="7EE8D13E" w14:textId="351CC8CE"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[https://tinyurl.com/TreeEx3a].</w:t>
      </w:r>
    </w:p>
  </w:footnote>
  <w:footnote w:id="50">
    <w:p w14:paraId="5A575985" w14:textId="1C712CD6"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rPr>
          <w:lang w:bidi="he-IL"/>
        </w:rPr>
        <w:t xml:space="preserve"> [</w:t>
      </w:r>
      <w:r w:rsidRPr="00F77DC9">
        <w:t>https://tinyurl.com/TreeEx4</w:t>
      </w:r>
      <w:r w:rsidRPr="00F77DC9">
        <w:rPr>
          <w:lang w:bidi="he-IL"/>
        </w:rPr>
        <w:t>].</w:t>
      </w:r>
    </w:p>
  </w:footnote>
  <w:footnote w:id="51">
    <w:p w14:paraId="0217D329" w14:textId="7ABD188A"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פרק אחר של היצירה, הדיאז אירה, נבחר על ידי יוצרי סדרת הכתר המצליחה של </w:t>
      </w:r>
      <w:proofErr w:type="spellStart"/>
      <w:r w:rsidRPr="00F77DC9">
        <w:rPr>
          <w:rtl/>
          <w:lang w:bidi="he-IL"/>
        </w:rPr>
        <w:t>נטפליקס</w:t>
      </w:r>
      <w:proofErr w:type="spellEnd"/>
      <w:r w:rsidRPr="00F77DC9">
        <w:rPr>
          <w:rtl/>
          <w:lang w:bidi="he-IL"/>
        </w:rPr>
        <w:t>, לעטר את טקס נישואיהם של הנסיכה מרגרט ובחיר ליבה (עונה 2, סצנה 7). היסוד המתקתק של המוזיקה משחק שם באירוניה כפולה עם המעמד הדרמטי ועם המשמעויות של "דיאז אירה" ¬– יום הזעם</w:t>
      </w:r>
      <w:r w:rsidRPr="00F77DC9">
        <w:t>.</w:t>
      </w:r>
    </w:p>
  </w:footnote>
  <w:footnote w:id="52">
    <w:p w14:paraId="6E44E584" w14:textId="4C2EE6CB" w:rsidR="005B0754" w:rsidRPr="00F77DC9" w:rsidRDefault="005B0754" w:rsidP="00444E1D">
      <w:pPr>
        <w:rPr>
          <w:rtl/>
          <w:lang w:bidi="he-IL"/>
        </w:rPr>
      </w:pPr>
      <w:r w:rsidRPr="00F77DC9">
        <w:rPr>
          <w:rStyle w:val="FootnoteReference"/>
          <w:rFonts w:ascii="David" w:hAnsi="David" w:cs="David"/>
        </w:rPr>
        <w:footnoteRef/>
      </w:r>
      <w:r w:rsidRPr="00F77DC9">
        <w:t xml:space="preserve"> See footnote 19.</w:t>
      </w:r>
    </w:p>
  </w:footnote>
  <w:footnote w:id="53">
    <w:p w14:paraId="4B90C9D2" w14:textId="47DF4D0D"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[https://tinyurl.com/TreeEx5].</w:t>
      </w:r>
    </w:p>
  </w:footnote>
  <w:footnote w:id="54">
    <w:p w14:paraId="14C88D03" w14:textId="135FD3BB" w:rsidR="005B0754" w:rsidRPr="00F77DC9" w:rsidRDefault="005B0754" w:rsidP="00444E1D">
      <w:r w:rsidRPr="00F77DC9">
        <w:rPr>
          <w:rStyle w:val="FootnoteReference"/>
          <w:rFonts w:ascii="David" w:hAnsi="David" w:cs="David"/>
        </w:rPr>
        <w:footnoteRef/>
      </w:r>
      <w:r w:rsidRPr="00F77DC9">
        <w:t xml:space="preserve"> Historically, Karajan’s recording of the work was made later than the scene's fictional time. </w:t>
      </w:r>
    </w:p>
  </w:footnote>
  <w:footnote w:id="55">
    <w:p w14:paraId="7187FF91" w14:textId="26226C48"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[https://tinyurl.com/TreeEx6].</w:t>
      </w:r>
    </w:p>
  </w:footnote>
  <w:footnote w:id="56">
    <w:p w14:paraId="5225C372" w14:textId="274758C7"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[https://tinyurl.com/TreeEx7a].</w:t>
      </w:r>
    </w:p>
  </w:footnote>
  <w:footnote w:id="57">
    <w:p w14:paraId="0BFAB714" w14:textId="431E8EF3"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 xml:space="preserve">כשג'ק מתנסה בחסד, ומנסה לממש משיכה אדיפלית דרך תשוקתו לנערה, הוא נבהל, מתקשה להכיל זאת. על מנת להיטהר, הוא הולך לנהר (אותו נהר, מוטיב מרכזי בסרט, שקיים מהחסד הראשון שחס הדינוזאור על הקטן, ועד בריאת העולם וכלה בסצנות רבות בגוף הסיפור ומהדהד </w:t>
      </w:r>
      <w:proofErr w:type="spellStart"/>
      <w:r w:rsidRPr="00F77DC9">
        <w:rPr>
          <w:rtl/>
          <w:lang w:bidi="he-IL"/>
        </w:rPr>
        <w:t>בכחול־עד</w:t>
      </w:r>
      <w:proofErr w:type="spellEnd"/>
      <w:r w:rsidRPr="00F77DC9">
        <w:rPr>
          <w:rtl/>
          <w:lang w:bidi="he-IL"/>
        </w:rPr>
        <w:t xml:space="preserve"> של בנייני העיר בסוף הסרט). הוא לא חזק מספיק לחיות בדרך חסד, והוא נכנע אט־אט לטבע, לחוק, לסדר. כאשר יגדל, הוא יבחר בקריירה של אדריכל, הנתון לחוקי נוקשים למדי של ארגון מרחבי. אני מודה ליקיר אריאל על הערה זו</w:t>
      </w:r>
      <w:r w:rsidRPr="00F77DC9">
        <w:t>.</w:t>
      </w:r>
    </w:p>
  </w:footnote>
  <w:footnote w:id="58">
    <w:p w14:paraId="085A1CDF" w14:textId="7AC44E59" w:rsidR="005B0754" w:rsidRPr="00F77DC9" w:rsidRDefault="005B0754" w:rsidP="00444E1D">
      <w:r w:rsidRPr="00F77DC9">
        <w:rPr>
          <w:rStyle w:val="FootnoteReference"/>
          <w:rFonts w:ascii="David" w:hAnsi="David" w:cs="David"/>
        </w:rPr>
        <w:footnoteRef/>
      </w:r>
      <w:r w:rsidRPr="00F77DC9">
        <w:t xml:space="preserve"> </w:t>
      </w:r>
      <w:r w:rsidRPr="00F77DC9">
        <w:rPr>
          <w:rtl/>
          <w:lang w:bidi="he-IL"/>
        </w:rPr>
        <w:t>לינק לסצנה</w:t>
      </w:r>
      <w:r w:rsidRPr="00F77DC9">
        <w:t xml:space="preserve"> [https://tinyurl.com/TreeEx10].</w:t>
      </w:r>
    </w:p>
  </w:footnote>
  <w:footnote w:id="59">
    <w:p w14:paraId="28A1FFBA" w14:textId="5DBEBADB" w:rsidR="005B0754" w:rsidRPr="00F77DC9" w:rsidRDefault="005B0754" w:rsidP="00444E1D">
      <w:r w:rsidRPr="00F77DC9">
        <w:rPr>
          <w:rStyle w:val="FootnoteReference"/>
          <w:rFonts w:ascii="David" w:hAnsi="David" w:cs="David"/>
        </w:rPr>
        <w:footnoteRef/>
      </w:r>
      <w:r w:rsidRPr="00F77DC9">
        <w:t xml:space="preserve"> </w:t>
      </w:r>
      <w:r w:rsidR="004A1775" w:rsidRPr="004A1775">
        <w:rPr>
          <w:highlight w:val="yellow"/>
          <w:rtl/>
          <w:lang w:bidi="he-IL"/>
        </w:rPr>
        <w:t>אביטל: ההערה הזו מרובה במונחים מוזיקליים, את יכולה להשאירה בצד ואטפל בה אחר כך</w:t>
      </w:r>
      <w:r w:rsidR="004A1775">
        <w:rPr>
          <w:rtl/>
          <w:lang w:bidi="he-IL"/>
        </w:rPr>
        <w:t xml:space="preserve">] </w:t>
      </w:r>
      <w:r w:rsidRPr="00F77DC9">
        <w:rPr>
          <w:rtl/>
          <w:lang w:bidi="he-IL"/>
        </w:rPr>
        <w:t xml:space="preserve">השימוש של מאליק בצלילי ברליוז מרהיב. הוא מרשה לעצמו, כמובן, לדלג על פראזות לפי צרכיו, אך מבלי לשנות את המוזיקה עצמה. כך לדוגמה, את הפתיחה של הפרק, אקורדים משולשים ממושכים, לא פונקציונליים, עד נחיתת הרצף בסופו על רה מז'ור, בכלי נשיפה בהדהוד הוויולות, מפוסקים </w:t>
      </w:r>
      <w:proofErr w:type="spellStart"/>
      <w:r w:rsidRPr="00F77DC9">
        <w:rPr>
          <w:rtl/>
          <w:lang w:bidi="he-IL"/>
        </w:rPr>
        <w:t>בפאוזות</w:t>
      </w:r>
      <w:proofErr w:type="spellEnd"/>
      <w:r w:rsidRPr="00F77DC9">
        <w:rPr>
          <w:rtl/>
          <w:lang w:bidi="he-IL"/>
        </w:rPr>
        <w:t xml:space="preserve"> ארוכות, הוא מנצל להפרדה חגיגית בין סצנה זו לכל מה שקדם לה, ולהצבת מעין שער חגיגי, הדור, לחיזיון האפותיאוזי. הלחישה, אקפלה, של מקהלת הגברים, "</w:t>
      </w:r>
      <w:proofErr w:type="spellStart"/>
      <w:r w:rsidRPr="00F77DC9">
        <w:rPr>
          <w:rtl/>
          <w:lang w:bidi="he-IL"/>
        </w:rPr>
        <w:t>אגנוס</w:t>
      </w:r>
      <w:proofErr w:type="spellEnd"/>
      <w:r w:rsidRPr="00F77DC9">
        <w:rPr>
          <w:rtl/>
          <w:lang w:bidi="he-IL"/>
        </w:rPr>
        <w:t xml:space="preserve"> דאי" המעבירה אותנו – בצביטת לב – מן הסול מז'ור דרך השישית שלו אל הדומיננטה של סי מינור, לרעד היציאה המהוססת לדרך; עוד שער </w:t>
      </w:r>
      <w:proofErr w:type="spellStart"/>
      <w:r w:rsidRPr="00F77DC9">
        <w:rPr>
          <w:rtl/>
          <w:lang w:bidi="he-IL"/>
        </w:rPr>
        <w:t>אנהרמוני</w:t>
      </w:r>
      <w:proofErr w:type="spellEnd"/>
      <w:r w:rsidRPr="00F77DC9">
        <w:rPr>
          <w:rtl/>
          <w:lang w:bidi="he-IL"/>
        </w:rPr>
        <w:t xml:space="preserve"> (לסי במול מז'ור) מעביר את ג'ק המבוגר דרך שער ממשי אל </w:t>
      </w:r>
      <w:proofErr w:type="spellStart"/>
      <w:r w:rsidRPr="00F77DC9">
        <w:rPr>
          <w:rtl/>
          <w:lang w:bidi="he-IL"/>
        </w:rPr>
        <w:t>הביאטריצ'ה</w:t>
      </w:r>
      <w:proofErr w:type="spellEnd"/>
      <w:r w:rsidRPr="00F77DC9">
        <w:rPr>
          <w:rtl/>
          <w:lang w:bidi="he-IL"/>
        </w:rPr>
        <w:t xml:space="preserve"> שלו (פה מז'ור); מסך נוסף נפתח בשילוב </w:t>
      </w:r>
      <w:proofErr w:type="spellStart"/>
      <w:r w:rsidRPr="00F77DC9">
        <w:rPr>
          <w:rtl/>
          <w:lang w:bidi="he-IL"/>
        </w:rPr>
        <w:t>ספט</w:t>
      </w:r>
      <w:proofErr w:type="spellEnd"/>
      <w:r w:rsidRPr="00F77DC9">
        <w:rPr>
          <w:rtl/>
          <w:lang w:bidi="he-IL"/>
        </w:rPr>
        <w:t>-אקורדים אל המצלול הזך הקודם (על נצח ה</w:t>
      </w:r>
      <w:r w:rsidRPr="00F77DC9">
        <w:t>"”</w:t>
      </w:r>
      <w:proofErr w:type="spellStart"/>
      <w:r w:rsidRPr="00F77DC9">
        <w:t>Sempiternam</w:t>
      </w:r>
      <w:proofErr w:type="spellEnd"/>
      <w:r w:rsidRPr="00F77DC9">
        <w:t xml:space="preserve">) </w:t>
      </w:r>
      <w:r w:rsidRPr="00F77DC9">
        <w:rPr>
          <w:rtl/>
          <w:lang w:bidi="he-IL"/>
        </w:rPr>
        <w:t>אל הצללת סי במול מינור ממושכת. ושוב דממה ארוכה. מאליק מדלג על החזרה, וממשיך מן החלק [94] של "לְךָ דֻמִיָּה.." המפורש בלטינית כשיר</w:t>
      </w:r>
      <w:r w:rsidRPr="00F77DC9">
        <w:t xml:space="preserve"> – “</w:t>
      </w:r>
      <w:proofErr w:type="spellStart"/>
      <w:r w:rsidRPr="00F77DC9">
        <w:t>Te</w:t>
      </w:r>
      <w:proofErr w:type="spellEnd"/>
      <w:r w:rsidRPr="00F77DC9">
        <w:t xml:space="preserve"> </w:t>
      </w:r>
      <w:proofErr w:type="spellStart"/>
      <w:r w:rsidRPr="00F77DC9">
        <w:t>decet</w:t>
      </w:r>
      <w:proofErr w:type="spellEnd"/>
      <w:r w:rsidRPr="00F77DC9">
        <w:t xml:space="preserve"> </w:t>
      </w:r>
      <w:proofErr w:type="spellStart"/>
      <w:r w:rsidRPr="00F77DC9">
        <w:t>hyymnus</w:t>
      </w:r>
      <w:proofErr w:type="spellEnd"/>
      <w:r w:rsidRPr="00F77DC9">
        <w:t>” (</w:t>
      </w:r>
      <w:r w:rsidRPr="00F77DC9">
        <w:rPr>
          <w:rtl/>
          <w:lang w:bidi="he-IL"/>
        </w:rPr>
        <w:t xml:space="preserve">הייתכן שברליוז, ששתל </w:t>
      </w:r>
      <w:proofErr w:type="spellStart"/>
      <w:r w:rsidRPr="00F77DC9">
        <w:rPr>
          <w:rtl/>
          <w:lang w:bidi="he-IL"/>
        </w:rPr>
        <w:t>דממות</w:t>
      </w:r>
      <w:proofErr w:type="spellEnd"/>
      <w:r w:rsidRPr="00F77DC9">
        <w:rPr>
          <w:rtl/>
          <w:lang w:bidi="he-IL"/>
        </w:rPr>
        <w:t xml:space="preserve"> רבות בתוך הפרטיטורה שלו, ידע אחרת, דהיינו, שדומיה היא דממה?). התנועה המלודית, </w:t>
      </w:r>
      <w:proofErr w:type="spellStart"/>
      <w:r w:rsidRPr="00F77DC9">
        <w:rPr>
          <w:rtl/>
          <w:lang w:bidi="he-IL"/>
        </w:rPr>
        <w:t>המיקסטורית</w:t>
      </w:r>
      <w:proofErr w:type="spellEnd"/>
      <w:r w:rsidRPr="00F77DC9">
        <w:rPr>
          <w:rtl/>
          <w:lang w:bidi="he-IL"/>
        </w:rPr>
        <w:t xml:space="preserve">, מרובת הקולות, הולמת את תנועת האנשים המתהלכים על המישור </w:t>
      </w:r>
      <w:proofErr w:type="spellStart"/>
      <w:r w:rsidRPr="00F77DC9">
        <w:rPr>
          <w:rtl/>
          <w:lang w:bidi="he-IL"/>
        </w:rPr>
        <w:t>השמיימי</w:t>
      </w:r>
      <w:proofErr w:type="spellEnd"/>
      <w:r w:rsidRPr="00F77DC9">
        <w:rPr>
          <w:rtl/>
          <w:lang w:bidi="he-IL"/>
        </w:rPr>
        <w:t>, הציפורים המעופפות, בקלילות משקל שלושת הרבעים ותנועת שמיניות, כנגד מצלולים שוהים ארוכים בכלי הנשיפה. עדינות ההכרזה החרישית הסטאטית, זעה כרומטית, נשנקת, על ה</w:t>
      </w:r>
      <w:r w:rsidRPr="00F77DC9">
        <w:t>-”</w:t>
      </w:r>
      <w:proofErr w:type="spellStart"/>
      <w:r w:rsidRPr="00F77DC9">
        <w:t>defunctis</w:t>
      </w:r>
      <w:proofErr w:type="spellEnd"/>
      <w:r w:rsidRPr="00F77DC9">
        <w:t xml:space="preserve"> </w:t>
      </w:r>
      <w:proofErr w:type="spellStart"/>
      <w:r w:rsidRPr="00F77DC9">
        <w:t>Domine</w:t>
      </w:r>
      <w:proofErr w:type="spellEnd"/>
      <w:r w:rsidRPr="00F77DC9">
        <w:t xml:space="preserve"> et lux </w:t>
      </w:r>
      <w:proofErr w:type="spellStart"/>
      <w:r w:rsidRPr="00F77DC9">
        <w:t>perpetua</w:t>
      </w:r>
      <w:proofErr w:type="spellEnd"/>
      <w:r w:rsidRPr="00F77DC9">
        <w:t xml:space="preserve"> </w:t>
      </w:r>
      <w:proofErr w:type="spellStart"/>
      <w:r w:rsidRPr="00F77DC9">
        <w:t>luceat</w:t>
      </w:r>
      <w:proofErr w:type="spellEnd"/>
      <w:r w:rsidRPr="00F77DC9">
        <w:t xml:space="preserve"> </w:t>
      </w:r>
      <w:proofErr w:type="spellStart"/>
      <w:r w:rsidRPr="00F77DC9">
        <w:t>eis</w:t>
      </w:r>
      <w:proofErr w:type="spellEnd"/>
      <w:r w:rsidRPr="00F77DC9">
        <w:t xml:space="preserve">” </w:t>
      </w:r>
      <w:r w:rsidRPr="00F77DC9">
        <w:rPr>
          <w:rtl/>
          <w:lang w:bidi="he-IL"/>
        </w:rPr>
        <w:t xml:space="preserve">מכמירה את מבע הדאגה של האם ומשווה רוך נוסף למחוותה אל הילד </w:t>
      </w:r>
      <w:proofErr w:type="spellStart"/>
      <w:r w:rsidRPr="00F77DC9">
        <w:rPr>
          <w:rtl/>
          <w:lang w:bidi="he-IL"/>
        </w:rPr>
        <w:t>המת־החי</w:t>
      </w:r>
      <w:proofErr w:type="spellEnd"/>
      <w:r w:rsidRPr="00F77DC9">
        <w:rPr>
          <w:rtl/>
          <w:lang w:bidi="he-IL"/>
        </w:rPr>
        <w:t>. צפייה בסצנה</w:t>
      </w:r>
      <w:r w:rsidRPr="00F77DC9">
        <w:t xml:space="preserve"> [https://tinyurl.com/TreeSc22]</w:t>
      </w:r>
    </w:p>
  </w:footnote>
  <w:footnote w:id="60">
    <w:p w14:paraId="144502ED" w14:textId="3C58A944" w:rsidR="005B0754" w:rsidRPr="00F77DC9" w:rsidRDefault="005B0754" w:rsidP="00444E1D">
      <w:pPr>
        <w:rPr>
          <w:lang w:bidi="he-IL"/>
        </w:rPr>
      </w:pPr>
      <w:r w:rsidRPr="00F77DC9">
        <w:rPr>
          <w:rStyle w:val="FootnoteReference"/>
          <w:rFonts w:ascii="David" w:hAnsi="David" w:cs="David"/>
        </w:rPr>
        <w:footnoteRef/>
      </w:r>
      <w:r w:rsidRPr="00F77DC9">
        <w:t xml:space="preserve"> </w:t>
      </w:r>
      <w:r w:rsidRPr="00F77DC9">
        <w:rPr>
          <w:rtl/>
          <w:lang w:bidi="he-IL"/>
        </w:rPr>
        <w:t>לביסוס מעמיק של תפיסה כזאת, מתוך הכתובים ותולדות הרעיונות ראו</w:t>
      </w:r>
      <w:r w:rsidRPr="00F77DC9">
        <w:t xml:space="preserve"> </w:t>
      </w:r>
      <w:proofErr w:type="spellStart"/>
      <w:r w:rsidRPr="00F77DC9">
        <w:t>Tsevat</w:t>
      </w:r>
      <w:proofErr w:type="spellEnd"/>
      <w:r w:rsidRPr="00F77DC9">
        <w:t xml:space="preserve"> 1980. </w:t>
      </w:r>
      <w:r w:rsidRPr="00F77DC9">
        <w:rPr>
          <w:rtl/>
          <w:lang w:bidi="he-IL"/>
        </w:rPr>
        <w:t xml:space="preserve">טענתי היא שניתן לייחס תחכום מן הסוג הזה לאחים כהן, שאחד מהם – </w:t>
      </w:r>
      <w:proofErr w:type="spellStart"/>
      <w:r w:rsidRPr="00F77DC9">
        <w:rPr>
          <w:rtl/>
          <w:lang w:bidi="he-IL"/>
        </w:rPr>
        <w:t>אית'ן</w:t>
      </w:r>
      <w:proofErr w:type="spellEnd"/>
      <w:r w:rsidRPr="00F77DC9">
        <w:rPr>
          <w:rtl/>
          <w:lang w:bidi="he-IL"/>
        </w:rPr>
        <w:t xml:space="preserve"> - הוא בוגר לימודי פילוסופיה בפרינסטון. אני סבורה שמספיק לגדול בסביבה יהודית ולהיות חשופים לתרבותה, לרעיונות שליוו אותה בתקופת חיי האחים, בכדי לדרוש כך את סיפור איוב (שהאחים כהן, אגב, במחווה טיפוסית להם, מעולם לא הכריזו על זיקתו ליצירתם</w:t>
      </w:r>
      <w:r w:rsidR="004A1775">
        <w:rPr>
          <w:rtl/>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Next" w:hAnsi="Avenir Next"/>
        <w:sz w:val="15"/>
        <w:szCs w:val="15"/>
      </w:rPr>
      <w:id w:val="1701042927"/>
      <w:docPartObj>
        <w:docPartGallery w:val="Page Numbers (Top of Page)"/>
        <w:docPartUnique/>
      </w:docPartObj>
    </w:sdtPr>
    <w:sdtEndPr>
      <w:rPr>
        <w:rStyle w:val="PageNumber"/>
      </w:rPr>
    </w:sdtEndPr>
    <w:sdtContent>
      <w:p w14:paraId="41E418EF" w14:textId="07FA4F6F" w:rsidR="005B0754" w:rsidRPr="00084F80" w:rsidRDefault="005B0754" w:rsidP="004D1FF0">
        <w:pPr>
          <w:pStyle w:val="Header"/>
          <w:framePr w:wrap="none" w:vAnchor="text" w:hAnchor="margin" w:xAlign="outside" w:y="1"/>
          <w:rPr>
            <w:rStyle w:val="PageNumber"/>
            <w:rFonts w:ascii="Avenir Next" w:hAnsi="Avenir Next"/>
            <w:sz w:val="15"/>
            <w:szCs w:val="15"/>
          </w:rPr>
        </w:pPr>
        <w:r w:rsidRPr="00084F80">
          <w:rPr>
            <w:rStyle w:val="PageNumber"/>
            <w:rFonts w:ascii="Avenir Next" w:hAnsi="Avenir Next"/>
            <w:sz w:val="15"/>
            <w:szCs w:val="15"/>
          </w:rPr>
          <w:fldChar w:fldCharType="begin"/>
        </w:r>
        <w:r w:rsidRPr="00084F80">
          <w:rPr>
            <w:rStyle w:val="PageNumber"/>
            <w:rFonts w:ascii="Avenir Next" w:hAnsi="Avenir Next"/>
            <w:sz w:val="15"/>
            <w:szCs w:val="15"/>
          </w:rPr>
          <w:instrText xml:space="preserve"> PAGE </w:instrText>
        </w:r>
        <w:r w:rsidRPr="00084F80">
          <w:rPr>
            <w:rStyle w:val="PageNumber"/>
            <w:rFonts w:ascii="Avenir Next" w:hAnsi="Avenir Next"/>
            <w:sz w:val="15"/>
            <w:szCs w:val="15"/>
          </w:rPr>
          <w:fldChar w:fldCharType="separate"/>
        </w:r>
        <w:r>
          <w:rPr>
            <w:rStyle w:val="PageNumber"/>
            <w:rFonts w:ascii="Avenir Next" w:hAnsi="Avenir Next"/>
            <w:noProof/>
            <w:sz w:val="15"/>
            <w:szCs w:val="15"/>
          </w:rPr>
          <w:t>32</w:t>
        </w:r>
        <w:r w:rsidRPr="00084F80">
          <w:rPr>
            <w:rStyle w:val="PageNumber"/>
            <w:rFonts w:ascii="Avenir Next" w:hAnsi="Avenir Next"/>
            <w:sz w:val="15"/>
            <w:szCs w:val="15"/>
          </w:rPr>
          <w:fldChar w:fldCharType="end"/>
        </w:r>
      </w:p>
    </w:sdtContent>
  </w:sdt>
  <w:p w14:paraId="5B718426" w14:textId="16D4B2C4" w:rsidR="005B0754" w:rsidRPr="003146DE" w:rsidRDefault="005B0754" w:rsidP="004D1FF0">
    <w:pPr>
      <w:pStyle w:val="Header"/>
      <w:ind w:right="360" w:firstLine="360"/>
      <w:rPr>
        <w:rFonts w:ascii="Rubik" w:hAnsi="Rubik" w:cs="Rubik"/>
        <w:sz w:val="16"/>
        <w:szCs w:val="16"/>
        <w:rtl/>
        <w:lang w:bidi="he-IL"/>
      </w:rPr>
    </w:pPr>
    <w:proofErr w:type="gramStart"/>
    <w:r w:rsidRPr="003146DE">
      <w:rPr>
        <w:rFonts w:ascii="Rubik" w:hAnsi="Rubik" w:cs="Rubik" w:hint="cs"/>
        <w:sz w:val="16"/>
        <w:szCs w:val="16"/>
      </w:rPr>
      <w:t>|</w:t>
    </w:r>
    <w:r w:rsidRPr="003146DE">
      <w:rPr>
        <w:rFonts w:ascii="Rubik" w:hAnsi="Rubik" w:cs="Rubik" w:hint="cs"/>
        <w:sz w:val="16"/>
        <w:szCs w:val="16"/>
        <w:rtl/>
        <w:lang w:bidi="he-IL"/>
      </w:rPr>
      <w:t xml:space="preserve"> </w:t>
    </w:r>
    <w:r w:rsidRPr="003146DE">
      <w:rPr>
        <w:rFonts w:ascii="Rubik" w:hAnsi="Rubik" w:cs="Rubik" w:hint="cs"/>
        <w:sz w:val="16"/>
        <w:szCs w:val="16"/>
      </w:rPr>
      <w:t xml:space="preserve"> </w:t>
    </w:r>
    <w:r w:rsidRPr="003146DE">
      <w:rPr>
        <w:rFonts w:ascii="Rubik" w:hAnsi="Rubik" w:cs="Rubik" w:hint="cs"/>
        <w:sz w:val="16"/>
        <w:szCs w:val="16"/>
        <w:rtl/>
        <w:lang w:bidi="he-IL"/>
      </w:rPr>
      <w:t>הכהן</w:t>
    </w:r>
    <w:proofErr w:type="gramEnd"/>
    <w:r w:rsidRPr="00146524">
      <w:rPr>
        <w:rFonts w:ascii="Rubik" w:hAnsi="Rubik" w:cs="Rubik"/>
        <w:sz w:val="16"/>
        <w:szCs w:val="16"/>
        <w:rtl/>
        <w:lang w:bidi="he-IL"/>
      </w:rPr>
      <w:t>־</w:t>
    </w:r>
    <w:r w:rsidRPr="003146DE">
      <w:rPr>
        <w:rFonts w:ascii="Rubik" w:hAnsi="Rubik" w:cs="Rubik" w:hint="cs"/>
        <w:sz w:val="16"/>
        <w:szCs w:val="16"/>
        <w:rtl/>
        <w:lang w:bidi="he-IL"/>
      </w:rPr>
      <w:t>פינצ'ובר, צלילי איוב במערב התיכון של ארצות הברית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Next" w:hAnsi="Avenir Next"/>
        <w:sz w:val="15"/>
        <w:szCs w:val="15"/>
      </w:rPr>
      <w:id w:val="-1438357889"/>
      <w:docPartObj>
        <w:docPartGallery w:val="Page Numbers (Top of Page)"/>
        <w:docPartUnique/>
      </w:docPartObj>
    </w:sdtPr>
    <w:sdtEndPr>
      <w:rPr>
        <w:rStyle w:val="PageNumber"/>
      </w:rPr>
    </w:sdtEndPr>
    <w:sdtContent>
      <w:p w14:paraId="5B268503" w14:textId="0C578E40" w:rsidR="005B0754" w:rsidRPr="00084F80" w:rsidRDefault="005B0754" w:rsidP="00BE4746">
        <w:pPr>
          <w:pStyle w:val="Header"/>
          <w:framePr w:wrap="none" w:vAnchor="text" w:hAnchor="margin" w:xAlign="outside" w:y="1"/>
          <w:rPr>
            <w:rStyle w:val="PageNumber"/>
            <w:rFonts w:ascii="Avenir Next" w:hAnsi="Avenir Next"/>
            <w:sz w:val="15"/>
            <w:szCs w:val="15"/>
          </w:rPr>
        </w:pPr>
        <w:r w:rsidRPr="00084F80">
          <w:rPr>
            <w:rStyle w:val="PageNumber"/>
            <w:rFonts w:ascii="Avenir Next" w:hAnsi="Avenir Next"/>
            <w:sz w:val="15"/>
            <w:szCs w:val="15"/>
          </w:rPr>
          <w:fldChar w:fldCharType="begin"/>
        </w:r>
        <w:r w:rsidRPr="00084F80">
          <w:rPr>
            <w:rStyle w:val="PageNumber"/>
            <w:rFonts w:ascii="Avenir Next" w:hAnsi="Avenir Next"/>
            <w:sz w:val="15"/>
            <w:szCs w:val="15"/>
          </w:rPr>
          <w:instrText xml:space="preserve"> PAGE </w:instrText>
        </w:r>
        <w:r w:rsidRPr="00084F80">
          <w:rPr>
            <w:rStyle w:val="PageNumber"/>
            <w:rFonts w:ascii="Avenir Next" w:hAnsi="Avenir Next"/>
            <w:sz w:val="15"/>
            <w:szCs w:val="15"/>
          </w:rPr>
          <w:fldChar w:fldCharType="separate"/>
        </w:r>
        <w:r>
          <w:rPr>
            <w:rStyle w:val="PageNumber"/>
            <w:rFonts w:ascii="Avenir Next" w:hAnsi="Avenir Next"/>
            <w:noProof/>
            <w:sz w:val="15"/>
            <w:szCs w:val="15"/>
          </w:rPr>
          <w:t>33</w:t>
        </w:r>
        <w:r w:rsidRPr="00084F80">
          <w:rPr>
            <w:rStyle w:val="PageNumber"/>
            <w:rFonts w:ascii="Avenir Next" w:hAnsi="Avenir Next"/>
            <w:sz w:val="15"/>
            <w:szCs w:val="15"/>
          </w:rPr>
          <w:fldChar w:fldCharType="end"/>
        </w:r>
      </w:p>
    </w:sdtContent>
  </w:sdt>
  <w:p w14:paraId="6FC9BAB3" w14:textId="593B95AB" w:rsidR="005B0754" w:rsidRPr="003146DE" w:rsidRDefault="005B0754" w:rsidP="00BE4746">
    <w:pPr>
      <w:pStyle w:val="Header"/>
      <w:ind w:right="360" w:firstLine="360"/>
      <w:jc w:val="right"/>
      <w:rPr>
        <w:rFonts w:ascii="Rubik" w:hAnsi="Rubik" w:cs="Rubik"/>
        <w:sz w:val="15"/>
        <w:szCs w:val="15"/>
      </w:rPr>
    </w:pPr>
    <w:r w:rsidRPr="003146DE">
      <w:rPr>
        <w:rFonts w:ascii="Rubik" w:hAnsi="Rubik" w:cs="Rubik" w:hint="cs"/>
        <w:sz w:val="15"/>
        <w:szCs w:val="15"/>
        <w:rtl/>
        <w:lang w:bidi="he-IL"/>
      </w:rPr>
      <w:t>הכהן</w:t>
    </w:r>
    <w:r w:rsidRPr="007A2C29">
      <w:rPr>
        <w:rFonts w:ascii="Avenir Next" w:hAnsi="Avenir Next" w:cs="Rubik"/>
        <w:color w:val="000000" w:themeColor="text1"/>
        <w:sz w:val="18"/>
        <w:szCs w:val="17"/>
        <w:rtl/>
        <w:lang w:bidi="he-IL"/>
      </w:rPr>
      <w:t>־</w:t>
    </w:r>
    <w:r w:rsidRPr="003146DE">
      <w:rPr>
        <w:rFonts w:ascii="Rubik" w:hAnsi="Rubik" w:cs="Rubik" w:hint="cs"/>
        <w:sz w:val="15"/>
        <w:szCs w:val="15"/>
        <w:rtl/>
        <w:lang w:bidi="he-IL"/>
      </w:rPr>
      <w:t>פינצ'ובר, צלילי איוב במערב התיכון של ארצות הברית</w:t>
    </w:r>
    <w:r w:rsidRPr="003146DE">
      <w:rPr>
        <w:rFonts w:ascii="Rubik" w:hAnsi="Rubik" w:cs="Rubik" w:hint="cs"/>
        <w:sz w:val="15"/>
        <w:szCs w:val="15"/>
      </w:rPr>
      <w:t xml:space="preserve"> </w:t>
    </w:r>
    <w:r w:rsidRPr="003146DE">
      <w:rPr>
        <w:rFonts w:ascii="Rubik" w:hAnsi="Rubik" w:cs="Rubik" w:hint="cs"/>
        <w:sz w:val="15"/>
        <w:szCs w:val="15"/>
        <w:rtl/>
        <w:lang w:bidi="he-IL"/>
      </w:rPr>
      <w:t xml:space="preserve"> </w:t>
    </w:r>
    <w:r w:rsidRPr="003146DE">
      <w:rPr>
        <w:rFonts w:ascii="Rubik" w:hAnsi="Rubik" w:cs="Rubik" w:hint="cs"/>
        <w:sz w:val="15"/>
        <w:szCs w:val="15"/>
      </w:rPr>
      <w:t>|</w:t>
    </w:r>
  </w:p>
  <w:p w14:paraId="1E60DD82" w14:textId="24865378" w:rsidR="005B0754" w:rsidRPr="00BE4746" w:rsidRDefault="005B0754" w:rsidP="00BE4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0B50"/>
    <w:multiLevelType w:val="hybridMultilevel"/>
    <w:tmpl w:val="3E96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7401"/>
    <w:multiLevelType w:val="hybridMultilevel"/>
    <w:tmpl w:val="7FAEB180"/>
    <w:lvl w:ilvl="0" w:tplc="85A4603E">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F385847"/>
    <w:multiLevelType w:val="hybridMultilevel"/>
    <w:tmpl w:val="ABE0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81375"/>
    <w:multiLevelType w:val="hybridMultilevel"/>
    <w:tmpl w:val="66346912"/>
    <w:lvl w:ilvl="0" w:tplc="A6C698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0751D"/>
    <w:multiLevelType w:val="hybridMultilevel"/>
    <w:tmpl w:val="68B2EC2E"/>
    <w:lvl w:ilvl="0" w:tplc="A3D6E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NLY0Nbe0NDMyNTVX0lEKTi0uzszPAykwNKoFAMZkiZAtAAAA"/>
  </w:docVars>
  <w:rsids>
    <w:rsidRoot w:val="00894C95"/>
    <w:rsid w:val="000018EA"/>
    <w:rsid w:val="00001CE1"/>
    <w:rsid w:val="00001DBF"/>
    <w:rsid w:val="000032B7"/>
    <w:rsid w:val="0000578C"/>
    <w:rsid w:val="000074CE"/>
    <w:rsid w:val="0001135F"/>
    <w:rsid w:val="000127F2"/>
    <w:rsid w:val="00012BDB"/>
    <w:rsid w:val="00013FB6"/>
    <w:rsid w:val="000152CE"/>
    <w:rsid w:val="000159FB"/>
    <w:rsid w:val="00015DE1"/>
    <w:rsid w:val="000172D7"/>
    <w:rsid w:val="00017B7E"/>
    <w:rsid w:val="000209C3"/>
    <w:rsid w:val="00022EBE"/>
    <w:rsid w:val="00023954"/>
    <w:rsid w:val="00024890"/>
    <w:rsid w:val="00025467"/>
    <w:rsid w:val="00030426"/>
    <w:rsid w:val="0003130B"/>
    <w:rsid w:val="00033647"/>
    <w:rsid w:val="0003491C"/>
    <w:rsid w:val="000349D7"/>
    <w:rsid w:val="000352DC"/>
    <w:rsid w:val="00035CC9"/>
    <w:rsid w:val="00036A69"/>
    <w:rsid w:val="00037C07"/>
    <w:rsid w:val="00041A37"/>
    <w:rsid w:val="00041BD2"/>
    <w:rsid w:val="00041ED6"/>
    <w:rsid w:val="000432D5"/>
    <w:rsid w:val="00043A37"/>
    <w:rsid w:val="00045940"/>
    <w:rsid w:val="00052967"/>
    <w:rsid w:val="000529D5"/>
    <w:rsid w:val="00052BAF"/>
    <w:rsid w:val="00052FD1"/>
    <w:rsid w:val="000543D3"/>
    <w:rsid w:val="000546EC"/>
    <w:rsid w:val="000557F6"/>
    <w:rsid w:val="00062D5F"/>
    <w:rsid w:val="00063263"/>
    <w:rsid w:val="000638A0"/>
    <w:rsid w:val="0006429A"/>
    <w:rsid w:val="0006485D"/>
    <w:rsid w:val="000649EC"/>
    <w:rsid w:val="00064B1E"/>
    <w:rsid w:val="00073161"/>
    <w:rsid w:val="00073632"/>
    <w:rsid w:val="0007393D"/>
    <w:rsid w:val="00073AC7"/>
    <w:rsid w:val="00075CE6"/>
    <w:rsid w:val="00075F56"/>
    <w:rsid w:val="0007656F"/>
    <w:rsid w:val="00077B95"/>
    <w:rsid w:val="00077D20"/>
    <w:rsid w:val="00080331"/>
    <w:rsid w:val="00080906"/>
    <w:rsid w:val="00081C93"/>
    <w:rsid w:val="00081DD4"/>
    <w:rsid w:val="00081E5A"/>
    <w:rsid w:val="0008268E"/>
    <w:rsid w:val="0008292C"/>
    <w:rsid w:val="00082D36"/>
    <w:rsid w:val="00083031"/>
    <w:rsid w:val="00083C42"/>
    <w:rsid w:val="00083D2F"/>
    <w:rsid w:val="000863D8"/>
    <w:rsid w:val="00087775"/>
    <w:rsid w:val="000900B6"/>
    <w:rsid w:val="000900D8"/>
    <w:rsid w:val="000901C4"/>
    <w:rsid w:val="00090DB3"/>
    <w:rsid w:val="00093675"/>
    <w:rsid w:val="000947DF"/>
    <w:rsid w:val="00094956"/>
    <w:rsid w:val="00094FDE"/>
    <w:rsid w:val="0009615F"/>
    <w:rsid w:val="00097258"/>
    <w:rsid w:val="00097FBE"/>
    <w:rsid w:val="000A0511"/>
    <w:rsid w:val="000A330D"/>
    <w:rsid w:val="000A4380"/>
    <w:rsid w:val="000A49EC"/>
    <w:rsid w:val="000A598C"/>
    <w:rsid w:val="000B77F2"/>
    <w:rsid w:val="000B7F37"/>
    <w:rsid w:val="000C0A60"/>
    <w:rsid w:val="000C1436"/>
    <w:rsid w:val="000C22DF"/>
    <w:rsid w:val="000C2BA3"/>
    <w:rsid w:val="000C6547"/>
    <w:rsid w:val="000C737E"/>
    <w:rsid w:val="000C7A58"/>
    <w:rsid w:val="000D100B"/>
    <w:rsid w:val="000D2E3B"/>
    <w:rsid w:val="000D502F"/>
    <w:rsid w:val="000E01E6"/>
    <w:rsid w:val="000E01EE"/>
    <w:rsid w:val="000E2C7E"/>
    <w:rsid w:val="000E4606"/>
    <w:rsid w:val="000E5224"/>
    <w:rsid w:val="000E6291"/>
    <w:rsid w:val="000E6AFB"/>
    <w:rsid w:val="000F1EFF"/>
    <w:rsid w:val="000F31BC"/>
    <w:rsid w:val="000F4F74"/>
    <w:rsid w:val="000F574F"/>
    <w:rsid w:val="000F6406"/>
    <w:rsid w:val="00100546"/>
    <w:rsid w:val="0010128C"/>
    <w:rsid w:val="001016AB"/>
    <w:rsid w:val="00101C36"/>
    <w:rsid w:val="001031FD"/>
    <w:rsid w:val="00103EE0"/>
    <w:rsid w:val="001044AE"/>
    <w:rsid w:val="00104653"/>
    <w:rsid w:val="0010470A"/>
    <w:rsid w:val="00104F49"/>
    <w:rsid w:val="00105BF6"/>
    <w:rsid w:val="00112386"/>
    <w:rsid w:val="00113ED8"/>
    <w:rsid w:val="00115A23"/>
    <w:rsid w:val="0011660C"/>
    <w:rsid w:val="00121D7A"/>
    <w:rsid w:val="00121FAF"/>
    <w:rsid w:val="001249F1"/>
    <w:rsid w:val="00124DB5"/>
    <w:rsid w:val="0012578F"/>
    <w:rsid w:val="001259E2"/>
    <w:rsid w:val="001259E6"/>
    <w:rsid w:val="00126858"/>
    <w:rsid w:val="001274A7"/>
    <w:rsid w:val="00130498"/>
    <w:rsid w:val="00130E3A"/>
    <w:rsid w:val="001317F3"/>
    <w:rsid w:val="00131FC4"/>
    <w:rsid w:val="00133277"/>
    <w:rsid w:val="00133597"/>
    <w:rsid w:val="00135496"/>
    <w:rsid w:val="00140108"/>
    <w:rsid w:val="0014058D"/>
    <w:rsid w:val="00140AA0"/>
    <w:rsid w:val="001410EF"/>
    <w:rsid w:val="001424DD"/>
    <w:rsid w:val="00143623"/>
    <w:rsid w:val="001436D5"/>
    <w:rsid w:val="00144116"/>
    <w:rsid w:val="001444E1"/>
    <w:rsid w:val="0014454D"/>
    <w:rsid w:val="00146179"/>
    <w:rsid w:val="00146524"/>
    <w:rsid w:val="0015472F"/>
    <w:rsid w:val="00154A03"/>
    <w:rsid w:val="00155929"/>
    <w:rsid w:val="00155B5E"/>
    <w:rsid w:val="00156D96"/>
    <w:rsid w:val="00157F6F"/>
    <w:rsid w:val="00160F63"/>
    <w:rsid w:val="00161D73"/>
    <w:rsid w:val="001633CC"/>
    <w:rsid w:val="00165A35"/>
    <w:rsid w:val="00166A55"/>
    <w:rsid w:val="001700EB"/>
    <w:rsid w:val="00170433"/>
    <w:rsid w:val="00170888"/>
    <w:rsid w:val="00171776"/>
    <w:rsid w:val="001718B1"/>
    <w:rsid w:val="0017190D"/>
    <w:rsid w:val="00172E7C"/>
    <w:rsid w:val="00173656"/>
    <w:rsid w:val="00173859"/>
    <w:rsid w:val="00175E3A"/>
    <w:rsid w:val="0018047A"/>
    <w:rsid w:val="00180553"/>
    <w:rsid w:val="00180D88"/>
    <w:rsid w:val="001832F9"/>
    <w:rsid w:val="00183714"/>
    <w:rsid w:val="00183A68"/>
    <w:rsid w:val="0018413C"/>
    <w:rsid w:val="0018413D"/>
    <w:rsid w:val="00184A77"/>
    <w:rsid w:val="00185EC8"/>
    <w:rsid w:val="001873E0"/>
    <w:rsid w:val="001876D6"/>
    <w:rsid w:val="0019158A"/>
    <w:rsid w:val="00192429"/>
    <w:rsid w:val="00194A55"/>
    <w:rsid w:val="0019598C"/>
    <w:rsid w:val="0019599E"/>
    <w:rsid w:val="00195CDB"/>
    <w:rsid w:val="00195FAF"/>
    <w:rsid w:val="00196EB8"/>
    <w:rsid w:val="001A1277"/>
    <w:rsid w:val="001A34F3"/>
    <w:rsid w:val="001A3782"/>
    <w:rsid w:val="001A50F6"/>
    <w:rsid w:val="001A512B"/>
    <w:rsid w:val="001A51EB"/>
    <w:rsid w:val="001B11C4"/>
    <w:rsid w:val="001B2054"/>
    <w:rsid w:val="001B5924"/>
    <w:rsid w:val="001B5B91"/>
    <w:rsid w:val="001C2835"/>
    <w:rsid w:val="001C41B9"/>
    <w:rsid w:val="001C7274"/>
    <w:rsid w:val="001D27EF"/>
    <w:rsid w:val="001D349D"/>
    <w:rsid w:val="001D3E8F"/>
    <w:rsid w:val="001D5F48"/>
    <w:rsid w:val="001D6A0B"/>
    <w:rsid w:val="001D6C82"/>
    <w:rsid w:val="001D7545"/>
    <w:rsid w:val="001D7563"/>
    <w:rsid w:val="001E0876"/>
    <w:rsid w:val="001E089C"/>
    <w:rsid w:val="001E1534"/>
    <w:rsid w:val="001E1CCD"/>
    <w:rsid w:val="001E21E4"/>
    <w:rsid w:val="001E3559"/>
    <w:rsid w:val="001E3A8F"/>
    <w:rsid w:val="001E5798"/>
    <w:rsid w:val="001E5C1C"/>
    <w:rsid w:val="001E6496"/>
    <w:rsid w:val="001E6A2E"/>
    <w:rsid w:val="001E70EB"/>
    <w:rsid w:val="001F0A82"/>
    <w:rsid w:val="001F15A0"/>
    <w:rsid w:val="001F1976"/>
    <w:rsid w:val="001F1BB7"/>
    <w:rsid w:val="001F33F0"/>
    <w:rsid w:val="001F3701"/>
    <w:rsid w:val="001F3857"/>
    <w:rsid w:val="001F5575"/>
    <w:rsid w:val="001F565B"/>
    <w:rsid w:val="001F5A7B"/>
    <w:rsid w:val="002001CF"/>
    <w:rsid w:val="00201467"/>
    <w:rsid w:val="00201693"/>
    <w:rsid w:val="00201D3F"/>
    <w:rsid w:val="0020200F"/>
    <w:rsid w:val="00202DE2"/>
    <w:rsid w:val="00202E87"/>
    <w:rsid w:val="00204417"/>
    <w:rsid w:val="002047AA"/>
    <w:rsid w:val="00204D82"/>
    <w:rsid w:val="00206305"/>
    <w:rsid w:val="00207480"/>
    <w:rsid w:val="00207587"/>
    <w:rsid w:val="00207911"/>
    <w:rsid w:val="0021057E"/>
    <w:rsid w:val="00210970"/>
    <w:rsid w:val="00211522"/>
    <w:rsid w:val="00212321"/>
    <w:rsid w:val="0021242C"/>
    <w:rsid w:val="00212D74"/>
    <w:rsid w:val="002165B3"/>
    <w:rsid w:val="00216B26"/>
    <w:rsid w:val="00216FCE"/>
    <w:rsid w:val="0021764B"/>
    <w:rsid w:val="00220F82"/>
    <w:rsid w:val="002235E8"/>
    <w:rsid w:val="00223AEE"/>
    <w:rsid w:val="00224D3F"/>
    <w:rsid w:val="00225892"/>
    <w:rsid w:val="00226441"/>
    <w:rsid w:val="0023045F"/>
    <w:rsid w:val="00230864"/>
    <w:rsid w:val="0023178C"/>
    <w:rsid w:val="002336DA"/>
    <w:rsid w:val="0023433E"/>
    <w:rsid w:val="002346A1"/>
    <w:rsid w:val="00234A65"/>
    <w:rsid w:val="00235AC8"/>
    <w:rsid w:val="002368E8"/>
    <w:rsid w:val="0024019D"/>
    <w:rsid w:val="00240D7F"/>
    <w:rsid w:val="00242A8E"/>
    <w:rsid w:val="00243705"/>
    <w:rsid w:val="00243804"/>
    <w:rsid w:val="00244127"/>
    <w:rsid w:val="00244CDE"/>
    <w:rsid w:val="002461F4"/>
    <w:rsid w:val="00246834"/>
    <w:rsid w:val="00247C25"/>
    <w:rsid w:val="002508A8"/>
    <w:rsid w:val="002511FC"/>
    <w:rsid w:val="00251FFA"/>
    <w:rsid w:val="00252910"/>
    <w:rsid w:val="002537FE"/>
    <w:rsid w:val="00253B12"/>
    <w:rsid w:val="0025442D"/>
    <w:rsid w:val="0025474E"/>
    <w:rsid w:val="002558A5"/>
    <w:rsid w:val="002560D7"/>
    <w:rsid w:val="00256D24"/>
    <w:rsid w:val="00257370"/>
    <w:rsid w:val="00257DA9"/>
    <w:rsid w:val="00260BE3"/>
    <w:rsid w:val="00260DD2"/>
    <w:rsid w:val="00261802"/>
    <w:rsid w:val="002639DD"/>
    <w:rsid w:val="00264B7B"/>
    <w:rsid w:val="00266F09"/>
    <w:rsid w:val="00270233"/>
    <w:rsid w:val="00270B7C"/>
    <w:rsid w:val="002719BD"/>
    <w:rsid w:val="00271D42"/>
    <w:rsid w:val="00272EF1"/>
    <w:rsid w:val="002744F8"/>
    <w:rsid w:val="00274B25"/>
    <w:rsid w:val="00277448"/>
    <w:rsid w:val="00283735"/>
    <w:rsid w:val="00283CA0"/>
    <w:rsid w:val="00283E51"/>
    <w:rsid w:val="00290019"/>
    <w:rsid w:val="00290048"/>
    <w:rsid w:val="0029255A"/>
    <w:rsid w:val="0029399E"/>
    <w:rsid w:val="0029413B"/>
    <w:rsid w:val="002947A9"/>
    <w:rsid w:val="00294A7B"/>
    <w:rsid w:val="00294EC1"/>
    <w:rsid w:val="00294FFF"/>
    <w:rsid w:val="002955B0"/>
    <w:rsid w:val="0029625B"/>
    <w:rsid w:val="00296AF0"/>
    <w:rsid w:val="002A02C1"/>
    <w:rsid w:val="002A0847"/>
    <w:rsid w:val="002A1132"/>
    <w:rsid w:val="002A5473"/>
    <w:rsid w:val="002A5DA0"/>
    <w:rsid w:val="002B003F"/>
    <w:rsid w:val="002B0FAC"/>
    <w:rsid w:val="002B178A"/>
    <w:rsid w:val="002B1830"/>
    <w:rsid w:val="002B18A7"/>
    <w:rsid w:val="002B2EA7"/>
    <w:rsid w:val="002B382D"/>
    <w:rsid w:val="002B5792"/>
    <w:rsid w:val="002B64BF"/>
    <w:rsid w:val="002B6569"/>
    <w:rsid w:val="002B6B58"/>
    <w:rsid w:val="002C0ACB"/>
    <w:rsid w:val="002C2667"/>
    <w:rsid w:val="002C2A9E"/>
    <w:rsid w:val="002C3AC4"/>
    <w:rsid w:val="002C51EE"/>
    <w:rsid w:val="002C56EB"/>
    <w:rsid w:val="002C6903"/>
    <w:rsid w:val="002C6A7C"/>
    <w:rsid w:val="002C7A52"/>
    <w:rsid w:val="002D0870"/>
    <w:rsid w:val="002D152F"/>
    <w:rsid w:val="002D227D"/>
    <w:rsid w:val="002D59A9"/>
    <w:rsid w:val="002D6D27"/>
    <w:rsid w:val="002E074B"/>
    <w:rsid w:val="002E1380"/>
    <w:rsid w:val="002E1632"/>
    <w:rsid w:val="002E1ECE"/>
    <w:rsid w:val="002E23AF"/>
    <w:rsid w:val="002E273D"/>
    <w:rsid w:val="002E2D92"/>
    <w:rsid w:val="002E45E2"/>
    <w:rsid w:val="002E4D71"/>
    <w:rsid w:val="002E547D"/>
    <w:rsid w:val="002E57D8"/>
    <w:rsid w:val="002E5ABB"/>
    <w:rsid w:val="002E5E49"/>
    <w:rsid w:val="002E5EF0"/>
    <w:rsid w:val="002E6F30"/>
    <w:rsid w:val="002F0159"/>
    <w:rsid w:val="002F2E5E"/>
    <w:rsid w:val="002F4DFF"/>
    <w:rsid w:val="002F58B6"/>
    <w:rsid w:val="002F615C"/>
    <w:rsid w:val="002F7349"/>
    <w:rsid w:val="0030081C"/>
    <w:rsid w:val="0030109F"/>
    <w:rsid w:val="00301FCD"/>
    <w:rsid w:val="00302C29"/>
    <w:rsid w:val="0030458E"/>
    <w:rsid w:val="003046CC"/>
    <w:rsid w:val="0030474A"/>
    <w:rsid w:val="00304A4D"/>
    <w:rsid w:val="00305979"/>
    <w:rsid w:val="00306401"/>
    <w:rsid w:val="003065A9"/>
    <w:rsid w:val="00306C8D"/>
    <w:rsid w:val="00307A43"/>
    <w:rsid w:val="003110F8"/>
    <w:rsid w:val="0031220F"/>
    <w:rsid w:val="00312BD7"/>
    <w:rsid w:val="00313F1F"/>
    <w:rsid w:val="003146DE"/>
    <w:rsid w:val="00314A04"/>
    <w:rsid w:val="00315CFF"/>
    <w:rsid w:val="00315FA6"/>
    <w:rsid w:val="00320662"/>
    <w:rsid w:val="003232BC"/>
    <w:rsid w:val="003232CD"/>
    <w:rsid w:val="00324C55"/>
    <w:rsid w:val="00326288"/>
    <w:rsid w:val="00327437"/>
    <w:rsid w:val="00327757"/>
    <w:rsid w:val="00327758"/>
    <w:rsid w:val="003302A2"/>
    <w:rsid w:val="0033096B"/>
    <w:rsid w:val="0033207B"/>
    <w:rsid w:val="00332587"/>
    <w:rsid w:val="00334857"/>
    <w:rsid w:val="00335368"/>
    <w:rsid w:val="00337584"/>
    <w:rsid w:val="00340A57"/>
    <w:rsid w:val="00341301"/>
    <w:rsid w:val="00341A32"/>
    <w:rsid w:val="00342C0D"/>
    <w:rsid w:val="003431F4"/>
    <w:rsid w:val="003447F7"/>
    <w:rsid w:val="00346864"/>
    <w:rsid w:val="00347743"/>
    <w:rsid w:val="00347B2B"/>
    <w:rsid w:val="0035029B"/>
    <w:rsid w:val="0035097E"/>
    <w:rsid w:val="00350FD6"/>
    <w:rsid w:val="00351CFD"/>
    <w:rsid w:val="00352162"/>
    <w:rsid w:val="00353163"/>
    <w:rsid w:val="003539EA"/>
    <w:rsid w:val="003547F7"/>
    <w:rsid w:val="00354CA4"/>
    <w:rsid w:val="003554B8"/>
    <w:rsid w:val="003605D6"/>
    <w:rsid w:val="00364027"/>
    <w:rsid w:val="00364DC1"/>
    <w:rsid w:val="00365627"/>
    <w:rsid w:val="00366419"/>
    <w:rsid w:val="00366F21"/>
    <w:rsid w:val="0036738F"/>
    <w:rsid w:val="003700CA"/>
    <w:rsid w:val="00370C24"/>
    <w:rsid w:val="00371C88"/>
    <w:rsid w:val="003729AA"/>
    <w:rsid w:val="00372A94"/>
    <w:rsid w:val="00373462"/>
    <w:rsid w:val="0037380D"/>
    <w:rsid w:val="003744E6"/>
    <w:rsid w:val="00374B81"/>
    <w:rsid w:val="003750E3"/>
    <w:rsid w:val="00375688"/>
    <w:rsid w:val="00375E71"/>
    <w:rsid w:val="00377243"/>
    <w:rsid w:val="0038025C"/>
    <w:rsid w:val="0038026F"/>
    <w:rsid w:val="0038178E"/>
    <w:rsid w:val="0038184E"/>
    <w:rsid w:val="00382516"/>
    <w:rsid w:val="003840D7"/>
    <w:rsid w:val="00384B0B"/>
    <w:rsid w:val="00384DB1"/>
    <w:rsid w:val="00385408"/>
    <w:rsid w:val="003868AB"/>
    <w:rsid w:val="003909F0"/>
    <w:rsid w:val="00393244"/>
    <w:rsid w:val="0039340E"/>
    <w:rsid w:val="0039351F"/>
    <w:rsid w:val="0039602A"/>
    <w:rsid w:val="00397C33"/>
    <w:rsid w:val="003A15A1"/>
    <w:rsid w:val="003A1810"/>
    <w:rsid w:val="003A2491"/>
    <w:rsid w:val="003A39AE"/>
    <w:rsid w:val="003A4E1D"/>
    <w:rsid w:val="003A515C"/>
    <w:rsid w:val="003A572F"/>
    <w:rsid w:val="003A5DA8"/>
    <w:rsid w:val="003B03C4"/>
    <w:rsid w:val="003B1787"/>
    <w:rsid w:val="003B3A0A"/>
    <w:rsid w:val="003B4242"/>
    <w:rsid w:val="003B4809"/>
    <w:rsid w:val="003B7639"/>
    <w:rsid w:val="003B7A47"/>
    <w:rsid w:val="003B7A95"/>
    <w:rsid w:val="003B7E86"/>
    <w:rsid w:val="003C04C9"/>
    <w:rsid w:val="003C28D1"/>
    <w:rsid w:val="003C58FE"/>
    <w:rsid w:val="003D01BF"/>
    <w:rsid w:val="003D2A5F"/>
    <w:rsid w:val="003D386C"/>
    <w:rsid w:val="003D4305"/>
    <w:rsid w:val="003D5D81"/>
    <w:rsid w:val="003D613A"/>
    <w:rsid w:val="003D6EF7"/>
    <w:rsid w:val="003E0B3F"/>
    <w:rsid w:val="003E16B7"/>
    <w:rsid w:val="003E2001"/>
    <w:rsid w:val="003E3B89"/>
    <w:rsid w:val="003E4282"/>
    <w:rsid w:val="003E752E"/>
    <w:rsid w:val="003F1806"/>
    <w:rsid w:val="003F5EBB"/>
    <w:rsid w:val="003F6534"/>
    <w:rsid w:val="003F6A3A"/>
    <w:rsid w:val="003F6D16"/>
    <w:rsid w:val="003F7040"/>
    <w:rsid w:val="004004AF"/>
    <w:rsid w:val="00401FB5"/>
    <w:rsid w:val="00403DFF"/>
    <w:rsid w:val="00405354"/>
    <w:rsid w:val="004076D2"/>
    <w:rsid w:val="0040791B"/>
    <w:rsid w:val="004104FA"/>
    <w:rsid w:val="00410F29"/>
    <w:rsid w:val="0041167F"/>
    <w:rsid w:val="004149A9"/>
    <w:rsid w:val="00414D94"/>
    <w:rsid w:val="0041590B"/>
    <w:rsid w:val="0041638A"/>
    <w:rsid w:val="0042055D"/>
    <w:rsid w:val="00420A4E"/>
    <w:rsid w:val="00421C3B"/>
    <w:rsid w:val="0042231B"/>
    <w:rsid w:val="00423B21"/>
    <w:rsid w:val="00425C06"/>
    <w:rsid w:val="00426AB8"/>
    <w:rsid w:val="00426F6A"/>
    <w:rsid w:val="004275EA"/>
    <w:rsid w:val="00427977"/>
    <w:rsid w:val="00427D87"/>
    <w:rsid w:val="004311D7"/>
    <w:rsid w:val="00431280"/>
    <w:rsid w:val="00431622"/>
    <w:rsid w:val="00431677"/>
    <w:rsid w:val="00431A5C"/>
    <w:rsid w:val="00431BB3"/>
    <w:rsid w:val="00433028"/>
    <w:rsid w:val="00433279"/>
    <w:rsid w:val="004333C1"/>
    <w:rsid w:val="00435585"/>
    <w:rsid w:val="00435B3D"/>
    <w:rsid w:val="00437800"/>
    <w:rsid w:val="00437B65"/>
    <w:rsid w:val="00441B9E"/>
    <w:rsid w:val="00441DE0"/>
    <w:rsid w:val="00442124"/>
    <w:rsid w:val="0044332D"/>
    <w:rsid w:val="00443CB4"/>
    <w:rsid w:val="00443D9C"/>
    <w:rsid w:val="00444D1B"/>
    <w:rsid w:val="00444E1D"/>
    <w:rsid w:val="004467B0"/>
    <w:rsid w:val="004504EA"/>
    <w:rsid w:val="00450A0C"/>
    <w:rsid w:val="00451842"/>
    <w:rsid w:val="00451CFA"/>
    <w:rsid w:val="00452C8A"/>
    <w:rsid w:val="00452F7B"/>
    <w:rsid w:val="00452FD0"/>
    <w:rsid w:val="0045456C"/>
    <w:rsid w:val="00455601"/>
    <w:rsid w:val="0045634C"/>
    <w:rsid w:val="00456E3B"/>
    <w:rsid w:val="004577AF"/>
    <w:rsid w:val="00461AB2"/>
    <w:rsid w:val="0046221B"/>
    <w:rsid w:val="004648A4"/>
    <w:rsid w:val="00464D5F"/>
    <w:rsid w:val="00465A92"/>
    <w:rsid w:val="00466DCA"/>
    <w:rsid w:val="004675D3"/>
    <w:rsid w:val="004677F3"/>
    <w:rsid w:val="00470326"/>
    <w:rsid w:val="00470A21"/>
    <w:rsid w:val="00476F55"/>
    <w:rsid w:val="00480BD8"/>
    <w:rsid w:val="00482F69"/>
    <w:rsid w:val="00483E77"/>
    <w:rsid w:val="00490CC4"/>
    <w:rsid w:val="00492A4A"/>
    <w:rsid w:val="00492ADD"/>
    <w:rsid w:val="00492B49"/>
    <w:rsid w:val="004942A9"/>
    <w:rsid w:val="00495ED7"/>
    <w:rsid w:val="0049730E"/>
    <w:rsid w:val="004A1775"/>
    <w:rsid w:val="004A55BC"/>
    <w:rsid w:val="004A6588"/>
    <w:rsid w:val="004B0F77"/>
    <w:rsid w:val="004B434A"/>
    <w:rsid w:val="004B5AB8"/>
    <w:rsid w:val="004B629B"/>
    <w:rsid w:val="004B73C2"/>
    <w:rsid w:val="004B74E2"/>
    <w:rsid w:val="004C0FE9"/>
    <w:rsid w:val="004C2450"/>
    <w:rsid w:val="004C2926"/>
    <w:rsid w:val="004C369C"/>
    <w:rsid w:val="004C5CF3"/>
    <w:rsid w:val="004C6194"/>
    <w:rsid w:val="004C7192"/>
    <w:rsid w:val="004C7271"/>
    <w:rsid w:val="004D0B02"/>
    <w:rsid w:val="004D0FD3"/>
    <w:rsid w:val="004D13D8"/>
    <w:rsid w:val="004D151C"/>
    <w:rsid w:val="004D1757"/>
    <w:rsid w:val="004D1FF0"/>
    <w:rsid w:val="004D27C4"/>
    <w:rsid w:val="004D2D20"/>
    <w:rsid w:val="004D67A6"/>
    <w:rsid w:val="004E00FE"/>
    <w:rsid w:val="004E1F38"/>
    <w:rsid w:val="004E2083"/>
    <w:rsid w:val="004E2AE0"/>
    <w:rsid w:val="004E6536"/>
    <w:rsid w:val="004E6979"/>
    <w:rsid w:val="004E6EAB"/>
    <w:rsid w:val="004E75B7"/>
    <w:rsid w:val="004E7897"/>
    <w:rsid w:val="004F28AB"/>
    <w:rsid w:val="004F2F1E"/>
    <w:rsid w:val="004F3499"/>
    <w:rsid w:val="004F483E"/>
    <w:rsid w:val="004F4A4F"/>
    <w:rsid w:val="004F53F4"/>
    <w:rsid w:val="004F6171"/>
    <w:rsid w:val="004F6862"/>
    <w:rsid w:val="00500804"/>
    <w:rsid w:val="00502330"/>
    <w:rsid w:val="00504D66"/>
    <w:rsid w:val="00505DB3"/>
    <w:rsid w:val="0050617A"/>
    <w:rsid w:val="0050759C"/>
    <w:rsid w:val="00510781"/>
    <w:rsid w:val="005137D3"/>
    <w:rsid w:val="005140B5"/>
    <w:rsid w:val="005144DB"/>
    <w:rsid w:val="005150A0"/>
    <w:rsid w:val="00515435"/>
    <w:rsid w:val="00516104"/>
    <w:rsid w:val="00516398"/>
    <w:rsid w:val="0051699B"/>
    <w:rsid w:val="00524318"/>
    <w:rsid w:val="00525210"/>
    <w:rsid w:val="00525789"/>
    <w:rsid w:val="00525A6C"/>
    <w:rsid w:val="005262F8"/>
    <w:rsid w:val="005266D5"/>
    <w:rsid w:val="00526FED"/>
    <w:rsid w:val="0052729C"/>
    <w:rsid w:val="00530550"/>
    <w:rsid w:val="00530C6F"/>
    <w:rsid w:val="00533C3D"/>
    <w:rsid w:val="00533FBB"/>
    <w:rsid w:val="005371F6"/>
    <w:rsid w:val="005373C1"/>
    <w:rsid w:val="0054095C"/>
    <w:rsid w:val="00540CE3"/>
    <w:rsid w:val="00541281"/>
    <w:rsid w:val="00542FA9"/>
    <w:rsid w:val="0054447C"/>
    <w:rsid w:val="00544BA3"/>
    <w:rsid w:val="00544E87"/>
    <w:rsid w:val="00545239"/>
    <w:rsid w:val="00545447"/>
    <w:rsid w:val="00547DBF"/>
    <w:rsid w:val="0055295F"/>
    <w:rsid w:val="00552BCE"/>
    <w:rsid w:val="00552D09"/>
    <w:rsid w:val="00553023"/>
    <w:rsid w:val="00553A7B"/>
    <w:rsid w:val="00554C09"/>
    <w:rsid w:val="00554D05"/>
    <w:rsid w:val="00554E3B"/>
    <w:rsid w:val="0055542C"/>
    <w:rsid w:val="00555BE4"/>
    <w:rsid w:val="00557844"/>
    <w:rsid w:val="00561C56"/>
    <w:rsid w:val="0056583A"/>
    <w:rsid w:val="00565CC2"/>
    <w:rsid w:val="00567772"/>
    <w:rsid w:val="00567AC1"/>
    <w:rsid w:val="00567CE0"/>
    <w:rsid w:val="005733E5"/>
    <w:rsid w:val="00574B1F"/>
    <w:rsid w:val="00575AB7"/>
    <w:rsid w:val="00575C63"/>
    <w:rsid w:val="005769F4"/>
    <w:rsid w:val="00577D91"/>
    <w:rsid w:val="005807BF"/>
    <w:rsid w:val="00581596"/>
    <w:rsid w:val="00581C86"/>
    <w:rsid w:val="00583F65"/>
    <w:rsid w:val="00584BE8"/>
    <w:rsid w:val="00587F4B"/>
    <w:rsid w:val="005903EA"/>
    <w:rsid w:val="0059320E"/>
    <w:rsid w:val="00596CC2"/>
    <w:rsid w:val="005974BB"/>
    <w:rsid w:val="0059790F"/>
    <w:rsid w:val="00597D92"/>
    <w:rsid w:val="005A0CEA"/>
    <w:rsid w:val="005A2847"/>
    <w:rsid w:val="005A2C5B"/>
    <w:rsid w:val="005A3F25"/>
    <w:rsid w:val="005A3FA2"/>
    <w:rsid w:val="005A49D2"/>
    <w:rsid w:val="005A56F1"/>
    <w:rsid w:val="005B0412"/>
    <w:rsid w:val="005B0754"/>
    <w:rsid w:val="005B1855"/>
    <w:rsid w:val="005B2272"/>
    <w:rsid w:val="005B2FD8"/>
    <w:rsid w:val="005B413C"/>
    <w:rsid w:val="005B502B"/>
    <w:rsid w:val="005B5CD2"/>
    <w:rsid w:val="005B6617"/>
    <w:rsid w:val="005B6B46"/>
    <w:rsid w:val="005B6F52"/>
    <w:rsid w:val="005B7405"/>
    <w:rsid w:val="005C17D4"/>
    <w:rsid w:val="005C1811"/>
    <w:rsid w:val="005C242D"/>
    <w:rsid w:val="005C3052"/>
    <w:rsid w:val="005C3FB4"/>
    <w:rsid w:val="005C45CA"/>
    <w:rsid w:val="005C47C5"/>
    <w:rsid w:val="005C5E02"/>
    <w:rsid w:val="005C76C9"/>
    <w:rsid w:val="005C77BA"/>
    <w:rsid w:val="005C7CBA"/>
    <w:rsid w:val="005D048C"/>
    <w:rsid w:val="005D18BE"/>
    <w:rsid w:val="005D5101"/>
    <w:rsid w:val="005D5F89"/>
    <w:rsid w:val="005E0956"/>
    <w:rsid w:val="005E1AE1"/>
    <w:rsid w:val="005E1FB7"/>
    <w:rsid w:val="005E2A7F"/>
    <w:rsid w:val="005E2E24"/>
    <w:rsid w:val="005E3181"/>
    <w:rsid w:val="005E373B"/>
    <w:rsid w:val="005E4CDE"/>
    <w:rsid w:val="005E60CA"/>
    <w:rsid w:val="005E61A7"/>
    <w:rsid w:val="005F0648"/>
    <w:rsid w:val="005F1D73"/>
    <w:rsid w:val="005F1E09"/>
    <w:rsid w:val="005F324D"/>
    <w:rsid w:val="005F4D38"/>
    <w:rsid w:val="005F5236"/>
    <w:rsid w:val="005F5994"/>
    <w:rsid w:val="005F5AED"/>
    <w:rsid w:val="0060075C"/>
    <w:rsid w:val="00600A82"/>
    <w:rsid w:val="00601986"/>
    <w:rsid w:val="00603CB4"/>
    <w:rsid w:val="006041A6"/>
    <w:rsid w:val="00604283"/>
    <w:rsid w:val="00606AD8"/>
    <w:rsid w:val="00607DD4"/>
    <w:rsid w:val="00611E9C"/>
    <w:rsid w:val="00614716"/>
    <w:rsid w:val="00615B02"/>
    <w:rsid w:val="00615DB7"/>
    <w:rsid w:val="006210F0"/>
    <w:rsid w:val="00622A19"/>
    <w:rsid w:val="00624818"/>
    <w:rsid w:val="00624A62"/>
    <w:rsid w:val="00625FD4"/>
    <w:rsid w:val="00626CD1"/>
    <w:rsid w:val="00626CF7"/>
    <w:rsid w:val="006305B3"/>
    <w:rsid w:val="006307A4"/>
    <w:rsid w:val="0063117B"/>
    <w:rsid w:val="00631C7A"/>
    <w:rsid w:val="0063225B"/>
    <w:rsid w:val="00633309"/>
    <w:rsid w:val="0063480B"/>
    <w:rsid w:val="00635452"/>
    <w:rsid w:val="006356EE"/>
    <w:rsid w:val="00635C86"/>
    <w:rsid w:val="00637C3A"/>
    <w:rsid w:val="00637EA5"/>
    <w:rsid w:val="006409E0"/>
    <w:rsid w:val="00642BA4"/>
    <w:rsid w:val="006431D3"/>
    <w:rsid w:val="00643483"/>
    <w:rsid w:val="00644E17"/>
    <w:rsid w:val="00650878"/>
    <w:rsid w:val="00650A27"/>
    <w:rsid w:val="006515F0"/>
    <w:rsid w:val="006519B8"/>
    <w:rsid w:val="00651B1F"/>
    <w:rsid w:val="00654B12"/>
    <w:rsid w:val="00655EB6"/>
    <w:rsid w:val="00657088"/>
    <w:rsid w:val="0065760D"/>
    <w:rsid w:val="00657F27"/>
    <w:rsid w:val="0066209D"/>
    <w:rsid w:val="006654C9"/>
    <w:rsid w:val="006654E1"/>
    <w:rsid w:val="00667CC9"/>
    <w:rsid w:val="00670B3E"/>
    <w:rsid w:val="006711FC"/>
    <w:rsid w:val="006718AE"/>
    <w:rsid w:val="00671FA0"/>
    <w:rsid w:val="006736CF"/>
    <w:rsid w:val="00674A4B"/>
    <w:rsid w:val="00675656"/>
    <w:rsid w:val="00675EFA"/>
    <w:rsid w:val="00681CAA"/>
    <w:rsid w:val="00683154"/>
    <w:rsid w:val="00683A0A"/>
    <w:rsid w:val="00683B90"/>
    <w:rsid w:val="00684BFB"/>
    <w:rsid w:val="0068502A"/>
    <w:rsid w:val="00685279"/>
    <w:rsid w:val="00686195"/>
    <w:rsid w:val="0068627E"/>
    <w:rsid w:val="00690989"/>
    <w:rsid w:val="00690EB3"/>
    <w:rsid w:val="006923D1"/>
    <w:rsid w:val="00693F91"/>
    <w:rsid w:val="006941C8"/>
    <w:rsid w:val="0069482E"/>
    <w:rsid w:val="00694C06"/>
    <w:rsid w:val="0069767A"/>
    <w:rsid w:val="006A04CD"/>
    <w:rsid w:val="006A0D5C"/>
    <w:rsid w:val="006A18E5"/>
    <w:rsid w:val="006A25CF"/>
    <w:rsid w:val="006A40A4"/>
    <w:rsid w:val="006A45E2"/>
    <w:rsid w:val="006A4AB3"/>
    <w:rsid w:val="006A6E81"/>
    <w:rsid w:val="006A7982"/>
    <w:rsid w:val="006A7D10"/>
    <w:rsid w:val="006B093F"/>
    <w:rsid w:val="006B0ADB"/>
    <w:rsid w:val="006B140B"/>
    <w:rsid w:val="006B2722"/>
    <w:rsid w:val="006B2873"/>
    <w:rsid w:val="006B294D"/>
    <w:rsid w:val="006B32AF"/>
    <w:rsid w:val="006B528C"/>
    <w:rsid w:val="006B573E"/>
    <w:rsid w:val="006B6797"/>
    <w:rsid w:val="006C1730"/>
    <w:rsid w:val="006C213A"/>
    <w:rsid w:val="006C2738"/>
    <w:rsid w:val="006C3664"/>
    <w:rsid w:val="006C3957"/>
    <w:rsid w:val="006C3CE1"/>
    <w:rsid w:val="006C3D4F"/>
    <w:rsid w:val="006C4C50"/>
    <w:rsid w:val="006C62A9"/>
    <w:rsid w:val="006C743D"/>
    <w:rsid w:val="006D07EA"/>
    <w:rsid w:val="006D2A70"/>
    <w:rsid w:val="006D4330"/>
    <w:rsid w:val="006D48BB"/>
    <w:rsid w:val="006D4EED"/>
    <w:rsid w:val="006D5B28"/>
    <w:rsid w:val="006E26F8"/>
    <w:rsid w:val="006E2F3B"/>
    <w:rsid w:val="006E44A2"/>
    <w:rsid w:val="006E4A1E"/>
    <w:rsid w:val="006E6DD7"/>
    <w:rsid w:val="006E6FEC"/>
    <w:rsid w:val="006E77B7"/>
    <w:rsid w:val="006F035C"/>
    <w:rsid w:val="006F298F"/>
    <w:rsid w:val="006F36A2"/>
    <w:rsid w:val="006F3F47"/>
    <w:rsid w:val="006F4D74"/>
    <w:rsid w:val="006F6F30"/>
    <w:rsid w:val="00700A34"/>
    <w:rsid w:val="00701FDF"/>
    <w:rsid w:val="00703689"/>
    <w:rsid w:val="0071029F"/>
    <w:rsid w:val="00712AEE"/>
    <w:rsid w:val="007154BA"/>
    <w:rsid w:val="00717501"/>
    <w:rsid w:val="00720081"/>
    <w:rsid w:val="007216C1"/>
    <w:rsid w:val="00722424"/>
    <w:rsid w:val="00723F38"/>
    <w:rsid w:val="00723F7C"/>
    <w:rsid w:val="0072452D"/>
    <w:rsid w:val="00724852"/>
    <w:rsid w:val="00727479"/>
    <w:rsid w:val="007274AF"/>
    <w:rsid w:val="0073016E"/>
    <w:rsid w:val="00730D3C"/>
    <w:rsid w:val="007315DC"/>
    <w:rsid w:val="00733859"/>
    <w:rsid w:val="007361B5"/>
    <w:rsid w:val="00736B14"/>
    <w:rsid w:val="00737DCF"/>
    <w:rsid w:val="007415D9"/>
    <w:rsid w:val="00741656"/>
    <w:rsid w:val="007428C4"/>
    <w:rsid w:val="00743054"/>
    <w:rsid w:val="007438DC"/>
    <w:rsid w:val="00743BC6"/>
    <w:rsid w:val="00743C3B"/>
    <w:rsid w:val="00746BEF"/>
    <w:rsid w:val="00750CAC"/>
    <w:rsid w:val="00752459"/>
    <w:rsid w:val="0075346E"/>
    <w:rsid w:val="00753711"/>
    <w:rsid w:val="00753767"/>
    <w:rsid w:val="00753CA7"/>
    <w:rsid w:val="00754823"/>
    <w:rsid w:val="00755954"/>
    <w:rsid w:val="0076072D"/>
    <w:rsid w:val="00761E63"/>
    <w:rsid w:val="00762D1F"/>
    <w:rsid w:val="00763219"/>
    <w:rsid w:val="00763360"/>
    <w:rsid w:val="007641E0"/>
    <w:rsid w:val="00764AEB"/>
    <w:rsid w:val="00764F5B"/>
    <w:rsid w:val="00766A6E"/>
    <w:rsid w:val="00770106"/>
    <w:rsid w:val="0077133A"/>
    <w:rsid w:val="007720B0"/>
    <w:rsid w:val="00772BFD"/>
    <w:rsid w:val="0077410A"/>
    <w:rsid w:val="00774DF6"/>
    <w:rsid w:val="0077757F"/>
    <w:rsid w:val="00780160"/>
    <w:rsid w:val="00780D1C"/>
    <w:rsid w:val="007815AA"/>
    <w:rsid w:val="00781CA2"/>
    <w:rsid w:val="0078252E"/>
    <w:rsid w:val="00783147"/>
    <w:rsid w:val="0078324B"/>
    <w:rsid w:val="0078341F"/>
    <w:rsid w:val="00784CA0"/>
    <w:rsid w:val="0078698B"/>
    <w:rsid w:val="00786B47"/>
    <w:rsid w:val="00787087"/>
    <w:rsid w:val="00790726"/>
    <w:rsid w:val="00792841"/>
    <w:rsid w:val="00792D05"/>
    <w:rsid w:val="007935BB"/>
    <w:rsid w:val="007943DD"/>
    <w:rsid w:val="007946E9"/>
    <w:rsid w:val="00795646"/>
    <w:rsid w:val="0079582C"/>
    <w:rsid w:val="00795877"/>
    <w:rsid w:val="007962E0"/>
    <w:rsid w:val="007964CF"/>
    <w:rsid w:val="007A0F0D"/>
    <w:rsid w:val="007A2C29"/>
    <w:rsid w:val="007A3B76"/>
    <w:rsid w:val="007A48DF"/>
    <w:rsid w:val="007A50EB"/>
    <w:rsid w:val="007B1204"/>
    <w:rsid w:val="007B1E14"/>
    <w:rsid w:val="007B23DF"/>
    <w:rsid w:val="007B2613"/>
    <w:rsid w:val="007B37AC"/>
    <w:rsid w:val="007B4776"/>
    <w:rsid w:val="007B50C8"/>
    <w:rsid w:val="007B54BC"/>
    <w:rsid w:val="007B5506"/>
    <w:rsid w:val="007B60A1"/>
    <w:rsid w:val="007B756C"/>
    <w:rsid w:val="007C0F7D"/>
    <w:rsid w:val="007C17F8"/>
    <w:rsid w:val="007C1F7A"/>
    <w:rsid w:val="007C2A99"/>
    <w:rsid w:val="007C2E53"/>
    <w:rsid w:val="007C33DA"/>
    <w:rsid w:val="007C368F"/>
    <w:rsid w:val="007C5190"/>
    <w:rsid w:val="007C587B"/>
    <w:rsid w:val="007C6191"/>
    <w:rsid w:val="007D0281"/>
    <w:rsid w:val="007D02C0"/>
    <w:rsid w:val="007D277E"/>
    <w:rsid w:val="007D3364"/>
    <w:rsid w:val="007D3428"/>
    <w:rsid w:val="007D3B3A"/>
    <w:rsid w:val="007D61B0"/>
    <w:rsid w:val="007D667F"/>
    <w:rsid w:val="007D6BCA"/>
    <w:rsid w:val="007D7F38"/>
    <w:rsid w:val="007D7FB8"/>
    <w:rsid w:val="007E0184"/>
    <w:rsid w:val="007E0C75"/>
    <w:rsid w:val="007E1AFC"/>
    <w:rsid w:val="007E211B"/>
    <w:rsid w:val="007E213C"/>
    <w:rsid w:val="007E2607"/>
    <w:rsid w:val="007E2AA5"/>
    <w:rsid w:val="007E3248"/>
    <w:rsid w:val="007E38E7"/>
    <w:rsid w:val="007E4269"/>
    <w:rsid w:val="007E42AD"/>
    <w:rsid w:val="007E45BA"/>
    <w:rsid w:val="007E4FEC"/>
    <w:rsid w:val="007E547F"/>
    <w:rsid w:val="007E7337"/>
    <w:rsid w:val="007E7591"/>
    <w:rsid w:val="007F1A53"/>
    <w:rsid w:val="007F2508"/>
    <w:rsid w:val="007F2594"/>
    <w:rsid w:val="007F787C"/>
    <w:rsid w:val="008031FD"/>
    <w:rsid w:val="00804BCC"/>
    <w:rsid w:val="00806D2D"/>
    <w:rsid w:val="008108E8"/>
    <w:rsid w:val="00810C2D"/>
    <w:rsid w:val="00810FF4"/>
    <w:rsid w:val="00813D16"/>
    <w:rsid w:val="008144D4"/>
    <w:rsid w:val="0081459C"/>
    <w:rsid w:val="008148AB"/>
    <w:rsid w:val="00815A79"/>
    <w:rsid w:val="00816796"/>
    <w:rsid w:val="00820988"/>
    <w:rsid w:val="0082152C"/>
    <w:rsid w:val="00821752"/>
    <w:rsid w:val="00823CCB"/>
    <w:rsid w:val="00825904"/>
    <w:rsid w:val="00825C22"/>
    <w:rsid w:val="00826B91"/>
    <w:rsid w:val="00826F85"/>
    <w:rsid w:val="00827004"/>
    <w:rsid w:val="008304E0"/>
    <w:rsid w:val="00830A45"/>
    <w:rsid w:val="0083209D"/>
    <w:rsid w:val="008327E7"/>
    <w:rsid w:val="00834FB1"/>
    <w:rsid w:val="008366D6"/>
    <w:rsid w:val="00836C51"/>
    <w:rsid w:val="0084060D"/>
    <w:rsid w:val="0084084F"/>
    <w:rsid w:val="00841224"/>
    <w:rsid w:val="00841856"/>
    <w:rsid w:val="00841E14"/>
    <w:rsid w:val="00841F39"/>
    <w:rsid w:val="008430C7"/>
    <w:rsid w:val="008446C2"/>
    <w:rsid w:val="008447C3"/>
    <w:rsid w:val="008457EB"/>
    <w:rsid w:val="008457F8"/>
    <w:rsid w:val="008462E8"/>
    <w:rsid w:val="00847949"/>
    <w:rsid w:val="00851CB8"/>
    <w:rsid w:val="00853C10"/>
    <w:rsid w:val="00855F7C"/>
    <w:rsid w:val="00856049"/>
    <w:rsid w:val="008568B4"/>
    <w:rsid w:val="00860505"/>
    <w:rsid w:val="00861443"/>
    <w:rsid w:val="008625DD"/>
    <w:rsid w:val="00862796"/>
    <w:rsid w:val="00863046"/>
    <w:rsid w:val="00864EC9"/>
    <w:rsid w:val="0086505F"/>
    <w:rsid w:val="00865ED1"/>
    <w:rsid w:val="00865F9E"/>
    <w:rsid w:val="00866190"/>
    <w:rsid w:val="00867D3B"/>
    <w:rsid w:val="00870840"/>
    <w:rsid w:val="00871FBF"/>
    <w:rsid w:val="00872963"/>
    <w:rsid w:val="00873382"/>
    <w:rsid w:val="008738A4"/>
    <w:rsid w:val="00873F23"/>
    <w:rsid w:val="00874C09"/>
    <w:rsid w:val="00874F9A"/>
    <w:rsid w:val="008750CB"/>
    <w:rsid w:val="008753ED"/>
    <w:rsid w:val="00876E0C"/>
    <w:rsid w:val="00877983"/>
    <w:rsid w:val="008810EE"/>
    <w:rsid w:val="00881375"/>
    <w:rsid w:val="00883531"/>
    <w:rsid w:val="008836A5"/>
    <w:rsid w:val="00883E54"/>
    <w:rsid w:val="008844DC"/>
    <w:rsid w:val="008845A7"/>
    <w:rsid w:val="008850D0"/>
    <w:rsid w:val="008857BE"/>
    <w:rsid w:val="00886D44"/>
    <w:rsid w:val="00891882"/>
    <w:rsid w:val="00893089"/>
    <w:rsid w:val="00894182"/>
    <w:rsid w:val="00894C95"/>
    <w:rsid w:val="008950D7"/>
    <w:rsid w:val="00895B89"/>
    <w:rsid w:val="008978AB"/>
    <w:rsid w:val="00897D74"/>
    <w:rsid w:val="008A00FE"/>
    <w:rsid w:val="008A04CA"/>
    <w:rsid w:val="008A0888"/>
    <w:rsid w:val="008A1907"/>
    <w:rsid w:val="008A1EC5"/>
    <w:rsid w:val="008A58A5"/>
    <w:rsid w:val="008B13B3"/>
    <w:rsid w:val="008B15DF"/>
    <w:rsid w:val="008B253D"/>
    <w:rsid w:val="008B26FC"/>
    <w:rsid w:val="008B2AF5"/>
    <w:rsid w:val="008B2BD6"/>
    <w:rsid w:val="008B3040"/>
    <w:rsid w:val="008B3746"/>
    <w:rsid w:val="008B4D3C"/>
    <w:rsid w:val="008B58E7"/>
    <w:rsid w:val="008B5DD4"/>
    <w:rsid w:val="008B7406"/>
    <w:rsid w:val="008C009C"/>
    <w:rsid w:val="008C013E"/>
    <w:rsid w:val="008C440D"/>
    <w:rsid w:val="008C65EE"/>
    <w:rsid w:val="008C6E69"/>
    <w:rsid w:val="008D0AA3"/>
    <w:rsid w:val="008D0F8F"/>
    <w:rsid w:val="008D13F2"/>
    <w:rsid w:val="008D150D"/>
    <w:rsid w:val="008D4BC9"/>
    <w:rsid w:val="008D56E0"/>
    <w:rsid w:val="008D6A08"/>
    <w:rsid w:val="008E0164"/>
    <w:rsid w:val="008E4BB3"/>
    <w:rsid w:val="008E4D86"/>
    <w:rsid w:val="008E54A2"/>
    <w:rsid w:val="008E6454"/>
    <w:rsid w:val="008E6FDA"/>
    <w:rsid w:val="008F1680"/>
    <w:rsid w:val="008F1AFF"/>
    <w:rsid w:val="008F622E"/>
    <w:rsid w:val="008F7B8F"/>
    <w:rsid w:val="008F7C27"/>
    <w:rsid w:val="009007D1"/>
    <w:rsid w:val="00901579"/>
    <w:rsid w:val="00901776"/>
    <w:rsid w:val="009017E0"/>
    <w:rsid w:val="009026DC"/>
    <w:rsid w:val="0090270F"/>
    <w:rsid w:val="00902805"/>
    <w:rsid w:val="00902A60"/>
    <w:rsid w:val="009038CF"/>
    <w:rsid w:val="00904AF9"/>
    <w:rsid w:val="009051A1"/>
    <w:rsid w:val="0090533A"/>
    <w:rsid w:val="00907F57"/>
    <w:rsid w:val="00910030"/>
    <w:rsid w:val="009115AF"/>
    <w:rsid w:val="00913754"/>
    <w:rsid w:val="00914868"/>
    <w:rsid w:val="0091518D"/>
    <w:rsid w:val="00915DE3"/>
    <w:rsid w:val="00917679"/>
    <w:rsid w:val="00917C97"/>
    <w:rsid w:val="0092226C"/>
    <w:rsid w:val="00923911"/>
    <w:rsid w:val="00924445"/>
    <w:rsid w:val="00924470"/>
    <w:rsid w:val="00924851"/>
    <w:rsid w:val="0092570C"/>
    <w:rsid w:val="009263E8"/>
    <w:rsid w:val="00926C10"/>
    <w:rsid w:val="00932528"/>
    <w:rsid w:val="00933300"/>
    <w:rsid w:val="00933AEC"/>
    <w:rsid w:val="00935CDA"/>
    <w:rsid w:val="009417D6"/>
    <w:rsid w:val="00941C8C"/>
    <w:rsid w:val="00943D18"/>
    <w:rsid w:val="00944D51"/>
    <w:rsid w:val="009458C9"/>
    <w:rsid w:val="00945DA0"/>
    <w:rsid w:val="009472F3"/>
    <w:rsid w:val="009477F0"/>
    <w:rsid w:val="009502CA"/>
    <w:rsid w:val="00950DFE"/>
    <w:rsid w:val="009533E0"/>
    <w:rsid w:val="0095358B"/>
    <w:rsid w:val="009570CD"/>
    <w:rsid w:val="00964535"/>
    <w:rsid w:val="009659CC"/>
    <w:rsid w:val="009677F8"/>
    <w:rsid w:val="00970922"/>
    <w:rsid w:val="00970A9B"/>
    <w:rsid w:val="00971525"/>
    <w:rsid w:val="0097177C"/>
    <w:rsid w:val="00972F86"/>
    <w:rsid w:val="00973A21"/>
    <w:rsid w:val="009742F0"/>
    <w:rsid w:val="00974C87"/>
    <w:rsid w:val="00974FB3"/>
    <w:rsid w:val="009750C0"/>
    <w:rsid w:val="00975368"/>
    <w:rsid w:val="00977D2D"/>
    <w:rsid w:val="00981939"/>
    <w:rsid w:val="00981E75"/>
    <w:rsid w:val="00983AAE"/>
    <w:rsid w:val="00983FFD"/>
    <w:rsid w:val="00984AB9"/>
    <w:rsid w:val="00985133"/>
    <w:rsid w:val="00985B3D"/>
    <w:rsid w:val="00990D0E"/>
    <w:rsid w:val="00990FCF"/>
    <w:rsid w:val="00991560"/>
    <w:rsid w:val="00991B9F"/>
    <w:rsid w:val="00992277"/>
    <w:rsid w:val="00995AA6"/>
    <w:rsid w:val="009A0F4E"/>
    <w:rsid w:val="009A0F5C"/>
    <w:rsid w:val="009A13C3"/>
    <w:rsid w:val="009A1C33"/>
    <w:rsid w:val="009A2121"/>
    <w:rsid w:val="009A3E57"/>
    <w:rsid w:val="009A3F35"/>
    <w:rsid w:val="009A495C"/>
    <w:rsid w:val="009A4A6B"/>
    <w:rsid w:val="009A7ACD"/>
    <w:rsid w:val="009A7D33"/>
    <w:rsid w:val="009B0038"/>
    <w:rsid w:val="009B0894"/>
    <w:rsid w:val="009B0FD7"/>
    <w:rsid w:val="009B178A"/>
    <w:rsid w:val="009B2BC1"/>
    <w:rsid w:val="009B474A"/>
    <w:rsid w:val="009B605F"/>
    <w:rsid w:val="009B61B9"/>
    <w:rsid w:val="009B6594"/>
    <w:rsid w:val="009B65DF"/>
    <w:rsid w:val="009B7580"/>
    <w:rsid w:val="009C0363"/>
    <w:rsid w:val="009C0A4C"/>
    <w:rsid w:val="009C35A7"/>
    <w:rsid w:val="009C394F"/>
    <w:rsid w:val="009C3C3D"/>
    <w:rsid w:val="009C5531"/>
    <w:rsid w:val="009C5B18"/>
    <w:rsid w:val="009C69B7"/>
    <w:rsid w:val="009C6EE5"/>
    <w:rsid w:val="009C7DFD"/>
    <w:rsid w:val="009D3526"/>
    <w:rsid w:val="009D3A1B"/>
    <w:rsid w:val="009D5888"/>
    <w:rsid w:val="009D6295"/>
    <w:rsid w:val="009D64BF"/>
    <w:rsid w:val="009D6ACB"/>
    <w:rsid w:val="009D74D9"/>
    <w:rsid w:val="009E02E8"/>
    <w:rsid w:val="009E031A"/>
    <w:rsid w:val="009E1619"/>
    <w:rsid w:val="009E1785"/>
    <w:rsid w:val="009E1F87"/>
    <w:rsid w:val="009E2663"/>
    <w:rsid w:val="009E2C64"/>
    <w:rsid w:val="009E30A3"/>
    <w:rsid w:val="009E3660"/>
    <w:rsid w:val="009E4128"/>
    <w:rsid w:val="009E4288"/>
    <w:rsid w:val="009E4A66"/>
    <w:rsid w:val="009E6584"/>
    <w:rsid w:val="009E68AB"/>
    <w:rsid w:val="009E6F62"/>
    <w:rsid w:val="009E7659"/>
    <w:rsid w:val="009F2B19"/>
    <w:rsid w:val="009F3FCB"/>
    <w:rsid w:val="009F4326"/>
    <w:rsid w:val="009F4B8F"/>
    <w:rsid w:val="009F5830"/>
    <w:rsid w:val="009F65F4"/>
    <w:rsid w:val="009F6641"/>
    <w:rsid w:val="009F68EE"/>
    <w:rsid w:val="009F73A8"/>
    <w:rsid w:val="009F75C9"/>
    <w:rsid w:val="00A00CBB"/>
    <w:rsid w:val="00A03159"/>
    <w:rsid w:val="00A03F77"/>
    <w:rsid w:val="00A0437D"/>
    <w:rsid w:val="00A054DC"/>
    <w:rsid w:val="00A05D9A"/>
    <w:rsid w:val="00A06980"/>
    <w:rsid w:val="00A07D9A"/>
    <w:rsid w:val="00A1002D"/>
    <w:rsid w:val="00A107CB"/>
    <w:rsid w:val="00A10C0B"/>
    <w:rsid w:val="00A117B8"/>
    <w:rsid w:val="00A12880"/>
    <w:rsid w:val="00A13618"/>
    <w:rsid w:val="00A14187"/>
    <w:rsid w:val="00A152C7"/>
    <w:rsid w:val="00A166E2"/>
    <w:rsid w:val="00A1758E"/>
    <w:rsid w:val="00A17962"/>
    <w:rsid w:val="00A21308"/>
    <w:rsid w:val="00A21C39"/>
    <w:rsid w:val="00A22108"/>
    <w:rsid w:val="00A2211D"/>
    <w:rsid w:val="00A23935"/>
    <w:rsid w:val="00A23A02"/>
    <w:rsid w:val="00A23BF2"/>
    <w:rsid w:val="00A24F19"/>
    <w:rsid w:val="00A2727D"/>
    <w:rsid w:val="00A273FA"/>
    <w:rsid w:val="00A31254"/>
    <w:rsid w:val="00A32F48"/>
    <w:rsid w:val="00A33E80"/>
    <w:rsid w:val="00A371F2"/>
    <w:rsid w:val="00A37A24"/>
    <w:rsid w:val="00A41EFA"/>
    <w:rsid w:val="00A420AB"/>
    <w:rsid w:val="00A43CD3"/>
    <w:rsid w:val="00A44647"/>
    <w:rsid w:val="00A45174"/>
    <w:rsid w:val="00A45BF6"/>
    <w:rsid w:val="00A4609F"/>
    <w:rsid w:val="00A461E9"/>
    <w:rsid w:val="00A469DC"/>
    <w:rsid w:val="00A472F0"/>
    <w:rsid w:val="00A4735F"/>
    <w:rsid w:val="00A5149D"/>
    <w:rsid w:val="00A51F73"/>
    <w:rsid w:val="00A520BF"/>
    <w:rsid w:val="00A52532"/>
    <w:rsid w:val="00A52AB5"/>
    <w:rsid w:val="00A54721"/>
    <w:rsid w:val="00A56A5D"/>
    <w:rsid w:val="00A56DCD"/>
    <w:rsid w:val="00A572E0"/>
    <w:rsid w:val="00A5765E"/>
    <w:rsid w:val="00A60462"/>
    <w:rsid w:val="00A615E4"/>
    <w:rsid w:val="00A62CA0"/>
    <w:rsid w:val="00A63A85"/>
    <w:rsid w:val="00A645A2"/>
    <w:rsid w:val="00A647E1"/>
    <w:rsid w:val="00A64A30"/>
    <w:rsid w:val="00A65D1C"/>
    <w:rsid w:val="00A660FB"/>
    <w:rsid w:val="00A725AA"/>
    <w:rsid w:val="00A72F60"/>
    <w:rsid w:val="00A742EF"/>
    <w:rsid w:val="00A74D46"/>
    <w:rsid w:val="00A75165"/>
    <w:rsid w:val="00A75390"/>
    <w:rsid w:val="00A77243"/>
    <w:rsid w:val="00A80FA0"/>
    <w:rsid w:val="00A81101"/>
    <w:rsid w:val="00A83CBE"/>
    <w:rsid w:val="00A850DC"/>
    <w:rsid w:val="00A859A3"/>
    <w:rsid w:val="00A85C9C"/>
    <w:rsid w:val="00A91B9C"/>
    <w:rsid w:val="00A91EF9"/>
    <w:rsid w:val="00A920FA"/>
    <w:rsid w:val="00A93762"/>
    <w:rsid w:val="00A95CCB"/>
    <w:rsid w:val="00A97AD9"/>
    <w:rsid w:val="00AA1F41"/>
    <w:rsid w:val="00AA3F9A"/>
    <w:rsid w:val="00AA4209"/>
    <w:rsid w:val="00AA5417"/>
    <w:rsid w:val="00AA63F0"/>
    <w:rsid w:val="00AA6916"/>
    <w:rsid w:val="00AA6D9A"/>
    <w:rsid w:val="00AA7598"/>
    <w:rsid w:val="00AA7969"/>
    <w:rsid w:val="00AA79E7"/>
    <w:rsid w:val="00AA7E01"/>
    <w:rsid w:val="00AB0DEC"/>
    <w:rsid w:val="00AB42F7"/>
    <w:rsid w:val="00AB4951"/>
    <w:rsid w:val="00AB4A88"/>
    <w:rsid w:val="00AB55AA"/>
    <w:rsid w:val="00AB66E2"/>
    <w:rsid w:val="00AB6B55"/>
    <w:rsid w:val="00AB7381"/>
    <w:rsid w:val="00AC046B"/>
    <w:rsid w:val="00AC0C9A"/>
    <w:rsid w:val="00AC1B1F"/>
    <w:rsid w:val="00AC260F"/>
    <w:rsid w:val="00AC2C1D"/>
    <w:rsid w:val="00AC2E3F"/>
    <w:rsid w:val="00AC40C3"/>
    <w:rsid w:val="00AC5CF7"/>
    <w:rsid w:val="00AC7160"/>
    <w:rsid w:val="00AD049D"/>
    <w:rsid w:val="00AD0B01"/>
    <w:rsid w:val="00AD0B32"/>
    <w:rsid w:val="00AD5392"/>
    <w:rsid w:val="00AD78F6"/>
    <w:rsid w:val="00AD7EA2"/>
    <w:rsid w:val="00AE2F62"/>
    <w:rsid w:val="00AE41EF"/>
    <w:rsid w:val="00AE7A08"/>
    <w:rsid w:val="00AE7AEF"/>
    <w:rsid w:val="00AF0205"/>
    <w:rsid w:val="00AF22AD"/>
    <w:rsid w:val="00AF2550"/>
    <w:rsid w:val="00AF263C"/>
    <w:rsid w:val="00AF4E41"/>
    <w:rsid w:val="00AF5B89"/>
    <w:rsid w:val="00AF6871"/>
    <w:rsid w:val="00AF6B19"/>
    <w:rsid w:val="00AF6E05"/>
    <w:rsid w:val="00AF79DA"/>
    <w:rsid w:val="00B0128D"/>
    <w:rsid w:val="00B01578"/>
    <w:rsid w:val="00B01A87"/>
    <w:rsid w:val="00B02904"/>
    <w:rsid w:val="00B033FA"/>
    <w:rsid w:val="00B0383A"/>
    <w:rsid w:val="00B03904"/>
    <w:rsid w:val="00B03CBD"/>
    <w:rsid w:val="00B042C6"/>
    <w:rsid w:val="00B06F41"/>
    <w:rsid w:val="00B07288"/>
    <w:rsid w:val="00B077AC"/>
    <w:rsid w:val="00B07E05"/>
    <w:rsid w:val="00B10736"/>
    <w:rsid w:val="00B122A9"/>
    <w:rsid w:val="00B123E1"/>
    <w:rsid w:val="00B12404"/>
    <w:rsid w:val="00B12BA8"/>
    <w:rsid w:val="00B13F01"/>
    <w:rsid w:val="00B17880"/>
    <w:rsid w:val="00B20F52"/>
    <w:rsid w:val="00B21F28"/>
    <w:rsid w:val="00B23BE5"/>
    <w:rsid w:val="00B23FC0"/>
    <w:rsid w:val="00B25D43"/>
    <w:rsid w:val="00B25FAD"/>
    <w:rsid w:val="00B317F5"/>
    <w:rsid w:val="00B3252D"/>
    <w:rsid w:val="00B32E2B"/>
    <w:rsid w:val="00B32EC1"/>
    <w:rsid w:val="00B3303F"/>
    <w:rsid w:val="00B331FC"/>
    <w:rsid w:val="00B365AE"/>
    <w:rsid w:val="00B375EB"/>
    <w:rsid w:val="00B37A47"/>
    <w:rsid w:val="00B41945"/>
    <w:rsid w:val="00B41AEC"/>
    <w:rsid w:val="00B41E36"/>
    <w:rsid w:val="00B43886"/>
    <w:rsid w:val="00B43B44"/>
    <w:rsid w:val="00B44723"/>
    <w:rsid w:val="00B45103"/>
    <w:rsid w:val="00B4589D"/>
    <w:rsid w:val="00B462EC"/>
    <w:rsid w:val="00B5008B"/>
    <w:rsid w:val="00B50799"/>
    <w:rsid w:val="00B54263"/>
    <w:rsid w:val="00B54A69"/>
    <w:rsid w:val="00B54BF7"/>
    <w:rsid w:val="00B56DBF"/>
    <w:rsid w:val="00B5794F"/>
    <w:rsid w:val="00B60C3A"/>
    <w:rsid w:val="00B65A41"/>
    <w:rsid w:val="00B67AFA"/>
    <w:rsid w:val="00B7084E"/>
    <w:rsid w:val="00B714D7"/>
    <w:rsid w:val="00B721FB"/>
    <w:rsid w:val="00B72A06"/>
    <w:rsid w:val="00B72D45"/>
    <w:rsid w:val="00B76F0A"/>
    <w:rsid w:val="00B77500"/>
    <w:rsid w:val="00B813EF"/>
    <w:rsid w:val="00B8174A"/>
    <w:rsid w:val="00B827C1"/>
    <w:rsid w:val="00B83208"/>
    <w:rsid w:val="00B84C62"/>
    <w:rsid w:val="00B86AED"/>
    <w:rsid w:val="00B87E32"/>
    <w:rsid w:val="00B90452"/>
    <w:rsid w:val="00B928D3"/>
    <w:rsid w:val="00B92A8B"/>
    <w:rsid w:val="00B931CC"/>
    <w:rsid w:val="00B94610"/>
    <w:rsid w:val="00B96CA0"/>
    <w:rsid w:val="00B97484"/>
    <w:rsid w:val="00BA0C29"/>
    <w:rsid w:val="00BA0D35"/>
    <w:rsid w:val="00BA0D99"/>
    <w:rsid w:val="00BA2226"/>
    <w:rsid w:val="00BA2A3D"/>
    <w:rsid w:val="00BA3D17"/>
    <w:rsid w:val="00BA5178"/>
    <w:rsid w:val="00BA530F"/>
    <w:rsid w:val="00BA55E0"/>
    <w:rsid w:val="00BA5619"/>
    <w:rsid w:val="00BA62D7"/>
    <w:rsid w:val="00BA6DF7"/>
    <w:rsid w:val="00BA7CB1"/>
    <w:rsid w:val="00BB0454"/>
    <w:rsid w:val="00BB0970"/>
    <w:rsid w:val="00BB122B"/>
    <w:rsid w:val="00BB19E3"/>
    <w:rsid w:val="00BB2799"/>
    <w:rsid w:val="00BB291A"/>
    <w:rsid w:val="00BB4282"/>
    <w:rsid w:val="00BB5F1D"/>
    <w:rsid w:val="00BB6705"/>
    <w:rsid w:val="00BB728A"/>
    <w:rsid w:val="00BB7CE9"/>
    <w:rsid w:val="00BC1502"/>
    <w:rsid w:val="00BC1EC2"/>
    <w:rsid w:val="00BC27A6"/>
    <w:rsid w:val="00BC4608"/>
    <w:rsid w:val="00BC4FFD"/>
    <w:rsid w:val="00BC5C83"/>
    <w:rsid w:val="00BC6F4D"/>
    <w:rsid w:val="00BC76A7"/>
    <w:rsid w:val="00BC7A74"/>
    <w:rsid w:val="00BD06BD"/>
    <w:rsid w:val="00BD1595"/>
    <w:rsid w:val="00BD241F"/>
    <w:rsid w:val="00BD6E02"/>
    <w:rsid w:val="00BE1222"/>
    <w:rsid w:val="00BE190B"/>
    <w:rsid w:val="00BE2286"/>
    <w:rsid w:val="00BE2E8C"/>
    <w:rsid w:val="00BE3E1C"/>
    <w:rsid w:val="00BE4341"/>
    <w:rsid w:val="00BE4746"/>
    <w:rsid w:val="00BE4E84"/>
    <w:rsid w:val="00BE51A1"/>
    <w:rsid w:val="00BE53EA"/>
    <w:rsid w:val="00BF237E"/>
    <w:rsid w:val="00BF240E"/>
    <w:rsid w:val="00BF2E13"/>
    <w:rsid w:val="00BF41B0"/>
    <w:rsid w:val="00BF55F0"/>
    <w:rsid w:val="00BF61BE"/>
    <w:rsid w:val="00C00717"/>
    <w:rsid w:val="00C02D4A"/>
    <w:rsid w:val="00C02F83"/>
    <w:rsid w:val="00C0436E"/>
    <w:rsid w:val="00C045CF"/>
    <w:rsid w:val="00C05CF5"/>
    <w:rsid w:val="00C103D1"/>
    <w:rsid w:val="00C10AFF"/>
    <w:rsid w:val="00C10C2C"/>
    <w:rsid w:val="00C10F4C"/>
    <w:rsid w:val="00C11449"/>
    <w:rsid w:val="00C12C67"/>
    <w:rsid w:val="00C141CE"/>
    <w:rsid w:val="00C14415"/>
    <w:rsid w:val="00C14485"/>
    <w:rsid w:val="00C14575"/>
    <w:rsid w:val="00C15DF8"/>
    <w:rsid w:val="00C1600E"/>
    <w:rsid w:val="00C1632C"/>
    <w:rsid w:val="00C1723D"/>
    <w:rsid w:val="00C17E6E"/>
    <w:rsid w:val="00C2010D"/>
    <w:rsid w:val="00C206E4"/>
    <w:rsid w:val="00C21286"/>
    <w:rsid w:val="00C22EBC"/>
    <w:rsid w:val="00C23115"/>
    <w:rsid w:val="00C24E91"/>
    <w:rsid w:val="00C25313"/>
    <w:rsid w:val="00C27FBE"/>
    <w:rsid w:val="00C3014D"/>
    <w:rsid w:val="00C30192"/>
    <w:rsid w:val="00C30ED1"/>
    <w:rsid w:val="00C33C51"/>
    <w:rsid w:val="00C34721"/>
    <w:rsid w:val="00C36326"/>
    <w:rsid w:val="00C36C7A"/>
    <w:rsid w:val="00C372F0"/>
    <w:rsid w:val="00C372F5"/>
    <w:rsid w:val="00C379F3"/>
    <w:rsid w:val="00C43379"/>
    <w:rsid w:val="00C4428C"/>
    <w:rsid w:val="00C4482D"/>
    <w:rsid w:val="00C46FA8"/>
    <w:rsid w:val="00C477E6"/>
    <w:rsid w:val="00C50DFD"/>
    <w:rsid w:val="00C51234"/>
    <w:rsid w:val="00C5185C"/>
    <w:rsid w:val="00C51A3A"/>
    <w:rsid w:val="00C5203D"/>
    <w:rsid w:val="00C5263C"/>
    <w:rsid w:val="00C54105"/>
    <w:rsid w:val="00C54C18"/>
    <w:rsid w:val="00C55AED"/>
    <w:rsid w:val="00C60126"/>
    <w:rsid w:val="00C6072F"/>
    <w:rsid w:val="00C6093C"/>
    <w:rsid w:val="00C613D0"/>
    <w:rsid w:val="00C62BE1"/>
    <w:rsid w:val="00C63200"/>
    <w:rsid w:val="00C63334"/>
    <w:rsid w:val="00C63533"/>
    <w:rsid w:val="00C651BA"/>
    <w:rsid w:val="00C65691"/>
    <w:rsid w:val="00C6767D"/>
    <w:rsid w:val="00C678BF"/>
    <w:rsid w:val="00C67DCB"/>
    <w:rsid w:val="00C72094"/>
    <w:rsid w:val="00C7278C"/>
    <w:rsid w:val="00C73683"/>
    <w:rsid w:val="00C74E3D"/>
    <w:rsid w:val="00C75E8C"/>
    <w:rsid w:val="00C77DF9"/>
    <w:rsid w:val="00C81FAD"/>
    <w:rsid w:val="00C83101"/>
    <w:rsid w:val="00C8368C"/>
    <w:rsid w:val="00C8389D"/>
    <w:rsid w:val="00C83A72"/>
    <w:rsid w:val="00C8651D"/>
    <w:rsid w:val="00C91B26"/>
    <w:rsid w:val="00C91C63"/>
    <w:rsid w:val="00C91ECD"/>
    <w:rsid w:val="00C923FA"/>
    <w:rsid w:val="00C9332F"/>
    <w:rsid w:val="00C95662"/>
    <w:rsid w:val="00C95C72"/>
    <w:rsid w:val="00C96F46"/>
    <w:rsid w:val="00C97275"/>
    <w:rsid w:val="00C97E16"/>
    <w:rsid w:val="00C97FE1"/>
    <w:rsid w:val="00CA0D7C"/>
    <w:rsid w:val="00CA1986"/>
    <w:rsid w:val="00CA1D21"/>
    <w:rsid w:val="00CA3EBD"/>
    <w:rsid w:val="00CA4FF6"/>
    <w:rsid w:val="00CA5936"/>
    <w:rsid w:val="00CB02FA"/>
    <w:rsid w:val="00CB07B2"/>
    <w:rsid w:val="00CB0B3C"/>
    <w:rsid w:val="00CB1BF5"/>
    <w:rsid w:val="00CB202D"/>
    <w:rsid w:val="00CB5F86"/>
    <w:rsid w:val="00CB7266"/>
    <w:rsid w:val="00CB7E64"/>
    <w:rsid w:val="00CC0259"/>
    <w:rsid w:val="00CC0757"/>
    <w:rsid w:val="00CC2B2A"/>
    <w:rsid w:val="00CC4A46"/>
    <w:rsid w:val="00CC54E5"/>
    <w:rsid w:val="00CC61F8"/>
    <w:rsid w:val="00CC66EF"/>
    <w:rsid w:val="00CC6988"/>
    <w:rsid w:val="00CD009B"/>
    <w:rsid w:val="00CD0AF3"/>
    <w:rsid w:val="00CD0D88"/>
    <w:rsid w:val="00CD260C"/>
    <w:rsid w:val="00CD2C09"/>
    <w:rsid w:val="00CD33E2"/>
    <w:rsid w:val="00CD4415"/>
    <w:rsid w:val="00CD671D"/>
    <w:rsid w:val="00CD6774"/>
    <w:rsid w:val="00CD6A03"/>
    <w:rsid w:val="00CD779C"/>
    <w:rsid w:val="00CE06A7"/>
    <w:rsid w:val="00CE0C76"/>
    <w:rsid w:val="00CE12F9"/>
    <w:rsid w:val="00CE1712"/>
    <w:rsid w:val="00CE2377"/>
    <w:rsid w:val="00CE2796"/>
    <w:rsid w:val="00CE377A"/>
    <w:rsid w:val="00CE3940"/>
    <w:rsid w:val="00CE6C6A"/>
    <w:rsid w:val="00CF00DB"/>
    <w:rsid w:val="00CF03EF"/>
    <w:rsid w:val="00CF0BE3"/>
    <w:rsid w:val="00CF1A03"/>
    <w:rsid w:val="00CF253A"/>
    <w:rsid w:val="00CF2EC4"/>
    <w:rsid w:val="00CF4004"/>
    <w:rsid w:val="00CF5F19"/>
    <w:rsid w:val="00CF6F79"/>
    <w:rsid w:val="00CF79E7"/>
    <w:rsid w:val="00D02AF6"/>
    <w:rsid w:val="00D02F98"/>
    <w:rsid w:val="00D03BB1"/>
    <w:rsid w:val="00D05AA6"/>
    <w:rsid w:val="00D05F72"/>
    <w:rsid w:val="00D064CF"/>
    <w:rsid w:val="00D0751A"/>
    <w:rsid w:val="00D106DD"/>
    <w:rsid w:val="00D10B74"/>
    <w:rsid w:val="00D10FFE"/>
    <w:rsid w:val="00D12217"/>
    <w:rsid w:val="00D13EC9"/>
    <w:rsid w:val="00D16409"/>
    <w:rsid w:val="00D16F97"/>
    <w:rsid w:val="00D17397"/>
    <w:rsid w:val="00D2110C"/>
    <w:rsid w:val="00D221E7"/>
    <w:rsid w:val="00D2221F"/>
    <w:rsid w:val="00D22D18"/>
    <w:rsid w:val="00D237AC"/>
    <w:rsid w:val="00D30BBC"/>
    <w:rsid w:val="00D31FDD"/>
    <w:rsid w:val="00D3369E"/>
    <w:rsid w:val="00D4003D"/>
    <w:rsid w:val="00D407BA"/>
    <w:rsid w:val="00D432FA"/>
    <w:rsid w:val="00D4688E"/>
    <w:rsid w:val="00D507C8"/>
    <w:rsid w:val="00D5094C"/>
    <w:rsid w:val="00D515A2"/>
    <w:rsid w:val="00D51AA9"/>
    <w:rsid w:val="00D51EE6"/>
    <w:rsid w:val="00D52171"/>
    <w:rsid w:val="00D52373"/>
    <w:rsid w:val="00D52A20"/>
    <w:rsid w:val="00D52B35"/>
    <w:rsid w:val="00D544CE"/>
    <w:rsid w:val="00D5464C"/>
    <w:rsid w:val="00D570BC"/>
    <w:rsid w:val="00D572BE"/>
    <w:rsid w:val="00D57AE8"/>
    <w:rsid w:val="00D57AEB"/>
    <w:rsid w:val="00D609ED"/>
    <w:rsid w:val="00D617B8"/>
    <w:rsid w:val="00D62202"/>
    <w:rsid w:val="00D639BB"/>
    <w:rsid w:val="00D643D9"/>
    <w:rsid w:val="00D67782"/>
    <w:rsid w:val="00D71484"/>
    <w:rsid w:val="00D71DA5"/>
    <w:rsid w:val="00D7332B"/>
    <w:rsid w:val="00D74D2F"/>
    <w:rsid w:val="00D7646E"/>
    <w:rsid w:val="00D76FD9"/>
    <w:rsid w:val="00D7783A"/>
    <w:rsid w:val="00D82278"/>
    <w:rsid w:val="00D826CA"/>
    <w:rsid w:val="00D82723"/>
    <w:rsid w:val="00D82AD8"/>
    <w:rsid w:val="00D82C55"/>
    <w:rsid w:val="00D8303C"/>
    <w:rsid w:val="00D858F7"/>
    <w:rsid w:val="00D86ADB"/>
    <w:rsid w:val="00D87211"/>
    <w:rsid w:val="00D87AB8"/>
    <w:rsid w:val="00D91383"/>
    <w:rsid w:val="00D91436"/>
    <w:rsid w:val="00D96647"/>
    <w:rsid w:val="00D97D3E"/>
    <w:rsid w:val="00DA02DF"/>
    <w:rsid w:val="00DA040F"/>
    <w:rsid w:val="00DA1B6C"/>
    <w:rsid w:val="00DA284E"/>
    <w:rsid w:val="00DA38DA"/>
    <w:rsid w:val="00DA6BEA"/>
    <w:rsid w:val="00DB02FA"/>
    <w:rsid w:val="00DB0DF4"/>
    <w:rsid w:val="00DB3364"/>
    <w:rsid w:val="00DB3462"/>
    <w:rsid w:val="00DB38E2"/>
    <w:rsid w:val="00DB4B1B"/>
    <w:rsid w:val="00DB5626"/>
    <w:rsid w:val="00DB5B52"/>
    <w:rsid w:val="00DB654F"/>
    <w:rsid w:val="00DC0134"/>
    <w:rsid w:val="00DC165C"/>
    <w:rsid w:val="00DC1F52"/>
    <w:rsid w:val="00DC2AAA"/>
    <w:rsid w:val="00DC39E3"/>
    <w:rsid w:val="00DC4A58"/>
    <w:rsid w:val="00DC5617"/>
    <w:rsid w:val="00DC6844"/>
    <w:rsid w:val="00DC7AAE"/>
    <w:rsid w:val="00DD0A34"/>
    <w:rsid w:val="00DD1422"/>
    <w:rsid w:val="00DD29D4"/>
    <w:rsid w:val="00DD3CDB"/>
    <w:rsid w:val="00DD416B"/>
    <w:rsid w:val="00DD606F"/>
    <w:rsid w:val="00DD65E3"/>
    <w:rsid w:val="00DD69EA"/>
    <w:rsid w:val="00DD6A61"/>
    <w:rsid w:val="00DD79F8"/>
    <w:rsid w:val="00DE088D"/>
    <w:rsid w:val="00DE5329"/>
    <w:rsid w:val="00DE5CB6"/>
    <w:rsid w:val="00DE5CBC"/>
    <w:rsid w:val="00DE5DD2"/>
    <w:rsid w:val="00DE61C2"/>
    <w:rsid w:val="00DE7237"/>
    <w:rsid w:val="00DE7E8A"/>
    <w:rsid w:val="00DF0611"/>
    <w:rsid w:val="00DF0F7B"/>
    <w:rsid w:val="00DF2BCF"/>
    <w:rsid w:val="00DF3FFA"/>
    <w:rsid w:val="00DF4C63"/>
    <w:rsid w:val="00DF4F0F"/>
    <w:rsid w:val="00DF558E"/>
    <w:rsid w:val="00DF5DFF"/>
    <w:rsid w:val="00DF5EA3"/>
    <w:rsid w:val="00DF5F3A"/>
    <w:rsid w:val="00DF655D"/>
    <w:rsid w:val="00DF7FAD"/>
    <w:rsid w:val="00E004CC"/>
    <w:rsid w:val="00E00869"/>
    <w:rsid w:val="00E008D8"/>
    <w:rsid w:val="00E00D5F"/>
    <w:rsid w:val="00E02BF7"/>
    <w:rsid w:val="00E04463"/>
    <w:rsid w:val="00E044A1"/>
    <w:rsid w:val="00E05A1D"/>
    <w:rsid w:val="00E05DEF"/>
    <w:rsid w:val="00E0785A"/>
    <w:rsid w:val="00E079FC"/>
    <w:rsid w:val="00E10568"/>
    <w:rsid w:val="00E16171"/>
    <w:rsid w:val="00E20CC7"/>
    <w:rsid w:val="00E2223F"/>
    <w:rsid w:val="00E22363"/>
    <w:rsid w:val="00E22B13"/>
    <w:rsid w:val="00E23802"/>
    <w:rsid w:val="00E23A12"/>
    <w:rsid w:val="00E23CE9"/>
    <w:rsid w:val="00E25291"/>
    <w:rsid w:val="00E258FE"/>
    <w:rsid w:val="00E276A4"/>
    <w:rsid w:val="00E30A88"/>
    <w:rsid w:val="00E320A9"/>
    <w:rsid w:val="00E326AD"/>
    <w:rsid w:val="00E328EF"/>
    <w:rsid w:val="00E34255"/>
    <w:rsid w:val="00E35940"/>
    <w:rsid w:val="00E375BB"/>
    <w:rsid w:val="00E378EF"/>
    <w:rsid w:val="00E40CB7"/>
    <w:rsid w:val="00E4119E"/>
    <w:rsid w:val="00E41898"/>
    <w:rsid w:val="00E42109"/>
    <w:rsid w:val="00E42727"/>
    <w:rsid w:val="00E44AB1"/>
    <w:rsid w:val="00E5101B"/>
    <w:rsid w:val="00E51849"/>
    <w:rsid w:val="00E51D90"/>
    <w:rsid w:val="00E520A3"/>
    <w:rsid w:val="00E52148"/>
    <w:rsid w:val="00E52607"/>
    <w:rsid w:val="00E52DB9"/>
    <w:rsid w:val="00E536B9"/>
    <w:rsid w:val="00E547A4"/>
    <w:rsid w:val="00E54E92"/>
    <w:rsid w:val="00E622C5"/>
    <w:rsid w:val="00E62500"/>
    <w:rsid w:val="00E6382A"/>
    <w:rsid w:val="00E638DE"/>
    <w:rsid w:val="00E64399"/>
    <w:rsid w:val="00E6641C"/>
    <w:rsid w:val="00E66AB6"/>
    <w:rsid w:val="00E67E72"/>
    <w:rsid w:val="00E701E9"/>
    <w:rsid w:val="00E70337"/>
    <w:rsid w:val="00E704FC"/>
    <w:rsid w:val="00E7066F"/>
    <w:rsid w:val="00E70BE7"/>
    <w:rsid w:val="00E7176B"/>
    <w:rsid w:val="00E7272F"/>
    <w:rsid w:val="00E72E6D"/>
    <w:rsid w:val="00E734D0"/>
    <w:rsid w:val="00E74022"/>
    <w:rsid w:val="00E800A7"/>
    <w:rsid w:val="00E800AB"/>
    <w:rsid w:val="00E829A3"/>
    <w:rsid w:val="00E84466"/>
    <w:rsid w:val="00E86093"/>
    <w:rsid w:val="00E8632B"/>
    <w:rsid w:val="00E866F6"/>
    <w:rsid w:val="00E869BF"/>
    <w:rsid w:val="00E878C9"/>
    <w:rsid w:val="00E90A18"/>
    <w:rsid w:val="00E90D74"/>
    <w:rsid w:val="00E910A1"/>
    <w:rsid w:val="00E91BFC"/>
    <w:rsid w:val="00E91E36"/>
    <w:rsid w:val="00E93488"/>
    <w:rsid w:val="00E942F9"/>
    <w:rsid w:val="00E94453"/>
    <w:rsid w:val="00E96960"/>
    <w:rsid w:val="00E97988"/>
    <w:rsid w:val="00EA353C"/>
    <w:rsid w:val="00EA3ACC"/>
    <w:rsid w:val="00EA3CE8"/>
    <w:rsid w:val="00EA6721"/>
    <w:rsid w:val="00EA6C01"/>
    <w:rsid w:val="00EA75DF"/>
    <w:rsid w:val="00EA7BEF"/>
    <w:rsid w:val="00EB0BBF"/>
    <w:rsid w:val="00EB1522"/>
    <w:rsid w:val="00EB26E9"/>
    <w:rsid w:val="00EB385F"/>
    <w:rsid w:val="00EB4F43"/>
    <w:rsid w:val="00EB5CDA"/>
    <w:rsid w:val="00EB5FD0"/>
    <w:rsid w:val="00EB7B1B"/>
    <w:rsid w:val="00EC0088"/>
    <w:rsid w:val="00EC1693"/>
    <w:rsid w:val="00EC2860"/>
    <w:rsid w:val="00EC2F7C"/>
    <w:rsid w:val="00EC480F"/>
    <w:rsid w:val="00EC4DD3"/>
    <w:rsid w:val="00EC6037"/>
    <w:rsid w:val="00EC663A"/>
    <w:rsid w:val="00EC6AD7"/>
    <w:rsid w:val="00EC6CA8"/>
    <w:rsid w:val="00EC7C8C"/>
    <w:rsid w:val="00EC7E23"/>
    <w:rsid w:val="00ED4018"/>
    <w:rsid w:val="00ED4ABD"/>
    <w:rsid w:val="00EE0E79"/>
    <w:rsid w:val="00EE1190"/>
    <w:rsid w:val="00EE119F"/>
    <w:rsid w:val="00EE152A"/>
    <w:rsid w:val="00EE23A4"/>
    <w:rsid w:val="00EE2D22"/>
    <w:rsid w:val="00EE2F30"/>
    <w:rsid w:val="00EE4359"/>
    <w:rsid w:val="00EE489C"/>
    <w:rsid w:val="00EE4D9A"/>
    <w:rsid w:val="00EE4EF5"/>
    <w:rsid w:val="00EE66D8"/>
    <w:rsid w:val="00EE6E1B"/>
    <w:rsid w:val="00EE6F72"/>
    <w:rsid w:val="00EE7502"/>
    <w:rsid w:val="00EE7508"/>
    <w:rsid w:val="00EF033F"/>
    <w:rsid w:val="00EF2DE9"/>
    <w:rsid w:val="00EF494D"/>
    <w:rsid w:val="00EF5401"/>
    <w:rsid w:val="00EF5471"/>
    <w:rsid w:val="00EF59DC"/>
    <w:rsid w:val="00EF5B1D"/>
    <w:rsid w:val="00EF7FC5"/>
    <w:rsid w:val="00F000C2"/>
    <w:rsid w:val="00F01B70"/>
    <w:rsid w:val="00F02BE3"/>
    <w:rsid w:val="00F03991"/>
    <w:rsid w:val="00F0429A"/>
    <w:rsid w:val="00F05382"/>
    <w:rsid w:val="00F06439"/>
    <w:rsid w:val="00F0726D"/>
    <w:rsid w:val="00F10CDA"/>
    <w:rsid w:val="00F10E11"/>
    <w:rsid w:val="00F12E1E"/>
    <w:rsid w:val="00F14467"/>
    <w:rsid w:val="00F16043"/>
    <w:rsid w:val="00F17886"/>
    <w:rsid w:val="00F17981"/>
    <w:rsid w:val="00F200DB"/>
    <w:rsid w:val="00F247F9"/>
    <w:rsid w:val="00F26DA0"/>
    <w:rsid w:val="00F273B2"/>
    <w:rsid w:val="00F30BE6"/>
    <w:rsid w:val="00F36B6A"/>
    <w:rsid w:val="00F40E8A"/>
    <w:rsid w:val="00F41B86"/>
    <w:rsid w:val="00F42750"/>
    <w:rsid w:val="00F42C35"/>
    <w:rsid w:val="00F439F1"/>
    <w:rsid w:val="00F462D4"/>
    <w:rsid w:val="00F46597"/>
    <w:rsid w:val="00F46694"/>
    <w:rsid w:val="00F50436"/>
    <w:rsid w:val="00F506A1"/>
    <w:rsid w:val="00F51B4E"/>
    <w:rsid w:val="00F52AEA"/>
    <w:rsid w:val="00F530A0"/>
    <w:rsid w:val="00F54031"/>
    <w:rsid w:val="00F5551A"/>
    <w:rsid w:val="00F555D7"/>
    <w:rsid w:val="00F55A0B"/>
    <w:rsid w:val="00F55D88"/>
    <w:rsid w:val="00F603D6"/>
    <w:rsid w:val="00F6079B"/>
    <w:rsid w:val="00F60976"/>
    <w:rsid w:val="00F623F9"/>
    <w:rsid w:val="00F62CDA"/>
    <w:rsid w:val="00F62D73"/>
    <w:rsid w:val="00F63168"/>
    <w:rsid w:val="00F6417E"/>
    <w:rsid w:val="00F645AA"/>
    <w:rsid w:val="00F64E2F"/>
    <w:rsid w:val="00F65DA2"/>
    <w:rsid w:val="00F70C82"/>
    <w:rsid w:val="00F70D9B"/>
    <w:rsid w:val="00F71240"/>
    <w:rsid w:val="00F71388"/>
    <w:rsid w:val="00F72C9D"/>
    <w:rsid w:val="00F7363B"/>
    <w:rsid w:val="00F75DA1"/>
    <w:rsid w:val="00F767AF"/>
    <w:rsid w:val="00F76A6D"/>
    <w:rsid w:val="00F77DC9"/>
    <w:rsid w:val="00F80F3B"/>
    <w:rsid w:val="00F810AC"/>
    <w:rsid w:val="00F81618"/>
    <w:rsid w:val="00F82310"/>
    <w:rsid w:val="00F83AE0"/>
    <w:rsid w:val="00F84146"/>
    <w:rsid w:val="00F849DA"/>
    <w:rsid w:val="00F84CA7"/>
    <w:rsid w:val="00F85748"/>
    <w:rsid w:val="00F85D3D"/>
    <w:rsid w:val="00F865B5"/>
    <w:rsid w:val="00F875E4"/>
    <w:rsid w:val="00F87D6E"/>
    <w:rsid w:val="00F87E37"/>
    <w:rsid w:val="00F917D1"/>
    <w:rsid w:val="00F937D0"/>
    <w:rsid w:val="00F94630"/>
    <w:rsid w:val="00F9494A"/>
    <w:rsid w:val="00F950BC"/>
    <w:rsid w:val="00F961AB"/>
    <w:rsid w:val="00F96B38"/>
    <w:rsid w:val="00FA1876"/>
    <w:rsid w:val="00FA26F7"/>
    <w:rsid w:val="00FA38F6"/>
    <w:rsid w:val="00FA614F"/>
    <w:rsid w:val="00FA72B9"/>
    <w:rsid w:val="00FA7A93"/>
    <w:rsid w:val="00FB04B7"/>
    <w:rsid w:val="00FB0926"/>
    <w:rsid w:val="00FB0928"/>
    <w:rsid w:val="00FB1C01"/>
    <w:rsid w:val="00FB4B2C"/>
    <w:rsid w:val="00FB695D"/>
    <w:rsid w:val="00FB6E79"/>
    <w:rsid w:val="00FB6E84"/>
    <w:rsid w:val="00FC1024"/>
    <w:rsid w:val="00FC1F4E"/>
    <w:rsid w:val="00FC2DEA"/>
    <w:rsid w:val="00FC4CCC"/>
    <w:rsid w:val="00FC4DF4"/>
    <w:rsid w:val="00FC6D26"/>
    <w:rsid w:val="00FC7535"/>
    <w:rsid w:val="00FD1150"/>
    <w:rsid w:val="00FD2101"/>
    <w:rsid w:val="00FD2C01"/>
    <w:rsid w:val="00FD3F02"/>
    <w:rsid w:val="00FD6417"/>
    <w:rsid w:val="00FE4DF7"/>
    <w:rsid w:val="00FE50AF"/>
    <w:rsid w:val="00FF0D29"/>
    <w:rsid w:val="00FF1070"/>
    <w:rsid w:val="00FF16CF"/>
    <w:rsid w:val="00FF20F8"/>
    <w:rsid w:val="00FF2734"/>
    <w:rsid w:val="00FF32CF"/>
    <w:rsid w:val="00FF33A8"/>
    <w:rsid w:val="00FF36AB"/>
    <w:rsid w:val="00FF3D29"/>
    <w:rsid w:val="00FF4080"/>
    <w:rsid w:val="00FF42DB"/>
    <w:rsid w:val="00FF4C35"/>
    <w:rsid w:val="00FF4F76"/>
    <w:rsid w:val="00FF65B2"/>
    <w:rsid w:val="00FF70A2"/>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6DE17"/>
  <w15:docId w15:val="{09E2F05F-74F3-4120-97D0-7DA79B92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AF9"/>
  </w:style>
  <w:style w:type="paragraph" w:styleId="Heading1">
    <w:name w:val="heading 1"/>
    <w:basedOn w:val="Normal"/>
    <w:next w:val="Normal"/>
    <w:link w:val="Heading1Char"/>
    <w:uiPriority w:val="9"/>
    <w:qFormat/>
    <w:rsid w:val="00CE1712"/>
    <w:pPr>
      <w:keepNext/>
      <w:keepLines/>
      <w:spacing w:before="240" w:after="240" w:line="360" w:lineRule="atLeast"/>
      <w:outlineLvl w:val="0"/>
    </w:pPr>
    <w:rPr>
      <w:rFonts w:asciiTheme="majorBidi" w:eastAsiaTheme="majorEastAsia" w:hAnsiTheme="majorBidi" w:cstheme="majorBidi"/>
      <w:color w:val="2E74B5" w:themeColor="accent1" w:themeShade="BF"/>
      <w:sz w:val="32"/>
      <w:szCs w:val="3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3F35"/>
    <w:pPr>
      <w:spacing w:after="0" w:line="240" w:lineRule="auto"/>
    </w:pPr>
    <w:rPr>
      <w:sz w:val="20"/>
      <w:szCs w:val="20"/>
    </w:rPr>
  </w:style>
  <w:style w:type="character" w:customStyle="1" w:styleId="FootnoteTextChar">
    <w:name w:val="Footnote Text Char"/>
    <w:basedOn w:val="DefaultParagraphFont"/>
    <w:link w:val="FootnoteText"/>
    <w:uiPriority w:val="99"/>
    <w:rsid w:val="009A3F35"/>
    <w:rPr>
      <w:sz w:val="20"/>
      <w:szCs w:val="20"/>
    </w:rPr>
  </w:style>
  <w:style w:type="character" w:styleId="FootnoteReference">
    <w:name w:val="footnote reference"/>
    <w:basedOn w:val="DefaultParagraphFont"/>
    <w:uiPriority w:val="99"/>
    <w:semiHidden/>
    <w:unhideWhenUsed/>
    <w:rsid w:val="009A3F35"/>
    <w:rPr>
      <w:vertAlign w:val="superscript"/>
    </w:rPr>
  </w:style>
  <w:style w:type="paragraph" w:styleId="Header">
    <w:name w:val="header"/>
    <w:basedOn w:val="Normal"/>
    <w:link w:val="HeaderChar"/>
    <w:uiPriority w:val="99"/>
    <w:unhideWhenUsed/>
    <w:rsid w:val="00C0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F5"/>
  </w:style>
  <w:style w:type="paragraph" w:styleId="Footer">
    <w:name w:val="footer"/>
    <w:basedOn w:val="Normal"/>
    <w:link w:val="FooterChar"/>
    <w:uiPriority w:val="99"/>
    <w:unhideWhenUsed/>
    <w:rsid w:val="00C0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F5"/>
  </w:style>
  <w:style w:type="paragraph" w:styleId="ListParagraph">
    <w:name w:val="List Paragraph"/>
    <w:basedOn w:val="Normal"/>
    <w:uiPriority w:val="34"/>
    <w:qFormat/>
    <w:rsid w:val="00342C0D"/>
    <w:pPr>
      <w:ind w:left="720"/>
      <w:contextualSpacing/>
    </w:pPr>
  </w:style>
  <w:style w:type="character" w:styleId="HTMLCite">
    <w:name w:val="HTML Cite"/>
    <w:basedOn w:val="DefaultParagraphFont"/>
    <w:uiPriority w:val="99"/>
    <w:semiHidden/>
    <w:unhideWhenUsed/>
    <w:rsid w:val="00DE5CBC"/>
    <w:rPr>
      <w:i/>
      <w:iCs/>
    </w:rPr>
  </w:style>
  <w:style w:type="character" w:styleId="Hyperlink">
    <w:name w:val="Hyperlink"/>
    <w:basedOn w:val="DefaultParagraphFont"/>
    <w:uiPriority w:val="99"/>
    <w:unhideWhenUsed/>
    <w:rsid w:val="00DE5CBC"/>
    <w:rPr>
      <w:color w:val="0000FF"/>
      <w:u w:val="single"/>
    </w:rPr>
  </w:style>
  <w:style w:type="character" w:styleId="FollowedHyperlink">
    <w:name w:val="FollowedHyperlink"/>
    <w:basedOn w:val="DefaultParagraphFont"/>
    <w:uiPriority w:val="99"/>
    <w:semiHidden/>
    <w:unhideWhenUsed/>
    <w:rsid w:val="00DE5CBC"/>
    <w:rPr>
      <w:color w:val="954F72" w:themeColor="followedHyperlink"/>
      <w:u w:val="single"/>
    </w:rPr>
  </w:style>
  <w:style w:type="paragraph" w:styleId="EndnoteText">
    <w:name w:val="endnote text"/>
    <w:basedOn w:val="Normal"/>
    <w:link w:val="EndnoteTextChar"/>
    <w:uiPriority w:val="99"/>
    <w:semiHidden/>
    <w:unhideWhenUsed/>
    <w:rsid w:val="00DB0D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DF4"/>
    <w:rPr>
      <w:sz w:val="20"/>
      <w:szCs w:val="20"/>
    </w:rPr>
  </w:style>
  <w:style w:type="character" w:styleId="EndnoteReference">
    <w:name w:val="endnote reference"/>
    <w:basedOn w:val="DefaultParagraphFont"/>
    <w:uiPriority w:val="99"/>
    <w:semiHidden/>
    <w:unhideWhenUsed/>
    <w:rsid w:val="00DB0DF4"/>
    <w:rPr>
      <w:vertAlign w:val="superscript"/>
    </w:rPr>
  </w:style>
  <w:style w:type="paragraph" w:styleId="NormalWeb">
    <w:name w:val="Normal (Web)"/>
    <w:basedOn w:val="Normal"/>
    <w:uiPriority w:val="99"/>
    <w:unhideWhenUsed/>
    <w:rsid w:val="004C719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t">
    <w:name w:val="st"/>
    <w:basedOn w:val="DefaultParagraphFont"/>
    <w:rsid w:val="00DF4F0F"/>
  </w:style>
  <w:style w:type="character" w:styleId="Emphasis">
    <w:name w:val="Emphasis"/>
    <w:basedOn w:val="DefaultParagraphFont"/>
    <w:uiPriority w:val="20"/>
    <w:qFormat/>
    <w:rsid w:val="00DF4F0F"/>
    <w:rPr>
      <w:i/>
      <w:iCs/>
    </w:rPr>
  </w:style>
  <w:style w:type="paragraph" w:styleId="BalloonText">
    <w:name w:val="Balloon Text"/>
    <w:basedOn w:val="Normal"/>
    <w:link w:val="BalloonTextChar"/>
    <w:uiPriority w:val="99"/>
    <w:semiHidden/>
    <w:unhideWhenUsed/>
    <w:rsid w:val="0044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DE0"/>
    <w:rPr>
      <w:rFonts w:ascii="Segoe UI" w:hAnsi="Segoe UI" w:cs="Segoe UI"/>
      <w:sz w:val="18"/>
      <w:szCs w:val="18"/>
    </w:rPr>
  </w:style>
  <w:style w:type="character" w:customStyle="1" w:styleId="mw-poem-indented">
    <w:name w:val="mw-poem-indented"/>
    <w:basedOn w:val="DefaultParagraphFont"/>
    <w:rsid w:val="00BC6F4D"/>
  </w:style>
  <w:style w:type="character" w:customStyle="1" w:styleId="UnresolvedMention1">
    <w:name w:val="Unresolved Mention1"/>
    <w:basedOn w:val="DefaultParagraphFont"/>
    <w:uiPriority w:val="99"/>
    <w:semiHidden/>
    <w:unhideWhenUsed/>
    <w:rsid w:val="00315FA6"/>
    <w:rPr>
      <w:color w:val="605E5C"/>
      <w:shd w:val="clear" w:color="auto" w:fill="E1DFDD"/>
    </w:rPr>
  </w:style>
  <w:style w:type="character" w:styleId="CommentReference">
    <w:name w:val="annotation reference"/>
    <w:basedOn w:val="DefaultParagraphFont"/>
    <w:uiPriority w:val="99"/>
    <w:semiHidden/>
    <w:unhideWhenUsed/>
    <w:rsid w:val="00C14415"/>
    <w:rPr>
      <w:sz w:val="16"/>
      <w:szCs w:val="16"/>
    </w:rPr>
  </w:style>
  <w:style w:type="paragraph" w:styleId="CommentText">
    <w:name w:val="annotation text"/>
    <w:basedOn w:val="Normal"/>
    <w:link w:val="CommentTextChar"/>
    <w:uiPriority w:val="99"/>
    <w:unhideWhenUsed/>
    <w:rsid w:val="00C14415"/>
    <w:pPr>
      <w:spacing w:line="240" w:lineRule="auto"/>
    </w:pPr>
    <w:rPr>
      <w:sz w:val="20"/>
      <w:szCs w:val="20"/>
    </w:rPr>
  </w:style>
  <w:style w:type="character" w:customStyle="1" w:styleId="CommentTextChar">
    <w:name w:val="Comment Text Char"/>
    <w:basedOn w:val="DefaultParagraphFont"/>
    <w:link w:val="CommentText"/>
    <w:uiPriority w:val="99"/>
    <w:rsid w:val="00C14415"/>
    <w:rPr>
      <w:sz w:val="20"/>
      <w:szCs w:val="20"/>
    </w:rPr>
  </w:style>
  <w:style w:type="paragraph" w:styleId="CommentSubject">
    <w:name w:val="annotation subject"/>
    <w:basedOn w:val="CommentText"/>
    <w:next w:val="CommentText"/>
    <w:link w:val="CommentSubjectChar"/>
    <w:uiPriority w:val="99"/>
    <w:semiHidden/>
    <w:unhideWhenUsed/>
    <w:rsid w:val="00C14415"/>
    <w:rPr>
      <w:b/>
      <w:bCs/>
    </w:rPr>
  </w:style>
  <w:style w:type="character" w:customStyle="1" w:styleId="CommentSubjectChar">
    <w:name w:val="Comment Subject Char"/>
    <w:basedOn w:val="CommentTextChar"/>
    <w:link w:val="CommentSubject"/>
    <w:uiPriority w:val="99"/>
    <w:semiHidden/>
    <w:rsid w:val="00C14415"/>
    <w:rPr>
      <w:b/>
      <w:bCs/>
      <w:sz w:val="20"/>
      <w:szCs w:val="20"/>
    </w:rPr>
  </w:style>
  <w:style w:type="character" w:customStyle="1" w:styleId="Heading1Char">
    <w:name w:val="Heading 1 Char"/>
    <w:basedOn w:val="DefaultParagraphFont"/>
    <w:link w:val="Heading1"/>
    <w:uiPriority w:val="9"/>
    <w:rsid w:val="00CE1712"/>
    <w:rPr>
      <w:rFonts w:asciiTheme="majorBidi" w:eastAsiaTheme="majorEastAsia" w:hAnsiTheme="majorBidi" w:cstheme="majorBidi"/>
      <w:color w:val="2E74B5" w:themeColor="accent1" w:themeShade="BF"/>
      <w:sz w:val="32"/>
      <w:szCs w:val="32"/>
      <w:lang w:bidi="he-IL"/>
    </w:rPr>
  </w:style>
  <w:style w:type="table" w:styleId="TableGrid">
    <w:name w:val="Table Grid"/>
    <w:basedOn w:val="TableNormal"/>
    <w:uiPriority w:val="39"/>
    <w:rsid w:val="00E5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52FD1"/>
    <w:rPr>
      <w:color w:val="605E5C"/>
      <w:shd w:val="clear" w:color="auto" w:fill="E1DFDD"/>
    </w:rPr>
  </w:style>
  <w:style w:type="paragraph" w:styleId="Revision">
    <w:name w:val="Revision"/>
    <w:hidden/>
    <w:uiPriority w:val="99"/>
    <w:semiHidden/>
    <w:rsid w:val="007720B0"/>
    <w:pPr>
      <w:spacing w:after="0" w:line="240" w:lineRule="auto"/>
    </w:pPr>
  </w:style>
  <w:style w:type="character" w:customStyle="1" w:styleId="UnresolvedMention3">
    <w:name w:val="Unresolved Mention3"/>
    <w:basedOn w:val="DefaultParagraphFont"/>
    <w:uiPriority w:val="99"/>
    <w:semiHidden/>
    <w:unhideWhenUsed/>
    <w:rsid w:val="00FF32CF"/>
    <w:rPr>
      <w:color w:val="605E5C"/>
      <w:shd w:val="clear" w:color="auto" w:fill="E1DFDD"/>
    </w:rPr>
  </w:style>
  <w:style w:type="paragraph" w:styleId="Title">
    <w:name w:val="Title"/>
    <w:basedOn w:val="Normal"/>
    <w:next w:val="Normal"/>
    <w:link w:val="TitleChar"/>
    <w:uiPriority w:val="10"/>
    <w:qFormat/>
    <w:rsid w:val="0036738F"/>
    <w:pPr>
      <w:spacing w:after="120" w:line="240" w:lineRule="auto"/>
      <w:contextualSpacing/>
    </w:pPr>
    <w:rPr>
      <w:rFonts w:asciiTheme="majorHAnsi" w:eastAsiaTheme="majorEastAsia" w:hAnsiTheme="majorHAnsi" w:cstheme="majorBidi"/>
      <w:color w:val="44546A" w:themeColor="text2"/>
      <w:spacing w:val="30"/>
      <w:kern w:val="28"/>
      <w:sz w:val="96"/>
      <w:szCs w:val="52"/>
      <w:lang w:eastAsia="ja-JP"/>
    </w:rPr>
  </w:style>
  <w:style w:type="character" w:customStyle="1" w:styleId="TitleChar">
    <w:name w:val="Title Char"/>
    <w:basedOn w:val="DefaultParagraphFont"/>
    <w:link w:val="Title"/>
    <w:uiPriority w:val="10"/>
    <w:rsid w:val="0036738F"/>
    <w:rPr>
      <w:rFonts w:asciiTheme="majorHAnsi" w:eastAsiaTheme="majorEastAsia" w:hAnsiTheme="majorHAnsi" w:cstheme="majorBidi"/>
      <w:color w:val="44546A" w:themeColor="text2"/>
      <w:spacing w:val="30"/>
      <w:kern w:val="28"/>
      <w:sz w:val="96"/>
      <w:szCs w:val="52"/>
      <w:lang w:eastAsia="ja-JP"/>
    </w:rPr>
  </w:style>
  <w:style w:type="character" w:styleId="PageNumber">
    <w:name w:val="page number"/>
    <w:basedOn w:val="DefaultParagraphFont"/>
    <w:uiPriority w:val="99"/>
    <w:semiHidden/>
    <w:unhideWhenUsed/>
    <w:rsid w:val="003A39AE"/>
  </w:style>
  <w:style w:type="character" w:customStyle="1" w:styleId="UnresolvedMention4">
    <w:name w:val="Unresolved Mention4"/>
    <w:basedOn w:val="DefaultParagraphFont"/>
    <w:uiPriority w:val="99"/>
    <w:semiHidden/>
    <w:unhideWhenUsed/>
    <w:rsid w:val="00575AB7"/>
    <w:rPr>
      <w:color w:val="605E5C"/>
      <w:shd w:val="clear" w:color="auto" w:fill="E1DFDD"/>
    </w:rPr>
  </w:style>
  <w:style w:type="paragraph" w:customStyle="1" w:styleId="Style1">
    <w:name w:val="Style1"/>
    <w:basedOn w:val="Normal"/>
    <w:link w:val="Style1Char"/>
    <w:qFormat/>
    <w:rsid w:val="00CE1712"/>
    <w:pPr>
      <w:spacing w:after="240" w:line="360" w:lineRule="atLeast"/>
      <w:jc w:val="both"/>
    </w:pPr>
    <w:rPr>
      <w:rFonts w:asciiTheme="majorBidi" w:hAnsiTheme="majorBidi" w:cstheme="majorBidi"/>
      <w:color w:val="000000" w:themeColor="text1"/>
      <w:sz w:val="24"/>
      <w:lang w:bidi="he-IL"/>
    </w:rPr>
  </w:style>
  <w:style w:type="character" w:customStyle="1" w:styleId="Style1Char">
    <w:name w:val="Style1 Char"/>
    <w:basedOn w:val="DefaultParagraphFont"/>
    <w:link w:val="Style1"/>
    <w:rsid w:val="00CE1712"/>
    <w:rPr>
      <w:rFonts w:asciiTheme="majorBidi" w:hAnsiTheme="majorBidi" w:cstheme="majorBidi"/>
      <w:color w:val="000000" w:themeColor="text1"/>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6630">
      <w:bodyDiv w:val="1"/>
      <w:marLeft w:val="0"/>
      <w:marRight w:val="0"/>
      <w:marTop w:val="0"/>
      <w:marBottom w:val="0"/>
      <w:divBdr>
        <w:top w:val="none" w:sz="0" w:space="0" w:color="auto"/>
        <w:left w:val="none" w:sz="0" w:space="0" w:color="auto"/>
        <w:bottom w:val="none" w:sz="0" w:space="0" w:color="auto"/>
        <w:right w:val="none" w:sz="0" w:space="0" w:color="auto"/>
      </w:divBdr>
    </w:div>
    <w:div w:id="261377373">
      <w:bodyDiv w:val="1"/>
      <w:marLeft w:val="0"/>
      <w:marRight w:val="0"/>
      <w:marTop w:val="0"/>
      <w:marBottom w:val="0"/>
      <w:divBdr>
        <w:top w:val="none" w:sz="0" w:space="0" w:color="auto"/>
        <w:left w:val="none" w:sz="0" w:space="0" w:color="auto"/>
        <w:bottom w:val="none" w:sz="0" w:space="0" w:color="auto"/>
        <w:right w:val="none" w:sz="0" w:space="0" w:color="auto"/>
      </w:divBdr>
    </w:div>
    <w:div w:id="268435549">
      <w:bodyDiv w:val="1"/>
      <w:marLeft w:val="0"/>
      <w:marRight w:val="0"/>
      <w:marTop w:val="0"/>
      <w:marBottom w:val="0"/>
      <w:divBdr>
        <w:top w:val="none" w:sz="0" w:space="0" w:color="auto"/>
        <w:left w:val="none" w:sz="0" w:space="0" w:color="auto"/>
        <w:bottom w:val="none" w:sz="0" w:space="0" w:color="auto"/>
        <w:right w:val="none" w:sz="0" w:space="0" w:color="auto"/>
      </w:divBdr>
    </w:div>
    <w:div w:id="289552126">
      <w:bodyDiv w:val="1"/>
      <w:marLeft w:val="0"/>
      <w:marRight w:val="0"/>
      <w:marTop w:val="0"/>
      <w:marBottom w:val="0"/>
      <w:divBdr>
        <w:top w:val="none" w:sz="0" w:space="0" w:color="auto"/>
        <w:left w:val="none" w:sz="0" w:space="0" w:color="auto"/>
        <w:bottom w:val="none" w:sz="0" w:space="0" w:color="auto"/>
        <w:right w:val="none" w:sz="0" w:space="0" w:color="auto"/>
      </w:divBdr>
    </w:div>
    <w:div w:id="311061388">
      <w:bodyDiv w:val="1"/>
      <w:marLeft w:val="0"/>
      <w:marRight w:val="0"/>
      <w:marTop w:val="0"/>
      <w:marBottom w:val="0"/>
      <w:divBdr>
        <w:top w:val="none" w:sz="0" w:space="0" w:color="auto"/>
        <w:left w:val="none" w:sz="0" w:space="0" w:color="auto"/>
        <w:bottom w:val="none" w:sz="0" w:space="0" w:color="auto"/>
        <w:right w:val="none" w:sz="0" w:space="0" w:color="auto"/>
      </w:divBdr>
    </w:div>
    <w:div w:id="328944860">
      <w:bodyDiv w:val="1"/>
      <w:marLeft w:val="0"/>
      <w:marRight w:val="0"/>
      <w:marTop w:val="0"/>
      <w:marBottom w:val="0"/>
      <w:divBdr>
        <w:top w:val="none" w:sz="0" w:space="0" w:color="auto"/>
        <w:left w:val="none" w:sz="0" w:space="0" w:color="auto"/>
        <w:bottom w:val="none" w:sz="0" w:space="0" w:color="auto"/>
        <w:right w:val="none" w:sz="0" w:space="0" w:color="auto"/>
      </w:divBdr>
    </w:div>
    <w:div w:id="518935114">
      <w:bodyDiv w:val="1"/>
      <w:marLeft w:val="0"/>
      <w:marRight w:val="0"/>
      <w:marTop w:val="0"/>
      <w:marBottom w:val="0"/>
      <w:divBdr>
        <w:top w:val="none" w:sz="0" w:space="0" w:color="auto"/>
        <w:left w:val="none" w:sz="0" w:space="0" w:color="auto"/>
        <w:bottom w:val="none" w:sz="0" w:space="0" w:color="auto"/>
        <w:right w:val="none" w:sz="0" w:space="0" w:color="auto"/>
      </w:divBdr>
    </w:div>
    <w:div w:id="567611740">
      <w:bodyDiv w:val="1"/>
      <w:marLeft w:val="0"/>
      <w:marRight w:val="0"/>
      <w:marTop w:val="0"/>
      <w:marBottom w:val="0"/>
      <w:divBdr>
        <w:top w:val="none" w:sz="0" w:space="0" w:color="auto"/>
        <w:left w:val="none" w:sz="0" w:space="0" w:color="auto"/>
        <w:bottom w:val="none" w:sz="0" w:space="0" w:color="auto"/>
        <w:right w:val="none" w:sz="0" w:space="0" w:color="auto"/>
      </w:divBdr>
    </w:div>
    <w:div w:id="610402637">
      <w:bodyDiv w:val="1"/>
      <w:marLeft w:val="0"/>
      <w:marRight w:val="0"/>
      <w:marTop w:val="0"/>
      <w:marBottom w:val="0"/>
      <w:divBdr>
        <w:top w:val="none" w:sz="0" w:space="0" w:color="auto"/>
        <w:left w:val="none" w:sz="0" w:space="0" w:color="auto"/>
        <w:bottom w:val="none" w:sz="0" w:space="0" w:color="auto"/>
        <w:right w:val="none" w:sz="0" w:space="0" w:color="auto"/>
      </w:divBdr>
      <w:divsChild>
        <w:div w:id="1309823860">
          <w:marLeft w:val="0"/>
          <w:marRight w:val="240"/>
          <w:marTop w:val="0"/>
          <w:marBottom w:val="0"/>
          <w:divBdr>
            <w:top w:val="none" w:sz="0" w:space="0" w:color="auto"/>
            <w:left w:val="none" w:sz="0" w:space="0" w:color="auto"/>
            <w:bottom w:val="none" w:sz="0" w:space="0" w:color="auto"/>
            <w:right w:val="none" w:sz="0" w:space="0" w:color="auto"/>
          </w:divBdr>
          <w:divsChild>
            <w:div w:id="2126651413">
              <w:marLeft w:val="0"/>
              <w:marRight w:val="0"/>
              <w:marTop w:val="0"/>
              <w:marBottom w:val="0"/>
              <w:divBdr>
                <w:top w:val="none" w:sz="0" w:space="0" w:color="auto"/>
                <w:left w:val="none" w:sz="0" w:space="0" w:color="auto"/>
                <w:bottom w:val="none" w:sz="0" w:space="0" w:color="auto"/>
                <w:right w:val="none" w:sz="0" w:space="0" w:color="auto"/>
              </w:divBdr>
              <w:divsChild>
                <w:div w:id="1170415294">
                  <w:marLeft w:val="0"/>
                  <w:marRight w:val="0"/>
                  <w:marTop w:val="0"/>
                  <w:marBottom w:val="0"/>
                  <w:divBdr>
                    <w:top w:val="none" w:sz="0" w:space="0" w:color="auto"/>
                    <w:left w:val="none" w:sz="0" w:space="0" w:color="auto"/>
                    <w:bottom w:val="none" w:sz="0" w:space="0" w:color="auto"/>
                    <w:right w:val="none" w:sz="0" w:space="0" w:color="auto"/>
                  </w:divBdr>
                  <w:divsChild>
                    <w:div w:id="882644061">
                      <w:marLeft w:val="0"/>
                      <w:marRight w:val="0"/>
                      <w:marTop w:val="0"/>
                      <w:marBottom w:val="0"/>
                      <w:divBdr>
                        <w:top w:val="none" w:sz="0" w:space="0" w:color="auto"/>
                        <w:left w:val="none" w:sz="0" w:space="0" w:color="auto"/>
                        <w:bottom w:val="none" w:sz="0" w:space="0" w:color="auto"/>
                        <w:right w:val="none" w:sz="0" w:space="0" w:color="auto"/>
                      </w:divBdr>
                      <w:divsChild>
                        <w:div w:id="1699427613">
                          <w:marLeft w:val="0"/>
                          <w:marRight w:val="0"/>
                          <w:marTop w:val="0"/>
                          <w:marBottom w:val="0"/>
                          <w:divBdr>
                            <w:top w:val="none" w:sz="0" w:space="0" w:color="auto"/>
                            <w:left w:val="none" w:sz="0" w:space="0" w:color="auto"/>
                            <w:bottom w:val="none" w:sz="0" w:space="0" w:color="auto"/>
                            <w:right w:val="none" w:sz="0" w:space="0" w:color="auto"/>
                          </w:divBdr>
                          <w:divsChild>
                            <w:div w:id="1429621217">
                              <w:marLeft w:val="0"/>
                              <w:marRight w:val="0"/>
                              <w:marTop w:val="0"/>
                              <w:marBottom w:val="0"/>
                              <w:divBdr>
                                <w:top w:val="none" w:sz="0" w:space="0" w:color="auto"/>
                                <w:left w:val="none" w:sz="0" w:space="0" w:color="auto"/>
                                <w:bottom w:val="none" w:sz="0" w:space="0" w:color="auto"/>
                                <w:right w:val="none" w:sz="0" w:space="0" w:color="auto"/>
                              </w:divBdr>
                              <w:divsChild>
                                <w:div w:id="1009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576716">
      <w:bodyDiv w:val="1"/>
      <w:marLeft w:val="0"/>
      <w:marRight w:val="0"/>
      <w:marTop w:val="0"/>
      <w:marBottom w:val="0"/>
      <w:divBdr>
        <w:top w:val="none" w:sz="0" w:space="0" w:color="auto"/>
        <w:left w:val="none" w:sz="0" w:space="0" w:color="auto"/>
        <w:bottom w:val="none" w:sz="0" w:space="0" w:color="auto"/>
        <w:right w:val="none" w:sz="0" w:space="0" w:color="auto"/>
      </w:divBdr>
    </w:div>
    <w:div w:id="625432305">
      <w:bodyDiv w:val="1"/>
      <w:marLeft w:val="0"/>
      <w:marRight w:val="0"/>
      <w:marTop w:val="0"/>
      <w:marBottom w:val="0"/>
      <w:divBdr>
        <w:top w:val="none" w:sz="0" w:space="0" w:color="auto"/>
        <w:left w:val="none" w:sz="0" w:space="0" w:color="auto"/>
        <w:bottom w:val="none" w:sz="0" w:space="0" w:color="auto"/>
        <w:right w:val="none" w:sz="0" w:space="0" w:color="auto"/>
      </w:divBdr>
    </w:div>
    <w:div w:id="685596801">
      <w:bodyDiv w:val="1"/>
      <w:marLeft w:val="0"/>
      <w:marRight w:val="0"/>
      <w:marTop w:val="0"/>
      <w:marBottom w:val="0"/>
      <w:divBdr>
        <w:top w:val="none" w:sz="0" w:space="0" w:color="auto"/>
        <w:left w:val="none" w:sz="0" w:space="0" w:color="auto"/>
        <w:bottom w:val="none" w:sz="0" w:space="0" w:color="auto"/>
        <w:right w:val="none" w:sz="0" w:space="0" w:color="auto"/>
      </w:divBdr>
    </w:div>
    <w:div w:id="794101423">
      <w:bodyDiv w:val="1"/>
      <w:marLeft w:val="0"/>
      <w:marRight w:val="0"/>
      <w:marTop w:val="0"/>
      <w:marBottom w:val="0"/>
      <w:divBdr>
        <w:top w:val="none" w:sz="0" w:space="0" w:color="auto"/>
        <w:left w:val="none" w:sz="0" w:space="0" w:color="auto"/>
        <w:bottom w:val="none" w:sz="0" w:space="0" w:color="auto"/>
        <w:right w:val="none" w:sz="0" w:space="0" w:color="auto"/>
      </w:divBdr>
    </w:div>
    <w:div w:id="952175626">
      <w:bodyDiv w:val="1"/>
      <w:marLeft w:val="0"/>
      <w:marRight w:val="0"/>
      <w:marTop w:val="0"/>
      <w:marBottom w:val="0"/>
      <w:divBdr>
        <w:top w:val="none" w:sz="0" w:space="0" w:color="auto"/>
        <w:left w:val="none" w:sz="0" w:space="0" w:color="auto"/>
        <w:bottom w:val="none" w:sz="0" w:space="0" w:color="auto"/>
        <w:right w:val="none" w:sz="0" w:space="0" w:color="auto"/>
      </w:divBdr>
    </w:div>
    <w:div w:id="956981867">
      <w:bodyDiv w:val="1"/>
      <w:marLeft w:val="0"/>
      <w:marRight w:val="0"/>
      <w:marTop w:val="0"/>
      <w:marBottom w:val="0"/>
      <w:divBdr>
        <w:top w:val="none" w:sz="0" w:space="0" w:color="auto"/>
        <w:left w:val="none" w:sz="0" w:space="0" w:color="auto"/>
        <w:bottom w:val="none" w:sz="0" w:space="0" w:color="auto"/>
        <w:right w:val="none" w:sz="0" w:space="0" w:color="auto"/>
      </w:divBdr>
    </w:div>
    <w:div w:id="1176993289">
      <w:bodyDiv w:val="1"/>
      <w:marLeft w:val="0"/>
      <w:marRight w:val="0"/>
      <w:marTop w:val="0"/>
      <w:marBottom w:val="0"/>
      <w:divBdr>
        <w:top w:val="none" w:sz="0" w:space="0" w:color="auto"/>
        <w:left w:val="none" w:sz="0" w:space="0" w:color="auto"/>
        <w:bottom w:val="none" w:sz="0" w:space="0" w:color="auto"/>
        <w:right w:val="none" w:sz="0" w:space="0" w:color="auto"/>
      </w:divBdr>
    </w:div>
    <w:div w:id="1178471862">
      <w:bodyDiv w:val="1"/>
      <w:marLeft w:val="0"/>
      <w:marRight w:val="0"/>
      <w:marTop w:val="0"/>
      <w:marBottom w:val="0"/>
      <w:divBdr>
        <w:top w:val="none" w:sz="0" w:space="0" w:color="auto"/>
        <w:left w:val="none" w:sz="0" w:space="0" w:color="auto"/>
        <w:bottom w:val="none" w:sz="0" w:space="0" w:color="auto"/>
        <w:right w:val="none" w:sz="0" w:space="0" w:color="auto"/>
      </w:divBdr>
    </w:div>
    <w:div w:id="1610814595">
      <w:bodyDiv w:val="1"/>
      <w:marLeft w:val="0"/>
      <w:marRight w:val="0"/>
      <w:marTop w:val="0"/>
      <w:marBottom w:val="0"/>
      <w:divBdr>
        <w:top w:val="none" w:sz="0" w:space="0" w:color="auto"/>
        <w:left w:val="none" w:sz="0" w:space="0" w:color="auto"/>
        <w:bottom w:val="none" w:sz="0" w:space="0" w:color="auto"/>
        <w:right w:val="none" w:sz="0" w:space="0" w:color="auto"/>
      </w:divBdr>
    </w:div>
    <w:div w:id="1703356286">
      <w:bodyDiv w:val="1"/>
      <w:marLeft w:val="0"/>
      <w:marRight w:val="0"/>
      <w:marTop w:val="0"/>
      <w:marBottom w:val="0"/>
      <w:divBdr>
        <w:top w:val="none" w:sz="0" w:space="0" w:color="auto"/>
        <w:left w:val="none" w:sz="0" w:space="0" w:color="auto"/>
        <w:bottom w:val="none" w:sz="0" w:space="0" w:color="auto"/>
        <w:right w:val="none" w:sz="0" w:space="0" w:color="auto"/>
      </w:divBdr>
    </w:div>
    <w:div w:id="1831173057">
      <w:bodyDiv w:val="1"/>
      <w:marLeft w:val="0"/>
      <w:marRight w:val="0"/>
      <w:marTop w:val="0"/>
      <w:marBottom w:val="0"/>
      <w:divBdr>
        <w:top w:val="none" w:sz="0" w:space="0" w:color="auto"/>
        <w:left w:val="none" w:sz="0" w:space="0" w:color="auto"/>
        <w:bottom w:val="none" w:sz="0" w:space="0" w:color="auto"/>
        <w:right w:val="none" w:sz="0" w:space="0" w:color="auto"/>
      </w:divBdr>
    </w:div>
    <w:div w:id="1947031130">
      <w:bodyDiv w:val="1"/>
      <w:marLeft w:val="0"/>
      <w:marRight w:val="0"/>
      <w:marTop w:val="0"/>
      <w:marBottom w:val="0"/>
      <w:divBdr>
        <w:top w:val="none" w:sz="0" w:space="0" w:color="auto"/>
        <w:left w:val="none" w:sz="0" w:space="0" w:color="auto"/>
        <w:bottom w:val="none" w:sz="0" w:space="0" w:color="auto"/>
        <w:right w:val="none" w:sz="0" w:space="0" w:color="auto"/>
      </w:divBdr>
    </w:div>
    <w:div w:id="2011062369">
      <w:bodyDiv w:val="1"/>
      <w:marLeft w:val="0"/>
      <w:marRight w:val="0"/>
      <w:marTop w:val="0"/>
      <w:marBottom w:val="0"/>
      <w:divBdr>
        <w:top w:val="none" w:sz="0" w:space="0" w:color="auto"/>
        <w:left w:val="none" w:sz="0" w:space="0" w:color="auto"/>
        <w:bottom w:val="none" w:sz="0" w:space="0" w:color="auto"/>
        <w:right w:val="none" w:sz="0" w:space="0" w:color="auto"/>
      </w:divBdr>
    </w:div>
    <w:div w:id="20188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400C-AD57-4443-8E2D-37550F1A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14754</Words>
  <Characters>71262</Characters>
  <Application>Microsoft Office Word</Application>
  <DocSecurity>0</DocSecurity>
  <Lines>1096</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HaCohen</dc:creator>
  <cp:lastModifiedBy>Susan</cp:lastModifiedBy>
  <cp:revision>2</cp:revision>
  <cp:lastPrinted>2022-05-07T20:05:00Z</cp:lastPrinted>
  <dcterms:created xsi:type="dcterms:W3CDTF">2022-05-10T08:45:00Z</dcterms:created>
  <dcterms:modified xsi:type="dcterms:W3CDTF">2022-05-10T08:45:00Z</dcterms:modified>
</cp:coreProperties>
</file>