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C5539" w14:textId="103F77D9" w:rsidR="00122FA1" w:rsidRPr="00540A88" w:rsidRDefault="00037E10" w:rsidP="00A463FB">
      <w:pPr>
        <w:rPr>
          <w:b/>
          <w:bCs/>
          <w:color w:val="000000" w:themeColor="text1"/>
          <w:sz w:val="30"/>
          <w:szCs w:val="30"/>
          <w:lang w:val="en-US"/>
        </w:rPr>
      </w:pPr>
      <w:r w:rsidRPr="00540A88">
        <w:rPr>
          <w:b/>
          <w:bCs/>
          <w:color w:val="000000" w:themeColor="text1"/>
          <w:sz w:val="30"/>
          <w:szCs w:val="30"/>
          <w:lang w:val="en-US"/>
        </w:rPr>
        <w:t xml:space="preserve">Justifications for </w:t>
      </w:r>
      <w:r w:rsidR="000F74F1" w:rsidRPr="00540A88">
        <w:rPr>
          <w:b/>
          <w:bCs/>
          <w:color w:val="000000" w:themeColor="text1"/>
          <w:sz w:val="30"/>
          <w:szCs w:val="30"/>
          <w:lang w:val="en-US"/>
        </w:rPr>
        <w:t>proper treatment for</w:t>
      </w:r>
      <w:r w:rsidR="00A463FB" w:rsidRPr="00540A88">
        <w:rPr>
          <w:b/>
          <w:bCs/>
          <w:color w:val="000000" w:themeColor="text1"/>
          <w:sz w:val="30"/>
          <w:szCs w:val="30"/>
          <w:lang w:val="en-US"/>
        </w:rPr>
        <w:t xml:space="preserve"> foreign </w:t>
      </w:r>
      <w:r w:rsidR="001E5ACC" w:rsidRPr="00540A88">
        <w:rPr>
          <w:b/>
          <w:bCs/>
          <w:color w:val="000000" w:themeColor="text1"/>
          <w:sz w:val="30"/>
          <w:szCs w:val="30"/>
          <w:lang w:val="en-US"/>
        </w:rPr>
        <w:t>residents– E</w:t>
      </w:r>
      <w:r w:rsidR="00A463FB" w:rsidRPr="00540A88">
        <w:rPr>
          <w:b/>
          <w:bCs/>
          <w:color w:val="000000" w:themeColor="text1"/>
          <w:sz w:val="30"/>
          <w:szCs w:val="30"/>
          <w:lang w:val="en-US"/>
        </w:rPr>
        <w:t xml:space="preserve">thnocentrism or universal human rights norms? </w:t>
      </w:r>
      <w:r w:rsidR="000A27CE" w:rsidRPr="00540A88">
        <w:rPr>
          <w:b/>
          <w:bCs/>
          <w:color w:val="000000" w:themeColor="text1"/>
          <w:sz w:val="30"/>
          <w:szCs w:val="30"/>
          <w:lang w:val="en-US"/>
        </w:rPr>
        <w:t>A</w:t>
      </w:r>
      <w:r w:rsidR="00122FA1" w:rsidRPr="00540A88">
        <w:rPr>
          <w:b/>
          <w:bCs/>
          <w:color w:val="000000" w:themeColor="text1"/>
          <w:sz w:val="30"/>
          <w:szCs w:val="30"/>
          <w:lang w:val="en-US"/>
        </w:rPr>
        <w:t xml:space="preserve"> </w:t>
      </w:r>
      <w:r w:rsidR="00407AE3">
        <w:rPr>
          <w:b/>
          <w:bCs/>
          <w:color w:val="000000" w:themeColor="text1"/>
          <w:sz w:val="30"/>
          <w:szCs w:val="30"/>
          <w:lang w:val="en-US"/>
        </w:rPr>
        <w:t>c</w:t>
      </w:r>
      <w:r w:rsidR="00122FA1" w:rsidRPr="00540A88">
        <w:rPr>
          <w:b/>
          <w:bCs/>
          <w:color w:val="000000" w:themeColor="text1"/>
          <w:sz w:val="30"/>
          <w:szCs w:val="30"/>
          <w:lang w:val="en-US"/>
        </w:rPr>
        <w:t xml:space="preserve">omparative </w:t>
      </w:r>
      <w:r w:rsidR="00407AE3">
        <w:rPr>
          <w:b/>
          <w:bCs/>
          <w:color w:val="000000" w:themeColor="text1"/>
          <w:sz w:val="30"/>
          <w:szCs w:val="30"/>
          <w:lang w:val="en-US"/>
        </w:rPr>
        <w:t>a</w:t>
      </w:r>
      <w:r w:rsidR="000A27CE" w:rsidRPr="00540A88">
        <w:rPr>
          <w:b/>
          <w:bCs/>
          <w:color w:val="000000" w:themeColor="text1"/>
          <w:sz w:val="30"/>
          <w:szCs w:val="30"/>
          <w:lang w:val="en-US"/>
        </w:rPr>
        <w:t>nalysis</w:t>
      </w:r>
      <w:r w:rsidR="00122FA1" w:rsidRPr="00540A88">
        <w:rPr>
          <w:b/>
          <w:bCs/>
          <w:color w:val="000000" w:themeColor="text1"/>
          <w:sz w:val="30"/>
          <w:szCs w:val="30"/>
          <w:lang w:val="en-US"/>
        </w:rPr>
        <w:t xml:space="preserve"> of </w:t>
      </w:r>
      <w:r w:rsidR="00407AE3">
        <w:rPr>
          <w:b/>
          <w:bCs/>
          <w:color w:val="000000" w:themeColor="text1"/>
          <w:sz w:val="30"/>
          <w:szCs w:val="30"/>
          <w:lang w:val="en-US"/>
        </w:rPr>
        <w:t>d</w:t>
      </w:r>
      <w:r w:rsidR="00122FA1" w:rsidRPr="00540A88">
        <w:rPr>
          <w:b/>
          <w:bCs/>
          <w:color w:val="000000" w:themeColor="text1"/>
          <w:sz w:val="30"/>
          <w:szCs w:val="30"/>
          <w:lang w:val="en-US"/>
        </w:rPr>
        <w:t xml:space="preserve">ebate on </w:t>
      </w:r>
      <w:r w:rsidR="008F1F29" w:rsidRPr="00540A88">
        <w:rPr>
          <w:b/>
          <w:bCs/>
          <w:color w:val="000000" w:themeColor="text1"/>
          <w:sz w:val="30"/>
          <w:szCs w:val="30"/>
          <w:lang w:val="en-US"/>
        </w:rPr>
        <w:t>the</w:t>
      </w:r>
      <w:r w:rsidR="00122FA1" w:rsidRPr="00540A88">
        <w:rPr>
          <w:b/>
          <w:bCs/>
          <w:color w:val="000000" w:themeColor="text1"/>
          <w:sz w:val="30"/>
          <w:szCs w:val="30"/>
          <w:lang w:val="en-US"/>
        </w:rPr>
        <w:t xml:space="preserve"> </w:t>
      </w:r>
      <w:r w:rsidR="00407AE3">
        <w:rPr>
          <w:b/>
          <w:bCs/>
          <w:color w:val="000000" w:themeColor="text1"/>
          <w:sz w:val="30"/>
          <w:szCs w:val="30"/>
          <w:lang w:val="en-US"/>
        </w:rPr>
        <w:t>c</w:t>
      </w:r>
      <w:r w:rsidR="00122FA1" w:rsidRPr="00540A88">
        <w:rPr>
          <w:b/>
          <w:bCs/>
          <w:color w:val="000000" w:themeColor="text1"/>
          <w:sz w:val="30"/>
          <w:szCs w:val="30"/>
          <w:lang w:val="en-US"/>
        </w:rPr>
        <w:t xml:space="preserve">hildren of </w:t>
      </w:r>
      <w:r w:rsidR="00407AE3">
        <w:rPr>
          <w:b/>
          <w:bCs/>
          <w:color w:val="000000" w:themeColor="text1"/>
          <w:sz w:val="30"/>
          <w:szCs w:val="30"/>
          <w:lang w:val="en-US"/>
        </w:rPr>
        <w:t>t</w:t>
      </w:r>
      <w:r w:rsidR="00122FA1" w:rsidRPr="00540A88">
        <w:rPr>
          <w:b/>
          <w:bCs/>
          <w:color w:val="000000" w:themeColor="text1"/>
          <w:sz w:val="30"/>
          <w:szCs w:val="30"/>
          <w:lang w:val="en-US"/>
        </w:rPr>
        <w:t xml:space="preserve">emporary </w:t>
      </w:r>
      <w:r w:rsidR="00407AE3">
        <w:rPr>
          <w:b/>
          <w:bCs/>
          <w:color w:val="000000" w:themeColor="text1"/>
          <w:sz w:val="30"/>
          <w:szCs w:val="30"/>
          <w:lang w:val="en-US"/>
        </w:rPr>
        <w:t>i</w:t>
      </w:r>
      <w:r w:rsidR="00122FA1" w:rsidRPr="00540A88">
        <w:rPr>
          <w:b/>
          <w:bCs/>
          <w:color w:val="000000" w:themeColor="text1"/>
          <w:sz w:val="30"/>
          <w:szCs w:val="30"/>
          <w:lang w:val="en-US"/>
        </w:rPr>
        <w:t xml:space="preserve">mmigrant </w:t>
      </w:r>
      <w:r w:rsidR="00407AE3">
        <w:rPr>
          <w:b/>
          <w:bCs/>
          <w:color w:val="000000" w:themeColor="text1"/>
          <w:sz w:val="30"/>
          <w:szCs w:val="30"/>
          <w:lang w:val="en-US"/>
        </w:rPr>
        <w:t>w</w:t>
      </w:r>
      <w:r w:rsidR="00122FA1" w:rsidRPr="00540A88">
        <w:rPr>
          <w:b/>
          <w:bCs/>
          <w:color w:val="000000" w:themeColor="text1"/>
          <w:sz w:val="30"/>
          <w:szCs w:val="30"/>
          <w:lang w:val="en-US"/>
        </w:rPr>
        <w:t>orkers</w:t>
      </w:r>
      <w:r w:rsidR="00AE71CD" w:rsidRPr="00540A88">
        <w:rPr>
          <w:b/>
          <w:bCs/>
          <w:color w:val="000000" w:themeColor="text1"/>
          <w:sz w:val="30"/>
          <w:szCs w:val="30"/>
          <w:lang w:val="en-US"/>
        </w:rPr>
        <w:t xml:space="preserve"> in Israel and Taiwan</w:t>
      </w:r>
    </w:p>
    <w:p w14:paraId="0D2E5090" w14:textId="06C86513" w:rsidR="00122FA1" w:rsidRPr="00540A88" w:rsidRDefault="00122FA1" w:rsidP="00122FA1">
      <w:pPr>
        <w:rPr>
          <w:color w:val="000000" w:themeColor="text1"/>
        </w:rPr>
      </w:pPr>
    </w:p>
    <w:p w14:paraId="383F58DB" w14:textId="0CFC1D24" w:rsidR="00122FA1" w:rsidRDefault="00122FA1" w:rsidP="00C20307">
      <w:pPr>
        <w:ind w:right="120"/>
        <w:jc w:val="right"/>
      </w:pPr>
    </w:p>
    <w:p w14:paraId="568C6355" w14:textId="3394758B" w:rsidR="00BD0382" w:rsidRPr="00347D19" w:rsidRDefault="00BD0382" w:rsidP="003B2AC3">
      <w:pPr>
        <w:ind w:right="515"/>
        <w:rPr>
          <w:b/>
          <w:bCs/>
          <w:sz w:val="22"/>
          <w:szCs w:val="22"/>
          <w:lang w:val="en-US"/>
        </w:rPr>
      </w:pPr>
      <w:r w:rsidRPr="00347D19">
        <w:rPr>
          <w:b/>
          <w:bCs/>
          <w:sz w:val="22"/>
          <w:szCs w:val="22"/>
          <w:lang w:val="en-US"/>
        </w:rPr>
        <w:t>Abstract</w:t>
      </w:r>
    </w:p>
    <w:p w14:paraId="707DE728" w14:textId="7769AA7F" w:rsidR="000804BC" w:rsidRPr="006713E9" w:rsidRDefault="005833AA" w:rsidP="006713E9">
      <w:pPr>
        <w:ind w:right="515"/>
        <w:rPr>
          <w:color w:val="000000" w:themeColor="text1"/>
          <w:sz w:val="20"/>
          <w:szCs w:val="20"/>
          <w:lang w:val="en-US"/>
        </w:rPr>
      </w:pPr>
      <w:r>
        <w:rPr>
          <w:color w:val="000000" w:themeColor="text1"/>
          <w:sz w:val="20"/>
          <w:szCs w:val="20"/>
        </w:rPr>
        <w:t>This article applies</w:t>
      </w:r>
      <w:r w:rsidR="00FF661E">
        <w:rPr>
          <w:color w:val="000000" w:themeColor="text1"/>
          <w:sz w:val="20"/>
          <w:szCs w:val="20"/>
        </w:rPr>
        <w:t xml:space="preserve"> discursive institutionalism to compare </w:t>
      </w:r>
      <w:r w:rsidR="003B7F3C">
        <w:rPr>
          <w:color w:val="000000" w:themeColor="text1"/>
          <w:sz w:val="20"/>
          <w:szCs w:val="20"/>
          <w:lang w:val="en-US"/>
        </w:rPr>
        <w:t xml:space="preserve">the </w:t>
      </w:r>
      <w:r w:rsidR="00FF661E">
        <w:rPr>
          <w:color w:val="000000" w:themeColor="text1"/>
          <w:sz w:val="20"/>
          <w:szCs w:val="20"/>
        </w:rPr>
        <w:t xml:space="preserve">debates on the children of temporary immigrant workers in Israel and Taiwan. </w:t>
      </w:r>
      <w:r w:rsidR="00D430F9">
        <w:rPr>
          <w:color w:val="000000" w:themeColor="text1"/>
          <w:sz w:val="20"/>
          <w:szCs w:val="20"/>
        </w:rPr>
        <w:t xml:space="preserve">Policymakers in both countries adopted a guestworker program that prevents the long-term settlement of foreign laborers, let alone </w:t>
      </w:r>
      <w:r w:rsidR="000A11E5">
        <w:rPr>
          <w:color w:val="000000" w:themeColor="text1"/>
          <w:sz w:val="20"/>
          <w:szCs w:val="20"/>
          <w:lang w:val="en-US"/>
        </w:rPr>
        <w:t xml:space="preserve">that of </w:t>
      </w:r>
      <w:r w:rsidR="00D430F9">
        <w:rPr>
          <w:color w:val="000000" w:themeColor="text1"/>
          <w:sz w:val="20"/>
          <w:szCs w:val="20"/>
        </w:rPr>
        <w:t xml:space="preserve">their children. </w:t>
      </w:r>
      <w:r w:rsidR="0093732C">
        <w:rPr>
          <w:color w:val="000000" w:themeColor="text1"/>
          <w:sz w:val="20"/>
          <w:szCs w:val="20"/>
        </w:rPr>
        <w:t xml:space="preserve">Over time, the increasing number </w:t>
      </w:r>
      <w:r w:rsidR="0093732C" w:rsidRPr="00F4061A">
        <w:rPr>
          <w:color w:val="000000" w:themeColor="text1"/>
          <w:sz w:val="20"/>
          <w:szCs w:val="20"/>
        </w:rPr>
        <w:t xml:space="preserve">of children born to these laborers triggered </w:t>
      </w:r>
      <w:r w:rsidR="00F93BF4" w:rsidRPr="00F4061A">
        <w:rPr>
          <w:color w:val="000000" w:themeColor="text1"/>
          <w:sz w:val="20"/>
          <w:szCs w:val="20"/>
        </w:rPr>
        <w:t xml:space="preserve">the </w:t>
      </w:r>
      <w:r w:rsidR="0093732C" w:rsidRPr="00F4061A">
        <w:rPr>
          <w:color w:val="000000" w:themeColor="text1"/>
          <w:sz w:val="20"/>
          <w:szCs w:val="20"/>
        </w:rPr>
        <w:t xml:space="preserve">debate on the proper treatment </w:t>
      </w:r>
      <w:r w:rsidR="00CB5058">
        <w:rPr>
          <w:color w:val="000000" w:themeColor="text1"/>
          <w:sz w:val="20"/>
          <w:szCs w:val="20"/>
          <w:lang w:val="en-US"/>
        </w:rPr>
        <w:t>of</w:t>
      </w:r>
      <w:r w:rsidR="0093732C" w:rsidRPr="00F4061A">
        <w:rPr>
          <w:color w:val="000000" w:themeColor="text1"/>
          <w:sz w:val="20"/>
          <w:szCs w:val="20"/>
        </w:rPr>
        <w:t xml:space="preserve"> these children.</w:t>
      </w:r>
      <w:r w:rsidR="001C4664" w:rsidRPr="00F4061A">
        <w:rPr>
          <w:color w:val="000000" w:themeColor="text1"/>
          <w:sz w:val="20"/>
          <w:szCs w:val="20"/>
        </w:rPr>
        <w:t xml:space="preserve"> </w:t>
      </w:r>
      <w:r w:rsidR="0005088B" w:rsidRPr="00F4061A">
        <w:rPr>
          <w:color w:val="000000" w:themeColor="text1"/>
          <w:sz w:val="20"/>
          <w:szCs w:val="20"/>
          <w:lang w:val="en-US"/>
        </w:rPr>
        <w:t>The</w:t>
      </w:r>
      <w:r w:rsidR="00900928" w:rsidRPr="00F4061A">
        <w:rPr>
          <w:color w:val="000000" w:themeColor="text1"/>
          <w:sz w:val="20"/>
          <w:szCs w:val="20"/>
          <w:lang w:val="en-US"/>
        </w:rPr>
        <w:t xml:space="preserve"> </w:t>
      </w:r>
      <w:r w:rsidR="00E60068" w:rsidRPr="00F4061A">
        <w:rPr>
          <w:color w:val="000000" w:themeColor="text1"/>
          <w:sz w:val="20"/>
          <w:szCs w:val="20"/>
          <w:lang w:val="en-US"/>
        </w:rPr>
        <w:t xml:space="preserve">different ways political actors frame the issue vis-à-vis the country’s public philosophy regarding national identity </w:t>
      </w:r>
      <w:r w:rsidR="00043365" w:rsidRPr="00F4061A">
        <w:rPr>
          <w:color w:val="000000" w:themeColor="text1"/>
          <w:sz w:val="20"/>
          <w:szCs w:val="20"/>
          <w:lang w:val="en-US"/>
        </w:rPr>
        <w:t>helped shape</w:t>
      </w:r>
      <w:r w:rsidR="00E60068" w:rsidRPr="00F4061A">
        <w:rPr>
          <w:color w:val="000000" w:themeColor="text1"/>
          <w:sz w:val="20"/>
          <w:szCs w:val="20"/>
          <w:lang w:val="en-US"/>
        </w:rPr>
        <w:t xml:space="preserve"> the varying policy </w:t>
      </w:r>
      <w:r w:rsidR="0005088B" w:rsidRPr="00F4061A">
        <w:rPr>
          <w:color w:val="000000" w:themeColor="text1"/>
          <w:sz w:val="20"/>
          <w:szCs w:val="20"/>
          <w:lang w:val="en-US"/>
        </w:rPr>
        <w:t>outcomes</w:t>
      </w:r>
      <w:r w:rsidR="00E60068" w:rsidRPr="00F4061A">
        <w:rPr>
          <w:color w:val="000000" w:themeColor="text1"/>
          <w:sz w:val="20"/>
          <w:szCs w:val="20"/>
        </w:rPr>
        <w:t>.</w:t>
      </w:r>
      <w:r w:rsidR="00074357" w:rsidRPr="00F4061A">
        <w:rPr>
          <w:color w:val="000000" w:themeColor="text1"/>
          <w:sz w:val="20"/>
          <w:szCs w:val="20"/>
        </w:rPr>
        <w:t xml:space="preserve"> </w:t>
      </w:r>
      <w:r w:rsidR="006713E9">
        <w:rPr>
          <w:color w:val="000000" w:themeColor="text1"/>
          <w:sz w:val="20"/>
          <w:szCs w:val="20"/>
          <w:lang w:val="en-US"/>
        </w:rPr>
        <w:t xml:space="preserve">Though primarily built on a particularistic, ethnocentric discourse, </w:t>
      </w:r>
      <w:r w:rsidR="002E6D0A">
        <w:rPr>
          <w:color w:val="000000" w:themeColor="text1"/>
          <w:sz w:val="20"/>
          <w:szCs w:val="20"/>
          <w:lang w:val="en-US"/>
        </w:rPr>
        <w:t xml:space="preserve">the discursive interactions around </w:t>
      </w:r>
      <w:r w:rsidR="00356F2E" w:rsidRPr="00F4061A">
        <w:rPr>
          <w:color w:val="000000" w:themeColor="text1"/>
          <w:sz w:val="20"/>
          <w:szCs w:val="20"/>
        </w:rPr>
        <w:t>Israel’</w:t>
      </w:r>
      <w:r w:rsidR="00721BE5" w:rsidRPr="00F4061A">
        <w:rPr>
          <w:color w:val="000000" w:themeColor="text1"/>
          <w:sz w:val="20"/>
          <w:szCs w:val="20"/>
        </w:rPr>
        <w:t>s</w:t>
      </w:r>
      <w:r w:rsidR="00356F2E" w:rsidRPr="00F4061A">
        <w:rPr>
          <w:color w:val="000000" w:themeColor="text1"/>
          <w:sz w:val="20"/>
          <w:szCs w:val="20"/>
        </w:rPr>
        <w:t xml:space="preserve"> Jewish identity</w:t>
      </w:r>
      <w:r w:rsidR="006713E9">
        <w:rPr>
          <w:color w:val="000000" w:themeColor="text1"/>
          <w:sz w:val="20"/>
          <w:szCs w:val="20"/>
          <w:lang w:val="en-US"/>
        </w:rPr>
        <w:t xml:space="preserve"> </w:t>
      </w:r>
      <w:r w:rsidR="00356F2E" w:rsidRPr="00F4061A">
        <w:rPr>
          <w:color w:val="000000" w:themeColor="text1"/>
          <w:sz w:val="20"/>
          <w:szCs w:val="20"/>
        </w:rPr>
        <w:t xml:space="preserve">resulted in the legalization of status for </w:t>
      </w:r>
      <w:r w:rsidR="00165841" w:rsidRPr="00F4061A">
        <w:rPr>
          <w:color w:val="000000" w:themeColor="text1"/>
          <w:sz w:val="20"/>
          <w:szCs w:val="20"/>
          <w:lang w:val="en-US"/>
        </w:rPr>
        <w:t>hundreds</w:t>
      </w:r>
      <w:r w:rsidR="00356F2E" w:rsidRPr="00F4061A">
        <w:rPr>
          <w:color w:val="000000" w:themeColor="text1"/>
          <w:sz w:val="20"/>
          <w:szCs w:val="20"/>
        </w:rPr>
        <w:t xml:space="preserve"> of </w:t>
      </w:r>
      <w:r w:rsidR="00165841" w:rsidRPr="00F4061A">
        <w:rPr>
          <w:color w:val="000000" w:themeColor="text1"/>
          <w:sz w:val="20"/>
          <w:szCs w:val="20"/>
          <w:lang w:val="en-US"/>
        </w:rPr>
        <w:t>such</w:t>
      </w:r>
      <w:r w:rsidR="00356F2E" w:rsidRPr="00F4061A">
        <w:rPr>
          <w:color w:val="000000" w:themeColor="text1"/>
          <w:sz w:val="20"/>
          <w:szCs w:val="20"/>
        </w:rPr>
        <w:t xml:space="preserve"> </w:t>
      </w:r>
      <w:r w:rsidR="00356F2E" w:rsidRPr="00356F2E">
        <w:rPr>
          <w:sz w:val="20"/>
          <w:szCs w:val="20"/>
        </w:rPr>
        <w:t xml:space="preserve">children. </w:t>
      </w:r>
      <w:r w:rsidR="00C20480">
        <w:rPr>
          <w:sz w:val="20"/>
          <w:szCs w:val="20"/>
        </w:rPr>
        <w:t xml:space="preserve">While </w:t>
      </w:r>
      <w:r w:rsidR="000407A1">
        <w:rPr>
          <w:sz w:val="20"/>
          <w:szCs w:val="20"/>
        </w:rPr>
        <w:t xml:space="preserve">the dominant narrative in </w:t>
      </w:r>
      <w:r w:rsidR="000407A1" w:rsidRPr="0010161E">
        <w:rPr>
          <w:color w:val="000000" w:themeColor="text1"/>
          <w:sz w:val="20"/>
          <w:szCs w:val="20"/>
        </w:rPr>
        <w:t xml:space="preserve">Taiwan </w:t>
      </w:r>
      <w:r w:rsidR="00C6389B">
        <w:rPr>
          <w:color w:val="000000" w:themeColor="text1"/>
          <w:sz w:val="20"/>
          <w:szCs w:val="20"/>
          <w:lang w:val="en-US"/>
        </w:rPr>
        <w:t>has been</w:t>
      </w:r>
      <w:r w:rsidR="000407A1" w:rsidRPr="0010161E">
        <w:rPr>
          <w:color w:val="000000" w:themeColor="text1"/>
          <w:sz w:val="20"/>
          <w:szCs w:val="20"/>
        </w:rPr>
        <w:t xml:space="preserve"> </w:t>
      </w:r>
      <w:r w:rsidR="00356F2E" w:rsidRPr="0010161E">
        <w:rPr>
          <w:color w:val="000000" w:themeColor="text1"/>
          <w:sz w:val="20"/>
          <w:szCs w:val="20"/>
        </w:rPr>
        <w:t xml:space="preserve">the supposedly </w:t>
      </w:r>
      <w:r w:rsidR="00356F2E" w:rsidRPr="00356F2E">
        <w:rPr>
          <w:sz w:val="20"/>
          <w:szCs w:val="20"/>
        </w:rPr>
        <w:t xml:space="preserve">more liberal idea of universal </w:t>
      </w:r>
      <w:r w:rsidR="001B57D6">
        <w:rPr>
          <w:sz w:val="20"/>
          <w:szCs w:val="20"/>
          <w:lang w:val="en-US"/>
        </w:rPr>
        <w:t>human rights norms</w:t>
      </w:r>
      <w:r w:rsidR="00356F2E" w:rsidRPr="00356F2E">
        <w:rPr>
          <w:sz w:val="20"/>
          <w:szCs w:val="20"/>
        </w:rPr>
        <w:t xml:space="preserve">, these children have only been receiving temporary reliefs, with no prospect of </w:t>
      </w:r>
      <w:r w:rsidR="000E093E">
        <w:rPr>
          <w:sz w:val="20"/>
          <w:szCs w:val="20"/>
        </w:rPr>
        <w:t>long-term</w:t>
      </w:r>
      <w:r w:rsidR="007245B4">
        <w:rPr>
          <w:sz w:val="20"/>
          <w:szCs w:val="20"/>
          <w:lang w:val="en-US"/>
        </w:rPr>
        <w:t xml:space="preserve"> </w:t>
      </w:r>
      <w:r w:rsidR="007245B4">
        <w:rPr>
          <w:sz w:val="20"/>
          <w:szCs w:val="20"/>
        </w:rPr>
        <w:t>legal</w:t>
      </w:r>
      <w:r w:rsidR="000E093E">
        <w:rPr>
          <w:sz w:val="20"/>
          <w:szCs w:val="20"/>
        </w:rPr>
        <w:t xml:space="preserve"> settlement</w:t>
      </w:r>
      <w:r w:rsidR="00356F2E" w:rsidRPr="00356F2E">
        <w:rPr>
          <w:sz w:val="20"/>
          <w:szCs w:val="20"/>
        </w:rPr>
        <w:t>.</w:t>
      </w:r>
      <w:r w:rsidR="000804BC">
        <w:rPr>
          <w:sz w:val="20"/>
          <w:szCs w:val="20"/>
        </w:rPr>
        <w:t xml:space="preserve"> </w:t>
      </w:r>
      <w:r w:rsidR="00F80E21">
        <w:rPr>
          <w:sz w:val="20"/>
          <w:szCs w:val="20"/>
          <w:lang w:val="en-US"/>
        </w:rPr>
        <w:t xml:space="preserve">To understand the contrast of the two cases, I offer a tentative </w:t>
      </w:r>
      <w:r w:rsidR="00F80E21" w:rsidRPr="00502444">
        <w:rPr>
          <w:color w:val="000000" w:themeColor="text1"/>
          <w:sz w:val="20"/>
          <w:szCs w:val="20"/>
          <w:lang w:val="en-US"/>
        </w:rPr>
        <w:t xml:space="preserve">explanation </w:t>
      </w:r>
      <w:r w:rsidR="00BD7615" w:rsidRPr="00502444">
        <w:rPr>
          <w:color w:val="000000" w:themeColor="text1"/>
          <w:sz w:val="20"/>
          <w:szCs w:val="20"/>
        </w:rPr>
        <w:t xml:space="preserve">that can be traced to the historical trajectories where their respective national identity narratives </w:t>
      </w:r>
      <w:r w:rsidR="002B31B5">
        <w:rPr>
          <w:color w:val="000000" w:themeColor="text1"/>
          <w:sz w:val="20"/>
          <w:szCs w:val="20"/>
          <w:lang w:val="en-US"/>
        </w:rPr>
        <w:t xml:space="preserve">were </w:t>
      </w:r>
      <w:r w:rsidR="00BD7615" w:rsidRPr="00502444">
        <w:rPr>
          <w:color w:val="000000" w:themeColor="text1"/>
          <w:sz w:val="20"/>
          <w:szCs w:val="20"/>
        </w:rPr>
        <w:t>formulated</w:t>
      </w:r>
      <w:r w:rsidR="00F51E71">
        <w:rPr>
          <w:color w:val="000000" w:themeColor="text1"/>
          <w:sz w:val="20"/>
          <w:szCs w:val="20"/>
          <w:lang w:val="en-US"/>
        </w:rPr>
        <w:t>. W</w:t>
      </w:r>
      <w:r w:rsidR="00BD7615" w:rsidRPr="00502444">
        <w:rPr>
          <w:color w:val="000000" w:themeColor="text1"/>
          <w:sz w:val="20"/>
          <w:szCs w:val="20"/>
        </w:rPr>
        <w:t xml:space="preserve">hile Israel’s </w:t>
      </w:r>
      <w:r w:rsidR="00BD7615" w:rsidRPr="002C48D7">
        <w:rPr>
          <w:color w:val="000000" w:themeColor="text1"/>
          <w:sz w:val="20"/>
          <w:szCs w:val="20"/>
        </w:rPr>
        <w:t xml:space="preserve">ethnocentric national identity </w:t>
      </w:r>
      <w:r w:rsidR="0042128D" w:rsidRPr="002C48D7">
        <w:rPr>
          <w:color w:val="000000" w:themeColor="text1"/>
          <w:sz w:val="20"/>
          <w:szCs w:val="20"/>
          <w:lang w:val="en-US"/>
        </w:rPr>
        <w:t>is rooted in</w:t>
      </w:r>
      <w:r w:rsidR="00BD7615" w:rsidRPr="002C48D7">
        <w:rPr>
          <w:color w:val="000000" w:themeColor="text1"/>
          <w:sz w:val="20"/>
          <w:szCs w:val="20"/>
        </w:rPr>
        <w:t xml:space="preserve"> a diasporic past, Taiwan’s dominant national identity incorporates </w:t>
      </w:r>
      <w:r w:rsidR="00BD7615" w:rsidRPr="0059110C">
        <w:rPr>
          <w:color w:val="000000" w:themeColor="text1"/>
          <w:sz w:val="20"/>
          <w:szCs w:val="20"/>
        </w:rPr>
        <w:t xml:space="preserve">serious concerns for universal human rights to differentiate the island from Mainland China and alleviate its </w:t>
      </w:r>
      <w:r w:rsidR="00BD7615" w:rsidRPr="00F4061A">
        <w:rPr>
          <w:i/>
          <w:iCs/>
          <w:color w:val="000000" w:themeColor="text1"/>
          <w:sz w:val="20"/>
          <w:szCs w:val="20"/>
        </w:rPr>
        <w:t>de jure</w:t>
      </w:r>
      <w:r w:rsidR="00BD7615" w:rsidRPr="0059110C">
        <w:rPr>
          <w:color w:val="000000" w:themeColor="text1"/>
          <w:sz w:val="20"/>
          <w:szCs w:val="20"/>
        </w:rPr>
        <w:t xml:space="preserve"> outcast status in international society. </w:t>
      </w:r>
      <w:r w:rsidR="0067160D" w:rsidRPr="0059110C">
        <w:rPr>
          <w:color w:val="000000" w:themeColor="text1"/>
          <w:sz w:val="20"/>
          <w:szCs w:val="20"/>
          <w:lang w:val="en-US"/>
        </w:rPr>
        <w:t xml:space="preserve">Consequently, </w:t>
      </w:r>
      <w:r w:rsidR="00BD7615" w:rsidRPr="0059110C">
        <w:rPr>
          <w:color w:val="000000" w:themeColor="text1"/>
          <w:sz w:val="20"/>
          <w:szCs w:val="20"/>
        </w:rPr>
        <w:t>the debate in Israel centered on an indigenous identity</w:t>
      </w:r>
      <w:r w:rsidR="005830EB">
        <w:rPr>
          <w:color w:val="000000" w:themeColor="text1"/>
          <w:sz w:val="20"/>
          <w:szCs w:val="20"/>
          <w:lang w:val="en-US"/>
        </w:rPr>
        <w:t xml:space="preserve"> narrative</w:t>
      </w:r>
      <w:r w:rsidR="005E1CC6" w:rsidRPr="0059110C">
        <w:rPr>
          <w:color w:val="000000" w:themeColor="text1"/>
          <w:sz w:val="20"/>
          <w:szCs w:val="20"/>
          <w:lang w:val="en-US"/>
        </w:rPr>
        <w:t xml:space="preserve"> and</w:t>
      </w:r>
      <w:r w:rsidR="00BD7615" w:rsidRPr="0059110C">
        <w:rPr>
          <w:color w:val="000000" w:themeColor="text1"/>
          <w:sz w:val="20"/>
          <w:szCs w:val="20"/>
        </w:rPr>
        <w:t xml:space="preserve"> triggered a collective soul-searching to </w:t>
      </w:r>
      <w:r w:rsidR="001E2DCB" w:rsidRPr="0059110C">
        <w:rPr>
          <w:color w:val="000000" w:themeColor="text1"/>
          <w:sz w:val="20"/>
          <w:szCs w:val="20"/>
          <w:lang w:val="en-US"/>
        </w:rPr>
        <w:t>deliberate over</w:t>
      </w:r>
      <w:r w:rsidR="00BD7615" w:rsidRPr="0059110C">
        <w:rPr>
          <w:color w:val="000000" w:themeColor="text1"/>
          <w:sz w:val="20"/>
          <w:szCs w:val="20"/>
        </w:rPr>
        <w:t xml:space="preserve"> how a Jewish state should treat non-Jews </w:t>
      </w:r>
      <w:r w:rsidR="007B70DB">
        <w:rPr>
          <w:color w:val="000000" w:themeColor="text1"/>
          <w:sz w:val="20"/>
          <w:szCs w:val="20"/>
          <w:lang w:val="en-US"/>
        </w:rPr>
        <w:t>dwelling in its territory</w:t>
      </w:r>
      <w:r w:rsidR="00BD7615" w:rsidRPr="0059110C">
        <w:rPr>
          <w:color w:val="000000" w:themeColor="text1"/>
          <w:sz w:val="20"/>
          <w:szCs w:val="20"/>
        </w:rPr>
        <w:t xml:space="preserve">. </w:t>
      </w:r>
      <w:r w:rsidR="005830EB">
        <w:rPr>
          <w:color w:val="000000" w:themeColor="text1"/>
          <w:sz w:val="20"/>
          <w:szCs w:val="20"/>
          <w:lang w:val="en-US"/>
        </w:rPr>
        <w:t>A</w:t>
      </w:r>
      <w:r w:rsidR="00BD7615" w:rsidRPr="0059110C">
        <w:rPr>
          <w:color w:val="000000" w:themeColor="text1"/>
          <w:sz w:val="20"/>
          <w:szCs w:val="20"/>
        </w:rPr>
        <w:t xml:space="preserve"> </w:t>
      </w:r>
      <w:r w:rsidR="006D303D" w:rsidRPr="0059110C">
        <w:rPr>
          <w:color w:val="000000" w:themeColor="text1"/>
          <w:sz w:val="20"/>
          <w:szCs w:val="20"/>
          <w:lang w:val="en-US"/>
        </w:rPr>
        <w:t>similar</w:t>
      </w:r>
      <w:r w:rsidR="00BD7615" w:rsidRPr="0059110C">
        <w:rPr>
          <w:color w:val="000000" w:themeColor="text1"/>
          <w:sz w:val="20"/>
          <w:szCs w:val="20"/>
        </w:rPr>
        <w:t xml:space="preserve"> process</w:t>
      </w:r>
      <w:r w:rsidR="00502444" w:rsidRPr="0059110C">
        <w:rPr>
          <w:color w:val="000000" w:themeColor="text1"/>
          <w:sz w:val="20"/>
          <w:szCs w:val="20"/>
          <w:lang w:val="en-US"/>
        </w:rPr>
        <w:t xml:space="preserve"> and result</w:t>
      </w:r>
      <w:r w:rsidR="00BD7615" w:rsidRPr="0059110C">
        <w:rPr>
          <w:color w:val="000000" w:themeColor="text1"/>
          <w:sz w:val="20"/>
          <w:szCs w:val="20"/>
        </w:rPr>
        <w:t xml:space="preserve"> failed to </w:t>
      </w:r>
      <w:r w:rsidR="000D7B01" w:rsidRPr="0059110C">
        <w:rPr>
          <w:color w:val="000000" w:themeColor="text1"/>
          <w:sz w:val="20"/>
          <w:szCs w:val="20"/>
          <w:lang w:val="en-US"/>
        </w:rPr>
        <w:t>take place</w:t>
      </w:r>
      <w:r w:rsidR="00BD7615" w:rsidRPr="0059110C">
        <w:rPr>
          <w:color w:val="000000" w:themeColor="text1"/>
          <w:sz w:val="20"/>
          <w:szCs w:val="20"/>
        </w:rPr>
        <w:t xml:space="preserve"> in Taiwan, perhaps </w:t>
      </w:r>
      <w:r w:rsidR="00297500">
        <w:rPr>
          <w:color w:val="000000" w:themeColor="text1"/>
          <w:sz w:val="20"/>
          <w:szCs w:val="20"/>
          <w:lang w:val="en-US"/>
        </w:rPr>
        <w:t>mainly</w:t>
      </w:r>
      <w:r w:rsidR="00BD7615" w:rsidRPr="0059110C">
        <w:rPr>
          <w:color w:val="000000" w:themeColor="text1"/>
          <w:sz w:val="20"/>
          <w:szCs w:val="20"/>
        </w:rPr>
        <w:t xml:space="preserve"> because the debate focused on the exogenous, essentially foreign concept of universal humanitarianism</w:t>
      </w:r>
      <w:r w:rsidR="00FB2194" w:rsidRPr="0059110C">
        <w:rPr>
          <w:color w:val="000000" w:themeColor="text1"/>
          <w:sz w:val="20"/>
          <w:szCs w:val="20"/>
          <w:lang w:val="en-US"/>
        </w:rPr>
        <w:t>, resul</w:t>
      </w:r>
      <w:r w:rsidR="00FB2194">
        <w:rPr>
          <w:sz w:val="20"/>
          <w:szCs w:val="20"/>
          <w:lang w:val="en-US"/>
        </w:rPr>
        <w:t>ting in more limited lenien</w:t>
      </w:r>
      <w:r w:rsidR="00A8486C">
        <w:rPr>
          <w:sz w:val="20"/>
          <w:szCs w:val="20"/>
          <w:lang w:val="en-US"/>
        </w:rPr>
        <w:t>t policy response</w:t>
      </w:r>
      <w:r w:rsidR="00EF783D">
        <w:rPr>
          <w:sz w:val="20"/>
          <w:szCs w:val="20"/>
          <w:lang w:val="en-US"/>
        </w:rPr>
        <w:t>s</w:t>
      </w:r>
      <w:r w:rsidR="00FB2194">
        <w:rPr>
          <w:sz w:val="20"/>
          <w:szCs w:val="20"/>
          <w:lang w:val="en-US"/>
        </w:rPr>
        <w:t xml:space="preserve"> toward these children.</w:t>
      </w:r>
    </w:p>
    <w:p w14:paraId="363B8636" w14:textId="77777777" w:rsidR="009C6134" w:rsidRPr="009C6134" w:rsidRDefault="009C6134" w:rsidP="00122FA1">
      <w:pPr>
        <w:ind w:left="567" w:right="515"/>
        <w:rPr>
          <w:sz w:val="40"/>
          <w:szCs w:val="40"/>
        </w:rPr>
      </w:pPr>
    </w:p>
    <w:p w14:paraId="6F628925" w14:textId="1866404A" w:rsidR="0021234D" w:rsidRPr="00087946" w:rsidRDefault="00087946" w:rsidP="00B8329E">
      <w:pPr>
        <w:ind w:right="515"/>
        <w:rPr>
          <w:sz w:val="22"/>
          <w:szCs w:val="22"/>
          <w:lang w:val="en-US"/>
        </w:rPr>
      </w:pPr>
      <w:r>
        <w:rPr>
          <w:b/>
          <w:bCs/>
          <w:sz w:val="22"/>
          <w:szCs w:val="22"/>
          <w:lang w:val="en-US"/>
        </w:rPr>
        <w:t>Keywords</w:t>
      </w:r>
    </w:p>
    <w:p w14:paraId="74FA0710" w14:textId="7D173977" w:rsidR="00670E2B" w:rsidRPr="00BA381C" w:rsidRDefault="00587C13" w:rsidP="00B8329E">
      <w:pPr>
        <w:ind w:right="515"/>
        <w:rPr>
          <w:sz w:val="22"/>
          <w:szCs w:val="22"/>
          <w:lang w:val="en-US"/>
        </w:rPr>
      </w:pPr>
      <w:r w:rsidRPr="000A1E50">
        <w:rPr>
          <w:sz w:val="22"/>
          <w:szCs w:val="22"/>
        </w:rPr>
        <w:t>ethnic nationalism, discursive institutionalism</w:t>
      </w:r>
      <w:r>
        <w:rPr>
          <w:sz w:val="22"/>
          <w:szCs w:val="22"/>
          <w:lang w:val="en-US"/>
        </w:rPr>
        <w:t>, public philosophy, universal human rights,</w:t>
      </w:r>
      <w:r w:rsidRPr="000A1E50">
        <w:rPr>
          <w:sz w:val="22"/>
          <w:szCs w:val="22"/>
        </w:rPr>
        <w:t xml:space="preserve"> </w:t>
      </w:r>
      <w:r w:rsidR="00670E2B" w:rsidRPr="000A1E50">
        <w:rPr>
          <w:sz w:val="22"/>
          <w:szCs w:val="22"/>
        </w:rPr>
        <w:t>children</w:t>
      </w:r>
      <w:r w:rsidR="009C76FF" w:rsidRPr="000A1E50">
        <w:rPr>
          <w:sz w:val="22"/>
          <w:szCs w:val="22"/>
          <w:lang w:val="en-US"/>
        </w:rPr>
        <w:t xml:space="preserve"> of</w:t>
      </w:r>
      <w:r w:rsidR="00670E2B" w:rsidRPr="000A1E50">
        <w:rPr>
          <w:sz w:val="22"/>
          <w:szCs w:val="22"/>
        </w:rPr>
        <w:t xml:space="preserve"> foreign </w:t>
      </w:r>
      <w:r w:rsidR="00CF708E" w:rsidRPr="000A1E50">
        <w:rPr>
          <w:sz w:val="22"/>
          <w:szCs w:val="22"/>
        </w:rPr>
        <w:t>laborers</w:t>
      </w:r>
      <w:r w:rsidR="00670E2B" w:rsidRPr="000A1E50">
        <w:rPr>
          <w:sz w:val="22"/>
          <w:szCs w:val="22"/>
        </w:rPr>
        <w:t>, Israel, Taiwan</w:t>
      </w:r>
    </w:p>
    <w:p w14:paraId="5D347777" w14:textId="24989F02" w:rsidR="009C6134" w:rsidRDefault="009C6134" w:rsidP="00203C83">
      <w:pPr>
        <w:ind w:left="567" w:right="515"/>
        <w:rPr>
          <w:sz w:val="40"/>
          <w:szCs w:val="40"/>
        </w:rPr>
      </w:pPr>
    </w:p>
    <w:p w14:paraId="0E18DDF4" w14:textId="0BF7C1E1" w:rsidR="009C6134" w:rsidRDefault="009C6134" w:rsidP="00694BED">
      <w:pPr>
        <w:ind w:right="515"/>
        <w:rPr>
          <w:sz w:val="40"/>
          <w:szCs w:val="40"/>
        </w:rPr>
      </w:pPr>
    </w:p>
    <w:p w14:paraId="3AD593FA" w14:textId="7D9AF020" w:rsidR="00694BED" w:rsidRPr="00B84426" w:rsidRDefault="00694BED" w:rsidP="00B84426">
      <w:pPr>
        <w:pStyle w:val="Heading2"/>
        <w:spacing w:after="60"/>
        <w:rPr>
          <w:rFonts w:ascii="Times New Roman" w:hAnsi="Times New Roman" w:cs="Times New Roman"/>
          <w:b/>
          <w:bCs/>
          <w:sz w:val="28"/>
          <w:szCs w:val="28"/>
        </w:rPr>
      </w:pPr>
      <w:r w:rsidRPr="00B84426">
        <w:rPr>
          <w:rFonts w:ascii="Times New Roman" w:hAnsi="Times New Roman" w:cs="Times New Roman"/>
          <w:b/>
          <w:bCs/>
          <w:sz w:val="28"/>
          <w:szCs w:val="28"/>
        </w:rPr>
        <w:t>Introduction</w:t>
      </w:r>
    </w:p>
    <w:p w14:paraId="56A89A78" w14:textId="76E1A28A" w:rsidR="00E033DC" w:rsidRPr="00E32E2D" w:rsidRDefault="00C80F63" w:rsidP="00797129">
      <w:pPr>
        <w:rPr>
          <w:color w:val="000000" w:themeColor="text1"/>
        </w:rPr>
      </w:pPr>
      <w:r w:rsidRPr="00062E8D">
        <w:t xml:space="preserve">Ethnocentric national identity narratives have earned </w:t>
      </w:r>
      <w:r w:rsidRPr="00062E8D">
        <w:rPr>
          <w:lang w:val="en-US"/>
        </w:rPr>
        <w:t>ill repute</w:t>
      </w:r>
      <w:r w:rsidRPr="00062E8D">
        <w:t xml:space="preserve"> in immigration debate. Mass media and scholarly research have attributed exclusive immigration policies and anti-immigration rhetoric</w:t>
      </w:r>
      <w:r w:rsidR="00173EE0" w:rsidRPr="00062E8D">
        <w:t xml:space="preserve"> and </w:t>
      </w:r>
      <w:r w:rsidR="005537E3" w:rsidRPr="00062E8D">
        <w:t>practices</w:t>
      </w:r>
      <w:r w:rsidRPr="00062E8D">
        <w:t xml:space="preserve"> to ethnocentric nationalism</w:t>
      </w:r>
      <w:r w:rsidR="009A67CA" w:rsidRPr="00062E8D">
        <w:t xml:space="preserve"> (</w:t>
      </w:r>
      <w:r w:rsidR="00644DDD">
        <w:rPr>
          <w:lang w:val="en-US"/>
        </w:rPr>
        <w:t>e.g.</w:t>
      </w:r>
      <w:r w:rsidR="004B3995" w:rsidRPr="00062E8D">
        <w:t xml:space="preserve"> Brubaker</w:t>
      </w:r>
      <w:r w:rsidR="00FD381C">
        <w:rPr>
          <w:lang w:val="en-US"/>
        </w:rPr>
        <w:t>,</w:t>
      </w:r>
      <w:r w:rsidR="004B3995" w:rsidRPr="00062E8D">
        <w:t xml:space="preserve"> 1992;</w:t>
      </w:r>
      <w:r w:rsidR="00EE4D50" w:rsidRPr="00062E8D">
        <w:t xml:space="preserve"> Fijalkowski</w:t>
      </w:r>
      <w:r w:rsidR="00FD381C">
        <w:rPr>
          <w:lang w:val="en-US"/>
        </w:rPr>
        <w:t>,</w:t>
      </w:r>
      <w:r w:rsidR="00EE4D50" w:rsidRPr="00062E8D">
        <w:t xml:space="preserve"> 1993; Hogan </w:t>
      </w:r>
      <w:r w:rsidR="00FD381C">
        <w:rPr>
          <w:lang w:val="en-US"/>
        </w:rPr>
        <w:t>and</w:t>
      </w:r>
      <w:r w:rsidR="00EE4D50" w:rsidRPr="00062E8D">
        <w:t xml:space="preserve"> Haltinner</w:t>
      </w:r>
      <w:r w:rsidR="00FD381C">
        <w:rPr>
          <w:lang w:val="en-US"/>
        </w:rPr>
        <w:t>,</w:t>
      </w:r>
      <w:r w:rsidR="00EE4D50" w:rsidRPr="00062E8D">
        <w:t xml:space="preserve"> 2015</w:t>
      </w:r>
      <w:r w:rsidR="0054714A">
        <w:rPr>
          <w:lang w:val="en-US"/>
        </w:rPr>
        <w:t xml:space="preserve">; </w:t>
      </w:r>
      <w:r w:rsidR="0054714A" w:rsidRPr="00062E8D">
        <w:t>Rydgren</w:t>
      </w:r>
      <w:r w:rsidR="0054714A">
        <w:rPr>
          <w:lang w:val="en-US"/>
        </w:rPr>
        <w:t>,</w:t>
      </w:r>
      <w:r w:rsidR="0054714A" w:rsidRPr="00062E8D">
        <w:t xml:space="preserve"> 2005</w:t>
      </w:r>
      <w:r w:rsidR="00EE4D50" w:rsidRPr="00062E8D">
        <w:t xml:space="preserve">). </w:t>
      </w:r>
      <w:r w:rsidR="00DC048B">
        <w:t>Inevitably</w:t>
      </w:r>
      <w:r w:rsidR="00154C31" w:rsidRPr="00062E8D">
        <w:t>, e</w:t>
      </w:r>
      <w:r w:rsidR="00321A95" w:rsidRPr="00062E8D">
        <w:t xml:space="preserve">thnic nationalism, often championed by right-wing, </w:t>
      </w:r>
      <w:r w:rsidR="00431A73" w:rsidRPr="00062E8D">
        <w:t xml:space="preserve">populist </w:t>
      </w:r>
      <w:r w:rsidR="00321A95" w:rsidRPr="00062E8D">
        <w:t xml:space="preserve">parties and political actors, </w:t>
      </w:r>
      <w:r w:rsidR="00154C31" w:rsidRPr="00062E8D">
        <w:t>leads</w:t>
      </w:r>
      <w:r w:rsidR="00431A73" w:rsidRPr="00062E8D">
        <w:t xml:space="preserve"> to xenophobia and </w:t>
      </w:r>
      <w:r w:rsidR="004F54BE" w:rsidRPr="00E32E2D">
        <w:rPr>
          <w:color w:val="000000" w:themeColor="text1"/>
        </w:rPr>
        <w:t>restrictive immigration policies</w:t>
      </w:r>
      <w:r w:rsidR="003E7A68" w:rsidRPr="00E32E2D">
        <w:rPr>
          <w:color w:val="000000" w:themeColor="text1"/>
        </w:rPr>
        <w:t xml:space="preserve"> excluding non-co-ethnic </w:t>
      </w:r>
      <w:r w:rsidR="002F3265" w:rsidRPr="00E32E2D">
        <w:rPr>
          <w:color w:val="000000" w:themeColor="text1"/>
        </w:rPr>
        <w:t>immigrants</w:t>
      </w:r>
      <w:r w:rsidR="00C3787B" w:rsidRPr="00E32E2D">
        <w:rPr>
          <w:color w:val="000000" w:themeColor="text1"/>
        </w:rPr>
        <w:t xml:space="preserve">. In contrast, </w:t>
      </w:r>
      <w:r w:rsidR="00DC048B" w:rsidRPr="00E32E2D">
        <w:rPr>
          <w:color w:val="000000" w:themeColor="text1"/>
        </w:rPr>
        <w:t xml:space="preserve">authors and observers hold </w:t>
      </w:r>
      <w:r w:rsidR="00486299" w:rsidRPr="00E32E2D">
        <w:rPr>
          <w:color w:val="000000" w:themeColor="text1"/>
        </w:rPr>
        <w:t xml:space="preserve">more liberal, progressive ideas such as civic nationalism and universal human rights </w:t>
      </w:r>
      <w:r w:rsidR="002B2B24" w:rsidRPr="00E32E2D">
        <w:rPr>
          <w:color w:val="000000" w:themeColor="text1"/>
        </w:rPr>
        <w:t>in high esteem</w:t>
      </w:r>
      <w:r w:rsidR="00DC048B" w:rsidRPr="00E32E2D">
        <w:rPr>
          <w:color w:val="000000" w:themeColor="text1"/>
        </w:rPr>
        <w:t xml:space="preserve"> and </w:t>
      </w:r>
      <w:r w:rsidR="00EA387F" w:rsidRPr="00E32E2D">
        <w:rPr>
          <w:color w:val="000000" w:themeColor="text1"/>
          <w:lang w:val="en-US"/>
        </w:rPr>
        <w:t>regard</w:t>
      </w:r>
      <w:r w:rsidR="00DC048B" w:rsidRPr="00E32E2D">
        <w:rPr>
          <w:color w:val="000000" w:themeColor="text1"/>
        </w:rPr>
        <w:t xml:space="preserve"> these ideas</w:t>
      </w:r>
      <w:r w:rsidR="00486299" w:rsidRPr="00E32E2D">
        <w:rPr>
          <w:color w:val="000000" w:themeColor="text1"/>
        </w:rPr>
        <w:t xml:space="preserve"> essential behind more inclusive immigration policies and </w:t>
      </w:r>
      <w:r w:rsidR="006D09B3" w:rsidRPr="00E32E2D">
        <w:rPr>
          <w:color w:val="000000" w:themeColor="text1"/>
        </w:rPr>
        <w:t>narratives</w:t>
      </w:r>
      <w:r w:rsidR="00FA3BE0" w:rsidRPr="00E32E2D">
        <w:rPr>
          <w:color w:val="000000" w:themeColor="text1"/>
        </w:rPr>
        <w:t xml:space="preserve"> (</w:t>
      </w:r>
      <w:r w:rsidR="00B37DDD" w:rsidRPr="00E32E2D">
        <w:rPr>
          <w:color w:val="000000" w:themeColor="text1"/>
          <w:lang w:val="en-US"/>
        </w:rPr>
        <w:t xml:space="preserve">e.g. </w:t>
      </w:r>
      <w:r w:rsidR="00FA3BE0" w:rsidRPr="00E32E2D">
        <w:rPr>
          <w:color w:val="000000" w:themeColor="text1"/>
        </w:rPr>
        <w:t>Koning</w:t>
      </w:r>
      <w:r w:rsidR="004B1B67" w:rsidRPr="00E32E2D">
        <w:rPr>
          <w:color w:val="000000" w:themeColor="text1"/>
          <w:lang w:val="en-US"/>
        </w:rPr>
        <w:t>,</w:t>
      </w:r>
      <w:r w:rsidR="00FA3BE0" w:rsidRPr="00E32E2D">
        <w:rPr>
          <w:color w:val="000000" w:themeColor="text1"/>
        </w:rPr>
        <w:t xml:space="preserve"> 201</w:t>
      </w:r>
      <w:r w:rsidR="00F4404E" w:rsidRPr="00E32E2D">
        <w:rPr>
          <w:color w:val="000000" w:themeColor="text1"/>
        </w:rPr>
        <w:t>1)</w:t>
      </w:r>
      <w:r w:rsidR="00486299" w:rsidRPr="00E32E2D">
        <w:rPr>
          <w:color w:val="000000" w:themeColor="text1"/>
        </w:rPr>
        <w:t xml:space="preserve">. </w:t>
      </w:r>
      <w:r w:rsidR="00DC048B" w:rsidRPr="00E32E2D">
        <w:rPr>
          <w:color w:val="000000" w:themeColor="text1"/>
        </w:rPr>
        <w:t xml:space="preserve">A theoretical assumption emerges where </w:t>
      </w:r>
      <w:r w:rsidR="006E7066" w:rsidRPr="00E32E2D">
        <w:rPr>
          <w:color w:val="000000" w:themeColor="text1"/>
        </w:rPr>
        <w:t>o</w:t>
      </w:r>
      <w:r w:rsidR="006E5A75" w:rsidRPr="00E32E2D">
        <w:rPr>
          <w:color w:val="000000" w:themeColor="text1"/>
        </w:rPr>
        <w:t xml:space="preserve">nce </w:t>
      </w:r>
      <w:r w:rsidR="00DC048B" w:rsidRPr="00E32E2D">
        <w:rPr>
          <w:color w:val="000000" w:themeColor="text1"/>
        </w:rPr>
        <w:t>the majority of a polity embraces a brand of national self-understanding, be it ethnic</w:t>
      </w:r>
      <w:r w:rsidR="006E5A75" w:rsidRPr="00E32E2D">
        <w:rPr>
          <w:color w:val="000000" w:themeColor="text1"/>
        </w:rPr>
        <w:t xml:space="preserve"> or civic nationalism, </w:t>
      </w:r>
      <w:r w:rsidR="00DC048B" w:rsidRPr="00E32E2D">
        <w:rPr>
          <w:color w:val="000000" w:themeColor="text1"/>
        </w:rPr>
        <w:t>such an understanding</w:t>
      </w:r>
      <w:r w:rsidR="006E5A75" w:rsidRPr="00E32E2D">
        <w:rPr>
          <w:color w:val="000000" w:themeColor="text1"/>
        </w:rPr>
        <w:t xml:space="preserve"> becomes </w:t>
      </w:r>
      <w:r w:rsidR="00DC048B" w:rsidRPr="00E32E2D">
        <w:rPr>
          <w:color w:val="000000" w:themeColor="text1"/>
        </w:rPr>
        <w:t>the ‘public philosophy’</w:t>
      </w:r>
      <w:r w:rsidR="00897237" w:rsidRPr="00E32E2D">
        <w:rPr>
          <w:color w:val="000000" w:themeColor="text1"/>
        </w:rPr>
        <w:t xml:space="preserve"> (</w:t>
      </w:r>
      <w:r w:rsidR="008730F3" w:rsidRPr="00E32E2D">
        <w:rPr>
          <w:color w:val="000000" w:themeColor="text1"/>
        </w:rPr>
        <w:t xml:space="preserve">Carstensen </w:t>
      </w:r>
      <w:r w:rsidR="008730F3" w:rsidRPr="00E32E2D">
        <w:rPr>
          <w:color w:val="000000" w:themeColor="text1"/>
          <w:lang w:val="en-US"/>
        </w:rPr>
        <w:t>and</w:t>
      </w:r>
      <w:r w:rsidR="008730F3" w:rsidRPr="00E32E2D">
        <w:rPr>
          <w:color w:val="000000" w:themeColor="text1"/>
        </w:rPr>
        <w:t xml:space="preserve"> Schmidt</w:t>
      </w:r>
      <w:r w:rsidR="008730F3" w:rsidRPr="00E32E2D">
        <w:rPr>
          <w:color w:val="000000" w:themeColor="text1"/>
          <w:lang w:val="en-US"/>
        </w:rPr>
        <w:t>,</w:t>
      </w:r>
      <w:r w:rsidR="008730F3" w:rsidRPr="00E32E2D">
        <w:rPr>
          <w:color w:val="000000" w:themeColor="text1"/>
        </w:rPr>
        <w:t xml:space="preserve"> 2016</w:t>
      </w:r>
      <w:r w:rsidR="008730F3" w:rsidRPr="00E32E2D">
        <w:rPr>
          <w:color w:val="000000" w:themeColor="text1"/>
          <w:lang w:val="en-US"/>
        </w:rPr>
        <w:t xml:space="preserve">; </w:t>
      </w:r>
      <w:r w:rsidR="00897237" w:rsidRPr="00E32E2D">
        <w:rPr>
          <w:color w:val="000000" w:themeColor="text1"/>
        </w:rPr>
        <w:t>Schmidt</w:t>
      </w:r>
      <w:r w:rsidR="004B1B67" w:rsidRPr="00E32E2D">
        <w:rPr>
          <w:color w:val="000000" w:themeColor="text1"/>
          <w:lang w:val="en-US"/>
        </w:rPr>
        <w:t>,</w:t>
      </w:r>
      <w:r w:rsidR="00897237" w:rsidRPr="00E32E2D">
        <w:rPr>
          <w:color w:val="000000" w:themeColor="text1"/>
        </w:rPr>
        <w:t xml:space="preserve"> 2008)</w:t>
      </w:r>
      <w:r w:rsidR="009C563D" w:rsidRPr="00E32E2D">
        <w:rPr>
          <w:color w:val="000000" w:themeColor="text1"/>
        </w:rPr>
        <w:t xml:space="preserve"> of </w:t>
      </w:r>
      <w:r w:rsidR="00CB1CCB" w:rsidRPr="00E32E2D">
        <w:rPr>
          <w:color w:val="000000" w:themeColor="text1"/>
          <w:lang w:val="en-US"/>
        </w:rPr>
        <w:t>the</w:t>
      </w:r>
      <w:r w:rsidR="009C563D" w:rsidRPr="00E32E2D">
        <w:rPr>
          <w:color w:val="000000" w:themeColor="text1"/>
        </w:rPr>
        <w:t xml:space="preserve"> polity</w:t>
      </w:r>
      <w:r w:rsidR="00DC048B" w:rsidRPr="00E32E2D">
        <w:rPr>
          <w:color w:val="000000" w:themeColor="text1"/>
        </w:rPr>
        <w:t>,</w:t>
      </w:r>
      <w:r w:rsidR="00897237" w:rsidRPr="00E32E2D">
        <w:rPr>
          <w:color w:val="000000" w:themeColor="text1"/>
        </w:rPr>
        <w:t xml:space="preserve"> </w:t>
      </w:r>
      <w:r w:rsidR="00DC048B" w:rsidRPr="00E32E2D">
        <w:rPr>
          <w:color w:val="000000" w:themeColor="text1"/>
        </w:rPr>
        <w:t>determining</w:t>
      </w:r>
      <w:r w:rsidR="003B365D" w:rsidRPr="00E32E2D">
        <w:rPr>
          <w:color w:val="000000" w:themeColor="text1"/>
        </w:rPr>
        <w:t xml:space="preserve"> </w:t>
      </w:r>
      <w:r w:rsidR="006E5A75" w:rsidRPr="00E32E2D">
        <w:rPr>
          <w:color w:val="000000" w:themeColor="text1"/>
        </w:rPr>
        <w:t xml:space="preserve">the way the collective </w:t>
      </w:r>
      <w:r w:rsidR="00DC048B" w:rsidRPr="00E32E2D">
        <w:rPr>
          <w:color w:val="000000" w:themeColor="text1"/>
        </w:rPr>
        <w:t>constructs</w:t>
      </w:r>
      <w:r w:rsidR="009725C7" w:rsidRPr="00E32E2D">
        <w:rPr>
          <w:color w:val="000000" w:themeColor="text1"/>
        </w:rPr>
        <w:t xml:space="preserve"> the boundaries between </w:t>
      </w:r>
      <w:r w:rsidR="003D74CD" w:rsidRPr="00E32E2D">
        <w:rPr>
          <w:color w:val="000000" w:themeColor="text1"/>
        </w:rPr>
        <w:t>‘</w:t>
      </w:r>
      <w:r w:rsidR="009725C7" w:rsidRPr="00E32E2D">
        <w:rPr>
          <w:color w:val="000000" w:themeColor="text1"/>
        </w:rPr>
        <w:t>us</w:t>
      </w:r>
      <w:r w:rsidR="003D74CD" w:rsidRPr="00E32E2D">
        <w:rPr>
          <w:color w:val="000000" w:themeColor="text1"/>
        </w:rPr>
        <w:t>’</w:t>
      </w:r>
      <w:r w:rsidR="009725C7" w:rsidRPr="00E32E2D">
        <w:rPr>
          <w:color w:val="000000" w:themeColor="text1"/>
        </w:rPr>
        <w:t xml:space="preserve"> and </w:t>
      </w:r>
      <w:r w:rsidR="003D74CD" w:rsidRPr="00E32E2D">
        <w:rPr>
          <w:color w:val="000000" w:themeColor="text1"/>
        </w:rPr>
        <w:t>‘</w:t>
      </w:r>
      <w:r w:rsidR="009725C7" w:rsidRPr="00E32E2D">
        <w:rPr>
          <w:color w:val="000000" w:themeColor="text1"/>
        </w:rPr>
        <w:t>other</w:t>
      </w:r>
      <w:r w:rsidR="003D74CD" w:rsidRPr="00E32E2D">
        <w:rPr>
          <w:color w:val="000000" w:themeColor="text1"/>
        </w:rPr>
        <w:t>’</w:t>
      </w:r>
      <w:r w:rsidR="009725C7" w:rsidRPr="00E32E2D">
        <w:rPr>
          <w:color w:val="000000" w:themeColor="text1"/>
        </w:rPr>
        <w:t xml:space="preserve"> in </w:t>
      </w:r>
      <w:r w:rsidR="00FA5E01" w:rsidRPr="00E32E2D">
        <w:rPr>
          <w:color w:val="000000" w:themeColor="text1"/>
        </w:rPr>
        <w:t xml:space="preserve">narratives </w:t>
      </w:r>
      <w:r w:rsidR="009725C7" w:rsidRPr="00E32E2D">
        <w:rPr>
          <w:color w:val="000000" w:themeColor="text1"/>
        </w:rPr>
        <w:t>and policies</w:t>
      </w:r>
      <w:r w:rsidR="00B7163E" w:rsidRPr="00E32E2D">
        <w:rPr>
          <w:color w:val="000000" w:themeColor="text1"/>
        </w:rPr>
        <w:t xml:space="preserve"> towards non-citizens</w:t>
      </w:r>
      <w:r w:rsidR="00897237" w:rsidRPr="00E32E2D">
        <w:rPr>
          <w:color w:val="000000" w:themeColor="text1"/>
        </w:rPr>
        <w:t xml:space="preserve">. </w:t>
      </w:r>
    </w:p>
    <w:p w14:paraId="52E7D93D" w14:textId="53F1A9B5" w:rsidR="00FE2245" w:rsidRPr="00062E8D" w:rsidRDefault="00FE2245" w:rsidP="00603A1E">
      <w:r w:rsidRPr="00FB2936">
        <w:rPr>
          <w:color w:val="000000" w:themeColor="text1"/>
        </w:rPr>
        <w:lastRenderedPageBreak/>
        <w:tab/>
        <w:t xml:space="preserve">Nevertheless, a contrast between </w:t>
      </w:r>
      <w:r w:rsidR="00573F9F" w:rsidRPr="00FB2936">
        <w:rPr>
          <w:color w:val="000000" w:themeColor="text1"/>
        </w:rPr>
        <w:t xml:space="preserve">Israel and Taiwan’s </w:t>
      </w:r>
      <w:r w:rsidRPr="00FB2936">
        <w:rPr>
          <w:color w:val="000000" w:themeColor="text1"/>
        </w:rPr>
        <w:t xml:space="preserve">political debates and ensuing policy responses toward the children of </w:t>
      </w:r>
      <w:r w:rsidR="00ED3A2B" w:rsidRPr="00FB2936">
        <w:rPr>
          <w:color w:val="000000" w:themeColor="text1"/>
        </w:rPr>
        <w:t xml:space="preserve">non-co-ethnic </w:t>
      </w:r>
      <w:r w:rsidR="00DC048B" w:rsidRPr="00FB2936">
        <w:rPr>
          <w:color w:val="000000" w:themeColor="text1"/>
        </w:rPr>
        <w:t>immigrant</w:t>
      </w:r>
      <w:r w:rsidRPr="00FB2936">
        <w:rPr>
          <w:color w:val="000000" w:themeColor="text1"/>
        </w:rPr>
        <w:t xml:space="preserve"> </w:t>
      </w:r>
      <w:r w:rsidR="00DC048B" w:rsidRPr="00FB2936">
        <w:rPr>
          <w:color w:val="000000" w:themeColor="text1"/>
        </w:rPr>
        <w:t>laborers</w:t>
      </w:r>
      <w:r w:rsidRPr="00FB2936">
        <w:rPr>
          <w:color w:val="000000" w:themeColor="text1"/>
        </w:rPr>
        <w:t xml:space="preserve"> </w:t>
      </w:r>
      <w:r w:rsidR="00DC048B" w:rsidRPr="00FB2936">
        <w:rPr>
          <w:color w:val="000000" w:themeColor="text1"/>
        </w:rPr>
        <w:t>challenges</w:t>
      </w:r>
      <w:r w:rsidR="00893578" w:rsidRPr="00FB2936">
        <w:rPr>
          <w:color w:val="000000" w:themeColor="text1"/>
        </w:rPr>
        <w:t xml:space="preserve"> </w:t>
      </w:r>
      <w:r w:rsidR="00DC048B" w:rsidRPr="00FB2936">
        <w:rPr>
          <w:color w:val="000000" w:themeColor="text1"/>
        </w:rPr>
        <w:t xml:space="preserve">this </w:t>
      </w:r>
      <w:r w:rsidR="00EF5E7F" w:rsidRPr="00FB2936">
        <w:rPr>
          <w:color w:val="000000" w:themeColor="text1"/>
        </w:rPr>
        <w:t xml:space="preserve">assumption. </w:t>
      </w:r>
      <w:r w:rsidR="00613B3A" w:rsidRPr="00062E8D">
        <w:t>Initially</w:t>
      </w:r>
      <w:r w:rsidR="00A1513C" w:rsidRPr="00062E8D">
        <w:t xml:space="preserve">, </w:t>
      </w:r>
      <w:r w:rsidR="00291036" w:rsidRPr="00062E8D">
        <w:t xml:space="preserve">decision-makers </w:t>
      </w:r>
      <w:r w:rsidR="00613B3A" w:rsidRPr="00062E8D">
        <w:t xml:space="preserve">in both countries </w:t>
      </w:r>
      <w:r w:rsidR="004114AC" w:rsidRPr="00062E8D">
        <w:t xml:space="preserve">carefully crafted </w:t>
      </w:r>
      <w:r w:rsidR="00DD2627" w:rsidRPr="00062E8D">
        <w:t xml:space="preserve">their </w:t>
      </w:r>
      <w:r w:rsidR="004114AC" w:rsidRPr="00062E8D">
        <w:t xml:space="preserve">guestworker recruitment </w:t>
      </w:r>
      <w:r w:rsidR="004114AC" w:rsidRPr="00EC6735">
        <w:rPr>
          <w:color w:val="000000" w:themeColor="text1"/>
        </w:rPr>
        <w:t>schem</w:t>
      </w:r>
      <w:r w:rsidR="006F4B04" w:rsidRPr="00EC6735">
        <w:rPr>
          <w:color w:val="000000" w:themeColor="text1"/>
        </w:rPr>
        <w:t>e</w:t>
      </w:r>
      <w:r w:rsidR="00DD2627" w:rsidRPr="00EC6735">
        <w:rPr>
          <w:color w:val="000000" w:themeColor="text1"/>
        </w:rPr>
        <w:t>s</w:t>
      </w:r>
      <w:r w:rsidR="00613B3A" w:rsidRPr="00EC6735">
        <w:rPr>
          <w:color w:val="000000" w:themeColor="text1"/>
        </w:rPr>
        <w:t xml:space="preserve"> to </w:t>
      </w:r>
      <w:r w:rsidR="00EA3B7D" w:rsidRPr="00EC6735">
        <w:rPr>
          <w:color w:val="000000" w:themeColor="text1"/>
        </w:rPr>
        <w:t xml:space="preserve">enjoy cheap foreign labor while </w:t>
      </w:r>
      <w:r w:rsidR="00F46B32" w:rsidRPr="00EC6735">
        <w:rPr>
          <w:color w:val="000000" w:themeColor="text1"/>
        </w:rPr>
        <w:t xml:space="preserve">preventing the non-co-ethnic workers’ </w:t>
      </w:r>
      <w:r w:rsidR="000B044A" w:rsidRPr="00EC6735">
        <w:rPr>
          <w:color w:val="000000" w:themeColor="text1"/>
        </w:rPr>
        <w:t xml:space="preserve">permanent settlement. </w:t>
      </w:r>
      <w:r w:rsidR="00BE2948">
        <w:rPr>
          <w:color w:val="000000" w:themeColor="text1"/>
          <w:lang w:val="en-US"/>
        </w:rPr>
        <w:t>Nevertheless,</w:t>
      </w:r>
      <w:r w:rsidR="00F53943" w:rsidRPr="00EC6735">
        <w:rPr>
          <w:color w:val="000000" w:themeColor="text1"/>
        </w:rPr>
        <w:t xml:space="preserve"> they soon </w:t>
      </w:r>
      <w:r w:rsidR="009111AB" w:rsidRPr="00EC6735">
        <w:rPr>
          <w:color w:val="000000" w:themeColor="text1"/>
        </w:rPr>
        <w:t>followed in the footsteps of many guestworker recruiting predecessors</w:t>
      </w:r>
      <w:r w:rsidR="00DC048B" w:rsidRPr="00EC6735">
        <w:rPr>
          <w:color w:val="000000" w:themeColor="text1"/>
        </w:rPr>
        <w:t xml:space="preserve">, </w:t>
      </w:r>
      <w:r w:rsidR="009D03AF" w:rsidRPr="00EC6735">
        <w:rPr>
          <w:color w:val="000000" w:themeColor="text1"/>
        </w:rPr>
        <w:t xml:space="preserve">as quite some female foreign </w:t>
      </w:r>
      <w:r w:rsidR="00DC048B" w:rsidRPr="00EC6735">
        <w:rPr>
          <w:color w:val="000000" w:themeColor="text1"/>
        </w:rPr>
        <w:t>laborers</w:t>
      </w:r>
      <w:r w:rsidR="009D03AF" w:rsidRPr="00EC6735">
        <w:rPr>
          <w:color w:val="000000" w:themeColor="text1"/>
        </w:rPr>
        <w:t xml:space="preserve"> </w:t>
      </w:r>
      <w:r w:rsidR="00447B2C" w:rsidRPr="00EC6735">
        <w:rPr>
          <w:color w:val="000000" w:themeColor="text1"/>
        </w:rPr>
        <w:t xml:space="preserve">began </w:t>
      </w:r>
      <w:r w:rsidR="00DC048B" w:rsidRPr="00EC6735">
        <w:rPr>
          <w:color w:val="000000" w:themeColor="text1"/>
        </w:rPr>
        <w:t>delivering babies</w:t>
      </w:r>
      <w:r w:rsidR="00447B2C" w:rsidRPr="00EC6735">
        <w:rPr>
          <w:color w:val="000000" w:themeColor="text1"/>
        </w:rPr>
        <w:t>.</w:t>
      </w:r>
      <w:r w:rsidR="009D03AF" w:rsidRPr="00EC6735">
        <w:rPr>
          <w:color w:val="000000" w:themeColor="text1"/>
        </w:rPr>
        <w:t xml:space="preserve"> </w:t>
      </w:r>
      <w:r w:rsidR="0018139D" w:rsidRPr="00EC6735">
        <w:rPr>
          <w:color w:val="000000" w:themeColor="text1"/>
        </w:rPr>
        <w:t>In Israel</w:t>
      </w:r>
      <w:r w:rsidR="004A55AB">
        <w:rPr>
          <w:color w:val="000000" w:themeColor="text1"/>
          <w:lang w:val="en-US"/>
        </w:rPr>
        <w:t>,</w:t>
      </w:r>
      <w:r w:rsidR="0018139D" w:rsidRPr="00EC6735">
        <w:rPr>
          <w:color w:val="000000" w:themeColor="text1"/>
        </w:rPr>
        <w:t xml:space="preserve"> where the ethnocentric </w:t>
      </w:r>
      <w:r w:rsidR="0018139D" w:rsidRPr="00062E8D">
        <w:t xml:space="preserve">Jewish identity was behind the </w:t>
      </w:r>
      <w:r w:rsidR="007D03B8" w:rsidRPr="00062E8D">
        <w:t>country</w:t>
      </w:r>
      <w:r w:rsidR="0018139D" w:rsidRPr="00062E8D">
        <w:t xml:space="preserve">’s </w:t>
      </w:r>
      <w:r w:rsidR="007D03B8" w:rsidRPr="00062E8D">
        <w:t xml:space="preserve">initially </w:t>
      </w:r>
      <w:r w:rsidR="0018139D" w:rsidRPr="00062E8D">
        <w:t xml:space="preserve">exclusionary policies toward these children, </w:t>
      </w:r>
      <w:r w:rsidR="00620979" w:rsidRPr="00062E8D">
        <w:t xml:space="preserve">political actors challenging </w:t>
      </w:r>
      <w:r w:rsidR="00143FDF" w:rsidRPr="00062E8D">
        <w:t>such</w:t>
      </w:r>
      <w:r w:rsidR="0018139D" w:rsidRPr="00062E8D">
        <w:t xml:space="preserve"> policies </w:t>
      </w:r>
      <w:r w:rsidR="00ED3A2B" w:rsidRPr="00062E8D">
        <w:t>reconceptualized the Jewish state’s moral obligations toward these non</w:t>
      </w:r>
      <w:r w:rsidR="008B24EB" w:rsidRPr="00062E8D">
        <w:t xml:space="preserve">-Jewish children. In Taiwan, </w:t>
      </w:r>
      <w:r w:rsidR="00681935" w:rsidRPr="00062E8D">
        <w:t>both public officials and NGO workers rallied behind universal human rights</w:t>
      </w:r>
      <w:r w:rsidR="00FB2936">
        <w:rPr>
          <w:lang w:val="en-US"/>
        </w:rPr>
        <w:t xml:space="preserve"> norms</w:t>
      </w:r>
      <w:r w:rsidR="00681935" w:rsidRPr="00062E8D">
        <w:t xml:space="preserve"> in their </w:t>
      </w:r>
      <w:r w:rsidR="00DC048B">
        <w:t>narrative</w:t>
      </w:r>
      <w:r w:rsidR="00681935" w:rsidRPr="00062E8D">
        <w:t xml:space="preserve">s about policy responses toward children of foreign </w:t>
      </w:r>
      <w:r w:rsidR="00DC048B">
        <w:t>laborer</w:t>
      </w:r>
      <w:r w:rsidR="00681935" w:rsidRPr="00062E8D">
        <w:t xml:space="preserve">s. </w:t>
      </w:r>
      <w:r w:rsidR="004A55AB">
        <w:rPr>
          <w:lang w:val="en-US"/>
        </w:rPr>
        <w:t>However,</w:t>
      </w:r>
      <w:r w:rsidR="00197B6B" w:rsidRPr="00062E8D">
        <w:t xml:space="preserve"> it was in Israel where a policy breakthrough took place when the government adopted </w:t>
      </w:r>
      <w:r w:rsidR="00197B6B" w:rsidRPr="00062E8D">
        <w:rPr>
          <w:i/>
          <w:iCs/>
        </w:rPr>
        <w:t xml:space="preserve">ad hoc </w:t>
      </w:r>
      <w:r w:rsidR="00197B6B" w:rsidRPr="00062E8D">
        <w:t>polic</w:t>
      </w:r>
      <w:r w:rsidR="00835F18">
        <w:t>i</w:t>
      </w:r>
      <w:r w:rsidR="00197B6B" w:rsidRPr="00062E8D">
        <w:t xml:space="preserve">es </w:t>
      </w:r>
      <w:r w:rsidR="00726587" w:rsidRPr="00062E8D">
        <w:t>that enabled</w:t>
      </w:r>
      <w:r w:rsidR="00197B6B" w:rsidRPr="00062E8D">
        <w:t xml:space="preserve"> </w:t>
      </w:r>
      <w:r w:rsidR="00441CA6" w:rsidRPr="00062E8D">
        <w:t>hundreds</w:t>
      </w:r>
      <w:r w:rsidR="00197B6B" w:rsidRPr="00062E8D">
        <w:t xml:space="preserve"> of these children to stay permanently, whereas in Taiwan</w:t>
      </w:r>
      <w:r w:rsidR="00580EB8">
        <w:rPr>
          <w:lang w:val="en-US"/>
        </w:rPr>
        <w:t>,</w:t>
      </w:r>
      <w:r w:rsidR="00197B6B" w:rsidRPr="00062E8D">
        <w:t xml:space="preserve"> </w:t>
      </w:r>
      <w:r w:rsidR="00DC048B">
        <w:t>no equivalent result has taken</w:t>
      </w:r>
      <w:r w:rsidR="00A721EE" w:rsidRPr="00062E8D">
        <w:t xml:space="preserve"> place.</w:t>
      </w:r>
    </w:p>
    <w:p w14:paraId="51BED00A" w14:textId="41170B34" w:rsidR="00F9622D" w:rsidRPr="008406AC" w:rsidRDefault="00A12929" w:rsidP="008406AC">
      <w:pPr>
        <w:rPr>
          <w:color w:val="000000" w:themeColor="text1"/>
        </w:rPr>
      </w:pPr>
      <w:r w:rsidRPr="000A02C1">
        <w:rPr>
          <w:color w:val="000000" w:themeColor="text1"/>
        </w:rPr>
        <w:tab/>
      </w:r>
      <w:r w:rsidR="00057AD6" w:rsidRPr="000A02C1">
        <w:rPr>
          <w:color w:val="000000" w:themeColor="text1"/>
        </w:rPr>
        <w:t>In order to</w:t>
      </w:r>
      <w:r w:rsidRPr="000A02C1">
        <w:rPr>
          <w:color w:val="000000" w:themeColor="text1"/>
        </w:rPr>
        <w:t xml:space="preserve"> understand </w:t>
      </w:r>
      <w:r w:rsidR="0086572B" w:rsidRPr="000A02C1">
        <w:rPr>
          <w:color w:val="000000" w:themeColor="text1"/>
        </w:rPr>
        <w:t xml:space="preserve">how the two cases </w:t>
      </w:r>
      <w:r w:rsidR="007D12C1" w:rsidRPr="000A02C1">
        <w:rPr>
          <w:color w:val="000000" w:themeColor="text1"/>
        </w:rPr>
        <w:t xml:space="preserve">defy </w:t>
      </w:r>
      <w:r w:rsidR="00B56D1F" w:rsidRPr="000A02C1">
        <w:rPr>
          <w:color w:val="000000" w:themeColor="text1"/>
        </w:rPr>
        <w:t>the scholarly assumption</w:t>
      </w:r>
      <w:r w:rsidR="00C722D5" w:rsidRPr="000A02C1">
        <w:rPr>
          <w:color w:val="000000" w:themeColor="text1"/>
        </w:rPr>
        <w:t xml:space="preserve"> about </w:t>
      </w:r>
      <w:r w:rsidR="00057AD6" w:rsidRPr="000A02C1">
        <w:rPr>
          <w:color w:val="000000" w:themeColor="text1"/>
        </w:rPr>
        <w:t xml:space="preserve">the dichotomy between </w:t>
      </w:r>
      <w:r w:rsidR="00C722D5" w:rsidRPr="000A02C1">
        <w:rPr>
          <w:color w:val="000000" w:themeColor="text1"/>
        </w:rPr>
        <w:t>ethno</w:t>
      </w:r>
      <w:r w:rsidR="00EC6735" w:rsidRPr="000A02C1">
        <w:rPr>
          <w:color w:val="000000" w:themeColor="text1"/>
        </w:rPr>
        <w:t>centrism</w:t>
      </w:r>
      <w:r w:rsidR="00C722D5" w:rsidRPr="000A02C1">
        <w:rPr>
          <w:color w:val="000000" w:themeColor="text1"/>
        </w:rPr>
        <w:t xml:space="preserve"> and </w:t>
      </w:r>
      <w:r w:rsidR="00DF329D" w:rsidRPr="000A02C1">
        <w:rPr>
          <w:color w:val="000000" w:themeColor="text1"/>
        </w:rPr>
        <w:t>universal human rights</w:t>
      </w:r>
      <w:r w:rsidR="003B53DD" w:rsidRPr="000A02C1">
        <w:rPr>
          <w:color w:val="000000" w:themeColor="text1"/>
        </w:rPr>
        <w:t xml:space="preserve"> norms</w:t>
      </w:r>
      <w:r w:rsidR="00DF329D" w:rsidRPr="000A02C1">
        <w:rPr>
          <w:color w:val="000000" w:themeColor="text1"/>
        </w:rPr>
        <w:t>,</w:t>
      </w:r>
      <w:r w:rsidR="00DF329D" w:rsidRPr="000A02C1">
        <w:rPr>
          <w:color w:val="000000" w:themeColor="text1"/>
          <w:lang w:val="en-US"/>
        </w:rPr>
        <w:t xml:space="preserve"> </w:t>
      </w:r>
      <w:r w:rsidR="00143ED7" w:rsidRPr="000A02C1">
        <w:rPr>
          <w:color w:val="000000" w:themeColor="text1"/>
          <w:lang w:val="en-US"/>
        </w:rPr>
        <w:t>t</w:t>
      </w:r>
      <w:r w:rsidR="009F6B35" w:rsidRPr="000A02C1">
        <w:rPr>
          <w:color w:val="000000" w:themeColor="text1"/>
        </w:rPr>
        <w:t>his article</w:t>
      </w:r>
      <w:r w:rsidR="0048752D" w:rsidRPr="000A02C1">
        <w:rPr>
          <w:color w:val="000000" w:themeColor="text1"/>
        </w:rPr>
        <w:t xml:space="preserve"> applies what Vivien Schmidt (2002) coined as discursive institutionalism</w:t>
      </w:r>
      <w:r w:rsidR="006831F8" w:rsidRPr="000A02C1">
        <w:rPr>
          <w:color w:val="000000" w:themeColor="text1"/>
        </w:rPr>
        <w:t xml:space="preserve"> to </w:t>
      </w:r>
      <w:r w:rsidR="007533C2" w:rsidRPr="000A02C1">
        <w:rPr>
          <w:color w:val="000000" w:themeColor="text1"/>
        </w:rPr>
        <w:t xml:space="preserve">compare </w:t>
      </w:r>
      <w:r w:rsidR="00B724AA" w:rsidRPr="000A02C1">
        <w:rPr>
          <w:color w:val="000000" w:themeColor="text1"/>
          <w:lang w:val="en-US"/>
        </w:rPr>
        <w:t xml:space="preserve">the </w:t>
      </w:r>
      <w:r w:rsidR="009F6B35" w:rsidRPr="000A02C1">
        <w:rPr>
          <w:color w:val="000000" w:themeColor="text1"/>
        </w:rPr>
        <w:t xml:space="preserve">political </w:t>
      </w:r>
      <w:r w:rsidR="007533C2" w:rsidRPr="000A02C1">
        <w:rPr>
          <w:color w:val="000000" w:themeColor="text1"/>
        </w:rPr>
        <w:t xml:space="preserve">debates and </w:t>
      </w:r>
      <w:r w:rsidR="007533C2" w:rsidRPr="00062E8D">
        <w:t xml:space="preserve">ensuing </w:t>
      </w:r>
      <w:r w:rsidR="009F6B35" w:rsidRPr="00062E8D">
        <w:t xml:space="preserve">policy </w:t>
      </w:r>
      <w:r w:rsidR="007533C2" w:rsidRPr="00062E8D">
        <w:t xml:space="preserve">responses toward the children of foreign </w:t>
      </w:r>
      <w:r w:rsidR="00B56D1F">
        <w:t>laborers</w:t>
      </w:r>
      <w:r w:rsidR="007533C2" w:rsidRPr="00062E8D">
        <w:t xml:space="preserve"> in Israel and Taiwan. </w:t>
      </w:r>
      <w:r w:rsidR="00FF5610" w:rsidRPr="00062E8D">
        <w:t xml:space="preserve">At the core of </w:t>
      </w:r>
      <w:r w:rsidR="009C493D">
        <w:t xml:space="preserve">both </w:t>
      </w:r>
      <w:r w:rsidR="00FF5610" w:rsidRPr="00062E8D">
        <w:t xml:space="preserve">cases is a group of </w:t>
      </w:r>
      <w:r w:rsidR="007533C2" w:rsidRPr="00062E8D">
        <w:t xml:space="preserve">children born to </w:t>
      </w:r>
      <w:r w:rsidR="009C493D" w:rsidRPr="004A7F36">
        <w:rPr>
          <w:color w:val="000000" w:themeColor="text1"/>
        </w:rPr>
        <w:t>mother</w:t>
      </w:r>
      <w:r w:rsidR="007533C2" w:rsidRPr="004A7F36">
        <w:rPr>
          <w:color w:val="000000" w:themeColor="text1"/>
        </w:rPr>
        <w:t>s</w:t>
      </w:r>
      <w:r w:rsidR="007533C2" w:rsidRPr="00062E8D">
        <w:t xml:space="preserve"> who initially arrived </w:t>
      </w:r>
      <w:r w:rsidR="009C493D">
        <w:t>in the host country to perform</w:t>
      </w:r>
      <w:r w:rsidR="007533C2" w:rsidRPr="00062E8D">
        <w:t xml:space="preserve"> </w:t>
      </w:r>
      <w:r w:rsidR="00AE42F3" w:rsidRPr="00062E8D">
        <w:t xml:space="preserve">so-called low-skilled </w:t>
      </w:r>
      <w:r w:rsidR="007533C2" w:rsidRPr="00062E8D">
        <w:t>labor in exchange for wages. In most cases, the</w:t>
      </w:r>
      <w:r w:rsidR="009C493D">
        <w:t>se women</w:t>
      </w:r>
      <w:r w:rsidR="007533C2" w:rsidRPr="00062E8D">
        <w:t xml:space="preserve"> </w:t>
      </w:r>
      <w:r w:rsidR="007533C2" w:rsidRPr="009E210F">
        <w:rPr>
          <w:color w:val="000000" w:themeColor="text1"/>
        </w:rPr>
        <w:t>entered the host country legally</w:t>
      </w:r>
      <w:r w:rsidR="00130558" w:rsidRPr="009E210F">
        <w:rPr>
          <w:color w:val="000000" w:themeColor="text1"/>
        </w:rPr>
        <w:t xml:space="preserve"> </w:t>
      </w:r>
      <w:r w:rsidR="004A7F36" w:rsidRPr="009E210F">
        <w:rPr>
          <w:color w:val="000000" w:themeColor="text1"/>
          <w:lang w:val="en-US"/>
        </w:rPr>
        <w:t>due to</w:t>
      </w:r>
      <w:r w:rsidR="00130558" w:rsidRPr="009E210F">
        <w:rPr>
          <w:color w:val="000000" w:themeColor="text1"/>
        </w:rPr>
        <w:t xml:space="preserve"> official recruitmen</w:t>
      </w:r>
      <w:r w:rsidR="00130558" w:rsidRPr="00062E8D">
        <w:t>t</w:t>
      </w:r>
      <w:r w:rsidR="007533C2" w:rsidRPr="00062E8D">
        <w:t xml:space="preserve">, understanding that </w:t>
      </w:r>
      <w:r w:rsidR="00FC775D" w:rsidRPr="00062E8D">
        <w:t>dwell</w:t>
      </w:r>
      <w:proofErr w:type="spellStart"/>
      <w:r w:rsidR="004051D6">
        <w:rPr>
          <w:lang w:val="en-US"/>
        </w:rPr>
        <w:t>ing</w:t>
      </w:r>
      <w:proofErr w:type="spellEnd"/>
      <w:r w:rsidR="007533C2" w:rsidRPr="00062E8D">
        <w:t xml:space="preserve"> permanently </w:t>
      </w:r>
      <w:r w:rsidR="007533C2" w:rsidRPr="00064E39">
        <w:rPr>
          <w:color w:val="000000" w:themeColor="text1"/>
        </w:rPr>
        <w:t xml:space="preserve">or </w:t>
      </w:r>
      <w:r w:rsidR="00C1450C" w:rsidRPr="00064E39">
        <w:rPr>
          <w:color w:val="000000" w:themeColor="text1"/>
        </w:rPr>
        <w:t>deliver</w:t>
      </w:r>
      <w:proofErr w:type="spellStart"/>
      <w:r w:rsidR="004051D6">
        <w:rPr>
          <w:color w:val="000000" w:themeColor="text1"/>
          <w:lang w:val="en-US"/>
        </w:rPr>
        <w:t>ing</w:t>
      </w:r>
      <w:proofErr w:type="spellEnd"/>
      <w:r w:rsidR="007533C2" w:rsidRPr="00064E39">
        <w:rPr>
          <w:color w:val="000000" w:themeColor="text1"/>
        </w:rPr>
        <w:t xml:space="preserve"> children violates </w:t>
      </w:r>
      <w:r w:rsidR="007533C2" w:rsidRPr="00062E8D">
        <w:t>the</w:t>
      </w:r>
      <w:r w:rsidR="00A773B4" w:rsidRPr="00062E8D">
        <w:t xml:space="preserve"> </w:t>
      </w:r>
      <w:r w:rsidR="009C493D">
        <w:t xml:space="preserve">recruitment </w:t>
      </w:r>
      <w:r w:rsidR="009C493D" w:rsidRPr="00F4061A">
        <w:rPr>
          <w:color w:val="000000" w:themeColor="text1"/>
        </w:rPr>
        <w:t>agreement.</w:t>
      </w:r>
      <w:r w:rsidR="00464982" w:rsidRPr="00F4061A">
        <w:rPr>
          <w:color w:val="000000" w:themeColor="text1"/>
        </w:rPr>
        <w:t xml:space="preserve"> </w:t>
      </w:r>
      <w:r w:rsidR="009C493D" w:rsidRPr="00F4061A">
        <w:rPr>
          <w:color w:val="000000" w:themeColor="text1"/>
        </w:rPr>
        <w:t>Consequently</w:t>
      </w:r>
      <w:r w:rsidR="007533C2" w:rsidRPr="00F4061A">
        <w:rPr>
          <w:color w:val="000000" w:themeColor="text1"/>
        </w:rPr>
        <w:t xml:space="preserve">, the birth and </w:t>
      </w:r>
      <w:r w:rsidR="00FC775D" w:rsidRPr="00F4061A">
        <w:rPr>
          <w:color w:val="000000" w:themeColor="text1"/>
        </w:rPr>
        <w:t>settlement</w:t>
      </w:r>
      <w:r w:rsidR="007533C2" w:rsidRPr="00F4061A">
        <w:rPr>
          <w:color w:val="000000" w:themeColor="text1"/>
        </w:rPr>
        <w:t xml:space="preserve"> of these children became an issue to </w:t>
      </w:r>
      <w:r w:rsidR="001A55E4" w:rsidRPr="00F4061A">
        <w:rPr>
          <w:color w:val="000000" w:themeColor="text1"/>
        </w:rPr>
        <w:t xml:space="preserve">national </w:t>
      </w:r>
      <w:r w:rsidR="007533C2" w:rsidRPr="00F4061A">
        <w:rPr>
          <w:color w:val="000000" w:themeColor="text1"/>
        </w:rPr>
        <w:t>policymakers, local authorities</w:t>
      </w:r>
      <w:r w:rsidR="00F10D52" w:rsidRPr="00F4061A">
        <w:rPr>
          <w:color w:val="000000" w:themeColor="text1"/>
        </w:rPr>
        <w:t>, some residents</w:t>
      </w:r>
      <w:r w:rsidR="00062AE3">
        <w:rPr>
          <w:color w:val="000000" w:themeColor="text1"/>
          <w:lang w:val="en-US"/>
        </w:rPr>
        <w:t>,</w:t>
      </w:r>
      <w:r w:rsidR="007533C2" w:rsidRPr="00F4061A">
        <w:rPr>
          <w:color w:val="000000" w:themeColor="text1"/>
        </w:rPr>
        <w:t xml:space="preserve"> and many rights NGOs. </w:t>
      </w:r>
      <w:r w:rsidR="009C493D" w:rsidRPr="00F4061A">
        <w:rPr>
          <w:color w:val="000000" w:themeColor="text1"/>
        </w:rPr>
        <w:t xml:space="preserve">The different ways political actors frame the issue vis-à-vis the country’s public philosophy regarding national identity </w:t>
      </w:r>
      <w:r w:rsidR="00C16840" w:rsidRPr="00F4061A">
        <w:rPr>
          <w:color w:val="000000" w:themeColor="text1"/>
        </w:rPr>
        <w:t>helped shape</w:t>
      </w:r>
      <w:r w:rsidR="009C493D" w:rsidRPr="00F4061A">
        <w:rPr>
          <w:color w:val="000000" w:themeColor="text1"/>
        </w:rPr>
        <w:t xml:space="preserve"> the varying policy outcomes</w:t>
      </w:r>
      <w:r w:rsidR="007533C2" w:rsidRPr="00F4061A">
        <w:rPr>
          <w:color w:val="000000" w:themeColor="text1"/>
        </w:rPr>
        <w:t>.</w:t>
      </w:r>
      <w:r w:rsidR="009C493D" w:rsidRPr="00F4061A">
        <w:rPr>
          <w:color w:val="000000" w:themeColor="text1"/>
        </w:rPr>
        <w:t xml:space="preserve"> </w:t>
      </w:r>
      <w:r w:rsidR="008406AC">
        <w:rPr>
          <w:color w:val="000000" w:themeColor="text1"/>
          <w:lang w:val="en-US"/>
        </w:rPr>
        <w:t>T</w:t>
      </w:r>
      <w:r w:rsidR="008406AC" w:rsidRPr="00F4061A">
        <w:rPr>
          <w:color w:val="000000" w:themeColor="text1"/>
        </w:rPr>
        <w:t xml:space="preserve">hough </w:t>
      </w:r>
      <w:r w:rsidR="008406AC">
        <w:rPr>
          <w:color w:val="000000" w:themeColor="text1"/>
          <w:lang w:val="en-US"/>
        </w:rPr>
        <w:t>primarily</w:t>
      </w:r>
      <w:r w:rsidR="008406AC" w:rsidRPr="00F4061A">
        <w:rPr>
          <w:color w:val="000000" w:themeColor="text1"/>
        </w:rPr>
        <w:t xml:space="preserve"> built on a particularistic, ethno</w:t>
      </w:r>
      <w:r w:rsidR="008406AC" w:rsidRPr="00F4061A">
        <w:rPr>
          <w:color w:val="000000" w:themeColor="text1"/>
          <w:lang w:val="en-US"/>
        </w:rPr>
        <w:t>centric</w:t>
      </w:r>
      <w:r w:rsidR="008406AC" w:rsidRPr="00F4061A">
        <w:rPr>
          <w:color w:val="000000" w:themeColor="text1"/>
        </w:rPr>
        <w:t xml:space="preserve"> discourse,</w:t>
      </w:r>
      <w:r w:rsidR="008406AC">
        <w:rPr>
          <w:color w:val="000000" w:themeColor="text1"/>
          <w:lang w:val="en-US"/>
        </w:rPr>
        <w:t xml:space="preserve"> </w:t>
      </w:r>
      <w:r w:rsidR="00697135">
        <w:rPr>
          <w:color w:val="000000" w:themeColor="text1"/>
          <w:lang w:val="en-US"/>
        </w:rPr>
        <w:t xml:space="preserve">the discursive interactions around </w:t>
      </w:r>
      <w:r w:rsidR="009C493D" w:rsidRPr="00F4061A">
        <w:rPr>
          <w:color w:val="000000" w:themeColor="text1"/>
        </w:rPr>
        <w:t>Israel’</w:t>
      </w:r>
      <w:r w:rsidR="003D3442" w:rsidRPr="00F4061A">
        <w:rPr>
          <w:color w:val="000000" w:themeColor="text1"/>
        </w:rPr>
        <w:t>s</w:t>
      </w:r>
      <w:r w:rsidR="009C493D" w:rsidRPr="00F4061A">
        <w:rPr>
          <w:color w:val="000000" w:themeColor="text1"/>
        </w:rPr>
        <w:t xml:space="preserve"> Jewish identity resulted in the legalization of status for </w:t>
      </w:r>
      <w:r w:rsidR="00645D66" w:rsidRPr="00F4061A">
        <w:rPr>
          <w:color w:val="000000" w:themeColor="text1"/>
          <w:lang w:val="en-US"/>
        </w:rPr>
        <w:t>hundreds</w:t>
      </w:r>
      <w:r w:rsidR="009C493D" w:rsidRPr="00F4061A">
        <w:rPr>
          <w:color w:val="000000" w:themeColor="text1"/>
        </w:rPr>
        <w:t xml:space="preserve"> of </w:t>
      </w:r>
      <w:r w:rsidR="00645D66" w:rsidRPr="00F4061A">
        <w:rPr>
          <w:color w:val="000000" w:themeColor="text1"/>
          <w:lang w:val="en-US"/>
        </w:rPr>
        <w:t>such</w:t>
      </w:r>
      <w:r w:rsidR="009C493D" w:rsidRPr="00F4061A">
        <w:rPr>
          <w:color w:val="000000" w:themeColor="text1"/>
        </w:rPr>
        <w:t xml:space="preserve"> children. While the dominant narrative in Taiwan</w:t>
      </w:r>
      <w:r w:rsidR="00316757" w:rsidRPr="00F4061A">
        <w:rPr>
          <w:color w:val="000000" w:themeColor="text1"/>
        </w:rPr>
        <w:t xml:space="preserve"> </w:t>
      </w:r>
      <w:r w:rsidR="00571D37" w:rsidRPr="00F4061A">
        <w:rPr>
          <w:color w:val="000000" w:themeColor="text1"/>
          <w:lang w:val="en-US"/>
        </w:rPr>
        <w:t xml:space="preserve">centered around </w:t>
      </w:r>
      <w:r w:rsidR="009C493D" w:rsidRPr="00F4061A">
        <w:rPr>
          <w:color w:val="000000" w:themeColor="text1"/>
        </w:rPr>
        <w:t xml:space="preserve">the </w:t>
      </w:r>
      <w:r w:rsidR="009C493D" w:rsidRPr="009C493D">
        <w:t xml:space="preserve">supposedly more liberal idea of universal </w:t>
      </w:r>
      <w:r w:rsidR="00DC1A48">
        <w:rPr>
          <w:lang w:val="en-US"/>
        </w:rPr>
        <w:t>human rights norms</w:t>
      </w:r>
      <w:r w:rsidR="009C493D" w:rsidRPr="009C493D">
        <w:t xml:space="preserve">, these children have only been receiving temporary reliefs, with no prospect of long-term </w:t>
      </w:r>
      <w:r w:rsidR="003C6F96" w:rsidRPr="009C493D">
        <w:t xml:space="preserve">legal </w:t>
      </w:r>
      <w:r w:rsidR="009C493D" w:rsidRPr="009C493D">
        <w:t>settlement.</w:t>
      </w:r>
      <w:r w:rsidR="00F41C65">
        <w:t xml:space="preserve"> </w:t>
      </w:r>
      <w:r w:rsidR="00D83CE3" w:rsidRPr="00D83CE3">
        <w:rPr>
          <w:lang w:val="en-US"/>
        </w:rPr>
        <w:t xml:space="preserve">To understand the contrast of the two cases, I offer a tentative explanation that can be traced to the historical trajectories where their respective national identity narratives </w:t>
      </w:r>
      <w:r w:rsidR="00D5580F">
        <w:rPr>
          <w:lang w:val="en-US"/>
        </w:rPr>
        <w:t xml:space="preserve">were </w:t>
      </w:r>
      <w:r w:rsidR="00D83CE3" w:rsidRPr="00D83CE3">
        <w:rPr>
          <w:lang w:val="en-US"/>
        </w:rPr>
        <w:t>formulated</w:t>
      </w:r>
      <w:r w:rsidR="00B06098">
        <w:rPr>
          <w:lang w:val="en-US"/>
        </w:rPr>
        <w:t>. W</w:t>
      </w:r>
      <w:r w:rsidR="00D83CE3" w:rsidRPr="00D83CE3">
        <w:rPr>
          <w:lang w:val="en-US"/>
        </w:rPr>
        <w:t xml:space="preserve">hile Israel’s ethnocentric national </w:t>
      </w:r>
      <w:r w:rsidR="00D83CE3" w:rsidRPr="00057AD6">
        <w:rPr>
          <w:color w:val="000000" w:themeColor="text1"/>
          <w:lang w:val="en-US"/>
        </w:rPr>
        <w:t xml:space="preserve">identity </w:t>
      </w:r>
      <w:r w:rsidR="00221515" w:rsidRPr="00057AD6">
        <w:rPr>
          <w:color w:val="000000" w:themeColor="text1"/>
          <w:lang w:val="en-US"/>
        </w:rPr>
        <w:t>is rooted in</w:t>
      </w:r>
      <w:r w:rsidR="00D83CE3" w:rsidRPr="00057AD6">
        <w:rPr>
          <w:color w:val="000000" w:themeColor="text1"/>
          <w:lang w:val="en-US"/>
        </w:rPr>
        <w:t xml:space="preserve"> a diasporic past, Taiwan’s dominant national identity incorporates serious </w:t>
      </w:r>
      <w:r w:rsidR="00D83CE3" w:rsidRPr="00D83CE3">
        <w:rPr>
          <w:lang w:val="en-US"/>
        </w:rPr>
        <w:t xml:space="preserve">concerns for universal human rights to differentiate the island from Mainland China and alleviate its </w:t>
      </w:r>
      <w:r w:rsidR="00D83CE3" w:rsidRPr="00C6531A">
        <w:rPr>
          <w:i/>
          <w:iCs/>
          <w:lang w:val="en-US"/>
        </w:rPr>
        <w:t>de jure</w:t>
      </w:r>
      <w:r w:rsidR="00D83CE3" w:rsidRPr="00D83CE3">
        <w:rPr>
          <w:lang w:val="en-US"/>
        </w:rPr>
        <w:t xml:space="preserve"> outcast status in international society. Consequently, the debate in Israel centered on an indigenous identity</w:t>
      </w:r>
      <w:r w:rsidR="00852293">
        <w:rPr>
          <w:lang w:val="en-US"/>
        </w:rPr>
        <w:t xml:space="preserve"> narrative</w:t>
      </w:r>
      <w:r w:rsidR="00D83CE3" w:rsidRPr="00D83CE3">
        <w:rPr>
          <w:lang w:val="en-US"/>
        </w:rPr>
        <w:t xml:space="preserve"> and triggered a collective soul-searching to deliberate over how a Jewish state should treat non-Jews </w:t>
      </w:r>
      <w:r w:rsidR="00402353">
        <w:rPr>
          <w:lang w:val="en-US"/>
        </w:rPr>
        <w:t>dwelling in its territory</w:t>
      </w:r>
      <w:r w:rsidR="00D83CE3" w:rsidRPr="00D83CE3">
        <w:rPr>
          <w:lang w:val="en-US"/>
        </w:rPr>
        <w:t xml:space="preserve">. </w:t>
      </w:r>
      <w:r w:rsidR="00AC547B">
        <w:rPr>
          <w:lang w:val="en-US"/>
        </w:rPr>
        <w:t>A</w:t>
      </w:r>
      <w:r w:rsidR="00D83CE3" w:rsidRPr="00D83CE3">
        <w:rPr>
          <w:lang w:val="en-US"/>
        </w:rPr>
        <w:t xml:space="preserve"> similar process</w:t>
      </w:r>
      <w:r w:rsidR="00A674C2">
        <w:rPr>
          <w:lang w:val="en-US"/>
        </w:rPr>
        <w:t xml:space="preserve"> and result</w:t>
      </w:r>
      <w:r w:rsidR="00D83CE3" w:rsidRPr="00D83CE3">
        <w:rPr>
          <w:lang w:val="en-US"/>
        </w:rPr>
        <w:t xml:space="preserve"> failed to take place in Taiwan, perhaps </w:t>
      </w:r>
      <w:r w:rsidR="00D92A09">
        <w:rPr>
          <w:lang w:val="en-US"/>
        </w:rPr>
        <w:t>mainly</w:t>
      </w:r>
      <w:r w:rsidR="00D83CE3" w:rsidRPr="00D83CE3">
        <w:rPr>
          <w:lang w:val="en-US"/>
        </w:rPr>
        <w:t xml:space="preserve"> because the debate focused on the exogenous, essentially foreign concept of universal human</w:t>
      </w:r>
      <w:r w:rsidR="00B366D4">
        <w:rPr>
          <w:lang w:val="en-US"/>
        </w:rPr>
        <w:t xml:space="preserve"> rights norms</w:t>
      </w:r>
      <w:r w:rsidR="00D83CE3" w:rsidRPr="00D83CE3">
        <w:rPr>
          <w:lang w:val="en-US"/>
        </w:rPr>
        <w:t>, resulting in more limited lenient policy responses toward these children</w:t>
      </w:r>
      <w:r w:rsidR="00190493">
        <w:rPr>
          <w:lang w:val="en-US"/>
        </w:rPr>
        <w:t>.</w:t>
      </w:r>
    </w:p>
    <w:p w14:paraId="46E5CC41" w14:textId="21202F4F" w:rsidR="00452FA9" w:rsidRDefault="007533C2" w:rsidP="00452FA9">
      <w:pPr>
        <w:ind w:firstLine="720"/>
        <w:rPr>
          <w:color w:val="000000" w:themeColor="text1"/>
        </w:rPr>
      </w:pPr>
      <w:r w:rsidRPr="00062E8D">
        <w:t>In what f</w:t>
      </w:r>
      <w:r w:rsidR="009C493D">
        <w:t xml:space="preserve">ollows, I first discuss the scholarly work </w:t>
      </w:r>
      <w:r w:rsidRPr="00062E8D">
        <w:t>that inspire</w:t>
      </w:r>
      <w:r w:rsidR="009C493D">
        <w:t>s</w:t>
      </w:r>
      <w:r w:rsidRPr="00062E8D">
        <w:t xml:space="preserve"> th</w:t>
      </w:r>
      <w:r w:rsidR="009C493D">
        <w:t>is article</w:t>
      </w:r>
      <w:r w:rsidRPr="00062E8D">
        <w:t xml:space="preserve">. I then outline the </w:t>
      </w:r>
      <w:r w:rsidR="009C493D">
        <w:t>research methods, data sources</w:t>
      </w:r>
      <w:r w:rsidR="00623ED6">
        <w:rPr>
          <w:lang w:val="en-US"/>
        </w:rPr>
        <w:t>,</w:t>
      </w:r>
      <w:r w:rsidR="009C493D">
        <w:t xml:space="preserve"> and case selection. </w:t>
      </w:r>
      <w:r w:rsidR="00452FA9">
        <w:t xml:space="preserve">The following two </w:t>
      </w:r>
      <w:r w:rsidR="00452FA9" w:rsidRPr="00F4061A">
        <w:rPr>
          <w:color w:val="000000" w:themeColor="text1"/>
        </w:rPr>
        <w:t xml:space="preserve">sections show the </w:t>
      </w:r>
      <w:r w:rsidR="005F70F8" w:rsidRPr="00F4061A">
        <w:rPr>
          <w:color w:val="000000" w:themeColor="text1"/>
        </w:rPr>
        <w:t>particular</w:t>
      </w:r>
      <w:r w:rsidR="00452FA9" w:rsidRPr="00F4061A">
        <w:rPr>
          <w:color w:val="000000" w:themeColor="text1"/>
        </w:rPr>
        <w:t xml:space="preserve"> </w:t>
      </w:r>
      <w:r w:rsidR="00161827" w:rsidRPr="00F4061A">
        <w:rPr>
          <w:color w:val="000000" w:themeColor="text1"/>
        </w:rPr>
        <w:t xml:space="preserve">discursive interactions of the two cases. </w:t>
      </w:r>
      <w:r w:rsidR="00452FA9" w:rsidRPr="00F4061A">
        <w:rPr>
          <w:color w:val="000000" w:themeColor="text1"/>
        </w:rPr>
        <w:t xml:space="preserve">Next, I </w:t>
      </w:r>
      <w:r w:rsidR="00DD5BA4" w:rsidRPr="00F4061A">
        <w:rPr>
          <w:color w:val="000000" w:themeColor="text1"/>
        </w:rPr>
        <w:t xml:space="preserve">present </w:t>
      </w:r>
      <w:r w:rsidR="00452FA9" w:rsidRPr="00F4061A">
        <w:rPr>
          <w:color w:val="000000" w:themeColor="text1"/>
        </w:rPr>
        <w:t>my</w:t>
      </w:r>
      <w:r w:rsidR="00DD5BA4" w:rsidRPr="00F4061A">
        <w:rPr>
          <w:color w:val="000000" w:themeColor="text1"/>
        </w:rPr>
        <w:t xml:space="preserve"> tentative </w:t>
      </w:r>
      <w:r w:rsidR="00DD5BA4" w:rsidRPr="00062E8D">
        <w:rPr>
          <w:color w:val="000000" w:themeColor="text1"/>
        </w:rPr>
        <w:t xml:space="preserve">explanation for </w:t>
      </w:r>
      <w:r w:rsidR="002B188B" w:rsidRPr="00062E8D">
        <w:rPr>
          <w:color w:val="000000" w:themeColor="text1"/>
        </w:rPr>
        <w:t>the c</w:t>
      </w:r>
      <w:r w:rsidR="00452FA9">
        <w:rPr>
          <w:color w:val="000000" w:themeColor="text1"/>
        </w:rPr>
        <w:t xml:space="preserve">ontrast between the two cases. The concluding remarks summarize </w:t>
      </w:r>
      <w:r w:rsidR="00785919">
        <w:rPr>
          <w:color w:val="000000" w:themeColor="text1"/>
          <w:lang w:val="en-US"/>
        </w:rPr>
        <w:t>critical</w:t>
      </w:r>
      <w:r w:rsidR="00452FA9">
        <w:rPr>
          <w:color w:val="000000" w:themeColor="text1"/>
        </w:rPr>
        <w:t xml:space="preserve"> theoretical </w:t>
      </w:r>
      <w:r w:rsidR="00F4061A">
        <w:rPr>
          <w:color w:val="000000" w:themeColor="text1"/>
          <w:lang w:val="en-US"/>
        </w:rPr>
        <w:t xml:space="preserve">and policy </w:t>
      </w:r>
      <w:r w:rsidR="00452FA9">
        <w:rPr>
          <w:color w:val="000000" w:themeColor="text1"/>
        </w:rPr>
        <w:t xml:space="preserve">implications and suggest future research. </w:t>
      </w:r>
    </w:p>
    <w:p w14:paraId="00000006" w14:textId="790F3191" w:rsidR="00DC3E58" w:rsidRPr="00D43095" w:rsidRDefault="008D41F0" w:rsidP="003E104C">
      <w:r w:rsidRPr="00D43095">
        <w:tab/>
      </w:r>
    </w:p>
    <w:p w14:paraId="0000000B" w14:textId="03547D76" w:rsidR="00DC3E58" w:rsidRPr="00B84426" w:rsidRDefault="00452FA9" w:rsidP="00B84426">
      <w:pPr>
        <w:pStyle w:val="Heading2"/>
        <w:spacing w:after="60"/>
        <w:rPr>
          <w:rFonts w:ascii="Times New Roman" w:hAnsi="Times New Roman" w:cs="Times New Roman"/>
          <w:b/>
          <w:bCs/>
          <w:sz w:val="28"/>
          <w:szCs w:val="28"/>
        </w:rPr>
      </w:pPr>
      <w:bookmarkStart w:id="0" w:name="_9eay4pjcqn7g" w:colFirst="0" w:colLast="0"/>
      <w:bookmarkEnd w:id="0"/>
      <w:r w:rsidRPr="00B84426">
        <w:rPr>
          <w:rFonts w:ascii="Times New Roman" w:hAnsi="Times New Roman" w:cs="Times New Roman"/>
          <w:b/>
          <w:bCs/>
          <w:sz w:val="28"/>
          <w:szCs w:val="28"/>
        </w:rPr>
        <w:lastRenderedPageBreak/>
        <w:t xml:space="preserve">Immigration </w:t>
      </w:r>
      <w:r w:rsidR="00B84426">
        <w:rPr>
          <w:rFonts w:ascii="Times New Roman" w:hAnsi="Times New Roman" w:cs="Times New Roman"/>
          <w:b/>
          <w:bCs/>
          <w:sz w:val="28"/>
          <w:szCs w:val="28"/>
        </w:rPr>
        <w:t>d</w:t>
      </w:r>
      <w:r w:rsidRPr="00B84426">
        <w:rPr>
          <w:rFonts w:ascii="Times New Roman" w:hAnsi="Times New Roman" w:cs="Times New Roman"/>
          <w:b/>
          <w:bCs/>
          <w:sz w:val="28"/>
          <w:szCs w:val="28"/>
        </w:rPr>
        <w:t xml:space="preserve">ebate and </w:t>
      </w:r>
      <w:r w:rsidR="00B84426">
        <w:rPr>
          <w:rFonts w:ascii="Times New Roman" w:hAnsi="Times New Roman" w:cs="Times New Roman"/>
          <w:b/>
          <w:bCs/>
          <w:sz w:val="28"/>
          <w:szCs w:val="28"/>
        </w:rPr>
        <w:t>p</w:t>
      </w:r>
      <w:r w:rsidRPr="00B84426">
        <w:rPr>
          <w:rFonts w:ascii="Times New Roman" w:hAnsi="Times New Roman" w:cs="Times New Roman"/>
          <w:b/>
          <w:bCs/>
          <w:sz w:val="28"/>
          <w:szCs w:val="28"/>
        </w:rPr>
        <w:t xml:space="preserve">ublic </w:t>
      </w:r>
      <w:r w:rsidR="00B84426">
        <w:rPr>
          <w:rFonts w:ascii="Times New Roman" w:hAnsi="Times New Roman" w:cs="Times New Roman"/>
          <w:b/>
          <w:bCs/>
          <w:sz w:val="28"/>
          <w:szCs w:val="28"/>
        </w:rPr>
        <w:t>p</w:t>
      </w:r>
      <w:r w:rsidRPr="00B84426">
        <w:rPr>
          <w:rFonts w:ascii="Times New Roman" w:hAnsi="Times New Roman" w:cs="Times New Roman"/>
          <w:b/>
          <w:bCs/>
          <w:sz w:val="28"/>
          <w:szCs w:val="28"/>
        </w:rPr>
        <w:t xml:space="preserve">hilosophies on </w:t>
      </w:r>
      <w:r w:rsidR="00B84426">
        <w:rPr>
          <w:rFonts w:ascii="Times New Roman" w:hAnsi="Times New Roman" w:cs="Times New Roman"/>
          <w:b/>
          <w:bCs/>
          <w:sz w:val="28"/>
          <w:szCs w:val="28"/>
        </w:rPr>
        <w:t>n</w:t>
      </w:r>
      <w:r w:rsidRPr="00B84426">
        <w:rPr>
          <w:rFonts w:ascii="Times New Roman" w:hAnsi="Times New Roman" w:cs="Times New Roman"/>
          <w:b/>
          <w:bCs/>
          <w:sz w:val="28"/>
          <w:szCs w:val="28"/>
        </w:rPr>
        <w:t xml:space="preserve">ational </w:t>
      </w:r>
      <w:r w:rsidR="00B84426">
        <w:rPr>
          <w:rFonts w:ascii="Times New Roman" w:hAnsi="Times New Roman" w:cs="Times New Roman"/>
          <w:b/>
          <w:bCs/>
          <w:sz w:val="28"/>
          <w:szCs w:val="28"/>
        </w:rPr>
        <w:t>i</w:t>
      </w:r>
      <w:r w:rsidRPr="00B84426">
        <w:rPr>
          <w:rFonts w:ascii="Times New Roman" w:hAnsi="Times New Roman" w:cs="Times New Roman"/>
          <w:b/>
          <w:bCs/>
          <w:sz w:val="28"/>
          <w:szCs w:val="28"/>
        </w:rPr>
        <w:t>dentity</w:t>
      </w:r>
    </w:p>
    <w:p w14:paraId="43FFBA8E" w14:textId="0BF8BF9B" w:rsidR="003E31D3" w:rsidRPr="00062E8D" w:rsidRDefault="00A648E7" w:rsidP="00C73A00">
      <w:r w:rsidRPr="00062E8D">
        <w:t>Nationalism</w:t>
      </w:r>
      <w:r w:rsidR="007F1D19" w:rsidRPr="00062E8D">
        <w:t xml:space="preserve"> constitutes an essential part of a state’s founding ideology that defines the collective’s identity </w:t>
      </w:r>
      <w:r w:rsidR="007F1D19" w:rsidRPr="000124FB">
        <w:rPr>
          <w:color w:val="000000" w:themeColor="text1"/>
        </w:rPr>
        <w:t xml:space="preserve">and </w:t>
      </w:r>
      <w:r w:rsidR="00210165" w:rsidRPr="000124FB">
        <w:rPr>
          <w:color w:val="000000" w:themeColor="text1"/>
        </w:rPr>
        <w:t>delineate</w:t>
      </w:r>
      <w:r w:rsidR="006925A0" w:rsidRPr="000124FB">
        <w:rPr>
          <w:color w:val="000000" w:themeColor="text1"/>
        </w:rPr>
        <w:t>s</w:t>
      </w:r>
      <w:r w:rsidR="00210165" w:rsidRPr="000124FB">
        <w:rPr>
          <w:color w:val="000000" w:themeColor="text1"/>
        </w:rPr>
        <w:t xml:space="preserve"> </w:t>
      </w:r>
      <w:r w:rsidR="007550D7" w:rsidRPr="000124FB">
        <w:rPr>
          <w:color w:val="000000" w:themeColor="text1"/>
        </w:rPr>
        <w:t xml:space="preserve">who belongs </w:t>
      </w:r>
      <w:r w:rsidR="007550D7" w:rsidRPr="00062E8D">
        <w:t>and who should be excluded</w:t>
      </w:r>
      <w:r w:rsidR="005F354D" w:rsidRPr="00062E8D">
        <w:t xml:space="preserve">. </w:t>
      </w:r>
      <w:r w:rsidR="001A31E7" w:rsidRPr="00062E8D">
        <w:t xml:space="preserve">As such understanding becomes somewhat widely accepted by the majority of a polity’s population, it assumes the role of </w:t>
      </w:r>
      <w:r w:rsidR="00EA6DCE" w:rsidRPr="00062E8D">
        <w:t xml:space="preserve">the polity’s </w:t>
      </w:r>
      <w:r w:rsidR="00C24839" w:rsidRPr="00062E8D">
        <w:t>‘</w:t>
      </w:r>
      <w:r w:rsidR="00210165">
        <w:t>public philosophy</w:t>
      </w:r>
      <w:r w:rsidR="00C24839" w:rsidRPr="00062E8D">
        <w:t>’</w:t>
      </w:r>
      <w:r w:rsidR="001A31E7" w:rsidRPr="00062E8D">
        <w:t xml:space="preserve"> that map</w:t>
      </w:r>
      <w:r w:rsidR="00210165">
        <w:t>s</w:t>
      </w:r>
      <w:r w:rsidR="001A31E7" w:rsidRPr="00062E8D">
        <w:t xml:space="preserve"> out </w:t>
      </w:r>
      <w:r w:rsidR="00EC2DDB" w:rsidRPr="00062E8D">
        <w:t xml:space="preserve">the </w:t>
      </w:r>
      <w:r w:rsidRPr="00062E8D">
        <w:t>collective’s national self-understanding</w:t>
      </w:r>
      <w:r w:rsidR="001A31E7" w:rsidRPr="00062E8D">
        <w:t xml:space="preserve"> (</w:t>
      </w:r>
      <w:r w:rsidR="00BC3366" w:rsidRPr="00062E8D">
        <w:t>Favell</w:t>
      </w:r>
      <w:r w:rsidR="00BC3366">
        <w:rPr>
          <w:lang w:val="en-US"/>
        </w:rPr>
        <w:t>,</w:t>
      </w:r>
      <w:r w:rsidR="00BC3366" w:rsidRPr="00062E8D">
        <w:t xml:space="preserve"> 2001; Schmidt</w:t>
      </w:r>
      <w:r w:rsidR="00BC3366">
        <w:rPr>
          <w:lang w:val="en-US"/>
        </w:rPr>
        <w:t>,</w:t>
      </w:r>
      <w:r w:rsidR="00BC3366" w:rsidRPr="00062E8D">
        <w:t xml:space="preserve"> 20</w:t>
      </w:r>
      <w:r w:rsidR="00BC3366">
        <w:t>08</w:t>
      </w:r>
      <w:r w:rsidR="00BC3366">
        <w:rPr>
          <w:lang w:val="en-US"/>
        </w:rPr>
        <w:t xml:space="preserve">; </w:t>
      </w:r>
      <w:r w:rsidR="001A31E7" w:rsidRPr="00062E8D">
        <w:t>Weir</w:t>
      </w:r>
      <w:r w:rsidR="00E076A3">
        <w:rPr>
          <w:lang w:val="en-US"/>
        </w:rPr>
        <w:t>,</w:t>
      </w:r>
      <w:r w:rsidR="001A31E7" w:rsidRPr="00062E8D">
        <w:t xml:space="preserve"> 1992).</w:t>
      </w:r>
      <w:r w:rsidRPr="00062E8D">
        <w:t xml:space="preserve"> </w:t>
      </w:r>
      <w:r w:rsidR="00506488" w:rsidRPr="00062E8D">
        <w:t>Many s</w:t>
      </w:r>
      <w:r w:rsidR="004F0663" w:rsidRPr="00062E8D">
        <w:t xml:space="preserve">cholars have differentiated between </w:t>
      </w:r>
      <w:r w:rsidR="00506488" w:rsidRPr="00062E8D">
        <w:t xml:space="preserve">ethnic nationalism that </w:t>
      </w:r>
      <w:r w:rsidR="00332B78" w:rsidRPr="00062E8D">
        <w:t>seeks</w:t>
      </w:r>
      <w:r w:rsidR="002F2A49">
        <w:t xml:space="preserve"> </w:t>
      </w:r>
      <w:r w:rsidR="00DD60E2">
        <w:t>exclusive</w:t>
      </w:r>
      <w:r w:rsidR="002F2A49">
        <w:t xml:space="preserve"> interests of an ethnic,</w:t>
      </w:r>
      <w:r w:rsidR="00506488" w:rsidRPr="00062E8D">
        <w:t xml:space="preserve"> cultural</w:t>
      </w:r>
      <w:r w:rsidR="00B22D9C">
        <w:rPr>
          <w:lang w:val="en-US"/>
        </w:rPr>
        <w:t>,</w:t>
      </w:r>
      <w:r w:rsidR="002F2A49">
        <w:t xml:space="preserve"> or linguistic</w:t>
      </w:r>
      <w:r w:rsidR="00506488" w:rsidRPr="00062E8D">
        <w:t xml:space="preserve"> group versus civic nationalism that </w:t>
      </w:r>
      <w:r w:rsidR="00E83796">
        <w:rPr>
          <w:lang w:val="en-US"/>
        </w:rPr>
        <w:t>tends to be</w:t>
      </w:r>
      <w:r w:rsidR="002F2A49">
        <w:t xml:space="preserve"> more open to groups of different ethnic, cultural</w:t>
      </w:r>
      <w:r w:rsidR="00B22D9C">
        <w:rPr>
          <w:lang w:val="en-US"/>
        </w:rPr>
        <w:t>,</w:t>
      </w:r>
      <w:r w:rsidR="002F2A49">
        <w:t xml:space="preserve"> or linguistic backgrounds </w:t>
      </w:r>
      <w:r w:rsidR="006450F2" w:rsidRPr="00062E8D">
        <w:t>(</w:t>
      </w:r>
      <w:r w:rsidR="004008CC" w:rsidRPr="00062E8D">
        <w:t>Gordon</w:t>
      </w:r>
      <w:r w:rsidR="004008CC">
        <w:rPr>
          <w:lang w:val="en-US"/>
        </w:rPr>
        <w:t>,</w:t>
      </w:r>
      <w:r w:rsidR="004008CC" w:rsidRPr="00062E8D">
        <w:t xml:space="preserve"> 2016</w:t>
      </w:r>
      <w:r w:rsidR="004008CC">
        <w:rPr>
          <w:lang w:val="en-US"/>
        </w:rPr>
        <w:t xml:space="preserve">; </w:t>
      </w:r>
      <w:r w:rsidR="006450F2" w:rsidRPr="00062E8D">
        <w:t>Hjerm</w:t>
      </w:r>
      <w:r w:rsidR="007523F5">
        <w:rPr>
          <w:lang w:val="en-US"/>
        </w:rPr>
        <w:t>,</w:t>
      </w:r>
      <w:r w:rsidR="006450F2" w:rsidRPr="00062E8D">
        <w:t xml:space="preserve"> 1998; </w:t>
      </w:r>
      <w:r w:rsidR="001F60C4">
        <w:t>Mukherjee et al.</w:t>
      </w:r>
      <w:r w:rsidR="007C2A47">
        <w:rPr>
          <w:lang w:val="en-US"/>
        </w:rPr>
        <w:t>,</w:t>
      </w:r>
      <w:r w:rsidR="001F60C4">
        <w:t xml:space="preserve"> 2012</w:t>
      </w:r>
      <w:r w:rsidR="004008CC">
        <w:rPr>
          <w:lang w:val="en-US"/>
        </w:rPr>
        <w:t xml:space="preserve">; </w:t>
      </w:r>
      <w:r w:rsidR="004008CC">
        <w:t>Raijman et al.</w:t>
      </w:r>
      <w:r w:rsidR="004008CC">
        <w:rPr>
          <w:lang w:val="en-US"/>
        </w:rPr>
        <w:t>,</w:t>
      </w:r>
      <w:r w:rsidR="004008CC">
        <w:t xml:space="preserve"> 2008</w:t>
      </w:r>
      <w:r w:rsidR="006450F2" w:rsidRPr="00062E8D">
        <w:t>)</w:t>
      </w:r>
      <w:r w:rsidR="000354A8" w:rsidRPr="00062E8D">
        <w:t xml:space="preserve">. </w:t>
      </w:r>
      <w:r w:rsidR="002F2A49">
        <w:t>Thus, i</w:t>
      </w:r>
      <w:r w:rsidR="00BE6FAA" w:rsidRPr="00062E8D">
        <w:t xml:space="preserve">ndividuals and political parties that embrace ethnic nationalism champion exclusive policies toward non-co-ethnic immigrants, whereas those who subscribe to </w:t>
      </w:r>
      <w:r w:rsidR="006859E4">
        <w:t xml:space="preserve">the </w:t>
      </w:r>
      <w:r w:rsidR="00BE6FAA" w:rsidRPr="00062E8D">
        <w:t xml:space="preserve">civic, </w:t>
      </w:r>
      <w:r w:rsidR="00BE6FAA" w:rsidRPr="002346BB">
        <w:rPr>
          <w:color w:val="000000" w:themeColor="text1"/>
        </w:rPr>
        <w:t xml:space="preserve">more cosmopolitan </w:t>
      </w:r>
      <w:r w:rsidR="002F2A49" w:rsidRPr="002346BB">
        <w:rPr>
          <w:color w:val="000000" w:themeColor="text1"/>
        </w:rPr>
        <w:t>brand</w:t>
      </w:r>
      <w:r w:rsidR="00BE6FAA" w:rsidRPr="002346BB">
        <w:rPr>
          <w:color w:val="000000" w:themeColor="text1"/>
        </w:rPr>
        <w:t xml:space="preserve"> of national</w:t>
      </w:r>
      <w:r w:rsidR="00DE62E5" w:rsidRPr="002346BB">
        <w:rPr>
          <w:color w:val="000000" w:themeColor="text1"/>
          <w:lang w:val="en-US"/>
        </w:rPr>
        <w:t xml:space="preserve"> self-understanding</w:t>
      </w:r>
      <w:r w:rsidR="00BE6FAA" w:rsidRPr="002346BB">
        <w:rPr>
          <w:color w:val="000000" w:themeColor="text1"/>
        </w:rPr>
        <w:t xml:space="preserve"> </w:t>
      </w:r>
      <w:r w:rsidR="0022057D" w:rsidRPr="002346BB">
        <w:rPr>
          <w:color w:val="000000" w:themeColor="text1"/>
        </w:rPr>
        <w:t xml:space="preserve">are more </w:t>
      </w:r>
      <w:r w:rsidR="002D0877" w:rsidRPr="002346BB">
        <w:rPr>
          <w:color w:val="000000" w:themeColor="text1"/>
          <w:lang w:val="en-US"/>
        </w:rPr>
        <w:t>receptive</w:t>
      </w:r>
      <w:r w:rsidR="002F2A49" w:rsidRPr="002346BB">
        <w:rPr>
          <w:color w:val="000000" w:themeColor="text1"/>
        </w:rPr>
        <w:t xml:space="preserve"> toward</w:t>
      </w:r>
      <w:r w:rsidR="0022057D" w:rsidRPr="002346BB">
        <w:rPr>
          <w:color w:val="000000" w:themeColor="text1"/>
        </w:rPr>
        <w:t xml:space="preserve"> non-co-ethnic </w:t>
      </w:r>
      <w:r w:rsidR="0022057D" w:rsidRPr="00062E8D">
        <w:t>immigrants (</w:t>
      </w:r>
      <w:r w:rsidR="008F26AB" w:rsidRPr="00062E8D">
        <w:t xml:space="preserve">Hainmueller </w:t>
      </w:r>
      <w:r w:rsidR="008F26AB">
        <w:rPr>
          <w:lang w:val="en-US"/>
        </w:rPr>
        <w:t>and</w:t>
      </w:r>
      <w:r w:rsidR="008F26AB" w:rsidRPr="00062E8D">
        <w:t xml:space="preserve"> Hopkins</w:t>
      </w:r>
      <w:r w:rsidR="008F26AB">
        <w:rPr>
          <w:lang w:val="en-US"/>
        </w:rPr>
        <w:t>,</w:t>
      </w:r>
      <w:r w:rsidR="008F26AB" w:rsidRPr="00062E8D">
        <w:t xml:space="preserve"> 2014; Maxwell</w:t>
      </w:r>
      <w:r w:rsidR="008F26AB">
        <w:rPr>
          <w:lang w:val="en-US"/>
        </w:rPr>
        <w:t>,</w:t>
      </w:r>
      <w:r w:rsidR="008F26AB" w:rsidRPr="00062E8D">
        <w:t xml:space="preserve"> 2019</w:t>
      </w:r>
      <w:r w:rsidR="008F26AB">
        <w:rPr>
          <w:lang w:val="en-US"/>
        </w:rPr>
        <w:t xml:space="preserve">; </w:t>
      </w:r>
      <w:r w:rsidR="008F26AB" w:rsidRPr="00062E8D">
        <w:t>Mukhergee et al.</w:t>
      </w:r>
      <w:r w:rsidR="008F26AB">
        <w:rPr>
          <w:lang w:val="en-US"/>
        </w:rPr>
        <w:t>,</w:t>
      </w:r>
      <w:r w:rsidR="008F26AB" w:rsidRPr="00062E8D">
        <w:t xml:space="preserve"> 201</w:t>
      </w:r>
      <w:r w:rsidR="008F26AB">
        <w:t>2</w:t>
      </w:r>
      <w:r w:rsidR="008F26AB">
        <w:rPr>
          <w:lang w:val="en-US"/>
        </w:rPr>
        <w:t xml:space="preserve">; </w:t>
      </w:r>
      <w:r w:rsidR="0025004B" w:rsidRPr="00062E8D">
        <w:t>Pehrson et al.</w:t>
      </w:r>
      <w:r w:rsidR="007C2A47">
        <w:rPr>
          <w:lang w:val="en-US"/>
        </w:rPr>
        <w:t>,</w:t>
      </w:r>
      <w:r w:rsidR="0025004B" w:rsidRPr="00062E8D">
        <w:t xml:space="preserve"> 2009</w:t>
      </w:r>
      <w:r w:rsidR="0022057D" w:rsidRPr="00062E8D">
        <w:t>).</w:t>
      </w:r>
      <w:r w:rsidR="00447AC5" w:rsidRPr="00062E8D">
        <w:t xml:space="preserve"> </w:t>
      </w:r>
      <w:r w:rsidR="00052771" w:rsidRPr="00062E8D">
        <w:t>Furthermore</w:t>
      </w:r>
      <w:r w:rsidR="00616F23" w:rsidRPr="00062E8D">
        <w:t xml:space="preserve">, the dichotomy </w:t>
      </w:r>
      <w:r w:rsidR="009209CE" w:rsidRPr="00062E8D">
        <w:t xml:space="preserve">justifies different immigration policy </w:t>
      </w:r>
      <w:r w:rsidR="009209CE" w:rsidRPr="00150344">
        <w:rPr>
          <w:color w:val="000000" w:themeColor="text1"/>
        </w:rPr>
        <w:t>preferences and lead</w:t>
      </w:r>
      <w:r w:rsidR="00F73921" w:rsidRPr="00150344">
        <w:rPr>
          <w:color w:val="000000" w:themeColor="text1"/>
        </w:rPr>
        <w:t>s</w:t>
      </w:r>
      <w:r w:rsidR="009209CE" w:rsidRPr="00150344">
        <w:rPr>
          <w:color w:val="000000" w:themeColor="text1"/>
        </w:rPr>
        <w:t xml:space="preserve"> to divergent </w:t>
      </w:r>
      <w:r w:rsidR="00616F23" w:rsidRPr="00150344">
        <w:rPr>
          <w:color w:val="000000" w:themeColor="text1"/>
        </w:rPr>
        <w:t>p</w:t>
      </w:r>
      <w:r w:rsidR="00616F23" w:rsidRPr="00062E8D">
        <w:t xml:space="preserve">olicy outcomes </w:t>
      </w:r>
      <w:r w:rsidR="009D7C42" w:rsidRPr="00062E8D">
        <w:t>(</w:t>
      </w:r>
      <w:r w:rsidR="00F312DB" w:rsidRPr="00062E8D">
        <w:t>Fijalkowski</w:t>
      </w:r>
      <w:r w:rsidR="00F312DB">
        <w:rPr>
          <w:lang w:val="en-US"/>
        </w:rPr>
        <w:t>,</w:t>
      </w:r>
      <w:r w:rsidR="00F312DB" w:rsidRPr="00062E8D">
        <w:t xml:space="preserve"> 1993; </w:t>
      </w:r>
      <w:r w:rsidR="009D7C42" w:rsidRPr="00062E8D">
        <w:t>Freeman</w:t>
      </w:r>
      <w:r w:rsidR="00723066">
        <w:rPr>
          <w:lang w:val="en-US"/>
        </w:rPr>
        <w:t>,</w:t>
      </w:r>
      <w:r w:rsidR="009D7C42" w:rsidRPr="00062E8D">
        <w:t xml:space="preserve"> 1995; </w:t>
      </w:r>
      <w:r w:rsidR="00D312DD" w:rsidRPr="00062E8D">
        <w:t>Koning</w:t>
      </w:r>
      <w:r w:rsidR="00D312DD">
        <w:rPr>
          <w:lang w:val="en-US"/>
        </w:rPr>
        <w:t>,</w:t>
      </w:r>
      <w:r w:rsidR="00D312DD" w:rsidRPr="00062E8D">
        <w:t xml:space="preserve"> 2011</w:t>
      </w:r>
      <w:r w:rsidR="001F38B7">
        <w:rPr>
          <w:lang w:val="en-US"/>
        </w:rPr>
        <w:t xml:space="preserve">; </w:t>
      </w:r>
      <w:r w:rsidR="009D7C42" w:rsidRPr="00062E8D">
        <w:t>Soysal</w:t>
      </w:r>
      <w:r w:rsidR="00723066">
        <w:rPr>
          <w:lang w:val="en-US"/>
        </w:rPr>
        <w:t>,</w:t>
      </w:r>
      <w:r w:rsidR="009D7C42" w:rsidRPr="00062E8D">
        <w:t xml:space="preserve"> 1994).</w:t>
      </w:r>
      <w:r w:rsidR="007F5BD2" w:rsidRPr="00062E8D">
        <w:t xml:space="preserve"> </w:t>
      </w:r>
      <w:r w:rsidR="009209CE" w:rsidRPr="00062E8D">
        <w:t xml:space="preserve">For example, </w:t>
      </w:r>
      <w:r w:rsidR="007F5BD2" w:rsidRPr="00062E8D">
        <w:t xml:space="preserve">countries </w:t>
      </w:r>
      <w:r w:rsidR="002F2A49" w:rsidRPr="00150344">
        <w:rPr>
          <w:color w:val="000000" w:themeColor="text1"/>
        </w:rPr>
        <w:t>with</w:t>
      </w:r>
      <w:r w:rsidR="007F5BD2" w:rsidRPr="00150344">
        <w:rPr>
          <w:color w:val="000000" w:themeColor="text1"/>
        </w:rPr>
        <w:t xml:space="preserve"> </w:t>
      </w:r>
      <w:r w:rsidR="007F5BD2" w:rsidRPr="00062E8D">
        <w:t>an ethno</w:t>
      </w:r>
      <w:r w:rsidR="00530A5B">
        <w:rPr>
          <w:lang w:val="en-US"/>
        </w:rPr>
        <w:t>centric</w:t>
      </w:r>
      <w:r w:rsidR="007F5BD2" w:rsidRPr="00062E8D">
        <w:t xml:space="preserve"> public philosophy often espouse </w:t>
      </w:r>
      <w:r w:rsidR="007F5BD2" w:rsidRPr="00062E8D">
        <w:rPr>
          <w:i/>
          <w:iCs/>
        </w:rPr>
        <w:t xml:space="preserve">jus sanguinis </w:t>
      </w:r>
      <w:r w:rsidR="007F5BD2" w:rsidRPr="00062E8D">
        <w:t>citizenship policy</w:t>
      </w:r>
      <w:r w:rsidR="00652E9F">
        <w:rPr>
          <w:lang w:val="en-US"/>
        </w:rPr>
        <w:t xml:space="preserve"> </w:t>
      </w:r>
      <w:r w:rsidR="008164FA">
        <w:rPr>
          <w:lang w:val="en-US"/>
        </w:rPr>
        <w:t>and</w:t>
      </w:r>
      <w:r w:rsidR="00652E9F">
        <w:rPr>
          <w:lang w:val="en-US"/>
        </w:rPr>
        <w:t xml:space="preserve"> only grant citizenship by descent</w:t>
      </w:r>
      <w:r w:rsidR="00C4092A" w:rsidRPr="00062E8D">
        <w:t xml:space="preserve">, while </w:t>
      </w:r>
      <w:r w:rsidR="00BA5E3E" w:rsidRPr="00062E8D">
        <w:t>those with civic nationalism</w:t>
      </w:r>
      <w:r w:rsidR="007F5BD2" w:rsidRPr="00062E8D">
        <w:t xml:space="preserve"> </w:t>
      </w:r>
      <w:r w:rsidR="002F2A49">
        <w:t xml:space="preserve">are more </w:t>
      </w:r>
      <w:r w:rsidR="002F2A49" w:rsidRPr="000124FB">
        <w:rPr>
          <w:color w:val="000000" w:themeColor="text1"/>
        </w:rPr>
        <w:t>likely to include</w:t>
      </w:r>
      <w:r w:rsidR="007F5BD2" w:rsidRPr="000124FB">
        <w:rPr>
          <w:color w:val="000000" w:themeColor="text1"/>
        </w:rPr>
        <w:t xml:space="preserve"> </w:t>
      </w:r>
      <w:r w:rsidR="007F5BD2" w:rsidRPr="00062E8D">
        <w:rPr>
          <w:i/>
          <w:iCs/>
        </w:rPr>
        <w:t xml:space="preserve">jus soli </w:t>
      </w:r>
      <w:r w:rsidR="007F5BD2" w:rsidRPr="00062E8D">
        <w:t>citizenship policy</w:t>
      </w:r>
      <w:r w:rsidR="00BA2594">
        <w:rPr>
          <w:lang w:val="en-US"/>
        </w:rPr>
        <w:t xml:space="preserve">, granting citizenship to whoever </w:t>
      </w:r>
      <w:r w:rsidR="00447FF1" w:rsidRPr="00743C15">
        <w:rPr>
          <w:color w:val="000000" w:themeColor="text1"/>
          <w:lang w:val="en-US"/>
        </w:rPr>
        <w:t xml:space="preserve">is </w:t>
      </w:r>
      <w:r w:rsidR="00BA2594" w:rsidRPr="00743C15">
        <w:rPr>
          <w:color w:val="000000" w:themeColor="text1"/>
          <w:lang w:val="en-US"/>
        </w:rPr>
        <w:t>born in the territory regardless of their national or ethnic affiliation</w:t>
      </w:r>
      <w:r w:rsidR="007F5BD2" w:rsidRPr="00743C15">
        <w:rPr>
          <w:color w:val="000000" w:themeColor="text1"/>
        </w:rPr>
        <w:t xml:space="preserve"> (Brubaker</w:t>
      </w:r>
      <w:r w:rsidR="00723066" w:rsidRPr="00743C15">
        <w:rPr>
          <w:color w:val="000000" w:themeColor="text1"/>
          <w:lang w:val="en-US"/>
        </w:rPr>
        <w:t>,</w:t>
      </w:r>
      <w:r w:rsidR="007F5BD2" w:rsidRPr="00743C15">
        <w:rPr>
          <w:color w:val="000000" w:themeColor="text1"/>
        </w:rPr>
        <w:t xml:space="preserve"> 1992; Hollifield</w:t>
      </w:r>
      <w:r w:rsidR="00723066" w:rsidRPr="00743C15">
        <w:rPr>
          <w:color w:val="000000" w:themeColor="text1"/>
          <w:lang w:val="en-US"/>
        </w:rPr>
        <w:t>,</w:t>
      </w:r>
      <w:r w:rsidR="007F5BD2" w:rsidRPr="00743C15">
        <w:rPr>
          <w:color w:val="000000" w:themeColor="text1"/>
        </w:rPr>
        <w:t xml:space="preserve"> </w:t>
      </w:r>
      <w:r w:rsidR="007F5BD2" w:rsidRPr="00062E8D">
        <w:t>1992).</w:t>
      </w:r>
    </w:p>
    <w:p w14:paraId="0B8E2D13" w14:textId="537A5172" w:rsidR="002C7453" w:rsidRPr="003502C4" w:rsidRDefault="00C27F04" w:rsidP="00497191">
      <w:pPr>
        <w:rPr>
          <w:color w:val="000000" w:themeColor="text1"/>
          <w:rtl/>
        </w:rPr>
      </w:pPr>
      <w:r w:rsidRPr="00062E8D">
        <w:tab/>
      </w:r>
      <w:r w:rsidR="00EC45FE">
        <w:rPr>
          <w:color w:val="000000" w:themeColor="text1"/>
          <w:lang w:val="en-US"/>
        </w:rPr>
        <w:t>Nonetheless,</w:t>
      </w:r>
      <w:r w:rsidRPr="00150344">
        <w:rPr>
          <w:color w:val="000000" w:themeColor="text1"/>
        </w:rPr>
        <w:t xml:space="preserve"> ideas are </w:t>
      </w:r>
      <w:r w:rsidR="002F2A49" w:rsidRPr="00150344">
        <w:rPr>
          <w:color w:val="000000" w:themeColor="text1"/>
        </w:rPr>
        <w:t>rarely</w:t>
      </w:r>
      <w:r w:rsidRPr="00150344">
        <w:rPr>
          <w:color w:val="000000" w:themeColor="text1"/>
        </w:rPr>
        <w:t xml:space="preserve"> fixed and unambiguous constructs</w:t>
      </w:r>
      <w:r w:rsidR="001E0EBF" w:rsidRPr="00150344">
        <w:rPr>
          <w:color w:val="000000" w:themeColor="text1"/>
        </w:rPr>
        <w:t xml:space="preserve">. </w:t>
      </w:r>
      <w:r w:rsidR="00D160F2" w:rsidRPr="00062E8D">
        <w:t>Some</w:t>
      </w:r>
      <w:r w:rsidR="00D6438B" w:rsidRPr="00062E8D">
        <w:t xml:space="preserve"> scholars </w:t>
      </w:r>
      <w:r w:rsidR="00010098" w:rsidRPr="00062E8D">
        <w:t>question whether</w:t>
      </w:r>
      <w:r w:rsidR="00D6438B" w:rsidRPr="00062E8D">
        <w:t xml:space="preserve"> </w:t>
      </w:r>
      <w:r w:rsidR="00B71EBC" w:rsidRPr="00250F6E">
        <w:rPr>
          <w:color w:val="000000" w:themeColor="text1"/>
        </w:rPr>
        <w:t xml:space="preserve">authors and researchers tend to oversimplify </w:t>
      </w:r>
      <w:r w:rsidR="00D6438B" w:rsidRPr="00250F6E">
        <w:rPr>
          <w:color w:val="000000" w:themeColor="text1"/>
        </w:rPr>
        <w:t xml:space="preserve">the </w:t>
      </w:r>
      <w:r w:rsidR="005D13BA" w:rsidRPr="00250F6E">
        <w:rPr>
          <w:color w:val="000000" w:themeColor="text1"/>
        </w:rPr>
        <w:t>contradiction</w:t>
      </w:r>
      <w:r w:rsidR="00D6438B" w:rsidRPr="00250F6E">
        <w:rPr>
          <w:color w:val="000000" w:themeColor="text1"/>
        </w:rPr>
        <w:t xml:space="preserve"> between ethnic and civic national self-understandings (</w:t>
      </w:r>
      <w:r w:rsidR="00DA761B" w:rsidRPr="00250F6E">
        <w:rPr>
          <w:color w:val="000000" w:themeColor="text1"/>
          <w:lang w:val="en-US"/>
        </w:rPr>
        <w:t xml:space="preserve">e.g. </w:t>
      </w:r>
      <w:r w:rsidR="00D6438B" w:rsidRPr="00250F6E">
        <w:rPr>
          <w:color w:val="000000" w:themeColor="text1"/>
        </w:rPr>
        <w:t>Shulman</w:t>
      </w:r>
      <w:r w:rsidR="00F52915" w:rsidRPr="00250F6E">
        <w:rPr>
          <w:color w:val="000000" w:themeColor="text1"/>
          <w:lang w:val="en-US"/>
        </w:rPr>
        <w:t>,</w:t>
      </w:r>
      <w:r w:rsidR="00D6438B" w:rsidRPr="00250F6E">
        <w:rPr>
          <w:color w:val="000000" w:themeColor="text1"/>
        </w:rPr>
        <w:t xml:space="preserve"> 2002; Tamir</w:t>
      </w:r>
      <w:r w:rsidR="00F52915" w:rsidRPr="00250F6E">
        <w:rPr>
          <w:color w:val="000000" w:themeColor="text1"/>
          <w:lang w:val="en-US"/>
        </w:rPr>
        <w:t>,</w:t>
      </w:r>
      <w:r w:rsidR="00D6438B" w:rsidRPr="00250F6E">
        <w:rPr>
          <w:color w:val="000000" w:themeColor="text1"/>
        </w:rPr>
        <w:t xml:space="preserve"> 2019</w:t>
      </w:r>
      <w:r w:rsidR="00991ACA" w:rsidRPr="00250F6E">
        <w:rPr>
          <w:color w:val="000000" w:themeColor="text1"/>
        </w:rPr>
        <w:t>)</w:t>
      </w:r>
      <w:r w:rsidR="00514DD4">
        <w:rPr>
          <w:color w:val="000000" w:themeColor="text1"/>
          <w:lang w:val="en-US"/>
        </w:rPr>
        <w:t>;</w:t>
      </w:r>
      <w:r w:rsidR="00991ACA" w:rsidRPr="00250F6E">
        <w:rPr>
          <w:color w:val="000000" w:themeColor="text1"/>
        </w:rPr>
        <w:t xml:space="preserve"> others point out the sometimes intertwining relationship between the two ideas of national </w:t>
      </w:r>
      <w:r w:rsidR="007865E7" w:rsidRPr="00250F6E">
        <w:rPr>
          <w:color w:val="000000" w:themeColor="text1"/>
          <w:lang w:val="en-US"/>
        </w:rPr>
        <w:t>self-understanding</w:t>
      </w:r>
      <w:r w:rsidR="00991ACA" w:rsidRPr="00250F6E">
        <w:rPr>
          <w:color w:val="000000" w:themeColor="text1"/>
        </w:rPr>
        <w:t xml:space="preserve"> (</w:t>
      </w:r>
      <w:r w:rsidR="00D61A1C" w:rsidRPr="00250F6E">
        <w:rPr>
          <w:color w:val="000000" w:themeColor="text1"/>
        </w:rPr>
        <w:t>Thian</w:t>
      </w:r>
      <w:r w:rsidR="00F52915" w:rsidRPr="00250F6E">
        <w:rPr>
          <w:color w:val="000000" w:themeColor="text1"/>
          <w:lang w:val="en-US"/>
        </w:rPr>
        <w:t>,</w:t>
      </w:r>
      <w:r w:rsidR="00D61A1C" w:rsidRPr="00250F6E">
        <w:rPr>
          <w:color w:val="000000" w:themeColor="text1"/>
        </w:rPr>
        <w:t xml:space="preserve"> 2019</w:t>
      </w:r>
      <w:r w:rsidR="00D6438B" w:rsidRPr="00250F6E">
        <w:rPr>
          <w:color w:val="000000" w:themeColor="text1"/>
        </w:rPr>
        <w:t xml:space="preserve">). </w:t>
      </w:r>
      <w:r w:rsidR="00574806" w:rsidRPr="00250F6E">
        <w:rPr>
          <w:color w:val="000000" w:themeColor="text1"/>
        </w:rPr>
        <w:t xml:space="preserve">On closer </w:t>
      </w:r>
      <w:r w:rsidR="006D1043" w:rsidRPr="00250F6E">
        <w:rPr>
          <w:color w:val="000000" w:themeColor="text1"/>
        </w:rPr>
        <w:t>examination</w:t>
      </w:r>
      <w:r w:rsidR="00D6438B" w:rsidRPr="00250F6E">
        <w:rPr>
          <w:color w:val="000000" w:themeColor="text1"/>
        </w:rPr>
        <w:t xml:space="preserve">, </w:t>
      </w:r>
      <w:r w:rsidR="007F0D12" w:rsidRPr="00250F6E">
        <w:rPr>
          <w:color w:val="000000" w:themeColor="text1"/>
        </w:rPr>
        <w:t xml:space="preserve">many </w:t>
      </w:r>
      <w:r w:rsidR="00A904B2" w:rsidRPr="00250F6E">
        <w:rPr>
          <w:color w:val="000000" w:themeColor="text1"/>
        </w:rPr>
        <w:t xml:space="preserve">democratic </w:t>
      </w:r>
      <w:r w:rsidR="002F2A49" w:rsidRPr="00250F6E">
        <w:rPr>
          <w:color w:val="000000" w:themeColor="text1"/>
        </w:rPr>
        <w:t>polities today</w:t>
      </w:r>
      <w:r w:rsidR="002F0B4A" w:rsidRPr="00250F6E">
        <w:rPr>
          <w:color w:val="000000" w:themeColor="text1"/>
        </w:rPr>
        <w:t xml:space="preserve"> </w:t>
      </w:r>
      <w:r w:rsidR="00444E02" w:rsidRPr="00250F6E">
        <w:rPr>
          <w:color w:val="000000" w:themeColor="text1"/>
        </w:rPr>
        <w:t>uphold</w:t>
      </w:r>
      <w:r w:rsidR="000A299D" w:rsidRPr="00250F6E">
        <w:rPr>
          <w:color w:val="000000" w:themeColor="text1"/>
        </w:rPr>
        <w:t xml:space="preserve"> </w:t>
      </w:r>
      <w:r w:rsidR="002F2A49" w:rsidRPr="00250F6E">
        <w:rPr>
          <w:color w:val="000000" w:themeColor="text1"/>
        </w:rPr>
        <w:t xml:space="preserve">at least </w:t>
      </w:r>
      <w:r w:rsidR="000A299D" w:rsidRPr="00250F6E">
        <w:rPr>
          <w:color w:val="000000" w:themeColor="text1"/>
        </w:rPr>
        <w:t>some</w:t>
      </w:r>
      <w:r w:rsidR="002F0B4A" w:rsidRPr="00250F6E">
        <w:rPr>
          <w:color w:val="000000" w:themeColor="text1"/>
        </w:rPr>
        <w:t xml:space="preserve"> liberal and universal </w:t>
      </w:r>
      <w:r w:rsidR="001A1C4F" w:rsidRPr="00250F6E">
        <w:rPr>
          <w:color w:val="000000" w:themeColor="text1"/>
        </w:rPr>
        <w:t>norms</w:t>
      </w:r>
      <w:r w:rsidR="001F5538" w:rsidRPr="00250F6E">
        <w:rPr>
          <w:color w:val="000000" w:themeColor="text1"/>
        </w:rPr>
        <w:t xml:space="preserve"> </w:t>
      </w:r>
      <w:r w:rsidR="007F0D12" w:rsidRPr="00250F6E">
        <w:rPr>
          <w:color w:val="000000" w:themeColor="text1"/>
        </w:rPr>
        <w:t>in</w:t>
      </w:r>
      <w:r w:rsidR="001F5538" w:rsidRPr="00250F6E">
        <w:rPr>
          <w:color w:val="000000" w:themeColor="text1"/>
        </w:rPr>
        <w:t xml:space="preserve"> rhetoric a</w:t>
      </w:r>
      <w:r w:rsidR="00264913" w:rsidRPr="00250F6E">
        <w:rPr>
          <w:color w:val="000000" w:themeColor="text1"/>
          <w:lang w:val="en-US"/>
        </w:rPr>
        <w:t>s well as</w:t>
      </w:r>
      <w:r w:rsidR="001F5538" w:rsidRPr="00250F6E">
        <w:rPr>
          <w:color w:val="000000" w:themeColor="text1"/>
        </w:rPr>
        <w:t xml:space="preserve"> </w:t>
      </w:r>
      <w:r w:rsidR="00865338" w:rsidRPr="00250F6E">
        <w:rPr>
          <w:color w:val="000000" w:themeColor="text1"/>
        </w:rPr>
        <w:t xml:space="preserve">in </w:t>
      </w:r>
      <w:r w:rsidR="001F5538" w:rsidRPr="00250F6E">
        <w:rPr>
          <w:color w:val="000000" w:themeColor="text1"/>
        </w:rPr>
        <w:t>policies</w:t>
      </w:r>
      <w:r w:rsidR="002F0B4A" w:rsidRPr="00250F6E">
        <w:rPr>
          <w:color w:val="000000" w:themeColor="text1"/>
        </w:rPr>
        <w:t xml:space="preserve">, even when ethnonationalism serves as the </w:t>
      </w:r>
      <w:r w:rsidR="002F2A49" w:rsidRPr="00250F6E">
        <w:rPr>
          <w:color w:val="000000" w:themeColor="text1"/>
        </w:rPr>
        <w:t>nominal</w:t>
      </w:r>
      <w:r w:rsidR="002F0B4A" w:rsidRPr="00250F6E">
        <w:rPr>
          <w:color w:val="000000" w:themeColor="text1"/>
        </w:rPr>
        <w:t xml:space="preserve"> public </w:t>
      </w:r>
      <w:r w:rsidR="002F0B4A" w:rsidRPr="00062E8D">
        <w:t>philosophy (Smith</w:t>
      </w:r>
      <w:r w:rsidR="00F52915">
        <w:rPr>
          <w:lang w:val="en-US"/>
        </w:rPr>
        <w:t>,</w:t>
      </w:r>
      <w:r w:rsidR="002F0B4A" w:rsidRPr="00064E39">
        <w:rPr>
          <w:color w:val="000000" w:themeColor="text1"/>
        </w:rPr>
        <w:t xml:space="preserve"> 2003</w:t>
      </w:r>
      <w:r w:rsidR="002F0B4A" w:rsidRPr="00062E8D">
        <w:t>).</w:t>
      </w:r>
      <w:r w:rsidR="00BC3585" w:rsidRPr="00062E8D">
        <w:t xml:space="preserve"> </w:t>
      </w:r>
      <w:r w:rsidR="002F2A49">
        <w:t xml:space="preserve">In addition, facing </w:t>
      </w:r>
      <w:r w:rsidR="009A65FD" w:rsidRPr="00062E8D">
        <w:t xml:space="preserve">pressures from inter- or supranational </w:t>
      </w:r>
      <w:r w:rsidR="0065508F" w:rsidRPr="00062E8D">
        <w:t>mechanisms and NGO</w:t>
      </w:r>
      <w:r w:rsidR="009F0F31">
        <w:rPr>
          <w:lang w:val="en-US"/>
        </w:rPr>
        <w:t xml:space="preserve"> and INGO</w:t>
      </w:r>
      <w:r w:rsidR="0065508F" w:rsidRPr="00062E8D">
        <w:t xml:space="preserve"> demands, </w:t>
      </w:r>
      <w:r w:rsidR="00503B80" w:rsidRPr="00062E8D">
        <w:t>political elites</w:t>
      </w:r>
      <w:r w:rsidR="002F2A49">
        <w:t xml:space="preserve"> </w:t>
      </w:r>
      <w:r w:rsidR="002F2A49" w:rsidRPr="003E0C39">
        <w:rPr>
          <w:color w:val="000000" w:themeColor="text1"/>
        </w:rPr>
        <w:t xml:space="preserve">in many countries, especially those </w:t>
      </w:r>
      <w:r w:rsidR="0039397F" w:rsidRPr="003E0C39">
        <w:rPr>
          <w:color w:val="000000" w:themeColor="text1"/>
        </w:rPr>
        <w:t xml:space="preserve">whose </w:t>
      </w:r>
      <w:r w:rsidR="0039397F" w:rsidRPr="00A9215C">
        <w:rPr>
          <w:color w:val="000000" w:themeColor="text1"/>
        </w:rPr>
        <w:t>constitutions</w:t>
      </w:r>
      <w:r w:rsidR="002F2A49" w:rsidRPr="00A9215C">
        <w:rPr>
          <w:color w:val="000000" w:themeColor="text1"/>
        </w:rPr>
        <w:t xml:space="preserve"> claim to embrace democratic values,</w:t>
      </w:r>
      <w:r w:rsidR="00BC75CB" w:rsidRPr="00A9215C">
        <w:rPr>
          <w:color w:val="000000" w:themeColor="text1"/>
        </w:rPr>
        <w:t xml:space="preserve"> cannot </w:t>
      </w:r>
      <w:r w:rsidR="00A904B2" w:rsidRPr="00A9215C">
        <w:rPr>
          <w:color w:val="000000" w:themeColor="text1"/>
        </w:rPr>
        <w:t>clutch</w:t>
      </w:r>
      <w:r w:rsidR="003E0C39" w:rsidRPr="00A9215C">
        <w:rPr>
          <w:color w:val="000000" w:themeColor="text1"/>
        </w:rPr>
        <w:t xml:space="preserve"> at</w:t>
      </w:r>
      <w:r w:rsidR="00503B80" w:rsidRPr="00A9215C">
        <w:rPr>
          <w:color w:val="000000" w:themeColor="text1"/>
        </w:rPr>
        <w:t xml:space="preserve"> ethno</w:t>
      </w:r>
      <w:r w:rsidR="000B4BF8" w:rsidRPr="00A9215C">
        <w:rPr>
          <w:color w:val="000000" w:themeColor="text1"/>
          <w:lang w:val="en-US"/>
        </w:rPr>
        <w:t>centrism</w:t>
      </w:r>
      <w:r w:rsidR="00503B80" w:rsidRPr="00A9215C">
        <w:rPr>
          <w:color w:val="000000" w:themeColor="text1"/>
        </w:rPr>
        <w:t xml:space="preserve"> at the </w:t>
      </w:r>
      <w:r w:rsidR="00503B80" w:rsidRPr="00062E8D">
        <w:t>expense of universal human rights norms</w:t>
      </w:r>
      <w:r w:rsidR="00F210C3">
        <w:t>.</w:t>
      </w:r>
      <w:r w:rsidR="0037746C" w:rsidRPr="00062E8D">
        <w:t xml:space="preserve"> </w:t>
      </w:r>
      <w:r w:rsidR="00A904B2">
        <w:t>Therefore</w:t>
      </w:r>
      <w:r w:rsidR="006C61D8" w:rsidRPr="00062E8D">
        <w:t xml:space="preserve">, </w:t>
      </w:r>
      <w:r w:rsidR="005F7732" w:rsidRPr="00062E8D">
        <w:t xml:space="preserve">policymakers in democracies often gradually expand </w:t>
      </w:r>
      <w:r w:rsidR="00150D5F">
        <w:rPr>
          <w:lang w:val="en-US"/>
        </w:rPr>
        <w:t>immigrant rights</w:t>
      </w:r>
      <w:r w:rsidR="005F7732" w:rsidRPr="00062E8D">
        <w:t xml:space="preserve">, </w:t>
      </w:r>
      <w:r w:rsidR="00A9327B" w:rsidRPr="00062E8D">
        <w:t>enabling the</w:t>
      </w:r>
      <w:r w:rsidR="005F7732" w:rsidRPr="00062E8D">
        <w:t xml:space="preserve"> </w:t>
      </w:r>
      <w:r w:rsidR="005F7732" w:rsidRPr="00062E8D">
        <w:rPr>
          <w:i/>
        </w:rPr>
        <w:t>de facto</w:t>
      </w:r>
      <w:r w:rsidR="005F7732" w:rsidRPr="00062E8D">
        <w:t xml:space="preserve"> settlement of some unauthorized immigrants </w:t>
      </w:r>
      <w:r w:rsidR="00A9327B" w:rsidRPr="00062E8D">
        <w:t>and</w:t>
      </w:r>
      <w:r w:rsidR="005F7732" w:rsidRPr="00062E8D">
        <w:t xml:space="preserve"> their children</w:t>
      </w:r>
      <w:r w:rsidR="00D45DAE">
        <w:rPr>
          <w:lang w:val="en-US"/>
        </w:rPr>
        <w:t>,</w:t>
      </w:r>
      <w:r w:rsidR="00A9327B" w:rsidRPr="00062E8D">
        <w:t xml:space="preserve"> eventually leading to</w:t>
      </w:r>
      <w:r w:rsidR="005F7732" w:rsidRPr="00062E8D">
        <w:t xml:space="preserve"> the </w:t>
      </w:r>
      <w:r w:rsidR="005F7732" w:rsidRPr="00062E8D">
        <w:rPr>
          <w:i/>
        </w:rPr>
        <w:t xml:space="preserve">de jure </w:t>
      </w:r>
      <w:r w:rsidR="00D45DAE">
        <w:rPr>
          <w:lang w:val="en-US"/>
        </w:rPr>
        <w:t>status</w:t>
      </w:r>
      <w:r w:rsidR="005F7732" w:rsidRPr="00062E8D">
        <w:t xml:space="preserve"> </w:t>
      </w:r>
      <w:r w:rsidR="00A9327B" w:rsidRPr="00062E8D">
        <w:t xml:space="preserve">of these immigrants </w:t>
      </w:r>
      <w:r w:rsidR="005F7732" w:rsidRPr="00062E8D">
        <w:t xml:space="preserve">in host </w:t>
      </w:r>
      <w:r w:rsidR="005F7732" w:rsidRPr="003502C4">
        <w:rPr>
          <w:color w:val="000000" w:themeColor="text1"/>
        </w:rPr>
        <w:t>countries</w:t>
      </w:r>
      <w:r w:rsidR="00A904B2" w:rsidRPr="003502C4">
        <w:rPr>
          <w:color w:val="000000" w:themeColor="text1"/>
        </w:rPr>
        <w:t xml:space="preserve"> (</w:t>
      </w:r>
      <w:r w:rsidR="00A20D30" w:rsidRPr="003502C4">
        <w:rPr>
          <w:color w:val="000000" w:themeColor="text1"/>
        </w:rPr>
        <w:t>Jacobson</w:t>
      </w:r>
      <w:r w:rsidR="00A20D30" w:rsidRPr="003502C4">
        <w:rPr>
          <w:color w:val="000000" w:themeColor="text1"/>
          <w:lang w:val="en-US"/>
        </w:rPr>
        <w:t>,</w:t>
      </w:r>
      <w:r w:rsidR="00A20D30" w:rsidRPr="003502C4">
        <w:rPr>
          <w:color w:val="000000" w:themeColor="text1"/>
        </w:rPr>
        <w:t xml:space="preserve"> 1996</w:t>
      </w:r>
      <w:r w:rsidR="00A20D30" w:rsidRPr="003502C4">
        <w:rPr>
          <w:color w:val="000000" w:themeColor="text1"/>
          <w:lang w:val="en-US"/>
        </w:rPr>
        <w:t xml:space="preserve">; </w:t>
      </w:r>
      <w:r w:rsidR="00F210C3" w:rsidRPr="003502C4">
        <w:rPr>
          <w:color w:val="000000" w:themeColor="text1"/>
        </w:rPr>
        <w:t>Soysal</w:t>
      </w:r>
      <w:r w:rsidR="00233059" w:rsidRPr="003502C4">
        <w:rPr>
          <w:color w:val="000000" w:themeColor="text1"/>
          <w:lang w:val="en-US"/>
        </w:rPr>
        <w:t>,</w:t>
      </w:r>
      <w:r w:rsidR="00F210C3" w:rsidRPr="003502C4">
        <w:rPr>
          <w:color w:val="000000" w:themeColor="text1"/>
        </w:rPr>
        <w:t xml:space="preserve"> 1994</w:t>
      </w:r>
      <w:r w:rsidR="00A904B2" w:rsidRPr="003502C4">
        <w:rPr>
          <w:color w:val="000000" w:themeColor="text1"/>
        </w:rPr>
        <w:t>)</w:t>
      </w:r>
      <w:r w:rsidR="005F7732" w:rsidRPr="003502C4">
        <w:rPr>
          <w:color w:val="000000" w:themeColor="text1"/>
        </w:rPr>
        <w:t>.</w:t>
      </w:r>
    </w:p>
    <w:p w14:paraId="7336C470" w14:textId="5F1CC633" w:rsidR="005C4B4F" w:rsidRPr="00842ED0" w:rsidRDefault="00A03197" w:rsidP="00220E60">
      <w:pPr>
        <w:ind w:firstLine="720"/>
        <w:rPr>
          <w:color w:val="000000" w:themeColor="text1"/>
        </w:rPr>
      </w:pPr>
      <w:r w:rsidRPr="003502C4">
        <w:rPr>
          <w:color w:val="000000" w:themeColor="text1"/>
        </w:rPr>
        <w:t>Moreover</w:t>
      </w:r>
      <w:r w:rsidR="00B00C37" w:rsidRPr="003502C4">
        <w:rPr>
          <w:color w:val="000000" w:themeColor="text1"/>
        </w:rPr>
        <w:t xml:space="preserve">, </w:t>
      </w:r>
      <w:r w:rsidRPr="003502C4">
        <w:rPr>
          <w:color w:val="000000" w:themeColor="text1"/>
        </w:rPr>
        <w:t>political actors</w:t>
      </w:r>
      <w:r w:rsidR="00B00C37" w:rsidRPr="003502C4">
        <w:rPr>
          <w:color w:val="000000" w:themeColor="text1"/>
        </w:rPr>
        <w:t xml:space="preserve"> are not mere prisoners of the ideational framework they find </w:t>
      </w:r>
      <w:r w:rsidR="00B00C37" w:rsidRPr="005A2DA4">
        <w:rPr>
          <w:color w:val="000000" w:themeColor="text1"/>
        </w:rPr>
        <w:t>themselves in.</w:t>
      </w:r>
      <w:r w:rsidR="00C21CAD" w:rsidRPr="005A2DA4">
        <w:rPr>
          <w:color w:val="000000" w:themeColor="text1"/>
        </w:rPr>
        <w:t xml:space="preserve"> In discursive institutionalist jargon, while agents exercise background ideational abilities to conform to the</w:t>
      </w:r>
      <w:r w:rsidR="00424DFB" w:rsidRPr="005A2DA4">
        <w:rPr>
          <w:color w:val="000000" w:themeColor="text1"/>
        </w:rPr>
        <w:t>ir</w:t>
      </w:r>
      <w:r w:rsidR="00C21CAD" w:rsidRPr="005A2DA4">
        <w:rPr>
          <w:color w:val="000000" w:themeColor="text1"/>
        </w:rPr>
        <w:t xml:space="preserve"> current meaning context, they can also think and act beyond the very same context’s constraints (Schmidt</w:t>
      </w:r>
      <w:r w:rsidR="00FC728E" w:rsidRPr="005A2DA4">
        <w:rPr>
          <w:color w:val="000000" w:themeColor="text1"/>
          <w:lang w:val="en-US"/>
        </w:rPr>
        <w:t>,</w:t>
      </w:r>
      <w:r w:rsidR="00C21CAD" w:rsidRPr="005A2DA4">
        <w:rPr>
          <w:color w:val="000000" w:themeColor="text1"/>
        </w:rPr>
        <w:t xml:space="preserve"> 2008, 2011: 115–117) by employing foreground ideational abilities to critically analyze the status quo (Schmidt</w:t>
      </w:r>
      <w:r w:rsidR="00347EFA" w:rsidRPr="005A2DA4">
        <w:rPr>
          <w:color w:val="000000" w:themeColor="text1"/>
          <w:lang w:val="en-US"/>
        </w:rPr>
        <w:t>,</w:t>
      </w:r>
      <w:r w:rsidR="00C21CAD" w:rsidRPr="005A2DA4">
        <w:rPr>
          <w:color w:val="000000" w:themeColor="text1"/>
        </w:rPr>
        <w:t xml:space="preserve"> 2015).</w:t>
      </w:r>
      <w:r w:rsidR="00220E60" w:rsidRPr="005A2DA4">
        <w:rPr>
          <w:color w:val="000000" w:themeColor="text1"/>
        </w:rPr>
        <w:t xml:space="preserve"> </w:t>
      </w:r>
      <w:r w:rsidR="00FC723A" w:rsidRPr="005A2DA4">
        <w:rPr>
          <w:color w:val="000000" w:themeColor="text1"/>
        </w:rPr>
        <w:t xml:space="preserve">Agents can reinterpret, redefine or broaden the meaning of a public philosophy </w:t>
      </w:r>
      <w:r w:rsidR="00B864D4" w:rsidRPr="005A2DA4">
        <w:rPr>
          <w:color w:val="000000" w:themeColor="text1"/>
        </w:rPr>
        <w:t xml:space="preserve">in their discursive interactions </w:t>
      </w:r>
      <w:r w:rsidR="00FC723A" w:rsidRPr="005A2DA4">
        <w:rPr>
          <w:color w:val="000000" w:themeColor="text1"/>
        </w:rPr>
        <w:t xml:space="preserve">to </w:t>
      </w:r>
      <w:r w:rsidR="009C2805" w:rsidRPr="005A2DA4">
        <w:rPr>
          <w:color w:val="000000" w:themeColor="text1"/>
        </w:rPr>
        <w:t>reconcile</w:t>
      </w:r>
      <w:r w:rsidR="00FC723A" w:rsidRPr="005A2DA4">
        <w:rPr>
          <w:color w:val="000000" w:themeColor="text1"/>
        </w:rPr>
        <w:t xml:space="preserve"> changes </w:t>
      </w:r>
      <w:r w:rsidR="009C2805" w:rsidRPr="005A2DA4">
        <w:rPr>
          <w:color w:val="000000" w:themeColor="text1"/>
        </w:rPr>
        <w:t>with</w:t>
      </w:r>
      <w:r w:rsidR="00FC723A" w:rsidRPr="005A2DA4">
        <w:rPr>
          <w:color w:val="000000" w:themeColor="text1"/>
        </w:rPr>
        <w:t xml:space="preserve"> the current </w:t>
      </w:r>
      <w:r w:rsidR="00E41FB3" w:rsidRPr="005A2DA4">
        <w:rPr>
          <w:color w:val="000000" w:themeColor="text1"/>
        </w:rPr>
        <w:t>public philosophy</w:t>
      </w:r>
      <w:r w:rsidR="00FC723A" w:rsidRPr="005A2DA4">
        <w:rPr>
          <w:color w:val="000000" w:themeColor="text1"/>
        </w:rPr>
        <w:t xml:space="preserve"> (</w:t>
      </w:r>
      <w:r w:rsidR="000D4925" w:rsidRPr="005A2DA4">
        <w:rPr>
          <w:color w:val="000000" w:themeColor="text1"/>
        </w:rPr>
        <w:t xml:space="preserve">Boswell </w:t>
      </w:r>
      <w:r w:rsidR="000D4925" w:rsidRPr="005A2DA4">
        <w:rPr>
          <w:color w:val="000000" w:themeColor="text1"/>
          <w:lang w:val="en-US"/>
        </w:rPr>
        <w:t>and</w:t>
      </w:r>
      <w:r w:rsidR="000D4925" w:rsidRPr="005A2DA4">
        <w:rPr>
          <w:color w:val="000000" w:themeColor="text1"/>
        </w:rPr>
        <w:t xml:space="preserve"> Hampshire</w:t>
      </w:r>
      <w:r w:rsidR="000D4925" w:rsidRPr="005A2DA4">
        <w:rPr>
          <w:color w:val="000000" w:themeColor="text1"/>
          <w:lang w:val="en-US"/>
        </w:rPr>
        <w:t>,</w:t>
      </w:r>
      <w:r w:rsidR="000D4925" w:rsidRPr="005A2DA4">
        <w:rPr>
          <w:color w:val="000000" w:themeColor="text1"/>
        </w:rPr>
        <w:t xml:space="preserve"> 2017;</w:t>
      </w:r>
      <w:r w:rsidR="000D4925" w:rsidRPr="005A2DA4">
        <w:rPr>
          <w:color w:val="000000" w:themeColor="text1"/>
          <w:lang w:val="en-US"/>
        </w:rPr>
        <w:t xml:space="preserve"> </w:t>
      </w:r>
      <w:r w:rsidR="000D4925" w:rsidRPr="005A2DA4">
        <w:rPr>
          <w:color w:val="000000" w:themeColor="text1"/>
        </w:rPr>
        <w:t xml:space="preserve">Carstensen </w:t>
      </w:r>
      <w:r w:rsidR="000D4925" w:rsidRPr="005A2DA4">
        <w:rPr>
          <w:color w:val="000000" w:themeColor="text1"/>
          <w:lang w:val="en-US"/>
        </w:rPr>
        <w:t>and</w:t>
      </w:r>
      <w:r w:rsidR="000D4925" w:rsidRPr="005A2DA4">
        <w:rPr>
          <w:color w:val="000000" w:themeColor="text1"/>
        </w:rPr>
        <w:t xml:space="preserve"> Hansen</w:t>
      </w:r>
      <w:r w:rsidR="000D4925" w:rsidRPr="005A2DA4">
        <w:rPr>
          <w:color w:val="000000" w:themeColor="text1"/>
          <w:lang w:val="en-US"/>
        </w:rPr>
        <w:t>,</w:t>
      </w:r>
      <w:r w:rsidR="000D4925" w:rsidRPr="005A2DA4">
        <w:rPr>
          <w:color w:val="000000" w:themeColor="text1"/>
        </w:rPr>
        <w:t xml:space="preserve"> 2019</w:t>
      </w:r>
      <w:r w:rsidR="000D4925" w:rsidRPr="005A2DA4">
        <w:rPr>
          <w:color w:val="000000" w:themeColor="text1"/>
          <w:lang w:val="en-US"/>
        </w:rPr>
        <w:t xml:space="preserve">; </w:t>
      </w:r>
      <w:r w:rsidR="000D4925" w:rsidRPr="00FC5AB8">
        <w:rPr>
          <w:color w:val="000000" w:themeColor="text1"/>
        </w:rPr>
        <w:t xml:space="preserve">Carstensen </w:t>
      </w:r>
      <w:r w:rsidR="000D4925" w:rsidRPr="00FC5AB8">
        <w:rPr>
          <w:color w:val="000000" w:themeColor="text1"/>
          <w:lang w:val="en-US"/>
        </w:rPr>
        <w:t>and</w:t>
      </w:r>
      <w:r w:rsidR="000D4925" w:rsidRPr="00FC5AB8">
        <w:rPr>
          <w:color w:val="000000" w:themeColor="text1"/>
        </w:rPr>
        <w:t xml:space="preserve"> Matthijs</w:t>
      </w:r>
      <w:r w:rsidR="000D4925" w:rsidRPr="00FC5AB8">
        <w:rPr>
          <w:color w:val="000000" w:themeColor="text1"/>
          <w:lang w:val="en-US"/>
        </w:rPr>
        <w:t>,</w:t>
      </w:r>
      <w:r w:rsidR="000D4925" w:rsidRPr="00FC5AB8">
        <w:rPr>
          <w:color w:val="000000" w:themeColor="text1"/>
        </w:rPr>
        <w:t xml:space="preserve"> 2018; Cox</w:t>
      </w:r>
      <w:r w:rsidR="000D4925" w:rsidRPr="00FC5AB8">
        <w:rPr>
          <w:color w:val="000000" w:themeColor="text1"/>
          <w:lang w:val="en-US"/>
        </w:rPr>
        <w:t>,</w:t>
      </w:r>
      <w:r w:rsidR="000D4925" w:rsidRPr="00FC5AB8">
        <w:rPr>
          <w:color w:val="000000" w:themeColor="text1"/>
        </w:rPr>
        <w:t xml:space="preserve"> 2004; </w:t>
      </w:r>
      <w:r w:rsidR="00FC723A" w:rsidRPr="00FC5AB8">
        <w:rPr>
          <w:color w:val="000000" w:themeColor="text1"/>
        </w:rPr>
        <w:t>Shpaizman</w:t>
      </w:r>
      <w:r w:rsidR="00347EFA" w:rsidRPr="00FC5AB8">
        <w:rPr>
          <w:color w:val="000000" w:themeColor="text1"/>
          <w:lang w:val="en-US"/>
        </w:rPr>
        <w:t>,</w:t>
      </w:r>
      <w:r w:rsidR="00FC723A" w:rsidRPr="00FC5AB8">
        <w:rPr>
          <w:color w:val="000000" w:themeColor="text1"/>
        </w:rPr>
        <w:t xml:space="preserve"> 2014</w:t>
      </w:r>
      <w:r w:rsidR="000D4925" w:rsidRPr="00FC5AB8">
        <w:rPr>
          <w:color w:val="000000" w:themeColor="text1"/>
          <w:lang w:val="en-US"/>
        </w:rPr>
        <w:t xml:space="preserve">; </w:t>
      </w:r>
      <w:r w:rsidR="000D4925" w:rsidRPr="00FC5AB8">
        <w:rPr>
          <w:color w:val="000000" w:themeColor="text1"/>
        </w:rPr>
        <w:t>Weir</w:t>
      </w:r>
      <w:r w:rsidR="000D4925" w:rsidRPr="00FC5AB8">
        <w:rPr>
          <w:color w:val="000000" w:themeColor="text1"/>
          <w:lang w:val="en-US"/>
        </w:rPr>
        <w:t>,</w:t>
      </w:r>
      <w:r w:rsidR="000D4925" w:rsidRPr="00FC5AB8">
        <w:rPr>
          <w:color w:val="000000" w:themeColor="text1"/>
        </w:rPr>
        <w:t xml:space="preserve"> 1992</w:t>
      </w:r>
      <w:r w:rsidR="00FC723A" w:rsidRPr="00FC5AB8">
        <w:rPr>
          <w:color w:val="000000" w:themeColor="text1"/>
        </w:rPr>
        <w:t xml:space="preserve">), </w:t>
      </w:r>
      <w:r w:rsidR="00B92F6F" w:rsidRPr="00FC5AB8">
        <w:rPr>
          <w:color w:val="000000" w:themeColor="text1"/>
        </w:rPr>
        <w:t xml:space="preserve">even when </w:t>
      </w:r>
      <w:r w:rsidR="003502C4" w:rsidRPr="00FC5AB8">
        <w:rPr>
          <w:color w:val="000000" w:themeColor="text1"/>
          <w:lang w:val="en-US"/>
        </w:rPr>
        <w:t xml:space="preserve">the </w:t>
      </w:r>
      <w:r w:rsidR="00B92F6F" w:rsidRPr="00FC5AB8">
        <w:rPr>
          <w:color w:val="000000" w:themeColor="text1"/>
        </w:rPr>
        <w:t xml:space="preserve">changes </w:t>
      </w:r>
      <w:r w:rsidR="00B16E3F" w:rsidRPr="00FC5AB8">
        <w:rPr>
          <w:color w:val="000000" w:themeColor="text1"/>
        </w:rPr>
        <w:t>seem to be deviating</w:t>
      </w:r>
      <w:r w:rsidR="00B92F6F" w:rsidRPr="00FC5AB8">
        <w:rPr>
          <w:color w:val="000000" w:themeColor="text1"/>
        </w:rPr>
        <w:t xml:space="preserve"> from the </w:t>
      </w:r>
      <w:r w:rsidR="00220E60" w:rsidRPr="00FC5AB8">
        <w:rPr>
          <w:color w:val="000000" w:themeColor="text1"/>
        </w:rPr>
        <w:t>very</w:t>
      </w:r>
      <w:r w:rsidR="000253FF" w:rsidRPr="00FC5AB8">
        <w:rPr>
          <w:color w:val="000000" w:themeColor="text1"/>
        </w:rPr>
        <w:t xml:space="preserve"> same</w:t>
      </w:r>
      <w:r w:rsidR="00220E60" w:rsidRPr="00FC5AB8">
        <w:rPr>
          <w:color w:val="000000" w:themeColor="text1"/>
        </w:rPr>
        <w:t xml:space="preserve"> </w:t>
      </w:r>
      <w:r w:rsidR="00B92F6F" w:rsidRPr="00FC5AB8">
        <w:rPr>
          <w:color w:val="000000" w:themeColor="text1"/>
        </w:rPr>
        <w:t>public philosophy</w:t>
      </w:r>
      <w:r w:rsidR="002412E7" w:rsidRPr="00FC5AB8">
        <w:rPr>
          <w:color w:val="000000" w:themeColor="text1"/>
        </w:rPr>
        <w:t xml:space="preserve"> (</w:t>
      </w:r>
      <w:r w:rsidR="00C5279A" w:rsidRPr="00FC5AB8">
        <w:rPr>
          <w:color w:val="000000" w:themeColor="text1"/>
        </w:rPr>
        <w:t xml:space="preserve">Carstensen </w:t>
      </w:r>
      <w:r w:rsidR="00C5279A" w:rsidRPr="00FC5AB8">
        <w:rPr>
          <w:color w:val="000000" w:themeColor="text1"/>
          <w:lang w:val="en-US"/>
        </w:rPr>
        <w:t>and</w:t>
      </w:r>
      <w:r w:rsidR="00C5279A" w:rsidRPr="00FC5AB8">
        <w:rPr>
          <w:color w:val="000000" w:themeColor="text1"/>
        </w:rPr>
        <w:t xml:space="preserve"> Hansen</w:t>
      </w:r>
      <w:r w:rsidR="00C5279A" w:rsidRPr="00FC5AB8">
        <w:rPr>
          <w:color w:val="000000" w:themeColor="text1"/>
          <w:lang w:val="en-US"/>
        </w:rPr>
        <w:t>,</w:t>
      </w:r>
      <w:r w:rsidR="00C5279A" w:rsidRPr="00FC5AB8">
        <w:rPr>
          <w:color w:val="000000" w:themeColor="text1"/>
        </w:rPr>
        <w:t xml:space="preserve"> 2019</w:t>
      </w:r>
      <w:r w:rsidR="00C5279A" w:rsidRPr="00FC5AB8">
        <w:rPr>
          <w:color w:val="000000" w:themeColor="text1"/>
          <w:lang w:val="en-US"/>
        </w:rPr>
        <w:t xml:space="preserve">; </w:t>
      </w:r>
      <w:r w:rsidR="002412E7" w:rsidRPr="00FC5AB8">
        <w:rPr>
          <w:color w:val="000000" w:themeColor="text1"/>
        </w:rPr>
        <w:t>Favell</w:t>
      </w:r>
      <w:r w:rsidR="009647DA" w:rsidRPr="00FC5AB8">
        <w:rPr>
          <w:color w:val="000000" w:themeColor="text1"/>
          <w:lang w:val="en-US"/>
        </w:rPr>
        <w:t>,</w:t>
      </w:r>
      <w:r w:rsidR="002412E7" w:rsidRPr="00FC5AB8">
        <w:rPr>
          <w:color w:val="000000" w:themeColor="text1"/>
        </w:rPr>
        <w:t xml:space="preserve"> </w:t>
      </w:r>
      <w:r w:rsidR="00D86A1B" w:rsidRPr="00FC5AB8">
        <w:rPr>
          <w:color w:val="000000" w:themeColor="text1"/>
        </w:rPr>
        <w:t>1998</w:t>
      </w:r>
      <w:r w:rsidR="002412E7" w:rsidRPr="00FC5AB8">
        <w:rPr>
          <w:color w:val="000000" w:themeColor="text1"/>
        </w:rPr>
        <w:t>; Menz</w:t>
      </w:r>
      <w:r w:rsidR="009647DA" w:rsidRPr="00FC5AB8">
        <w:rPr>
          <w:color w:val="000000" w:themeColor="text1"/>
          <w:lang w:val="en-US"/>
        </w:rPr>
        <w:t>,</w:t>
      </w:r>
      <w:r w:rsidR="002412E7" w:rsidRPr="00FC5AB8">
        <w:rPr>
          <w:color w:val="000000" w:themeColor="text1"/>
        </w:rPr>
        <w:t xml:space="preserve"> 2016).</w:t>
      </w:r>
      <w:r w:rsidR="00220E60" w:rsidRPr="00FC5AB8">
        <w:rPr>
          <w:color w:val="000000" w:themeColor="text1"/>
        </w:rPr>
        <w:t xml:space="preserve"> </w:t>
      </w:r>
      <w:r w:rsidR="00281AB9" w:rsidRPr="00FC5AB8">
        <w:rPr>
          <w:color w:val="000000" w:themeColor="text1"/>
          <w:lang w:val="en-US"/>
        </w:rPr>
        <w:t>From time to time</w:t>
      </w:r>
      <w:r w:rsidR="008B6772" w:rsidRPr="00FC5AB8">
        <w:rPr>
          <w:color w:val="000000" w:themeColor="text1"/>
        </w:rPr>
        <w:t xml:space="preserve">, the ambiguous nature of public policies </w:t>
      </w:r>
      <w:r w:rsidR="003A7841" w:rsidRPr="00FC5AB8">
        <w:rPr>
          <w:color w:val="000000" w:themeColor="text1"/>
        </w:rPr>
        <w:t>enables</w:t>
      </w:r>
      <w:r w:rsidR="008B6772" w:rsidRPr="00FC5AB8">
        <w:rPr>
          <w:color w:val="000000" w:themeColor="text1"/>
        </w:rPr>
        <w:t xml:space="preserve"> political actors to </w:t>
      </w:r>
      <w:r w:rsidR="001B5F6E" w:rsidRPr="00FC5AB8">
        <w:rPr>
          <w:color w:val="000000" w:themeColor="text1"/>
        </w:rPr>
        <w:t>appropriate the</w:t>
      </w:r>
      <w:r w:rsidR="0099280A" w:rsidRPr="00FC5AB8">
        <w:rPr>
          <w:color w:val="000000" w:themeColor="text1"/>
        </w:rPr>
        <w:t>se</w:t>
      </w:r>
      <w:r w:rsidR="001B5F6E" w:rsidRPr="00FC5AB8">
        <w:rPr>
          <w:color w:val="000000" w:themeColor="text1"/>
        </w:rPr>
        <w:t xml:space="preserve"> strategies </w:t>
      </w:r>
      <w:r w:rsidR="00CC01C3" w:rsidRPr="00FC5AB8">
        <w:rPr>
          <w:color w:val="000000" w:themeColor="text1"/>
        </w:rPr>
        <w:t>and facilitates the effectiveness of these strategies</w:t>
      </w:r>
      <w:r w:rsidR="002412E7" w:rsidRPr="00FC5AB8">
        <w:rPr>
          <w:color w:val="000000" w:themeColor="text1"/>
        </w:rPr>
        <w:t xml:space="preserve"> (</w:t>
      </w:r>
      <w:r w:rsidR="006E2287" w:rsidRPr="00FC5AB8">
        <w:rPr>
          <w:color w:val="000000" w:themeColor="text1"/>
        </w:rPr>
        <w:t xml:space="preserve">Carstensen </w:t>
      </w:r>
      <w:r w:rsidR="006E2287" w:rsidRPr="00FC5AB8">
        <w:rPr>
          <w:color w:val="000000" w:themeColor="text1"/>
          <w:lang w:val="en-US"/>
        </w:rPr>
        <w:t>and</w:t>
      </w:r>
      <w:r w:rsidR="006E2287" w:rsidRPr="00FC5AB8">
        <w:rPr>
          <w:color w:val="000000" w:themeColor="text1"/>
        </w:rPr>
        <w:t xml:space="preserve"> Matthijs</w:t>
      </w:r>
      <w:r w:rsidR="006E2287" w:rsidRPr="00FC5AB8">
        <w:rPr>
          <w:color w:val="000000" w:themeColor="text1"/>
          <w:lang w:val="en-US"/>
        </w:rPr>
        <w:t>,</w:t>
      </w:r>
      <w:r w:rsidR="006E2287" w:rsidRPr="00FC5AB8">
        <w:rPr>
          <w:color w:val="000000" w:themeColor="text1"/>
        </w:rPr>
        <w:t xml:space="preserve"> 2018</w:t>
      </w:r>
      <w:r w:rsidR="006E2287" w:rsidRPr="00FC5AB8">
        <w:rPr>
          <w:color w:val="000000" w:themeColor="text1"/>
          <w:lang w:val="en-US"/>
        </w:rPr>
        <w:t xml:space="preserve">; </w:t>
      </w:r>
      <w:r w:rsidR="007C7D56" w:rsidRPr="00FC5AB8">
        <w:rPr>
          <w:color w:val="000000" w:themeColor="text1"/>
        </w:rPr>
        <w:t>Cox</w:t>
      </w:r>
      <w:r w:rsidR="009647DA" w:rsidRPr="00FC5AB8">
        <w:rPr>
          <w:color w:val="000000" w:themeColor="text1"/>
          <w:lang w:val="en-US"/>
        </w:rPr>
        <w:t>,</w:t>
      </w:r>
      <w:r w:rsidR="007C7D56" w:rsidRPr="00FC5AB8">
        <w:rPr>
          <w:color w:val="000000" w:themeColor="text1"/>
        </w:rPr>
        <w:t xml:space="preserve"> 2004</w:t>
      </w:r>
      <w:r w:rsidR="002412E7" w:rsidRPr="00FC5AB8">
        <w:rPr>
          <w:color w:val="000000" w:themeColor="text1"/>
        </w:rPr>
        <w:t xml:space="preserve">). </w:t>
      </w:r>
    </w:p>
    <w:p w14:paraId="0EF7805D" w14:textId="35E37A2B" w:rsidR="00566F29" w:rsidRPr="00540A88" w:rsidRDefault="005D7052" w:rsidP="006B53B5">
      <w:pPr>
        <w:rPr>
          <w:color w:val="000000" w:themeColor="text1"/>
        </w:rPr>
      </w:pPr>
      <w:r w:rsidRPr="00062E8D">
        <w:lastRenderedPageBreak/>
        <w:tab/>
      </w:r>
      <w:r w:rsidR="002F42C8" w:rsidRPr="00062E8D">
        <w:t>However stron</w:t>
      </w:r>
      <w:r w:rsidR="002F42C8" w:rsidRPr="00064E39">
        <w:rPr>
          <w:color w:val="000000" w:themeColor="text1"/>
        </w:rPr>
        <w:t xml:space="preserve">g policymakers </w:t>
      </w:r>
      <w:r w:rsidR="00A25B82" w:rsidRPr="00064E39">
        <w:rPr>
          <w:color w:val="000000" w:themeColor="text1"/>
        </w:rPr>
        <w:t>cling</w:t>
      </w:r>
      <w:r w:rsidR="002F42C8" w:rsidRPr="00064E39">
        <w:rPr>
          <w:color w:val="000000" w:themeColor="text1"/>
        </w:rPr>
        <w:t xml:space="preserve"> to a public philosophy</w:t>
      </w:r>
      <w:r w:rsidR="00D7587E" w:rsidRPr="00064E39">
        <w:rPr>
          <w:color w:val="000000" w:themeColor="text1"/>
        </w:rPr>
        <w:t xml:space="preserve"> regarding national </w:t>
      </w:r>
      <w:r w:rsidR="00900F15">
        <w:rPr>
          <w:color w:val="000000" w:themeColor="text1"/>
          <w:lang w:val="en-US"/>
        </w:rPr>
        <w:t>self-understanding</w:t>
      </w:r>
      <w:r w:rsidR="002F42C8" w:rsidRPr="00064E39">
        <w:rPr>
          <w:color w:val="000000" w:themeColor="text1"/>
        </w:rPr>
        <w:t xml:space="preserve">, </w:t>
      </w:r>
      <w:r w:rsidR="008A5BBC" w:rsidRPr="00064E39">
        <w:rPr>
          <w:color w:val="000000" w:themeColor="text1"/>
        </w:rPr>
        <w:t xml:space="preserve">it </w:t>
      </w:r>
      <w:r w:rsidR="00DC1E73" w:rsidRPr="00064E39">
        <w:rPr>
          <w:color w:val="000000" w:themeColor="text1"/>
        </w:rPr>
        <w:t>can sometimes be</w:t>
      </w:r>
      <w:r w:rsidR="008A5BBC" w:rsidRPr="00064E39">
        <w:rPr>
          <w:color w:val="000000" w:themeColor="text1"/>
        </w:rPr>
        <w:t xml:space="preserve"> challenging </w:t>
      </w:r>
      <w:r w:rsidR="008A5BBC">
        <w:t>to</w:t>
      </w:r>
      <w:r w:rsidR="006B53B5" w:rsidRPr="00062E8D">
        <w:t xml:space="preserve"> disregard the practical needs </w:t>
      </w:r>
      <w:r w:rsidR="008A5BBC">
        <w:t xml:space="preserve">of undocumented </w:t>
      </w:r>
      <w:r w:rsidR="008A5BBC" w:rsidRPr="005C2B6C">
        <w:rPr>
          <w:color w:val="000000" w:themeColor="text1"/>
        </w:rPr>
        <w:t xml:space="preserve">immigrants, especially when it comes to children. Local governments, which often lack the authority to expel undocumented immigrants, often find it </w:t>
      </w:r>
      <w:r w:rsidR="00A20D85" w:rsidRPr="005C2B6C">
        <w:rPr>
          <w:color w:val="000000" w:themeColor="text1"/>
        </w:rPr>
        <w:t>necessary</w:t>
      </w:r>
      <w:r w:rsidR="008D21CA" w:rsidRPr="005C2B6C">
        <w:rPr>
          <w:color w:val="000000" w:themeColor="text1"/>
        </w:rPr>
        <w:t>, if not beneficial</w:t>
      </w:r>
      <w:r w:rsidR="005F673A">
        <w:rPr>
          <w:color w:val="000000" w:themeColor="text1"/>
          <w:lang w:val="en-US"/>
        </w:rPr>
        <w:t>,</w:t>
      </w:r>
      <w:r w:rsidR="00B07E29" w:rsidRPr="005C2B6C">
        <w:rPr>
          <w:color w:val="000000" w:themeColor="text1"/>
        </w:rPr>
        <w:t xml:space="preserve"> to inculcate in </w:t>
      </w:r>
      <w:r w:rsidR="008A5BBC" w:rsidRPr="005C2B6C">
        <w:rPr>
          <w:color w:val="000000" w:themeColor="text1"/>
        </w:rPr>
        <w:t>undocumented</w:t>
      </w:r>
      <w:r w:rsidR="00AE5C8D" w:rsidRPr="005C2B6C">
        <w:rPr>
          <w:color w:val="000000" w:themeColor="text1"/>
          <w:lang w:val="en-US"/>
        </w:rPr>
        <w:t xml:space="preserve"> </w:t>
      </w:r>
      <w:r w:rsidR="00B52A3C" w:rsidRPr="005C2B6C">
        <w:rPr>
          <w:color w:val="000000" w:themeColor="text1"/>
        </w:rPr>
        <w:t>immigrant</w:t>
      </w:r>
      <w:r w:rsidR="008A5BBC" w:rsidRPr="005C2B6C">
        <w:rPr>
          <w:color w:val="000000" w:themeColor="text1"/>
        </w:rPr>
        <w:t xml:space="preserve"> children</w:t>
      </w:r>
      <w:r w:rsidR="00B07E29" w:rsidRPr="005C2B6C">
        <w:rPr>
          <w:color w:val="000000" w:themeColor="text1"/>
        </w:rPr>
        <w:t xml:space="preserve"> the host culture and language to prevent the marginalization of </w:t>
      </w:r>
      <w:r w:rsidR="00AE5C8D" w:rsidRPr="005C2B6C">
        <w:rPr>
          <w:color w:val="000000" w:themeColor="text1"/>
          <w:lang w:val="en-US"/>
        </w:rPr>
        <w:t>this group</w:t>
      </w:r>
      <w:r w:rsidR="00B07E29" w:rsidRPr="005C2B6C">
        <w:rPr>
          <w:color w:val="000000" w:themeColor="text1"/>
        </w:rPr>
        <w:t xml:space="preserve"> (Kang</w:t>
      </w:r>
      <w:r w:rsidR="009647DA" w:rsidRPr="005C2B6C">
        <w:rPr>
          <w:color w:val="000000" w:themeColor="text1"/>
          <w:lang w:val="en-US"/>
        </w:rPr>
        <w:t>,</w:t>
      </w:r>
      <w:r w:rsidR="00B07E29" w:rsidRPr="005C2B6C">
        <w:rPr>
          <w:color w:val="000000" w:themeColor="text1"/>
        </w:rPr>
        <w:t xml:space="preserve"> 2010; Lumayag</w:t>
      </w:r>
      <w:r w:rsidR="009647DA" w:rsidRPr="005C2B6C">
        <w:rPr>
          <w:color w:val="000000" w:themeColor="text1"/>
          <w:lang w:val="en-US"/>
        </w:rPr>
        <w:t>,</w:t>
      </w:r>
      <w:r w:rsidR="00B07E29" w:rsidRPr="005C2B6C">
        <w:rPr>
          <w:color w:val="000000" w:themeColor="text1"/>
        </w:rPr>
        <w:t xml:space="preserve"> 2016).</w:t>
      </w:r>
      <w:r w:rsidR="005B2D45" w:rsidRPr="005C2B6C">
        <w:rPr>
          <w:color w:val="000000" w:themeColor="text1"/>
        </w:rPr>
        <w:t xml:space="preserve"> </w:t>
      </w:r>
      <w:r w:rsidR="008A5BBC" w:rsidRPr="005C2B6C">
        <w:rPr>
          <w:color w:val="000000" w:themeColor="text1"/>
        </w:rPr>
        <w:t>With the assistanc</w:t>
      </w:r>
      <w:r w:rsidR="00B912DA" w:rsidRPr="005C2B6C">
        <w:rPr>
          <w:color w:val="000000" w:themeColor="text1"/>
        </w:rPr>
        <w:t>e</w:t>
      </w:r>
      <w:r w:rsidR="008A5BBC" w:rsidRPr="005C2B6C">
        <w:rPr>
          <w:color w:val="000000" w:themeColor="text1"/>
        </w:rPr>
        <w:t xml:space="preserve"> of NGOs, local authorities often provide </w:t>
      </w:r>
      <w:r w:rsidR="00673745" w:rsidRPr="005C2B6C">
        <w:rPr>
          <w:color w:val="000000" w:themeColor="text1"/>
        </w:rPr>
        <w:t>a wide range of</w:t>
      </w:r>
      <w:r w:rsidR="008A5BBC" w:rsidRPr="005C2B6C">
        <w:rPr>
          <w:color w:val="000000" w:themeColor="text1"/>
        </w:rPr>
        <w:t xml:space="preserve"> social services to undocumented immigrant children. </w:t>
      </w:r>
      <w:r w:rsidR="004B7257" w:rsidRPr="005C2B6C">
        <w:rPr>
          <w:color w:val="000000" w:themeColor="text1"/>
        </w:rPr>
        <w:t xml:space="preserve">Though </w:t>
      </w:r>
      <w:r w:rsidR="00DA1C82">
        <w:rPr>
          <w:color w:val="000000" w:themeColor="text1"/>
          <w:lang w:val="en-US"/>
        </w:rPr>
        <w:t>initially</w:t>
      </w:r>
      <w:r w:rsidR="004B7257" w:rsidRPr="005C2B6C">
        <w:rPr>
          <w:color w:val="000000" w:themeColor="text1"/>
        </w:rPr>
        <w:t xml:space="preserve"> created out of </w:t>
      </w:r>
      <w:r w:rsidR="005877A9">
        <w:rPr>
          <w:color w:val="000000" w:themeColor="text1"/>
          <w:lang w:val="en-US"/>
        </w:rPr>
        <w:t>exigencies</w:t>
      </w:r>
      <w:r w:rsidR="004B7257" w:rsidRPr="005C2B6C">
        <w:rPr>
          <w:color w:val="000000" w:themeColor="text1"/>
        </w:rPr>
        <w:t xml:space="preserve">, such policies </w:t>
      </w:r>
      <w:r w:rsidR="00396235" w:rsidRPr="005C2B6C">
        <w:rPr>
          <w:color w:val="000000" w:themeColor="text1"/>
        </w:rPr>
        <w:t xml:space="preserve">often generate </w:t>
      </w:r>
      <w:r w:rsidR="004B7257" w:rsidRPr="005C2B6C">
        <w:rPr>
          <w:color w:val="000000" w:themeColor="text1"/>
        </w:rPr>
        <w:t xml:space="preserve">some </w:t>
      </w:r>
      <w:r w:rsidR="00661E41" w:rsidRPr="005C2B6C">
        <w:rPr>
          <w:color w:val="000000" w:themeColor="text1"/>
        </w:rPr>
        <w:t>extents</w:t>
      </w:r>
      <w:r w:rsidR="004B7257" w:rsidRPr="005C2B6C">
        <w:rPr>
          <w:color w:val="000000" w:themeColor="text1"/>
        </w:rPr>
        <w:t xml:space="preserve"> of local belongingness</w:t>
      </w:r>
      <w:r w:rsidR="002E463D" w:rsidRPr="005C2B6C">
        <w:rPr>
          <w:color w:val="000000" w:themeColor="text1"/>
        </w:rPr>
        <w:t xml:space="preserve"> (</w:t>
      </w:r>
      <w:r w:rsidR="00FC4222" w:rsidRPr="005C2B6C">
        <w:rPr>
          <w:color w:val="000000" w:themeColor="text1"/>
        </w:rPr>
        <w:t>Helbling</w:t>
      </w:r>
      <w:r w:rsidR="00FC4222" w:rsidRPr="005C2B6C">
        <w:rPr>
          <w:color w:val="000000" w:themeColor="text1"/>
          <w:lang w:val="en-US"/>
        </w:rPr>
        <w:t>,</w:t>
      </w:r>
      <w:r w:rsidR="00FC4222" w:rsidRPr="005C2B6C">
        <w:rPr>
          <w:color w:val="000000" w:themeColor="text1"/>
        </w:rPr>
        <w:t xml:space="preserve"> 2013</w:t>
      </w:r>
      <w:r w:rsidR="00FC4222" w:rsidRPr="005C2B6C">
        <w:rPr>
          <w:color w:val="000000" w:themeColor="text1"/>
          <w:lang w:val="en-US"/>
        </w:rPr>
        <w:t xml:space="preserve">; </w:t>
      </w:r>
      <w:r w:rsidR="002E463D" w:rsidRPr="005C2B6C">
        <w:rPr>
          <w:color w:val="000000" w:themeColor="text1"/>
        </w:rPr>
        <w:t>Tsuda</w:t>
      </w:r>
      <w:r w:rsidR="009647DA" w:rsidRPr="005C2B6C">
        <w:rPr>
          <w:color w:val="000000" w:themeColor="text1"/>
          <w:lang w:val="en-US"/>
        </w:rPr>
        <w:t>,</w:t>
      </w:r>
      <w:r w:rsidR="002E463D" w:rsidRPr="005C2B6C">
        <w:rPr>
          <w:color w:val="000000" w:themeColor="text1"/>
        </w:rPr>
        <w:t xml:space="preserve"> 2006)</w:t>
      </w:r>
      <w:r w:rsidR="005877A9">
        <w:rPr>
          <w:color w:val="000000" w:themeColor="text1"/>
          <w:lang w:val="en-US"/>
        </w:rPr>
        <w:t xml:space="preserve"> and even turn into normalcy</w:t>
      </w:r>
      <w:r w:rsidR="002E463D" w:rsidRPr="005C2B6C">
        <w:rPr>
          <w:color w:val="000000" w:themeColor="text1"/>
        </w:rPr>
        <w:t>,</w:t>
      </w:r>
      <w:r w:rsidR="004B7257" w:rsidRPr="005C2B6C">
        <w:rPr>
          <w:color w:val="000000" w:themeColor="text1"/>
        </w:rPr>
        <w:t xml:space="preserve"> </w:t>
      </w:r>
      <w:r w:rsidR="002E463D" w:rsidRPr="005C2B6C">
        <w:rPr>
          <w:color w:val="000000" w:themeColor="text1"/>
        </w:rPr>
        <w:t>especially for immigrant children</w:t>
      </w:r>
      <w:r w:rsidR="008A5BBC" w:rsidRPr="005C2B6C">
        <w:rPr>
          <w:color w:val="000000" w:themeColor="text1"/>
        </w:rPr>
        <w:t xml:space="preserve"> who grow up to </w:t>
      </w:r>
      <w:r w:rsidR="004B7257" w:rsidRPr="005C2B6C">
        <w:rPr>
          <w:color w:val="000000" w:themeColor="text1"/>
        </w:rPr>
        <w:t>become acculturated into host society’s language, culture</w:t>
      </w:r>
      <w:r w:rsidR="00767A10">
        <w:rPr>
          <w:color w:val="000000" w:themeColor="text1"/>
          <w:lang w:val="en-US"/>
        </w:rPr>
        <w:t xml:space="preserve">, </w:t>
      </w:r>
      <w:r w:rsidR="004B7257" w:rsidRPr="005C2B6C">
        <w:rPr>
          <w:color w:val="000000" w:themeColor="text1"/>
        </w:rPr>
        <w:t xml:space="preserve">and social norms while remaining </w:t>
      </w:r>
      <w:r w:rsidR="008A5BBC" w:rsidRPr="005C2B6C">
        <w:rPr>
          <w:color w:val="000000" w:themeColor="text1"/>
        </w:rPr>
        <w:t>foreign</w:t>
      </w:r>
      <w:r w:rsidR="004B7257" w:rsidRPr="005C2B6C">
        <w:rPr>
          <w:color w:val="000000" w:themeColor="text1"/>
        </w:rPr>
        <w:t xml:space="preserve"> to their parents’ </w:t>
      </w:r>
      <w:r w:rsidR="001E64EB" w:rsidRPr="005C2B6C">
        <w:rPr>
          <w:color w:val="000000" w:themeColor="text1"/>
        </w:rPr>
        <w:t>home countries</w:t>
      </w:r>
      <w:r w:rsidR="004B7257" w:rsidRPr="005C2B6C">
        <w:rPr>
          <w:color w:val="000000" w:themeColor="text1"/>
        </w:rPr>
        <w:t xml:space="preserve">. </w:t>
      </w:r>
      <w:r w:rsidR="0038352D" w:rsidRPr="005C2B6C">
        <w:rPr>
          <w:color w:val="000000" w:themeColor="text1"/>
        </w:rPr>
        <w:t xml:space="preserve">Such </w:t>
      </w:r>
      <w:r w:rsidR="0038352D" w:rsidRPr="005C2B6C">
        <w:rPr>
          <w:i/>
          <w:iCs/>
          <w:color w:val="000000" w:themeColor="text1"/>
        </w:rPr>
        <w:t>de facto</w:t>
      </w:r>
      <w:r w:rsidR="0038352D" w:rsidRPr="005C2B6C">
        <w:rPr>
          <w:color w:val="000000" w:themeColor="text1"/>
        </w:rPr>
        <w:t xml:space="preserve"> settlement creates unintended policy consequences, making the </w:t>
      </w:r>
      <w:r w:rsidR="00DB4787" w:rsidRPr="005C2B6C">
        <w:rPr>
          <w:color w:val="000000" w:themeColor="text1"/>
        </w:rPr>
        <w:t>supposedly</w:t>
      </w:r>
      <w:r w:rsidR="0038352D" w:rsidRPr="005C2B6C">
        <w:rPr>
          <w:color w:val="000000" w:themeColor="text1"/>
        </w:rPr>
        <w:t xml:space="preserve"> foreign outsiders more integrated and assimilated into the local population</w:t>
      </w:r>
      <w:r w:rsidR="00C11C56" w:rsidRPr="005C2B6C">
        <w:rPr>
          <w:color w:val="000000" w:themeColor="text1"/>
        </w:rPr>
        <w:t xml:space="preserve"> than policymakers </w:t>
      </w:r>
      <w:r w:rsidR="003A4A49" w:rsidRPr="005C2B6C">
        <w:rPr>
          <w:color w:val="000000" w:themeColor="text1"/>
        </w:rPr>
        <w:t>initially envision</w:t>
      </w:r>
      <w:r w:rsidR="0038352D" w:rsidRPr="005C2B6C">
        <w:rPr>
          <w:color w:val="000000" w:themeColor="text1"/>
        </w:rPr>
        <w:t>.</w:t>
      </w:r>
      <w:r w:rsidR="00384FC9" w:rsidRPr="005C2B6C">
        <w:rPr>
          <w:color w:val="000000" w:themeColor="text1"/>
        </w:rPr>
        <w:t xml:space="preserve"> </w:t>
      </w:r>
      <w:r w:rsidR="00744FD4" w:rsidRPr="005C2B6C">
        <w:rPr>
          <w:color w:val="000000" w:themeColor="text1"/>
        </w:rPr>
        <w:t>P</w:t>
      </w:r>
      <w:r w:rsidR="00566F29" w:rsidRPr="005C2B6C">
        <w:rPr>
          <w:color w:val="000000" w:themeColor="text1"/>
        </w:rPr>
        <w:t xml:space="preserve">olitical actors seeking to change </w:t>
      </w:r>
      <w:r w:rsidR="00B23E49" w:rsidRPr="005C2B6C">
        <w:rPr>
          <w:color w:val="000000" w:themeColor="text1"/>
        </w:rPr>
        <w:t xml:space="preserve">the </w:t>
      </w:r>
      <w:r w:rsidR="00566F29" w:rsidRPr="005C2B6C">
        <w:rPr>
          <w:color w:val="000000" w:themeColor="text1"/>
        </w:rPr>
        <w:t>policy status quo against undocumented immigrant children can exploit</w:t>
      </w:r>
      <w:r w:rsidR="00744FD4" w:rsidRPr="005C2B6C">
        <w:rPr>
          <w:color w:val="000000" w:themeColor="text1"/>
        </w:rPr>
        <w:t xml:space="preserve"> such policy outcomes, arguing that these children have become a part of </w:t>
      </w:r>
      <w:r w:rsidR="00511698" w:rsidRPr="005C2B6C">
        <w:rPr>
          <w:color w:val="000000" w:themeColor="text1"/>
        </w:rPr>
        <w:t xml:space="preserve">the </w:t>
      </w:r>
      <w:r w:rsidR="00744FD4" w:rsidRPr="00540A88">
        <w:rPr>
          <w:color w:val="000000" w:themeColor="text1"/>
        </w:rPr>
        <w:t>host society</w:t>
      </w:r>
      <w:r w:rsidR="00DB4787" w:rsidRPr="00540A88">
        <w:rPr>
          <w:color w:val="000000" w:themeColor="text1"/>
        </w:rPr>
        <w:t xml:space="preserve"> (</w:t>
      </w:r>
      <w:r w:rsidR="000124FB" w:rsidRPr="00540A88">
        <w:rPr>
          <w:color w:val="000000" w:themeColor="text1"/>
        </w:rPr>
        <w:t>Tsuda</w:t>
      </w:r>
      <w:r w:rsidR="009647DA" w:rsidRPr="00540A88">
        <w:rPr>
          <w:color w:val="000000" w:themeColor="text1"/>
          <w:lang w:val="en-US"/>
        </w:rPr>
        <w:t>,</w:t>
      </w:r>
      <w:r w:rsidR="000124FB" w:rsidRPr="00540A88">
        <w:rPr>
          <w:color w:val="000000" w:themeColor="text1"/>
        </w:rPr>
        <w:t xml:space="preserve"> 2006</w:t>
      </w:r>
      <w:r w:rsidR="00DB4787" w:rsidRPr="00540A88">
        <w:rPr>
          <w:color w:val="000000" w:themeColor="text1"/>
        </w:rPr>
        <w:t>).</w:t>
      </w:r>
    </w:p>
    <w:p w14:paraId="328F3C87" w14:textId="6E1C9705" w:rsidR="001561FE" w:rsidRPr="00540A88" w:rsidRDefault="00F54D13" w:rsidP="001561FE">
      <w:pPr>
        <w:rPr>
          <w:color w:val="000000" w:themeColor="text1"/>
          <w:lang w:val="en-US"/>
        </w:rPr>
      </w:pPr>
      <w:r w:rsidRPr="00540A88">
        <w:rPr>
          <w:color w:val="000000" w:themeColor="text1"/>
        </w:rPr>
        <w:tab/>
      </w:r>
      <w:r w:rsidR="00101920" w:rsidRPr="00540A88">
        <w:rPr>
          <w:color w:val="000000" w:themeColor="text1"/>
        </w:rPr>
        <w:t>Last but not least</w:t>
      </w:r>
      <w:r w:rsidRPr="00540A88">
        <w:rPr>
          <w:color w:val="000000" w:themeColor="text1"/>
        </w:rPr>
        <w:t>,</w:t>
      </w:r>
      <w:r w:rsidR="001F703C" w:rsidRPr="00540A88">
        <w:rPr>
          <w:color w:val="000000" w:themeColor="text1"/>
        </w:rPr>
        <w:t xml:space="preserve"> </w:t>
      </w:r>
      <w:r w:rsidR="00474A96" w:rsidRPr="00540A88">
        <w:rPr>
          <w:color w:val="000000" w:themeColor="text1"/>
          <w:lang w:val="en-US"/>
        </w:rPr>
        <w:t xml:space="preserve">the debates on undocumented minors tend to evoke more compassion in political and public discourse compared to </w:t>
      </w:r>
      <w:r w:rsidR="00CD26F7" w:rsidRPr="00540A88">
        <w:rPr>
          <w:color w:val="000000" w:themeColor="text1"/>
          <w:lang w:val="en-US"/>
        </w:rPr>
        <w:t>those</w:t>
      </w:r>
      <w:r w:rsidR="00474A96" w:rsidRPr="00540A88">
        <w:rPr>
          <w:color w:val="000000" w:themeColor="text1"/>
          <w:lang w:val="en-US"/>
        </w:rPr>
        <w:t xml:space="preserve"> on undocumented adults. </w:t>
      </w:r>
      <w:r w:rsidR="00DE13B4" w:rsidRPr="00540A88">
        <w:rPr>
          <w:color w:val="000000" w:themeColor="text1"/>
          <w:lang w:val="en-US"/>
        </w:rPr>
        <w:t>Advocating for the protection of children, regardless of their legal status, often accompanies a sense of ‘moral obviousness’ (</w:t>
      </w:r>
      <w:proofErr w:type="spellStart"/>
      <w:r w:rsidR="00DE13B4" w:rsidRPr="00540A88">
        <w:rPr>
          <w:color w:val="000000" w:themeColor="text1"/>
          <w:lang w:val="en-US"/>
        </w:rPr>
        <w:t>Fassin</w:t>
      </w:r>
      <w:proofErr w:type="spellEnd"/>
      <w:r w:rsidR="00DE13B4" w:rsidRPr="00540A88">
        <w:rPr>
          <w:color w:val="000000" w:themeColor="text1"/>
          <w:lang w:val="en-US"/>
        </w:rPr>
        <w:t xml:space="preserve">, 2012: 167). </w:t>
      </w:r>
      <w:r w:rsidR="001561FE" w:rsidRPr="00540A88">
        <w:rPr>
          <w:color w:val="000000" w:themeColor="text1"/>
          <w:lang w:val="en-US"/>
        </w:rPr>
        <w:t>Moreover</w:t>
      </w:r>
      <w:r w:rsidR="00B864D4" w:rsidRPr="00540A88">
        <w:rPr>
          <w:color w:val="000000" w:themeColor="text1"/>
        </w:rPr>
        <w:t xml:space="preserve">, </w:t>
      </w:r>
      <w:r w:rsidR="001561FE" w:rsidRPr="00540A88">
        <w:rPr>
          <w:color w:val="000000" w:themeColor="text1"/>
          <w:lang w:val="en-US"/>
        </w:rPr>
        <w:t>u</w:t>
      </w:r>
      <w:r w:rsidR="001561FE" w:rsidRPr="00540A88">
        <w:rPr>
          <w:color w:val="000000" w:themeColor="text1"/>
        </w:rPr>
        <w:t>ndocumented immigrant children, either brought to or born in the host country, appear more like vulnerable and passive recipients</w:t>
      </w:r>
      <w:r w:rsidR="001561FE" w:rsidRPr="00540A88">
        <w:rPr>
          <w:color w:val="000000" w:themeColor="text1"/>
          <w:lang w:val="en-US"/>
        </w:rPr>
        <w:t>, if not victims,</w:t>
      </w:r>
      <w:r w:rsidR="001561FE" w:rsidRPr="00540A88">
        <w:rPr>
          <w:color w:val="000000" w:themeColor="text1"/>
        </w:rPr>
        <w:t xml:space="preserve"> of their unauthorized status than undocumented grownups. In this way, immigrant children enjoy a more advantageous position on the ‘hierarchy of compassion’ (Kronick </w:t>
      </w:r>
      <w:r w:rsidR="001561FE" w:rsidRPr="00540A88">
        <w:rPr>
          <w:color w:val="000000" w:themeColor="text1"/>
          <w:lang w:val="en-US"/>
        </w:rPr>
        <w:t>and</w:t>
      </w:r>
      <w:r w:rsidR="001561FE" w:rsidRPr="00540A88">
        <w:rPr>
          <w:color w:val="000000" w:themeColor="text1"/>
        </w:rPr>
        <w:t xml:space="preserve"> Rousseau</w:t>
      </w:r>
      <w:r w:rsidR="001561FE" w:rsidRPr="00540A88">
        <w:rPr>
          <w:color w:val="000000" w:themeColor="text1"/>
          <w:lang w:val="en-US"/>
        </w:rPr>
        <w:t>,</w:t>
      </w:r>
      <w:r w:rsidR="001561FE" w:rsidRPr="00540A88">
        <w:rPr>
          <w:color w:val="000000" w:themeColor="text1"/>
        </w:rPr>
        <w:t xml:space="preserve"> 2015) than their adult counterparts. Political actors can exploit such moral obviousness to </w:t>
      </w:r>
      <w:r w:rsidR="00CD26F7" w:rsidRPr="00540A88">
        <w:rPr>
          <w:color w:val="000000" w:themeColor="text1"/>
          <w:lang w:val="en-US"/>
        </w:rPr>
        <w:t>summon</w:t>
      </w:r>
      <w:r w:rsidR="001561FE" w:rsidRPr="00540A88">
        <w:rPr>
          <w:color w:val="000000" w:themeColor="text1"/>
        </w:rPr>
        <w:t xml:space="preserve"> more sympathy among the public and policymakers.</w:t>
      </w:r>
    </w:p>
    <w:p w14:paraId="4ECDDC95" w14:textId="69FEF434" w:rsidR="0062658D" w:rsidRPr="00A96D70" w:rsidRDefault="008D41F0" w:rsidP="00FC0017">
      <w:r w:rsidRPr="00540A88">
        <w:rPr>
          <w:color w:val="000000" w:themeColor="text1"/>
        </w:rPr>
        <w:tab/>
      </w:r>
      <w:r w:rsidRPr="00A96D70">
        <w:rPr>
          <w:color w:val="000000" w:themeColor="text1"/>
        </w:rPr>
        <w:t xml:space="preserve">This article </w:t>
      </w:r>
      <w:r w:rsidR="00E05E63" w:rsidRPr="00A96D70">
        <w:rPr>
          <w:color w:val="000000" w:themeColor="text1"/>
        </w:rPr>
        <w:t>applies discursive institutionalism to understand</w:t>
      </w:r>
      <w:r w:rsidRPr="00A96D70">
        <w:rPr>
          <w:color w:val="000000" w:themeColor="text1"/>
        </w:rPr>
        <w:t xml:space="preserve"> the </w:t>
      </w:r>
      <w:r w:rsidR="00E05E63" w:rsidRPr="00A96D70">
        <w:rPr>
          <w:color w:val="000000" w:themeColor="text1"/>
        </w:rPr>
        <w:t>rol</w:t>
      </w:r>
      <w:r w:rsidRPr="00A96D70">
        <w:rPr>
          <w:color w:val="000000" w:themeColor="text1"/>
        </w:rPr>
        <w:t>e</w:t>
      </w:r>
      <w:r w:rsidR="00E05E63" w:rsidRPr="00A96D70">
        <w:rPr>
          <w:color w:val="000000" w:themeColor="text1"/>
        </w:rPr>
        <w:t xml:space="preserve"> of national identity </w:t>
      </w:r>
      <w:r w:rsidR="00E05E63" w:rsidRPr="00A96D70">
        <w:t>narratives in immigration debate</w:t>
      </w:r>
      <w:r w:rsidRPr="00A96D70">
        <w:t>.</w:t>
      </w:r>
      <w:r w:rsidR="007735EA" w:rsidRPr="00A96D70">
        <w:t xml:space="preserve"> Afte</w:t>
      </w:r>
      <w:r w:rsidR="00E05E63" w:rsidRPr="00A96D70">
        <w:t xml:space="preserve">r a brief section on </w:t>
      </w:r>
      <w:r w:rsidR="00C913F4" w:rsidRPr="00A96D70">
        <w:rPr>
          <w:lang w:val="en-US"/>
        </w:rPr>
        <w:t xml:space="preserve">research </w:t>
      </w:r>
      <w:r w:rsidR="00E05E63" w:rsidRPr="00A96D70">
        <w:t>methods</w:t>
      </w:r>
      <w:r w:rsidR="007735EA" w:rsidRPr="00A96D70">
        <w:t xml:space="preserve"> and case </w:t>
      </w:r>
      <w:r w:rsidR="00295017" w:rsidRPr="00A96D70">
        <w:t>selection</w:t>
      </w:r>
      <w:r w:rsidR="007735EA" w:rsidRPr="00A96D70">
        <w:t>,</w:t>
      </w:r>
      <w:r w:rsidRPr="00A96D70">
        <w:t xml:space="preserve"> I</w:t>
      </w:r>
      <w:r w:rsidR="007735EA" w:rsidRPr="00A96D70">
        <w:t xml:space="preserve"> </w:t>
      </w:r>
      <w:r w:rsidR="007735EA" w:rsidRPr="00A96D70">
        <w:rPr>
          <w:color w:val="000000" w:themeColor="text1"/>
        </w:rPr>
        <w:t>will</w:t>
      </w:r>
      <w:r w:rsidRPr="00A96D70">
        <w:rPr>
          <w:color w:val="000000" w:themeColor="text1"/>
        </w:rPr>
        <w:t xml:space="preserve"> explore the </w:t>
      </w:r>
      <w:r w:rsidR="00E62D2E" w:rsidRPr="00A96D70">
        <w:rPr>
          <w:color w:val="000000" w:themeColor="text1"/>
        </w:rPr>
        <w:t>discursive</w:t>
      </w:r>
      <w:r w:rsidRPr="00A96D70">
        <w:rPr>
          <w:color w:val="000000" w:themeColor="text1"/>
        </w:rPr>
        <w:t xml:space="preserve"> interactions regarding policies toward the children of foreign </w:t>
      </w:r>
      <w:r w:rsidR="00E06820" w:rsidRPr="00A96D70">
        <w:rPr>
          <w:color w:val="000000" w:themeColor="text1"/>
          <w:lang w:val="en-US"/>
        </w:rPr>
        <w:t xml:space="preserve">laborers </w:t>
      </w:r>
      <w:r w:rsidR="007735EA" w:rsidRPr="00A96D70">
        <w:t xml:space="preserve">in </w:t>
      </w:r>
      <w:r w:rsidR="00E05E63" w:rsidRPr="00A96D70">
        <w:t>Israel and Taiwan</w:t>
      </w:r>
      <w:r w:rsidR="007735EA" w:rsidRPr="00A96D70">
        <w:t>.</w:t>
      </w:r>
      <w:r w:rsidRPr="00A96D70">
        <w:t xml:space="preserve"> The comparison will </w:t>
      </w:r>
      <w:r w:rsidR="00E05E63" w:rsidRPr="00A96D70">
        <w:t>show</w:t>
      </w:r>
      <w:r w:rsidR="009B688B" w:rsidRPr="00A96D70">
        <w:t xml:space="preserve"> how</w:t>
      </w:r>
      <w:r w:rsidRPr="00A96D70">
        <w:t xml:space="preserve"> Israeli activists</w:t>
      </w:r>
      <w:r w:rsidR="00E05E63" w:rsidRPr="00A96D70">
        <w:t xml:space="preserve"> applied</w:t>
      </w:r>
      <w:r w:rsidR="009B688B" w:rsidRPr="00A96D70">
        <w:t xml:space="preserve"> their foreground ideational abilities </w:t>
      </w:r>
      <w:r w:rsidR="00DC14AF" w:rsidRPr="00A96D70">
        <w:t>to exploit the</w:t>
      </w:r>
      <w:r w:rsidRPr="00A96D70">
        <w:t xml:space="preserve"> ambivalence of </w:t>
      </w:r>
      <w:r w:rsidR="00195A7C" w:rsidRPr="00A96D70">
        <w:t xml:space="preserve">the country’s Jewish identity and </w:t>
      </w:r>
      <w:r w:rsidR="00224444" w:rsidRPr="00A96D70">
        <w:t xml:space="preserve">unintended policy outcomes to </w:t>
      </w:r>
      <w:r w:rsidR="00B37CFB" w:rsidRPr="00A96D70">
        <w:t>frame undocumented immigrant children as a</w:t>
      </w:r>
      <w:r w:rsidR="00E05E63" w:rsidRPr="00A96D70">
        <w:t>n</w:t>
      </w:r>
      <w:r w:rsidR="00B37CFB" w:rsidRPr="00A96D70">
        <w:t xml:space="preserve"> integrated group in society. </w:t>
      </w:r>
      <w:r w:rsidR="00A967F5" w:rsidRPr="00A96D70">
        <w:t xml:space="preserve">In so doing, they </w:t>
      </w:r>
      <w:r w:rsidR="00581808" w:rsidRPr="00A96D70">
        <w:t>carried</w:t>
      </w:r>
      <w:r w:rsidR="00E41CCA" w:rsidRPr="00A96D70">
        <w:t xml:space="preserve"> on</w:t>
      </w:r>
      <w:r w:rsidR="00581808" w:rsidRPr="00A96D70">
        <w:t xml:space="preserve"> </w:t>
      </w:r>
      <w:r w:rsidR="004F71AE" w:rsidRPr="00A96D70">
        <w:t>a</w:t>
      </w:r>
      <w:r w:rsidR="00CC50BD" w:rsidRPr="00A96D70">
        <w:t xml:space="preserve"> </w:t>
      </w:r>
      <w:r w:rsidR="00301973" w:rsidRPr="00A96D70">
        <w:rPr>
          <w:lang w:val="en-US"/>
        </w:rPr>
        <w:t>somewhat</w:t>
      </w:r>
      <w:r w:rsidR="00CC50BD" w:rsidRPr="00A96D70">
        <w:t xml:space="preserve"> </w:t>
      </w:r>
      <w:r w:rsidRPr="00A96D70">
        <w:t xml:space="preserve">effective </w:t>
      </w:r>
      <w:r w:rsidR="004F71AE" w:rsidRPr="00A96D70">
        <w:t>campaign</w:t>
      </w:r>
      <w:r w:rsidR="00347BBA" w:rsidRPr="00A96D70">
        <w:t xml:space="preserve"> that led</w:t>
      </w:r>
      <w:r w:rsidRPr="00A96D70">
        <w:t xml:space="preserve"> to </w:t>
      </w:r>
      <w:r w:rsidR="003927A3" w:rsidRPr="00A96D70">
        <w:t>some policy</w:t>
      </w:r>
      <w:r w:rsidRPr="00A96D70">
        <w:t xml:space="preserve"> change</w:t>
      </w:r>
      <w:r w:rsidR="00331600" w:rsidRPr="00A96D70">
        <w:t>s</w:t>
      </w:r>
      <w:r w:rsidRPr="00A96D70">
        <w:t xml:space="preserve">. In </w:t>
      </w:r>
      <w:r w:rsidRPr="00A96D70">
        <w:rPr>
          <w:color w:val="000000" w:themeColor="text1"/>
        </w:rPr>
        <w:t xml:space="preserve">contrast, </w:t>
      </w:r>
      <w:r w:rsidR="00E970BA" w:rsidRPr="00A96D70">
        <w:rPr>
          <w:color w:val="000000" w:themeColor="text1"/>
          <w:lang w:val="en-US"/>
        </w:rPr>
        <w:t>similar</w:t>
      </w:r>
      <w:r w:rsidRPr="00A96D70">
        <w:rPr>
          <w:color w:val="000000" w:themeColor="text1"/>
        </w:rPr>
        <w:t xml:space="preserve"> </w:t>
      </w:r>
      <w:r w:rsidR="00BE012B" w:rsidRPr="00A96D70">
        <w:rPr>
          <w:color w:val="000000" w:themeColor="text1"/>
        </w:rPr>
        <w:t>dynamics</w:t>
      </w:r>
      <w:r w:rsidRPr="00A96D70">
        <w:rPr>
          <w:color w:val="000000" w:themeColor="text1"/>
        </w:rPr>
        <w:t xml:space="preserve"> have been </w:t>
      </w:r>
      <w:r w:rsidR="00331600" w:rsidRPr="00A96D70">
        <w:rPr>
          <w:color w:val="000000" w:themeColor="text1"/>
        </w:rPr>
        <w:t>relatively</w:t>
      </w:r>
      <w:r w:rsidR="005E6789" w:rsidRPr="00A96D70">
        <w:rPr>
          <w:color w:val="000000" w:themeColor="text1"/>
        </w:rPr>
        <w:t xml:space="preserve"> </w:t>
      </w:r>
      <w:r w:rsidRPr="00A96D70">
        <w:rPr>
          <w:color w:val="000000" w:themeColor="text1"/>
        </w:rPr>
        <w:t>lacking in Taiwan</w:t>
      </w:r>
      <w:r w:rsidR="00BE012B" w:rsidRPr="00A96D70">
        <w:rPr>
          <w:color w:val="000000" w:themeColor="text1"/>
        </w:rPr>
        <w:t>’s</w:t>
      </w:r>
      <w:r w:rsidR="00FA664F" w:rsidRPr="00A96D70">
        <w:rPr>
          <w:color w:val="000000" w:themeColor="text1"/>
        </w:rPr>
        <w:t xml:space="preserve"> discursive interactions</w:t>
      </w:r>
      <w:r w:rsidR="00553320" w:rsidRPr="00A96D70">
        <w:rPr>
          <w:color w:val="000000" w:themeColor="text1"/>
        </w:rPr>
        <w:t xml:space="preserve">, </w:t>
      </w:r>
      <w:r w:rsidR="00BE012B" w:rsidRPr="00A96D70">
        <w:rPr>
          <w:color w:val="000000" w:themeColor="text1"/>
        </w:rPr>
        <w:t>resulting in</w:t>
      </w:r>
      <w:r w:rsidR="00553320" w:rsidRPr="00A96D70">
        <w:rPr>
          <w:color w:val="000000" w:themeColor="text1"/>
        </w:rPr>
        <w:t xml:space="preserve"> the </w:t>
      </w:r>
      <w:r w:rsidR="00DA71DA" w:rsidRPr="00A96D70">
        <w:rPr>
          <w:color w:val="000000" w:themeColor="text1"/>
          <w:lang w:val="en-US"/>
        </w:rPr>
        <w:t>largely</w:t>
      </w:r>
      <w:r w:rsidR="00553320" w:rsidRPr="00A96D70">
        <w:rPr>
          <w:color w:val="000000" w:themeColor="text1"/>
        </w:rPr>
        <w:t xml:space="preserve"> </w:t>
      </w:r>
      <w:r w:rsidR="00553320" w:rsidRPr="00A96D70">
        <w:t>unchallenged policy status quo</w:t>
      </w:r>
      <w:r w:rsidR="00463D50" w:rsidRPr="00A96D70">
        <w:t>.</w:t>
      </w:r>
      <w:r w:rsidR="00E05E63" w:rsidRPr="00A96D70">
        <w:t xml:space="preserve"> Before concluding the article, I will provide a tentative explanation </w:t>
      </w:r>
      <w:r w:rsidR="007A20CB" w:rsidRPr="00A96D70">
        <w:rPr>
          <w:lang w:val="en-US"/>
        </w:rPr>
        <w:t>for</w:t>
      </w:r>
      <w:r w:rsidR="00E05E63" w:rsidRPr="00A96D70">
        <w:t xml:space="preserve"> the </w:t>
      </w:r>
      <w:r w:rsidR="00DD03FC" w:rsidRPr="00A96D70">
        <w:t>contrast between</w:t>
      </w:r>
      <w:r w:rsidR="00E05E63" w:rsidRPr="00A96D70">
        <w:t xml:space="preserve"> the two cases</w:t>
      </w:r>
      <w:r w:rsidR="00E05E63" w:rsidRPr="0062658D">
        <w:t>.</w:t>
      </w:r>
    </w:p>
    <w:p w14:paraId="3F5C985B" w14:textId="1D0B3CB4" w:rsidR="00831535" w:rsidRPr="00B84426" w:rsidRDefault="008D41F0" w:rsidP="00B84426">
      <w:pPr>
        <w:pStyle w:val="Heading2"/>
        <w:spacing w:after="60"/>
        <w:rPr>
          <w:rFonts w:ascii="Times New Roman" w:hAnsi="Times New Roman" w:cs="Times New Roman"/>
          <w:b/>
          <w:bCs/>
          <w:sz w:val="28"/>
          <w:szCs w:val="28"/>
        </w:rPr>
      </w:pPr>
      <w:bookmarkStart w:id="1" w:name="_ulr4beriyt4r" w:colFirst="0" w:colLast="0"/>
      <w:bookmarkEnd w:id="1"/>
      <w:r w:rsidRPr="00B84426">
        <w:rPr>
          <w:rFonts w:ascii="Times New Roman" w:hAnsi="Times New Roman" w:cs="Times New Roman"/>
          <w:b/>
          <w:bCs/>
          <w:sz w:val="28"/>
          <w:szCs w:val="28"/>
        </w:rPr>
        <w:t>Method</w:t>
      </w:r>
      <w:r w:rsidR="008116D3" w:rsidRPr="00B84426">
        <w:rPr>
          <w:rFonts w:ascii="Times New Roman" w:hAnsi="Times New Roman" w:cs="Times New Roman"/>
          <w:b/>
          <w:bCs/>
          <w:sz w:val="28"/>
          <w:szCs w:val="28"/>
        </w:rPr>
        <w:t>s</w:t>
      </w:r>
      <w:r w:rsidR="001E6DEF" w:rsidRPr="00B84426">
        <w:rPr>
          <w:rFonts w:ascii="Times New Roman" w:hAnsi="Times New Roman" w:cs="Times New Roman"/>
          <w:b/>
          <w:bCs/>
          <w:sz w:val="28"/>
          <w:szCs w:val="28"/>
        </w:rPr>
        <w:t xml:space="preserve"> and </w:t>
      </w:r>
      <w:r w:rsidR="00B84426">
        <w:rPr>
          <w:rFonts w:ascii="Times New Roman" w:hAnsi="Times New Roman" w:cs="Times New Roman"/>
          <w:b/>
          <w:bCs/>
          <w:sz w:val="28"/>
          <w:szCs w:val="28"/>
        </w:rPr>
        <w:t>c</w:t>
      </w:r>
      <w:r w:rsidR="001E6DEF" w:rsidRPr="00B84426">
        <w:rPr>
          <w:rFonts w:ascii="Times New Roman" w:hAnsi="Times New Roman" w:cs="Times New Roman"/>
          <w:b/>
          <w:bCs/>
          <w:sz w:val="28"/>
          <w:szCs w:val="28"/>
        </w:rPr>
        <w:t xml:space="preserve">ase </w:t>
      </w:r>
      <w:r w:rsidR="00B84426">
        <w:rPr>
          <w:rFonts w:ascii="Times New Roman" w:hAnsi="Times New Roman" w:cs="Times New Roman"/>
          <w:b/>
          <w:bCs/>
          <w:sz w:val="28"/>
          <w:szCs w:val="28"/>
        </w:rPr>
        <w:t>s</w:t>
      </w:r>
      <w:r w:rsidR="001E6DEF" w:rsidRPr="00B84426">
        <w:rPr>
          <w:rFonts w:ascii="Times New Roman" w:hAnsi="Times New Roman" w:cs="Times New Roman"/>
          <w:b/>
          <w:bCs/>
          <w:sz w:val="28"/>
          <w:szCs w:val="28"/>
        </w:rPr>
        <w:t>election</w:t>
      </w:r>
    </w:p>
    <w:p w14:paraId="522E51B8" w14:textId="38D130CE" w:rsidR="001C7737" w:rsidRPr="00B126DA" w:rsidRDefault="001C7737" w:rsidP="00A96D70">
      <w:pPr>
        <w:rPr>
          <w:color w:val="000000" w:themeColor="text1"/>
        </w:rPr>
      </w:pPr>
      <w:r w:rsidRPr="00062E8D">
        <w:rPr>
          <w:color w:val="000000" w:themeColor="text1"/>
        </w:rPr>
        <w:t>I adopt Baud and Rutten’s (2004) definition of ‘popular in</w:t>
      </w:r>
      <w:r w:rsidRPr="000D5B8A">
        <w:rPr>
          <w:color w:val="000000" w:themeColor="text1"/>
        </w:rPr>
        <w:t xml:space="preserve">tellectuals’ to identify </w:t>
      </w:r>
      <w:r w:rsidR="00C67A1B" w:rsidRPr="000D5B8A">
        <w:rPr>
          <w:color w:val="000000" w:themeColor="text1"/>
        </w:rPr>
        <w:t>the primary political actors</w:t>
      </w:r>
      <w:r w:rsidR="00E80962" w:rsidRPr="000D5B8A">
        <w:rPr>
          <w:color w:val="000000" w:themeColor="text1"/>
        </w:rPr>
        <w:t xml:space="preserve"> in the discursive interactions regarding </w:t>
      </w:r>
      <w:r w:rsidR="00414254" w:rsidRPr="000D5B8A">
        <w:rPr>
          <w:color w:val="000000" w:themeColor="text1"/>
        </w:rPr>
        <w:t xml:space="preserve">the </w:t>
      </w:r>
      <w:r w:rsidR="00E80962" w:rsidRPr="00062E8D">
        <w:rPr>
          <w:color w:val="000000" w:themeColor="text1"/>
        </w:rPr>
        <w:t xml:space="preserve">children of foreign </w:t>
      </w:r>
      <w:r w:rsidR="00E5430E">
        <w:rPr>
          <w:color w:val="000000" w:themeColor="text1"/>
          <w:lang w:val="en-US"/>
        </w:rPr>
        <w:t>laborers</w:t>
      </w:r>
      <w:r w:rsidR="00E80962" w:rsidRPr="00062E8D">
        <w:rPr>
          <w:color w:val="000000" w:themeColor="text1"/>
        </w:rPr>
        <w:t xml:space="preserve"> in Israel and Taiwan. </w:t>
      </w:r>
      <w:r w:rsidR="00DF77BB" w:rsidRPr="00B126DA">
        <w:rPr>
          <w:color w:val="000000" w:themeColor="text1"/>
        </w:rPr>
        <w:t>Generally</w:t>
      </w:r>
      <w:r w:rsidR="00567740" w:rsidRPr="00B126DA">
        <w:rPr>
          <w:color w:val="000000" w:themeColor="text1"/>
        </w:rPr>
        <w:t>, the</w:t>
      </w:r>
      <w:r w:rsidR="001D00F4" w:rsidRPr="00B126DA">
        <w:rPr>
          <w:color w:val="000000" w:themeColor="text1"/>
        </w:rPr>
        <w:t>y</w:t>
      </w:r>
      <w:r w:rsidR="00567740" w:rsidRPr="00B126DA">
        <w:rPr>
          <w:color w:val="000000" w:themeColor="text1"/>
        </w:rPr>
        <w:t xml:space="preserve"> </w:t>
      </w:r>
      <w:r w:rsidR="001D00F4" w:rsidRPr="00B126DA">
        <w:rPr>
          <w:color w:val="000000" w:themeColor="text1"/>
        </w:rPr>
        <w:t xml:space="preserve">refer to </w:t>
      </w:r>
      <w:r w:rsidR="00567740" w:rsidRPr="00B126DA">
        <w:rPr>
          <w:color w:val="000000" w:themeColor="text1"/>
        </w:rPr>
        <w:t xml:space="preserve">individuals who </w:t>
      </w:r>
      <w:r w:rsidR="00A5475C" w:rsidRPr="00B126DA">
        <w:rPr>
          <w:color w:val="000000" w:themeColor="text1"/>
        </w:rPr>
        <w:t xml:space="preserve">promote </w:t>
      </w:r>
      <w:r w:rsidR="009F0E52" w:rsidRPr="00B126DA">
        <w:rPr>
          <w:color w:val="000000" w:themeColor="text1"/>
        </w:rPr>
        <w:t>specific</w:t>
      </w:r>
      <w:r w:rsidR="00A5475C" w:rsidRPr="00B126DA">
        <w:rPr>
          <w:color w:val="000000" w:themeColor="text1"/>
        </w:rPr>
        <w:t xml:space="preserve"> policy preferences </w:t>
      </w:r>
      <w:r w:rsidR="009F0E52" w:rsidRPr="00B126DA">
        <w:rPr>
          <w:color w:val="000000" w:themeColor="text1"/>
        </w:rPr>
        <w:t xml:space="preserve">to </w:t>
      </w:r>
      <w:r w:rsidR="00762EC3" w:rsidRPr="00B126DA">
        <w:rPr>
          <w:color w:val="000000" w:themeColor="text1"/>
        </w:rPr>
        <w:t xml:space="preserve">policymakers and </w:t>
      </w:r>
      <w:r w:rsidR="009F0E52" w:rsidRPr="00B126DA">
        <w:rPr>
          <w:color w:val="000000" w:themeColor="text1"/>
        </w:rPr>
        <w:t>the</w:t>
      </w:r>
      <w:r w:rsidR="00093711" w:rsidRPr="00B126DA">
        <w:rPr>
          <w:color w:val="000000" w:themeColor="text1"/>
        </w:rPr>
        <w:t xml:space="preserve"> general p</w:t>
      </w:r>
      <w:r w:rsidR="009F0E52" w:rsidRPr="00B126DA">
        <w:rPr>
          <w:color w:val="000000" w:themeColor="text1"/>
        </w:rPr>
        <w:t xml:space="preserve">ublic </w:t>
      </w:r>
      <w:r w:rsidR="00DF77BB" w:rsidRPr="00B126DA">
        <w:rPr>
          <w:color w:val="000000" w:themeColor="text1"/>
        </w:rPr>
        <w:t>via</w:t>
      </w:r>
      <w:r w:rsidR="00762EC3" w:rsidRPr="00B126DA">
        <w:rPr>
          <w:color w:val="000000" w:themeColor="text1"/>
        </w:rPr>
        <w:t xml:space="preserve"> political activism</w:t>
      </w:r>
      <w:r w:rsidR="00CD5F7C" w:rsidRPr="00B126DA">
        <w:rPr>
          <w:color w:val="000000" w:themeColor="text1"/>
        </w:rPr>
        <w:t xml:space="preserve"> and </w:t>
      </w:r>
      <w:r w:rsidR="003D2718" w:rsidRPr="00B126DA">
        <w:rPr>
          <w:color w:val="000000" w:themeColor="text1"/>
        </w:rPr>
        <w:t>all kinds of</w:t>
      </w:r>
      <w:r w:rsidR="00CD5F7C" w:rsidRPr="00B126DA">
        <w:rPr>
          <w:color w:val="000000" w:themeColor="text1"/>
        </w:rPr>
        <w:t xml:space="preserve"> public forums, such as media</w:t>
      </w:r>
      <w:r w:rsidR="009E3A8B" w:rsidRPr="00B126DA">
        <w:rPr>
          <w:color w:val="000000" w:themeColor="text1"/>
        </w:rPr>
        <w:t>, open letters</w:t>
      </w:r>
      <w:r w:rsidR="00953FF4">
        <w:rPr>
          <w:color w:val="000000" w:themeColor="text1"/>
          <w:lang w:val="en-US"/>
        </w:rPr>
        <w:t>,</w:t>
      </w:r>
      <w:r w:rsidR="009E3A8B" w:rsidRPr="00B126DA">
        <w:rPr>
          <w:color w:val="000000" w:themeColor="text1"/>
        </w:rPr>
        <w:t xml:space="preserve"> and </w:t>
      </w:r>
      <w:r w:rsidR="009E3A8B" w:rsidRPr="00E9053F">
        <w:rPr>
          <w:color w:val="000000" w:themeColor="text1"/>
        </w:rPr>
        <w:t xml:space="preserve">public </w:t>
      </w:r>
      <w:r w:rsidR="009E3A8B" w:rsidRPr="00B126DA">
        <w:rPr>
          <w:color w:val="000000" w:themeColor="text1"/>
        </w:rPr>
        <w:t xml:space="preserve">gatherings. </w:t>
      </w:r>
      <w:r w:rsidR="00BC1252" w:rsidRPr="00B126DA">
        <w:rPr>
          <w:color w:val="000000" w:themeColor="text1"/>
        </w:rPr>
        <w:t>They can be</w:t>
      </w:r>
      <w:r w:rsidR="00C57E21" w:rsidRPr="00B126DA">
        <w:rPr>
          <w:color w:val="000000" w:themeColor="text1"/>
        </w:rPr>
        <w:t xml:space="preserve"> </w:t>
      </w:r>
      <w:r w:rsidR="00AE7C7A" w:rsidRPr="00B126DA">
        <w:rPr>
          <w:color w:val="000000" w:themeColor="text1"/>
        </w:rPr>
        <w:t xml:space="preserve">national and local </w:t>
      </w:r>
      <w:r w:rsidR="00853F6B" w:rsidRPr="00B126DA">
        <w:rPr>
          <w:color w:val="000000" w:themeColor="text1"/>
        </w:rPr>
        <w:t>politicians, journalists, lawyers, academics, activists, NGO workers</w:t>
      </w:r>
      <w:r w:rsidR="0084763D">
        <w:rPr>
          <w:color w:val="000000" w:themeColor="text1"/>
          <w:lang w:val="en-US"/>
        </w:rPr>
        <w:t>,</w:t>
      </w:r>
      <w:r w:rsidR="00853F6B" w:rsidRPr="00B126DA">
        <w:rPr>
          <w:color w:val="000000" w:themeColor="text1"/>
        </w:rPr>
        <w:t xml:space="preserve"> and sometimes immigrants themselves. </w:t>
      </w:r>
      <w:r w:rsidR="00314B8C" w:rsidRPr="00B126DA">
        <w:rPr>
          <w:color w:val="000000" w:themeColor="text1"/>
        </w:rPr>
        <w:t xml:space="preserve">These above-mentioned roles </w:t>
      </w:r>
      <w:r w:rsidR="00976255" w:rsidRPr="00B126DA">
        <w:rPr>
          <w:color w:val="000000" w:themeColor="text1"/>
        </w:rPr>
        <w:t xml:space="preserve">sometimes </w:t>
      </w:r>
      <w:r w:rsidR="00314B8C" w:rsidRPr="00B126DA">
        <w:rPr>
          <w:color w:val="000000" w:themeColor="text1"/>
        </w:rPr>
        <w:t xml:space="preserve">overlap. </w:t>
      </w:r>
      <w:r w:rsidR="00326772" w:rsidRPr="00062E8D">
        <w:rPr>
          <w:color w:val="000000" w:themeColor="text1"/>
        </w:rPr>
        <w:t xml:space="preserve">While I rely on official and NGO statistics, </w:t>
      </w:r>
      <w:r w:rsidR="000C0211" w:rsidRPr="0047472C">
        <w:rPr>
          <w:color w:val="000000" w:themeColor="text1"/>
        </w:rPr>
        <w:t xml:space="preserve">government </w:t>
      </w:r>
      <w:r w:rsidR="0055674B" w:rsidRPr="0047472C">
        <w:rPr>
          <w:color w:val="000000" w:themeColor="text1"/>
        </w:rPr>
        <w:t>gazette</w:t>
      </w:r>
      <w:r w:rsidR="000C0211" w:rsidRPr="0047472C">
        <w:rPr>
          <w:color w:val="000000" w:themeColor="text1"/>
        </w:rPr>
        <w:t xml:space="preserve">, </w:t>
      </w:r>
      <w:r w:rsidR="00326772" w:rsidRPr="0047472C">
        <w:rPr>
          <w:color w:val="000000" w:themeColor="text1"/>
        </w:rPr>
        <w:t>judicial rulings</w:t>
      </w:r>
      <w:r w:rsidR="009D7296">
        <w:rPr>
          <w:color w:val="000000" w:themeColor="text1"/>
          <w:lang w:val="en-US"/>
        </w:rPr>
        <w:t>,</w:t>
      </w:r>
      <w:r w:rsidR="00062752" w:rsidRPr="0047472C">
        <w:rPr>
          <w:color w:val="000000" w:themeColor="text1"/>
        </w:rPr>
        <w:t xml:space="preserve"> </w:t>
      </w:r>
      <w:r w:rsidR="00C35AC3" w:rsidRPr="0047472C">
        <w:rPr>
          <w:color w:val="000000" w:themeColor="text1"/>
        </w:rPr>
        <w:t>and e</w:t>
      </w:r>
      <w:r w:rsidR="00AA6A76" w:rsidRPr="0047472C">
        <w:rPr>
          <w:color w:val="000000" w:themeColor="text1"/>
        </w:rPr>
        <w:t>xisting scholarly</w:t>
      </w:r>
      <w:r w:rsidR="00202F91" w:rsidRPr="0047472C">
        <w:rPr>
          <w:color w:val="000000" w:themeColor="text1"/>
        </w:rPr>
        <w:t xml:space="preserve"> </w:t>
      </w:r>
      <w:r w:rsidR="00AA6A76" w:rsidRPr="0047472C">
        <w:rPr>
          <w:color w:val="000000" w:themeColor="text1"/>
        </w:rPr>
        <w:t>research t</w:t>
      </w:r>
      <w:r w:rsidR="00326772" w:rsidRPr="0047472C">
        <w:rPr>
          <w:color w:val="000000" w:themeColor="text1"/>
        </w:rPr>
        <w:t xml:space="preserve">o </w:t>
      </w:r>
      <w:r w:rsidR="0047472C">
        <w:rPr>
          <w:color w:val="000000" w:themeColor="text1"/>
          <w:lang w:val="en-US"/>
        </w:rPr>
        <w:t>outline</w:t>
      </w:r>
      <w:r w:rsidR="00326772" w:rsidRPr="0047472C">
        <w:rPr>
          <w:color w:val="000000" w:themeColor="text1"/>
        </w:rPr>
        <w:t xml:space="preserve"> case </w:t>
      </w:r>
      <w:r w:rsidR="00326772" w:rsidRPr="00062E8D">
        <w:rPr>
          <w:color w:val="000000" w:themeColor="text1"/>
        </w:rPr>
        <w:t>backgrounds</w:t>
      </w:r>
      <w:r w:rsidR="00326772" w:rsidRPr="00B126DA">
        <w:rPr>
          <w:color w:val="000000" w:themeColor="text1"/>
        </w:rPr>
        <w:t xml:space="preserve">, I </w:t>
      </w:r>
      <w:r w:rsidR="00E55C05" w:rsidRPr="00B126DA">
        <w:rPr>
          <w:color w:val="000000" w:themeColor="text1"/>
        </w:rPr>
        <w:t>consult</w:t>
      </w:r>
      <w:r w:rsidR="000B7800" w:rsidRPr="00B126DA">
        <w:rPr>
          <w:color w:val="000000" w:themeColor="text1"/>
        </w:rPr>
        <w:t xml:space="preserve"> </w:t>
      </w:r>
      <w:r w:rsidR="0066083D" w:rsidRPr="00B126DA">
        <w:rPr>
          <w:color w:val="000000" w:themeColor="text1"/>
        </w:rPr>
        <w:t xml:space="preserve">news media and NGO reports to </w:t>
      </w:r>
      <w:r w:rsidR="00767282" w:rsidRPr="00B126DA">
        <w:rPr>
          <w:color w:val="000000" w:themeColor="text1"/>
        </w:rPr>
        <w:t>construct</w:t>
      </w:r>
      <w:r w:rsidR="007C0C80" w:rsidRPr="00B126DA">
        <w:rPr>
          <w:color w:val="000000" w:themeColor="text1"/>
        </w:rPr>
        <w:t xml:space="preserve"> the discursive interactions</w:t>
      </w:r>
      <w:r w:rsidR="007C0C80" w:rsidRPr="00062E8D">
        <w:rPr>
          <w:color w:val="000000" w:themeColor="text1"/>
        </w:rPr>
        <w:t xml:space="preserve"> between popular </w:t>
      </w:r>
      <w:r w:rsidR="007C0C80" w:rsidRPr="00062E8D">
        <w:rPr>
          <w:color w:val="000000" w:themeColor="text1"/>
        </w:rPr>
        <w:lastRenderedPageBreak/>
        <w:t xml:space="preserve">intellectuals. </w:t>
      </w:r>
      <w:r w:rsidR="005309D3" w:rsidRPr="00062E8D">
        <w:rPr>
          <w:color w:val="000000" w:themeColor="text1"/>
        </w:rPr>
        <w:t>For the Israeli case</w:t>
      </w:r>
      <w:r w:rsidR="005309D3" w:rsidRPr="00B126DA">
        <w:rPr>
          <w:color w:val="000000" w:themeColor="text1"/>
        </w:rPr>
        <w:t xml:space="preserve">, I </w:t>
      </w:r>
      <w:r w:rsidR="0055674B" w:rsidRPr="00B126DA">
        <w:rPr>
          <w:color w:val="000000" w:themeColor="text1"/>
        </w:rPr>
        <w:t>use</w:t>
      </w:r>
      <w:r w:rsidR="005309D3" w:rsidRPr="00B126DA">
        <w:rPr>
          <w:color w:val="000000" w:themeColor="text1"/>
        </w:rPr>
        <w:t xml:space="preserve"> </w:t>
      </w:r>
      <w:r w:rsidR="005309D3" w:rsidRPr="00062E8D">
        <w:rPr>
          <w:color w:val="000000" w:themeColor="text1"/>
        </w:rPr>
        <w:t xml:space="preserve">LexisNexis and </w:t>
      </w:r>
      <w:r w:rsidR="006D521E" w:rsidRPr="00062E8D">
        <w:rPr>
          <w:color w:val="000000" w:themeColor="text1"/>
        </w:rPr>
        <w:t>the National Library of Israel to search for news reports between 1995 and 20</w:t>
      </w:r>
      <w:r w:rsidR="00587649" w:rsidRPr="00062E8D">
        <w:rPr>
          <w:color w:val="000000" w:themeColor="text1"/>
        </w:rPr>
        <w:t>21</w:t>
      </w:r>
      <w:r w:rsidR="006D521E" w:rsidRPr="00062E8D">
        <w:rPr>
          <w:color w:val="000000" w:themeColor="text1"/>
        </w:rPr>
        <w:t xml:space="preserve">. </w:t>
      </w:r>
      <w:r w:rsidR="0055674B" w:rsidRPr="00B126DA">
        <w:rPr>
          <w:color w:val="000000" w:themeColor="text1"/>
        </w:rPr>
        <w:t xml:space="preserve">For the Taiwanese case, I </w:t>
      </w:r>
      <w:r w:rsidR="00E10937" w:rsidRPr="00B126DA">
        <w:rPr>
          <w:color w:val="000000" w:themeColor="text1"/>
        </w:rPr>
        <w:t>rely on the United Daily News database and the National Central Library</w:t>
      </w:r>
      <w:r w:rsidR="00587649" w:rsidRPr="00B126DA">
        <w:rPr>
          <w:color w:val="000000" w:themeColor="text1"/>
        </w:rPr>
        <w:t xml:space="preserve"> to look up media sources between 1995 and 2021</w:t>
      </w:r>
      <w:r w:rsidR="00E10937" w:rsidRPr="00B126DA">
        <w:rPr>
          <w:color w:val="000000" w:themeColor="text1"/>
        </w:rPr>
        <w:t>.</w:t>
      </w:r>
      <w:r w:rsidR="00587649" w:rsidRPr="00B126DA">
        <w:rPr>
          <w:color w:val="000000" w:themeColor="text1"/>
        </w:rPr>
        <w:t xml:space="preserve"> I also use Google </w:t>
      </w:r>
      <w:r w:rsidR="00706193" w:rsidRPr="00B126DA">
        <w:rPr>
          <w:color w:val="000000" w:themeColor="text1"/>
        </w:rPr>
        <w:t>N</w:t>
      </w:r>
      <w:r w:rsidR="00587649" w:rsidRPr="00B126DA">
        <w:rPr>
          <w:color w:val="000000" w:themeColor="text1"/>
        </w:rPr>
        <w:t xml:space="preserve">ews </w:t>
      </w:r>
      <w:r w:rsidR="00C86B3A" w:rsidRPr="00B126DA">
        <w:rPr>
          <w:color w:val="000000" w:themeColor="text1"/>
        </w:rPr>
        <w:t xml:space="preserve">to </w:t>
      </w:r>
      <w:r w:rsidR="007F1E94" w:rsidRPr="00B126DA">
        <w:rPr>
          <w:color w:val="000000" w:themeColor="text1"/>
        </w:rPr>
        <w:t xml:space="preserve">search media sources for both cases. </w:t>
      </w:r>
      <w:r w:rsidR="009F45AA" w:rsidRPr="00B126DA">
        <w:rPr>
          <w:color w:val="000000" w:themeColor="text1"/>
        </w:rPr>
        <w:t xml:space="preserve">While I search in both English and Hebrew for the Israeli case, I </w:t>
      </w:r>
      <w:r w:rsidR="009B3591">
        <w:rPr>
          <w:color w:val="000000" w:themeColor="text1"/>
          <w:lang w:val="en-US"/>
        </w:rPr>
        <w:t>search in</w:t>
      </w:r>
      <w:r w:rsidR="009F45AA" w:rsidRPr="00B126DA">
        <w:rPr>
          <w:color w:val="000000" w:themeColor="text1"/>
        </w:rPr>
        <w:t xml:space="preserve"> both English and Mandarin Chinese for the Taiwanese case.</w:t>
      </w:r>
    </w:p>
    <w:p w14:paraId="00000021" w14:textId="7044EAF9" w:rsidR="00DC3E58" w:rsidRPr="00A96D70" w:rsidRDefault="00D7016C" w:rsidP="00F526B1">
      <w:pPr>
        <w:rPr>
          <w:color w:val="000000" w:themeColor="text1"/>
        </w:rPr>
      </w:pPr>
      <w:r w:rsidRPr="00062E8D">
        <w:rPr>
          <w:color w:val="000000" w:themeColor="text1"/>
        </w:rPr>
        <w:tab/>
      </w:r>
      <w:r w:rsidR="003E4914" w:rsidRPr="00062E8D">
        <w:rPr>
          <w:color w:val="000000" w:themeColor="text1"/>
        </w:rPr>
        <w:t xml:space="preserve">To </w:t>
      </w:r>
      <w:r w:rsidR="006547AA">
        <w:rPr>
          <w:color w:val="000000" w:themeColor="text1"/>
          <w:lang w:val="en-US"/>
        </w:rPr>
        <w:t>delineate</w:t>
      </w:r>
      <w:r w:rsidRPr="00062E8D">
        <w:rPr>
          <w:color w:val="000000" w:themeColor="text1"/>
        </w:rPr>
        <w:t xml:space="preserve"> the </w:t>
      </w:r>
      <w:r w:rsidR="008D4658" w:rsidRPr="00062E8D">
        <w:rPr>
          <w:color w:val="000000" w:themeColor="text1"/>
        </w:rPr>
        <w:t>discursive interactions</w:t>
      </w:r>
      <w:r w:rsidR="00CE42E5" w:rsidRPr="00062E8D">
        <w:rPr>
          <w:color w:val="000000" w:themeColor="text1"/>
        </w:rPr>
        <w:t xml:space="preserve"> regarding children of foreign workers</w:t>
      </w:r>
      <w:r w:rsidR="008D4658" w:rsidRPr="00062E8D">
        <w:rPr>
          <w:color w:val="000000" w:themeColor="text1"/>
        </w:rPr>
        <w:t xml:space="preserve"> </w:t>
      </w:r>
      <w:r w:rsidR="00F661C2" w:rsidRPr="00062E8D">
        <w:rPr>
          <w:color w:val="000000" w:themeColor="text1"/>
        </w:rPr>
        <w:t>in Israel and Taiwan</w:t>
      </w:r>
      <w:r w:rsidR="003E4914" w:rsidRPr="00062E8D">
        <w:rPr>
          <w:color w:val="000000" w:themeColor="text1"/>
        </w:rPr>
        <w:t xml:space="preserve">, I </w:t>
      </w:r>
      <w:r w:rsidR="003E4914" w:rsidRPr="000D5B8A">
        <w:rPr>
          <w:color w:val="000000" w:themeColor="text1"/>
        </w:rPr>
        <w:t xml:space="preserve">adopt the causal </w:t>
      </w:r>
      <w:r w:rsidR="00C27752" w:rsidRPr="00062E8D">
        <w:rPr>
          <w:color w:val="000000" w:themeColor="text1"/>
        </w:rPr>
        <w:t xml:space="preserve">process tracing method (Blatter </w:t>
      </w:r>
      <w:r w:rsidR="00250E36">
        <w:rPr>
          <w:color w:val="000000" w:themeColor="text1"/>
          <w:lang w:val="en-US"/>
        </w:rPr>
        <w:t>and</w:t>
      </w:r>
      <w:r w:rsidR="00C27752" w:rsidRPr="00062E8D">
        <w:rPr>
          <w:color w:val="000000" w:themeColor="text1"/>
        </w:rPr>
        <w:t xml:space="preserve"> Haverland</w:t>
      </w:r>
      <w:r w:rsidR="00250E36">
        <w:rPr>
          <w:color w:val="000000" w:themeColor="text1"/>
          <w:lang w:val="en-US"/>
        </w:rPr>
        <w:t>,</w:t>
      </w:r>
      <w:r w:rsidR="00C27752" w:rsidRPr="00062E8D">
        <w:rPr>
          <w:color w:val="000000" w:themeColor="text1"/>
        </w:rPr>
        <w:t xml:space="preserve"> 2014). </w:t>
      </w:r>
      <w:r w:rsidR="002C7647" w:rsidRPr="00062E8D">
        <w:rPr>
          <w:color w:val="000000" w:themeColor="text1"/>
        </w:rPr>
        <w:t xml:space="preserve">For each case, I </w:t>
      </w:r>
      <w:r w:rsidR="00D24F81" w:rsidRPr="00062E8D">
        <w:rPr>
          <w:color w:val="000000" w:themeColor="text1"/>
        </w:rPr>
        <w:t>pay special attention to</w:t>
      </w:r>
      <w:r w:rsidR="002C7647" w:rsidRPr="00062E8D">
        <w:rPr>
          <w:color w:val="000000" w:themeColor="text1"/>
        </w:rPr>
        <w:t xml:space="preserve"> the following </w:t>
      </w:r>
      <w:r w:rsidR="00AD07A2" w:rsidRPr="00062E8D">
        <w:rPr>
          <w:color w:val="000000" w:themeColor="text1"/>
        </w:rPr>
        <w:t>four</w:t>
      </w:r>
      <w:r w:rsidR="008C5371" w:rsidRPr="00062E8D">
        <w:rPr>
          <w:color w:val="000000" w:themeColor="text1"/>
        </w:rPr>
        <w:t xml:space="preserve"> causal factors: </w:t>
      </w:r>
      <w:r w:rsidR="008D41F0" w:rsidRPr="00062E8D">
        <w:t xml:space="preserve">the initial policy responses toward the </w:t>
      </w:r>
      <w:r w:rsidR="00F40958" w:rsidRPr="00062E8D">
        <w:t xml:space="preserve">undocumented </w:t>
      </w:r>
      <w:r w:rsidR="008D41F0" w:rsidRPr="00062E8D">
        <w:t xml:space="preserve">children of foreign workers, </w:t>
      </w:r>
      <w:r w:rsidR="002E10CD" w:rsidRPr="00062E8D">
        <w:t xml:space="preserve">the public and NGO </w:t>
      </w:r>
      <w:r w:rsidR="002E2266">
        <w:t>responses</w:t>
      </w:r>
      <w:r w:rsidR="002E10CD" w:rsidRPr="00062E8D">
        <w:t xml:space="preserve"> to </w:t>
      </w:r>
      <w:r w:rsidR="00C95F2A" w:rsidRPr="00062E8D">
        <w:t>government</w:t>
      </w:r>
      <w:r w:rsidR="002E10CD" w:rsidRPr="00062E8D">
        <w:t xml:space="preserve"> policies, the normative justificatio</w:t>
      </w:r>
      <w:r w:rsidR="002E10CD" w:rsidRPr="00B126DA">
        <w:rPr>
          <w:color w:val="000000" w:themeColor="text1"/>
        </w:rPr>
        <w:t xml:space="preserve">ns </w:t>
      </w:r>
      <w:r w:rsidR="005B53C7" w:rsidRPr="00B126DA">
        <w:rPr>
          <w:color w:val="000000" w:themeColor="text1"/>
        </w:rPr>
        <w:t xml:space="preserve">behind </w:t>
      </w:r>
      <w:r w:rsidR="00881197" w:rsidRPr="00B126DA">
        <w:rPr>
          <w:color w:val="000000" w:themeColor="text1"/>
        </w:rPr>
        <w:t>competing</w:t>
      </w:r>
      <w:r w:rsidR="005B53C7" w:rsidRPr="00B126DA">
        <w:rPr>
          <w:color w:val="000000" w:themeColor="text1"/>
        </w:rPr>
        <w:t xml:space="preserve"> policy preferences</w:t>
      </w:r>
      <w:r w:rsidR="00AD07A2" w:rsidRPr="00B126DA">
        <w:rPr>
          <w:color w:val="000000" w:themeColor="text1"/>
        </w:rPr>
        <w:t xml:space="preserve">, and the ensuing official responses </w:t>
      </w:r>
      <w:r w:rsidR="000857EF" w:rsidRPr="00B126DA">
        <w:rPr>
          <w:color w:val="000000" w:themeColor="text1"/>
        </w:rPr>
        <w:t>in view of</w:t>
      </w:r>
      <w:r w:rsidR="00AD07A2" w:rsidRPr="00B126DA">
        <w:rPr>
          <w:color w:val="000000" w:themeColor="text1"/>
        </w:rPr>
        <w:t xml:space="preserve"> the discursive interactions</w:t>
      </w:r>
      <w:r w:rsidR="005B53C7" w:rsidRPr="00B126DA">
        <w:rPr>
          <w:color w:val="000000" w:themeColor="text1"/>
        </w:rPr>
        <w:t xml:space="preserve">. </w:t>
      </w:r>
      <w:r w:rsidR="00153D07" w:rsidRPr="00B126DA">
        <w:rPr>
          <w:color w:val="000000" w:themeColor="text1"/>
        </w:rPr>
        <w:t xml:space="preserve">I take the following steps to lay </w:t>
      </w:r>
      <w:r w:rsidR="00153D07" w:rsidRPr="00DC0FA1">
        <w:rPr>
          <w:color w:val="000000" w:themeColor="text1"/>
        </w:rPr>
        <w:t xml:space="preserve">out </w:t>
      </w:r>
      <w:r w:rsidR="000A2BB7" w:rsidRPr="00DC0FA1">
        <w:rPr>
          <w:color w:val="000000" w:themeColor="text1"/>
        </w:rPr>
        <w:t>my</w:t>
      </w:r>
      <w:r w:rsidR="00153D07" w:rsidRPr="00DC0FA1">
        <w:rPr>
          <w:color w:val="000000" w:themeColor="text1"/>
        </w:rPr>
        <w:t xml:space="preserve"> analysis</w:t>
      </w:r>
      <w:r w:rsidR="008D41F0" w:rsidRPr="00DC0FA1">
        <w:rPr>
          <w:color w:val="000000" w:themeColor="text1"/>
        </w:rPr>
        <w:t xml:space="preserve">. First, I trace </w:t>
      </w:r>
      <w:r w:rsidR="00557C98" w:rsidRPr="00DC0FA1">
        <w:rPr>
          <w:color w:val="000000" w:themeColor="text1"/>
        </w:rPr>
        <w:t>the emergence of</w:t>
      </w:r>
      <w:r w:rsidR="008D41F0" w:rsidRPr="00DC0FA1">
        <w:rPr>
          <w:color w:val="000000" w:themeColor="text1"/>
        </w:rPr>
        <w:t xml:space="preserve"> </w:t>
      </w:r>
      <w:r w:rsidR="00047466" w:rsidRPr="00DC0FA1">
        <w:rPr>
          <w:color w:val="000000" w:themeColor="text1"/>
        </w:rPr>
        <w:t xml:space="preserve">the </w:t>
      </w:r>
      <w:r w:rsidR="008D41F0" w:rsidRPr="00DC0FA1">
        <w:rPr>
          <w:color w:val="000000" w:themeColor="text1"/>
        </w:rPr>
        <w:t xml:space="preserve">children of foreign workers </w:t>
      </w:r>
      <w:r w:rsidR="008E0C6E" w:rsidRPr="00DC0FA1">
        <w:rPr>
          <w:color w:val="000000" w:themeColor="text1"/>
        </w:rPr>
        <w:t>as</w:t>
      </w:r>
      <w:r w:rsidR="008D41F0" w:rsidRPr="00DC0FA1">
        <w:rPr>
          <w:color w:val="000000" w:themeColor="text1"/>
        </w:rPr>
        <w:t xml:space="preserve"> an issue for policymakers. Second, I observe the discursive interactions between government, activists, NGO </w:t>
      </w:r>
      <w:r w:rsidR="00BD1DDD" w:rsidRPr="00DC0FA1">
        <w:rPr>
          <w:color w:val="000000" w:themeColor="text1"/>
        </w:rPr>
        <w:t>workers</w:t>
      </w:r>
      <w:r w:rsidR="003F2397">
        <w:rPr>
          <w:color w:val="000000" w:themeColor="text1"/>
          <w:lang w:val="en-US"/>
        </w:rPr>
        <w:t>,</w:t>
      </w:r>
      <w:r w:rsidR="008D41F0" w:rsidRPr="00DC0FA1">
        <w:rPr>
          <w:color w:val="000000" w:themeColor="text1"/>
        </w:rPr>
        <w:t xml:space="preserve"> and the public over the issue. </w:t>
      </w:r>
      <w:r w:rsidR="00DF3BD9" w:rsidRPr="00DC0FA1">
        <w:rPr>
          <w:color w:val="000000" w:themeColor="text1"/>
        </w:rPr>
        <w:t>Third</w:t>
      </w:r>
      <w:r w:rsidR="008D41F0" w:rsidRPr="00DC0FA1">
        <w:rPr>
          <w:color w:val="000000" w:themeColor="text1"/>
        </w:rPr>
        <w:t xml:space="preserve">, I </w:t>
      </w:r>
      <w:r w:rsidR="00FE1001" w:rsidRPr="00DC0FA1">
        <w:rPr>
          <w:color w:val="000000" w:themeColor="text1"/>
        </w:rPr>
        <w:t>analyze</w:t>
      </w:r>
      <w:r w:rsidR="008D41F0" w:rsidRPr="00DC0FA1">
        <w:rPr>
          <w:color w:val="000000" w:themeColor="text1"/>
        </w:rPr>
        <w:t xml:space="preserve"> how the</w:t>
      </w:r>
      <w:r w:rsidR="005F7005" w:rsidRPr="00DC0FA1">
        <w:rPr>
          <w:color w:val="000000" w:themeColor="text1"/>
        </w:rPr>
        <w:t xml:space="preserve"> two cases’</w:t>
      </w:r>
      <w:r w:rsidR="008D41F0" w:rsidRPr="00DC0FA1">
        <w:rPr>
          <w:color w:val="000000" w:themeColor="text1"/>
        </w:rPr>
        <w:t xml:space="preserve"> respective public philosophies </w:t>
      </w:r>
      <w:r w:rsidR="009134FA" w:rsidRPr="00DC0FA1">
        <w:rPr>
          <w:color w:val="000000" w:themeColor="text1"/>
        </w:rPr>
        <w:t xml:space="preserve">regarding national identity </w:t>
      </w:r>
      <w:r w:rsidR="008D41F0" w:rsidRPr="00DC0FA1">
        <w:rPr>
          <w:color w:val="000000" w:themeColor="text1"/>
        </w:rPr>
        <w:t xml:space="preserve">shaped the discursive interactions and </w:t>
      </w:r>
      <w:r w:rsidR="00FE1001" w:rsidRPr="00DC0FA1">
        <w:rPr>
          <w:color w:val="000000" w:themeColor="text1"/>
        </w:rPr>
        <w:t>ensuing</w:t>
      </w:r>
      <w:r w:rsidR="008D41F0" w:rsidRPr="00DC0FA1">
        <w:rPr>
          <w:color w:val="000000" w:themeColor="text1"/>
        </w:rPr>
        <w:t xml:space="preserve"> policy outcomes. </w:t>
      </w:r>
      <w:r w:rsidR="00E07D1C" w:rsidRPr="00DC0FA1">
        <w:rPr>
          <w:color w:val="000000" w:themeColor="text1"/>
        </w:rPr>
        <w:t>Finally</w:t>
      </w:r>
      <w:r w:rsidR="00944793" w:rsidRPr="00DC0FA1">
        <w:rPr>
          <w:color w:val="000000" w:themeColor="text1"/>
          <w:lang w:val="en-US"/>
        </w:rPr>
        <w:t>,</w:t>
      </w:r>
      <w:r w:rsidR="008565DC" w:rsidRPr="00DC0FA1">
        <w:rPr>
          <w:rFonts w:hint="eastAsia"/>
          <w:color w:val="000000" w:themeColor="text1"/>
        </w:rPr>
        <w:t xml:space="preserve"> </w:t>
      </w:r>
      <w:r w:rsidR="008565DC" w:rsidRPr="00DC0FA1">
        <w:rPr>
          <w:color w:val="000000" w:themeColor="text1"/>
        </w:rPr>
        <w:t>in the section of</w:t>
      </w:r>
      <w:r w:rsidR="00B4037A" w:rsidRPr="00DC0FA1">
        <w:rPr>
          <w:color w:val="000000" w:themeColor="text1"/>
          <w:lang w:val="en-US"/>
        </w:rPr>
        <w:t xml:space="preserve"> </w:t>
      </w:r>
      <w:r w:rsidR="008565DC" w:rsidRPr="00DC0FA1">
        <w:rPr>
          <w:color w:val="000000" w:themeColor="text1"/>
        </w:rPr>
        <w:t xml:space="preserve">discussion, </w:t>
      </w:r>
      <w:r w:rsidR="00F85E78" w:rsidRPr="00DC0FA1">
        <w:rPr>
          <w:color w:val="000000" w:themeColor="text1"/>
        </w:rPr>
        <w:t xml:space="preserve">I </w:t>
      </w:r>
      <w:r w:rsidR="00097BBD" w:rsidRPr="00DC0FA1">
        <w:rPr>
          <w:color w:val="000000" w:themeColor="text1"/>
        </w:rPr>
        <w:t xml:space="preserve">offer a tentative explanation as to why the two cases </w:t>
      </w:r>
      <w:r w:rsidR="004128EA" w:rsidRPr="00DC0FA1">
        <w:rPr>
          <w:color w:val="000000" w:themeColor="text1"/>
        </w:rPr>
        <w:t>exhibit</w:t>
      </w:r>
      <w:r w:rsidR="00097BBD" w:rsidRPr="00DC0FA1">
        <w:rPr>
          <w:color w:val="000000" w:themeColor="text1"/>
        </w:rPr>
        <w:t xml:space="preserve"> divergent trajectories </w:t>
      </w:r>
      <w:r w:rsidR="004A7CD3" w:rsidRPr="00DC0FA1">
        <w:rPr>
          <w:color w:val="000000" w:themeColor="text1"/>
        </w:rPr>
        <w:t>in their discursive interactions</w:t>
      </w:r>
      <w:r w:rsidR="0016040A" w:rsidRPr="00DC0FA1">
        <w:rPr>
          <w:color w:val="000000" w:themeColor="text1"/>
        </w:rPr>
        <w:t xml:space="preserve"> and policy outcomes</w:t>
      </w:r>
      <w:r w:rsidR="00097BBD" w:rsidRPr="00DC0FA1">
        <w:rPr>
          <w:color w:val="000000" w:themeColor="text1"/>
        </w:rPr>
        <w:t xml:space="preserve">. </w:t>
      </w:r>
    </w:p>
    <w:p w14:paraId="00000022" w14:textId="7AB12318" w:rsidR="00DC3E58" w:rsidRPr="00B51C35" w:rsidRDefault="00A96D70" w:rsidP="00872FE7">
      <w:pPr>
        <w:ind w:firstLine="720"/>
        <w:rPr>
          <w:color w:val="000000" w:themeColor="text1"/>
        </w:rPr>
      </w:pPr>
      <w:r w:rsidRPr="00DC0FA1">
        <w:rPr>
          <w:color w:val="000000" w:themeColor="text1"/>
        </w:rPr>
        <w:t xml:space="preserve">The Israeli and Taiwanese cases were selected because they share similarities </w:t>
      </w:r>
      <w:r>
        <w:rPr>
          <w:color w:val="000000" w:themeColor="text1"/>
          <w:lang w:val="en-US"/>
        </w:rPr>
        <w:t>in</w:t>
      </w:r>
      <w:r w:rsidRPr="00DC0FA1">
        <w:rPr>
          <w:color w:val="000000" w:themeColor="text1"/>
        </w:rPr>
        <w:t xml:space="preserve"> how immigrant workers’ children bec</w:t>
      </w:r>
      <w:r>
        <w:rPr>
          <w:color w:val="000000" w:themeColor="text1"/>
          <w:lang w:val="en-US"/>
        </w:rPr>
        <w:t>a</w:t>
      </w:r>
      <w:r w:rsidRPr="00DC0FA1">
        <w:rPr>
          <w:color w:val="000000" w:themeColor="text1"/>
        </w:rPr>
        <w:t>me a policy issue. Policymakers in both countries developed a guestworker program to recruit cheap foreign laborers while preventing their long-</w:t>
      </w:r>
      <w:r w:rsidRPr="00062E8D">
        <w:t xml:space="preserve">term settlement, let alone </w:t>
      </w:r>
      <w:r>
        <w:t xml:space="preserve">that of </w:t>
      </w:r>
      <w:r w:rsidRPr="00062E8D">
        <w:t xml:space="preserve">their children. </w:t>
      </w:r>
      <w:r>
        <w:t>I</w:t>
      </w:r>
      <w:r w:rsidRPr="00062E8D">
        <w:t xml:space="preserve">n both cases, we can find traces of ethnic nationalism behind such a design. </w:t>
      </w:r>
      <w:r>
        <w:t>Unsurprisingly</w:t>
      </w:r>
      <w:r w:rsidRPr="00062E8D">
        <w:t xml:space="preserve">, when the existence of children born to foreign </w:t>
      </w:r>
      <w:r w:rsidRPr="00BE0B18">
        <w:rPr>
          <w:color w:val="000000" w:themeColor="text1"/>
        </w:rPr>
        <w:t xml:space="preserve">laborers caught the attention of some residents and policymakers, it </w:t>
      </w:r>
      <w:r w:rsidRPr="00BE0B18">
        <w:rPr>
          <w:color w:val="000000" w:themeColor="text1"/>
          <w:lang w:val="en-US"/>
        </w:rPr>
        <w:t>turned into</w:t>
      </w:r>
      <w:r w:rsidRPr="00BE0B18">
        <w:rPr>
          <w:color w:val="000000" w:themeColor="text1"/>
        </w:rPr>
        <w:t xml:space="preserve"> a policy </w:t>
      </w:r>
      <w:r w:rsidRPr="00062E8D">
        <w:t xml:space="preserve">issue </w:t>
      </w:r>
      <w:r w:rsidRPr="00B51C35">
        <w:rPr>
          <w:color w:val="000000" w:themeColor="text1"/>
        </w:rPr>
        <w:t xml:space="preserve">and triggered public debate. Yet, the ways political actors weaved their respective public philosophies regarding national </w:t>
      </w:r>
      <w:r>
        <w:rPr>
          <w:color w:val="000000" w:themeColor="text1"/>
          <w:lang w:val="en-US"/>
        </w:rPr>
        <w:t>self-understanding</w:t>
      </w:r>
      <w:r w:rsidRPr="00B51C35">
        <w:rPr>
          <w:color w:val="000000" w:themeColor="text1"/>
        </w:rPr>
        <w:t xml:space="preserve"> into the debate and the ensuing policy responses show marked variation. In this way, the two cases provide a most similar systems design.</w:t>
      </w:r>
    </w:p>
    <w:p w14:paraId="00000023" w14:textId="506E15DF" w:rsidR="00DC3E58" w:rsidRPr="00B84426" w:rsidRDefault="008D41F0" w:rsidP="00B84426">
      <w:pPr>
        <w:pStyle w:val="Heading2"/>
        <w:spacing w:after="60"/>
        <w:rPr>
          <w:rFonts w:ascii="Times New Roman" w:hAnsi="Times New Roman" w:cs="Times New Roman"/>
          <w:b/>
          <w:bCs/>
          <w:sz w:val="28"/>
          <w:szCs w:val="28"/>
        </w:rPr>
      </w:pPr>
      <w:bookmarkStart w:id="2" w:name="_uh7au99kes8b" w:colFirst="0" w:colLast="0"/>
      <w:bookmarkEnd w:id="2"/>
      <w:r w:rsidRPr="00B84426">
        <w:rPr>
          <w:rFonts w:ascii="Times New Roman" w:hAnsi="Times New Roman" w:cs="Times New Roman"/>
          <w:b/>
          <w:bCs/>
          <w:sz w:val="28"/>
          <w:szCs w:val="28"/>
        </w:rPr>
        <w:t xml:space="preserve">Israeli </w:t>
      </w:r>
      <w:r w:rsidR="00B84426">
        <w:rPr>
          <w:rFonts w:ascii="Times New Roman" w:hAnsi="Times New Roman" w:cs="Times New Roman"/>
          <w:b/>
          <w:bCs/>
          <w:sz w:val="28"/>
          <w:szCs w:val="28"/>
        </w:rPr>
        <w:t>c</w:t>
      </w:r>
      <w:r w:rsidRPr="00B84426">
        <w:rPr>
          <w:rFonts w:ascii="Times New Roman" w:hAnsi="Times New Roman" w:cs="Times New Roman"/>
          <w:b/>
          <w:bCs/>
          <w:sz w:val="28"/>
          <w:szCs w:val="28"/>
        </w:rPr>
        <w:t>ase</w:t>
      </w:r>
      <w:r w:rsidR="007108F0" w:rsidRPr="00B84426">
        <w:rPr>
          <w:rFonts w:ascii="Times New Roman" w:hAnsi="Times New Roman" w:cs="Times New Roman"/>
          <w:b/>
          <w:bCs/>
          <w:sz w:val="28"/>
          <w:szCs w:val="28"/>
        </w:rPr>
        <w:t xml:space="preserve">: </w:t>
      </w:r>
      <w:r w:rsidR="0038362C">
        <w:rPr>
          <w:rFonts w:ascii="Times New Roman" w:hAnsi="Times New Roman" w:cs="Times New Roman"/>
          <w:b/>
          <w:bCs/>
          <w:sz w:val="28"/>
          <w:szCs w:val="28"/>
        </w:rPr>
        <w:t>an</w:t>
      </w:r>
      <w:r w:rsidR="004377EB" w:rsidRPr="00B84426">
        <w:rPr>
          <w:rFonts w:ascii="Times New Roman" w:hAnsi="Times New Roman" w:cs="Times New Roman"/>
          <w:b/>
          <w:bCs/>
          <w:sz w:val="28"/>
          <w:szCs w:val="28"/>
        </w:rPr>
        <w:t xml:space="preserve"> </w:t>
      </w:r>
      <w:r w:rsidR="003008F8">
        <w:rPr>
          <w:rFonts w:ascii="Times New Roman" w:hAnsi="Times New Roman" w:cs="Times New Roman"/>
          <w:b/>
          <w:bCs/>
          <w:sz w:val="28"/>
          <w:szCs w:val="28"/>
        </w:rPr>
        <w:t>ethnocentric justification for</w:t>
      </w:r>
      <w:r w:rsidR="0038362C">
        <w:rPr>
          <w:rFonts w:ascii="Times New Roman" w:hAnsi="Times New Roman" w:cs="Times New Roman"/>
          <w:b/>
          <w:bCs/>
          <w:sz w:val="28"/>
          <w:szCs w:val="28"/>
        </w:rPr>
        <w:t xml:space="preserve"> non-Jewish children’s belongingness</w:t>
      </w:r>
    </w:p>
    <w:p w14:paraId="03EB9BC8" w14:textId="470F3B90" w:rsidR="00C50FED" w:rsidRPr="00062E8D" w:rsidRDefault="00BF1091" w:rsidP="00805AE4">
      <w:r w:rsidRPr="00062E8D">
        <w:t xml:space="preserve">When the Israeli government began to recruit non-Jewish foreign </w:t>
      </w:r>
      <w:r w:rsidR="00CC19C5">
        <w:t>laborers</w:t>
      </w:r>
      <w:r w:rsidRPr="00062E8D">
        <w:t xml:space="preserve"> in 1993, </w:t>
      </w:r>
      <w:r w:rsidR="008D41F0" w:rsidRPr="00062E8D">
        <w:t xml:space="preserve">Zionist public </w:t>
      </w:r>
      <w:r w:rsidR="008D41F0" w:rsidRPr="00062E8D">
        <w:rPr>
          <w:color w:val="000000" w:themeColor="text1"/>
        </w:rPr>
        <w:t>philosophy</w:t>
      </w:r>
      <w:r w:rsidRPr="00062E8D">
        <w:rPr>
          <w:color w:val="000000" w:themeColor="text1"/>
        </w:rPr>
        <w:t xml:space="preserve">, the </w:t>
      </w:r>
      <w:r w:rsidR="00D3245B" w:rsidRPr="004669ED">
        <w:rPr>
          <w:color w:val="000000" w:themeColor="text1"/>
        </w:rPr>
        <w:t>doctrine</w:t>
      </w:r>
      <w:r w:rsidRPr="004669ED">
        <w:rPr>
          <w:color w:val="000000" w:themeColor="text1"/>
        </w:rPr>
        <w:t xml:space="preserve"> </w:t>
      </w:r>
      <w:r w:rsidR="00034ADE" w:rsidRPr="00062E8D">
        <w:rPr>
          <w:color w:val="000000" w:themeColor="text1"/>
        </w:rPr>
        <w:t xml:space="preserve">that </w:t>
      </w:r>
      <w:r w:rsidR="008A4F58" w:rsidRPr="00062E8D">
        <w:rPr>
          <w:color w:val="000000" w:themeColor="text1"/>
        </w:rPr>
        <w:t xml:space="preserve">treats Israel as a Jewish state and is </w:t>
      </w:r>
      <w:r w:rsidR="00BD4EA4" w:rsidRPr="00062E8D">
        <w:rPr>
          <w:color w:val="000000" w:themeColor="text1"/>
        </w:rPr>
        <w:t>embodied in Israel’s citizenship and immigration policies</w:t>
      </w:r>
      <w:r w:rsidRPr="00062E8D">
        <w:rPr>
          <w:color w:val="000000" w:themeColor="text1"/>
        </w:rPr>
        <w:t>,</w:t>
      </w:r>
      <w:r w:rsidRPr="00062E8D">
        <w:t xml:space="preserve"> wa</w:t>
      </w:r>
      <w:r w:rsidR="008D41F0" w:rsidRPr="00062E8D">
        <w:t xml:space="preserve">s </w:t>
      </w:r>
      <w:r w:rsidR="000F1819">
        <w:t>at</w:t>
      </w:r>
      <w:r w:rsidR="008D41F0" w:rsidRPr="00062E8D">
        <w:t xml:space="preserve"> the forefront of the minds of policymakers. </w:t>
      </w:r>
      <w:r w:rsidR="002C53ED">
        <w:t>Therefore</w:t>
      </w:r>
      <w:r w:rsidR="00B37E78" w:rsidRPr="00062E8D">
        <w:t xml:space="preserve">, </w:t>
      </w:r>
      <w:r w:rsidR="00414E00" w:rsidRPr="00062E8D">
        <w:t xml:space="preserve">the same law that granted work permits to </w:t>
      </w:r>
      <w:r w:rsidR="008D41F0" w:rsidRPr="00062E8D">
        <w:t>workers from Asia, South Asia</w:t>
      </w:r>
      <w:r w:rsidR="000C1D4C">
        <w:rPr>
          <w:lang w:val="en-US"/>
        </w:rPr>
        <w:t>,</w:t>
      </w:r>
      <w:r w:rsidR="008D41F0" w:rsidRPr="00062E8D">
        <w:t xml:space="preserve"> and Eastern Europe to work in nursing care, agriculture, </w:t>
      </w:r>
      <w:r w:rsidR="007556FF" w:rsidRPr="00062E8D">
        <w:t xml:space="preserve">and </w:t>
      </w:r>
      <w:r w:rsidR="008D41F0" w:rsidRPr="00062E8D">
        <w:t xml:space="preserve">construction professions on a temporary basis stipulated that a female worker loses her employment permit </w:t>
      </w:r>
      <w:r w:rsidR="00642090" w:rsidRPr="00062E8D">
        <w:t>if she is found</w:t>
      </w:r>
      <w:r w:rsidR="008D41F0" w:rsidRPr="00062E8D">
        <w:t xml:space="preserve"> pregnant (Bartram</w:t>
      </w:r>
      <w:r w:rsidR="00780BBB">
        <w:rPr>
          <w:lang w:val="en-US"/>
        </w:rPr>
        <w:t>,</w:t>
      </w:r>
      <w:r w:rsidR="008D41F0" w:rsidRPr="00062E8D">
        <w:t xml:space="preserve"> 1999). </w:t>
      </w:r>
      <w:r w:rsidR="00C0626D" w:rsidRPr="00062E8D">
        <w:t xml:space="preserve">By the time </w:t>
      </w:r>
      <w:r w:rsidR="008D41F0" w:rsidRPr="00062E8D">
        <w:t>the Israeli High Court outlawed the pregnancy ban in 2011, many foreign workers had violated i</w:t>
      </w:r>
      <w:r w:rsidR="004016AA" w:rsidRPr="00062E8D">
        <w:t>t. Along with the state’s negligence,</w:t>
      </w:r>
      <w:r w:rsidR="008D41F0" w:rsidRPr="00062E8D">
        <w:t xml:space="preserve"> a generation of non-Jewish children </w:t>
      </w:r>
      <w:r w:rsidR="00076EE1" w:rsidRPr="00062E8D">
        <w:t xml:space="preserve">without proper identity documentation </w:t>
      </w:r>
      <w:r w:rsidR="000809EE">
        <w:t>was</w:t>
      </w:r>
      <w:r w:rsidR="008D41F0" w:rsidRPr="00062E8D">
        <w:t xml:space="preserve"> born and raised in </w:t>
      </w:r>
      <w:r w:rsidR="004016AA" w:rsidRPr="00062E8D">
        <w:t xml:space="preserve">some urban areas in Israel, primarily </w:t>
      </w:r>
      <w:r w:rsidR="003F3679">
        <w:rPr>
          <w:lang w:val="en-US"/>
        </w:rPr>
        <w:t xml:space="preserve">in </w:t>
      </w:r>
      <w:r w:rsidR="00FD3EAF" w:rsidRPr="00062E8D">
        <w:t xml:space="preserve">south </w:t>
      </w:r>
      <w:r w:rsidR="004016AA" w:rsidRPr="00062E8D">
        <w:t>Tel Aviv</w:t>
      </w:r>
      <w:r w:rsidR="008D41F0" w:rsidRPr="00062E8D">
        <w:t xml:space="preserve"> (Willen</w:t>
      </w:r>
      <w:r w:rsidR="00780BBB">
        <w:rPr>
          <w:lang w:val="en-US"/>
        </w:rPr>
        <w:t>,</w:t>
      </w:r>
      <w:r w:rsidR="008D41F0" w:rsidRPr="00062E8D">
        <w:t xml:space="preserve"> 2005)</w:t>
      </w:r>
      <w:r w:rsidR="00AA22BF">
        <w:rPr>
          <w:lang w:val="en-US"/>
        </w:rPr>
        <w:t>.</w:t>
      </w:r>
      <w:r w:rsidR="008D41F0" w:rsidRPr="00062E8D">
        <w:t xml:space="preserve"> </w:t>
      </w:r>
      <w:r w:rsidR="007F54C6" w:rsidRPr="00062E8D">
        <w:t>Despite their undocumented s</w:t>
      </w:r>
      <w:r w:rsidR="00E47040" w:rsidRPr="00062E8D">
        <w:t>tatus</w:t>
      </w:r>
      <w:r w:rsidR="007F54C6" w:rsidRPr="00062E8D">
        <w:t xml:space="preserve">, </w:t>
      </w:r>
      <w:r w:rsidR="008D41F0" w:rsidRPr="00062E8D">
        <w:t xml:space="preserve">many of these non-Jewish children were able to </w:t>
      </w:r>
      <w:r w:rsidR="00B25C81" w:rsidRPr="00062E8D">
        <w:t xml:space="preserve">attend public schools </w:t>
      </w:r>
      <w:r w:rsidR="00951AF2" w:rsidRPr="00062E8D">
        <w:t>thanks to</w:t>
      </w:r>
      <w:r w:rsidR="008D41F0" w:rsidRPr="00062E8D">
        <w:t xml:space="preserve"> Israel’s 1949 Compulsory Education Law, which </w:t>
      </w:r>
      <w:r w:rsidR="008D41F0" w:rsidRPr="003C2581">
        <w:rPr>
          <w:color w:val="000000" w:themeColor="text1"/>
        </w:rPr>
        <w:t xml:space="preserve">guarantees all children between ages </w:t>
      </w:r>
      <w:r w:rsidR="00933396">
        <w:rPr>
          <w:color w:val="000000" w:themeColor="text1"/>
        </w:rPr>
        <w:t>five</w:t>
      </w:r>
      <w:r w:rsidR="008D41F0" w:rsidRPr="003C2581">
        <w:rPr>
          <w:color w:val="000000" w:themeColor="text1"/>
        </w:rPr>
        <w:t xml:space="preserve"> and </w:t>
      </w:r>
      <w:r w:rsidR="00933396">
        <w:rPr>
          <w:color w:val="000000" w:themeColor="text1"/>
        </w:rPr>
        <w:t>sixteen</w:t>
      </w:r>
      <w:r w:rsidR="008D41F0" w:rsidRPr="003C2581">
        <w:rPr>
          <w:color w:val="000000" w:themeColor="text1"/>
        </w:rPr>
        <w:t xml:space="preserve"> the right to education, regardless of nationality and </w:t>
      </w:r>
      <w:r w:rsidR="008D41F0" w:rsidRPr="005A01B6">
        <w:rPr>
          <w:color w:val="000000" w:themeColor="text1"/>
        </w:rPr>
        <w:t xml:space="preserve">legal status. </w:t>
      </w:r>
      <w:r w:rsidR="00FA2286" w:rsidRPr="005A01B6">
        <w:rPr>
          <w:color w:val="000000" w:themeColor="text1"/>
        </w:rPr>
        <w:t xml:space="preserve">In time, local official and non-official agencies stepped in to provide </w:t>
      </w:r>
      <w:r w:rsidR="003C6624" w:rsidRPr="005A01B6">
        <w:rPr>
          <w:color w:val="000000" w:themeColor="text1"/>
        </w:rPr>
        <w:t xml:space="preserve">some </w:t>
      </w:r>
      <w:r w:rsidR="00FA2286" w:rsidRPr="005A01B6">
        <w:rPr>
          <w:color w:val="000000" w:themeColor="text1"/>
        </w:rPr>
        <w:t>much-</w:t>
      </w:r>
      <w:r w:rsidR="00FA2286" w:rsidRPr="00062E8D">
        <w:t xml:space="preserve">needed </w:t>
      </w:r>
      <w:r w:rsidR="00382538" w:rsidRPr="00062E8D">
        <w:t>social services</w:t>
      </w:r>
      <w:r w:rsidR="00FA2286" w:rsidRPr="00062E8D">
        <w:t xml:space="preserve"> for these children and their families. </w:t>
      </w:r>
      <w:r w:rsidR="008D41F0" w:rsidRPr="00062E8D">
        <w:t xml:space="preserve">Consequently, these </w:t>
      </w:r>
      <w:r w:rsidR="00A25921" w:rsidRPr="00062E8D">
        <w:t>non-</w:t>
      </w:r>
      <w:r w:rsidR="00A25921" w:rsidRPr="00062E8D">
        <w:lastRenderedPageBreak/>
        <w:t xml:space="preserve">Jewish </w:t>
      </w:r>
      <w:r w:rsidR="008D41F0" w:rsidRPr="00857AE6">
        <w:rPr>
          <w:color w:val="000000" w:themeColor="text1"/>
        </w:rPr>
        <w:t xml:space="preserve">children grew up speaking Hebrew and received </w:t>
      </w:r>
      <w:r w:rsidR="00C62AC6" w:rsidRPr="00857AE6">
        <w:rPr>
          <w:color w:val="000000" w:themeColor="text1"/>
        </w:rPr>
        <w:t>an</w:t>
      </w:r>
      <w:r w:rsidR="008D41F0" w:rsidRPr="00857AE6">
        <w:rPr>
          <w:color w:val="000000" w:themeColor="text1"/>
        </w:rPr>
        <w:t xml:space="preserve"> education identical to their Jewish Israeli </w:t>
      </w:r>
      <w:r w:rsidR="008D41F0" w:rsidRPr="006F3957">
        <w:rPr>
          <w:color w:val="000000" w:themeColor="text1"/>
        </w:rPr>
        <w:t>counterparts</w:t>
      </w:r>
      <w:r w:rsidR="009A7B9C" w:rsidRPr="006F3957">
        <w:rPr>
          <w:color w:val="000000" w:themeColor="text1"/>
        </w:rPr>
        <w:t xml:space="preserve">, while knowing little to </w:t>
      </w:r>
      <w:r w:rsidR="00585D0D">
        <w:rPr>
          <w:color w:val="000000" w:themeColor="text1"/>
          <w:lang w:val="en-US"/>
        </w:rPr>
        <w:t>nothing</w:t>
      </w:r>
      <w:r w:rsidR="009A7B9C" w:rsidRPr="006F3957">
        <w:rPr>
          <w:color w:val="000000" w:themeColor="text1"/>
        </w:rPr>
        <w:t xml:space="preserve"> about their</w:t>
      </w:r>
      <w:r w:rsidR="00DD0AA8" w:rsidRPr="006F3957">
        <w:rPr>
          <w:color w:val="000000" w:themeColor="text1"/>
        </w:rPr>
        <w:t xml:space="preserve"> parents’</w:t>
      </w:r>
      <w:r w:rsidR="009A7B9C" w:rsidRPr="006F3957">
        <w:rPr>
          <w:color w:val="000000" w:themeColor="text1"/>
        </w:rPr>
        <w:t xml:space="preserve"> </w:t>
      </w:r>
      <w:r w:rsidR="008D41F0" w:rsidRPr="006F3957">
        <w:rPr>
          <w:color w:val="000000" w:themeColor="text1"/>
        </w:rPr>
        <w:t>mother tongue</w:t>
      </w:r>
      <w:r w:rsidR="00E41561" w:rsidRPr="006F3957">
        <w:rPr>
          <w:color w:val="000000" w:themeColor="text1"/>
        </w:rPr>
        <w:t>s</w:t>
      </w:r>
      <w:r w:rsidR="008D41F0" w:rsidRPr="006F3957">
        <w:rPr>
          <w:color w:val="000000" w:themeColor="text1"/>
        </w:rPr>
        <w:t xml:space="preserve"> </w:t>
      </w:r>
      <w:r w:rsidR="009A7B9C" w:rsidRPr="006F3957">
        <w:rPr>
          <w:color w:val="000000" w:themeColor="text1"/>
        </w:rPr>
        <w:t>or native culture</w:t>
      </w:r>
      <w:r w:rsidR="00E41561" w:rsidRPr="006F3957">
        <w:rPr>
          <w:color w:val="000000" w:themeColor="text1"/>
        </w:rPr>
        <w:t>s</w:t>
      </w:r>
      <w:r w:rsidR="008D41F0" w:rsidRPr="006F3957">
        <w:rPr>
          <w:color w:val="000000" w:themeColor="text1"/>
        </w:rPr>
        <w:t xml:space="preserve"> </w:t>
      </w:r>
      <w:r w:rsidR="008D41F0" w:rsidRPr="00062E8D">
        <w:t>(Willen</w:t>
      </w:r>
      <w:r w:rsidR="00780BBB">
        <w:rPr>
          <w:lang w:val="en-US"/>
        </w:rPr>
        <w:t>,</w:t>
      </w:r>
      <w:r w:rsidR="008D41F0" w:rsidRPr="00062E8D">
        <w:t xml:space="preserve"> 2007).</w:t>
      </w:r>
      <w:r w:rsidR="00491A8E">
        <w:rPr>
          <w:rStyle w:val="EndnoteReference"/>
          <w:lang w:val="en-US"/>
        </w:rPr>
        <w:endnoteReference w:id="1"/>
      </w:r>
      <w:r w:rsidR="008D41F0" w:rsidRPr="00062E8D">
        <w:t xml:space="preserve"> </w:t>
      </w:r>
    </w:p>
    <w:p w14:paraId="60184FF2" w14:textId="76BB6413" w:rsidR="00830603" w:rsidRPr="00EC4332" w:rsidRDefault="007F4D7B" w:rsidP="00EC4332">
      <w:pPr>
        <w:ind w:firstLine="720"/>
        <w:rPr>
          <w:lang w:val="en-US"/>
        </w:rPr>
      </w:pPr>
      <w:r>
        <w:t>Meanwhile</w:t>
      </w:r>
      <w:r w:rsidR="008D41F0" w:rsidRPr="00062E8D">
        <w:t xml:space="preserve">, </w:t>
      </w:r>
      <w:r w:rsidR="00A36130" w:rsidRPr="00062E8D">
        <w:t xml:space="preserve">concerns grew among </w:t>
      </w:r>
      <w:r w:rsidR="008D41F0" w:rsidRPr="00062E8D">
        <w:t xml:space="preserve">some residents and politicians about the </w:t>
      </w:r>
      <w:r w:rsidR="00160456">
        <w:rPr>
          <w:lang w:val="en-US"/>
        </w:rPr>
        <w:t>increasing</w:t>
      </w:r>
      <w:r w:rsidR="008D41F0" w:rsidRPr="00062E8D">
        <w:t xml:space="preserve"> </w:t>
      </w:r>
      <w:r w:rsidR="008D41F0" w:rsidRPr="00FC0AF8">
        <w:rPr>
          <w:color w:val="000000" w:themeColor="text1"/>
        </w:rPr>
        <w:t xml:space="preserve">number of non-Jewish children and the </w:t>
      </w:r>
      <w:r w:rsidR="00747F8C" w:rsidRPr="00FC0AF8">
        <w:rPr>
          <w:color w:val="000000" w:themeColor="text1"/>
        </w:rPr>
        <w:t>declining</w:t>
      </w:r>
      <w:r w:rsidR="008D41F0" w:rsidRPr="00FC0AF8">
        <w:rPr>
          <w:color w:val="000000" w:themeColor="text1"/>
        </w:rPr>
        <w:t xml:space="preserve"> Jewish characteristics </w:t>
      </w:r>
      <w:r w:rsidR="0021464D">
        <w:rPr>
          <w:color w:val="000000" w:themeColor="text1"/>
          <w:lang w:val="en-US"/>
        </w:rPr>
        <w:t>in</w:t>
      </w:r>
      <w:r w:rsidR="008D41F0" w:rsidRPr="00FC0AF8">
        <w:rPr>
          <w:color w:val="000000" w:themeColor="text1"/>
        </w:rPr>
        <w:t xml:space="preserve"> these </w:t>
      </w:r>
      <w:r w:rsidR="007C4EC5" w:rsidRPr="00FC0AF8">
        <w:rPr>
          <w:color w:val="000000" w:themeColor="text1"/>
        </w:rPr>
        <w:t>neighborhoods</w:t>
      </w:r>
      <w:r w:rsidR="008D41F0" w:rsidRPr="00FC0AF8">
        <w:rPr>
          <w:color w:val="000000" w:themeColor="text1"/>
        </w:rPr>
        <w:t xml:space="preserve"> </w:t>
      </w:r>
      <w:r w:rsidR="008D41F0" w:rsidRPr="00062E8D">
        <w:t>(Raijman</w:t>
      </w:r>
      <w:r w:rsidR="00F523BE">
        <w:rPr>
          <w:lang w:val="en-US"/>
        </w:rPr>
        <w:t>,</w:t>
      </w:r>
      <w:r w:rsidR="008D41F0" w:rsidRPr="00062E8D">
        <w:t xml:space="preserve"> 2010). </w:t>
      </w:r>
      <w:r w:rsidR="00A43513">
        <w:t>Soon</w:t>
      </w:r>
      <w:r w:rsidR="0095116A" w:rsidRPr="00062E8D">
        <w:t xml:space="preserve">, </w:t>
      </w:r>
      <w:r w:rsidR="005279A7" w:rsidRPr="00062E8D">
        <w:t xml:space="preserve">several </w:t>
      </w:r>
      <w:r w:rsidR="0095116A" w:rsidRPr="00062E8D">
        <w:t xml:space="preserve">national policymakers adopted policies </w:t>
      </w:r>
      <w:r w:rsidR="0079669B" w:rsidRPr="00062E8D">
        <w:t xml:space="preserve">in the name of </w:t>
      </w:r>
      <w:r w:rsidR="0079669B" w:rsidRPr="00FC0AF8">
        <w:rPr>
          <w:color w:val="000000" w:themeColor="text1"/>
        </w:rPr>
        <w:t>safeguarding</w:t>
      </w:r>
      <w:r w:rsidR="0095116A" w:rsidRPr="00FC0AF8">
        <w:rPr>
          <w:color w:val="000000" w:themeColor="text1"/>
        </w:rPr>
        <w:t xml:space="preserve"> Israel’s Jewish identity</w:t>
      </w:r>
      <w:r w:rsidR="003C1BB3" w:rsidRPr="00FC0AF8">
        <w:rPr>
          <w:color w:val="000000" w:themeColor="text1"/>
        </w:rPr>
        <w:t xml:space="preserve">, whereas the occasional </w:t>
      </w:r>
      <w:r w:rsidR="00AB2354" w:rsidRPr="00FC0AF8">
        <w:rPr>
          <w:color w:val="000000" w:themeColor="text1"/>
        </w:rPr>
        <w:t>attempts</w:t>
      </w:r>
      <w:r w:rsidR="003C1BB3" w:rsidRPr="00FC0AF8">
        <w:rPr>
          <w:color w:val="000000" w:themeColor="text1"/>
        </w:rPr>
        <w:t xml:space="preserve"> </w:t>
      </w:r>
      <w:r w:rsidR="001A3C77" w:rsidRPr="00FC0AF8">
        <w:rPr>
          <w:color w:val="000000" w:themeColor="text1"/>
        </w:rPr>
        <w:t>at odds with this identity narrative</w:t>
      </w:r>
      <w:r w:rsidR="003C1BB3" w:rsidRPr="00FC0AF8">
        <w:rPr>
          <w:color w:val="000000" w:themeColor="text1"/>
        </w:rPr>
        <w:t xml:space="preserve"> </w:t>
      </w:r>
      <w:r w:rsidR="009310AB" w:rsidRPr="00FC0AF8">
        <w:rPr>
          <w:color w:val="000000" w:themeColor="text1"/>
        </w:rPr>
        <w:t>failed</w:t>
      </w:r>
      <w:r w:rsidR="003C1BB3" w:rsidRPr="00FC0AF8">
        <w:rPr>
          <w:color w:val="000000" w:themeColor="text1"/>
        </w:rPr>
        <w:t xml:space="preserve">. </w:t>
      </w:r>
      <w:r w:rsidR="009310AB" w:rsidRPr="00FC0AF8">
        <w:rPr>
          <w:color w:val="000000" w:themeColor="text1"/>
        </w:rPr>
        <w:t xml:space="preserve">In </w:t>
      </w:r>
      <w:r w:rsidR="00737A72" w:rsidRPr="00FC0AF8">
        <w:rPr>
          <w:color w:val="000000" w:themeColor="text1"/>
        </w:rPr>
        <w:t>the early 2000s</w:t>
      </w:r>
      <w:r w:rsidR="009310AB" w:rsidRPr="00FC0AF8">
        <w:rPr>
          <w:color w:val="000000" w:themeColor="text1"/>
        </w:rPr>
        <w:t xml:space="preserve">, </w:t>
      </w:r>
      <w:r w:rsidR="00F0140E" w:rsidRPr="00FC0AF8">
        <w:rPr>
          <w:color w:val="000000" w:themeColor="text1"/>
        </w:rPr>
        <w:t xml:space="preserve">the </w:t>
      </w:r>
      <w:r w:rsidR="009310AB" w:rsidRPr="00FC0AF8">
        <w:rPr>
          <w:color w:val="000000" w:themeColor="text1"/>
        </w:rPr>
        <w:t>the</w:t>
      </w:r>
      <w:r w:rsidR="008345C9" w:rsidRPr="00FC0AF8">
        <w:rPr>
          <w:color w:val="000000" w:themeColor="text1"/>
        </w:rPr>
        <w:t>n</w:t>
      </w:r>
      <w:r w:rsidR="009310AB" w:rsidRPr="00FC0AF8">
        <w:rPr>
          <w:color w:val="000000" w:themeColor="text1"/>
        </w:rPr>
        <w:t xml:space="preserve"> Interior Minister </w:t>
      </w:r>
      <w:r w:rsidR="001731C2" w:rsidRPr="00FC0AF8">
        <w:rPr>
          <w:color w:val="000000" w:themeColor="text1"/>
        </w:rPr>
        <w:t>planned</w:t>
      </w:r>
      <w:r w:rsidR="009310AB" w:rsidRPr="00FC0AF8">
        <w:rPr>
          <w:color w:val="000000" w:themeColor="text1"/>
        </w:rPr>
        <w:t xml:space="preserve"> to grant some non-</w:t>
      </w:r>
      <w:r w:rsidR="009310AB" w:rsidRPr="00062E8D">
        <w:t>Jewish children legal status</w:t>
      </w:r>
      <w:r w:rsidR="00737A72">
        <w:t>. H</w:t>
      </w:r>
      <w:r w:rsidR="003B0593">
        <w:t xml:space="preserve">is effort was met with strong opposition among high-level officials, including the then </w:t>
      </w:r>
      <w:r w:rsidR="009310AB" w:rsidRPr="00062E8D">
        <w:t>Prime Minister Ariel Sharon</w:t>
      </w:r>
      <w:r w:rsidR="003B0593">
        <w:t xml:space="preserve">. After </w:t>
      </w:r>
      <w:r w:rsidR="000051E7">
        <w:rPr>
          <w:lang w:val="en-US"/>
        </w:rPr>
        <w:t>this Interior Minister</w:t>
      </w:r>
      <w:r w:rsidR="003B0593">
        <w:t xml:space="preserve"> left the position in 2004, </w:t>
      </w:r>
      <w:r w:rsidR="003B49EA" w:rsidRPr="00062E8D">
        <w:t>his effort</w:t>
      </w:r>
      <w:r w:rsidR="009310AB" w:rsidRPr="00062E8D">
        <w:t xml:space="preserve"> </w:t>
      </w:r>
      <w:r w:rsidR="00622CEB">
        <w:t xml:space="preserve">was </w:t>
      </w:r>
      <w:r w:rsidR="009310AB" w:rsidRPr="00062E8D">
        <w:t>aborted (</w:t>
      </w:r>
      <w:r w:rsidR="00EE303B">
        <w:t>Paz</w:t>
      </w:r>
      <w:r w:rsidR="00780BBB">
        <w:rPr>
          <w:lang w:val="en-US"/>
        </w:rPr>
        <w:t>,</w:t>
      </w:r>
      <w:r w:rsidR="00EE303B">
        <w:t xml:space="preserve"> 2016</w:t>
      </w:r>
      <w:r w:rsidR="009310AB" w:rsidRPr="00062E8D">
        <w:t xml:space="preserve">). </w:t>
      </w:r>
      <w:r w:rsidR="001033CA">
        <w:rPr>
          <w:lang w:val="en-US"/>
        </w:rPr>
        <w:t>When his successor,</w:t>
      </w:r>
      <w:r w:rsidR="008D41F0" w:rsidRPr="00062E8D">
        <w:t xml:space="preserve"> Eli Yishai of the ultra-religious Shas party</w:t>
      </w:r>
      <w:r w:rsidR="001033CA">
        <w:rPr>
          <w:lang w:val="en-US"/>
        </w:rPr>
        <w:t>,</w:t>
      </w:r>
      <w:r w:rsidR="008D41F0" w:rsidRPr="00062E8D">
        <w:t xml:space="preserve"> </w:t>
      </w:r>
      <w:r w:rsidR="001033CA">
        <w:rPr>
          <w:lang w:val="en-US"/>
        </w:rPr>
        <w:t>took office</w:t>
      </w:r>
      <w:r w:rsidR="008D41F0" w:rsidRPr="00062E8D">
        <w:t xml:space="preserve">, large-scale deportation </w:t>
      </w:r>
      <w:r w:rsidR="00C77FA1" w:rsidRPr="00062E8D">
        <w:t xml:space="preserve">campaigns </w:t>
      </w:r>
      <w:r w:rsidR="008D41F0" w:rsidRPr="00062E8D">
        <w:t xml:space="preserve">began, targeting these children and their parents. </w:t>
      </w:r>
      <w:r w:rsidR="00830603" w:rsidRPr="00062E8D">
        <w:t xml:space="preserve">To many policymakers like Ariel Sharon and Eli Yishai, </w:t>
      </w:r>
      <w:r w:rsidR="000B19A5">
        <w:rPr>
          <w:lang w:val="en-US"/>
        </w:rPr>
        <w:t xml:space="preserve">legalizing the status of these non-Jewish children was never an option since it </w:t>
      </w:r>
      <w:r w:rsidR="009E656B">
        <w:rPr>
          <w:lang w:val="en-US"/>
        </w:rPr>
        <w:t>would go against the Zionist public philosophy of building a Jewish state</w:t>
      </w:r>
      <w:r w:rsidR="00830603" w:rsidRPr="00062E8D">
        <w:t xml:space="preserve"> (Raijman</w:t>
      </w:r>
      <w:r w:rsidR="00B93D7C">
        <w:rPr>
          <w:lang w:val="en-US"/>
        </w:rPr>
        <w:t>,</w:t>
      </w:r>
      <w:r w:rsidR="00830603" w:rsidRPr="00062E8D">
        <w:t xml:space="preserve"> 2010; Raijman et al.</w:t>
      </w:r>
      <w:r w:rsidR="00B93D7C">
        <w:rPr>
          <w:lang w:val="en-US"/>
        </w:rPr>
        <w:t>,</w:t>
      </w:r>
      <w:r w:rsidR="00830603" w:rsidRPr="00062E8D">
        <w:t xml:space="preserve"> 2003; Raijman et al.</w:t>
      </w:r>
      <w:r w:rsidR="00B93D7C">
        <w:rPr>
          <w:lang w:val="en-US"/>
        </w:rPr>
        <w:t>,</w:t>
      </w:r>
      <w:r w:rsidR="00830603" w:rsidRPr="00062E8D">
        <w:t xml:space="preserve"> 2008).</w:t>
      </w:r>
    </w:p>
    <w:p w14:paraId="00000026" w14:textId="60C09BCF" w:rsidR="00DC3E58" w:rsidRPr="005A0C02" w:rsidRDefault="00A12906" w:rsidP="005A0C02">
      <w:pPr>
        <w:ind w:firstLine="720"/>
        <w:rPr>
          <w:lang w:val="en-US"/>
        </w:rPr>
      </w:pPr>
      <w:r w:rsidRPr="00062E8D">
        <w:t xml:space="preserve">Nevertheless, when </w:t>
      </w:r>
      <w:r w:rsidR="008D41F0" w:rsidRPr="00062E8D">
        <w:t>the deportation plans made headlines</w:t>
      </w:r>
      <w:r w:rsidR="0067290B" w:rsidRPr="00062E8D">
        <w:t>, they</w:t>
      </w:r>
      <w:r w:rsidR="008D41F0" w:rsidRPr="00062E8D">
        <w:t xml:space="preserve"> </w:t>
      </w:r>
      <w:r w:rsidR="00213D0D">
        <w:t>sparked</w:t>
      </w:r>
      <w:r w:rsidR="008D41F0" w:rsidRPr="00062E8D">
        <w:t xml:space="preserve"> heated public </w:t>
      </w:r>
      <w:r w:rsidR="008D41F0" w:rsidRPr="00FC5AB8">
        <w:rPr>
          <w:color w:val="000000" w:themeColor="text1"/>
        </w:rPr>
        <w:t>debates.</w:t>
      </w:r>
      <w:r w:rsidR="00EA5B7F" w:rsidRPr="00FC5AB8">
        <w:rPr>
          <w:color w:val="000000" w:themeColor="text1"/>
        </w:rPr>
        <w:t xml:space="preserve"> </w:t>
      </w:r>
      <w:r w:rsidR="00A21473" w:rsidRPr="00FC5AB8">
        <w:rPr>
          <w:color w:val="000000" w:themeColor="text1"/>
        </w:rPr>
        <w:t xml:space="preserve">Activists challenging the deportation decisions played an </w:t>
      </w:r>
      <w:r w:rsidR="00C16241" w:rsidRPr="00FC5AB8">
        <w:rPr>
          <w:color w:val="000000" w:themeColor="text1"/>
          <w:lang w:val="en-US"/>
        </w:rPr>
        <w:t>essential</w:t>
      </w:r>
      <w:r w:rsidR="00A21473" w:rsidRPr="00FC5AB8">
        <w:rPr>
          <w:color w:val="000000" w:themeColor="text1"/>
        </w:rPr>
        <w:t xml:space="preserve"> role in framing their cause. </w:t>
      </w:r>
      <w:r w:rsidR="00EC67B1" w:rsidRPr="00FC5AB8">
        <w:rPr>
          <w:color w:val="000000" w:themeColor="text1"/>
          <w:lang w:val="en-US"/>
        </w:rPr>
        <w:t xml:space="preserve">Instead of </w:t>
      </w:r>
      <w:r w:rsidR="00FD7C1D" w:rsidRPr="00FC5AB8">
        <w:rPr>
          <w:color w:val="000000" w:themeColor="text1"/>
          <w:lang w:val="en-US"/>
        </w:rPr>
        <w:t>disputing</w:t>
      </w:r>
      <w:r w:rsidR="00795430" w:rsidRPr="00FC5AB8">
        <w:rPr>
          <w:color w:val="000000" w:themeColor="text1"/>
          <w:lang w:val="en-US"/>
        </w:rPr>
        <w:t xml:space="preserve"> the Jewish state identity narrative, they </w:t>
      </w:r>
      <w:r w:rsidR="00490B7B" w:rsidRPr="00FC5AB8">
        <w:rPr>
          <w:color w:val="000000" w:themeColor="text1"/>
          <w:lang w:val="en-US"/>
        </w:rPr>
        <w:t xml:space="preserve">took over </w:t>
      </w:r>
      <w:r w:rsidR="00A91BC2" w:rsidRPr="00FC5AB8">
        <w:rPr>
          <w:color w:val="000000" w:themeColor="text1"/>
          <w:lang w:val="en-US"/>
        </w:rPr>
        <w:t xml:space="preserve">the narrative and </w:t>
      </w:r>
      <w:r w:rsidR="00920B17" w:rsidRPr="00FC5AB8">
        <w:rPr>
          <w:color w:val="000000" w:themeColor="text1"/>
          <w:lang w:val="en-US"/>
        </w:rPr>
        <w:t>inserted a different moral lesson about Israel’s being a Jewish state</w:t>
      </w:r>
      <w:r w:rsidR="003B5F2D" w:rsidRPr="00FC5AB8">
        <w:rPr>
          <w:color w:val="000000" w:themeColor="text1"/>
          <w:lang w:val="en-US"/>
        </w:rPr>
        <w:t xml:space="preserve"> in the face of these non-Jewish children</w:t>
      </w:r>
      <w:r w:rsidR="00920B17" w:rsidRPr="00FC5AB8">
        <w:rPr>
          <w:color w:val="000000" w:themeColor="text1"/>
          <w:lang w:val="en-US"/>
        </w:rPr>
        <w:t xml:space="preserve">. </w:t>
      </w:r>
      <w:r w:rsidR="00597A0A" w:rsidRPr="00FC5AB8">
        <w:rPr>
          <w:color w:val="000000" w:themeColor="text1"/>
        </w:rPr>
        <w:t xml:space="preserve">According to their interpretation, as a people with a long history of exile in foreign lands, the Jewish state holds a special moral obligation towards these non-Jewish </w:t>
      </w:r>
      <w:r w:rsidR="00597A0A" w:rsidRPr="00062E8D">
        <w:t>children born and raised in Israel.</w:t>
      </w:r>
      <w:r w:rsidR="00C43B2A">
        <w:rPr>
          <w:lang w:val="en-US"/>
        </w:rPr>
        <w:t xml:space="preserve"> Thus, the deportation plans are ‘un-Jewish.’</w:t>
      </w:r>
      <w:r w:rsidR="005A0C02">
        <w:rPr>
          <w:lang w:val="en-US"/>
        </w:rPr>
        <w:t xml:space="preserve"> </w:t>
      </w:r>
      <w:r w:rsidR="00731B70" w:rsidRPr="00062E8D">
        <w:t>In 2010, a</w:t>
      </w:r>
      <w:r w:rsidR="008D41F0" w:rsidRPr="00062E8D">
        <w:t xml:space="preserve"> prominent Holocaust survivor wrote to the</w:t>
      </w:r>
      <w:r w:rsidR="00731B70" w:rsidRPr="00062E8D">
        <w:t>n</w:t>
      </w:r>
      <w:r w:rsidR="008D41F0" w:rsidRPr="00062E8D">
        <w:t xml:space="preserve"> Prime Minister </w:t>
      </w:r>
      <w:r w:rsidR="008D41F0" w:rsidRPr="00B6413B">
        <w:rPr>
          <w:color w:val="000000" w:themeColor="text1"/>
        </w:rPr>
        <w:t>in support of such a view</w:t>
      </w:r>
      <w:r w:rsidR="008D41F0" w:rsidRPr="00062E8D">
        <w:t>:</w:t>
      </w:r>
    </w:p>
    <w:p w14:paraId="44F4F702" w14:textId="77777777" w:rsidR="00A51BEB" w:rsidRPr="00062E8D" w:rsidRDefault="00A51BEB" w:rsidP="0068081B">
      <w:pPr>
        <w:ind w:firstLine="720"/>
      </w:pPr>
    </w:p>
    <w:p w14:paraId="00000027" w14:textId="3C7FA041" w:rsidR="00DC3E58" w:rsidRDefault="00E54EF9" w:rsidP="003E104C">
      <w:pPr>
        <w:ind w:left="720"/>
      </w:pPr>
      <w:r w:rsidRPr="00062E8D">
        <w:t>‘</w:t>
      </w:r>
      <w:r w:rsidR="008D41F0" w:rsidRPr="00062E8D">
        <w:t>We are a people with a history and the Torah of Israel, which instructs us exactly how we should treat foreigners… A Jewish state with a past as ours must not fail in terms of humanity and morality. It will inflict damage upon us as a compassionate society with a Jewish soul.</w:t>
      </w:r>
      <w:r w:rsidRPr="00062E8D">
        <w:t>’</w:t>
      </w:r>
      <w:r w:rsidR="008D41F0" w:rsidRPr="00062E8D">
        <w:t xml:space="preserve"> (Weiler-Polak</w:t>
      </w:r>
      <w:r w:rsidR="00E9798D">
        <w:rPr>
          <w:lang w:val="en-US"/>
        </w:rPr>
        <w:t>,</w:t>
      </w:r>
      <w:r w:rsidR="008D41F0" w:rsidRPr="00062E8D">
        <w:t xml:space="preserve"> 2010)</w:t>
      </w:r>
    </w:p>
    <w:p w14:paraId="0733ADCA" w14:textId="77777777" w:rsidR="00A51BEB" w:rsidRDefault="00A51BEB" w:rsidP="003E104C">
      <w:pPr>
        <w:ind w:left="720"/>
      </w:pPr>
    </w:p>
    <w:p w14:paraId="2FE2C81C" w14:textId="6A221304" w:rsidR="00062E8D" w:rsidRPr="003A6885" w:rsidRDefault="008D41F0" w:rsidP="003A6885">
      <w:pPr>
        <w:rPr>
          <w:lang w:val="en-US"/>
        </w:rPr>
      </w:pPr>
      <w:r w:rsidRPr="00062E8D">
        <w:t xml:space="preserve">An activist </w:t>
      </w:r>
      <w:r w:rsidR="00BE4BF2">
        <w:t>wrote</w:t>
      </w:r>
      <w:r w:rsidRPr="00062E8D">
        <w:t xml:space="preserve"> a letter to </w:t>
      </w:r>
      <w:r w:rsidR="00E16CD6">
        <w:rPr>
          <w:lang w:val="en-US"/>
        </w:rPr>
        <w:t xml:space="preserve">the </w:t>
      </w:r>
      <w:r w:rsidRPr="00062E8D">
        <w:t>then</w:t>
      </w:r>
      <w:r w:rsidR="007E2ACE">
        <w:t>-</w:t>
      </w:r>
      <w:r w:rsidRPr="00062E8D">
        <w:t xml:space="preserve">President Shimon Peres on the eve of </w:t>
      </w:r>
      <w:r w:rsidRPr="00371736">
        <w:rPr>
          <w:color w:val="000000" w:themeColor="text1"/>
        </w:rPr>
        <w:t xml:space="preserve">a </w:t>
      </w:r>
      <w:r w:rsidR="00371736">
        <w:rPr>
          <w:color w:val="000000" w:themeColor="text1"/>
          <w:lang w:val="en-US"/>
        </w:rPr>
        <w:t>scheduled</w:t>
      </w:r>
      <w:r w:rsidRPr="00371736">
        <w:rPr>
          <w:color w:val="000000" w:themeColor="text1"/>
        </w:rPr>
        <w:t xml:space="preserve"> </w:t>
      </w:r>
      <w:r w:rsidRPr="00062E8D">
        <w:t xml:space="preserve">deportation </w:t>
      </w:r>
      <w:r w:rsidR="00371736">
        <w:rPr>
          <w:lang w:val="en-US"/>
        </w:rPr>
        <w:t>order</w:t>
      </w:r>
      <w:r w:rsidR="00CB0117">
        <w:t xml:space="preserve">. </w:t>
      </w:r>
      <w:r w:rsidR="00B2392D">
        <w:t xml:space="preserve">In the letter, she </w:t>
      </w:r>
      <w:r w:rsidR="00115481">
        <w:t xml:space="preserve">referenced the famous quote from the Torah stipulating that ‘thou shalt not mistreat strangers.’ Two days before the deportation was scheduled to begin, </w:t>
      </w:r>
      <w:r w:rsidR="003334D6">
        <w:t xml:space="preserve">Peres wrote an open letter, including the </w:t>
      </w:r>
      <w:r w:rsidR="0033349B">
        <w:rPr>
          <w:lang w:val="en-US"/>
        </w:rPr>
        <w:t>exact</w:t>
      </w:r>
      <w:r w:rsidR="003334D6">
        <w:t xml:space="preserve"> quote mentioned here, to</w:t>
      </w:r>
      <w:r w:rsidR="00887A67">
        <w:rPr>
          <w:lang w:val="en-US"/>
        </w:rPr>
        <w:t xml:space="preserve"> the</w:t>
      </w:r>
      <w:r w:rsidR="003334D6">
        <w:t xml:space="preserve"> then Prime Minister Benjamin Netanyahu and Interior Minister Eli Yishai, asking that they stop the deportation</w:t>
      </w:r>
      <w:r w:rsidR="003A6885">
        <w:t xml:space="preserve"> </w:t>
      </w:r>
      <w:r w:rsidR="00F11623">
        <w:t>(Chaplins</w:t>
      </w:r>
      <w:r w:rsidR="001D0AD5">
        <w:rPr>
          <w:lang w:val="en-US"/>
        </w:rPr>
        <w:t>,</w:t>
      </w:r>
      <w:r w:rsidR="00F11623">
        <w:t xml:space="preserve"> 2016).</w:t>
      </w:r>
    </w:p>
    <w:p w14:paraId="68C39569" w14:textId="6F9E096B" w:rsidR="003D7AAC" w:rsidRPr="00381335" w:rsidRDefault="00616909" w:rsidP="007B24AB">
      <w:pPr>
        <w:ind w:firstLine="720"/>
        <w:rPr>
          <w:color w:val="000000" w:themeColor="text1"/>
          <w:lang w:val="en-US"/>
        </w:rPr>
      </w:pPr>
      <w:r w:rsidRPr="00C06A95">
        <w:rPr>
          <w:color w:val="000000" w:themeColor="text1"/>
          <w:lang w:val="en-US"/>
        </w:rPr>
        <w:t xml:space="preserve">Many politicians and </w:t>
      </w:r>
      <w:r w:rsidR="00CF631A" w:rsidRPr="00C06A95">
        <w:rPr>
          <w:color w:val="000000" w:themeColor="text1"/>
          <w:lang w:val="en-US"/>
        </w:rPr>
        <w:t>celebrities</w:t>
      </w:r>
      <w:r w:rsidRPr="00C06A95">
        <w:rPr>
          <w:color w:val="000000" w:themeColor="text1"/>
          <w:lang w:val="en-US"/>
        </w:rPr>
        <w:t xml:space="preserve"> </w:t>
      </w:r>
      <w:r w:rsidR="00381335" w:rsidRPr="00C06A95">
        <w:rPr>
          <w:color w:val="000000" w:themeColor="text1"/>
          <w:lang w:val="en-US"/>
        </w:rPr>
        <w:t xml:space="preserve">publicly </w:t>
      </w:r>
      <w:r w:rsidRPr="00C06A95">
        <w:rPr>
          <w:color w:val="000000" w:themeColor="text1"/>
          <w:lang w:val="en-US"/>
        </w:rPr>
        <w:t>resonate</w:t>
      </w:r>
      <w:r w:rsidR="00381335" w:rsidRPr="00C06A95">
        <w:rPr>
          <w:color w:val="000000" w:themeColor="text1"/>
          <w:lang w:val="en-US"/>
        </w:rPr>
        <w:t>d</w:t>
      </w:r>
      <w:r w:rsidRPr="00C06A95">
        <w:rPr>
          <w:color w:val="000000" w:themeColor="text1"/>
          <w:lang w:val="en-US"/>
        </w:rPr>
        <w:t xml:space="preserve"> </w:t>
      </w:r>
      <w:r w:rsidR="004610B4" w:rsidRPr="00C06A95">
        <w:rPr>
          <w:color w:val="000000" w:themeColor="text1"/>
          <w:lang w:val="en-US"/>
        </w:rPr>
        <w:t xml:space="preserve">with </w:t>
      </w:r>
      <w:r w:rsidR="00582700" w:rsidRPr="00C06A95">
        <w:rPr>
          <w:color w:val="000000" w:themeColor="text1"/>
          <w:lang w:val="en-US"/>
        </w:rPr>
        <w:t>the activists’ campaign message and cause</w:t>
      </w:r>
      <w:r w:rsidR="008F76B4" w:rsidRPr="00C06A95">
        <w:rPr>
          <w:color w:val="000000" w:themeColor="text1"/>
          <w:lang w:val="en-US"/>
        </w:rPr>
        <w:t>,</w:t>
      </w:r>
      <w:r w:rsidRPr="00C06A95">
        <w:rPr>
          <w:color w:val="000000" w:themeColor="text1"/>
          <w:lang w:val="en-US"/>
        </w:rPr>
        <w:t xml:space="preserve"> </w:t>
      </w:r>
      <w:r w:rsidR="000E28A9" w:rsidRPr="00C06A95">
        <w:rPr>
          <w:color w:val="000000" w:themeColor="text1"/>
          <w:lang w:val="en-US"/>
        </w:rPr>
        <w:t>c</w:t>
      </w:r>
      <w:r w:rsidR="007A6F14" w:rsidRPr="00C06A95">
        <w:rPr>
          <w:color w:val="000000" w:themeColor="text1"/>
          <w:lang w:val="en-US"/>
        </w:rPr>
        <w:t>alling</w:t>
      </w:r>
      <w:r w:rsidRPr="00C06A95">
        <w:rPr>
          <w:color w:val="000000" w:themeColor="text1"/>
          <w:lang w:val="en-US"/>
        </w:rPr>
        <w:t xml:space="preserve"> the </w:t>
      </w:r>
      <w:r w:rsidR="00DA5473" w:rsidRPr="00C06A95">
        <w:rPr>
          <w:color w:val="000000" w:themeColor="text1"/>
          <w:lang w:val="en-US"/>
        </w:rPr>
        <w:t>existing policies</w:t>
      </w:r>
      <w:r w:rsidRPr="00C06A95">
        <w:rPr>
          <w:color w:val="000000" w:themeColor="text1"/>
          <w:lang w:val="en-US"/>
        </w:rPr>
        <w:t xml:space="preserve"> </w:t>
      </w:r>
      <w:r w:rsidR="00DA5473" w:rsidRPr="00C06A95">
        <w:rPr>
          <w:color w:val="000000" w:themeColor="text1"/>
          <w:lang w:val="en-US"/>
        </w:rPr>
        <w:t>toward</w:t>
      </w:r>
      <w:r w:rsidRPr="00C06A95">
        <w:rPr>
          <w:color w:val="000000" w:themeColor="text1"/>
          <w:lang w:val="en-US"/>
        </w:rPr>
        <w:t xml:space="preserve"> these non-Jewish children and their families </w:t>
      </w:r>
      <w:r w:rsidR="00135F10" w:rsidRPr="00C06A95">
        <w:rPr>
          <w:color w:val="000000" w:themeColor="text1"/>
          <w:lang w:val="en-US"/>
        </w:rPr>
        <w:t>‘un-Jewish</w:t>
      </w:r>
      <w:r w:rsidR="000D5CA7" w:rsidRPr="00C06A95">
        <w:rPr>
          <w:color w:val="000000" w:themeColor="text1"/>
          <w:lang w:val="en-US"/>
        </w:rPr>
        <w:t>.</w:t>
      </w:r>
      <w:r w:rsidR="00135F10" w:rsidRPr="00C06A95">
        <w:rPr>
          <w:color w:val="000000" w:themeColor="text1"/>
          <w:lang w:val="en-US"/>
        </w:rPr>
        <w:t>’</w:t>
      </w:r>
      <w:r w:rsidRPr="00C06A95">
        <w:rPr>
          <w:color w:val="000000" w:themeColor="text1"/>
          <w:lang w:val="en-US"/>
        </w:rPr>
        <w:t xml:space="preserve"> </w:t>
      </w:r>
      <w:r w:rsidR="008D41F0" w:rsidRPr="00C06A95">
        <w:rPr>
          <w:color w:val="000000" w:themeColor="text1"/>
          <w:lang w:val="en-US"/>
        </w:rPr>
        <w:t>Criticizing Eli Yishai’s decision to deport about 400 children and their parents in 2010,</w:t>
      </w:r>
      <w:r w:rsidR="001B655E" w:rsidRPr="00C06A95">
        <w:rPr>
          <w:color w:val="000000" w:themeColor="text1"/>
          <w:lang w:val="en-US"/>
        </w:rPr>
        <w:t xml:space="preserve"> the</w:t>
      </w:r>
      <w:r w:rsidR="008D41F0" w:rsidRPr="00C06A95">
        <w:rPr>
          <w:color w:val="000000" w:themeColor="text1"/>
          <w:lang w:val="en-US"/>
        </w:rPr>
        <w:t xml:space="preserve"> then</w:t>
      </w:r>
      <w:r w:rsidR="007B24AB" w:rsidRPr="00C06A95">
        <w:rPr>
          <w:color w:val="000000" w:themeColor="text1"/>
          <w:lang w:val="en-US"/>
        </w:rPr>
        <w:t>-</w:t>
      </w:r>
      <w:r w:rsidR="00E04637" w:rsidRPr="00C06A95">
        <w:rPr>
          <w:color w:val="000000" w:themeColor="text1"/>
          <w:lang w:val="en-US"/>
        </w:rPr>
        <w:t>Defense</w:t>
      </w:r>
      <w:r w:rsidR="008D41F0" w:rsidRPr="00C06A95">
        <w:rPr>
          <w:color w:val="000000" w:themeColor="text1"/>
          <w:lang w:val="en-US"/>
        </w:rPr>
        <w:t xml:space="preserve"> Minister Ehud Barak said this decision was </w:t>
      </w:r>
      <w:r w:rsidR="00921E12" w:rsidRPr="00C06A95">
        <w:rPr>
          <w:color w:val="000000" w:themeColor="text1"/>
          <w:lang w:val="en-US"/>
        </w:rPr>
        <w:t>‘</w:t>
      </w:r>
      <w:r w:rsidR="008D41F0" w:rsidRPr="00C06A95">
        <w:rPr>
          <w:color w:val="000000" w:themeColor="text1"/>
          <w:lang w:val="en-US"/>
        </w:rPr>
        <w:t>not Jewish, not humane and will scar the entire Israeli society</w:t>
      </w:r>
      <w:r w:rsidR="00921E12" w:rsidRPr="00C06A95">
        <w:rPr>
          <w:color w:val="000000" w:themeColor="text1"/>
          <w:lang w:val="en-US"/>
        </w:rPr>
        <w:t>’</w:t>
      </w:r>
      <w:r w:rsidR="008D41F0" w:rsidRPr="00C06A95">
        <w:rPr>
          <w:color w:val="000000" w:themeColor="text1"/>
        </w:rPr>
        <w:t xml:space="preserve"> (Weiler-Polak </w:t>
      </w:r>
      <w:r w:rsidR="001D0AD5" w:rsidRPr="00C06A95">
        <w:rPr>
          <w:color w:val="000000" w:themeColor="text1"/>
          <w:lang w:val="en-US"/>
        </w:rPr>
        <w:t>and</w:t>
      </w:r>
      <w:r w:rsidR="008D41F0" w:rsidRPr="00C06A95">
        <w:rPr>
          <w:color w:val="000000" w:themeColor="text1"/>
        </w:rPr>
        <w:t xml:space="preserve"> Lis</w:t>
      </w:r>
      <w:r w:rsidR="001D0AD5" w:rsidRPr="00C06A95">
        <w:rPr>
          <w:color w:val="000000" w:themeColor="text1"/>
          <w:lang w:val="en-US"/>
        </w:rPr>
        <w:t>,</w:t>
      </w:r>
      <w:r w:rsidR="008D41F0" w:rsidRPr="00C06A95">
        <w:rPr>
          <w:color w:val="000000" w:themeColor="text1"/>
        </w:rPr>
        <w:t xml:space="preserve"> 2010). </w:t>
      </w:r>
      <w:r w:rsidR="002A42E5" w:rsidRPr="00C06A95">
        <w:rPr>
          <w:color w:val="000000" w:themeColor="text1"/>
        </w:rPr>
        <w:t>U</w:t>
      </w:r>
      <w:r w:rsidR="00984E3E" w:rsidRPr="00C06A95">
        <w:rPr>
          <w:color w:val="000000" w:themeColor="text1"/>
        </w:rPr>
        <w:t>rg</w:t>
      </w:r>
      <w:r w:rsidR="002A42E5" w:rsidRPr="00C06A95">
        <w:rPr>
          <w:color w:val="000000" w:themeColor="text1"/>
        </w:rPr>
        <w:t>ing</w:t>
      </w:r>
      <w:r w:rsidR="008D41F0" w:rsidRPr="00C06A95">
        <w:rPr>
          <w:color w:val="000000" w:themeColor="text1"/>
        </w:rPr>
        <w:t xml:space="preserve"> the government to </w:t>
      </w:r>
      <w:r w:rsidR="008D41F0" w:rsidRPr="00062E8D">
        <w:t xml:space="preserve">reconsider this decision, Barak </w:t>
      </w:r>
      <w:r w:rsidR="00984E3E" w:rsidRPr="00062E8D">
        <w:t>argued</w:t>
      </w:r>
      <w:r w:rsidR="000415FD">
        <w:rPr>
          <w:lang w:val="en-US"/>
        </w:rPr>
        <w:t xml:space="preserve"> that</w:t>
      </w:r>
      <w:r w:rsidR="008D41F0" w:rsidRPr="00062E8D">
        <w:t xml:space="preserve">, </w:t>
      </w:r>
      <w:r w:rsidR="00FF1AE4" w:rsidRPr="00062E8D">
        <w:t>‘</w:t>
      </w:r>
      <w:r w:rsidR="008D41F0" w:rsidRPr="00062E8D">
        <w:t>from a moral, Jewish and humane perspective, we must not deport these children.</w:t>
      </w:r>
      <w:r w:rsidR="00FF1AE4" w:rsidRPr="00062E8D">
        <w:t>’</w:t>
      </w:r>
      <w:r w:rsidR="008D41F0" w:rsidRPr="00062E8D">
        <w:t xml:space="preserve"> </w:t>
      </w:r>
      <w:r w:rsidR="00816559">
        <w:rPr>
          <w:lang w:val="en-US"/>
        </w:rPr>
        <w:t>In 2010, m</w:t>
      </w:r>
      <w:r w:rsidR="008D41F0" w:rsidRPr="00062E8D">
        <w:t xml:space="preserve">any high-ranking officials and politicians’ spouses joined the </w:t>
      </w:r>
      <w:r w:rsidR="008D41F0" w:rsidRPr="005050A2">
        <w:rPr>
          <w:color w:val="000000" w:themeColor="text1"/>
        </w:rPr>
        <w:t xml:space="preserve">campaign </w:t>
      </w:r>
      <w:r w:rsidR="003342F0" w:rsidRPr="005050A2">
        <w:rPr>
          <w:color w:val="000000" w:themeColor="text1"/>
        </w:rPr>
        <w:t xml:space="preserve">appealing </w:t>
      </w:r>
      <w:r w:rsidR="00B64386" w:rsidRPr="005050A2">
        <w:rPr>
          <w:color w:val="000000" w:themeColor="text1"/>
        </w:rPr>
        <w:t xml:space="preserve">for </w:t>
      </w:r>
      <w:r w:rsidR="0072642D" w:rsidRPr="005050A2">
        <w:rPr>
          <w:color w:val="000000" w:themeColor="text1"/>
        </w:rPr>
        <w:t xml:space="preserve">more </w:t>
      </w:r>
      <w:r w:rsidR="003342F0" w:rsidRPr="005050A2">
        <w:rPr>
          <w:color w:val="000000" w:themeColor="text1"/>
        </w:rPr>
        <w:t xml:space="preserve">lenient policies </w:t>
      </w:r>
      <w:r w:rsidR="005050A2">
        <w:rPr>
          <w:color w:val="000000" w:themeColor="text1"/>
        </w:rPr>
        <w:t>toward</w:t>
      </w:r>
      <w:r w:rsidR="003342F0" w:rsidRPr="005050A2">
        <w:rPr>
          <w:color w:val="000000" w:themeColor="text1"/>
        </w:rPr>
        <w:t xml:space="preserve"> </w:t>
      </w:r>
      <w:r w:rsidR="008D41F0" w:rsidRPr="00062E8D">
        <w:t xml:space="preserve">these children, </w:t>
      </w:r>
      <w:r w:rsidR="0045116B">
        <w:rPr>
          <w:lang w:val="en-US"/>
        </w:rPr>
        <w:t xml:space="preserve">including the </w:t>
      </w:r>
      <w:r w:rsidR="00305367" w:rsidRPr="00305367">
        <w:rPr>
          <w:color w:val="000000" w:themeColor="text1"/>
        </w:rPr>
        <w:t xml:space="preserve">then </w:t>
      </w:r>
      <w:r w:rsidR="008D41F0" w:rsidRPr="00305367">
        <w:rPr>
          <w:color w:val="000000" w:themeColor="text1"/>
        </w:rPr>
        <w:t xml:space="preserve">Education Minister Gideon Sa’ar, </w:t>
      </w:r>
      <w:r w:rsidR="002E663E" w:rsidRPr="007D288B">
        <w:rPr>
          <w:color w:val="000000" w:themeColor="text1"/>
        </w:rPr>
        <w:t>ex-</w:t>
      </w:r>
      <w:r w:rsidR="008D41F0" w:rsidRPr="007D288B">
        <w:rPr>
          <w:color w:val="000000" w:themeColor="text1"/>
        </w:rPr>
        <w:t xml:space="preserve">Prime </w:t>
      </w:r>
      <w:r w:rsidR="008D41F0" w:rsidRPr="00305367">
        <w:rPr>
          <w:color w:val="000000" w:themeColor="text1"/>
        </w:rPr>
        <w:t xml:space="preserve">Minister Ehud Olmert’s wife, Aliza, </w:t>
      </w:r>
      <w:r w:rsidR="008D41F0" w:rsidRPr="00062E8D">
        <w:t xml:space="preserve">and </w:t>
      </w:r>
      <w:r w:rsidR="001E552B">
        <w:rPr>
          <w:lang w:val="en-US"/>
        </w:rPr>
        <w:t xml:space="preserve">the then </w:t>
      </w:r>
      <w:r w:rsidR="008D41F0" w:rsidRPr="00062E8D">
        <w:t xml:space="preserve">Prime Minister </w:t>
      </w:r>
      <w:r w:rsidR="00025A74" w:rsidRPr="00062E8D">
        <w:t>Benjamin</w:t>
      </w:r>
      <w:r w:rsidR="00571BD7" w:rsidRPr="00062E8D">
        <w:t xml:space="preserve"> </w:t>
      </w:r>
      <w:r w:rsidR="008D41F0" w:rsidRPr="00062E8D">
        <w:t>Netanyahu’s wife, Sara (Hannanel</w:t>
      </w:r>
      <w:r w:rsidR="001D0AD5">
        <w:rPr>
          <w:lang w:val="en-US"/>
        </w:rPr>
        <w:t>,</w:t>
      </w:r>
      <w:r w:rsidR="008D41F0" w:rsidRPr="00062E8D">
        <w:t xml:space="preserve"> 2010)</w:t>
      </w:r>
      <w:r w:rsidR="00887AA4" w:rsidRPr="00062E8D">
        <w:t>, to name a few</w:t>
      </w:r>
      <w:r w:rsidR="008D41F0" w:rsidRPr="00062E8D">
        <w:t xml:space="preserve">. They </w:t>
      </w:r>
      <w:r w:rsidR="008D41F0" w:rsidRPr="00062E8D">
        <w:lastRenderedPageBreak/>
        <w:t>pleaded with the government to re</w:t>
      </w:r>
      <w:r w:rsidR="00BD5A50" w:rsidRPr="00062E8D">
        <w:t>-evaluate</w:t>
      </w:r>
      <w:r w:rsidR="008D41F0" w:rsidRPr="00062E8D">
        <w:t xml:space="preserve"> the deportation plan</w:t>
      </w:r>
      <w:r w:rsidR="005F6780" w:rsidRPr="00062E8D">
        <w:t>s</w:t>
      </w:r>
      <w:r w:rsidR="008D41F0" w:rsidRPr="00062E8D">
        <w:t xml:space="preserve"> with the same </w:t>
      </w:r>
      <w:r w:rsidR="005F6780" w:rsidRPr="00062E8D">
        <w:t>discourse</w:t>
      </w:r>
      <w:r w:rsidR="008D41F0" w:rsidRPr="00062E8D">
        <w:t xml:space="preserve"> the activists </w:t>
      </w:r>
      <w:r w:rsidR="008D41F0" w:rsidRPr="007D288B">
        <w:rPr>
          <w:color w:val="000000" w:themeColor="text1"/>
        </w:rPr>
        <w:t>initiated</w:t>
      </w:r>
      <w:r w:rsidR="008D41F0" w:rsidRPr="00062E8D">
        <w:t xml:space="preserve">, arguing that the Jewish state </w:t>
      </w:r>
      <w:r w:rsidR="00F84701" w:rsidRPr="00062E8D">
        <w:t>‘</w:t>
      </w:r>
      <w:r w:rsidR="008D41F0" w:rsidRPr="00062E8D">
        <w:t>bears a special responsibility</w:t>
      </w:r>
      <w:r w:rsidR="00F84701" w:rsidRPr="00062E8D">
        <w:t>’</w:t>
      </w:r>
      <w:r w:rsidR="008D41F0" w:rsidRPr="00062E8D">
        <w:t xml:space="preserve"> toward these non-Jews who had built lives in Israel (Hartman</w:t>
      </w:r>
      <w:r w:rsidR="00B90354">
        <w:rPr>
          <w:lang w:val="en-US"/>
        </w:rPr>
        <w:t>,</w:t>
      </w:r>
      <w:r w:rsidR="008D41F0" w:rsidRPr="00062E8D">
        <w:t xml:space="preserve"> 2010).</w:t>
      </w:r>
      <w:r w:rsidR="00647699" w:rsidRPr="00062E8D">
        <w:t xml:space="preserve"> </w:t>
      </w:r>
      <w:r w:rsidR="007F41E9" w:rsidRPr="00B278CB">
        <w:rPr>
          <w:color w:val="000000" w:themeColor="text1"/>
        </w:rPr>
        <w:t>In short</w:t>
      </w:r>
      <w:r w:rsidR="00A716AE" w:rsidRPr="00B278CB">
        <w:rPr>
          <w:color w:val="000000" w:themeColor="text1"/>
        </w:rPr>
        <w:t>,</w:t>
      </w:r>
      <w:r w:rsidR="00647699" w:rsidRPr="00B278CB">
        <w:rPr>
          <w:color w:val="000000" w:themeColor="text1"/>
        </w:rPr>
        <w:t xml:space="preserve"> the </w:t>
      </w:r>
      <w:r w:rsidR="003A09AD" w:rsidRPr="00B278CB">
        <w:rPr>
          <w:color w:val="000000" w:themeColor="text1"/>
        </w:rPr>
        <w:t>anti-</w:t>
      </w:r>
      <w:r w:rsidR="003A09AD" w:rsidRPr="00381335">
        <w:rPr>
          <w:color w:val="000000" w:themeColor="text1"/>
        </w:rPr>
        <w:t xml:space="preserve">deportation </w:t>
      </w:r>
      <w:r w:rsidR="00647699" w:rsidRPr="00381335">
        <w:rPr>
          <w:color w:val="000000" w:themeColor="text1"/>
        </w:rPr>
        <w:t>campaign</w:t>
      </w:r>
      <w:r w:rsidR="00C55CFB" w:rsidRPr="00381335">
        <w:rPr>
          <w:color w:val="000000" w:themeColor="text1"/>
        </w:rPr>
        <w:t>’s</w:t>
      </w:r>
      <w:r w:rsidR="00647699" w:rsidRPr="00381335">
        <w:rPr>
          <w:color w:val="000000" w:themeColor="text1"/>
        </w:rPr>
        <w:t xml:space="preserve"> discourse relied heavily on the moral lesson from the Jewish people’s exilic and persecuted memories </w:t>
      </w:r>
      <w:r w:rsidR="00EC3EBF" w:rsidRPr="00381335">
        <w:rPr>
          <w:color w:val="000000" w:themeColor="text1"/>
        </w:rPr>
        <w:t>in</w:t>
      </w:r>
      <w:r w:rsidR="000C0BB6" w:rsidRPr="00381335">
        <w:rPr>
          <w:color w:val="000000" w:themeColor="text1"/>
        </w:rPr>
        <w:t xml:space="preserve"> foreign lands</w:t>
      </w:r>
      <w:r w:rsidR="00A716AE" w:rsidRPr="00381335">
        <w:rPr>
          <w:color w:val="000000" w:themeColor="text1"/>
        </w:rPr>
        <w:t xml:space="preserve">. </w:t>
      </w:r>
      <w:r w:rsidR="004B1349" w:rsidRPr="00381335">
        <w:rPr>
          <w:color w:val="000000" w:themeColor="text1"/>
          <w:lang w:val="en-US"/>
        </w:rPr>
        <w:t>Through</w:t>
      </w:r>
      <w:r w:rsidR="00235436" w:rsidRPr="00381335">
        <w:rPr>
          <w:color w:val="000000" w:themeColor="text1"/>
          <w:lang w:val="en-US"/>
        </w:rPr>
        <w:t xml:space="preserve"> a</w:t>
      </w:r>
      <w:r w:rsidR="00D86E40" w:rsidRPr="00381335">
        <w:rPr>
          <w:color w:val="000000" w:themeColor="text1"/>
          <w:lang w:val="en-US"/>
        </w:rPr>
        <w:t xml:space="preserve"> message</w:t>
      </w:r>
      <w:r w:rsidR="006F79F1" w:rsidRPr="00381335">
        <w:rPr>
          <w:color w:val="000000" w:themeColor="text1"/>
          <w:lang w:val="en-US"/>
        </w:rPr>
        <w:t>, the activists</w:t>
      </w:r>
      <w:r w:rsidR="007F41E9" w:rsidRPr="00381335">
        <w:rPr>
          <w:color w:val="000000" w:themeColor="text1"/>
          <w:lang w:val="en-US"/>
        </w:rPr>
        <w:t xml:space="preserve"> </w:t>
      </w:r>
      <w:r w:rsidR="00B079A5" w:rsidRPr="00381335">
        <w:rPr>
          <w:color w:val="000000" w:themeColor="text1"/>
          <w:lang w:val="en-US"/>
        </w:rPr>
        <w:t>pushed</w:t>
      </w:r>
      <w:r w:rsidR="007F41E9" w:rsidRPr="00381335">
        <w:rPr>
          <w:color w:val="000000" w:themeColor="text1"/>
          <w:lang w:val="en-US"/>
        </w:rPr>
        <w:t xml:space="preserve"> the public to deliberate over </w:t>
      </w:r>
      <w:r w:rsidR="00647699" w:rsidRPr="00381335">
        <w:rPr>
          <w:color w:val="000000" w:themeColor="text1"/>
          <w:lang w:val="en-US"/>
        </w:rPr>
        <w:t xml:space="preserve">the raison d’être </w:t>
      </w:r>
      <w:r w:rsidR="000D7451" w:rsidRPr="00381335">
        <w:rPr>
          <w:color w:val="000000" w:themeColor="text1"/>
          <w:lang w:val="en-US"/>
        </w:rPr>
        <w:t>of</w:t>
      </w:r>
      <w:r w:rsidR="00647699" w:rsidRPr="00381335">
        <w:rPr>
          <w:color w:val="000000" w:themeColor="text1"/>
          <w:lang w:val="en-US"/>
        </w:rPr>
        <w:t xml:space="preserve"> the Zionist public philosophy</w:t>
      </w:r>
      <w:r w:rsidR="00213A67" w:rsidRPr="00381335">
        <w:rPr>
          <w:color w:val="000000" w:themeColor="text1"/>
          <w:lang w:val="en-US"/>
        </w:rPr>
        <w:t>.</w:t>
      </w:r>
      <w:r w:rsidR="003D7AAC" w:rsidRPr="00381335">
        <w:rPr>
          <w:color w:val="000000" w:themeColor="text1"/>
          <w:lang w:val="en-US"/>
        </w:rPr>
        <w:t xml:space="preserve"> </w:t>
      </w:r>
      <w:r w:rsidR="00A7433F" w:rsidRPr="00381335">
        <w:rPr>
          <w:color w:val="000000" w:themeColor="text1"/>
          <w:lang w:val="en-US"/>
        </w:rPr>
        <w:t xml:space="preserve">Essentially, they </w:t>
      </w:r>
      <w:r w:rsidR="003D7AAC" w:rsidRPr="00381335">
        <w:rPr>
          <w:color w:val="000000" w:themeColor="text1"/>
          <w:lang w:val="en-US"/>
        </w:rPr>
        <w:t xml:space="preserve">confronted </w:t>
      </w:r>
      <w:r w:rsidR="00A7433F" w:rsidRPr="00381335">
        <w:rPr>
          <w:color w:val="000000" w:themeColor="text1"/>
          <w:lang w:val="en-US"/>
        </w:rPr>
        <w:t>the Israeli public</w:t>
      </w:r>
      <w:r w:rsidR="003D7AAC" w:rsidRPr="00381335">
        <w:rPr>
          <w:color w:val="000000" w:themeColor="text1"/>
          <w:lang w:val="en-US"/>
        </w:rPr>
        <w:t xml:space="preserve"> with</w:t>
      </w:r>
      <w:r w:rsidR="007F41E9" w:rsidRPr="00381335">
        <w:rPr>
          <w:color w:val="000000" w:themeColor="text1"/>
          <w:lang w:val="en-US"/>
        </w:rPr>
        <w:t xml:space="preserve"> the question of</w:t>
      </w:r>
      <w:r w:rsidR="00647699" w:rsidRPr="00381335">
        <w:rPr>
          <w:color w:val="000000" w:themeColor="text1"/>
          <w:lang w:val="en-US"/>
        </w:rPr>
        <w:t xml:space="preserve"> </w:t>
      </w:r>
      <w:r w:rsidR="003D7AAC" w:rsidRPr="00381335">
        <w:rPr>
          <w:color w:val="000000" w:themeColor="text1"/>
          <w:lang w:val="en-US"/>
        </w:rPr>
        <w:t>how to treat strangers living among us</w:t>
      </w:r>
      <w:r w:rsidR="005922A3" w:rsidRPr="00381335">
        <w:rPr>
          <w:color w:val="000000" w:themeColor="text1"/>
          <w:lang w:val="en-US"/>
        </w:rPr>
        <w:t>,</w:t>
      </w:r>
      <w:r w:rsidR="003D7AAC" w:rsidRPr="00381335">
        <w:rPr>
          <w:color w:val="000000" w:themeColor="text1"/>
          <w:lang w:val="en-US"/>
        </w:rPr>
        <w:t xml:space="preserve"> </w:t>
      </w:r>
      <w:r w:rsidR="003B4754" w:rsidRPr="00381335">
        <w:rPr>
          <w:color w:val="000000" w:themeColor="text1"/>
          <w:lang w:val="en-US"/>
        </w:rPr>
        <w:t>given</w:t>
      </w:r>
      <w:r w:rsidR="003D7AAC" w:rsidRPr="00381335">
        <w:rPr>
          <w:color w:val="000000" w:themeColor="text1"/>
          <w:lang w:val="en-US"/>
        </w:rPr>
        <w:t xml:space="preserve"> our collective past.</w:t>
      </w:r>
    </w:p>
    <w:p w14:paraId="1D3899E1" w14:textId="629C0C43" w:rsidR="003D1FA7" w:rsidRPr="00381335" w:rsidRDefault="002D3D69" w:rsidP="00303F5D">
      <w:pPr>
        <w:ind w:firstLine="720"/>
        <w:rPr>
          <w:color w:val="000000" w:themeColor="text1"/>
        </w:rPr>
      </w:pPr>
      <w:r w:rsidRPr="002856C6">
        <w:rPr>
          <w:color w:val="000000" w:themeColor="text1"/>
        </w:rPr>
        <w:t xml:space="preserve">Some activists and supporters </w:t>
      </w:r>
      <w:r w:rsidR="00C301FE" w:rsidRPr="002856C6">
        <w:rPr>
          <w:color w:val="000000" w:themeColor="text1"/>
        </w:rPr>
        <w:t xml:space="preserve">of the </w:t>
      </w:r>
      <w:r w:rsidR="00AC4CBF" w:rsidRPr="002856C6">
        <w:rPr>
          <w:color w:val="000000" w:themeColor="text1"/>
        </w:rPr>
        <w:t xml:space="preserve">anti-deportation </w:t>
      </w:r>
      <w:r w:rsidR="00C301FE" w:rsidRPr="002856C6">
        <w:rPr>
          <w:color w:val="000000" w:themeColor="text1"/>
        </w:rPr>
        <w:t xml:space="preserve">campaign </w:t>
      </w:r>
      <w:r w:rsidRPr="002856C6">
        <w:rPr>
          <w:color w:val="000000" w:themeColor="text1"/>
        </w:rPr>
        <w:t xml:space="preserve">exploited the unintended policy consequences of the local government and NGO assistance by </w:t>
      </w:r>
      <w:r w:rsidR="00754047" w:rsidRPr="002856C6">
        <w:rPr>
          <w:color w:val="000000" w:themeColor="text1"/>
        </w:rPr>
        <w:t>highlighting</w:t>
      </w:r>
      <w:r w:rsidRPr="002856C6">
        <w:rPr>
          <w:color w:val="000000" w:themeColor="text1"/>
        </w:rPr>
        <w:t xml:space="preserve"> the ‘Israeliness’ of these children. </w:t>
      </w:r>
      <w:r w:rsidR="002856C6">
        <w:rPr>
          <w:color w:val="000000" w:themeColor="text1"/>
        </w:rPr>
        <w:t>They term</w:t>
      </w:r>
      <w:r w:rsidR="002225A8">
        <w:rPr>
          <w:color w:val="000000" w:themeColor="text1"/>
          <w:lang w:val="en-US"/>
        </w:rPr>
        <w:t>ed</w:t>
      </w:r>
      <w:r w:rsidR="002856C6">
        <w:rPr>
          <w:color w:val="000000" w:themeColor="text1"/>
        </w:rPr>
        <w:t xml:space="preserve"> these </w:t>
      </w:r>
      <w:r w:rsidR="00837B21">
        <w:rPr>
          <w:color w:val="000000" w:themeColor="text1"/>
        </w:rPr>
        <w:t xml:space="preserve">non-Jewish </w:t>
      </w:r>
      <w:r w:rsidR="002856C6">
        <w:rPr>
          <w:color w:val="000000" w:themeColor="text1"/>
        </w:rPr>
        <w:t xml:space="preserve">children ‘Israeli children’ and </w:t>
      </w:r>
      <w:r w:rsidR="00837B21">
        <w:rPr>
          <w:color w:val="000000" w:themeColor="text1"/>
        </w:rPr>
        <w:t>emphasiz</w:t>
      </w:r>
      <w:r w:rsidR="008A0693">
        <w:rPr>
          <w:color w:val="000000" w:themeColor="text1"/>
        </w:rPr>
        <w:t>e</w:t>
      </w:r>
      <w:r w:rsidR="00B0363E">
        <w:rPr>
          <w:color w:val="000000" w:themeColor="text1"/>
          <w:lang w:val="en-US"/>
        </w:rPr>
        <w:t>d</w:t>
      </w:r>
      <w:r w:rsidR="00837B21">
        <w:rPr>
          <w:color w:val="000000" w:themeColor="text1"/>
        </w:rPr>
        <w:t xml:space="preserve"> their </w:t>
      </w:r>
      <w:r w:rsidR="00F042F0" w:rsidRPr="00062E8D">
        <w:t>linguistic, social</w:t>
      </w:r>
      <w:r w:rsidR="00853649">
        <w:rPr>
          <w:lang w:val="en-US"/>
        </w:rPr>
        <w:t>,</w:t>
      </w:r>
      <w:r w:rsidR="00F042F0" w:rsidRPr="00062E8D">
        <w:t xml:space="preserve"> and cultural assimilation into Israeli society</w:t>
      </w:r>
      <w:r w:rsidR="00B66E8D" w:rsidRPr="00062E8D">
        <w:t xml:space="preserve">. </w:t>
      </w:r>
      <w:r w:rsidR="00C503E8" w:rsidRPr="00062E8D">
        <w:t xml:space="preserve">One of the most </w:t>
      </w:r>
      <w:r w:rsidR="00524596">
        <w:rPr>
          <w:lang w:val="en-US"/>
        </w:rPr>
        <w:t>crucial</w:t>
      </w:r>
      <w:r w:rsidR="00C503E8" w:rsidRPr="00062E8D">
        <w:t xml:space="preserve"> NGOs behind the anti-deportation campaign </w:t>
      </w:r>
      <w:r w:rsidR="00303508">
        <w:rPr>
          <w:lang w:val="en-US"/>
        </w:rPr>
        <w:t>was called</w:t>
      </w:r>
      <w:r w:rsidR="00C503E8" w:rsidRPr="00062E8D">
        <w:t xml:space="preserve"> </w:t>
      </w:r>
      <w:r w:rsidR="00446384" w:rsidRPr="00062E8D">
        <w:t>‘</w:t>
      </w:r>
      <w:r w:rsidR="00C503E8" w:rsidRPr="00062E8D">
        <w:t>Israeli Children</w:t>
      </w:r>
      <w:r w:rsidR="00446384" w:rsidRPr="00062E8D">
        <w:t>’</w:t>
      </w:r>
      <w:r w:rsidR="000118AE" w:rsidRPr="00062E8D">
        <w:t xml:space="preserve"> (</w:t>
      </w:r>
      <w:r w:rsidR="000118AE" w:rsidRPr="007F6B2C">
        <w:rPr>
          <w:i/>
          <w:iCs/>
          <w:color w:val="000000" w:themeColor="text1"/>
        </w:rPr>
        <w:t>y</w:t>
      </w:r>
      <w:r w:rsidR="00303F5D" w:rsidRPr="007F6B2C">
        <w:rPr>
          <w:i/>
          <w:iCs/>
          <w:color w:val="000000" w:themeColor="text1"/>
        </w:rPr>
        <w:t>a</w:t>
      </w:r>
      <w:r w:rsidR="000118AE" w:rsidRPr="007F6B2C">
        <w:rPr>
          <w:i/>
          <w:iCs/>
          <w:color w:val="000000" w:themeColor="text1"/>
        </w:rPr>
        <w:t>l</w:t>
      </w:r>
      <w:r w:rsidR="00303F5D" w:rsidRPr="007F6B2C">
        <w:rPr>
          <w:i/>
          <w:iCs/>
          <w:color w:val="000000" w:themeColor="text1"/>
        </w:rPr>
        <w:t>a</w:t>
      </w:r>
      <w:r w:rsidR="000118AE" w:rsidRPr="007F6B2C">
        <w:rPr>
          <w:i/>
          <w:iCs/>
          <w:color w:val="000000" w:themeColor="text1"/>
        </w:rPr>
        <w:t>dim yisraeli</w:t>
      </w:r>
      <w:r w:rsidR="000118AE" w:rsidRPr="00062E8D">
        <w:t>)</w:t>
      </w:r>
      <w:r w:rsidR="00B850ED" w:rsidRPr="00062E8D">
        <w:t xml:space="preserve">, </w:t>
      </w:r>
      <w:r w:rsidR="00803F5B">
        <w:rPr>
          <w:lang w:val="en-US"/>
        </w:rPr>
        <w:t>underscoring</w:t>
      </w:r>
      <w:r w:rsidR="00C65A2C" w:rsidRPr="00062E8D">
        <w:t xml:space="preserve"> these children’s experience of growing up in the Israeli education system and knowing </w:t>
      </w:r>
      <w:r w:rsidR="00C503E8" w:rsidRPr="00062E8D">
        <w:t xml:space="preserve">no other language and culture </w:t>
      </w:r>
      <w:r w:rsidR="00C65A2C" w:rsidRPr="00062E8D">
        <w:t>but</w:t>
      </w:r>
      <w:r w:rsidR="00C503E8" w:rsidRPr="00062E8D">
        <w:t xml:space="preserve"> Hebrew and Israeli society. In many anti-deportation demonstrations, participants held signs</w:t>
      </w:r>
      <w:r w:rsidR="00E942A1">
        <w:rPr>
          <w:lang w:val="en-US"/>
        </w:rPr>
        <w:t xml:space="preserve"> celebrating</w:t>
      </w:r>
      <w:r w:rsidR="00C503E8" w:rsidRPr="00062E8D">
        <w:rPr>
          <w:rFonts w:hint="eastAsia"/>
          <w:color w:val="FF0000"/>
        </w:rPr>
        <w:t xml:space="preserve"> </w:t>
      </w:r>
      <w:r w:rsidR="00C503E8" w:rsidRPr="00062E8D">
        <w:t xml:space="preserve">these children’s </w:t>
      </w:r>
      <w:r w:rsidR="00C1494B" w:rsidRPr="00062E8D">
        <w:t>‘</w:t>
      </w:r>
      <w:r w:rsidR="00C503E8" w:rsidRPr="00062E8D">
        <w:t>Israeliness</w:t>
      </w:r>
      <w:r w:rsidR="00C1494B" w:rsidRPr="00062E8D">
        <w:t>’</w:t>
      </w:r>
      <w:r w:rsidR="00B850ED" w:rsidRPr="00062E8D">
        <w:t xml:space="preserve"> </w:t>
      </w:r>
      <w:r w:rsidR="00DE7842" w:rsidRPr="00062E8D">
        <w:t xml:space="preserve">(Baranowski </w:t>
      </w:r>
      <w:r w:rsidR="000823AA">
        <w:rPr>
          <w:lang w:val="en-US"/>
        </w:rPr>
        <w:t>and</w:t>
      </w:r>
      <w:r w:rsidR="00DE7842" w:rsidRPr="00062E8D">
        <w:t xml:space="preserve"> Levy</w:t>
      </w:r>
      <w:r w:rsidR="000823AA">
        <w:rPr>
          <w:lang w:val="en-US"/>
        </w:rPr>
        <w:t>,</w:t>
      </w:r>
      <w:r w:rsidR="00DE7842" w:rsidRPr="00062E8D">
        <w:t xml:space="preserve"> 2009</w:t>
      </w:r>
      <w:r w:rsidR="00B850ED" w:rsidRPr="00062E8D">
        <w:t>).</w:t>
      </w:r>
      <w:r w:rsidR="00C503E8" w:rsidRPr="00062E8D">
        <w:t xml:space="preserve"> In </w:t>
      </w:r>
      <w:r w:rsidR="006B20A5">
        <w:t xml:space="preserve">quite </w:t>
      </w:r>
      <w:r w:rsidR="008A2A2C">
        <w:rPr>
          <w:lang w:val="en-US"/>
        </w:rPr>
        <w:t>some</w:t>
      </w:r>
      <w:r w:rsidR="00C503E8" w:rsidRPr="00062E8D">
        <w:t xml:space="preserve"> editorials, public intellectuals justified the settlement of these children with the same narrative (</w:t>
      </w:r>
      <w:r w:rsidR="002B25D5">
        <w:rPr>
          <w:lang w:val="en-US"/>
        </w:rPr>
        <w:t>e.g.</w:t>
      </w:r>
      <w:r w:rsidR="00D7735F" w:rsidRPr="00062E8D">
        <w:t xml:space="preserve"> Ilan</w:t>
      </w:r>
      <w:r w:rsidR="0071644B">
        <w:rPr>
          <w:lang w:val="en-US"/>
        </w:rPr>
        <w:t>,</w:t>
      </w:r>
      <w:r w:rsidR="00D7735F" w:rsidRPr="00062E8D">
        <w:t xml:space="preserve"> 2012</w:t>
      </w:r>
      <w:r w:rsidR="000A5602" w:rsidRPr="00062E8D">
        <w:t>; Rafael</w:t>
      </w:r>
      <w:r w:rsidR="0071644B">
        <w:rPr>
          <w:lang w:val="en-US"/>
        </w:rPr>
        <w:t>,</w:t>
      </w:r>
      <w:r w:rsidR="000A5602" w:rsidRPr="00062E8D">
        <w:t xml:space="preserve"> 2012</w:t>
      </w:r>
      <w:r w:rsidR="00C503E8" w:rsidRPr="00062E8D">
        <w:t>). In 2019, a large crowd</w:t>
      </w:r>
      <w:r w:rsidR="00C308AC" w:rsidRPr="00062E8D">
        <w:t xml:space="preserve"> gathered</w:t>
      </w:r>
      <w:r w:rsidR="00C503E8" w:rsidRPr="00062E8D">
        <w:t xml:space="preserve"> in front of a detention center</w:t>
      </w:r>
      <w:r w:rsidR="00ED2217">
        <w:t>,</w:t>
      </w:r>
      <w:r w:rsidR="00C503E8" w:rsidRPr="00062E8D">
        <w:t xml:space="preserve"> where two un</w:t>
      </w:r>
      <w:r w:rsidR="005257A0">
        <w:t>authorized</w:t>
      </w:r>
      <w:r w:rsidR="00C503E8" w:rsidRPr="00062E8D">
        <w:t xml:space="preserve"> </w:t>
      </w:r>
      <w:r w:rsidR="00CD3822" w:rsidRPr="00062E8D">
        <w:t xml:space="preserve">non-Jewish </w:t>
      </w:r>
      <w:r w:rsidR="00C503E8" w:rsidRPr="00062E8D">
        <w:t>children were detained</w:t>
      </w:r>
      <w:r w:rsidR="00ED2217">
        <w:t>,</w:t>
      </w:r>
      <w:r w:rsidR="00C503E8" w:rsidRPr="00062E8D">
        <w:t xml:space="preserve"> to protest the</w:t>
      </w:r>
      <w:r w:rsidR="0063533F" w:rsidRPr="00062E8D">
        <w:t xml:space="preserve"> duo’s</w:t>
      </w:r>
      <w:r w:rsidR="00C503E8" w:rsidRPr="00062E8D">
        <w:t xml:space="preserve"> upcoming deportation to the</w:t>
      </w:r>
      <w:proofErr w:type="spellStart"/>
      <w:r w:rsidR="00081C8A">
        <w:rPr>
          <w:lang w:val="en-US"/>
        </w:rPr>
        <w:t>ir</w:t>
      </w:r>
      <w:proofErr w:type="spellEnd"/>
      <w:r w:rsidR="00081C8A">
        <w:rPr>
          <w:lang w:val="en-US"/>
        </w:rPr>
        <w:t xml:space="preserve"> mothers’ home countries, the</w:t>
      </w:r>
      <w:r w:rsidR="00C503E8" w:rsidRPr="00062E8D">
        <w:t xml:space="preserve"> Philippines</w:t>
      </w:r>
      <w:r w:rsidR="0005731D" w:rsidRPr="00062E8D">
        <w:t>.</w:t>
      </w:r>
      <w:r w:rsidR="00E67D14" w:rsidRPr="00062E8D">
        <w:t xml:space="preserve"> </w:t>
      </w:r>
      <w:r w:rsidR="003D1FA7" w:rsidRPr="00062E8D">
        <w:t xml:space="preserve">Participants included their classmates, </w:t>
      </w:r>
      <w:r w:rsidR="00375ACA" w:rsidRPr="00062E8D">
        <w:t xml:space="preserve">alumni, </w:t>
      </w:r>
      <w:r w:rsidR="00474C07" w:rsidRPr="00062E8D">
        <w:t>friends</w:t>
      </w:r>
      <w:r w:rsidR="003D1FA7" w:rsidRPr="00062E8D">
        <w:t xml:space="preserve">, teachers, the school </w:t>
      </w:r>
      <w:r w:rsidR="00502330" w:rsidRPr="00062E8D">
        <w:t>principal,</w:t>
      </w:r>
      <w:r w:rsidR="003D1FA7" w:rsidRPr="00062E8D">
        <w:t xml:space="preserve"> and </w:t>
      </w:r>
      <w:r w:rsidR="001A2510" w:rsidRPr="00062E8D">
        <w:t xml:space="preserve">local public officials, all arguing that it is against </w:t>
      </w:r>
      <w:r w:rsidR="000B18F3" w:rsidRPr="00925199">
        <w:rPr>
          <w:color w:val="000000" w:themeColor="text1"/>
        </w:rPr>
        <w:t xml:space="preserve">Jewish values to </w:t>
      </w:r>
      <w:r w:rsidR="00EF7465" w:rsidRPr="00925199">
        <w:rPr>
          <w:color w:val="000000" w:themeColor="text1"/>
        </w:rPr>
        <w:t xml:space="preserve">expel these children who are </w:t>
      </w:r>
      <w:r w:rsidR="009E0B17">
        <w:rPr>
          <w:color w:val="000000" w:themeColor="text1"/>
          <w:lang w:val="en-US"/>
        </w:rPr>
        <w:t>no doubt</w:t>
      </w:r>
      <w:r w:rsidR="00EF7465" w:rsidRPr="00925199">
        <w:rPr>
          <w:color w:val="000000" w:themeColor="text1"/>
        </w:rPr>
        <w:t xml:space="preserve"> ‘one of us’</w:t>
      </w:r>
      <w:r w:rsidR="0005731D" w:rsidRPr="00925199">
        <w:rPr>
          <w:color w:val="000000" w:themeColor="text1"/>
        </w:rPr>
        <w:t xml:space="preserve"> (Alon</w:t>
      </w:r>
      <w:r w:rsidR="008212B1">
        <w:rPr>
          <w:color w:val="000000" w:themeColor="text1"/>
          <w:lang w:val="en-US"/>
        </w:rPr>
        <w:t>,</w:t>
      </w:r>
      <w:r w:rsidR="0005731D" w:rsidRPr="00925199">
        <w:rPr>
          <w:color w:val="000000" w:themeColor="text1"/>
        </w:rPr>
        <w:t xml:space="preserve"> 2019).</w:t>
      </w:r>
      <w:r w:rsidRPr="00925199">
        <w:rPr>
          <w:color w:val="000000" w:themeColor="text1"/>
        </w:rPr>
        <w:t xml:space="preserve"> Here, the </w:t>
      </w:r>
      <w:r w:rsidR="00ED2217" w:rsidRPr="00925199">
        <w:rPr>
          <w:color w:val="000000" w:themeColor="text1"/>
        </w:rPr>
        <w:t>narrative</w:t>
      </w:r>
      <w:r w:rsidRPr="00925199">
        <w:rPr>
          <w:color w:val="000000" w:themeColor="text1"/>
        </w:rPr>
        <w:t xml:space="preserve"> turned from ‘how we should treat </w:t>
      </w:r>
      <w:r w:rsidRPr="00381335">
        <w:rPr>
          <w:color w:val="000000" w:themeColor="text1"/>
        </w:rPr>
        <w:t>strangers among us’ to ‘they are just like us.’</w:t>
      </w:r>
    </w:p>
    <w:p w14:paraId="00000032" w14:textId="4C3ECC3F" w:rsidR="00DC3E58" w:rsidRDefault="008D41F0" w:rsidP="0013755A">
      <w:r w:rsidRPr="00381335">
        <w:rPr>
          <w:color w:val="000000" w:themeColor="text1"/>
        </w:rPr>
        <w:tab/>
        <w:t xml:space="preserve">The </w:t>
      </w:r>
      <w:r w:rsidR="00326A85" w:rsidRPr="00381335">
        <w:rPr>
          <w:color w:val="000000" w:themeColor="text1"/>
        </w:rPr>
        <w:t xml:space="preserve">campaign </w:t>
      </w:r>
      <w:r w:rsidR="00FC273B" w:rsidRPr="00381335">
        <w:rPr>
          <w:color w:val="000000" w:themeColor="text1"/>
        </w:rPr>
        <w:t>discourse</w:t>
      </w:r>
      <w:r w:rsidR="00F42D70" w:rsidRPr="00381335">
        <w:rPr>
          <w:color w:val="000000" w:themeColor="text1"/>
        </w:rPr>
        <w:t>s</w:t>
      </w:r>
      <w:r w:rsidRPr="00381335">
        <w:rPr>
          <w:color w:val="000000" w:themeColor="text1"/>
        </w:rPr>
        <w:t xml:space="preserve">, </w:t>
      </w:r>
      <w:r w:rsidR="0071661D" w:rsidRPr="00381335">
        <w:rPr>
          <w:color w:val="000000" w:themeColor="text1"/>
        </w:rPr>
        <w:t>along with</w:t>
      </w:r>
      <w:r w:rsidRPr="00381335">
        <w:rPr>
          <w:color w:val="000000" w:themeColor="text1"/>
        </w:rPr>
        <w:t xml:space="preserve"> other </w:t>
      </w:r>
      <w:r w:rsidR="00B6659A" w:rsidRPr="00381335">
        <w:rPr>
          <w:color w:val="000000" w:themeColor="text1"/>
        </w:rPr>
        <w:t xml:space="preserve">mobilization </w:t>
      </w:r>
      <w:r w:rsidRPr="00381335">
        <w:rPr>
          <w:color w:val="000000" w:themeColor="text1"/>
        </w:rPr>
        <w:t xml:space="preserve">tactics, </w:t>
      </w:r>
      <w:r w:rsidR="001A0750" w:rsidRPr="00381335">
        <w:rPr>
          <w:color w:val="000000" w:themeColor="text1"/>
        </w:rPr>
        <w:t>mustered</w:t>
      </w:r>
      <w:r w:rsidR="0013755A" w:rsidRPr="00381335">
        <w:rPr>
          <w:color w:val="000000" w:themeColor="text1"/>
        </w:rPr>
        <w:t xml:space="preserve"> public support and put significant pressure on </w:t>
      </w:r>
      <w:r w:rsidR="00D533E1" w:rsidRPr="00381335">
        <w:rPr>
          <w:color w:val="000000" w:themeColor="text1"/>
          <w:lang w:val="en-US"/>
        </w:rPr>
        <w:t>policymakers</w:t>
      </w:r>
      <w:r w:rsidR="0013755A" w:rsidRPr="00381335">
        <w:rPr>
          <w:color w:val="000000" w:themeColor="text1"/>
        </w:rPr>
        <w:t xml:space="preserve">, leading to </w:t>
      </w:r>
      <w:r w:rsidRPr="00381335">
        <w:rPr>
          <w:color w:val="000000" w:themeColor="text1"/>
        </w:rPr>
        <w:t xml:space="preserve">a </w:t>
      </w:r>
      <w:r w:rsidR="00507A82" w:rsidRPr="00381335">
        <w:rPr>
          <w:color w:val="000000" w:themeColor="text1"/>
        </w:rPr>
        <w:t>pivotal</w:t>
      </w:r>
      <w:r w:rsidRPr="00381335">
        <w:rPr>
          <w:color w:val="000000" w:themeColor="text1"/>
        </w:rPr>
        <w:t xml:space="preserve"> policy change that </w:t>
      </w:r>
      <w:r w:rsidR="00496408" w:rsidRPr="00381335">
        <w:rPr>
          <w:color w:val="000000" w:themeColor="text1"/>
        </w:rPr>
        <w:t>legalized the status of</w:t>
      </w:r>
      <w:r w:rsidRPr="00381335">
        <w:rPr>
          <w:color w:val="000000" w:themeColor="text1"/>
        </w:rPr>
        <w:t xml:space="preserve"> </w:t>
      </w:r>
      <w:r w:rsidR="00EF4698" w:rsidRPr="00381335">
        <w:rPr>
          <w:color w:val="000000" w:themeColor="text1"/>
        </w:rPr>
        <w:t>hundreds</w:t>
      </w:r>
      <w:r w:rsidRPr="00381335">
        <w:rPr>
          <w:color w:val="000000" w:themeColor="text1"/>
        </w:rPr>
        <w:t xml:space="preserve"> of </w:t>
      </w:r>
      <w:r w:rsidR="00EF4698" w:rsidRPr="00381335">
        <w:rPr>
          <w:color w:val="000000" w:themeColor="text1"/>
        </w:rPr>
        <w:t>such</w:t>
      </w:r>
      <w:r w:rsidRPr="00381335">
        <w:rPr>
          <w:color w:val="000000" w:themeColor="text1"/>
        </w:rPr>
        <w:t xml:space="preserve"> children</w:t>
      </w:r>
      <w:r w:rsidR="00763664" w:rsidRPr="00381335">
        <w:rPr>
          <w:color w:val="000000" w:themeColor="text1"/>
        </w:rPr>
        <w:t xml:space="preserve">. </w:t>
      </w:r>
      <w:r w:rsidR="00153848" w:rsidRPr="00381335">
        <w:rPr>
          <w:color w:val="000000" w:themeColor="text1"/>
        </w:rPr>
        <w:t xml:space="preserve">Over </w:t>
      </w:r>
      <w:r w:rsidR="004959AC" w:rsidRPr="00381335">
        <w:rPr>
          <w:color w:val="000000" w:themeColor="text1"/>
        </w:rPr>
        <w:t>five</w:t>
      </w:r>
      <w:r w:rsidR="00153848" w:rsidRPr="00381335">
        <w:rPr>
          <w:color w:val="000000" w:themeColor="text1"/>
        </w:rPr>
        <w:t xml:space="preserve"> years, s</w:t>
      </w:r>
      <w:r w:rsidR="00763664" w:rsidRPr="00381335">
        <w:rPr>
          <w:color w:val="000000" w:themeColor="text1"/>
        </w:rPr>
        <w:t xml:space="preserve">everal Ministers of the Interior with </w:t>
      </w:r>
      <w:r w:rsidR="00532E66">
        <w:t>diverse</w:t>
      </w:r>
      <w:r w:rsidR="00763664" w:rsidRPr="00062E8D">
        <w:t xml:space="preserve"> party affiliations </w:t>
      </w:r>
      <w:r w:rsidR="00FF34CA">
        <w:t>issued</w:t>
      </w:r>
      <w:r w:rsidR="00763664" w:rsidRPr="00062E8D">
        <w:t xml:space="preserve"> </w:t>
      </w:r>
      <w:r w:rsidR="00763664" w:rsidRPr="00595190">
        <w:rPr>
          <w:i/>
          <w:iCs/>
        </w:rPr>
        <w:t>ad hoc</w:t>
      </w:r>
      <w:r w:rsidR="00763664" w:rsidRPr="00062E8D">
        <w:t xml:space="preserve"> decisions to allow the children who met a list of criteria to apply for permanent residency (</w:t>
      </w:r>
      <w:r w:rsidR="00B13AA5" w:rsidRPr="00611EB1">
        <w:t>Decker</w:t>
      </w:r>
      <w:r w:rsidR="00611EB1" w:rsidRPr="00611EB1">
        <w:rPr>
          <w:lang w:val="en-US"/>
        </w:rPr>
        <w:t>, n.d.</w:t>
      </w:r>
      <w:r w:rsidR="00B13AA5" w:rsidRPr="00611EB1">
        <w:rPr>
          <w:lang w:val="en-US"/>
        </w:rPr>
        <w:t>;</w:t>
      </w:r>
      <w:r w:rsidR="00B13AA5">
        <w:rPr>
          <w:lang w:val="en-US"/>
        </w:rPr>
        <w:t xml:space="preserve"> </w:t>
      </w:r>
      <w:r w:rsidR="00763664" w:rsidRPr="00062E8D">
        <w:t>Sa’ar</w:t>
      </w:r>
      <w:r w:rsidR="008212B1">
        <w:rPr>
          <w:lang w:val="en-US"/>
        </w:rPr>
        <w:t>,</w:t>
      </w:r>
      <w:r w:rsidR="00763664" w:rsidRPr="00062E8D">
        <w:t xml:space="preserve"> 2005), even though some of these Ministers had previously voiced support for deporting all illegal foreigners (Azoulay </w:t>
      </w:r>
      <w:r w:rsidR="00507418">
        <w:rPr>
          <w:lang w:val="en-US"/>
        </w:rPr>
        <w:t>and</w:t>
      </w:r>
      <w:r w:rsidR="00763664" w:rsidRPr="00062E8D">
        <w:t xml:space="preserve"> Ilan</w:t>
      </w:r>
      <w:r w:rsidR="00507418">
        <w:rPr>
          <w:lang w:val="en-US"/>
        </w:rPr>
        <w:t>,</w:t>
      </w:r>
      <w:r w:rsidR="00763664" w:rsidRPr="00062E8D">
        <w:t xml:space="preserve"> 2007). </w:t>
      </w:r>
      <w:r w:rsidR="00144CD3" w:rsidRPr="00062E8D">
        <w:t xml:space="preserve">For instance, </w:t>
      </w:r>
      <w:r w:rsidR="006D7E9E" w:rsidRPr="00614AD5">
        <w:rPr>
          <w:color w:val="000000" w:themeColor="text1"/>
        </w:rPr>
        <w:t xml:space="preserve">the </w:t>
      </w:r>
      <w:r w:rsidRPr="00614AD5">
        <w:rPr>
          <w:color w:val="000000" w:themeColor="text1"/>
        </w:rPr>
        <w:t>then</w:t>
      </w:r>
      <w:r w:rsidR="00B63DE6" w:rsidRPr="00614AD5">
        <w:rPr>
          <w:color w:val="000000" w:themeColor="text1"/>
        </w:rPr>
        <w:t>-</w:t>
      </w:r>
      <w:r w:rsidRPr="00614AD5">
        <w:rPr>
          <w:color w:val="000000" w:themeColor="text1"/>
        </w:rPr>
        <w:t xml:space="preserve">Interior Minister </w:t>
      </w:r>
      <w:r w:rsidRPr="00062E8D">
        <w:t>Eli Yishai, who</w:t>
      </w:r>
      <w:r w:rsidR="00AA1736">
        <w:rPr>
          <w:lang w:val="en-US"/>
        </w:rPr>
        <w:t>,</w:t>
      </w:r>
      <w:r w:rsidRPr="00062E8D">
        <w:t xml:space="preserve"> </w:t>
      </w:r>
      <w:r w:rsidR="006F4037" w:rsidRPr="00062E8D">
        <w:t>as already mentioned</w:t>
      </w:r>
      <w:r w:rsidR="00DD1232">
        <w:rPr>
          <w:lang w:val="en-US"/>
        </w:rPr>
        <w:t>,</w:t>
      </w:r>
      <w:r w:rsidR="006F4037" w:rsidRPr="00062E8D">
        <w:t xml:space="preserve"> </w:t>
      </w:r>
      <w:r w:rsidRPr="00062E8D">
        <w:t xml:space="preserve">was vocal in his opposition to the settlement of </w:t>
      </w:r>
      <w:r w:rsidR="007D720D">
        <w:rPr>
          <w:lang w:val="en-US"/>
        </w:rPr>
        <w:t xml:space="preserve">all </w:t>
      </w:r>
      <w:r w:rsidRPr="00062E8D">
        <w:t xml:space="preserve">non-Jews, released a list of criteria </w:t>
      </w:r>
      <w:r w:rsidR="00E94D93" w:rsidRPr="00062E8D">
        <w:t xml:space="preserve">in 2010 </w:t>
      </w:r>
      <w:r w:rsidRPr="00062E8D">
        <w:t xml:space="preserve">providing the path toward citizenship for some children of foreign workers and their direct family members. </w:t>
      </w:r>
      <w:r w:rsidR="00006C00" w:rsidRPr="00062E8D">
        <w:t>In total</w:t>
      </w:r>
      <w:r w:rsidR="00763664" w:rsidRPr="00062E8D">
        <w:t xml:space="preserve">, </w:t>
      </w:r>
      <w:r w:rsidR="00763664" w:rsidRPr="006B733D">
        <w:rPr>
          <w:color w:val="000000" w:themeColor="text1"/>
        </w:rPr>
        <w:t>the government issued three decisions</w:t>
      </w:r>
      <w:r w:rsidR="00AD1FC0" w:rsidRPr="006B733D">
        <w:rPr>
          <w:color w:val="000000" w:themeColor="text1"/>
        </w:rPr>
        <w:t xml:space="preserve"> </w:t>
      </w:r>
      <w:r w:rsidR="003E7948" w:rsidRPr="006B733D">
        <w:rPr>
          <w:color w:val="000000" w:themeColor="text1"/>
        </w:rPr>
        <w:t>between 2005</w:t>
      </w:r>
      <w:r w:rsidR="00AD1FC0" w:rsidRPr="006B733D">
        <w:rPr>
          <w:color w:val="000000" w:themeColor="text1"/>
        </w:rPr>
        <w:t xml:space="preserve"> and 2010 </w:t>
      </w:r>
      <w:r w:rsidR="00763664" w:rsidRPr="006B733D">
        <w:rPr>
          <w:color w:val="000000" w:themeColor="text1"/>
        </w:rPr>
        <w:t xml:space="preserve">concerning </w:t>
      </w:r>
      <w:r w:rsidR="008019D3" w:rsidRPr="006B733D">
        <w:rPr>
          <w:color w:val="000000" w:themeColor="text1"/>
        </w:rPr>
        <w:t xml:space="preserve">the </w:t>
      </w:r>
      <w:r w:rsidR="00763664" w:rsidRPr="006B733D">
        <w:rPr>
          <w:color w:val="000000" w:themeColor="text1"/>
        </w:rPr>
        <w:t xml:space="preserve">legalization of </w:t>
      </w:r>
      <w:r w:rsidR="00763664" w:rsidRPr="00925199">
        <w:rPr>
          <w:color w:val="000000" w:themeColor="text1"/>
        </w:rPr>
        <w:t>status for the</w:t>
      </w:r>
      <w:r w:rsidR="009155C7" w:rsidRPr="00925199">
        <w:rPr>
          <w:color w:val="000000" w:themeColor="text1"/>
        </w:rPr>
        <w:t>se</w:t>
      </w:r>
      <w:r w:rsidR="00763664" w:rsidRPr="00925199">
        <w:rPr>
          <w:color w:val="000000" w:themeColor="text1"/>
        </w:rPr>
        <w:t xml:space="preserve"> children and their </w:t>
      </w:r>
      <w:r w:rsidR="000361A7" w:rsidRPr="00925199">
        <w:rPr>
          <w:color w:val="000000" w:themeColor="text1"/>
        </w:rPr>
        <w:t xml:space="preserve">close </w:t>
      </w:r>
      <w:r w:rsidR="00763664" w:rsidRPr="00925199">
        <w:rPr>
          <w:color w:val="000000" w:themeColor="text1"/>
        </w:rPr>
        <w:t>family members</w:t>
      </w:r>
      <w:r w:rsidR="00150F5A" w:rsidRPr="00925199">
        <w:rPr>
          <w:color w:val="000000" w:themeColor="text1"/>
        </w:rPr>
        <w:t>.</w:t>
      </w:r>
      <w:r w:rsidR="00763664" w:rsidRPr="00925199">
        <w:rPr>
          <w:color w:val="000000" w:themeColor="text1"/>
        </w:rPr>
        <w:t xml:space="preserve"> </w:t>
      </w:r>
      <w:r w:rsidR="00550A83">
        <w:rPr>
          <w:color w:val="000000" w:themeColor="text1"/>
          <w:lang w:val="en-US"/>
        </w:rPr>
        <w:t>Between 2006 and 2010</w:t>
      </w:r>
      <w:r w:rsidR="00763664" w:rsidRPr="00BE0B18">
        <w:rPr>
          <w:color w:val="000000" w:themeColor="text1"/>
        </w:rPr>
        <w:t xml:space="preserve">, </w:t>
      </w:r>
      <w:r w:rsidR="00550A83">
        <w:rPr>
          <w:color w:val="000000" w:themeColor="text1"/>
          <w:lang w:val="en-US"/>
        </w:rPr>
        <w:t>around 1,500 such children</w:t>
      </w:r>
      <w:r w:rsidR="00763664" w:rsidRPr="00BE0B18">
        <w:rPr>
          <w:color w:val="000000" w:themeColor="text1"/>
        </w:rPr>
        <w:t xml:space="preserve"> successfully acquired legal status to </w:t>
      </w:r>
      <w:r w:rsidR="00AD1FC0" w:rsidRPr="00BE0B18">
        <w:rPr>
          <w:color w:val="000000" w:themeColor="text1"/>
        </w:rPr>
        <w:t>remain</w:t>
      </w:r>
      <w:r w:rsidR="00763664" w:rsidRPr="00BE0B18">
        <w:rPr>
          <w:color w:val="000000" w:themeColor="text1"/>
        </w:rPr>
        <w:t xml:space="preserve"> in Israel (</w:t>
      </w:r>
      <w:r w:rsidR="00550A83">
        <w:rPr>
          <w:color w:val="000000" w:themeColor="text1"/>
          <w:lang w:val="en-US"/>
        </w:rPr>
        <w:t>Babis et al.</w:t>
      </w:r>
      <w:r w:rsidR="00944EB6">
        <w:rPr>
          <w:color w:val="000000" w:themeColor="text1"/>
          <w:lang w:val="en-US"/>
        </w:rPr>
        <w:t>,</w:t>
      </w:r>
      <w:r w:rsidR="00550A83">
        <w:rPr>
          <w:color w:val="000000" w:themeColor="text1"/>
          <w:lang w:val="en-US"/>
        </w:rPr>
        <w:t xml:space="preserve"> 201</w:t>
      </w:r>
      <w:r w:rsidR="00931D4B">
        <w:rPr>
          <w:color w:val="000000" w:themeColor="text1"/>
          <w:lang w:val="en-US"/>
        </w:rPr>
        <w:t>8</w:t>
      </w:r>
      <w:r w:rsidR="00763664" w:rsidRPr="00BE0B18">
        <w:rPr>
          <w:color w:val="000000" w:themeColor="text1"/>
        </w:rPr>
        <w:t>)</w:t>
      </w:r>
      <w:r w:rsidR="00763664" w:rsidRPr="00925199">
        <w:rPr>
          <w:color w:val="000000" w:themeColor="text1"/>
        </w:rPr>
        <w:t xml:space="preserve">. </w:t>
      </w:r>
      <w:r w:rsidR="00EB291A" w:rsidRPr="00925199">
        <w:rPr>
          <w:color w:val="000000" w:themeColor="text1"/>
        </w:rPr>
        <w:t>Some</w:t>
      </w:r>
      <w:r w:rsidRPr="00925199">
        <w:rPr>
          <w:color w:val="000000" w:themeColor="text1"/>
        </w:rPr>
        <w:t xml:space="preserve"> politicians </w:t>
      </w:r>
      <w:r w:rsidR="00380EC2" w:rsidRPr="00062E8D">
        <w:t>‘</w:t>
      </w:r>
      <w:r w:rsidRPr="00062E8D">
        <w:t>borrowed</w:t>
      </w:r>
      <w:r w:rsidR="00380EC2" w:rsidRPr="00062E8D">
        <w:t>’</w:t>
      </w:r>
      <w:r w:rsidRPr="00062E8D">
        <w:t xml:space="preserve"> the narrative as </w:t>
      </w:r>
      <w:r w:rsidR="00027F81">
        <w:rPr>
          <w:lang w:val="en-US"/>
        </w:rPr>
        <w:t xml:space="preserve">a </w:t>
      </w:r>
      <w:r w:rsidRPr="00933667">
        <w:rPr>
          <w:i/>
          <w:iCs/>
        </w:rPr>
        <w:t>post hoc</w:t>
      </w:r>
      <w:r w:rsidRPr="00062E8D">
        <w:t xml:space="preserve"> justification for the government’s </w:t>
      </w:r>
      <w:r w:rsidR="00A56FD8">
        <w:rPr>
          <w:lang w:val="en-US"/>
        </w:rPr>
        <w:t xml:space="preserve">policy </w:t>
      </w:r>
      <w:r w:rsidRPr="00062E8D">
        <w:t xml:space="preserve">change. </w:t>
      </w:r>
      <w:r w:rsidR="00CD603C">
        <w:rPr>
          <w:lang w:val="en-US"/>
        </w:rPr>
        <w:t>In 2010, a</w:t>
      </w:r>
      <w:r w:rsidRPr="00062E8D">
        <w:t>fter the Interior Ministry reconsidered and released a decision to allow some of these children to stay,</w:t>
      </w:r>
      <w:r w:rsidR="00CD603C">
        <w:rPr>
          <w:lang w:val="en-US"/>
        </w:rPr>
        <w:t xml:space="preserve"> the</w:t>
      </w:r>
      <w:r w:rsidRPr="00062E8D">
        <w:t xml:space="preserve"> </w:t>
      </w:r>
      <w:r w:rsidR="00447516" w:rsidRPr="00062E8D">
        <w:t xml:space="preserve">then </w:t>
      </w:r>
      <w:r w:rsidRPr="00062E8D">
        <w:t xml:space="preserve">Prime Minister Netanyahu defended this decision by declaring that, </w:t>
      </w:r>
    </w:p>
    <w:p w14:paraId="4EF0DBFB" w14:textId="77777777" w:rsidR="0008730C" w:rsidRPr="00062E8D" w:rsidRDefault="0008730C" w:rsidP="0013755A"/>
    <w:p w14:paraId="00000033" w14:textId="2B620B28" w:rsidR="00DC3E58" w:rsidRDefault="005D2D8D" w:rsidP="003E104C">
      <w:pPr>
        <w:pBdr>
          <w:top w:val="nil"/>
          <w:left w:val="nil"/>
          <w:bottom w:val="nil"/>
          <w:right w:val="nil"/>
          <w:between w:val="nil"/>
        </w:pBdr>
        <w:ind w:left="720"/>
      </w:pPr>
      <w:r w:rsidRPr="00062E8D">
        <w:t>‘</w:t>
      </w:r>
      <w:r w:rsidR="008D41F0" w:rsidRPr="00062E8D">
        <w:t>[T]he decision to let a majority of the 1,200 children stay struck a balance between the values of Zionism on one hand and the humanistic values on the other… [It] calls for allowing those children who have largely become Israelis, who are here, have been educated here, have studied Hebrew and whose identity has already been formed, to stay here</w:t>
      </w:r>
      <w:r w:rsidRPr="00062E8D">
        <w:t>.’</w:t>
      </w:r>
      <w:r w:rsidR="008D41F0" w:rsidRPr="00062E8D">
        <w:t xml:space="preserve"> (EMAJ Magazine</w:t>
      </w:r>
      <w:r w:rsidR="00F45905">
        <w:rPr>
          <w:lang w:val="en-US"/>
        </w:rPr>
        <w:t>,</w:t>
      </w:r>
      <w:r w:rsidR="008D41F0" w:rsidRPr="00062E8D">
        <w:t xml:space="preserve"> 2010)</w:t>
      </w:r>
    </w:p>
    <w:p w14:paraId="6B52C011" w14:textId="77777777" w:rsidR="0008730C" w:rsidRPr="00062E8D" w:rsidRDefault="0008730C" w:rsidP="003E104C">
      <w:pPr>
        <w:pBdr>
          <w:top w:val="nil"/>
          <w:left w:val="nil"/>
          <w:bottom w:val="nil"/>
          <w:right w:val="nil"/>
          <w:between w:val="nil"/>
        </w:pBdr>
        <w:ind w:left="720"/>
      </w:pPr>
    </w:p>
    <w:p w14:paraId="00000035" w14:textId="2D6B579D" w:rsidR="00DC3E58" w:rsidRPr="00FC5AB8" w:rsidRDefault="008D41F0" w:rsidP="004A6D6C">
      <w:pPr>
        <w:ind w:firstLine="720"/>
        <w:rPr>
          <w:color w:val="000000" w:themeColor="text1"/>
        </w:rPr>
      </w:pPr>
      <w:r w:rsidRPr="00062E8D">
        <w:rPr>
          <w:color w:val="000000" w:themeColor="text1"/>
        </w:rPr>
        <w:lastRenderedPageBreak/>
        <w:t>I</w:t>
      </w:r>
      <w:r w:rsidR="007C4EC5" w:rsidRPr="00062E8D">
        <w:rPr>
          <w:color w:val="000000" w:themeColor="text1"/>
        </w:rPr>
        <w:t>n</w:t>
      </w:r>
      <w:r w:rsidRPr="00062E8D">
        <w:rPr>
          <w:color w:val="000000" w:themeColor="text1"/>
        </w:rPr>
        <w:t xml:space="preserve"> retrospect, the discursive strategy exposed the </w:t>
      </w:r>
      <w:r w:rsidR="00B12940" w:rsidRPr="00062E8D">
        <w:rPr>
          <w:color w:val="000000" w:themeColor="text1"/>
        </w:rPr>
        <w:t>ambivalence</w:t>
      </w:r>
      <w:r w:rsidRPr="00062E8D">
        <w:rPr>
          <w:color w:val="000000" w:themeColor="text1"/>
        </w:rPr>
        <w:t xml:space="preserve"> of </w:t>
      </w:r>
      <w:r w:rsidR="00C702AC">
        <w:rPr>
          <w:color w:val="000000" w:themeColor="text1"/>
          <w:lang w:val="en-US"/>
        </w:rPr>
        <w:t xml:space="preserve">the </w:t>
      </w:r>
      <w:r w:rsidRPr="00062E8D">
        <w:rPr>
          <w:color w:val="000000" w:themeColor="text1"/>
        </w:rPr>
        <w:t xml:space="preserve">Zionist public philosophy, especially when it comes to </w:t>
      </w:r>
      <w:r w:rsidR="001F5A3F">
        <w:rPr>
          <w:color w:val="000000" w:themeColor="text1"/>
        </w:rPr>
        <w:t>whether certain</w:t>
      </w:r>
      <w:r w:rsidR="000E62C8" w:rsidRPr="00C30D8E">
        <w:rPr>
          <w:color w:val="FF0000"/>
        </w:rPr>
        <w:t xml:space="preserve"> </w:t>
      </w:r>
      <w:r w:rsidRPr="00062E8D">
        <w:rPr>
          <w:color w:val="000000" w:themeColor="text1"/>
        </w:rPr>
        <w:t xml:space="preserve">non-Jews </w:t>
      </w:r>
      <w:r w:rsidR="000A40CA">
        <w:rPr>
          <w:color w:val="000000" w:themeColor="text1"/>
        </w:rPr>
        <w:t>have a right t</w:t>
      </w:r>
      <w:r w:rsidRPr="00062E8D">
        <w:rPr>
          <w:color w:val="000000" w:themeColor="text1"/>
        </w:rPr>
        <w:t xml:space="preserve">o settle in the </w:t>
      </w:r>
      <w:r w:rsidRPr="00FC5AB8">
        <w:rPr>
          <w:color w:val="000000" w:themeColor="text1"/>
        </w:rPr>
        <w:t xml:space="preserve">Jewish state. </w:t>
      </w:r>
      <w:r w:rsidR="00185B3C" w:rsidRPr="00FC5AB8">
        <w:rPr>
          <w:color w:val="000000" w:themeColor="text1"/>
        </w:rPr>
        <w:t>In the end</w:t>
      </w:r>
      <w:r w:rsidRPr="00FC5AB8">
        <w:rPr>
          <w:color w:val="000000" w:themeColor="text1"/>
        </w:rPr>
        <w:t xml:space="preserve">, </w:t>
      </w:r>
      <w:r w:rsidR="004A6D6C" w:rsidRPr="00FC5AB8">
        <w:rPr>
          <w:color w:val="000000" w:themeColor="text1"/>
        </w:rPr>
        <w:t xml:space="preserve">activists opposing the expulsion of these children carved out of an ethnocentric national identity </w:t>
      </w:r>
      <w:r w:rsidRPr="00FC5AB8">
        <w:rPr>
          <w:color w:val="000000" w:themeColor="text1"/>
        </w:rPr>
        <w:t>the discourse championing the settlement of non-co-ethnic</w:t>
      </w:r>
      <w:r w:rsidR="004A6D6C" w:rsidRPr="00FC5AB8">
        <w:rPr>
          <w:color w:val="000000" w:themeColor="text1"/>
        </w:rPr>
        <w:t xml:space="preserve"> children</w:t>
      </w:r>
      <w:r w:rsidRPr="00FC5AB8">
        <w:rPr>
          <w:color w:val="000000" w:themeColor="text1"/>
        </w:rPr>
        <w:t>. Th</w:t>
      </w:r>
      <w:r w:rsidR="00C91E84" w:rsidRPr="00FC5AB8">
        <w:rPr>
          <w:color w:val="000000" w:themeColor="text1"/>
        </w:rPr>
        <w:t>is</w:t>
      </w:r>
      <w:r w:rsidRPr="00FC5AB8">
        <w:rPr>
          <w:color w:val="000000" w:themeColor="text1"/>
        </w:rPr>
        <w:t xml:space="preserve"> seemingly paradoxical result </w:t>
      </w:r>
      <w:r w:rsidR="001F432F" w:rsidRPr="00FC5AB8">
        <w:rPr>
          <w:color w:val="000000" w:themeColor="text1"/>
          <w:lang w:val="en-US"/>
        </w:rPr>
        <w:t>contrasts</w:t>
      </w:r>
      <w:r w:rsidRPr="00FC5AB8">
        <w:rPr>
          <w:color w:val="000000" w:themeColor="text1"/>
        </w:rPr>
        <w:t xml:space="preserve"> the Taiwanese case to which </w:t>
      </w:r>
      <w:r w:rsidR="0096783E" w:rsidRPr="00FC5AB8">
        <w:rPr>
          <w:color w:val="000000" w:themeColor="text1"/>
        </w:rPr>
        <w:t>we</w:t>
      </w:r>
      <w:r w:rsidRPr="00FC5AB8">
        <w:rPr>
          <w:color w:val="000000" w:themeColor="text1"/>
        </w:rPr>
        <w:t xml:space="preserve"> now turn. </w:t>
      </w:r>
    </w:p>
    <w:p w14:paraId="00000037" w14:textId="34FDB6C9" w:rsidR="00DC3E58" w:rsidRPr="00B84426" w:rsidRDefault="008D41F0" w:rsidP="00B84426">
      <w:pPr>
        <w:pStyle w:val="Heading2"/>
        <w:spacing w:after="60"/>
        <w:rPr>
          <w:rFonts w:ascii="Times New Roman" w:hAnsi="Times New Roman" w:cs="Times New Roman"/>
          <w:b/>
          <w:bCs/>
          <w:sz w:val="28"/>
          <w:szCs w:val="28"/>
        </w:rPr>
      </w:pPr>
      <w:bookmarkStart w:id="3" w:name="_dyv6hegnl307" w:colFirst="0" w:colLast="0"/>
      <w:bookmarkEnd w:id="3"/>
      <w:r w:rsidRPr="00B84426">
        <w:rPr>
          <w:rFonts w:ascii="Times New Roman" w:hAnsi="Times New Roman" w:cs="Times New Roman"/>
          <w:b/>
          <w:bCs/>
          <w:sz w:val="28"/>
          <w:szCs w:val="28"/>
        </w:rPr>
        <w:t xml:space="preserve">Taiwanese </w:t>
      </w:r>
      <w:r w:rsidR="00B84426">
        <w:rPr>
          <w:rFonts w:ascii="Times New Roman" w:hAnsi="Times New Roman" w:cs="Times New Roman"/>
          <w:b/>
          <w:bCs/>
          <w:sz w:val="28"/>
          <w:szCs w:val="28"/>
        </w:rPr>
        <w:t>c</w:t>
      </w:r>
      <w:r w:rsidRPr="00B84426">
        <w:rPr>
          <w:rFonts w:ascii="Times New Roman" w:hAnsi="Times New Roman" w:cs="Times New Roman"/>
          <w:b/>
          <w:bCs/>
          <w:sz w:val="28"/>
          <w:szCs w:val="28"/>
        </w:rPr>
        <w:t>ase</w:t>
      </w:r>
      <w:r w:rsidR="001F7D11" w:rsidRPr="00B84426">
        <w:rPr>
          <w:rFonts w:ascii="Times New Roman" w:hAnsi="Times New Roman" w:cs="Times New Roman"/>
          <w:b/>
          <w:bCs/>
          <w:sz w:val="28"/>
          <w:szCs w:val="28"/>
        </w:rPr>
        <w:t xml:space="preserve">: </w:t>
      </w:r>
      <w:r w:rsidR="00B84426">
        <w:rPr>
          <w:rFonts w:ascii="Times New Roman" w:hAnsi="Times New Roman" w:cs="Times New Roman"/>
          <w:b/>
          <w:bCs/>
          <w:sz w:val="28"/>
          <w:szCs w:val="28"/>
        </w:rPr>
        <w:t>a</w:t>
      </w:r>
      <w:r w:rsidR="006A1288" w:rsidRPr="00B84426">
        <w:rPr>
          <w:rFonts w:ascii="Times New Roman" w:hAnsi="Times New Roman" w:cs="Times New Roman"/>
          <w:b/>
          <w:bCs/>
          <w:sz w:val="28"/>
          <w:szCs w:val="28"/>
        </w:rPr>
        <w:t xml:space="preserve"> </w:t>
      </w:r>
      <w:r w:rsidR="00B84426">
        <w:rPr>
          <w:rFonts w:ascii="Times New Roman" w:hAnsi="Times New Roman" w:cs="Times New Roman"/>
          <w:b/>
          <w:bCs/>
          <w:sz w:val="28"/>
          <w:szCs w:val="28"/>
        </w:rPr>
        <w:t>h</w:t>
      </w:r>
      <w:r w:rsidR="001F7D11" w:rsidRPr="00B84426">
        <w:rPr>
          <w:rFonts w:ascii="Times New Roman" w:hAnsi="Times New Roman" w:cs="Times New Roman"/>
          <w:b/>
          <w:bCs/>
          <w:sz w:val="28"/>
          <w:szCs w:val="28"/>
        </w:rPr>
        <w:t xml:space="preserve">umanitarian </w:t>
      </w:r>
      <w:r w:rsidR="00B84426">
        <w:rPr>
          <w:rFonts w:ascii="Times New Roman" w:hAnsi="Times New Roman" w:cs="Times New Roman"/>
          <w:b/>
          <w:bCs/>
          <w:sz w:val="28"/>
          <w:szCs w:val="28"/>
        </w:rPr>
        <w:t>j</w:t>
      </w:r>
      <w:r w:rsidR="001F7D11" w:rsidRPr="00B84426">
        <w:rPr>
          <w:rFonts w:ascii="Times New Roman" w:hAnsi="Times New Roman" w:cs="Times New Roman"/>
          <w:b/>
          <w:bCs/>
          <w:sz w:val="28"/>
          <w:szCs w:val="28"/>
        </w:rPr>
        <w:t>ustification</w:t>
      </w:r>
      <w:r w:rsidR="006A1288" w:rsidRPr="00B84426">
        <w:rPr>
          <w:rFonts w:ascii="Times New Roman" w:hAnsi="Times New Roman" w:cs="Times New Roman"/>
          <w:b/>
          <w:bCs/>
          <w:sz w:val="28"/>
          <w:szCs w:val="28"/>
        </w:rPr>
        <w:t xml:space="preserve"> </w:t>
      </w:r>
      <w:r w:rsidR="00CF6AFA">
        <w:rPr>
          <w:rFonts w:ascii="Times New Roman" w:hAnsi="Times New Roman" w:cs="Times New Roman"/>
          <w:b/>
          <w:bCs/>
          <w:sz w:val="28"/>
          <w:szCs w:val="28"/>
        </w:rPr>
        <w:t>for</w:t>
      </w:r>
      <w:r w:rsidR="00ED1627">
        <w:rPr>
          <w:rFonts w:ascii="Times New Roman" w:hAnsi="Times New Roman" w:cs="Times New Roman"/>
          <w:b/>
          <w:bCs/>
          <w:sz w:val="28"/>
          <w:szCs w:val="28"/>
        </w:rPr>
        <w:t xml:space="preserve"> a</w:t>
      </w:r>
      <w:r w:rsidR="006A1288" w:rsidRPr="00B84426">
        <w:rPr>
          <w:rFonts w:ascii="Times New Roman" w:hAnsi="Times New Roman" w:cs="Times New Roman"/>
          <w:b/>
          <w:bCs/>
          <w:sz w:val="28"/>
          <w:szCs w:val="28"/>
        </w:rPr>
        <w:t xml:space="preserve"> </w:t>
      </w:r>
      <w:r w:rsidR="00B84426">
        <w:rPr>
          <w:rFonts w:ascii="Times New Roman" w:hAnsi="Times New Roman" w:cs="Times New Roman"/>
          <w:b/>
          <w:bCs/>
          <w:sz w:val="28"/>
          <w:szCs w:val="28"/>
        </w:rPr>
        <w:t>l</w:t>
      </w:r>
      <w:r w:rsidR="006A1288" w:rsidRPr="00B84426">
        <w:rPr>
          <w:rFonts w:ascii="Times New Roman" w:hAnsi="Times New Roman" w:cs="Times New Roman"/>
          <w:b/>
          <w:bCs/>
          <w:sz w:val="28"/>
          <w:szCs w:val="28"/>
        </w:rPr>
        <w:t>imit</w:t>
      </w:r>
      <w:r w:rsidR="007314F8">
        <w:rPr>
          <w:rFonts w:ascii="Times New Roman" w:hAnsi="Times New Roman" w:cs="Times New Roman"/>
          <w:b/>
          <w:bCs/>
          <w:sz w:val="28"/>
          <w:szCs w:val="28"/>
        </w:rPr>
        <w:t xml:space="preserve">ed </w:t>
      </w:r>
      <w:r w:rsidR="00133F79">
        <w:rPr>
          <w:rFonts w:ascii="Times New Roman" w:hAnsi="Times New Roman" w:cs="Times New Roman"/>
          <w:b/>
          <w:bCs/>
          <w:sz w:val="28"/>
          <w:szCs w:val="28"/>
        </w:rPr>
        <w:t>obligation</w:t>
      </w:r>
    </w:p>
    <w:p w14:paraId="17DBDC83" w14:textId="1EAE6D7D" w:rsidR="004F450C" w:rsidRPr="00984498" w:rsidRDefault="00840B6A" w:rsidP="007834C5">
      <w:pPr>
        <w:rPr>
          <w:rFonts w:eastAsia="Roboto"/>
          <w:color w:val="000000" w:themeColor="text1"/>
          <w:lang w:val="en-US"/>
        </w:rPr>
      </w:pPr>
      <w:r w:rsidRPr="006B733D">
        <w:rPr>
          <w:color w:val="000000" w:themeColor="text1"/>
        </w:rPr>
        <w:t xml:space="preserve">Thousands of miles away </w:t>
      </w:r>
      <w:r w:rsidR="002C1521" w:rsidRPr="006B733D">
        <w:rPr>
          <w:color w:val="000000" w:themeColor="text1"/>
        </w:rPr>
        <w:t>to the east of Israel</w:t>
      </w:r>
      <w:r w:rsidRPr="006B733D">
        <w:rPr>
          <w:rFonts w:eastAsia="Arial Unicode MS"/>
          <w:color w:val="000000" w:themeColor="text1"/>
        </w:rPr>
        <w:t xml:space="preserve">, a similar episode of guestworker children born in a </w:t>
      </w:r>
      <w:r w:rsidRPr="00FC5AB8">
        <w:rPr>
          <w:rFonts w:eastAsia="Arial Unicode MS"/>
          <w:color w:val="000000" w:themeColor="text1"/>
        </w:rPr>
        <w:t xml:space="preserve">host country has been </w:t>
      </w:r>
      <w:r w:rsidR="009E0B30" w:rsidRPr="00FC5AB8">
        <w:rPr>
          <w:rFonts w:eastAsia="Arial Unicode MS"/>
          <w:color w:val="000000" w:themeColor="text1"/>
        </w:rPr>
        <w:t>transpiring</w:t>
      </w:r>
      <w:r w:rsidRPr="00FC5AB8">
        <w:rPr>
          <w:rFonts w:eastAsia="Arial Unicode MS"/>
          <w:color w:val="000000" w:themeColor="text1"/>
        </w:rPr>
        <w:t xml:space="preserve">. </w:t>
      </w:r>
      <w:r w:rsidR="0006581E" w:rsidRPr="00FC5AB8">
        <w:rPr>
          <w:rFonts w:eastAsia="Arial Unicode MS"/>
          <w:color w:val="000000" w:themeColor="text1"/>
          <w:lang w:val="en-US"/>
        </w:rPr>
        <w:t>Like in</w:t>
      </w:r>
      <w:r w:rsidR="00B26851" w:rsidRPr="00FC5AB8">
        <w:rPr>
          <w:rFonts w:eastAsia="Arial Unicode MS"/>
          <w:color w:val="000000" w:themeColor="text1"/>
        </w:rPr>
        <w:t xml:space="preserve"> Israel, </w:t>
      </w:r>
      <w:r w:rsidR="00DB2CB7" w:rsidRPr="00FC5AB8">
        <w:rPr>
          <w:rFonts w:eastAsia="Arial Unicode MS"/>
          <w:color w:val="000000" w:themeColor="text1"/>
        </w:rPr>
        <w:t xml:space="preserve">when </w:t>
      </w:r>
      <w:r w:rsidR="00F65E4E" w:rsidRPr="00FC5AB8">
        <w:rPr>
          <w:rFonts w:eastAsia="Arial Unicode MS"/>
          <w:color w:val="000000" w:themeColor="text1"/>
        </w:rPr>
        <w:t xml:space="preserve">Taiwanese policymakers </w:t>
      </w:r>
      <w:r w:rsidR="00DB2CB7" w:rsidRPr="00FC5AB8">
        <w:rPr>
          <w:rFonts w:eastAsia="Arial Unicode MS"/>
          <w:color w:val="000000" w:themeColor="text1"/>
        </w:rPr>
        <w:t xml:space="preserve">first devised the </w:t>
      </w:r>
      <w:r w:rsidR="00DB2CB7" w:rsidRPr="00062E8D">
        <w:rPr>
          <w:rFonts w:eastAsia="Arial Unicode MS"/>
        </w:rPr>
        <w:t>guestworker program</w:t>
      </w:r>
      <w:r w:rsidR="00C81D61" w:rsidRPr="00062E8D">
        <w:rPr>
          <w:rFonts w:eastAsia="Arial Unicode MS"/>
        </w:rPr>
        <w:t xml:space="preserve"> to </w:t>
      </w:r>
      <w:r w:rsidR="00C81D61" w:rsidRPr="00B2151C">
        <w:rPr>
          <w:rFonts w:eastAsia="Arial Unicode MS"/>
          <w:color w:val="000000" w:themeColor="text1"/>
        </w:rPr>
        <w:t>fulfil</w:t>
      </w:r>
      <w:r w:rsidR="001B24B9" w:rsidRPr="00B2151C">
        <w:rPr>
          <w:rFonts w:eastAsia="Arial Unicode MS"/>
          <w:color w:val="000000" w:themeColor="text1"/>
        </w:rPr>
        <w:t>l</w:t>
      </w:r>
      <w:r w:rsidR="00C81D61" w:rsidRPr="00B2151C">
        <w:rPr>
          <w:rFonts w:eastAsia="Arial Unicode MS"/>
          <w:color w:val="000000" w:themeColor="text1"/>
        </w:rPr>
        <w:t xml:space="preserve"> </w:t>
      </w:r>
      <w:r w:rsidR="0028003A" w:rsidRPr="00B2151C">
        <w:rPr>
          <w:rFonts w:eastAsia="Arial Unicode MS"/>
          <w:color w:val="000000" w:themeColor="text1"/>
        </w:rPr>
        <w:t xml:space="preserve">the </w:t>
      </w:r>
      <w:r w:rsidR="00C81D61" w:rsidRPr="00062E8D">
        <w:rPr>
          <w:rFonts w:eastAsia="Arial Unicode MS"/>
        </w:rPr>
        <w:t xml:space="preserve">labor </w:t>
      </w:r>
      <w:r w:rsidR="001731C2">
        <w:rPr>
          <w:rFonts w:eastAsia="Arial Unicode MS"/>
        </w:rPr>
        <w:t>demand</w:t>
      </w:r>
      <w:r w:rsidR="00C81D61" w:rsidRPr="00062E8D">
        <w:rPr>
          <w:rFonts w:eastAsia="Arial Unicode MS"/>
        </w:rPr>
        <w:t xml:space="preserve"> in care, construction</w:t>
      </w:r>
      <w:r w:rsidR="0039409C">
        <w:rPr>
          <w:rFonts w:eastAsia="Arial Unicode MS"/>
          <w:lang w:val="en-US"/>
        </w:rPr>
        <w:t>,</w:t>
      </w:r>
      <w:r w:rsidR="00C81D61" w:rsidRPr="00062E8D">
        <w:rPr>
          <w:rFonts w:eastAsia="Arial Unicode MS"/>
        </w:rPr>
        <w:t xml:space="preserve"> and agricultural industries</w:t>
      </w:r>
      <w:r w:rsidR="00DB2CB7" w:rsidRPr="00062E8D">
        <w:rPr>
          <w:rFonts w:eastAsia="Arial Unicode MS"/>
        </w:rPr>
        <w:t xml:space="preserve">, </w:t>
      </w:r>
      <w:r w:rsidR="00172BE5" w:rsidRPr="00062E8D">
        <w:rPr>
          <w:rFonts w:eastAsia="Arial Unicode MS"/>
        </w:rPr>
        <w:t xml:space="preserve">they </w:t>
      </w:r>
      <w:r w:rsidR="002A10E3">
        <w:rPr>
          <w:rFonts w:eastAsia="Arial Unicode MS"/>
        </w:rPr>
        <w:t>adopted</w:t>
      </w:r>
      <w:r w:rsidR="00172BE5" w:rsidRPr="00062E8D">
        <w:rPr>
          <w:rFonts w:eastAsia="Arial Unicode MS"/>
        </w:rPr>
        <w:t xml:space="preserve"> a pregnancy ban to ensure non-co-ethnic laborers </w:t>
      </w:r>
      <w:r w:rsidR="002C06C7" w:rsidRPr="00062E8D">
        <w:rPr>
          <w:rFonts w:eastAsia="Arial Unicode MS"/>
        </w:rPr>
        <w:t>not settle and form</w:t>
      </w:r>
      <w:r w:rsidR="00FC51B3">
        <w:rPr>
          <w:rFonts w:eastAsia="Arial Unicode MS"/>
          <w:lang w:val="en-US"/>
        </w:rPr>
        <w:t xml:space="preserve"> families</w:t>
      </w:r>
      <w:r w:rsidR="002C06C7" w:rsidRPr="00062E8D">
        <w:rPr>
          <w:rFonts w:eastAsia="Arial Unicode MS"/>
        </w:rPr>
        <w:t xml:space="preserve">. </w:t>
      </w:r>
      <w:r w:rsidR="00FC723C" w:rsidRPr="00062E8D">
        <w:rPr>
          <w:rFonts w:eastAsia="Arial Unicode MS"/>
        </w:rPr>
        <w:t xml:space="preserve">Although </w:t>
      </w:r>
      <w:r w:rsidR="000D0E5F">
        <w:rPr>
          <w:rFonts w:eastAsia="Arial Unicode MS"/>
        </w:rPr>
        <w:t>this prohibition</w:t>
      </w:r>
      <w:r w:rsidR="00FC723C" w:rsidRPr="00062E8D">
        <w:rPr>
          <w:rFonts w:eastAsia="Arial Unicode MS"/>
        </w:rPr>
        <w:t xml:space="preserve"> was eventually outlawed</w:t>
      </w:r>
      <w:r w:rsidR="00831930">
        <w:rPr>
          <w:rFonts w:eastAsia="Arial Unicode MS"/>
          <w:lang w:val="en-US"/>
        </w:rPr>
        <w:t xml:space="preserve"> like in Israel</w:t>
      </w:r>
      <w:r w:rsidR="00FC723C" w:rsidRPr="00062E8D">
        <w:rPr>
          <w:rFonts w:eastAsia="Arial Unicode MS"/>
        </w:rPr>
        <w:t xml:space="preserve">, </w:t>
      </w:r>
      <w:r w:rsidR="008D41F0" w:rsidRPr="00062E8D">
        <w:t xml:space="preserve">a pregnancy </w:t>
      </w:r>
      <w:r w:rsidR="009710BE" w:rsidRPr="00062E8D">
        <w:t>still</w:t>
      </w:r>
      <w:r w:rsidR="008D41F0" w:rsidRPr="00062E8D">
        <w:t xml:space="preserve"> makes a female worker less desirable</w:t>
      </w:r>
      <w:r w:rsidR="00DF160F" w:rsidRPr="00062E8D">
        <w:t xml:space="preserve"> in the eyes of </w:t>
      </w:r>
      <w:r w:rsidR="005E0257" w:rsidRPr="00062E8D">
        <w:t xml:space="preserve">most </w:t>
      </w:r>
      <w:r w:rsidR="00DF160F" w:rsidRPr="00062E8D">
        <w:t>employers</w:t>
      </w:r>
      <w:r w:rsidR="008D41F0" w:rsidRPr="00062E8D">
        <w:t xml:space="preserve">. </w:t>
      </w:r>
      <w:r w:rsidR="006A1B1C">
        <w:t>Hence</w:t>
      </w:r>
      <w:r w:rsidR="001F38E7" w:rsidRPr="00062E8D">
        <w:t xml:space="preserve">, it became common for female </w:t>
      </w:r>
      <w:r w:rsidR="007567CC">
        <w:t>foreign laborers</w:t>
      </w:r>
      <w:r w:rsidR="001F38E7" w:rsidRPr="00062E8D">
        <w:t xml:space="preserve"> to </w:t>
      </w:r>
      <w:r w:rsidR="00BB3804" w:rsidRPr="00062E8D">
        <w:t>proactively leave their employers and</w:t>
      </w:r>
      <w:r w:rsidR="001F38E7" w:rsidRPr="00062E8D">
        <w:t xml:space="preserve"> become undocumente</w:t>
      </w:r>
      <w:r w:rsidR="004C5DB9" w:rsidRPr="00634259">
        <w:t>d</w:t>
      </w:r>
      <w:r w:rsidR="00084584">
        <w:rPr>
          <w:rStyle w:val="EndnoteReference"/>
        </w:rPr>
        <w:endnoteReference w:id="2"/>
      </w:r>
      <w:r w:rsidR="001F38E7" w:rsidRPr="00634259">
        <w:t xml:space="preserve"> </w:t>
      </w:r>
      <w:r w:rsidR="00BB3804" w:rsidRPr="00062E8D">
        <w:t>once</w:t>
      </w:r>
      <w:r w:rsidR="001F38E7" w:rsidRPr="00062E8D">
        <w:t xml:space="preserve"> they realize</w:t>
      </w:r>
      <w:r w:rsidR="00852ECB">
        <w:rPr>
          <w:lang w:val="en-US"/>
        </w:rPr>
        <w:t>d</w:t>
      </w:r>
      <w:r w:rsidR="001F38E7" w:rsidRPr="00062E8D">
        <w:t xml:space="preserve"> they </w:t>
      </w:r>
      <w:r w:rsidR="00852ECB">
        <w:rPr>
          <w:lang w:val="en-US"/>
        </w:rPr>
        <w:t xml:space="preserve">were </w:t>
      </w:r>
      <w:r w:rsidR="001F38E7" w:rsidRPr="00062E8D">
        <w:t xml:space="preserve">pregnant. </w:t>
      </w:r>
      <w:r w:rsidR="00B3642A">
        <w:rPr>
          <w:lang w:val="en-US"/>
        </w:rPr>
        <w:t xml:space="preserve">Losing the legal status entails being deprived of healthcare and other welfare benefits. </w:t>
      </w:r>
      <w:r w:rsidR="00961E50">
        <w:rPr>
          <w:lang w:val="en-US"/>
        </w:rPr>
        <w:t>Hence</w:t>
      </w:r>
      <w:r w:rsidR="00B3642A">
        <w:rPr>
          <w:lang w:val="en-US"/>
        </w:rPr>
        <w:t>, s</w:t>
      </w:r>
      <w:r w:rsidR="00831930">
        <w:rPr>
          <w:lang w:val="en-US"/>
        </w:rPr>
        <w:t>ome female immigrant workers abandoned their babies after the delivery</w:t>
      </w:r>
      <w:r w:rsidR="001F38E7" w:rsidRPr="00062E8D">
        <w:rPr>
          <w:rFonts w:eastAsia="Roboto"/>
        </w:rPr>
        <w:t xml:space="preserve">, </w:t>
      </w:r>
      <w:r w:rsidR="007834C5">
        <w:rPr>
          <w:rFonts w:eastAsia="Roboto"/>
          <w:lang w:val="en-US"/>
        </w:rPr>
        <w:t xml:space="preserve">as they were not sure if they could </w:t>
      </w:r>
      <w:r w:rsidR="004B65DA">
        <w:rPr>
          <w:rFonts w:eastAsia="Roboto"/>
          <w:lang w:val="en-US"/>
        </w:rPr>
        <w:t>adequately</w:t>
      </w:r>
      <w:r w:rsidR="001F38E7" w:rsidRPr="00062E8D">
        <w:rPr>
          <w:rFonts w:eastAsia="Roboto"/>
        </w:rPr>
        <w:t xml:space="preserve"> care for the</w:t>
      </w:r>
      <w:r w:rsidR="00017B29">
        <w:rPr>
          <w:rFonts w:eastAsia="Roboto"/>
        </w:rPr>
        <w:t>ir</w:t>
      </w:r>
      <w:r w:rsidR="001F38E7" w:rsidRPr="00062E8D">
        <w:rPr>
          <w:rFonts w:eastAsia="Roboto"/>
        </w:rPr>
        <w:t xml:space="preserve"> children</w:t>
      </w:r>
      <w:r w:rsidR="00B3642A">
        <w:rPr>
          <w:rFonts w:eastAsia="Roboto"/>
          <w:lang w:val="en-US"/>
        </w:rPr>
        <w:t xml:space="preserve"> without social services</w:t>
      </w:r>
      <w:r w:rsidR="001F38E7" w:rsidRPr="00062E8D">
        <w:rPr>
          <w:rFonts w:eastAsia="Roboto"/>
        </w:rPr>
        <w:t>.</w:t>
      </w:r>
      <w:r w:rsidR="007315CF">
        <w:rPr>
          <w:rFonts w:eastAsia="Roboto"/>
          <w:lang w:val="en-US"/>
        </w:rPr>
        <w:t xml:space="preserve"> </w:t>
      </w:r>
      <w:r w:rsidR="004F450C" w:rsidRPr="00062E8D">
        <w:rPr>
          <w:rFonts w:eastAsia="Roboto"/>
        </w:rPr>
        <w:t xml:space="preserve">Whether </w:t>
      </w:r>
      <w:r w:rsidR="004F450C" w:rsidRPr="002435BF">
        <w:rPr>
          <w:rFonts w:eastAsia="Roboto"/>
          <w:color w:val="000000" w:themeColor="text1"/>
        </w:rPr>
        <w:t xml:space="preserve">the mother </w:t>
      </w:r>
      <w:r w:rsidR="00055309" w:rsidRPr="002435BF">
        <w:rPr>
          <w:rFonts w:eastAsia="Roboto"/>
          <w:color w:val="000000" w:themeColor="text1"/>
        </w:rPr>
        <w:t>relinquishe</w:t>
      </w:r>
      <w:r w:rsidR="004F450C" w:rsidRPr="002435BF">
        <w:rPr>
          <w:rFonts w:eastAsia="Roboto"/>
          <w:color w:val="000000" w:themeColor="text1"/>
        </w:rPr>
        <w:t xml:space="preserve">s the baby or not, in most scenarios, </w:t>
      </w:r>
      <w:r w:rsidR="0004291A" w:rsidRPr="002435BF">
        <w:rPr>
          <w:rFonts w:eastAsia="Roboto"/>
          <w:color w:val="000000" w:themeColor="text1"/>
        </w:rPr>
        <w:t>the children born to non-citizens</w:t>
      </w:r>
      <w:r w:rsidR="004F450C" w:rsidRPr="002435BF">
        <w:rPr>
          <w:rFonts w:eastAsia="Roboto"/>
          <w:color w:val="000000" w:themeColor="text1"/>
        </w:rPr>
        <w:t xml:space="preserve"> </w:t>
      </w:r>
      <w:r w:rsidR="004F450C" w:rsidRPr="00062E8D">
        <w:rPr>
          <w:rFonts w:eastAsia="Roboto"/>
        </w:rPr>
        <w:t xml:space="preserve">became </w:t>
      </w:r>
      <w:r w:rsidR="00046ED1" w:rsidRPr="00062E8D">
        <w:rPr>
          <w:rFonts w:eastAsia="Roboto"/>
        </w:rPr>
        <w:t xml:space="preserve">the </w:t>
      </w:r>
      <w:r w:rsidR="004F450C" w:rsidRPr="00062E8D">
        <w:rPr>
          <w:rFonts w:eastAsia="Roboto"/>
        </w:rPr>
        <w:t xml:space="preserve">so-called </w:t>
      </w:r>
      <w:r w:rsidR="00AB17B2" w:rsidRPr="00062E8D">
        <w:rPr>
          <w:rFonts w:eastAsia="Roboto"/>
        </w:rPr>
        <w:t>‘</w:t>
      </w:r>
      <w:r w:rsidR="004F450C" w:rsidRPr="00062E8D">
        <w:rPr>
          <w:rFonts w:eastAsia="Roboto"/>
        </w:rPr>
        <w:t>black-registration babies</w:t>
      </w:r>
      <w:r w:rsidR="00AB17B2" w:rsidRPr="00062E8D">
        <w:rPr>
          <w:rFonts w:eastAsia="Roboto"/>
        </w:rPr>
        <w:t>’</w:t>
      </w:r>
      <w:r w:rsidR="004F450C" w:rsidRPr="00062E8D">
        <w:rPr>
          <w:rFonts w:eastAsia="Roboto"/>
        </w:rPr>
        <w:t xml:space="preserve"> (</w:t>
      </w:r>
      <w:r w:rsidR="004F450C" w:rsidRPr="00062E8D">
        <w:rPr>
          <w:rFonts w:eastAsia="Roboto"/>
          <w:i/>
          <w:iCs/>
        </w:rPr>
        <w:t>hei-hu baobao</w:t>
      </w:r>
      <w:r w:rsidR="004F450C" w:rsidRPr="00062E8D">
        <w:rPr>
          <w:rFonts w:eastAsia="Roboto"/>
        </w:rPr>
        <w:t>)</w:t>
      </w:r>
      <w:r w:rsidR="00084584">
        <w:rPr>
          <w:rStyle w:val="EndnoteReference"/>
          <w:rFonts w:eastAsia="Roboto"/>
        </w:rPr>
        <w:endnoteReference w:id="3"/>
      </w:r>
      <w:r w:rsidR="004F450C" w:rsidRPr="00062E8D">
        <w:rPr>
          <w:rFonts w:eastAsia="Roboto"/>
        </w:rPr>
        <w:t xml:space="preserve">, </w:t>
      </w:r>
      <w:r w:rsidR="00E50074" w:rsidRPr="00062E8D">
        <w:rPr>
          <w:rFonts w:eastAsia="Roboto"/>
        </w:rPr>
        <w:t>since</w:t>
      </w:r>
      <w:r w:rsidR="004F450C" w:rsidRPr="00062E8D">
        <w:rPr>
          <w:rFonts w:eastAsia="Roboto"/>
        </w:rPr>
        <w:t xml:space="preserve"> </w:t>
      </w:r>
      <w:r w:rsidR="007E6F43" w:rsidRPr="00062E8D">
        <w:rPr>
          <w:rFonts w:eastAsia="Roboto"/>
        </w:rPr>
        <w:t>they</w:t>
      </w:r>
      <w:r w:rsidR="00E03779" w:rsidRPr="00062E8D">
        <w:rPr>
          <w:rFonts w:eastAsia="Roboto"/>
        </w:rPr>
        <w:t xml:space="preserve"> </w:t>
      </w:r>
      <w:r w:rsidR="004F450C" w:rsidRPr="00062E8D">
        <w:t xml:space="preserve">lack </w:t>
      </w:r>
      <w:r w:rsidR="00D6730B" w:rsidRPr="00062E8D">
        <w:t>a household registration record</w:t>
      </w:r>
      <w:r w:rsidR="003761A7" w:rsidRPr="00062E8D">
        <w:t xml:space="preserve"> (</w:t>
      </w:r>
      <w:r w:rsidR="003761A7" w:rsidRPr="00062E8D">
        <w:rPr>
          <w:i/>
          <w:iCs/>
        </w:rPr>
        <w:t>hukou</w:t>
      </w:r>
      <w:r w:rsidR="003761A7" w:rsidRPr="00062E8D">
        <w:t>)</w:t>
      </w:r>
      <w:r w:rsidR="00D6730B" w:rsidRPr="00062E8D">
        <w:t>, a</w:t>
      </w:r>
      <w:r w:rsidR="003761A7" w:rsidRPr="00062E8D">
        <w:t>n official</w:t>
      </w:r>
      <w:r w:rsidR="00D6730B" w:rsidRPr="00062E8D">
        <w:t xml:space="preserve"> certificate necessary for children to have access to various social services </w:t>
      </w:r>
      <w:r w:rsidR="005F3019">
        <w:t>such as</w:t>
      </w:r>
      <w:r w:rsidR="00D6730B" w:rsidRPr="00062E8D">
        <w:t xml:space="preserve"> compulsory education and national health insurance</w:t>
      </w:r>
      <w:r w:rsidR="004F450C" w:rsidRPr="00062E8D">
        <w:t>.</w:t>
      </w:r>
      <w:r w:rsidR="00073836" w:rsidRPr="00062E8D">
        <w:t xml:space="preserve"> </w:t>
      </w:r>
      <w:r w:rsidR="002F2DE7">
        <w:t xml:space="preserve">Statistics </w:t>
      </w:r>
      <w:r w:rsidR="002F2DE7" w:rsidRPr="007834C5">
        <w:rPr>
          <w:color w:val="000000" w:themeColor="text1"/>
        </w:rPr>
        <w:t xml:space="preserve">about the number of such children vary. </w:t>
      </w:r>
      <w:r w:rsidR="00073836" w:rsidRPr="007834C5">
        <w:rPr>
          <w:color w:val="000000" w:themeColor="text1"/>
        </w:rPr>
        <w:t>According</w:t>
      </w:r>
      <w:r w:rsidR="00073836" w:rsidRPr="007834C5">
        <w:rPr>
          <w:rFonts w:eastAsia="Roboto"/>
          <w:color w:val="000000" w:themeColor="text1"/>
        </w:rPr>
        <w:t xml:space="preserve"> to</w:t>
      </w:r>
      <w:r w:rsidR="00E07AD8" w:rsidRPr="007834C5">
        <w:rPr>
          <w:rFonts w:eastAsia="Roboto"/>
          <w:color w:val="000000" w:themeColor="text1"/>
        </w:rPr>
        <w:t xml:space="preserve"> official statistics (</w:t>
      </w:r>
      <w:r w:rsidR="001149EC" w:rsidRPr="007834C5">
        <w:rPr>
          <w:rFonts w:eastAsia="Roboto"/>
          <w:color w:val="000000" w:themeColor="text1"/>
        </w:rPr>
        <w:t>Zhong</w:t>
      </w:r>
      <w:r w:rsidR="00F64708" w:rsidRPr="007834C5">
        <w:rPr>
          <w:rFonts w:eastAsia="Roboto"/>
          <w:color w:val="000000" w:themeColor="text1"/>
          <w:lang w:val="en-US"/>
        </w:rPr>
        <w:t>,</w:t>
      </w:r>
      <w:r w:rsidR="00E07AD8" w:rsidRPr="007834C5">
        <w:rPr>
          <w:rFonts w:eastAsia="Roboto"/>
          <w:color w:val="000000" w:themeColor="text1"/>
        </w:rPr>
        <w:t xml:space="preserve"> 2021)</w:t>
      </w:r>
      <w:r w:rsidR="00073836" w:rsidRPr="007834C5">
        <w:rPr>
          <w:rFonts w:eastAsia="Roboto"/>
          <w:color w:val="000000" w:themeColor="text1"/>
        </w:rPr>
        <w:t xml:space="preserve">, between January 2007 and July 2020, there were 941 </w:t>
      </w:r>
      <w:r w:rsidR="00905415" w:rsidRPr="007834C5">
        <w:rPr>
          <w:rFonts w:eastAsia="Roboto"/>
          <w:color w:val="000000" w:themeColor="text1"/>
        </w:rPr>
        <w:t>‘</w:t>
      </w:r>
      <w:r w:rsidR="00073836" w:rsidRPr="007834C5">
        <w:rPr>
          <w:rFonts w:eastAsia="Roboto"/>
          <w:color w:val="000000" w:themeColor="text1"/>
        </w:rPr>
        <w:t>black-registration babies</w:t>
      </w:r>
      <w:r w:rsidR="00905415" w:rsidRPr="007834C5">
        <w:rPr>
          <w:rFonts w:eastAsia="Roboto"/>
          <w:color w:val="000000" w:themeColor="text1"/>
        </w:rPr>
        <w:t>’</w:t>
      </w:r>
      <w:r w:rsidR="00073836" w:rsidRPr="007834C5">
        <w:rPr>
          <w:rFonts w:eastAsia="Roboto"/>
          <w:color w:val="000000" w:themeColor="text1"/>
        </w:rPr>
        <w:t xml:space="preserve"> in Taiwan</w:t>
      </w:r>
      <w:r w:rsidR="00D53882" w:rsidRPr="007834C5">
        <w:rPr>
          <w:rFonts w:eastAsia="Roboto"/>
          <w:color w:val="000000" w:themeColor="text1"/>
        </w:rPr>
        <w:t>.</w:t>
      </w:r>
      <w:r w:rsidR="00073836" w:rsidRPr="007834C5">
        <w:rPr>
          <w:rFonts w:eastAsia="Roboto"/>
          <w:color w:val="000000" w:themeColor="text1"/>
        </w:rPr>
        <w:t xml:space="preserve"> </w:t>
      </w:r>
      <w:r w:rsidR="00D53882" w:rsidRPr="007834C5">
        <w:rPr>
          <w:rFonts w:eastAsia="Arial Unicode MS"/>
          <w:color w:val="000000" w:themeColor="text1"/>
        </w:rPr>
        <w:t xml:space="preserve">NGO statistics </w:t>
      </w:r>
      <w:r w:rsidR="007834C5" w:rsidRPr="007834C5">
        <w:rPr>
          <w:rFonts w:eastAsia="Arial Unicode MS"/>
          <w:color w:val="000000" w:themeColor="text1"/>
          <w:lang w:val="en-US"/>
        </w:rPr>
        <w:t xml:space="preserve">in 2016 </w:t>
      </w:r>
      <w:r w:rsidR="00D53882" w:rsidRPr="007834C5">
        <w:rPr>
          <w:rFonts w:eastAsia="Arial Unicode MS"/>
          <w:color w:val="000000" w:themeColor="text1"/>
        </w:rPr>
        <w:t xml:space="preserve">claim that there are about 7,900 known black registration </w:t>
      </w:r>
      <w:r w:rsidR="00466EA8" w:rsidRPr="007834C5">
        <w:rPr>
          <w:rFonts w:eastAsia="Arial Unicode MS"/>
          <w:color w:val="000000" w:themeColor="text1"/>
        </w:rPr>
        <w:t>minors</w:t>
      </w:r>
      <w:r w:rsidR="00D53882" w:rsidRPr="007834C5">
        <w:rPr>
          <w:rFonts w:eastAsia="Arial Unicode MS"/>
          <w:color w:val="000000" w:themeColor="text1"/>
        </w:rPr>
        <w:t xml:space="preserve"> in Taiwan and close to 20,000 such children when including those who are not officially registered</w:t>
      </w:r>
      <w:r w:rsidR="00F356C8" w:rsidRPr="007834C5">
        <w:rPr>
          <w:rFonts w:eastAsia="SimSun"/>
          <w:color w:val="000000" w:themeColor="text1"/>
        </w:rPr>
        <w:t xml:space="preserve"> (Chen</w:t>
      </w:r>
      <w:r w:rsidR="00F64708" w:rsidRPr="007834C5">
        <w:rPr>
          <w:rFonts w:eastAsia="SimSun"/>
          <w:color w:val="000000" w:themeColor="text1"/>
          <w:lang w:val="en-US"/>
        </w:rPr>
        <w:t>,</w:t>
      </w:r>
      <w:r w:rsidR="00F356C8" w:rsidRPr="007834C5">
        <w:rPr>
          <w:rFonts w:eastAsia="SimSun"/>
          <w:color w:val="000000" w:themeColor="text1"/>
        </w:rPr>
        <w:t xml:space="preserve"> </w:t>
      </w:r>
      <w:r w:rsidR="00F356C8" w:rsidRPr="00062E8D">
        <w:rPr>
          <w:rFonts w:eastAsia="SimSun"/>
        </w:rPr>
        <w:t>2016).</w:t>
      </w:r>
      <w:r w:rsidR="00D53882" w:rsidRPr="00062E8D">
        <w:rPr>
          <w:rFonts w:eastAsia="SimSun"/>
        </w:rPr>
        <w:t xml:space="preserve"> </w:t>
      </w:r>
      <w:r w:rsidR="00073836" w:rsidRPr="00062E8D">
        <w:rPr>
          <w:rFonts w:eastAsia="Roboto"/>
        </w:rPr>
        <w:t>A recent official estimation put</w:t>
      </w:r>
      <w:r w:rsidR="004407A5">
        <w:rPr>
          <w:rFonts w:eastAsia="Roboto"/>
          <w:lang w:val="en-US"/>
        </w:rPr>
        <w:t>s</w:t>
      </w:r>
      <w:r w:rsidR="00073836" w:rsidRPr="00062E8D">
        <w:rPr>
          <w:rFonts w:eastAsia="Roboto"/>
        </w:rPr>
        <w:t xml:space="preserve"> the possible number of black-registration babies </w:t>
      </w:r>
      <w:r w:rsidR="00A44F33">
        <w:rPr>
          <w:rFonts w:eastAsia="Roboto"/>
          <w:lang w:val="en-US"/>
        </w:rPr>
        <w:t>at</w:t>
      </w:r>
      <w:r w:rsidR="004E6B3B" w:rsidRPr="00062E8D">
        <w:rPr>
          <w:rFonts w:eastAsia="Roboto"/>
        </w:rPr>
        <w:t xml:space="preserve"> </w:t>
      </w:r>
      <w:r w:rsidR="004E6B3B" w:rsidRPr="00984498">
        <w:rPr>
          <w:rFonts w:eastAsia="Roboto"/>
          <w:color w:val="000000" w:themeColor="text1"/>
        </w:rPr>
        <w:t>10,000 (Yu</w:t>
      </w:r>
      <w:r w:rsidR="00F64708" w:rsidRPr="00984498">
        <w:rPr>
          <w:rFonts w:eastAsia="Roboto"/>
          <w:color w:val="000000" w:themeColor="text1"/>
          <w:lang w:val="en-US"/>
        </w:rPr>
        <w:t>,</w:t>
      </w:r>
      <w:r w:rsidR="004E6B3B" w:rsidRPr="00984498">
        <w:rPr>
          <w:rFonts w:eastAsia="Roboto"/>
          <w:color w:val="000000" w:themeColor="text1"/>
        </w:rPr>
        <w:t xml:space="preserve"> 2021).</w:t>
      </w:r>
      <w:r w:rsidR="00073836" w:rsidRPr="00984498">
        <w:rPr>
          <w:rFonts w:eastAsia="Roboto"/>
          <w:color w:val="000000" w:themeColor="text1"/>
        </w:rPr>
        <w:t xml:space="preserve"> </w:t>
      </w:r>
    </w:p>
    <w:p w14:paraId="0000003A" w14:textId="37AF7F9F" w:rsidR="00DC3E58" w:rsidRPr="000D5831" w:rsidRDefault="008648AB" w:rsidP="000D5831">
      <w:pPr>
        <w:rPr>
          <w:lang w:val="en-US"/>
        </w:rPr>
      </w:pPr>
      <w:r w:rsidRPr="00984498">
        <w:rPr>
          <w:rFonts w:eastAsia="Roboto"/>
          <w:color w:val="000000" w:themeColor="text1"/>
        </w:rPr>
        <w:tab/>
      </w:r>
      <w:r w:rsidR="00865494" w:rsidRPr="00984498">
        <w:rPr>
          <w:rFonts w:eastAsia="Arial Unicode MS"/>
          <w:color w:val="000000" w:themeColor="text1"/>
        </w:rPr>
        <w:t xml:space="preserve">In localities </w:t>
      </w:r>
      <w:r w:rsidR="004C56FF" w:rsidRPr="00984498">
        <w:rPr>
          <w:rFonts w:eastAsia="Arial Unicode MS"/>
          <w:color w:val="000000" w:themeColor="text1"/>
        </w:rPr>
        <w:t>where many</w:t>
      </w:r>
      <w:r w:rsidR="00865494" w:rsidRPr="00984498">
        <w:rPr>
          <w:rFonts w:eastAsia="Arial Unicode MS"/>
          <w:color w:val="000000" w:themeColor="text1"/>
        </w:rPr>
        <w:t xml:space="preserve"> </w:t>
      </w:r>
      <w:r w:rsidR="004E2465" w:rsidRPr="00984498">
        <w:rPr>
          <w:rFonts w:eastAsia="Arial Unicode MS"/>
          <w:color w:val="000000" w:themeColor="text1"/>
        </w:rPr>
        <w:t xml:space="preserve">pregnant </w:t>
      </w:r>
      <w:r w:rsidR="00D67589" w:rsidRPr="00984498">
        <w:rPr>
          <w:rFonts w:eastAsia="Arial Unicode MS"/>
          <w:color w:val="000000" w:themeColor="text1"/>
        </w:rPr>
        <w:t>immigrant</w:t>
      </w:r>
      <w:r w:rsidR="00865494" w:rsidRPr="00984498">
        <w:rPr>
          <w:rFonts w:eastAsia="Arial Unicode MS"/>
          <w:color w:val="000000" w:themeColor="text1"/>
        </w:rPr>
        <w:t xml:space="preserve"> workers congregated, </w:t>
      </w:r>
      <w:r w:rsidRPr="00984498">
        <w:rPr>
          <w:rFonts w:eastAsia="Arial Unicode MS"/>
          <w:color w:val="000000" w:themeColor="text1"/>
        </w:rPr>
        <w:t>NGOs</w:t>
      </w:r>
      <w:r w:rsidR="00094BEB" w:rsidRPr="00984498">
        <w:rPr>
          <w:rFonts w:eastAsia="Arial Unicode MS"/>
          <w:color w:val="000000" w:themeColor="text1"/>
        </w:rPr>
        <w:t xml:space="preserve"> and</w:t>
      </w:r>
      <w:r w:rsidRPr="00984498">
        <w:rPr>
          <w:rFonts w:eastAsia="Arial Unicode MS"/>
          <w:color w:val="000000" w:themeColor="text1"/>
        </w:rPr>
        <w:t xml:space="preserve"> </w:t>
      </w:r>
      <w:r w:rsidR="003E0656" w:rsidRPr="00984498">
        <w:rPr>
          <w:rFonts w:eastAsia="Arial Unicode MS"/>
          <w:color w:val="000000" w:themeColor="text1"/>
        </w:rPr>
        <w:t xml:space="preserve">local </w:t>
      </w:r>
      <w:r w:rsidR="007E1CCB" w:rsidRPr="00984498">
        <w:rPr>
          <w:rFonts w:eastAsia="Arial Unicode MS"/>
          <w:color w:val="000000" w:themeColor="text1"/>
        </w:rPr>
        <w:t>authorities</w:t>
      </w:r>
      <w:r w:rsidRPr="00984498">
        <w:rPr>
          <w:rFonts w:eastAsia="Arial Unicode MS"/>
          <w:color w:val="000000" w:themeColor="text1"/>
        </w:rPr>
        <w:t xml:space="preserve"> </w:t>
      </w:r>
      <w:r w:rsidR="00865494" w:rsidRPr="00984498">
        <w:rPr>
          <w:rFonts w:eastAsia="Arial Unicode MS"/>
          <w:color w:val="000000" w:themeColor="text1"/>
        </w:rPr>
        <w:t>began assisting</w:t>
      </w:r>
      <w:r w:rsidR="003E03DA" w:rsidRPr="00984498">
        <w:rPr>
          <w:rFonts w:eastAsia="Arial Unicode MS"/>
          <w:color w:val="000000" w:themeColor="text1"/>
        </w:rPr>
        <w:t xml:space="preserve"> these </w:t>
      </w:r>
      <w:r w:rsidR="0098454E" w:rsidRPr="00984498">
        <w:rPr>
          <w:rFonts w:eastAsia="Arial Unicode MS"/>
          <w:color w:val="000000" w:themeColor="text1"/>
          <w:lang w:val="en-US"/>
        </w:rPr>
        <w:t xml:space="preserve">women and their </w:t>
      </w:r>
      <w:r w:rsidR="003E03DA" w:rsidRPr="00984498">
        <w:rPr>
          <w:rFonts w:eastAsia="Arial Unicode MS"/>
          <w:color w:val="000000" w:themeColor="text1"/>
        </w:rPr>
        <w:t>children</w:t>
      </w:r>
      <w:r w:rsidR="00530CAD" w:rsidRPr="00984498">
        <w:rPr>
          <w:rFonts w:eastAsia="Roboto"/>
          <w:color w:val="000000" w:themeColor="text1"/>
        </w:rPr>
        <w:t xml:space="preserve">. </w:t>
      </w:r>
      <w:r w:rsidR="006314A8" w:rsidRPr="00984498">
        <w:rPr>
          <w:rFonts w:eastAsia="Roboto"/>
          <w:color w:val="000000" w:themeColor="text1"/>
          <w:lang w:val="en-US"/>
        </w:rPr>
        <w:t>The Harmony Home Association in Taipei</w:t>
      </w:r>
      <w:r w:rsidR="004279B7" w:rsidRPr="00984498">
        <w:rPr>
          <w:rFonts w:eastAsia="Roboto"/>
          <w:color w:val="000000" w:themeColor="text1"/>
          <w:lang w:val="en-US"/>
        </w:rPr>
        <w:t>,</w:t>
      </w:r>
      <w:r w:rsidR="006314A8" w:rsidRPr="00984498">
        <w:rPr>
          <w:rFonts w:eastAsia="Roboto"/>
          <w:color w:val="000000" w:themeColor="text1"/>
          <w:lang w:val="en-US"/>
        </w:rPr>
        <w:t xml:space="preserve"> the </w:t>
      </w:r>
      <w:r w:rsidR="00354BAD" w:rsidRPr="00984498">
        <w:rPr>
          <w:rFonts w:eastAsia="Roboto"/>
          <w:color w:val="000000" w:themeColor="text1"/>
          <w:lang w:val="en-US"/>
        </w:rPr>
        <w:t>primary</w:t>
      </w:r>
      <w:r w:rsidR="006314A8" w:rsidRPr="00984498">
        <w:rPr>
          <w:rFonts w:eastAsia="Roboto"/>
          <w:color w:val="000000" w:themeColor="text1"/>
          <w:lang w:val="en-US"/>
        </w:rPr>
        <w:t xml:space="preserve"> NGO </w:t>
      </w:r>
      <w:r w:rsidR="008B7EC3" w:rsidRPr="00984498">
        <w:rPr>
          <w:rFonts w:eastAsia="Roboto"/>
          <w:color w:val="000000" w:themeColor="text1"/>
          <w:lang w:val="en-US"/>
        </w:rPr>
        <w:t xml:space="preserve">that </w:t>
      </w:r>
      <w:r w:rsidR="00983A23" w:rsidRPr="00984498">
        <w:rPr>
          <w:rFonts w:eastAsia="Roboto"/>
          <w:color w:val="000000" w:themeColor="text1"/>
          <w:lang w:val="en-US"/>
        </w:rPr>
        <w:t>provides services to</w:t>
      </w:r>
      <w:r w:rsidR="006314A8" w:rsidRPr="00984498">
        <w:rPr>
          <w:rFonts w:eastAsia="Roboto"/>
          <w:color w:val="000000" w:themeColor="text1"/>
          <w:lang w:val="en-US"/>
        </w:rPr>
        <w:t xml:space="preserve"> </w:t>
      </w:r>
      <w:r w:rsidR="00C62106" w:rsidRPr="00984498">
        <w:rPr>
          <w:rFonts w:eastAsia="Roboto"/>
          <w:color w:val="000000" w:themeColor="text1"/>
          <w:lang w:val="en-US"/>
        </w:rPr>
        <w:t xml:space="preserve">pregnant </w:t>
      </w:r>
      <w:r w:rsidR="00A35B5F" w:rsidRPr="00984498">
        <w:rPr>
          <w:rFonts w:eastAsia="Roboto"/>
          <w:color w:val="000000" w:themeColor="text1"/>
          <w:lang w:val="en-US"/>
        </w:rPr>
        <w:t>immigrant</w:t>
      </w:r>
      <w:r w:rsidR="00C62106" w:rsidRPr="00984498">
        <w:rPr>
          <w:rFonts w:eastAsia="Roboto"/>
          <w:color w:val="000000" w:themeColor="text1"/>
          <w:lang w:val="en-US"/>
        </w:rPr>
        <w:t xml:space="preserve"> workers</w:t>
      </w:r>
      <w:r w:rsidR="0007090F" w:rsidRPr="00984498">
        <w:rPr>
          <w:rFonts w:eastAsia="Roboto"/>
          <w:color w:val="000000" w:themeColor="text1"/>
          <w:lang w:val="en-US"/>
        </w:rPr>
        <w:t xml:space="preserve"> and their childre</w:t>
      </w:r>
      <w:r w:rsidR="004279B7" w:rsidRPr="00984498">
        <w:rPr>
          <w:rFonts w:eastAsia="Roboto"/>
          <w:color w:val="000000" w:themeColor="text1"/>
          <w:lang w:val="en-US"/>
        </w:rPr>
        <w:t>n, set up</w:t>
      </w:r>
      <w:r w:rsidR="00C62106" w:rsidRPr="00984498">
        <w:rPr>
          <w:rFonts w:eastAsia="Roboto"/>
          <w:color w:val="000000" w:themeColor="text1"/>
          <w:lang w:val="en-US"/>
        </w:rPr>
        <w:t xml:space="preserve"> </w:t>
      </w:r>
      <w:r w:rsidR="005B3A6F" w:rsidRPr="00984498">
        <w:rPr>
          <w:color w:val="000000" w:themeColor="text1"/>
        </w:rPr>
        <w:t xml:space="preserve">shelters </w:t>
      </w:r>
      <w:r w:rsidR="00E00DB9" w:rsidRPr="00984498">
        <w:rPr>
          <w:color w:val="000000" w:themeColor="text1"/>
        </w:rPr>
        <w:t xml:space="preserve">in </w:t>
      </w:r>
      <w:r w:rsidR="00241A53" w:rsidRPr="00984498">
        <w:rPr>
          <w:color w:val="000000" w:themeColor="text1"/>
        </w:rPr>
        <w:t>several</w:t>
      </w:r>
      <w:r w:rsidR="00E00DB9" w:rsidRPr="00984498">
        <w:rPr>
          <w:color w:val="000000" w:themeColor="text1"/>
        </w:rPr>
        <w:t xml:space="preserve"> locations throughout the</w:t>
      </w:r>
      <w:r w:rsidR="005B3A6F" w:rsidRPr="00984498">
        <w:rPr>
          <w:color w:val="000000" w:themeColor="text1"/>
        </w:rPr>
        <w:t xml:space="preserve"> </w:t>
      </w:r>
      <w:r w:rsidR="00290F99" w:rsidRPr="00984498">
        <w:rPr>
          <w:color w:val="000000" w:themeColor="text1"/>
        </w:rPr>
        <w:t>island</w:t>
      </w:r>
      <w:r w:rsidR="005B3A6F" w:rsidRPr="00984498">
        <w:rPr>
          <w:color w:val="000000" w:themeColor="text1"/>
        </w:rPr>
        <w:t xml:space="preserve"> to house these babies</w:t>
      </w:r>
      <w:r w:rsidR="0040403A" w:rsidRPr="00984498">
        <w:rPr>
          <w:color w:val="000000" w:themeColor="text1"/>
        </w:rPr>
        <w:t>,</w:t>
      </w:r>
      <w:r w:rsidR="005B3A6F" w:rsidRPr="00984498">
        <w:rPr>
          <w:color w:val="000000" w:themeColor="text1"/>
        </w:rPr>
        <w:t xml:space="preserve"> sometimes</w:t>
      </w:r>
      <w:r w:rsidR="0040403A" w:rsidRPr="00984498">
        <w:rPr>
          <w:color w:val="000000" w:themeColor="text1"/>
        </w:rPr>
        <w:t xml:space="preserve"> along </w:t>
      </w:r>
      <w:r w:rsidR="0040403A" w:rsidRPr="00062E8D">
        <w:t>with</w:t>
      </w:r>
      <w:r w:rsidR="005B3A6F" w:rsidRPr="00062E8D">
        <w:t xml:space="preserve"> </w:t>
      </w:r>
      <w:r w:rsidR="005B3A6F" w:rsidRPr="004A07CC">
        <w:rPr>
          <w:color w:val="000000" w:themeColor="text1"/>
        </w:rPr>
        <w:t xml:space="preserve">their mothers </w:t>
      </w:r>
      <w:r w:rsidR="00361251" w:rsidRPr="004A07CC">
        <w:rPr>
          <w:color w:val="000000" w:themeColor="text1"/>
        </w:rPr>
        <w:t>(Feng</w:t>
      </w:r>
      <w:r w:rsidR="00192C5E">
        <w:rPr>
          <w:color w:val="000000" w:themeColor="text1"/>
          <w:lang w:val="en-US"/>
        </w:rPr>
        <w:t>,</w:t>
      </w:r>
      <w:r w:rsidR="00361251" w:rsidRPr="004A07CC">
        <w:rPr>
          <w:color w:val="000000" w:themeColor="text1"/>
        </w:rPr>
        <w:t xml:space="preserve"> 2021).</w:t>
      </w:r>
      <w:r w:rsidR="005B3A6F" w:rsidRPr="004A07CC">
        <w:rPr>
          <w:color w:val="000000" w:themeColor="text1"/>
        </w:rPr>
        <w:t xml:space="preserve"> </w:t>
      </w:r>
      <w:r w:rsidR="0025617E" w:rsidRPr="004A07CC">
        <w:rPr>
          <w:color w:val="000000" w:themeColor="text1"/>
        </w:rPr>
        <w:t xml:space="preserve">Not for long before </w:t>
      </w:r>
      <w:r w:rsidR="00C041A7" w:rsidRPr="004A07CC">
        <w:rPr>
          <w:color w:val="000000" w:themeColor="text1"/>
        </w:rPr>
        <w:t xml:space="preserve">the </w:t>
      </w:r>
      <w:r w:rsidR="0025617E" w:rsidRPr="004A07CC">
        <w:rPr>
          <w:color w:val="000000" w:themeColor="text1"/>
        </w:rPr>
        <w:t>national government</w:t>
      </w:r>
      <w:r w:rsidR="00C01C0A" w:rsidRPr="004A07CC">
        <w:rPr>
          <w:color w:val="000000" w:themeColor="text1"/>
        </w:rPr>
        <w:t xml:space="preserve"> became </w:t>
      </w:r>
      <w:r w:rsidR="00C30D8E" w:rsidRPr="004A07CC">
        <w:rPr>
          <w:color w:val="000000" w:themeColor="text1"/>
        </w:rPr>
        <w:t xml:space="preserve">more </w:t>
      </w:r>
      <w:r w:rsidR="002F706F" w:rsidRPr="004A07CC">
        <w:rPr>
          <w:color w:val="000000" w:themeColor="text1"/>
        </w:rPr>
        <w:t xml:space="preserve">actively </w:t>
      </w:r>
      <w:r w:rsidR="00DE2E53" w:rsidRPr="004A07CC">
        <w:rPr>
          <w:color w:val="000000" w:themeColor="text1"/>
        </w:rPr>
        <w:t>involved</w:t>
      </w:r>
      <w:r w:rsidR="0025617E" w:rsidRPr="004A07CC">
        <w:rPr>
          <w:color w:val="000000" w:themeColor="text1"/>
        </w:rPr>
        <w:t xml:space="preserve">. </w:t>
      </w:r>
      <w:r w:rsidR="008E57DD" w:rsidRPr="004A07CC">
        <w:rPr>
          <w:rFonts w:eastAsia="Roboto"/>
          <w:color w:val="000000" w:themeColor="text1"/>
        </w:rPr>
        <w:t>In February 2017, the Control Yuan</w:t>
      </w:r>
      <w:r w:rsidR="005357FB" w:rsidRPr="004A07CC">
        <w:rPr>
          <w:rFonts w:eastAsia="Roboto"/>
          <w:color w:val="000000" w:themeColor="text1"/>
        </w:rPr>
        <w:t>, the auditory branch of the central government,</w:t>
      </w:r>
      <w:r w:rsidR="008E57DD" w:rsidRPr="004A07CC">
        <w:rPr>
          <w:rFonts w:eastAsia="Roboto"/>
          <w:color w:val="000000" w:themeColor="text1"/>
        </w:rPr>
        <w:t xml:space="preserve"> </w:t>
      </w:r>
      <w:r w:rsidR="008E57DD" w:rsidRPr="00062E8D">
        <w:rPr>
          <w:rFonts w:eastAsia="Roboto"/>
        </w:rPr>
        <w:t xml:space="preserve">demanded that the Labor Department and the Immigration Agency </w:t>
      </w:r>
      <w:r w:rsidR="009339F6" w:rsidRPr="00062E8D">
        <w:rPr>
          <w:rFonts w:eastAsia="Roboto"/>
        </w:rPr>
        <w:t>formulate</w:t>
      </w:r>
      <w:r w:rsidR="008E57DD" w:rsidRPr="00062E8D">
        <w:rPr>
          <w:rFonts w:eastAsia="Roboto"/>
        </w:rPr>
        <w:t xml:space="preserve"> measures </w:t>
      </w:r>
      <w:r w:rsidR="005915DD">
        <w:rPr>
          <w:rFonts w:eastAsia="Roboto"/>
        </w:rPr>
        <w:t xml:space="preserve">to </w:t>
      </w:r>
      <w:r w:rsidR="008E57DD" w:rsidRPr="00062E8D">
        <w:rPr>
          <w:rFonts w:eastAsia="Roboto"/>
        </w:rPr>
        <w:t>tackl</w:t>
      </w:r>
      <w:r w:rsidR="005915DD">
        <w:rPr>
          <w:rFonts w:eastAsia="Roboto"/>
        </w:rPr>
        <w:t>e</w:t>
      </w:r>
      <w:r w:rsidR="008E57DD" w:rsidRPr="00062E8D">
        <w:rPr>
          <w:rFonts w:eastAsia="Roboto"/>
        </w:rPr>
        <w:t xml:space="preserve"> th</w:t>
      </w:r>
      <w:r w:rsidR="002F028F" w:rsidRPr="00062E8D">
        <w:rPr>
          <w:rFonts w:eastAsia="Roboto"/>
        </w:rPr>
        <w:t>e issue</w:t>
      </w:r>
      <w:r w:rsidR="008E57DD" w:rsidRPr="00062E8D">
        <w:rPr>
          <w:rFonts w:eastAsia="Roboto"/>
        </w:rPr>
        <w:t xml:space="preserve">. </w:t>
      </w:r>
      <w:r w:rsidR="008E57DD" w:rsidRPr="00062E8D">
        <w:t xml:space="preserve">Soon </w:t>
      </w:r>
      <w:r w:rsidR="00C647E7" w:rsidRPr="00062E8D">
        <w:t>afterward</w:t>
      </w:r>
      <w:r w:rsidR="0025617E" w:rsidRPr="00062E8D">
        <w:t xml:space="preserve">, </w:t>
      </w:r>
      <w:r w:rsidR="00DC529B">
        <w:t xml:space="preserve">the national government allowed </w:t>
      </w:r>
      <w:r w:rsidR="0025617E" w:rsidRPr="00062E8D">
        <w:t xml:space="preserve">children whose parents are missing to acquire residency, which will automatically </w:t>
      </w:r>
      <w:r w:rsidR="00344B26" w:rsidRPr="00062E8D">
        <w:t>grant</w:t>
      </w:r>
      <w:r w:rsidR="0025617E" w:rsidRPr="00062E8D">
        <w:t xml:space="preserve"> the</w:t>
      </w:r>
      <w:r w:rsidR="00D95027">
        <w:rPr>
          <w:lang w:val="en-US"/>
        </w:rPr>
        <w:t>se children</w:t>
      </w:r>
      <w:r w:rsidR="0025617E" w:rsidRPr="00062E8D">
        <w:t xml:space="preserve"> </w:t>
      </w:r>
      <w:r w:rsidR="0030486E" w:rsidRPr="00062E8D">
        <w:t xml:space="preserve">access to </w:t>
      </w:r>
      <w:r w:rsidR="0025617E" w:rsidRPr="00062E8D">
        <w:t>healthcare</w:t>
      </w:r>
      <w:r w:rsidR="003D335E" w:rsidRPr="00062E8D">
        <w:t xml:space="preserve"> and education</w:t>
      </w:r>
      <w:r w:rsidR="00361251" w:rsidRPr="00062E8D">
        <w:t xml:space="preserve"> (Hsieh</w:t>
      </w:r>
      <w:r w:rsidR="00D53DCC">
        <w:rPr>
          <w:lang w:val="en-US"/>
        </w:rPr>
        <w:t>,</w:t>
      </w:r>
      <w:r w:rsidR="00361251" w:rsidRPr="00062E8D">
        <w:t xml:space="preserve"> 2019).</w:t>
      </w:r>
      <w:r w:rsidR="00BB7801" w:rsidRPr="00062E8D">
        <w:t xml:space="preserve"> </w:t>
      </w:r>
      <w:r w:rsidR="00D06757">
        <w:t xml:space="preserve">Since 2017, </w:t>
      </w:r>
      <w:r w:rsidR="00796F27">
        <w:t>the</w:t>
      </w:r>
      <w:r w:rsidR="002C2F3C" w:rsidRPr="00062E8D">
        <w:rPr>
          <w:rFonts w:eastAsia="Roboto"/>
        </w:rPr>
        <w:t xml:space="preserve"> Ministry of </w:t>
      </w:r>
      <w:r w:rsidR="00484C86" w:rsidRPr="00062E8D">
        <w:rPr>
          <w:rFonts w:eastAsia="Roboto"/>
        </w:rPr>
        <w:t>Health and Welfare</w:t>
      </w:r>
      <w:r w:rsidR="002C2F3C" w:rsidRPr="00062E8D">
        <w:rPr>
          <w:rFonts w:eastAsia="Roboto"/>
        </w:rPr>
        <w:t xml:space="preserve"> </w:t>
      </w:r>
      <w:r w:rsidR="00A85DD7">
        <w:rPr>
          <w:rFonts w:eastAsia="Roboto"/>
        </w:rPr>
        <w:t xml:space="preserve">has been the national agency </w:t>
      </w:r>
      <w:r w:rsidR="008C4144" w:rsidRPr="00062E8D">
        <w:rPr>
          <w:rFonts w:eastAsia="Roboto"/>
        </w:rPr>
        <w:t xml:space="preserve">responsible </w:t>
      </w:r>
      <w:r w:rsidR="003338E2">
        <w:rPr>
          <w:rFonts w:eastAsia="Roboto"/>
        </w:rPr>
        <w:t>for</w:t>
      </w:r>
      <w:r w:rsidR="002C2F3C" w:rsidRPr="00062E8D">
        <w:rPr>
          <w:rFonts w:eastAsia="Roboto"/>
        </w:rPr>
        <w:t xml:space="preserve"> the accommodation and expense of black-registration bab</w:t>
      </w:r>
      <w:r w:rsidR="001D23C1" w:rsidRPr="00062E8D">
        <w:rPr>
          <w:rFonts w:eastAsia="Roboto"/>
        </w:rPr>
        <w:t>ies</w:t>
      </w:r>
      <w:r w:rsidR="002C2F3C" w:rsidRPr="00062E8D">
        <w:rPr>
          <w:rFonts w:eastAsia="Roboto"/>
        </w:rPr>
        <w:t xml:space="preserve"> whose mother</w:t>
      </w:r>
      <w:r w:rsidR="001D23C1" w:rsidRPr="00062E8D">
        <w:rPr>
          <w:rFonts w:eastAsia="Roboto"/>
        </w:rPr>
        <w:t>s are</w:t>
      </w:r>
      <w:r w:rsidR="00D71048" w:rsidRPr="00062E8D">
        <w:rPr>
          <w:rFonts w:eastAsia="Roboto"/>
        </w:rPr>
        <w:t xml:space="preserve"> either</w:t>
      </w:r>
      <w:r w:rsidR="002C2F3C" w:rsidRPr="00062E8D">
        <w:rPr>
          <w:rFonts w:eastAsia="Roboto"/>
        </w:rPr>
        <w:t xml:space="preserve"> missing or overseas</w:t>
      </w:r>
      <w:r w:rsidR="00361251" w:rsidRPr="00062E8D">
        <w:rPr>
          <w:rFonts w:eastAsia="Roboto"/>
        </w:rPr>
        <w:t xml:space="preserve"> (The Control Yuan</w:t>
      </w:r>
      <w:r w:rsidR="00D53DCC">
        <w:rPr>
          <w:rFonts w:eastAsia="Roboto"/>
          <w:lang w:val="en-US"/>
        </w:rPr>
        <w:t>,</w:t>
      </w:r>
      <w:r w:rsidR="00361251" w:rsidRPr="00062E8D">
        <w:rPr>
          <w:rFonts w:eastAsia="Roboto"/>
        </w:rPr>
        <w:t xml:space="preserve"> 2020).</w:t>
      </w:r>
      <w:r w:rsidR="002D4CA6" w:rsidRPr="00062E8D">
        <w:rPr>
          <w:rFonts w:eastAsia="Roboto"/>
        </w:rPr>
        <w:t xml:space="preserve"> </w:t>
      </w:r>
      <w:r w:rsidR="00785993">
        <w:rPr>
          <w:lang w:val="en-US"/>
        </w:rPr>
        <w:t>By</w:t>
      </w:r>
      <w:r w:rsidR="002C02B1" w:rsidRPr="00062E8D">
        <w:t xml:space="preserve"> 2020, the Immigration Agency has </w:t>
      </w:r>
      <w:r w:rsidR="009C620C" w:rsidRPr="00062E8D">
        <w:t>founded</w:t>
      </w:r>
      <w:r w:rsidR="00C041A7" w:rsidRPr="00062E8D">
        <w:t xml:space="preserve"> </w:t>
      </w:r>
      <w:r w:rsidR="00785993">
        <w:rPr>
          <w:lang w:val="en-US"/>
        </w:rPr>
        <w:t>three</w:t>
      </w:r>
      <w:r w:rsidR="00C041A7" w:rsidRPr="00062E8D">
        <w:t xml:space="preserve"> shelter</w:t>
      </w:r>
      <w:r w:rsidR="00A337CB" w:rsidRPr="00062E8D">
        <w:t>s to</w:t>
      </w:r>
      <w:r w:rsidR="002C02B1" w:rsidRPr="00062E8D">
        <w:t xml:space="preserve"> accommodate these babies and their mothers </w:t>
      </w:r>
      <w:r w:rsidR="00361251" w:rsidRPr="00062E8D">
        <w:rPr>
          <w:rFonts w:eastAsia="Roboto"/>
        </w:rPr>
        <w:t>(The Control Yuan</w:t>
      </w:r>
      <w:r w:rsidR="00D53DCC">
        <w:rPr>
          <w:rFonts w:eastAsia="Roboto"/>
          <w:lang w:val="en-US"/>
        </w:rPr>
        <w:t>,</w:t>
      </w:r>
      <w:r w:rsidR="00361251" w:rsidRPr="00062E8D">
        <w:rPr>
          <w:rFonts w:eastAsia="Roboto"/>
        </w:rPr>
        <w:t xml:space="preserve"> 2020). </w:t>
      </w:r>
      <w:r w:rsidR="00785993">
        <w:rPr>
          <w:lang w:val="en-US"/>
        </w:rPr>
        <w:t>L</w:t>
      </w:r>
      <w:r w:rsidR="00C041A7" w:rsidRPr="00062E8D">
        <w:t>ocal governments</w:t>
      </w:r>
      <w:r w:rsidR="00785993">
        <w:rPr>
          <w:lang w:val="en-US"/>
        </w:rPr>
        <w:t xml:space="preserve"> demonstrated similar efforts</w:t>
      </w:r>
      <w:r w:rsidR="00C041A7" w:rsidRPr="00062E8D">
        <w:t xml:space="preserve"> </w:t>
      </w:r>
      <w:r w:rsidR="00785993">
        <w:rPr>
          <w:lang w:val="en-US"/>
        </w:rPr>
        <w:t>to</w:t>
      </w:r>
      <w:r w:rsidR="00C041A7" w:rsidRPr="00062E8D">
        <w:t xml:space="preserve"> host </w:t>
      </w:r>
      <w:proofErr w:type="gramStart"/>
      <w:r w:rsidR="00093C7E">
        <w:rPr>
          <w:lang w:val="en-US"/>
        </w:rPr>
        <w:t>a large number of</w:t>
      </w:r>
      <w:proofErr w:type="gramEnd"/>
      <w:r w:rsidR="00C041A7" w:rsidRPr="00062E8D">
        <w:t xml:space="preserve"> immigrant workers. </w:t>
      </w:r>
      <w:r w:rsidR="006A15A2" w:rsidRPr="00062E8D">
        <w:t xml:space="preserve">In February 2020, </w:t>
      </w:r>
      <w:r w:rsidR="0002525D">
        <w:rPr>
          <w:lang w:val="en-US"/>
        </w:rPr>
        <w:t xml:space="preserve">the </w:t>
      </w:r>
      <w:r w:rsidR="006A15A2" w:rsidRPr="00062E8D">
        <w:t>Taipei City</w:t>
      </w:r>
      <w:r w:rsidR="0002525D">
        <w:rPr>
          <w:lang w:val="en-US"/>
        </w:rPr>
        <w:t xml:space="preserve"> government</w:t>
      </w:r>
      <w:r w:rsidR="006A15A2" w:rsidRPr="00062E8D">
        <w:t xml:space="preserve"> established</w:t>
      </w:r>
      <w:r w:rsidR="00242373" w:rsidRPr="00062E8D">
        <w:t xml:space="preserve"> shelters</w:t>
      </w:r>
      <w:r w:rsidR="006A15A2" w:rsidRPr="00062E8D">
        <w:t xml:space="preserve"> </w:t>
      </w:r>
      <w:r w:rsidR="005D0C66">
        <w:t>for</w:t>
      </w:r>
      <w:r w:rsidR="006A15A2" w:rsidRPr="00062E8D">
        <w:t xml:space="preserve"> </w:t>
      </w:r>
      <w:r w:rsidR="00D65900" w:rsidRPr="00062E8D">
        <w:t>these</w:t>
      </w:r>
      <w:r w:rsidR="006A15A2" w:rsidRPr="00062E8D">
        <w:t xml:space="preserve"> children</w:t>
      </w:r>
      <w:r w:rsidR="00361251" w:rsidRPr="00062E8D">
        <w:t xml:space="preserve"> (Feng</w:t>
      </w:r>
      <w:r w:rsidR="00D53DCC">
        <w:rPr>
          <w:lang w:val="en-US"/>
        </w:rPr>
        <w:t>,</w:t>
      </w:r>
      <w:r w:rsidR="00361251" w:rsidRPr="00062E8D">
        <w:t xml:space="preserve"> 2021).</w:t>
      </w:r>
      <w:r w:rsidR="00242373" w:rsidRPr="00062E8D">
        <w:t xml:space="preserve"> </w:t>
      </w:r>
      <w:r w:rsidR="006A15A2" w:rsidRPr="00062E8D">
        <w:t xml:space="preserve">In a meeting </w:t>
      </w:r>
      <w:r w:rsidR="0054347D">
        <w:t>gathering</w:t>
      </w:r>
      <w:r w:rsidR="006A15A2" w:rsidRPr="00062E8D">
        <w:t xml:space="preserve"> national and municipality welfare heads in November 2020, the head of the Department of Social Welfare of Taipei City </w:t>
      </w:r>
      <w:r w:rsidR="00426B10">
        <w:t>intended to include</w:t>
      </w:r>
      <w:r w:rsidR="006A15A2" w:rsidRPr="00062E8D">
        <w:t xml:space="preserve"> non-Taiwanese toddlers in the government-funded vaccination program</w:t>
      </w:r>
      <w:r w:rsidR="00725360" w:rsidRPr="00062E8D">
        <w:t xml:space="preserve"> (Feng</w:t>
      </w:r>
      <w:r w:rsidR="00D53DCC">
        <w:rPr>
          <w:lang w:val="en-US"/>
        </w:rPr>
        <w:t>,</w:t>
      </w:r>
      <w:r w:rsidR="00725360" w:rsidRPr="00062E8D">
        <w:t xml:space="preserve"> 2021)</w:t>
      </w:r>
      <w:r w:rsidR="006A15A2" w:rsidRPr="00062E8D">
        <w:t xml:space="preserve">. </w:t>
      </w:r>
      <w:r w:rsidR="000D5831">
        <w:rPr>
          <w:lang w:val="en-US"/>
        </w:rPr>
        <w:t xml:space="preserve">In general, these efforts and measures did not encounter strong </w:t>
      </w:r>
      <w:r w:rsidR="000D5831">
        <w:rPr>
          <w:lang w:val="en-US"/>
        </w:rPr>
        <w:lastRenderedPageBreak/>
        <w:t xml:space="preserve">opposition. </w:t>
      </w:r>
      <w:r w:rsidR="00834E5D" w:rsidRPr="00062E8D">
        <w:rPr>
          <w:rFonts w:eastAsia="Roboto"/>
        </w:rPr>
        <w:t xml:space="preserve">All in all, there seemed to have emerged </w:t>
      </w:r>
      <w:r w:rsidR="00383454" w:rsidRPr="00062E8D">
        <w:rPr>
          <w:rFonts w:eastAsia="Roboto"/>
        </w:rPr>
        <w:t xml:space="preserve">a </w:t>
      </w:r>
      <w:r w:rsidR="00383454" w:rsidRPr="00062E8D">
        <w:t>consensus</w:t>
      </w:r>
      <w:r w:rsidR="008D41F0" w:rsidRPr="00062E8D">
        <w:t xml:space="preserve"> </w:t>
      </w:r>
      <w:r w:rsidR="00011B6B">
        <w:t xml:space="preserve">that views these children as a vulnerable group in need </w:t>
      </w:r>
      <w:r w:rsidR="00011B6B" w:rsidRPr="00AF1EAC">
        <w:rPr>
          <w:color w:val="000000" w:themeColor="text1"/>
        </w:rPr>
        <w:t xml:space="preserve">of </w:t>
      </w:r>
      <w:r w:rsidR="008D41F0" w:rsidRPr="00AF1EAC">
        <w:rPr>
          <w:color w:val="000000" w:themeColor="text1"/>
        </w:rPr>
        <w:t xml:space="preserve">basic </w:t>
      </w:r>
      <w:r w:rsidR="008D41F0" w:rsidRPr="00B2151C">
        <w:rPr>
          <w:color w:val="000000" w:themeColor="text1"/>
        </w:rPr>
        <w:t>necessities as</w:t>
      </w:r>
      <w:r w:rsidR="00A03521" w:rsidRPr="00B2151C">
        <w:rPr>
          <w:color w:val="000000" w:themeColor="text1"/>
        </w:rPr>
        <w:t xml:space="preserve"> a</w:t>
      </w:r>
      <w:r w:rsidR="008D41F0" w:rsidRPr="00B2151C">
        <w:rPr>
          <w:color w:val="000000" w:themeColor="text1"/>
        </w:rPr>
        <w:t xml:space="preserve"> </w:t>
      </w:r>
      <w:r w:rsidR="008D41F0" w:rsidRPr="00833C95">
        <w:rPr>
          <w:color w:val="000000" w:themeColor="text1"/>
        </w:rPr>
        <w:t>temporary</w:t>
      </w:r>
      <w:r w:rsidR="00B519AE" w:rsidRPr="00833C95">
        <w:rPr>
          <w:color w:val="000000" w:themeColor="text1"/>
        </w:rPr>
        <w:t xml:space="preserve"> yet essential</w:t>
      </w:r>
      <w:r w:rsidR="008D41F0" w:rsidRPr="00833C95">
        <w:rPr>
          <w:color w:val="000000" w:themeColor="text1"/>
        </w:rPr>
        <w:t xml:space="preserve"> </w:t>
      </w:r>
      <w:r w:rsidR="00B519AE" w:rsidRPr="00833C95">
        <w:rPr>
          <w:color w:val="000000" w:themeColor="text1"/>
        </w:rPr>
        <w:t>relief</w:t>
      </w:r>
      <w:r w:rsidR="00A226B4" w:rsidRPr="00833C95">
        <w:rPr>
          <w:color w:val="000000" w:themeColor="text1"/>
        </w:rPr>
        <w:t xml:space="preserve">. </w:t>
      </w:r>
    </w:p>
    <w:p w14:paraId="5F67A780" w14:textId="7D2EA7C9" w:rsidR="008F34F7" w:rsidRPr="004A4F6E" w:rsidRDefault="008D41F0" w:rsidP="004A4F6E">
      <w:pPr>
        <w:rPr>
          <w:rFonts w:eastAsia="Roboto"/>
        </w:rPr>
      </w:pPr>
      <w:r w:rsidRPr="0083778C">
        <w:rPr>
          <w:rFonts w:eastAsia="Roboto"/>
          <w:color w:val="000000" w:themeColor="text1"/>
        </w:rPr>
        <w:tab/>
      </w:r>
      <w:r w:rsidR="00967A3F" w:rsidRPr="0083778C">
        <w:rPr>
          <w:rFonts w:eastAsia="Roboto"/>
          <w:color w:val="000000" w:themeColor="text1"/>
        </w:rPr>
        <w:t xml:space="preserve">Public officials </w:t>
      </w:r>
      <w:r w:rsidR="00387E5B" w:rsidRPr="0083778C">
        <w:rPr>
          <w:rFonts w:eastAsia="Roboto"/>
          <w:color w:val="000000" w:themeColor="text1"/>
        </w:rPr>
        <w:t>legitimized these measures with universal human rights</w:t>
      </w:r>
      <w:r w:rsidR="00D5148F" w:rsidRPr="0083778C">
        <w:rPr>
          <w:rFonts w:eastAsia="Roboto"/>
          <w:color w:val="000000" w:themeColor="text1"/>
        </w:rPr>
        <w:t xml:space="preserve"> norms. </w:t>
      </w:r>
      <w:r w:rsidR="004A4F6E" w:rsidRPr="0083778C">
        <w:rPr>
          <w:rFonts w:eastAsia="Roboto"/>
          <w:color w:val="000000" w:themeColor="text1"/>
        </w:rPr>
        <w:t xml:space="preserve">In an attempt to explain why the government </w:t>
      </w:r>
      <w:r w:rsidR="00F57E2A" w:rsidRPr="0083778C">
        <w:rPr>
          <w:rFonts w:eastAsia="Roboto"/>
          <w:color w:val="000000" w:themeColor="text1"/>
        </w:rPr>
        <w:t xml:space="preserve">should </w:t>
      </w:r>
      <w:r w:rsidR="004A4F6E" w:rsidRPr="0083778C">
        <w:rPr>
          <w:rFonts w:eastAsia="Arial Unicode MS"/>
          <w:color w:val="000000" w:themeColor="text1"/>
        </w:rPr>
        <w:t xml:space="preserve">ensure these children enjoy basic </w:t>
      </w:r>
      <w:r w:rsidR="00344541" w:rsidRPr="0083778C">
        <w:rPr>
          <w:rFonts w:eastAsia="Arial Unicode MS"/>
          <w:color w:val="000000" w:themeColor="text1"/>
          <w:lang w:val="en-US"/>
        </w:rPr>
        <w:t>social services</w:t>
      </w:r>
      <w:r w:rsidR="004A4F6E" w:rsidRPr="0083778C">
        <w:rPr>
          <w:rFonts w:eastAsia="Arial Unicode MS"/>
          <w:color w:val="000000" w:themeColor="text1"/>
        </w:rPr>
        <w:t xml:space="preserve">, </w:t>
      </w:r>
      <w:r w:rsidR="00067F46" w:rsidRPr="0083778C">
        <w:rPr>
          <w:rFonts w:eastAsia="Arial Unicode MS"/>
          <w:color w:val="000000" w:themeColor="text1"/>
        </w:rPr>
        <w:t>Hui-Jung Chi</w:t>
      </w:r>
      <w:r w:rsidR="0052572A" w:rsidRPr="0083778C">
        <w:rPr>
          <w:rFonts w:eastAsia="Arial Unicode MS"/>
          <w:color w:val="000000" w:themeColor="text1"/>
        </w:rPr>
        <w:t>,</w:t>
      </w:r>
      <w:r w:rsidR="00067F46" w:rsidRPr="0083778C">
        <w:rPr>
          <w:rFonts w:eastAsia="Arial Unicode MS"/>
          <w:color w:val="000000" w:themeColor="text1"/>
        </w:rPr>
        <w:t xml:space="preserve"> </w:t>
      </w:r>
      <w:r w:rsidR="00650628" w:rsidRPr="0083778C">
        <w:rPr>
          <w:rFonts w:eastAsia="Arial Unicode MS"/>
          <w:color w:val="000000" w:themeColor="text1"/>
        </w:rPr>
        <w:t xml:space="preserve">a </w:t>
      </w:r>
      <w:r w:rsidR="00067F46" w:rsidRPr="0083778C">
        <w:rPr>
          <w:rFonts w:eastAsia="Arial Unicode MS"/>
          <w:color w:val="000000" w:themeColor="text1"/>
        </w:rPr>
        <w:t xml:space="preserve">member of the Control Yuan, </w:t>
      </w:r>
      <w:r w:rsidR="0042389E" w:rsidRPr="0083778C">
        <w:rPr>
          <w:rFonts w:eastAsia="Arial Unicode MS"/>
          <w:color w:val="000000" w:themeColor="text1"/>
        </w:rPr>
        <w:t xml:space="preserve">referenced </w:t>
      </w:r>
      <w:r w:rsidR="009623FA" w:rsidRPr="0083778C">
        <w:rPr>
          <w:rFonts w:eastAsia="Arial Unicode MS"/>
          <w:color w:val="000000" w:themeColor="text1"/>
        </w:rPr>
        <w:t xml:space="preserve">several key international </w:t>
      </w:r>
      <w:r w:rsidR="000955D3" w:rsidRPr="0083778C">
        <w:rPr>
          <w:rFonts w:eastAsia="Arial Unicode MS"/>
          <w:color w:val="000000" w:themeColor="text1"/>
        </w:rPr>
        <w:t xml:space="preserve">human </w:t>
      </w:r>
      <w:r w:rsidR="009623FA" w:rsidRPr="0083778C">
        <w:rPr>
          <w:rFonts w:eastAsia="Arial Unicode MS"/>
          <w:color w:val="000000" w:themeColor="text1"/>
        </w:rPr>
        <w:t>rights conventions</w:t>
      </w:r>
      <w:r w:rsidR="00067F46" w:rsidRPr="0083778C">
        <w:rPr>
          <w:color w:val="000000" w:themeColor="text1"/>
        </w:rPr>
        <w:t xml:space="preserve">, </w:t>
      </w:r>
      <w:r w:rsidR="00BD0470" w:rsidRPr="0083778C">
        <w:rPr>
          <w:color w:val="000000" w:themeColor="text1"/>
        </w:rPr>
        <w:t>including</w:t>
      </w:r>
      <w:r w:rsidR="00067F46" w:rsidRPr="0083778C">
        <w:rPr>
          <w:color w:val="000000" w:themeColor="text1"/>
        </w:rPr>
        <w:t xml:space="preserve"> the International Covenant on Civil and Political Rights, International Covenant on Economic, Social and Cultural Rights, and the Convention on the Elimination of All Forms of Discrimination against Women</w:t>
      </w:r>
      <w:r w:rsidR="00361251" w:rsidRPr="0083778C">
        <w:rPr>
          <w:color w:val="000000" w:themeColor="text1"/>
        </w:rPr>
        <w:t xml:space="preserve"> (Chen</w:t>
      </w:r>
      <w:r w:rsidR="00D53DCC" w:rsidRPr="0083778C">
        <w:rPr>
          <w:color w:val="000000" w:themeColor="text1"/>
          <w:lang w:val="en-US"/>
        </w:rPr>
        <w:t>,</w:t>
      </w:r>
      <w:r w:rsidR="00361251" w:rsidRPr="0083778C">
        <w:rPr>
          <w:color w:val="000000" w:themeColor="text1"/>
        </w:rPr>
        <w:t xml:space="preserve"> 2020)</w:t>
      </w:r>
      <w:r w:rsidR="004E799E" w:rsidRPr="0083778C">
        <w:rPr>
          <w:color w:val="000000" w:themeColor="text1"/>
          <w:lang w:val="en-US"/>
        </w:rPr>
        <w:t>, to which Taiwan is not even a signatory due to its diplomatic status</w:t>
      </w:r>
      <w:r w:rsidR="00361251" w:rsidRPr="0083778C">
        <w:rPr>
          <w:color w:val="000000" w:themeColor="text1"/>
        </w:rPr>
        <w:t>.</w:t>
      </w:r>
      <w:r w:rsidR="00067F46" w:rsidRPr="0083778C">
        <w:rPr>
          <w:color w:val="000000" w:themeColor="text1"/>
        </w:rPr>
        <w:t xml:space="preserve"> Echoing </w:t>
      </w:r>
      <w:r w:rsidR="006D2D76" w:rsidRPr="0083778C">
        <w:rPr>
          <w:color w:val="000000" w:themeColor="text1"/>
        </w:rPr>
        <w:t>Chi’s narrative</w:t>
      </w:r>
      <w:r w:rsidR="00067F46" w:rsidRPr="0083778C">
        <w:rPr>
          <w:color w:val="000000" w:themeColor="text1"/>
        </w:rPr>
        <w:t>, Prime Minister Tseng-Chang Su</w:t>
      </w:r>
      <w:r w:rsidR="00AE43FA" w:rsidRPr="0083778C">
        <w:rPr>
          <w:color w:val="000000" w:themeColor="text1"/>
        </w:rPr>
        <w:t xml:space="preserve"> </w:t>
      </w:r>
      <w:r w:rsidR="00CE1E0E" w:rsidRPr="0083778C">
        <w:rPr>
          <w:color w:val="000000" w:themeColor="text1"/>
        </w:rPr>
        <w:t>stressed</w:t>
      </w:r>
      <w:r w:rsidR="00067F46" w:rsidRPr="0083778C">
        <w:rPr>
          <w:color w:val="000000" w:themeColor="text1"/>
        </w:rPr>
        <w:t xml:space="preserve"> that human rights </w:t>
      </w:r>
      <w:r w:rsidR="00B05A30" w:rsidRPr="0083778C">
        <w:rPr>
          <w:color w:val="000000" w:themeColor="text1"/>
        </w:rPr>
        <w:t>ha</w:t>
      </w:r>
      <w:r w:rsidR="00A07D20" w:rsidRPr="0083778C">
        <w:rPr>
          <w:color w:val="000000" w:themeColor="text1"/>
        </w:rPr>
        <w:t>ve</w:t>
      </w:r>
      <w:r w:rsidR="00B05A30" w:rsidRPr="0083778C">
        <w:rPr>
          <w:color w:val="000000" w:themeColor="text1"/>
        </w:rPr>
        <w:t xml:space="preserve"> been an</w:t>
      </w:r>
      <w:r w:rsidR="00067F46" w:rsidRPr="0083778C">
        <w:rPr>
          <w:color w:val="000000" w:themeColor="text1"/>
        </w:rPr>
        <w:t xml:space="preserve"> essential factor </w:t>
      </w:r>
      <w:r w:rsidR="0077114E" w:rsidRPr="0083778C">
        <w:rPr>
          <w:color w:val="000000" w:themeColor="text1"/>
        </w:rPr>
        <w:t>guiding</w:t>
      </w:r>
      <w:r w:rsidR="00067F46" w:rsidRPr="0083778C">
        <w:rPr>
          <w:color w:val="000000" w:themeColor="text1"/>
        </w:rPr>
        <w:t xml:space="preserve"> Taiwan</w:t>
      </w:r>
      <w:r w:rsidR="0077114E" w:rsidRPr="0083778C">
        <w:rPr>
          <w:color w:val="000000" w:themeColor="text1"/>
        </w:rPr>
        <w:t>’s social policies</w:t>
      </w:r>
      <w:r w:rsidR="004A291F" w:rsidRPr="0083778C">
        <w:rPr>
          <w:color w:val="000000" w:themeColor="text1"/>
        </w:rPr>
        <w:t xml:space="preserve"> </w:t>
      </w:r>
      <w:r w:rsidR="004A291F">
        <w:t xml:space="preserve">regardless of </w:t>
      </w:r>
      <w:r w:rsidR="00F01879">
        <w:t>an individual’s nationality</w:t>
      </w:r>
      <w:r w:rsidR="0085106E">
        <w:t>. Besides,</w:t>
      </w:r>
      <w:r w:rsidR="00067F46" w:rsidRPr="00062E8D">
        <w:t xml:space="preserve"> the</w:t>
      </w:r>
      <w:r w:rsidR="00384D6F" w:rsidRPr="00062E8D">
        <w:t xml:space="preserve"> parents of these children</w:t>
      </w:r>
      <w:r w:rsidR="00067F46" w:rsidRPr="00062E8D">
        <w:t xml:space="preserve"> contributed </w:t>
      </w:r>
      <w:r w:rsidR="00384D6F" w:rsidRPr="000E0ACA">
        <w:rPr>
          <w:color w:val="000000" w:themeColor="text1"/>
        </w:rPr>
        <w:t>tremendously</w:t>
      </w:r>
      <w:r w:rsidR="0085106E" w:rsidRPr="000E0ACA">
        <w:rPr>
          <w:color w:val="000000" w:themeColor="text1"/>
        </w:rPr>
        <w:t xml:space="preserve"> to</w:t>
      </w:r>
      <w:r w:rsidR="00067F46" w:rsidRPr="000E0ACA">
        <w:rPr>
          <w:color w:val="000000" w:themeColor="text1"/>
        </w:rPr>
        <w:t xml:space="preserve"> the island</w:t>
      </w:r>
      <w:r w:rsidR="0085106E" w:rsidRPr="000E0ACA">
        <w:rPr>
          <w:color w:val="000000" w:themeColor="text1"/>
        </w:rPr>
        <w:t>’s economy</w:t>
      </w:r>
      <w:r w:rsidR="00067F46" w:rsidRPr="000E0ACA">
        <w:rPr>
          <w:color w:val="000000" w:themeColor="text1"/>
        </w:rPr>
        <w:t xml:space="preserve">. </w:t>
      </w:r>
      <w:r w:rsidR="009F3981" w:rsidRPr="000E0ACA">
        <w:rPr>
          <w:color w:val="000000" w:themeColor="text1"/>
        </w:rPr>
        <w:t>Thus</w:t>
      </w:r>
      <w:r w:rsidR="00A53CDA" w:rsidRPr="000E0ACA">
        <w:rPr>
          <w:color w:val="000000" w:themeColor="text1"/>
        </w:rPr>
        <w:t>,</w:t>
      </w:r>
      <w:r w:rsidR="00067F46" w:rsidRPr="000E0ACA">
        <w:rPr>
          <w:color w:val="000000" w:themeColor="text1"/>
        </w:rPr>
        <w:t xml:space="preserve"> the government </w:t>
      </w:r>
      <w:r w:rsidR="00340CF2" w:rsidRPr="000E0ACA">
        <w:rPr>
          <w:color w:val="000000" w:themeColor="text1"/>
        </w:rPr>
        <w:t>shoulders</w:t>
      </w:r>
      <w:r w:rsidR="00F517C0" w:rsidRPr="000E0ACA">
        <w:rPr>
          <w:color w:val="000000" w:themeColor="text1"/>
        </w:rPr>
        <w:t xml:space="preserve"> </w:t>
      </w:r>
      <w:r w:rsidR="000909C4">
        <w:rPr>
          <w:color w:val="000000" w:themeColor="text1"/>
          <w:lang w:val="en-US"/>
        </w:rPr>
        <w:t xml:space="preserve">the </w:t>
      </w:r>
      <w:r w:rsidR="00F517C0" w:rsidRPr="000E0ACA">
        <w:rPr>
          <w:color w:val="000000" w:themeColor="text1"/>
        </w:rPr>
        <w:t>responsibility</w:t>
      </w:r>
      <w:r w:rsidR="00067F46" w:rsidRPr="000E0ACA">
        <w:rPr>
          <w:color w:val="000000" w:themeColor="text1"/>
        </w:rPr>
        <w:t xml:space="preserve"> to </w:t>
      </w:r>
      <w:r w:rsidR="00C47007">
        <w:t>look after</w:t>
      </w:r>
      <w:r w:rsidR="00067F46" w:rsidRPr="00062E8D">
        <w:t xml:space="preserve"> these workers and their children</w:t>
      </w:r>
      <w:r w:rsidR="00AE43FA" w:rsidRPr="00062E8D">
        <w:t xml:space="preserve"> </w:t>
      </w:r>
      <w:r w:rsidR="00361251" w:rsidRPr="00062E8D">
        <w:t>(Chen</w:t>
      </w:r>
      <w:r w:rsidR="009F15F0">
        <w:rPr>
          <w:lang w:val="en-US"/>
        </w:rPr>
        <w:t>,</w:t>
      </w:r>
      <w:r w:rsidR="00361251" w:rsidRPr="00062E8D">
        <w:t xml:space="preserve"> 2020). </w:t>
      </w:r>
    </w:p>
    <w:p w14:paraId="0000003E" w14:textId="4CB5CC70" w:rsidR="00DC3E58" w:rsidRDefault="00664ADE" w:rsidP="00C03FDA">
      <w:pPr>
        <w:ind w:firstLine="720"/>
        <w:rPr>
          <w:rFonts w:eastAsia="Arial Unicode MS"/>
          <w:color w:val="000000" w:themeColor="text1"/>
          <w:lang w:val="en-US"/>
        </w:rPr>
      </w:pPr>
      <w:r w:rsidRPr="00495E48">
        <w:rPr>
          <w:rFonts w:eastAsia="Arial Unicode MS"/>
          <w:color w:val="000000" w:themeColor="text1"/>
        </w:rPr>
        <w:t xml:space="preserve">The </w:t>
      </w:r>
      <w:r w:rsidR="00AD27A4" w:rsidRPr="00495E48">
        <w:rPr>
          <w:rFonts w:eastAsia="Arial Unicode MS"/>
          <w:color w:val="000000" w:themeColor="text1"/>
        </w:rPr>
        <w:t xml:space="preserve">NGO discourse </w:t>
      </w:r>
      <w:r w:rsidRPr="00495E48">
        <w:rPr>
          <w:rFonts w:eastAsia="Arial Unicode MS"/>
          <w:color w:val="000000" w:themeColor="text1"/>
        </w:rPr>
        <w:t>resembles</w:t>
      </w:r>
      <w:r w:rsidR="00AD27A4" w:rsidRPr="00495E48">
        <w:rPr>
          <w:rFonts w:eastAsia="Arial Unicode MS"/>
          <w:color w:val="000000" w:themeColor="text1"/>
        </w:rPr>
        <w:t xml:space="preserve"> the official one. </w:t>
      </w:r>
      <w:r w:rsidR="00C03FDA" w:rsidRPr="00495E48">
        <w:rPr>
          <w:rFonts w:eastAsia="Arial Unicode MS"/>
          <w:color w:val="000000" w:themeColor="text1"/>
        </w:rPr>
        <w:t xml:space="preserve">Individuals and activists helping these </w:t>
      </w:r>
      <w:r w:rsidR="00C03FDA">
        <w:rPr>
          <w:rFonts w:eastAsia="Arial Unicode MS"/>
          <w:color w:val="000000" w:themeColor="text1"/>
        </w:rPr>
        <w:t xml:space="preserve">children and their mothers also cited universal humanitarian </w:t>
      </w:r>
      <w:r w:rsidR="00C03FDA" w:rsidRPr="007A5B2C">
        <w:rPr>
          <w:rFonts w:eastAsia="Arial Unicode MS"/>
          <w:color w:val="000000" w:themeColor="text1"/>
        </w:rPr>
        <w:t xml:space="preserve">concerns as the </w:t>
      </w:r>
      <w:r w:rsidR="004A07CC" w:rsidRPr="007A5B2C">
        <w:rPr>
          <w:rFonts w:eastAsia="Arial Unicode MS"/>
          <w:color w:val="000000" w:themeColor="text1"/>
        </w:rPr>
        <w:t xml:space="preserve">primary </w:t>
      </w:r>
      <w:r w:rsidR="00C03FDA" w:rsidRPr="007A5B2C">
        <w:rPr>
          <w:rFonts w:eastAsia="Arial Unicode MS"/>
          <w:color w:val="000000" w:themeColor="text1"/>
        </w:rPr>
        <w:t xml:space="preserve">motivation </w:t>
      </w:r>
      <w:r w:rsidR="00C03FDA" w:rsidRPr="001A49D7">
        <w:rPr>
          <w:rFonts w:eastAsia="Arial Unicode MS"/>
          <w:color w:val="000000" w:themeColor="text1"/>
        </w:rPr>
        <w:t>behind their efforts</w:t>
      </w:r>
      <w:r w:rsidR="00C36482" w:rsidRPr="001A49D7">
        <w:rPr>
          <w:color w:val="000000" w:themeColor="text1"/>
        </w:rPr>
        <w:t>.</w:t>
      </w:r>
      <w:r w:rsidR="00C36482" w:rsidRPr="001A49D7">
        <w:rPr>
          <w:rFonts w:eastAsia="Arial Unicode MS"/>
          <w:color w:val="000000" w:themeColor="text1"/>
        </w:rPr>
        <w:t xml:space="preserve"> </w:t>
      </w:r>
      <w:r w:rsidR="00852A82" w:rsidRPr="001A49D7">
        <w:rPr>
          <w:rFonts w:eastAsia="Arial Unicode MS"/>
          <w:color w:val="000000" w:themeColor="text1"/>
        </w:rPr>
        <w:t>By and large</w:t>
      </w:r>
      <w:r w:rsidR="00AE43FA" w:rsidRPr="001A49D7">
        <w:rPr>
          <w:rFonts w:eastAsia="Arial Unicode MS"/>
          <w:color w:val="000000" w:themeColor="text1"/>
        </w:rPr>
        <w:t>, p</w:t>
      </w:r>
      <w:r w:rsidR="00157A35" w:rsidRPr="001A49D7">
        <w:rPr>
          <w:rFonts w:eastAsia="Arial Unicode MS"/>
          <w:color w:val="000000" w:themeColor="text1"/>
        </w:rPr>
        <w:t>ublic officials, individuals</w:t>
      </w:r>
      <w:r w:rsidR="00204860">
        <w:rPr>
          <w:rFonts w:eastAsia="Arial Unicode MS"/>
          <w:color w:val="000000" w:themeColor="text1"/>
          <w:lang w:val="en-US"/>
        </w:rPr>
        <w:t>,</w:t>
      </w:r>
      <w:r w:rsidR="00157A35" w:rsidRPr="001A49D7">
        <w:rPr>
          <w:rFonts w:eastAsia="Arial Unicode MS"/>
          <w:color w:val="000000" w:themeColor="text1"/>
        </w:rPr>
        <w:t xml:space="preserve"> and groups </w:t>
      </w:r>
      <w:r w:rsidR="00440C70" w:rsidRPr="001A49D7">
        <w:rPr>
          <w:rFonts w:eastAsia="Arial Unicode MS"/>
          <w:color w:val="000000" w:themeColor="text1"/>
        </w:rPr>
        <w:t>involved</w:t>
      </w:r>
      <w:r w:rsidR="00157A35" w:rsidRPr="001A49D7">
        <w:rPr>
          <w:rFonts w:eastAsia="Arial Unicode MS"/>
          <w:color w:val="000000" w:themeColor="text1"/>
        </w:rPr>
        <w:t xml:space="preserve"> in this issue </w:t>
      </w:r>
      <w:r w:rsidR="00157A35" w:rsidRPr="00062E8D">
        <w:rPr>
          <w:rFonts w:eastAsia="Arial Unicode MS"/>
        </w:rPr>
        <w:t>agr</w:t>
      </w:r>
      <w:r w:rsidR="00157A35" w:rsidRPr="007A5B2C">
        <w:rPr>
          <w:rFonts w:eastAsia="Arial Unicode MS"/>
          <w:color w:val="000000" w:themeColor="text1"/>
        </w:rPr>
        <w:t>ee</w:t>
      </w:r>
      <w:r w:rsidR="009F5CCA" w:rsidRPr="007A5B2C">
        <w:rPr>
          <w:rFonts w:eastAsia="Arial Unicode MS"/>
          <w:color w:val="000000" w:themeColor="text1"/>
        </w:rPr>
        <w:t>d</w:t>
      </w:r>
      <w:r w:rsidR="00157A35" w:rsidRPr="007A5B2C">
        <w:rPr>
          <w:rFonts w:eastAsia="Arial Unicode MS"/>
          <w:color w:val="000000" w:themeColor="text1"/>
        </w:rPr>
        <w:t xml:space="preserve"> </w:t>
      </w:r>
      <w:r w:rsidR="00157A35" w:rsidRPr="00062E8D">
        <w:rPr>
          <w:rFonts w:eastAsia="Arial Unicode MS"/>
        </w:rPr>
        <w:t xml:space="preserve">that their primary mission is to help these children </w:t>
      </w:r>
      <w:r w:rsidR="0094172B" w:rsidRPr="00062E8D">
        <w:rPr>
          <w:rFonts w:eastAsia="Arial Unicode MS"/>
        </w:rPr>
        <w:t>‘</w:t>
      </w:r>
      <w:r w:rsidR="00157A35" w:rsidRPr="00062E8D">
        <w:rPr>
          <w:rFonts w:eastAsia="Arial Unicode MS"/>
        </w:rPr>
        <w:t>go home</w:t>
      </w:r>
      <w:r w:rsidR="0094172B" w:rsidRPr="00062E8D">
        <w:rPr>
          <w:rFonts w:eastAsia="Arial Unicode MS"/>
        </w:rPr>
        <w:t>’</w:t>
      </w:r>
      <w:r w:rsidR="00157A35" w:rsidRPr="00062E8D">
        <w:rPr>
          <w:rFonts w:eastAsia="Arial Unicode MS"/>
        </w:rPr>
        <w:t xml:space="preserve"> with their parents</w:t>
      </w:r>
      <w:r w:rsidR="00AA6D92" w:rsidRPr="00062E8D">
        <w:rPr>
          <w:rFonts w:eastAsia="Arial Unicode MS"/>
        </w:rPr>
        <w:t>,</w:t>
      </w:r>
      <w:r w:rsidR="00362504" w:rsidRPr="00062E8D">
        <w:rPr>
          <w:rFonts w:eastAsia="Arial Unicode MS"/>
        </w:rPr>
        <w:t xml:space="preserve"> since </w:t>
      </w:r>
      <w:r w:rsidR="00556950" w:rsidRPr="006C1169">
        <w:rPr>
          <w:rFonts w:eastAsia="Arial Unicode MS"/>
          <w:color w:val="000000" w:themeColor="text1"/>
          <w:lang w:val="en-US"/>
        </w:rPr>
        <w:t>they</w:t>
      </w:r>
      <w:r w:rsidR="00362504" w:rsidRPr="006C1169">
        <w:rPr>
          <w:rFonts w:eastAsia="Arial Unicode MS"/>
          <w:color w:val="000000" w:themeColor="text1"/>
        </w:rPr>
        <w:t xml:space="preserve"> do not belong in Taiwan.</w:t>
      </w:r>
      <w:r w:rsidR="00362504" w:rsidRPr="006C1169">
        <w:rPr>
          <w:rFonts w:eastAsia="Roboto"/>
          <w:color w:val="000000" w:themeColor="text1"/>
        </w:rPr>
        <w:t xml:space="preserve"> </w:t>
      </w:r>
      <w:r w:rsidR="002C19E6" w:rsidRPr="006C1169">
        <w:rPr>
          <w:rFonts w:eastAsia="Roboto"/>
          <w:color w:val="000000" w:themeColor="text1"/>
          <w:lang w:val="en-US"/>
        </w:rPr>
        <w:t xml:space="preserve">A section chief of the Taipei City Department of Social Welfare of </w:t>
      </w:r>
      <w:r w:rsidR="002C19E6" w:rsidRPr="007A5B2C">
        <w:rPr>
          <w:rFonts w:eastAsia="Roboto"/>
          <w:color w:val="000000" w:themeColor="text1"/>
          <w:lang w:val="en-US"/>
        </w:rPr>
        <w:t>Taipei City in charge of these children</w:t>
      </w:r>
      <w:r w:rsidR="008D41F0" w:rsidRPr="007A5B2C">
        <w:rPr>
          <w:rFonts w:eastAsia="Arial Unicode MS"/>
          <w:color w:val="000000" w:themeColor="text1"/>
        </w:rPr>
        <w:t xml:space="preserve"> stated </w:t>
      </w:r>
      <w:r w:rsidR="00EF460E" w:rsidRPr="007A5B2C">
        <w:rPr>
          <w:rFonts w:eastAsia="Arial Unicode MS"/>
          <w:color w:val="000000" w:themeColor="text1"/>
          <w:lang w:val="en-US"/>
        </w:rPr>
        <w:t>that</w:t>
      </w:r>
      <w:r w:rsidR="00E76618" w:rsidRPr="007A5B2C">
        <w:rPr>
          <w:rFonts w:eastAsia="Arial Unicode MS"/>
          <w:color w:val="000000" w:themeColor="text1"/>
          <w:lang w:val="en-US"/>
        </w:rPr>
        <w:t>,</w:t>
      </w:r>
    </w:p>
    <w:p w14:paraId="5637258B" w14:textId="77777777" w:rsidR="0008730C" w:rsidRPr="007A5B2C" w:rsidRDefault="0008730C" w:rsidP="00C03FDA">
      <w:pPr>
        <w:ind w:firstLine="720"/>
        <w:rPr>
          <w:rFonts w:eastAsia="Roboto"/>
          <w:color w:val="000000" w:themeColor="text1"/>
        </w:rPr>
      </w:pPr>
    </w:p>
    <w:p w14:paraId="0000003F" w14:textId="42EA87E9" w:rsidR="00DC3E58" w:rsidRDefault="00620A8D" w:rsidP="003E104C">
      <w:pPr>
        <w:ind w:left="720"/>
        <w:rPr>
          <w:color w:val="000000" w:themeColor="text1"/>
        </w:rPr>
      </w:pPr>
      <w:r w:rsidRPr="007A5B2C">
        <w:rPr>
          <w:color w:val="000000" w:themeColor="text1"/>
        </w:rPr>
        <w:t>‘</w:t>
      </w:r>
      <w:r w:rsidR="008D41F0" w:rsidRPr="007A5B2C">
        <w:rPr>
          <w:color w:val="000000" w:themeColor="text1"/>
        </w:rPr>
        <w:t>We still think this group of children basically… should not stay in Taiwan for a long time. They should return to their home countr</w:t>
      </w:r>
      <w:r w:rsidR="000E0C38" w:rsidRPr="007A5B2C">
        <w:rPr>
          <w:color w:val="000000" w:themeColor="text1"/>
        </w:rPr>
        <w:t>ies</w:t>
      </w:r>
      <w:r w:rsidR="008D41F0" w:rsidRPr="007A5B2C">
        <w:rPr>
          <w:color w:val="000000" w:themeColor="text1"/>
        </w:rPr>
        <w:t xml:space="preserve"> as soon as possible to </w:t>
      </w:r>
      <w:r w:rsidR="003B4E65" w:rsidRPr="007A5B2C">
        <w:rPr>
          <w:color w:val="000000" w:themeColor="text1"/>
        </w:rPr>
        <w:t>become acculturated</w:t>
      </w:r>
      <w:r w:rsidR="00C13B03" w:rsidRPr="007A5B2C">
        <w:rPr>
          <w:color w:val="000000" w:themeColor="text1"/>
        </w:rPr>
        <w:t xml:space="preserve"> to</w:t>
      </w:r>
      <w:r w:rsidR="008D41F0" w:rsidRPr="007A5B2C">
        <w:rPr>
          <w:color w:val="000000" w:themeColor="text1"/>
        </w:rPr>
        <w:t xml:space="preserve"> the culture</w:t>
      </w:r>
      <w:r w:rsidR="00387656" w:rsidRPr="007A5B2C">
        <w:rPr>
          <w:color w:val="000000" w:themeColor="text1"/>
        </w:rPr>
        <w:t>s</w:t>
      </w:r>
      <w:r w:rsidR="008D41F0" w:rsidRPr="007A5B2C">
        <w:rPr>
          <w:color w:val="000000" w:themeColor="text1"/>
        </w:rPr>
        <w:t xml:space="preserve"> of their </w:t>
      </w:r>
      <w:r w:rsidR="006C1169">
        <w:rPr>
          <w:color w:val="000000" w:themeColor="text1"/>
          <w:lang w:val="en-US"/>
        </w:rPr>
        <w:t>homelands</w:t>
      </w:r>
      <w:r w:rsidR="008D41F0" w:rsidRPr="007A5B2C">
        <w:rPr>
          <w:color w:val="000000" w:themeColor="text1"/>
        </w:rPr>
        <w:t xml:space="preserve"> or to develop and grow in their countr</w:t>
      </w:r>
      <w:r w:rsidR="00417E3B" w:rsidRPr="007A5B2C">
        <w:rPr>
          <w:color w:val="000000" w:themeColor="text1"/>
        </w:rPr>
        <w:t>ies</w:t>
      </w:r>
      <w:r w:rsidR="008D41F0" w:rsidRPr="007A5B2C">
        <w:rPr>
          <w:color w:val="000000" w:themeColor="text1"/>
        </w:rPr>
        <w:t>’ social welfare system.</w:t>
      </w:r>
      <w:r w:rsidRPr="007A5B2C">
        <w:rPr>
          <w:color w:val="000000" w:themeColor="text1"/>
        </w:rPr>
        <w:t>’</w:t>
      </w:r>
      <w:r w:rsidR="001A49D7">
        <w:rPr>
          <w:rStyle w:val="EndnoteReference"/>
          <w:color w:val="000000" w:themeColor="text1"/>
        </w:rPr>
        <w:endnoteReference w:id="4"/>
      </w:r>
      <w:r w:rsidR="005B6FBE" w:rsidRPr="007A5B2C">
        <w:rPr>
          <w:color w:val="000000" w:themeColor="text1"/>
        </w:rPr>
        <w:t xml:space="preserve"> (</w:t>
      </w:r>
      <w:r w:rsidR="00C2412D" w:rsidRPr="007A5B2C">
        <w:rPr>
          <w:color w:val="000000" w:themeColor="text1"/>
        </w:rPr>
        <w:t>CTS News</w:t>
      </w:r>
      <w:r w:rsidR="003F43FD">
        <w:rPr>
          <w:color w:val="000000" w:themeColor="text1"/>
          <w:lang w:val="en-US"/>
        </w:rPr>
        <w:t>,</w:t>
      </w:r>
      <w:r w:rsidR="00C2412D" w:rsidRPr="007A5B2C">
        <w:rPr>
          <w:color w:val="000000" w:themeColor="text1"/>
        </w:rPr>
        <w:t xml:space="preserve"> 2019</w:t>
      </w:r>
      <w:r w:rsidR="005B6FBE" w:rsidRPr="007A5B2C">
        <w:rPr>
          <w:color w:val="000000" w:themeColor="text1"/>
        </w:rPr>
        <w:t>)</w:t>
      </w:r>
      <w:r w:rsidR="007307ED" w:rsidRPr="007A5B2C">
        <w:rPr>
          <w:color w:val="000000" w:themeColor="text1"/>
        </w:rPr>
        <w:t xml:space="preserve"> </w:t>
      </w:r>
    </w:p>
    <w:p w14:paraId="1FDA2441" w14:textId="77777777" w:rsidR="0008730C" w:rsidRPr="007A5B2C" w:rsidRDefault="0008730C" w:rsidP="003E104C">
      <w:pPr>
        <w:ind w:left="720"/>
        <w:rPr>
          <w:color w:val="000000" w:themeColor="text1"/>
        </w:rPr>
      </w:pPr>
    </w:p>
    <w:p w14:paraId="00000041" w14:textId="0EADA7DC" w:rsidR="00DC3E58" w:rsidRDefault="008D41F0" w:rsidP="003E104C">
      <w:pPr>
        <w:rPr>
          <w:color w:val="000000" w:themeColor="text1"/>
        </w:rPr>
      </w:pPr>
      <w:r w:rsidRPr="007A5B2C">
        <w:rPr>
          <w:color w:val="000000" w:themeColor="text1"/>
        </w:rPr>
        <w:t xml:space="preserve">The head of </w:t>
      </w:r>
      <w:r w:rsidR="000974EA" w:rsidRPr="007A5B2C">
        <w:rPr>
          <w:color w:val="000000" w:themeColor="text1"/>
        </w:rPr>
        <w:t xml:space="preserve">the </w:t>
      </w:r>
      <w:r w:rsidRPr="007A5B2C">
        <w:rPr>
          <w:color w:val="000000" w:themeColor="text1"/>
        </w:rPr>
        <w:t>Harmony Home Association</w:t>
      </w:r>
      <w:r w:rsidR="000974EA" w:rsidRPr="007A5B2C">
        <w:rPr>
          <w:color w:val="000000" w:themeColor="text1"/>
        </w:rPr>
        <w:t xml:space="preserve">, the </w:t>
      </w:r>
      <w:r w:rsidR="00FE3F89" w:rsidRPr="007A5B2C">
        <w:rPr>
          <w:color w:val="000000" w:themeColor="text1"/>
        </w:rPr>
        <w:t>leading</w:t>
      </w:r>
      <w:r w:rsidR="000974EA" w:rsidRPr="007A5B2C">
        <w:rPr>
          <w:color w:val="000000" w:themeColor="text1"/>
        </w:rPr>
        <w:t xml:space="preserve"> NGO helping these children,</w:t>
      </w:r>
      <w:r w:rsidRPr="007A5B2C">
        <w:rPr>
          <w:color w:val="000000" w:themeColor="text1"/>
        </w:rPr>
        <w:t xml:space="preserve"> </w:t>
      </w:r>
      <w:r w:rsidR="00416D0A" w:rsidRPr="007A5B2C">
        <w:rPr>
          <w:color w:val="000000" w:themeColor="text1"/>
        </w:rPr>
        <w:t>echo</w:t>
      </w:r>
      <w:r w:rsidR="00E76618" w:rsidRPr="007A5B2C">
        <w:rPr>
          <w:color w:val="000000" w:themeColor="text1"/>
        </w:rPr>
        <w:t>e</w:t>
      </w:r>
      <w:r w:rsidR="002F4925" w:rsidRPr="007A5B2C">
        <w:rPr>
          <w:color w:val="000000" w:themeColor="text1"/>
        </w:rPr>
        <w:t>d</w:t>
      </w:r>
      <w:r w:rsidRPr="007A5B2C">
        <w:rPr>
          <w:color w:val="000000" w:themeColor="text1"/>
        </w:rPr>
        <w:t xml:space="preserve"> </w:t>
      </w:r>
      <w:r w:rsidR="002F4925" w:rsidRPr="007A5B2C">
        <w:rPr>
          <w:color w:val="000000" w:themeColor="text1"/>
        </w:rPr>
        <w:t>such a</w:t>
      </w:r>
      <w:r w:rsidRPr="007A5B2C">
        <w:rPr>
          <w:color w:val="000000" w:themeColor="text1"/>
        </w:rPr>
        <w:t xml:space="preserve"> belief</w:t>
      </w:r>
      <w:r w:rsidR="007307ED" w:rsidRPr="007A5B2C">
        <w:rPr>
          <w:color w:val="000000" w:themeColor="text1"/>
        </w:rPr>
        <w:t xml:space="preserve">, </w:t>
      </w:r>
      <w:r w:rsidR="00416D0A" w:rsidRPr="007A5B2C">
        <w:rPr>
          <w:color w:val="000000" w:themeColor="text1"/>
        </w:rPr>
        <w:t xml:space="preserve"> </w:t>
      </w:r>
    </w:p>
    <w:p w14:paraId="370D5905" w14:textId="77777777" w:rsidR="0008730C" w:rsidRPr="007A5B2C" w:rsidRDefault="0008730C" w:rsidP="003E104C">
      <w:pPr>
        <w:rPr>
          <w:color w:val="000000" w:themeColor="text1"/>
        </w:rPr>
      </w:pPr>
    </w:p>
    <w:p w14:paraId="00000042" w14:textId="218CE3E3" w:rsidR="00DC3E58" w:rsidRDefault="00ED46A6" w:rsidP="003E104C">
      <w:pPr>
        <w:ind w:left="720"/>
      </w:pPr>
      <w:r w:rsidRPr="007A5B2C">
        <w:rPr>
          <w:color w:val="000000" w:themeColor="text1"/>
        </w:rPr>
        <w:t>‘</w:t>
      </w:r>
      <w:r w:rsidR="008D41F0" w:rsidRPr="007A5B2C">
        <w:rPr>
          <w:color w:val="000000" w:themeColor="text1"/>
        </w:rPr>
        <w:t xml:space="preserve">As to humanitarian assistance and the care for the children of </w:t>
      </w:r>
      <w:r w:rsidR="00DF5276" w:rsidRPr="007A5B2C">
        <w:rPr>
          <w:color w:val="000000" w:themeColor="text1"/>
        </w:rPr>
        <w:t>im</w:t>
      </w:r>
      <w:r w:rsidR="008D41F0" w:rsidRPr="007A5B2C">
        <w:rPr>
          <w:color w:val="000000" w:themeColor="text1"/>
        </w:rPr>
        <w:t xml:space="preserve">migrant workers, it requires teamwork. This is the only way to ensure the best possible result and </w:t>
      </w:r>
      <w:r w:rsidR="000C047C" w:rsidRPr="007A5B2C">
        <w:rPr>
          <w:color w:val="000000" w:themeColor="text1"/>
        </w:rPr>
        <w:t>welfare</w:t>
      </w:r>
      <w:r w:rsidR="008D41F0" w:rsidRPr="007A5B2C">
        <w:rPr>
          <w:color w:val="000000" w:themeColor="text1"/>
        </w:rPr>
        <w:t xml:space="preserve"> for them. As to </w:t>
      </w:r>
      <w:r w:rsidR="004A455C" w:rsidRPr="007A5B2C">
        <w:rPr>
          <w:color w:val="000000" w:themeColor="text1"/>
        </w:rPr>
        <w:t xml:space="preserve">these </w:t>
      </w:r>
      <w:r w:rsidR="008D41F0" w:rsidRPr="007A5B2C">
        <w:rPr>
          <w:color w:val="000000" w:themeColor="text1"/>
        </w:rPr>
        <w:t xml:space="preserve">children’s rights, we should let </w:t>
      </w:r>
      <w:r w:rsidR="00D471CF" w:rsidRPr="007A5B2C">
        <w:rPr>
          <w:color w:val="000000" w:themeColor="text1"/>
        </w:rPr>
        <w:t>them</w:t>
      </w:r>
      <w:r w:rsidR="008D41F0" w:rsidRPr="007A5B2C">
        <w:rPr>
          <w:color w:val="000000" w:themeColor="text1"/>
        </w:rPr>
        <w:t xml:space="preserve"> return [to their mothers’ homeland</w:t>
      </w:r>
      <w:r w:rsidR="00706826" w:rsidRPr="007A5B2C">
        <w:rPr>
          <w:color w:val="000000" w:themeColor="text1"/>
        </w:rPr>
        <w:t>s</w:t>
      </w:r>
      <w:r w:rsidR="008D41F0" w:rsidRPr="007A5B2C">
        <w:rPr>
          <w:color w:val="000000" w:themeColor="text1"/>
        </w:rPr>
        <w:t>] as early as possible to learn</w:t>
      </w:r>
      <w:r w:rsidR="00290654">
        <w:rPr>
          <w:color w:val="000000" w:themeColor="text1"/>
          <w:lang w:val="en-US"/>
        </w:rPr>
        <w:t xml:space="preserve"> about</w:t>
      </w:r>
      <w:r w:rsidR="008D41F0" w:rsidRPr="007A5B2C">
        <w:rPr>
          <w:color w:val="000000" w:themeColor="text1"/>
        </w:rPr>
        <w:t xml:space="preserve"> their home countr</w:t>
      </w:r>
      <w:r w:rsidR="006F75A9" w:rsidRPr="007A5B2C">
        <w:rPr>
          <w:color w:val="000000" w:themeColor="text1"/>
        </w:rPr>
        <w:t>ies</w:t>
      </w:r>
      <w:r w:rsidR="008D41F0" w:rsidRPr="007A5B2C">
        <w:rPr>
          <w:color w:val="000000" w:themeColor="text1"/>
        </w:rPr>
        <w:t>’ culture</w:t>
      </w:r>
      <w:r w:rsidR="006F75A9" w:rsidRPr="007A5B2C">
        <w:rPr>
          <w:color w:val="000000" w:themeColor="text1"/>
        </w:rPr>
        <w:t>s</w:t>
      </w:r>
      <w:r w:rsidR="008D41F0" w:rsidRPr="007A5B2C">
        <w:rPr>
          <w:color w:val="000000" w:themeColor="text1"/>
        </w:rPr>
        <w:t xml:space="preserve"> and </w:t>
      </w:r>
      <w:r w:rsidRPr="007A5B2C">
        <w:rPr>
          <w:color w:val="000000" w:themeColor="text1"/>
        </w:rPr>
        <w:t>language</w:t>
      </w:r>
      <w:r w:rsidR="006F75A9" w:rsidRPr="007A5B2C">
        <w:rPr>
          <w:color w:val="000000" w:themeColor="text1"/>
        </w:rPr>
        <w:t>s</w:t>
      </w:r>
      <w:r w:rsidRPr="007A5B2C">
        <w:rPr>
          <w:color w:val="000000" w:themeColor="text1"/>
        </w:rPr>
        <w:t xml:space="preserve"> and</w:t>
      </w:r>
      <w:r w:rsidR="008D41F0" w:rsidRPr="007A5B2C">
        <w:rPr>
          <w:color w:val="000000" w:themeColor="text1"/>
        </w:rPr>
        <w:t xml:space="preserve"> </w:t>
      </w:r>
      <w:r w:rsidR="008D41F0" w:rsidRPr="00062E8D">
        <w:t>be educated.</w:t>
      </w:r>
      <w:r w:rsidRPr="00062E8D">
        <w:t>’</w:t>
      </w:r>
      <w:r w:rsidR="007307ED" w:rsidRPr="00062E8D">
        <w:t xml:space="preserve"> </w:t>
      </w:r>
      <w:r w:rsidR="005B6FBE" w:rsidRPr="00062E8D">
        <w:t>(CTS</w:t>
      </w:r>
      <w:r w:rsidR="00FF4D31">
        <w:t xml:space="preserve"> News</w:t>
      </w:r>
      <w:r w:rsidR="003F43FD">
        <w:rPr>
          <w:lang w:val="en-US"/>
        </w:rPr>
        <w:t>,</w:t>
      </w:r>
      <w:r w:rsidR="005B6FBE" w:rsidRPr="00062E8D">
        <w:t xml:space="preserve"> 2019)</w:t>
      </w:r>
    </w:p>
    <w:p w14:paraId="467092B0" w14:textId="77777777" w:rsidR="0008730C" w:rsidRPr="00062E8D" w:rsidRDefault="0008730C" w:rsidP="003E104C">
      <w:pPr>
        <w:ind w:left="720"/>
      </w:pPr>
    </w:p>
    <w:p w14:paraId="00000044" w14:textId="43C7D9A1" w:rsidR="00DC3E58" w:rsidRPr="00062E8D" w:rsidRDefault="009372E9" w:rsidP="003E104C">
      <w:r>
        <w:t>S</w:t>
      </w:r>
      <w:r w:rsidR="006F75A9">
        <w:t>he</w:t>
      </w:r>
      <w:r w:rsidR="00184FCB" w:rsidRPr="00062E8D">
        <w:t xml:space="preserve"> </w:t>
      </w:r>
      <w:r w:rsidR="00B14491" w:rsidRPr="00062E8D">
        <w:t>share</w:t>
      </w:r>
      <w:r w:rsidR="007D7364">
        <w:t>d</w:t>
      </w:r>
      <w:r w:rsidR="00B14491" w:rsidRPr="00062E8D">
        <w:t xml:space="preserve"> the vision</w:t>
      </w:r>
      <w:r w:rsidR="008D41F0" w:rsidRPr="00062E8D">
        <w:t xml:space="preserve"> that, eventually, </w:t>
      </w:r>
      <w:r w:rsidR="00AE463F" w:rsidRPr="00062E8D">
        <w:t>it is these children’s destiny and</w:t>
      </w:r>
      <w:r w:rsidR="003565B1">
        <w:rPr>
          <w:lang w:val="en-US"/>
        </w:rPr>
        <w:t xml:space="preserve"> thus</w:t>
      </w:r>
      <w:r w:rsidR="00AE463F" w:rsidRPr="00062E8D">
        <w:t xml:space="preserve"> </w:t>
      </w:r>
      <w:r w:rsidR="00A506A0">
        <w:t xml:space="preserve">in </w:t>
      </w:r>
      <w:r w:rsidR="00A506A0" w:rsidRPr="005B0F88">
        <w:rPr>
          <w:color w:val="000000" w:themeColor="text1"/>
        </w:rPr>
        <w:t xml:space="preserve">their </w:t>
      </w:r>
      <w:r w:rsidR="00AE463F" w:rsidRPr="005B0F88">
        <w:rPr>
          <w:color w:val="000000" w:themeColor="text1"/>
        </w:rPr>
        <w:t>best interest</w:t>
      </w:r>
      <w:r w:rsidR="008D41F0" w:rsidRPr="005B0F88">
        <w:rPr>
          <w:color w:val="000000" w:themeColor="text1"/>
        </w:rPr>
        <w:t xml:space="preserve"> </w:t>
      </w:r>
      <w:r w:rsidR="008D41F0" w:rsidRPr="00062E8D">
        <w:t xml:space="preserve">to </w:t>
      </w:r>
      <w:r w:rsidR="00B47FAD" w:rsidRPr="00062E8D">
        <w:t>‘</w:t>
      </w:r>
      <w:r w:rsidR="008D41F0" w:rsidRPr="00062E8D">
        <w:t>return</w:t>
      </w:r>
      <w:r w:rsidR="00B47FAD" w:rsidRPr="00062E8D">
        <w:t>’</w:t>
      </w:r>
      <w:r w:rsidR="008D41F0" w:rsidRPr="00062E8D">
        <w:t xml:space="preserve"> to their mothers’ home countries </w:t>
      </w:r>
      <w:r w:rsidR="00361251" w:rsidRPr="00062E8D">
        <w:t>(Hsieh</w:t>
      </w:r>
      <w:r w:rsidR="003F43FD">
        <w:rPr>
          <w:lang w:val="en-US"/>
        </w:rPr>
        <w:t>,</w:t>
      </w:r>
      <w:r w:rsidR="00361251" w:rsidRPr="00062E8D">
        <w:t xml:space="preserve"> 2019). </w:t>
      </w:r>
      <w:r w:rsidR="00184FCB" w:rsidRPr="00062E8D">
        <w:t xml:space="preserve"> </w:t>
      </w:r>
    </w:p>
    <w:p w14:paraId="47976BDC" w14:textId="77777777" w:rsidR="00062E8D" w:rsidRPr="00062E8D" w:rsidRDefault="00062E8D" w:rsidP="00062E8D">
      <w:pPr>
        <w:ind w:firstLine="720"/>
        <w:rPr>
          <w:color w:val="000000" w:themeColor="text1"/>
          <w:sz w:val="10"/>
          <w:szCs w:val="10"/>
        </w:rPr>
      </w:pPr>
    </w:p>
    <w:p w14:paraId="00000048" w14:textId="7527FA6F" w:rsidR="00DC3E58" w:rsidRPr="00FC5AB8" w:rsidRDefault="008D41F0" w:rsidP="001856F7">
      <w:pPr>
        <w:rPr>
          <w:color w:val="000000" w:themeColor="text1"/>
        </w:rPr>
      </w:pPr>
      <w:r w:rsidRPr="005E1516">
        <w:rPr>
          <w:color w:val="000000" w:themeColor="text1"/>
        </w:rPr>
        <w:tab/>
        <w:t>A</w:t>
      </w:r>
      <w:r w:rsidR="00AE62FD" w:rsidRPr="005E1516">
        <w:rPr>
          <w:color w:val="000000" w:themeColor="text1"/>
        </w:rPr>
        <w:t>gainst the backdrop of</w:t>
      </w:r>
      <w:r w:rsidR="005D59F7" w:rsidRPr="005E1516">
        <w:rPr>
          <w:color w:val="000000" w:themeColor="text1"/>
        </w:rPr>
        <w:t xml:space="preserve"> these </w:t>
      </w:r>
      <w:r w:rsidR="000B69F2" w:rsidRPr="005E1516">
        <w:rPr>
          <w:color w:val="000000" w:themeColor="text1"/>
        </w:rPr>
        <w:t>statements</w:t>
      </w:r>
      <w:r w:rsidR="005D59F7" w:rsidRPr="005E1516">
        <w:rPr>
          <w:color w:val="000000" w:themeColor="text1"/>
        </w:rPr>
        <w:t xml:space="preserve"> was</w:t>
      </w:r>
      <w:r w:rsidRPr="005E1516">
        <w:rPr>
          <w:color w:val="000000" w:themeColor="text1"/>
        </w:rPr>
        <w:t xml:space="preserve"> </w:t>
      </w:r>
      <w:r w:rsidR="005D59F7" w:rsidRPr="005E1516">
        <w:rPr>
          <w:color w:val="000000" w:themeColor="text1"/>
        </w:rPr>
        <w:t xml:space="preserve">Taiwan’s largely </w:t>
      </w:r>
      <w:r w:rsidR="005D59F7" w:rsidRPr="005E1516">
        <w:rPr>
          <w:i/>
          <w:iCs/>
          <w:color w:val="000000" w:themeColor="text1"/>
        </w:rPr>
        <w:t xml:space="preserve">jus sanguinis </w:t>
      </w:r>
      <w:r w:rsidR="005D59F7" w:rsidRPr="005E1516">
        <w:rPr>
          <w:color w:val="000000" w:themeColor="text1"/>
        </w:rPr>
        <w:t xml:space="preserve">citizenship </w:t>
      </w:r>
      <w:r w:rsidR="009F2925">
        <w:rPr>
          <w:color w:val="000000" w:themeColor="text1"/>
          <w:lang w:val="en-US"/>
        </w:rPr>
        <w:t>policy</w:t>
      </w:r>
      <w:r w:rsidR="005D59F7" w:rsidRPr="00D165E9">
        <w:rPr>
          <w:color w:val="000000" w:themeColor="text1"/>
        </w:rPr>
        <w:t xml:space="preserve"> and the unuttered ethnocentric national self-understanding</w:t>
      </w:r>
      <w:r w:rsidR="00D67C32">
        <w:rPr>
          <w:color w:val="000000" w:themeColor="text1"/>
          <w:lang w:val="en-US"/>
        </w:rPr>
        <w:t xml:space="preserve"> behind such a citizenship regime</w:t>
      </w:r>
      <w:r w:rsidR="005D59F7" w:rsidRPr="00D165E9">
        <w:rPr>
          <w:color w:val="000000" w:themeColor="text1"/>
        </w:rPr>
        <w:t xml:space="preserve">. </w:t>
      </w:r>
      <w:r w:rsidR="0096760A" w:rsidRPr="00984498">
        <w:rPr>
          <w:color w:val="000000" w:themeColor="text1"/>
          <w:lang w:val="en-US"/>
        </w:rPr>
        <w:t>Some</w:t>
      </w:r>
      <w:r w:rsidR="002E41AA" w:rsidRPr="00984498">
        <w:rPr>
          <w:color w:val="000000" w:themeColor="text1"/>
        </w:rPr>
        <w:t xml:space="preserve"> of these children </w:t>
      </w:r>
      <w:r w:rsidR="009C02A8" w:rsidRPr="00984498">
        <w:rPr>
          <w:color w:val="000000" w:themeColor="text1"/>
        </w:rPr>
        <w:t xml:space="preserve">have become fluent in </w:t>
      </w:r>
      <w:r w:rsidR="00450C32" w:rsidRPr="00984498">
        <w:rPr>
          <w:color w:val="000000" w:themeColor="text1"/>
        </w:rPr>
        <w:t xml:space="preserve">Mandarin Chinese, </w:t>
      </w:r>
      <w:r w:rsidR="009C02A8" w:rsidRPr="00984498">
        <w:rPr>
          <w:color w:val="000000" w:themeColor="text1"/>
        </w:rPr>
        <w:t>the island’s official language</w:t>
      </w:r>
      <w:r w:rsidR="0007016F" w:rsidRPr="00984498">
        <w:rPr>
          <w:color w:val="000000" w:themeColor="text1"/>
        </w:rPr>
        <w:t>,</w:t>
      </w:r>
      <w:r w:rsidR="009C02A8" w:rsidRPr="00984498">
        <w:rPr>
          <w:color w:val="000000" w:themeColor="text1"/>
        </w:rPr>
        <w:t xml:space="preserve"> and have been immersed in the very same culture through public education and day-to-day life</w:t>
      </w:r>
      <w:r w:rsidR="0096760A" w:rsidRPr="00984498">
        <w:rPr>
          <w:color w:val="000000" w:themeColor="text1"/>
          <w:lang w:val="en-US"/>
        </w:rPr>
        <w:t>. However, from the perspective of prominent political actors,</w:t>
      </w:r>
      <w:r w:rsidR="009C02A8" w:rsidRPr="00984498">
        <w:rPr>
          <w:color w:val="000000" w:themeColor="text1"/>
        </w:rPr>
        <w:t xml:space="preserve"> </w:t>
      </w:r>
      <w:r w:rsidR="008C68CA" w:rsidRPr="00984498">
        <w:rPr>
          <w:color w:val="000000" w:themeColor="text1"/>
          <w:lang w:val="en-US"/>
        </w:rPr>
        <w:t>these proofs of acculturation</w:t>
      </w:r>
      <w:r w:rsidR="00AE2F78" w:rsidRPr="00984498">
        <w:rPr>
          <w:color w:val="000000" w:themeColor="text1"/>
        </w:rPr>
        <w:t xml:space="preserve"> do not </w:t>
      </w:r>
      <w:r w:rsidR="0096760A" w:rsidRPr="00984498">
        <w:rPr>
          <w:color w:val="000000" w:themeColor="text1"/>
          <w:lang w:val="en-US"/>
        </w:rPr>
        <w:t>qualify</w:t>
      </w:r>
      <w:r w:rsidR="004647B6" w:rsidRPr="00984498">
        <w:rPr>
          <w:color w:val="000000" w:themeColor="text1"/>
        </w:rPr>
        <w:t xml:space="preserve"> the</w:t>
      </w:r>
      <w:r w:rsidR="0096760A" w:rsidRPr="00984498">
        <w:rPr>
          <w:color w:val="000000" w:themeColor="text1"/>
          <w:lang w:val="en-US"/>
        </w:rPr>
        <w:t>se children</w:t>
      </w:r>
      <w:r w:rsidR="00AE2F78" w:rsidRPr="00984498">
        <w:rPr>
          <w:color w:val="000000" w:themeColor="text1"/>
        </w:rPr>
        <w:t xml:space="preserve"> to settle </w:t>
      </w:r>
      <w:r w:rsidR="0096760A" w:rsidRPr="00984498">
        <w:rPr>
          <w:color w:val="000000" w:themeColor="text1"/>
          <w:lang w:val="en-US"/>
        </w:rPr>
        <w:t>permanently</w:t>
      </w:r>
      <w:r w:rsidR="00AE2F78" w:rsidRPr="00984498">
        <w:rPr>
          <w:color w:val="000000" w:themeColor="text1"/>
        </w:rPr>
        <w:t xml:space="preserve">. </w:t>
      </w:r>
      <w:r w:rsidR="00F3651F" w:rsidRPr="00F270E0">
        <w:rPr>
          <w:color w:val="000000" w:themeColor="text1"/>
        </w:rPr>
        <w:t xml:space="preserve">Very little voice </w:t>
      </w:r>
      <w:r w:rsidR="00785993">
        <w:rPr>
          <w:color w:val="000000" w:themeColor="text1"/>
          <w:lang w:val="en-US"/>
        </w:rPr>
        <w:t>advocated</w:t>
      </w:r>
      <w:r w:rsidR="00F3651F" w:rsidRPr="00BA7BDE">
        <w:rPr>
          <w:color w:val="000000" w:themeColor="text1"/>
        </w:rPr>
        <w:t xml:space="preserve"> for these children’s long-term settlement </w:t>
      </w:r>
      <w:r w:rsidR="0022397A" w:rsidRPr="00BA7BDE">
        <w:rPr>
          <w:color w:val="000000" w:themeColor="text1"/>
        </w:rPr>
        <w:t>because of</w:t>
      </w:r>
      <w:r w:rsidR="00F3651F" w:rsidRPr="00BA7BDE">
        <w:rPr>
          <w:color w:val="000000" w:themeColor="text1"/>
        </w:rPr>
        <w:t xml:space="preserve"> their linguistic and cultural </w:t>
      </w:r>
      <w:r w:rsidR="00F3651F" w:rsidRPr="00062E8D">
        <w:t xml:space="preserve">assimilation. </w:t>
      </w:r>
      <w:r w:rsidR="00DA08E3">
        <w:t>The</w:t>
      </w:r>
      <w:r w:rsidR="004B5CDD">
        <w:t xml:space="preserve"> few</w:t>
      </w:r>
      <w:r w:rsidR="00693BEE" w:rsidRPr="00062E8D">
        <w:t xml:space="preserve"> scholars </w:t>
      </w:r>
      <w:r w:rsidR="00C679D6">
        <w:t xml:space="preserve">that </w:t>
      </w:r>
      <w:r w:rsidR="00693BEE" w:rsidRPr="00062E8D">
        <w:t xml:space="preserve">have </w:t>
      </w:r>
      <w:r w:rsidR="00AF74BA">
        <w:t>recommend</w:t>
      </w:r>
      <w:r w:rsidR="00693BEE" w:rsidRPr="00062E8D">
        <w:t xml:space="preserve">ed some extents of legalization </w:t>
      </w:r>
      <w:r w:rsidR="00154F68">
        <w:t>regarding</w:t>
      </w:r>
      <w:r w:rsidR="00693BEE">
        <w:t xml:space="preserve"> </w:t>
      </w:r>
      <w:r w:rsidR="0007016F">
        <w:rPr>
          <w:lang w:val="en-US"/>
        </w:rPr>
        <w:t xml:space="preserve">their </w:t>
      </w:r>
      <w:r w:rsidR="00693BEE" w:rsidRPr="00BA7BDE">
        <w:rPr>
          <w:color w:val="000000" w:themeColor="text1"/>
        </w:rPr>
        <w:t>status</w:t>
      </w:r>
      <w:r w:rsidR="00BE6CF5" w:rsidRPr="00BA7BDE">
        <w:rPr>
          <w:color w:val="000000" w:themeColor="text1"/>
        </w:rPr>
        <w:t xml:space="preserve"> </w:t>
      </w:r>
      <w:r w:rsidR="00A23AA6" w:rsidRPr="00BA7BDE">
        <w:rPr>
          <w:color w:val="000000" w:themeColor="text1"/>
        </w:rPr>
        <w:t>have been careful not</w:t>
      </w:r>
      <w:r w:rsidR="00DD7D4E">
        <w:rPr>
          <w:color w:val="000000" w:themeColor="text1"/>
          <w:lang w:val="en-US"/>
        </w:rPr>
        <w:t xml:space="preserve"> to</w:t>
      </w:r>
      <w:r w:rsidR="00A23AA6" w:rsidRPr="00BA7BDE">
        <w:rPr>
          <w:color w:val="000000" w:themeColor="text1"/>
        </w:rPr>
        <w:t xml:space="preserve"> </w:t>
      </w:r>
      <w:r w:rsidR="00D741BC" w:rsidRPr="00BA7BDE">
        <w:rPr>
          <w:color w:val="000000" w:themeColor="text1"/>
        </w:rPr>
        <w:t>dispute</w:t>
      </w:r>
      <w:r w:rsidR="00873E61" w:rsidRPr="00BA7BDE">
        <w:rPr>
          <w:color w:val="000000" w:themeColor="text1"/>
        </w:rPr>
        <w:t xml:space="preserve"> </w:t>
      </w:r>
      <w:r w:rsidR="0089236B" w:rsidRPr="00BA7BDE">
        <w:rPr>
          <w:color w:val="000000" w:themeColor="text1"/>
        </w:rPr>
        <w:t>the</w:t>
      </w:r>
      <w:r w:rsidR="001E75F5" w:rsidRPr="00BA7BDE">
        <w:rPr>
          <w:color w:val="000000" w:themeColor="text1"/>
        </w:rPr>
        <w:t xml:space="preserve"> </w:t>
      </w:r>
      <w:r w:rsidR="000328B1" w:rsidRPr="00BA7BDE">
        <w:rPr>
          <w:color w:val="000000" w:themeColor="text1"/>
        </w:rPr>
        <w:t>pr</w:t>
      </w:r>
      <w:r w:rsidR="00A4023B" w:rsidRPr="00BA7BDE">
        <w:rPr>
          <w:color w:val="000000" w:themeColor="text1"/>
        </w:rPr>
        <w:t>o</w:t>
      </w:r>
      <w:r w:rsidR="000328B1" w:rsidRPr="00BA7BDE">
        <w:rPr>
          <w:color w:val="000000" w:themeColor="text1"/>
        </w:rPr>
        <w:t>fessedly</w:t>
      </w:r>
      <w:r w:rsidR="001E75F5" w:rsidRPr="00BA7BDE">
        <w:rPr>
          <w:color w:val="000000" w:themeColor="text1"/>
        </w:rPr>
        <w:t xml:space="preserve"> </w:t>
      </w:r>
      <w:r w:rsidR="007828E2" w:rsidRPr="00BA7BDE">
        <w:rPr>
          <w:color w:val="000000" w:themeColor="text1"/>
        </w:rPr>
        <w:t xml:space="preserve">prevalent idea that </w:t>
      </w:r>
      <w:r w:rsidR="000B61CA" w:rsidRPr="00BA7BDE">
        <w:rPr>
          <w:color w:val="000000" w:themeColor="text1"/>
        </w:rPr>
        <w:t xml:space="preserve">these children </w:t>
      </w:r>
      <w:r w:rsidR="007828E2" w:rsidRPr="00BA7BDE">
        <w:rPr>
          <w:color w:val="000000" w:themeColor="text1"/>
        </w:rPr>
        <w:t>simply do not</w:t>
      </w:r>
      <w:r w:rsidR="000B61CA" w:rsidRPr="00BA7BDE">
        <w:rPr>
          <w:color w:val="000000" w:themeColor="text1"/>
        </w:rPr>
        <w:t xml:space="preserve"> belong</w:t>
      </w:r>
      <w:r w:rsidR="00F27E2E" w:rsidRPr="00BA7BDE">
        <w:rPr>
          <w:color w:val="000000" w:themeColor="text1"/>
        </w:rPr>
        <w:t xml:space="preserve"> due to their ethnicity. </w:t>
      </w:r>
      <w:r w:rsidR="001C422D" w:rsidRPr="00BA7BDE">
        <w:rPr>
          <w:color w:val="000000" w:themeColor="text1"/>
        </w:rPr>
        <w:t>If anything</w:t>
      </w:r>
      <w:r w:rsidR="00450197" w:rsidRPr="00BA7BDE">
        <w:rPr>
          <w:color w:val="000000" w:themeColor="text1"/>
        </w:rPr>
        <w:t>, many officials openly expressed concern</w:t>
      </w:r>
      <w:r w:rsidR="00030A8F" w:rsidRPr="00BA7BDE">
        <w:rPr>
          <w:color w:val="000000" w:themeColor="text1"/>
        </w:rPr>
        <w:t>s</w:t>
      </w:r>
      <w:r w:rsidR="00450197" w:rsidRPr="00BA7BDE">
        <w:rPr>
          <w:color w:val="000000" w:themeColor="text1"/>
        </w:rPr>
        <w:t xml:space="preserve"> over </w:t>
      </w:r>
      <w:r w:rsidR="00450197" w:rsidRPr="00BC23C7">
        <w:rPr>
          <w:color w:val="000000" w:themeColor="text1"/>
        </w:rPr>
        <w:t xml:space="preserve">how </w:t>
      </w:r>
      <w:r w:rsidR="00450197" w:rsidRPr="00BC23C7">
        <w:rPr>
          <w:color w:val="000000" w:themeColor="text1"/>
        </w:rPr>
        <w:lastRenderedPageBreak/>
        <w:t xml:space="preserve">legalizing the black-registration children’s status could create unwanted precedents to incentivize </w:t>
      </w:r>
      <w:r w:rsidR="00450197" w:rsidRPr="00960EAF">
        <w:rPr>
          <w:color w:val="000000" w:themeColor="text1"/>
        </w:rPr>
        <w:t xml:space="preserve">future non-co-ethnic immigrants to use their babies to settle. </w:t>
      </w:r>
      <w:r w:rsidR="009079EE">
        <w:rPr>
          <w:color w:val="000000" w:themeColor="text1"/>
          <w:lang w:val="en-US"/>
        </w:rPr>
        <w:t>The overarching</w:t>
      </w:r>
      <w:r w:rsidR="00450197" w:rsidRPr="00960EAF">
        <w:rPr>
          <w:color w:val="000000" w:themeColor="text1"/>
        </w:rPr>
        <w:t xml:space="preserve"> consensus</w:t>
      </w:r>
      <w:r w:rsidR="00C36127">
        <w:rPr>
          <w:color w:val="000000" w:themeColor="text1"/>
          <w:lang w:val="en-US"/>
        </w:rPr>
        <w:t xml:space="preserve"> </w:t>
      </w:r>
      <w:r w:rsidR="0087771B">
        <w:rPr>
          <w:color w:val="000000" w:themeColor="text1"/>
          <w:lang w:val="en-US"/>
        </w:rPr>
        <w:t>among</w:t>
      </w:r>
      <w:r w:rsidR="00C36127">
        <w:rPr>
          <w:color w:val="000000" w:themeColor="text1"/>
          <w:lang w:val="en-US"/>
        </w:rPr>
        <w:t xml:space="preserve"> public officials, politicians</w:t>
      </w:r>
      <w:r w:rsidR="0063038D">
        <w:rPr>
          <w:color w:val="000000" w:themeColor="text1"/>
          <w:lang w:val="en-US"/>
        </w:rPr>
        <w:t>,</w:t>
      </w:r>
      <w:r w:rsidR="00C36127">
        <w:rPr>
          <w:color w:val="000000" w:themeColor="text1"/>
          <w:lang w:val="en-US"/>
        </w:rPr>
        <w:t xml:space="preserve"> and NGO workers</w:t>
      </w:r>
      <w:r w:rsidR="00450197" w:rsidRPr="00960EAF">
        <w:rPr>
          <w:color w:val="000000" w:themeColor="text1"/>
        </w:rPr>
        <w:t xml:space="preserve"> </w:t>
      </w:r>
      <w:r w:rsidR="00450197" w:rsidRPr="00D165E9">
        <w:rPr>
          <w:color w:val="000000" w:themeColor="text1"/>
        </w:rPr>
        <w:t>j</w:t>
      </w:r>
      <w:r w:rsidRPr="00D165E9">
        <w:rPr>
          <w:color w:val="000000" w:themeColor="text1"/>
        </w:rPr>
        <w:t>ustif</w:t>
      </w:r>
      <w:proofErr w:type="spellStart"/>
      <w:r w:rsidR="009079EE">
        <w:rPr>
          <w:color w:val="000000" w:themeColor="text1"/>
          <w:lang w:val="en-US"/>
        </w:rPr>
        <w:t>ies</w:t>
      </w:r>
      <w:proofErr w:type="spellEnd"/>
      <w:r w:rsidRPr="00D165E9">
        <w:rPr>
          <w:color w:val="000000" w:themeColor="text1"/>
        </w:rPr>
        <w:t xml:space="preserve"> </w:t>
      </w:r>
      <w:r w:rsidR="00616EC9" w:rsidRPr="00D165E9">
        <w:rPr>
          <w:color w:val="000000" w:themeColor="text1"/>
        </w:rPr>
        <w:t xml:space="preserve">the </w:t>
      </w:r>
      <w:r w:rsidR="006038B3">
        <w:rPr>
          <w:color w:val="000000" w:themeColor="text1"/>
          <w:lang w:val="en-US"/>
        </w:rPr>
        <w:t>temporary</w:t>
      </w:r>
      <w:r w:rsidRPr="00D165E9">
        <w:rPr>
          <w:color w:val="000000" w:themeColor="text1"/>
        </w:rPr>
        <w:t xml:space="preserve"> assistance for the</w:t>
      </w:r>
      <w:r w:rsidR="00450197" w:rsidRPr="00D165E9">
        <w:rPr>
          <w:color w:val="000000" w:themeColor="text1"/>
        </w:rPr>
        <w:t>se children</w:t>
      </w:r>
      <w:r w:rsidRPr="00D165E9">
        <w:rPr>
          <w:color w:val="000000" w:themeColor="text1"/>
        </w:rPr>
        <w:t xml:space="preserve"> without </w:t>
      </w:r>
      <w:r w:rsidR="001E184B" w:rsidRPr="00D165E9">
        <w:rPr>
          <w:color w:val="000000" w:themeColor="text1"/>
        </w:rPr>
        <w:t xml:space="preserve">acknowledging </w:t>
      </w:r>
      <w:r w:rsidR="00450197" w:rsidRPr="00D165E9">
        <w:rPr>
          <w:color w:val="000000" w:themeColor="text1"/>
        </w:rPr>
        <w:t xml:space="preserve">any </w:t>
      </w:r>
      <w:r w:rsidR="00450197" w:rsidRPr="00062E8D">
        <w:t xml:space="preserve">possibility for them to </w:t>
      </w:r>
      <w:r w:rsidR="001E184B" w:rsidRPr="00062E8D">
        <w:t>become</w:t>
      </w:r>
      <w:r w:rsidRPr="00062E8D">
        <w:t xml:space="preserve"> </w:t>
      </w:r>
      <w:r w:rsidR="00EA70FD" w:rsidRPr="00062E8D">
        <w:t>authentic</w:t>
      </w:r>
      <w:r w:rsidRPr="00062E8D">
        <w:t xml:space="preserve"> </w:t>
      </w:r>
      <w:r w:rsidR="00877650" w:rsidRPr="00062E8D">
        <w:t>‘</w:t>
      </w:r>
      <w:r w:rsidRPr="00062E8D">
        <w:t>Taiwanese</w:t>
      </w:r>
      <w:r w:rsidR="00450197" w:rsidRPr="00062E8D">
        <w:t>.</w:t>
      </w:r>
      <w:r w:rsidR="00877650" w:rsidRPr="00062E8D">
        <w:t>’</w:t>
      </w:r>
      <w:r w:rsidRPr="00062E8D">
        <w:t xml:space="preserve"> </w:t>
      </w:r>
      <w:r w:rsidR="004458E9">
        <w:t>From time to time</w:t>
      </w:r>
      <w:r w:rsidR="00B00212" w:rsidRPr="00062E8D">
        <w:t>, p</w:t>
      </w:r>
      <w:r w:rsidRPr="00062E8D">
        <w:t>ublic officials, politicians</w:t>
      </w:r>
      <w:r w:rsidR="00586DAF">
        <w:rPr>
          <w:lang w:val="en-US"/>
        </w:rPr>
        <w:t>,</w:t>
      </w:r>
      <w:r w:rsidRPr="00062E8D">
        <w:t xml:space="preserve"> and NGO workers </w:t>
      </w:r>
      <w:r w:rsidR="00D24B66">
        <w:t xml:space="preserve">prided themselves on </w:t>
      </w:r>
      <w:r w:rsidR="00997C9A">
        <w:t>lending a hand to</w:t>
      </w:r>
      <w:r w:rsidR="00D24B66">
        <w:t xml:space="preserve"> </w:t>
      </w:r>
      <w:r w:rsidRPr="00062E8D">
        <w:t xml:space="preserve">these children </w:t>
      </w:r>
      <w:r w:rsidR="00E557F3">
        <w:rPr>
          <w:lang w:val="en-US"/>
        </w:rPr>
        <w:t>during</w:t>
      </w:r>
      <w:r w:rsidRPr="00062E8D">
        <w:t xml:space="preserve"> </w:t>
      </w:r>
      <w:r w:rsidR="00970BCD">
        <w:rPr>
          <w:lang w:val="en-US"/>
        </w:rPr>
        <w:t>this</w:t>
      </w:r>
      <w:r w:rsidRPr="00062E8D">
        <w:t xml:space="preserve"> </w:t>
      </w:r>
      <w:r w:rsidR="00970BCD">
        <w:rPr>
          <w:lang w:val="en-US"/>
        </w:rPr>
        <w:t>‘</w:t>
      </w:r>
      <w:r w:rsidR="00666C4C" w:rsidRPr="00062E8D">
        <w:t>transitional period</w:t>
      </w:r>
      <w:r w:rsidR="00970BCD">
        <w:rPr>
          <w:lang w:val="en-US"/>
        </w:rPr>
        <w:t>’</w:t>
      </w:r>
      <w:r w:rsidRPr="00062E8D">
        <w:t xml:space="preserve"> </w:t>
      </w:r>
      <w:r w:rsidR="00666C4C" w:rsidRPr="00062E8D">
        <w:t xml:space="preserve">to prepare </w:t>
      </w:r>
      <w:r w:rsidR="00A9178A" w:rsidRPr="00FC5AB8">
        <w:rPr>
          <w:color w:val="000000" w:themeColor="text1"/>
        </w:rPr>
        <w:t>them</w:t>
      </w:r>
      <w:r w:rsidR="00666C4C" w:rsidRPr="00FC5AB8">
        <w:rPr>
          <w:color w:val="000000" w:themeColor="text1"/>
        </w:rPr>
        <w:t xml:space="preserve"> for </w:t>
      </w:r>
      <w:r w:rsidRPr="00FC5AB8">
        <w:rPr>
          <w:color w:val="000000" w:themeColor="text1"/>
        </w:rPr>
        <w:t xml:space="preserve">their </w:t>
      </w:r>
      <w:r w:rsidR="00B775EB" w:rsidRPr="00FC5AB8">
        <w:rPr>
          <w:color w:val="000000" w:themeColor="text1"/>
        </w:rPr>
        <w:t>‘</w:t>
      </w:r>
      <w:r w:rsidRPr="00FC5AB8">
        <w:rPr>
          <w:color w:val="000000" w:themeColor="text1"/>
        </w:rPr>
        <w:t>home countr</w:t>
      </w:r>
      <w:r w:rsidR="00666C4C" w:rsidRPr="00FC5AB8">
        <w:rPr>
          <w:color w:val="000000" w:themeColor="text1"/>
        </w:rPr>
        <w:t>ies</w:t>
      </w:r>
      <w:r w:rsidRPr="00FC5AB8">
        <w:rPr>
          <w:color w:val="000000" w:themeColor="text1"/>
        </w:rPr>
        <w:t>.</w:t>
      </w:r>
      <w:r w:rsidR="00B775EB" w:rsidRPr="00FC5AB8">
        <w:rPr>
          <w:color w:val="000000" w:themeColor="text1"/>
        </w:rPr>
        <w:t>’</w:t>
      </w:r>
      <w:r w:rsidRPr="00FC5AB8">
        <w:rPr>
          <w:color w:val="000000" w:themeColor="text1"/>
        </w:rPr>
        <w:t xml:space="preserve"> The obligation </w:t>
      </w:r>
      <w:r w:rsidR="00EA307F" w:rsidRPr="00FC5AB8">
        <w:rPr>
          <w:color w:val="000000" w:themeColor="text1"/>
        </w:rPr>
        <w:t xml:space="preserve">that </w:t>
      </w:r>
      <w:r w:rsidR="00074989" w:rsidRPr="00FC5AB8">
        <w:rPr>
          <w:color w:val="000000" w:themeColor="text1"/>
        </w:rPr>
        <w:t>major Taiwanese political actors</w:t>
      </w:r>
      <w:r w:rsidRPr="00FC5AB8">
        <w:rPr>
          <w:color w:val="000000" w:themeColor="text1"/>
        </w:rPr>
        <w:t xml:space="preserve"> fe</w:t>
      </w:r>
      <w:r w:rsidR="008D52C4" w:rsidRPr="00FC5AB8">
        <w:rPr>
          <w:color w:val="000000" w:themeColor="text1"/>
        </w:rPr>
        <w:t>lt</w:t>
      </w:r>
      <w:r w:rsidRPr="00FC5AB8">
        <w:rPr>
          <w:color w:val="000000" w:themeColor="text1"/>
        </w:rPr>
        <w:t xml:space="preserve"> toward these children was </w:t>
      </w:r>
      <w:r w:rsidR="00483BD8" w:rsidRPr="00FC5AB8">
        <w:rPr>
          <w:color w:val="000000" w:themeColor="text1"/>
        </w:rPr>
        <w:t>provisional</w:t>
      </w:r>
      <w:r w:rsidR="007E4D29" w:rsidRPr="00FC5AB8">
        <w:rPr>
          <w:color w:val="000000" w:themeColor="text1"/>
          <w:lang w:val="en-US"/>
        </w:rPr>
        <w:t xml:space="preserve"> and limited</w:t>
      </w:r>
      <w:r w:rsidR="00C206F0" w:rsidRPr="00FC5AB8">
        <w:rPr>
          <w:color w:val="000000" w:themeColor="text1"/>
        </w:rPr>
        <w:t xml:space="preserve">, </w:t>
      </w:r>
      <w:r w:rsidR="0063576F" w:rsidRPr="00FC5AB8">
        <w:rPr>
          <w:color w:val="000000" w:themeColor="text1"/>
        </w:rPr>
        <w:t>since</w:t>
      </w:r>
      <w:r w:rsidRPr="00FC5AB8">
        <w:rPr>
          <w:color w:val="000000" w:themeColor="text1"/>
        </w:rPr>
        <w:t xml:space="preserve"> the </w:t>
      </w:r>
      <w:r w:rsidR="001D09C1" w:rsidRPr="00FC5AB8">
        <w:rPr>
          <w:color w:val="000000" w:themeColor="text1"/>
        </w:rPr>
        <w:t>primary concern</w:t>
      </w:r>
      <w:r w:rsidRPr="00FC5AB8">
        <w:rPr>
          <w:color w:val="000000" w:themeColor="text1"/>
        </w:rPr>
        <w:t xml:space="preserve"> </w:t>
      </w:r>
      <w:r w:rsidR="00C5513A" w:rsidRPr="00FC5AB8">
        <w:rPr>
          <w:color w:val="000000" w:themeColor="text1"/>
        </w:rPr>
        <w:t>has been</w:t>
      </w:r>
      <w:r w:rsidRPr="00FC5AB8">
        <w:rPr>
          <w:color w:val="000000" w:themeColor="text1"/>
        </w:rPr>
        <w:t xml:space="preserve"> to ensure these children know </w:t>
      </w:r>
      <w:r w:rsidR="000E605B" w:rsidRPr="00FC5AB8">
        <w:rPr>
          <w:color w:val="000000" w:themeColor="text1"/>
        </w:rPr>
        <w:t>wh</w:t>
      </w:r>
      <w:r w:rsidR="003921D4" w:rsidRPr="00FC5AB8">
        <w:rPr>
          <w:color w:val="000000" w:themeColor="text1"/>
        </w:rPr>
        <w:t>ere</w:t>
      </w:r>
      <w:r w:rsidR="000E605B" w:rsidRPr="00FC5AB8">
        <w:rPr>
          <w:color w:val="000000" w:themeColor="text1"/>
        </w:rPr>
        <w:t xml:space="preserve"> they truly belong</w:t>
      </w:r>
      <w:r w:rsidRPr="00FC5AB8">
        <w:rPr>
          <w:color w:val="000000" w:themeColor="text1"/>
        </w:rPr>
        <w:t xml:space="preserve"> and </w:t>
      </w:r>
      <w:r w:rsidR="001D09C1" w:rsidRPr="00FC5AB8">
        <w:rPr>
          <w:color w:val="000000" w:themeColor="text1"/>
        </w:rPr>
        <w:t xml:space="preserve">can one day </w:t>
      </w:r>
      <w:r w:rsidRPr="00FC5AB8">
        <w:rPr>
          <w:color w:val="000000" w:themeColor="text1"/>
        </w:rPr>
        <w:t xml:space="preserve">return to their </w:t>
      </w:r>
      <w:r w:rsidR="006263C8" w:rsidRPr="00FC5AB8">
        <w:rPr>
          <w:color w:val="000000" w:themeColor="text1"/>
        </w:rPr>
        <w:t>‘</w:t>
      </w:r>
      <w:r w:rsidRPr="00FC5AB8">
        <w:rPr>
          <w:color w:val="000000" w:themeColor="text1"/>
        </w:rPr>
        <w:t>roots.</w:t>
      </w:r>
      <w:r w:rsidR="006263C8" w:rsidRPr="00FC5AB8">
        <w:rPr>
          <w:color w:val="000000" w:themeColor="text1"/>
        </w:rPr>
        <w:t>’</w:t>
      </w:r>
    </w:p>
    <w:p w14:paraId="0000004A" w14:textId="295EF267" w:rsidR="00DC3E58" w:rsidRPr="00B84426" w:rsidRDefault="008D41F0" w:rsidP="00B84426">
      <w:pPr>
        <w:pStyle w:val="Heading2"/>
        <w:spacing w:after="60"/>
        <w:rPr>
          <w:rFonts w:ascii="Times New Roman" w:hAnsi="Times New Roman" w:cs="Times New Roman"/>
          <w:b/>
          <w:bCs/>
          <w:sz w:val="28"/>
          <w:szCs w:val="28"/>
        </w:rPr>
      </w:pPr>
      <w:bookmarkStart w:id="4" w:name="_ptaq3fpnjzwm" w:colFirst="0" w:colLast="0"/>
      <w:bookmarkEnd w:id="4"/>
      <w:r w:rsidRPr="00B84426">
        <w:rPr>
          <w:rFonts w:ascii="Times New Roman" w:hAnsi="Times New Roman" w:cs="Times New Roman"/>
          <w:b/>
          <w:bCs/>
          <w:sz w:val="28"/>
          <w:szCs w:val="28"/>
        </w:rPr>
        <w:t>Discussion</w:t>
      </w:r>
      <w:r w:rsidR="003206BD" w:rsidRPr="00B84426">
        <w:rPr>
          <w:rFonts w:ascii="Times New Roman" w:hAnsi="Times New Roman" w:cs="Times New Roman"/>
          <w:b/>
          <w:bCs/>
          <w:sz w:val="28"/>
          <w:szCs w:val="28"/>
        </w:rPr>
        <w:t xml:space="preserve">: </w:t>
      </w:r>
      <w:r w:rsidR="00B84426">
        <w:rPr>
          <w:rFonts w:ascii="Times New Roman" w:hAnsi="Times New Roman" w:cs="Times New Roman"/>
          <w:b/>
          <w:bCs/>
          <w:sz w:val="28"/>
          <w:szCs w:val="28"/>
        </w:rPr>
        <w:t>p</w:t>
      </w:r>
      <w:r w:rsidR="004C4AD0" w:rsidRPr="00B84426">
        <w:rPr>
          <w:rFonts w:ascii="Times New Roman" w:hAnsi="Times New Roman" w:cs="Times New Roman"/>
          <w:b/>
          <w:bCs/>
          <w:sz w:val="28"/>
          <w:szCs w:val="28"/>
        </w:rPr>
        <w:t xml:space="preserve">articularistic versus </w:t>
      </w:r>
      <w:r w:rsidR="00B84426">
        <w:rPr>
          <w:rFonts w:ascii="Times New Roman" w:hAnsi="Times New Roman" w:cs="Times New Roman"/>
          <w:b/>
          <w:bCs/>
          <w:sz w:val="28"/>
          <w:szCs w:val="28"/>
        </w:rPr>
        <w:t>u</w:t>
      </w:r>
      <w:r w:rsidR="004C4AD0" w:rsidRPr="00B84426">
        <w:rPr>
          <w:rFonts w:ascii="Times New Roman" w:hAnsi="Times New Roman" w:cs="Times New Roman"/>
          <w:b/>
          <w:bCs/>
          <w:sz w:val="28"/>
          <w:szCs w:val="28"/>
        </w:rPr>
        <w:t xml:space="preserve">niversal </w:t>
      </w:r>
      <w:r w:rsidR="00B84426">
        <w:rPr>
          <w:rFonts w:ascii="Times New Roman" w:hAnsi="Times New Roman" w:cs="Times New Roman"/>
          <w:b/>
          <w:bCs/>
          <w:sz w:val="28"/>
          <w:szCs w:val="28"/>
        </w:rPr>
        <w:t>d</w:t>
      </w:r>
      <w:r w:rsidR="004C4AD0" w:rsidRPr="00B84426">
        <w:rPr>
          <w:rFonts w:ascii="Times New Roman" w:hAnsi="Times New Roman" w:cs="Times New Roman"/>
          <w:b/>
          <w:bCs/>
          <w:sz w:val="28"/>
          <w:szCs w:val="28"/>
        </w:rPr>
        <w:t>iscourses</w:t>
      </w:r>
    </w:p>
    <w:p w14:paraId="2DCABD84" w14:textId="054953C2" w:rsidR="00A03EB0" w:rsidRPr="00062E8D" w:rsidRDefault="008D41F0" w:rsidP="00470794">
      <w:r w:rsidRPr="00062E8D">
        <w:t xml:space="preserve">In both Israel and Taiwan, </w:t>
      </w:r>
      <w:r w:rsidR="0009049D" w:rsidRPr="00062E8D">
        <w:t xml:space="preserve">the undocumented children of foreign </w:t>
      </w:r>
      <w:r w:rsidR="003D1ED4">
        <w:t>laborer</w:t>
      </w:r>
      <w:r w:rsidR="0009049D" w:rsidRPr="00062E8D">
        <w:t xml:space="preserve">s do summon more compassion among the public and political actors </w:t>
      </w:r>
      <w:r w:rsidR="002D3935">
        <w:t>than</w:t>
      </w:r>
      <w:r w:rsidR="0009049D" w:rsidRPr="00062E8D">
        <w:t xml:space="preserve"> </w:t>
      </w:r>
      <w:r w:rsidR="00470746" w:rsidRPr="00062E8D">
        <w:t>their adult counterparts</w:t>
      </w:r>
      <w:r w:rsidR="0009049D" w:rsidRPr="00062E8D">
        <w:t xml:space="preserve">. </w:t>
      </w:r>
      <w:r w:rsidR="009735EC">
        <w:t>Under</w:t>
      </w:r>
      <w:r w:rsidR="007F6AB6" w:rsidRPr="00062E8D">
        <w:t xml:space="preserve"> both countries’ </w:t>
      </w:r>
      <w:r w:rsidR="00A44C85">
        <w:rPr>
          <w:lang w:val="en-US"/>
        </w:rPr>
        <w:t>mostly</w:t>
      </w:r>
      <w:r w:rsidR="007F6AB6" w:rsidRPr="00062E8D">
        <w:t xml:space="preserve"> </w:t>
      </w:r>
      <w:r w:rsidR="007F6AB6" w:rsidRPr="00062E8D">
        <w:rPr>
          <w:i/>
          <w:iCs/>
        </w:rPr>
        <w:t xml:space="preserve">jus sanguinis </w:t>
      </w:r>
      <w:r w:rsidR="007F6AB6" w:rsidRPr="00062E8D">
        <w:t xml:space="preserve">citizenship </w:t>
      </w:r>
      <w:r w:rsidR="007F6AB6" w:rsidRPr="00DC4C07">
        <w:rPr>
          <w:color w:val="000000" w:themeColor="text1"/>
        </w:rPr>
        <w:t>policy and immigration regime</w:t>
      </w:r>
      <w:r w:rsidR="007F6AB6" w:rsidRPr="00062E8D">
        <w:t xml:space="preserve">, </w:t>
      </w:r>
      <w:r w:rsidR="000E38B6" w:rsidRPr="00062E8D">
        <w:t>all non-co-ethnic immigrants, be the</w:t>
      </w:r>
      <w:r w:rsidR="0090088C">
        <w:t>y</w:t>
      </w:r>
      <w:r w:rsidR="000E38B6" w:rsidRPr="00062E8D">
        <w:t xml:space="preserve"> adults or minors</w:t>
      </w:r>
      <w:r w:rsidR="00A13A2B" w:rsidRPr="00062E8D">
        <w:t xml:space="preserve">, have little chance to receive permanent </w:t>
      </w:r>
      <w:r w:rsidR="00416758" w:rsidRPr="00062E8D">
        <w:t>legal</w:t>
      </w:r>
      <w:r w:rsidR="00C324B8">
        <w:rPr>
          <w:lang w:val="en-US"/>
        </w:rPr>
        <w:t xml:space="preserve"> status</w:t>
      </w:r>
      <w:r w:rsidR="00566E89" w:rsidRPr="00062E8D">
        <w:t>.</w:t>
      </w:r>
      <w:r w:rsidR="003C1E71" w:rsidRPr="00062E8D">
        <w:t xml:space="preserve"> </w:t>
      </w:r>
      <w:r w:rsidR="00B51265">
        <w:t xml:space="preserve">The design of their foreign worker programs, in particular the initial pregnancy ban, </w:t>
      </w:r>
      <w:r w:rsidR="00AD1A4C">
        <w:rPr>
          <w:lang w:val="en-US"/>
        </w:rPr>
        <w:t>reinforced</w:t>
      </w:r>
      <w:r w:rsidR="00B51265">
        <w:t xml:space="preserve"> this logic. </w:t>
      </w:r>
      <w:r w:rsidR="006038B3">
        <w:rPr>
          <w:lang w:val="en-US"/>
        </w:rPr>
        <w:t>However,</w:t>
      </w:r>
      <w:r w:rsidR="00C24AA3">
        <w:t xml:space="preserve"> as the previous two sections show, </w:t>
      </w:r>
      <w:r w:rsidR="004C75B6">
        <w:t xml:space="preserve">in both countries, these children and their families were </w:t>
      </w:r>
      <w:r w:rsidR="004C75B6" w:rsidRPr="00621B43">
        <w:rPr>
          <w:color w:val="000000" w:themeColor="text1"/>
        </w:rPr>
        <w:t>able to receive some relie</w:t>
      </w:r>
      <w:r w:rsidR="00124112" w:rsidRPr="00621B43">
        <w:rPr>
          <w:color w:val="000000" w:themeColor="text1"/>
        </w:rPr>
        <w:t xml:space="preserve">f from NGO assistance and </w:t>
      </w:r>
      <w:r w:rsidR="00124112" w:rsidRPr="00621B43">
        <w:rPr>
          <w:i/>
          <w:iCs/>
          <w:color w:val="000000" w:themeColor="text1"/>
        </w:rPr>
        <w:t xml:space="preserve">ad hoc </w:t>
      </w:r>
      <w:r w:rsidR="00124112" w:rsidRPr="00621B43">
        <w:rPr>
          <w:color w:val="000000" w:themeColor="text1"/>
        </w:rPr>
        <w:t xml:space="preserve">policies by national and local authorities. </w:t>
      </w:r>
      <w:r w:rsidR="00722096" w:rsidRPr="00621B43">
        <w:rPr>
          <w:color w:val="000000" w:themeColor="text1"/>
        </w:rPr>
        <w:t>Also</w:t>
      </w:r>
      <w:r w:rsidR="0047467E">
        <w:rPr>
          <w:color w:val="000000" w:themeColor="text1"/>
          <w:lang w:val="en-US"/>
        </w:rPr>
        <w:t>,</w:t>
      </w:r>
      <w:r w:rsidR="00722096" w:rsidRPr="00621B43">
        <w:rPr>
          <w:color w:val="000000" w:themeColor="text1"/>
        </w:rPr>
        <w:t xml:space="preserve"> in both cases, </w:t>
      </w:r>
      <w:r w:rsidR="00F347F4">
        <w:t xml:space="preserve">some political actors managed to find some moral justifications </w:t>
      </w:r>
      <w:r w:rsidR="001E75B7" w:rsidRPr="00607F9D">
        <w:rPr>
          <w:color w:val="000000" w:themeColor="text1"/>
        </w:rPr>
        <w:t>for more</w:t>
      </w:r>
      <w:r w:rsidR="00F347F4" w:rsidRPr="00607F9D">
        <w:rPr>
          <w:color w:val="000000" w:themeColor="text1"/>
        </w:rPr>
        <w:t xml:space="preserve"> lenient policies toward these children</w:t>
      </w:r>
      <w:r w:rsidR="00ED5236" w:rsidRPr="00607F9D">
        <w:rPr>
          <w:color w:val="000000" w:themeColor="text1"/>
        </w:rPr>
        <w:t xml:space="preserve">, </w:t>
      </w:r>
      <w:r w:rsidR="006D6836" w:rsidRPr="00607F9D">
        <w:rPr>
          <w:color w:val="000000" w:themeColor="text1"/>
        </w:rPr>
        <w:t>even though</w:t>
      </w:r>
      <w:r w:rsidR="002B2F3C" w:rsidRPr="00607F9D">
        <w:rPr>
          <w:color w:val="000000" w:themeColor="text1"/>
        </w:rPr>
        <w:t xml:space="preserve"> </w:t>
      </w:r>
      <w:r w:rsidR="00C963A3" w:rsidRPr="00607F9D">
        <w:rPr>
          <w:color w:val="000000" w:themeColor="text1"/>
        </w:rPr>
        <w:t>legally</w:t>
      </w:r>
      <w:r w:rsidR="0049793D">
        <w:rPr>
          <w:color w:val="000000" w:themeColor="text1"/>
          <w:lang w:val="en-US"/>
        </w:rPr>
        <w:t>,</w:t>
      </w:r>
      <w:r w:rsidR="002B2F3C" w:rsidRPr="00607F9D">
        <w:rPr>
          <w:color w:val="000000" w:themeColor="text1"/>
        </w:rPr>
        <w:t xml:space="preserve"> these children do not enjoy </w:t>
      </w:r>
      <w:r w:rsidR="002B2F3C" w:rsidRPr="00062E8D">
        <w:t>the right to remain in these countries.</w:t>
      </w:r>
      <w:r w:rsidR="00566E89" w:rsidRPr="00062E8D">
        <w:t xml:space="preserve"> </w:t>
      </w:r>
      <w:r w:rsidR="00CB11B7">
        <w:t xml:space="preserve">Other non-co-ethnic adult immigrants, while the discussion </w:t>
      </w:r>
      <w:r w:rsidR="00CB11B7" w:rsidRPr="005614FE">
        <w:rPr>
          <w:color w:val="000000" w:themeColor="text1"/>
        </w:rPr>
        <w:t xml:space="preserve">of their cases is </w:t>
      </w:r>
      <w:r w:rsidR="00EB3166" w:rsidRPr="005614FE">
        <w:rPr>
          <w:color w:val="000000" w:themeColor="text1"/>
        </w:rPr>
        <w:t xml:space="preserve">beyond the scope of this paper, do not enjoy the same leniency in Israel and </w:t>
      </w:r>
      <w:r w:rsidR="00EB3166">
        <w:t xml:space="preserve">Taiwan. </w:t>
      </w:r>
      <w:r w:rsidR="00822493" w:rsidRPr="00062E8D">
        <w:t>T</w:t>
      </w:r>
      <w:r w:rsidRPr="00062E8D">
        <w:t xml:space="preserve">his phenomenon echoes the </w:t>
      </w:r>
      <w:r w:rsidR="00ED0C7F" w:rsidRPr="00062E8D">
        <w:t>‘</w:t>
      </w:r>
      <w:r w:rsidRPr="00062E8D">
        <w:t>moral obviousness</w:t>
      </w:r>
      <w:r w:rsidR="00ED0C7F" w:rsidRPr="00062E8D">
        <w:t>’</w:t>
      </w:r>
      <w:r w:rsidRPr="00062E8D">
        <w:t xml:space="preserve"> (Fassin</w:t>
      </w:r>
      <w:r w:rsidR="003F43FD">
        <w:rPr>
          <w:lang w:val="en-US"/>
        </w:rPr>
        <w:t>,</w:t>
      </w:r>
      <w:r w:rsidRPr="00062E8D">
        <w:t xml:space="preserve"> 2012: 167) </w:t>
      </w:r>
      <w:r w:rsidR="006F6F01">
        <w:rPr>
          <w:lang w:val="en-US"/>
        </w:rPr>
        <w:t>regarding</w:t>
      </w:r>
      <w:r w:rsidRPr="00062E8D">
        <w:t xml:space="preserve"> </w:t>
      </w:r>
      <w:r w:rsidR="00CF62ED" w:rsidRPr="00B2151C">
        <w:rPr>
          <w:color w:val="000000" w:themeColor="text1"/>
        </w:rPr>
        <w:t xml:space="preserve">the </w:t>
      </w:r>
      <w:r w:rsidRPr="00062E8D">
        <w:t xml:space="preserve">policy debate on immigrant children </w:t>
      </w:r>
      <w:r w:rsidR="006F121A">
        <w:t>vis-à-vis</w:t>
      </w:r>
      <w:r w:rsidRPr="00062E8D">
        <w:t xml:space="preserve"> adult immigrants, as already mentioned.</w:t>
      </w:r>
      <w:r w:rsidR="007D14C3" w:rsidRPr="00062E8D">
        <w:t xml:space="preserve"> </w:t>
      </w:r>
    </w:p>
    <w:p w14:paraId="2B57513D" w14:textId="0763EC8C" w:rsidR="00700A0D" w:rsidRPr="00330D35" w:rsidRDefault="007D14C3" w:rsidP="00A03EB0">
      <w:pPr>
        <w:ind w:firstLine="720"/>
        <w:rPr>
          <w:color w:val="000000" w:themeColor="text1"/>
        </w:rPr>
      </w:pPr>
      <w:r w:rsidRPr="000777FC">
        <w:rPr>
          <w:color w:val="000000" w:themeColor="text1"/>
        </w:rPr>
        <w:t xml:space="preserve">Still, </w:t>
      </w:r>
      <w:r w:rsidR="00700A0D" w:rsidRPr="000777FC">
        <w:rPr>
          <w:color w:val="000000" w:themeColor="text1"/>
        </w:rPr>
        <w:t xml:space="preserve">the policy </w:t>
      </w:r>
      <w:r w:rsidR="00416778" w:rsidRPr="000777FC">
        <w:rPr>
          <w:color w:val="000000" w:themeColor="text1"/>
        </w:rPr>
        <w:t xml:space="preserve">accommodations </w:t>
      </w:r>
      <w:r w:rsidR="00E4048F" w:rsidRPr="000777FC">
        <w:rPr>
          <w:color w:val="000000" w:themeColor="text1"/>
        </w:rPr>
        <w:t xml:space="preserve">for these children are more </w:t>
      </w:r>
      <w:r w:rsidR="00EE6464" w:rsidRPr="000777FC">
        <w:rPr>
          <w:color w:val="000000" w:themeColor="text1"/>
        </w:rPr>
        <w:t>distinguishable</w:t>
      </w:r>
      <w:r w:rsidR="008543B0" w:rsidRPr="000777FC">
        <w:rPr>
          <w:color w:val="000000" w:themeColor="text1"/>
        </w:rPr>
        <w:t xml:space="preserve"> in Israel than in Taiwan. </w:t>
      </w:r>
      <w:r w:rsidR="00A3280C" w:rsidRPr="000777FC">
        <w:rPr>
          <w:color w:val="000000" w:themeColor="text1"/>
        </w:rPr>
        <w:t xml:space="preserve">The </w:t>
      </w:r>
      <w:r w:rsidR="004263A5" w:rsidRPr="000777FC">
        <w:rPr>
          <w:color w:val="000000" w:themeColor="text1"/>
        </w:rPr>
        <w:t xml:space="preserve">varying </w:t>
      </w:r>
      <w:r w:rsidR="00A3280C" w:rsidRPr="000777FC">
        <w:rPr>
          <w:color w:val="000000" w:themeColor="text1"/>
        </w:rPr>
        <w:t>way</w:t>
      </w:r>
      <w:r w:rsidR="006F0DFE" w:rsidRPr="000777FC">
        <w:rPr>
          <w:color w:val="000000" w:themeColor="text1"/>
        </w:rPr>
        <w:t>s</w:t>
      </w:r>
      <w:r w:rsidR="00A3280C" w:rsidRPr="000777FC">
        <w:rPr>
          <w:color w:val="000000" w:themeColor="text1"/>
        </w:rPr>
        <w:t xml:space="preserve"> that the issue was </w:t>
      </w:r>
      <w:r w:rsidR="00B0537B" w:rsidRPr="000777FC">
        <w:rPr>
          <w:color w:val="000000" w:themeColor="text1"/>
        </w:rPr>
        <w:t>contested</w:t>
      </w:r>
      <w:r w:rsidR="00A3280C" w:rsidRPr="000777FC">
        <w:rPr>
          <w:color w:val="000000" w:themeColor="text1"/>
        </w:rPr>
        <w:t xml:space="preserve"> preceding the changes</w:t>
      </w:r>
      <w:r w:rsidR="004C4C76" w:rsidRPr="000777FC">
        <w:rPr>
          <w:color w:val="000000" w:themeColor="text1"/>
        </w:rPr>
        <w:t xml:space="preserve"> </w:t>
      </w:r>
      <w:r w:rsidR="006F0DFE" w:rsidRPr="000777FC">
        <w:rPr>
          <w:color w:val="000000" w:themeColor="text1"/>
        </w:rPr>
        <w:t xml:space="preserve">suggest </w:t>
      </w:r>
      <w:r w:rsidR="00C95180" w:rsidRPr="000777FC">
        <w:rPr>
          <w:color w:val="000000" w:themeColor="text1"/>
        </w:rPr>
        <w:t xml:space="preserve">that the </w:t>
      </w:r>
      <w:r w:rsidR="005A2813" w:rsidRPr="00330D35">
        <w:rPr>
          <w:color w:val="000000" w:themeColor="text1"/>
        </w:rPr>
        <w:t>narratives</w:t>
      </w:r>
      <w:r w:rsidR="00C95180" w:rsidRPr="00330D35">
        <w:rPr>
          <w:color w:val="000000" w:themeColor="text1"/>
        </w:rPr>
        <w:t xml:space="preserve"> in their </w:t>
      </w:r>
      <w:r w:rsidR="009207A3" w:rsidRPr="00330D35">
        <w:rPr>
          <w:color w:val="000000" w:themeColor="text1"/>
        </w:rPr>
        <w:t>particular</w:t>
      </w:r>
      <w:r w:rsidR="00C95180" w:rsidRPr="00330D35">
        <w:rPr>
          <w:color w:val="000000" w:themeColor="text1"/>
        </w:rPr>
        <w:t xml:space="preserve"> discursive interactions </w:t>
      </w:r>
      <w:r w:rsidR="005E4D73" w:rsidRPr="00330D35">
        <w:rPr>
          <w:color w:val="000000" w:themeColor="text1"/>
        </w:rPr>
        <w:t xml:space="preserve">played a role </w:t>
      </w:r>
      <w:r w:rsidR="00027D87" w:rsidRPr="00330D35">
        <w:rPr>
          <w:color w:val="000000" w:themeColor="text1"/>
        </w:rPr>
        <w:t xml:space="preserve">in shaping the policy outcomes. </w:t>
      </w:r>
    </w:p>
    <w:p w14:paraId="1B8BF4C9" w14:textId="0A7D6F43" w:rsidR="003A74EB" w:rsidRDefault="00737D9E" w:rsidP="00210F3C">
      <w:pPr>
        <w:rPr>
          <w:color w:val="000000" w:themeColor="text1"/>
        </w:rPr>
      </w:pPr>
      <w:r w:rsidRPr="00330D35">
        <w:rPr>
          <w:color w:val="000000" w:themeColor="text1"/>
        </w:rPr>
        <w:t xml:space="preserve">While </w:t>
      </w:r>
      <w:r w:rsidR="008D41F0" w:rsidRPr="00330D35">
        <w:rPr>
          <w:color w:val="000000" w:themeColor="text1"/>
        </w:rPr>
        <w:t>Taiwanese policymakers and NGO workers</w:t>
      </w:r>
      <w:r w:rsidRPr="00330D35">
        <w:rPr>
          <w:color w:val="000000" w:themeColor="text1"/>
        </w:rPr>
        <w:t xml:space="preserve"> emphasized</w:t>
      </w:r>
      <w:r w:rsidR="008D41F0" w:rsidRPr="00330D35">
        <w:rPr>
          <w:color w:val="000000" w:themeColor="text1"/>
        </w:rPr>
        <w:t xml:space="preserve"> </w:t>
      </w:r>
      <w:r w:rsidRPr="00330D35">
        <w:rPr>
          <w:color w:val="000000" w:themeColor="text1"/>
        </w:rPr>
        <w:t xml:space="preserve">universal </w:t>
      </w:r>
      <w:r w:rsidR="006B1888" w:rsidRPr="00330D35">
        <w:rPr>
          <w:color w:val="000000" w:themeColor="text1"/>
          <w:lang w:val="en-US"/>
        </w:rPr>
        <w:t>human rights norms</w:t>
      </w:r>
      <w:r w:rsidRPr="00330D35">
        <w:rPr>
          <w:color w:val="000000" w:themeColor="text1"/>
        </w:rPr>
        <w:t xml:space="preserve">, </w:t>
      </w:r>
      <w:r w:rsidR="00DC52DD" w:rsidRPr="00330D35">
        <w:rPr>
          <w:color w:val="000000" w:themeColor="text1"/>
        </w:rPr>
        <w:t xml:space="preserve">Israeli </w:t>
      </w:r>
      <w:r w:rsidR="00377A84" w:rsidRPr="00330D35">
        <w:rPr>
          <w:color w:val="000000" w:themeColor="text1"/>
        </w:rPr>
        <w:t>politicians</w:t>
      </w:r>
      <w:r w:rsidR="008D41F0" w:rsidRPr="00330D35">
        <w:rPr>
          <w:color w:val="000000" w:themeColor="text1"/>
        </w:rPr>
        <w:t xml:space="preserve"> and </w:t>
      </w:r>
      <w:r w:rsidR="00377A84" w:rsidRPr="00330D35">
        <w:rPr>
          <w:color w:val="000000" w:themeColor="text1"/>
        </w:rPr>
        <w:t>activists</w:t>
      </w:r>
      <w:r w:rsidR="008D41F0" w:rsidRPr="00330D35">
        <w:rPr>
          <w:color w:val="000000" w:themeColor="text1"/>
        </w:rPr>
        <w:t xml:space="preserve"> relied more on</w:t>
      </w:r>
      <w:r w:rsidR="00C118A7" w:rsidRPr="00330D35">
        <w:rPr>
          <w:color w:val="000000" w:themeColor="text1"/>
        </w:rPr>
        <w:t xml:space="preserve"> </w:t>
      </w:r>
      <w:r w:rsidR="00850D26" w:rsidRPr="00330D35">
        <w:rPr>
          <w:color w:val="000000" w:themeColor="text1"/>
        </w:rPr>
        <w:t xml:space="preserve">two </w:t>
      </w:r>
      <w:r w:rsidR="00DA6A21" w:rsidRPr="00330D35">
        <w:rPr>
          <w:color w:val="000000" w:themeColor="text1"/>
        </w:rPr>
        <w:t>particularistic</w:t>
      </w:r>
      <w:r w:rsidR="00AA2CD6" w:rsidRPr="00330D35">
        <w:rPr>
          <w:color w:val="000000" w:themeColor="text1"/>
        </w:rPr>
        <w:t>, local</w:t>
      </w:r>
      <w:r w:rsidR="00A03EB0" w:rsidRPr="00330D35">
        <w:rPr>
          <w:color w:val="000000" w:themeColor="text1"/>
        </w:rPr>
        <w:t xml:space="preserve"> discursive</w:t>
      </w:r>
      <w:r w:rsidR="008D41F0" w:rsidRPr="00330D35">
        <w:rPr>
          <w:color w:val="000000" w:themeColor="text1"/>
        </w:rPr>
        <w:t xml:space="preserve"> source</w:t>
      </w:r>
      <w:r w:rsidR="007A5D96" w:rsidRPr="00330D35">
        <w:rPr>
          <w:color w:val="000000" w:themeColor="text1"/>
        </w:rPr>
        <w:t>s</w:t>
      </w:r>
      <w:r w:rsidR="008F6F34" w:rsidRPr="00330D35">
        <w:rPr>
          <w:color w:val="000000" w:themeColor="text1"/>
        </w:rPr>
        <w:t>:</w:t>
      </w:r>
      <w:r w:rsidR="008D41F0" w:rsidRPr="00330D35">
        <w:rPr>
          <w:color w:val="000000" w:themeColor="text1"/>
        </w:rPr>
        <w:t xml:space="preserve"> </w:t>
      </w:r>
      <w:r w:rsidR="008D41F0" w:rsidRPr="000777FC">
        <w:rPr>
          <w:color w:val="000000" w:themeColor="text1"/>
        </w:rPr>
        <w:t>Israel’s Jewish identity</w:t>
      </w:r>
      <w:r w:rsidR="007A5D96" w:rsidRPr="000777FC">
        <w:rPr>
          <w:color w:val="000000" w:themeColor="text1"/>
        </w:rPr>
        <w:t xml:space="preserve"> and the definition of </w:t>
      </w:r>
      <w:r w:rsidR="00665BDA" w:rsidRPr="000777FC">
        <w:rPr>
          <w:color w:val="000000" w:themeColor="text1"/>
        </w:rPr>
        <w:t>Israeliness</w:t>
      </w:r>
      <w:r w:rsidR="008D41F0" w:rsidRPr="000777FC">
        <w:rPr>
          <w:color w:val="000000" w:themeColor="text1"/>
        </w:rPr>
        <w:t xml:space="preserve">. </w:t>
      </w:r>
      <w:r w:rsidR="003A3C63" w:rsidRPr="000777FC">
        <w:rPr>
          <w:color w:val="000000" w:themeColor="text1"/>
        </w:rPr>
        <w:t xml:space="preserve">At first, Israeli policymakers adopted </w:t>
      </w:r>
      <w:r w:rsidR="003A3C63" w:rsidRPr="009D3F8D">
        <w:rPr>
          <w:color w:val="000000" w:themeColor="text1"/>
        </w:rPr>
        <w:t>harsh policy responses such as expulsion toward these children and legitimized the actions with the Jewish identity</w:t>
      </w:r>
      <w:r w:rsidR="00330D35" w:rsidRPr="009D3F8D">
        <w:rPr>
          <w:color w:val="000000" w:themeColor="text1"/>
          <w:lang w:val="en-US"/>
        </w:rPr>
        <w:t xml:space="preserve"> narrative</w:t>
      </w:r>
      <w:r w:rsidR="003A3C63" w:rsidRPr="009D3F8D">
        <w:rPr>
          <w:color w:val="000000" w:themeColor="text1"/>
        </w:rPr>
        <w:t xml:space="preserve">. </w:t>
      </w:r>
      <w:r w:rsidR="00A16C5C" w:rsidRPr="009D3F8D">
        <w:rPr>
          <w:color w:val="000000" w:themeColor="text1"/>
        </w:rPr>
        <w:t xml:space="preserve">Rather than disapproving </w:t>
      </w:r>
      <w:r w:rsidR="00B63D5B" w:rsidRPr="009D3F8D">
        <w:rPr>
          <w:color w:val="000000" w:themeColor="text1"/>
        </w:rPr>
        <w:t xml:space="preserve">of </w:t>
      </w:r>
      <w:r w:rsidR="00A16C5C" w:rsidRPr="009D3F8D">
        <w:rPr>
          <w:color w:val="000000" w:themeColor="text1"/>
        </w:rPr>
        <w:t xml:space="preserve">such a discourse, political actors against the deportation plans </w:t>
      </w:r>
      <w:r w:rsidR="004F3525" w:rsidRPr="009D3F8D">
        <w:rPr>
          <w:color w:val="000000" w:themeColor="text1"/>
        </w:rPr>
        <w:t>seized the discourse and tailored it to serve their</w:t>
      </w:r>
      <w:r w:rsidR="00483D4D" w:rsidRPr="009D3F8D">
        <w:rPr>
          <w:color w:val="000000" w:themeColor="text1"/>
        </w:rPr>
        <w:t xml:space="preserve"> </w:t>
      </w:r>
      <w:r w:rsidR="004F3525" w:rsidRPr="009D3F8D">
        <w:rPr>
          <w:color w:val="000000" w:themeColor="text1"/>
        </w:rPr>
        <w:t>policy preference</w:t>
      </w:r>
      <w:r w:rsidR="008D41F0" w:rsidRPr="009D3F8D">
        <w:rPr>
          <w:color w:val="000000" w:themeColor="text1"/>
        </w:rPr>
        <w:t xml:space="preserve">. </w:t>
      </w:r>
      <w:r w:rsidR="00AE2BA8" w:rsidRPr="00CE2B85">
        <w:rPr>
          <w:color w:val="000000" w:themeColor="text1"/>
        </w:rPr>
        <w:t>T</w:t>
      </w:r>
      <w:r w:rsidR="00970D8F" w:rsidRPr="00CE2B85">
        <w:rPr>
          <w:color w:val="000000" w:themeColor="text1"/>
        </w:rPr>
        <w:t xml:space="preserve">wo </w:t>
      </w:r>
      <w:r w:rsidR="00EC2AF2" w:rsidRPr="00CE2B85">
        <w:rPr>
          <w:color w:val="000000" w:themeColor="text1"/>
        </w:rPr>
        <w:t xml:space="preserve">seemingly antithetical </w:t>
      </w:r>
      <w:r w:rsidR="00970D8F" w:rsidRPr="00CE2B85">
        <w:rPr>
          <w:color w:val="000000" w:themeColor="text1"/>
        </w:rPr>
        <w:t>th</w:t>
      </w:r>
      <w:r w:rsidR="00EC2AF2" w:rsidRPr="00CE2B85">
        <w:rPr>
          <w:color w:val="000000" w:themeColor="text1"/>
        </w:rPr>
        <w:t>eme</w:t>
      </w:r>
      <w:r w:rsidR="00970D8F" w:rsidRPr="00CE2B85">
        <w:rPr>
          <w:color w:val="000000" w:themeColor="text1"/>
        </w:rPr>
        <w:t>s emerged from their anti-deportation campaign.</w:t>
      </w:r>
      <w:r w:rsidR="00FD42A3" w:rsidRPr="00CE2B85">
        <w:rPr>
          <w:color w:val="000000" w:themeColor="text1"/>
        </w:rPr>
        <w:t xml:space="preserve"> </w:t>
      </w:r>
      <w:r w:rsidR="008D41F0" w:rsidRPr="00CE2B85">
        <w:rPr>
          <w:color w:val="000000" w:themeColor="text1"/>
        </w:rPr>
        <w:t xml:space="preserve">First, activists </w:t>
      </w:r>
      <w:r w:rsidR="008D0BB2" w:rsidRPr="00CE2B85">
        <w:rPr>
          <w:color w:val="000000" w:themeColor="text1"/>
        </w:rPr>
        <w:t>pressed</w:t>
      </w:r>
      <w:r w:rsidR="008D41F0" w:rsidRPr="00CE2B85">
        <w:rPr>
          <w:color w:val="000000" w:themeColor="text1"/>
        </w:rPr>
        <w:t xml:space="preserve"> the public to deliberate o</w:t>
      </w:r>
      <w:proofErr w:type="spellStart"/>
      <w:r w:rsidR="009D3F8D">
        <w:rPr>
          <w:color w:val="000000" w:themeColor="text1"/>
          <w:lang w:val="en-US"/>
        </w:rPr>
        <w:t>ver</w:t>
      </w:r>
      <w:proofErr w:type="spellEnd"/>
      <w:r w:rsidR="008D41F0" w:rsidRPr="00CE2B85">
        <w:rPr>
          <w:color w:val="000000" w:themeColor="text1"/>
        </w:rPr>
        <w:t xml:space="preserve"> </w:t>
      </w:r>
      <w:r w:rsidR="008D41F0" w:rsidRPr="0072387D">
        <w:rPr>
          <w:iCs/>
          <w:color w:val="000000" w:themeColor="text1"/>
        </w:rPr>
        <w:t>how a Jewish country should treat strangers among it,</w:t>
      </w:r>
      <w:r w:rsidR="008D41F0" w:rsidRPr="00CE2B85">
        <w:rPr>
          <w:color w:val="000000" w:themeColor="text1"/>
        </w:rPr>
        <w:t xml:space="preserve"> given </w:t>
      </w:r>
      <w:r w:rsidR="008D41F0" w:rsidRPr="00062E8D">
        <w:t xml:space="preserve">the Jewish people’s wandering, persecuted </w:t>
      </w:r>
      <w:r w:rsidR="003A6B65">
        <w:t>history</w:t>
      </w:r>
      <w:r w:rsidR="008D41F0" w:rsidRPr="00062E8D">
        <w:t xml:space="preserve">. Second, </w:t>
      </w:r>
      <w:r w:rsidR="001E3EA0">
        <w:t xml:space="preserve">they exploited the unintended </w:t>
      </w:r>
      <w:r w:rsidR="001E3EA0" w:rsidRPr="0072387D">
        <w:rPr>
          <w:color w:val="000000" w:themeColor="text1"/>
        </w:rPr>
        <w:t xml:space="preserve">policy consequences that led to these children’s linguistic and cultural assimilation to </w:t>
      </w:r>
      <w:r w:rsidR="0072387D" w:rsidRPr="0072387D">
        <w:rPr>
          <w:color w:val="000000" w:themeColor="text1"/>
          <w:lang w:val="en-US"/>
        </w:rPr>
        <w:t>underlie</w:t>
      </w:r>
      <w:r w:rsidR="001E3EA0" w:rsidRPr="0072387D">
        <w:rPr>
          <w:color w:val="000000" w:themeColor="text1"/>
        </w:rPr>
        <w:t xml:space="preserve"> the children’s </w:t>
      </w:r>
      <w:r w:rsidR="00927F86" w:rsidRPr="0072387D">
        <w:rPr>
          <w:color w:val="000000" w:themeColor="text1"/>
        </w:rPr>
        <w:t xml:space="preserve">Israeliness, </w:t>
      </w:r>
      <w:r w:rsidR="006131D0" w:rsidRPr="0072387D">
        <w:rPr>
          <w:color w:val="000000" w:themeColor="text1"/>
        </w:rPr>
        <w:t>as opposed</w:t>
      </w:r>
      <w:r w:rsidR="00927F86" w:rsidRPr="0072387D">
        <w:rPr>
          <w:color w:val="000000" w:themeColor="text1"/>
        </w:rPr>
        <w:t xml:space="preserve"> </w:t>
      </w:r>
      <w:r w:rsidR="006131D0" w:rsidRPr="0072387D">
        <w:rPr>
          <w:color w:val="000000" w:themeColor="text1"/>
        </w:rPr>
        <w:t>to</w:t>
      </w:r>
      <w:r w:rsidR="00927F86" w:rsidRPr="0072387D">
        <w:rPr>
          <w:color w:val="000000" w:themeColor="text1"/>
        </w:rPr>
        <w:t xml:space="preserve"> their </w:t>
      </w:r>
      <w:r w:rsidR="00970B12" w:rsidRPr="0072387D">
        <w:rPr>
          <w:color w:val="000000" w:themeColor="text1"/>
        </w:rPr>
        <w:t>foreignness</w:t>
      </w:r>
      <w:r w:rsidR="00927F86" w:rsidRPr="0072387D">
        <w:rPr>
          <w:color w:val="000000" w:themeColor="text1"/>
        </w:rPr>
        <w:t xml:space="preserve">. </w:t>
      </w:r>
      <w:r w:rsidR="008D41F0" w:rsidRPr="0072387D">
        <w:rPr>
          <w:color w:val="000000" w:themeColor="text1"/>
        </w:rPr>
        <w:t xml:space="preserve">While the </w:t>
      </w:r>
      <w:r w:rsidR="00CB3B5E" w:rsidRPr="0072387D">
        <w:rPr>
          <w:color w:val="000000" w:themeColor="text1"/>
        </w:rPr>
        <w:t xml:space="preserve">first </w:t>
      </w:r>
      <w:r w:rsidR="0057739F" w:rsidRPr="0072387D">
        <w:rPr>
          <w:color w:val="000000" w:themeColor="text1"/>
        </w:rPr>
        <w:t>one</w:t>
      </w:r>
      <w:r w:rsidR="008D41F0" w:rsidRPr="0072387D">
        <w:rPr>
          <w:color w:val="000000" w:themeColor="text1"/>
        </w:rPr>
        <w:t xml:space="preserve"> focuses on the children’s </w:t>
      </w:r>
      <w:r w:rsidR="001E149C" w:rsidRPr="0072387D">
        <w:rPr>
          <w:color w:val="000000" w:themeColor="text1"/>
        </w:rPr>
        <w:t>‘</w:t>
      </w:r>
      <w:r w:rsidR="008D41F0" w:rsidRPr="0072387D">
        <w:rPr>
          <w:color w:val="000000" w:themeColor="text1"/>
        </w:rPr>
        <w:t>otherness</w:t>
      </w:r>
      <w:r w:rsidR="001E149C" w:rsidRPr="0072387D">
        <w:rPr>
          <w:color w:val="000000" w:themeColor="text1"/>
        </w:rPr>
        <w:t>’</w:t>
      </w:r>
      <w:r w:rsidR="008D41F0" w:rsidRPr="0072387D">
        <w:rPr>
          <w:color w:val="000000" w:themeColor="text1"/>
        </w:rPr>
        <w:t xml:space="preserve"> and the other their </w:t>
      </w:r>
      <w:r w:rsidR="009D5B0D" w:rsidRPr="0072387D">
        <w:rPr>
          <w:color w:val="000000" w:themeColor="text1"/>
        </w:rPr>
        <w:t>‘</w:t>
      </w:r>
      <w:r w:rsidR="008D41F0" w:rsidRPr="0072387D">
        <w:rPr>
          <w:color w:val="000000" w:themeColor="text1"/>
        </w:rPr>
        <w:t>belongingness,</w:t>
      </w:r>
      <w:r w:rsidR="009D5B0D" w:rsidRPr="0072387D">
        <w:rPr>
          <w:color w:val="000000" w:themeColor="text1"/>
        </w:rPr>
        <w:t>’</w:t>
      </w:r>
      <w:r w:rsidR="008D41F0" w:rsidRPr="0072387D">
        <w:rPr>
          <w:color w:val="000000" w:themeColor="text1"/>
        </w:rPr>
        <w:t xml:space="preserve"> </w:t>
      </w:r>
      <w:r w:rsidR="00661852" w:rsidRPr="0072387D">
        <w:rPr>
          <w:color w:val="000000" w:themeColor="text1"/>
        </w:rPr>
        <w:t>together they</w:t>
      </w:r>
      <w:r w:rsidR="00253705" w:rsidRPr="0072387D">
        <w:rPr>
          <w:color w:val="000000" w:themeColor="text1"/>
        </w:rPr>
        <w:t xml:space="preserve"> touch on the country’s </w:t>
      </w:r>
      <w:r w:rsidR="00253705" w:rsidRPr="00062E8D">
        <w:t xml:space="preserve">dominant identity discourse. </w:t>
      </w:r>
      <w:r w:rsidR="002915E3">
        <w:t>Ultimately</w:t>
      </w:r>
      <w:r w:rsidR="009A013C" w:rsidRPr="00062E8D">
        <w:t xml:space="preserve">, </w:t>
      </w:r>
      <w:r w:rsidR="00DC5BE3" w:rsidRPr="00062E8D">
        <w:t xml:space="preserve">the campaign discourse </w:t>
      </w:r>
      <w:r w:rsidR="008D41F0" w:rsidRPr="00062E8D">
        <w:t xml:space="preserve">rallied sizable public and celebrity support, enough to </w:t>
      </w:r>
      <w:r w:rsidR="00CD02DE">
        <w:t>result in a policy change</w:t>
      </w:r>
      <w:r w:rsidR="008D41F0" w:rsidRPr="00062E8D">
        <w:t xml:space="preserve"> </w:t>
      </w:r>
      <w:r w:rsidR="002A59FF">
        <w:t>t</w:t>
      </w:r>
      <w:r w:rsidR="00CD02DE">
        <w:t>hat</w:t>
      </w:r>
      <w:r w:rsidR="002A59FF">
        <w:t xml:space="preserve"> allow</w:t>
      </w:r>
      <w:r w:rsidR="00CD02DE">
        <w:t>ed</w:t>
      </w:r>
      <w:r w:rsidR="008D41F0" w:rsidRPr="00062E8D">
        <w:t xml:space="preserve"> the permanent settlement of hundreds of </w:t>
      </w:r>
      <w:r w:rsidR="00DE5875">
        <w:t>the</w:t>
      </w:r>
      <w:r w:rsidR="00AC5333">
        <w:t>se</w:t>
      </w:r>
      <w:r w:rsidR="00DE5875">
        <w:t xml:space="preserve"> </w:t>
      </w:r>
      <w:r w:rsidR="008D41F0" w:rsidRPr="00062E8D">
        <w:t>children and their immediate famil</w:t>
      </w:r>
      <w:r w:rsidR="00B31D2E" w:rsidRPr="00062E8D">
        <w:t>y members</w:t>
      </w:r>
      <w:r w:rsidR="008D41F0" w:rsidRPr="00062E8D">
        <w:t xml:space="preserve">. </w:t>
      </w:r>
      <w:r w:rsidR="00410594">
        <w:t xml:space="preserve">To summarize the process with discursive institutionalist </w:t>
      </w:r>
      <w:r w:rsidR="00EB0B39">
        <w:t xml:space="preserve">terminology, </w:t>
      </w:r>
      <w:r w:rsidR="007816BD">
        <w:t>faci</w:t>
      </w:r>
      <w:r w:rsidR="007816BD" w:rsidRPr="000E57D3">
        <w:rPr>
          <w:color w:val="000000" w:themeColor="text1"/>
        </w:rPr>
        <w:t>ng the official understanding of the Zionist public philosophy</w:t>
      </w:r>
      <w:r w:rsidR="00210F3C" w:rsidRPr="000E57D3">
        <w:rPr>
          <w:color w:val="000000" w:themeColor="text1"/>
        </w:rPr>
        <w:t xml:space="preserve">, the </w:t>
      </w:r>
      <w:r w:rsidR="007816BD" w:rsidRPr="000E57D3">
        <w:rPr>
          <w:color w:val="000000" w:themeColor="text1"/>
        </w:rPr>
        <w:t xml:space="preserve">Israeli political actors </w:t>
      </w:r>
      <w:r w:rsidR="00D322B0" w:rsidRPr="000E57D3">
        <w:rPr>
          <w:color w:val="000000" w:themeColor="text1"/>
        </w:rPr>
        <w:t>challenging</w:t>
      </w:r>
      <w:r w:rsidR="006E08FC" w:rsidRPr="000E57D3">
        <w:rPr>
          <w:color w:val="000000" w:themeColor="text1"/>
        </w:rPr>
        <w:t xml:space="preserve"> the </w:t>
      </w:r>
      <w:r w:rsidR="00BF1934" w:rsidRPr="000E57D3">
        <w:rPr>
          <w:color w:val="000000" w:themeColor="text1"/>
        </w:rPr>
        <w:t>initial</w:t>
      </w:r>
      <w:r w:rsidR="007131CA" w:rsidRPr="000E57D3">
        <w:rPr>
          <w:color w:val="000000" w:themeColor="text1"/>
        </w:rPr>
        <w:t xml:space="preserve"> </w:t>
      </w:r>
      <w:r w:rsidR="006E08FC" w:rsidRPr="000E57D3">
        <w:rPr>
          <w:color w:val="000000" w:themeColor="text1"/>
        </w:rPr>
        <w:t xml:space="preserve">policy </w:t>
      </w:r>
      <w:r w:rsidR="0094223D" w:rsidRPr="000E57D3">
        <w:rPr>
          <w:color w:val="000000" w:themeColor="text1"/>
        </w:rPr>
        <w:t xml:space="preserve">responses </w:t>
      </w:r>
      <w:r w:rsidR="008137A6" w:rsidRPr="000E57D3">
        <w:rPr>
          <w:color w:val="000000" w:themeColor="text1"/>
        </w:rPr>
        <w:t>exercised their foreground ideational abilities</w:t>
      </w:r>
      <w:r w:rsidR="00210F3C" w:rsidRPr="000E57D3">
        <w:rPr>
          <w:color w:val="000000" w:themeColor="text1"/>
        </w:rPr>
        <w:t xml:space="preserve">. Without completely deviating from the existing meaning context, </w:t>
      </w:r>
      <w:r w:rsidR="003A74EB" w:rsidRPr="000E57D3">
        <w:rPr>
          <w:color w:val="000000" w:themeColor="text1"/>
        </w:rPr>
        <w:lastRenderedPageBreak/>
        <w:t xml:space="preserve">they managed to reinterpret the dominant </w:t>
      </w:r>
      <w:r w:rsidR="003A74EB" w:rsidRPr="009431B3">
        <w:rPr>
          <w:color w:val="000000" w:themeColor="text1"/>
        </w:rPr>
        <w:t>identity narrative</w:t>
      </w:r>
      <w:r w:rsidR="003A74EB">
        <w:rPr>
          <w:color w:val="000000" w:themeColor="text1"/>
        </w:rPr>
        <w:t xml:space="preserve">, generating a normative justification from the existing meaning context to legitimize their cause. </w:t>
      </w:r>
    </w:p>
    <w:p w14:paraId="5D80EB7F" w14:textId="0602AAE5" w:rsidR="00B76225" w:rsidRPr="00AE5640" w:rsidRDefault="008D41F0" w:rsidP="00894823">
      <w:pPr>
        <w:ind w:firstLine="720"/>
        <w:rPr>
          <w:color w:val="000000" w:themeColor="text1"/>
          <w:lang w:val="en-US"/>
        </w:rPr>
      </w:pPr>
      <w:r w:rsidRPr="00AE5640">
        <w:rPr>
          <w:bCs/>
          <w:color w:val="000000" w:themeColor="text1"/>
        </w:rPr>
        <w:t xml:space="preserve">A </w:t>
      </w:r>
      <w:r w:rsidR="00474CE4" w:rsidRPr="00AE5640">
        <w:rPr>
          <w:color w:val="000000" w:themeColor="text1"/>
        </w:rPr>
        <w:t>parallel</w:t>
      </w:r>
      <w:r w:rsidRPr="00AE5640">
        <w:rPr>
          <w:bCs/>
          <w:color w:val="000000" w:themeColor="text1"/>
        </w:rPr>
        <w:t xml:space="preserve"> </w:t>
      </w:r>
      <w:r w:rsidR="00463F8F" w:rsidRPr="00AE5640">
        <w:rPr>
          <w:bCs/>
          <w:color w:val="000000" w:themeColor="text1"/>
        </w:rPr>
        <w:t>discursive interaction</w:t>
      </w:r>
      <w:r w:rsidRPr="00AE5640">
        <w:rPr>
          <w:bCs/>
          <w:color w:val="000000" w:themeColor="text1"/>
        </w:rPr>
        <w:t xml:space="preserve"> </w:t>
      </w:r>
      <w:r w:rsidR="00155F49" w:rsidRPr="00AE5640">
        <w:rPr>
          <w:bCs/>
          <w:color w:val="000000" w:themeColor="text1"/>
        </w:rPr>
        <w:t>that</w:t>
      </w:r>
      <w:r w:rsidR="00155F49" w:rsidRPr="00AE5640">
        <w:rPr>
          <w:b/>
          <w:color w:val="000000" w:themeColor="text1"/>
        </w:rPr>
        <w:t xml:space="preserve"> </w:t>
      </w:r>
      <w:r w:rsidR="00A95FFA" w:rsidRPr="00AE5640">
        <w:rPr>
          <w:bCs/>
          <w:color w:val="000000" w:themeColor="text1"/>
        </w:rPr>
        <w:t>reexamine</w:t>
      </w:r>
      <w:r w:rsidR="003D3D94" w:rsidRPr="00AE5640">
        <w:rPr>
          <w:bCs/>
          <w:color w:val="000000" w:themeColor="text1"/>
        </w:rPr>
        <w:t>s</w:t>
      </w:r>
      <w:r w:rsidR="0082234B" w:rsidRPr="00AE5640">
        <w:rPr>
          <w:bCs/>
          <w:color w:val="000000" w:themeColor="text1"/>
        </w:rPr>
        <w:t xml:space="preserve"> the meaning of</w:t>
      </w:r>
      <w:r w:rsidRPr="00AE5640">
        <w:rPr>
          <w:bCs/>
          <w:color w:val="000000" w:themeColor="text1"/>
        </w:rPr>
        <w:t xml:space="preserve"> </w:t>
      </w:r>
      <w:r w:rsidR="00E822B5" w:rsidRPr="00AE5640">
        <w:rPr>
          <w:bCs/>
          <w:color w:val="000000" w:themeColor="text1"/>
        </w:rPr>
        <w:t>an</w:t>
      </w:r>
      <w:r w:rsidRPr="00AE5640">
        <w:rPr>
          <w:bCs/>
          <w:color w:val="000000" w:themeColor="text1"/>
        </w:rPr>
        <w:t xml:space="preserve"> indigenous</w:t>
      </w:r>
      <w:r w:rsidR="00946E84" w:rsidRPr="00AE5640">
        <w:rPr>
          <w:bCs/>
          <w:color w:val="000000" w:themeColor="text1"/>
        </w:rPr>
        <w:t>, particularistic</w:t>
      </w:r>
      <w:r w:rsidRPr="00AE5640">
        <w:rPr>
          <w:bCs/>
          <w:color w:val="000000" w:themeColor="text1"/>
        </w:rPr>
        <w:t xml:space="preserve"> identity</w:t>
      </w:r>
      <w:r w:rsidRPr="00AE5640">
        <w:rPr>
          <w:color w:val="000000" w:themeColor="text1"/>
        </w:rPr>
        <w:t xml:space="preserve"> </w:t>
      </w:r>
      <w:r w:rsidR="00A95FFA" w:rsidRPr="00AE5640">
        <w:rPr>
          <w:color w:val="000000" w:themeColor="text1"/>
        </w:rPr>
        <w:t>has been</w:t>
      </w:r>
      <w:r w:rsidR="005217C6" w:rsidRPr="00AE5640">
        <w:rPr>
          <w:color w:val="000000" w:themeColor="text1"/>
          <w:lang w:val="en-US"/>
        </w:rPr>
        <w:t xml:space="preserve"> </w:t>
      </w:r>
      <w:r w:rsidRPr="00AE5640">
        <w:rPr>
          <w:color w:val="000000" w:themeColor="text1"/>
        </w:rPr>
        <w:t xml:space="preserve">lacking in </w:t>
      </w:r>
      <w:r w:rsidR="002F1B69" w:rsidRPr="00AE5640">
        <w:rPr>
          <w:color w:val="000000" w:themeColor="text1"/>
          <w:lang w:val="en-US"/>
        </w:rPr>
        <w:t>Taiwan</w:t>
      </w:r>
      <w:r w:rsidRPr="00AE5640">
        <w:rPr>
          <w:color w:val="000000" w:themeColor="text1"/>
        </w:rPr>
        <w:t xml:space="preserve">. </w:t>
      </w:r>
      <w:r w:rsidR="00136BB6" w:rsidRPr="00AE5640">
        <w:rPr>
          <w:color w:val="000000" w:themeColor="text1"/>
          <w:lang w:val="en-US"/>
        </w:rPr>
        <w:t>Instead</w:t>
      </w:r>
      <w:r w:rsidRPr="00AE5640">
        <w:rPr>
          <w:color w:val="000000" w:themeColor="text1"/>
        </w:rPr>
        <w:t xml:space="preserve">, most Taiwanese political actors adhered to </w:t>
      </w:r>
      <w:r w:rsidR="006653E2" w:rsidRPr="00AE5640">
        <w:rPr>
          <w:color w:val="000000" w:themeColor="text1"/>
        </w:rPr>
        <w:t xml:space="preserve">the </w:t>
      </w:r>
      <w:r w:rsidRPr="00AE5640">
        <w:rPr>
          <w:color w:val="000000" w:themeColor="text1"/>
        </w:rPr>
        <w:t>universal human rights</w:t>
      </w:r>
      <w:r w:rsidR="00B80111" w:rsidRPr="00AE5640">
        <w:rPr>
          <w:color w:val="000000" w:themeColor="text1"/>
        </w:rPr>
        <w:t xml:space="preserve"> norms</w:t>
      </w:r>
      <w:r w:rsidRPr="00AE5640">
        <w:rPr>
          <w:color w:val="000000" w:themeColor="text1"/>
        </w:rPr>
        <w:t xml:space="preserve"> as </w:t>
      </w:r>
      <w:r w:rsidR="0030091E" w:rsidRPr="00AE5640">
        <w:rPr>
          <w:color w:val="000000" w:themeColor="text1"/>
        </w:rPr>
        <w:t xml:space="preserve">the </w:t>
      </w:r>
      <w:r w:rsidRPr="00AE5640">
        <w:rPr>
          <w:color w:val="000000" w:themeColor="text1"/>
        </w:rPr>
        <w:t xml:space="preserve">justification for </w:t>
      </w:r>
      <w:r w:rsidR="005B7BF9" w:rsidRPr="00AE5640">
        <w:rPr>
          <w:color w:val="000000" w:themeColor="text1"/>
        </w:rPr>
        <w:t>anomalous</w:t>
      </w:r>
      <w:r w:rsidRPr="00AE5640">
        <w:rPr>
          <w:color w:val="000000" w:themeColor="text1"/>
        </w:rPr>
        <w:t xml:space="preserve"> policy responses</w:t>
      </w:r>
      <w:r w:rsidR="009151C7" w:rsidRPr="00AE5640">
        <w:rPr>
          <w:color w:val="000000" w:themeColor="text1"/>
        </w:rPr>
        <w:t xml:space="preserve">, </w:t>
      </w:r>
      <w:r w:rsidR="00AB0E20" w:rsidRPr="00AE5640">
        <w:rPr>
          <w:color w:val="000000" w:themeColor="text1"/>
        </w:rPr>
        <w:t xml:space="preserve">specifically </w:t>
      </w:r>
      <w:r w:rsidR="009151C7" w:rsidRPr="00AE5640">
        <w:rPr>
          <w:color w:val="000000" w:themeColor="text1"/>
        </w:rPr>
        <w:t xml:space="preserve">regarding social services. </w:t>
      </w:r>
      <w:r w:rsidRPr="00AE5640">
        <w:rPr>
          <w:color w:val="000000" w:themeColor="text1"/>
        </w:rPr>
        <w:t xml:space="preserve">Meanwhile, most political actors did not view these children’s linguistic and cultural assimilation as </w:t>
      </w:r>
      <w:r w:rsidR="00983C3F" w:rsidRPr="00AE5640">
        <w:rPr>
          <w:color w:val="000000" w:themeColor="text1"/>
        </w:rPr>
        <w:t>a sign</w:t>
      </w:r>
      <w:r w:rsidRPr="00AE5640">
        <w:rPr>
          <w:color w:val="000000" w:themeColor="text1"/>
        </w:rPr>
        <w:t xml:space="preserve"> </w:t>
      </w:r>
      <w:r w:rsidR="00983C3F" w:rsidRPr="00AE5640">
        <w:rPr>
          <w:color w:val="000000" w:themeColor="text1"/>
        </w:rPr>
        <w:t>of</w:t>
      </w:r>
      <w:r w:rsidRPr="00AE5640">
        <w:rPr>
          <w:color w:val="000000" w:themeColor="text1"/>
        </w:rPr>
        <w:t xml:space="preserve"> their belongingness to the island, </w:t>
      </w:r>
      <w:r w:rsidR="00FF44C0" w:rsidRPr="00AE5640">
        <w:rPr>
          <w:color w:val="000000" w:themeColor="text1"/>
        </w:rPr>
        <w:t>not to mention</w:t>
      </w:r>
      <w:r w:rsidR="00720D03" w:rsidRPr="00AE5640">
        <w:rPr>
          <w:color w:val="000000" w:themeColor="text1"/>
        </w:rPr>
        <w:t xml:space="preserve"> as</w:t>
      </w:r>
      <w:r w:rsidRPr="00AE5640">
        <w:rPr>
          <w:color w:val="000000" w:themeColor="text1"/>
        </w:rPr>
        <w:t xml:space="preserve"> </w:t>
      </w:r>
      <w:r w:rsidR="001560BA" w:rsidRPr="00AE5640">
        <w:rPr>
          <w:color w:val="000000" w:themeColor="text1"/>
        </w:rPr>
        <w:t>grounds</w:t>
      </w:r>
      <w:r w:rsidRPr="00AE5640">
        <w:rPr>
          <w:color w:val="000000" w:themeColor="text1"/>
        </w:rPr>
        <w:t xml:space="preserve"> for </w:t>
      </w:r>
      <w:r w:rsidR="00507067" w:rsidRPr="00AE5640">
        <w:rPr>
          <w:color w:val="000000" w:themeColor="text1"/>
        </w:rPr>
        <w:t xml:space="preserve">their </w:t>
      </w:r>
      <w:r w:rsidR="00750FF2" w:rsidRPr="00AE5640">
        <w:rPr>
          <w:color w:val="000000" w:themeColor="text1"/>
        </w:rPr>
        <w:t>permanent</w:t>
      </w:r>
      <w:r w:rsidRPr="00AE5640">
        <w:rPr>
          <w:color w:val="000000" w:themeColor="text1"/>
        </w:rPr>
        <w:t xml:space="preserve"> settlement. </w:t>
      </w:r>
      <w:r w:rsidR="00FF46DB" w:rsidRPr="00AE5640">
        <w:rPr>
          <w:color w:val="000000" w:themeColor="text1"/>
          <w:lang w:val="en-US"/>
        </w:rPr>
        <w:t>In the eyes of</w:t>
      </w:r>
      <w:r w:rsidRPr="00AE5640">
        <w:rPr>
          <w:color w:val="000000" w:themeColor="text1"/>
          <w:lang w:val="en-US"/>
        </w:rPr>
        <w:t xml:space="preserve"> most Taiwanese political actors, </w:t>
      </w:r>
      <w:r w:rsidR="00894823" w:rsidRPr="00AE5640">
        <w:rPr>
          <w:color w:val="000000" w:themeColor="text1"/>
          <w:lang w:val="en-US"/>
        </w:rPr>
        <w:t>providing</w:t>
      </w:r>
      <w:r w:rsidR="00A6471C" w:rsidRPr="00AE5640">
        <w:rPr>
          <w:color w:val="000000" w:themeColor="text1"/>
          <w:lang w:val="en-US"/>
        </w:rPr>
        <w:t xml:space="preserve"> </w:t>
      </w:r>
      <w:r w:rsidR="00743571" w:rsidRPr="00AE5640">
        <w:rPr>
          <w:color w:val="000000" w:themeColor="text1"/>
          <w:lang w:val="en-US"/>
        </w:rPr>
        <w:t xml:space="preserve">these </w:t>
      </w:r>
      <w:r w:rsidR="00894823" w:rsidRPr="00AE5640">
        <w:rPr>
          <w:color w:val="000000" w:themeColor="text1"/>
          <w:lang w:val="en-US"/>
        </w:rPr>
        <w:t>children with</w:t>
      </w:r>
      <w:r w:rsidR="00743571" w:rsidRPr="00AE5640">
        <w:rPr>
          <w:color w:val="000000" w:themeColor="text1"/>
          <w:lang w:val="en-US"/>
        </w:rPr>
        <w:t xml:space="preserve"> healthcare</w:t>
      </w:r>
      <w:r w:rsidRPr="00AE5640">
        <w:rPr>
          <w:color w:val="000000" w:themeColor="text1"/>
          <w:lang w:val="en-US"/>
        </w:rPr>
        <w:t xml:space="preserve"> and primary education</w:t>
      </w:r>
      <w:r w:rsidR="00743571" w:rsidRPr="00AE5640">
        <w:rPr>
          <w:color w:val="000000" w:themeColor="text1"/>
          <w:lang w:val="en-US"/>
        </w:rPr>
        <w:t xml:space="preserve"> alone</w:t>
      </w:r>
      <w:r w:rsidRPr="00AE5640">
        <w:rPr>
          <w:color w:val="000000" w:themeColor="text1"/>
          <w:lang w:val="en-US"/>
        </w:rPr>
        <w:t xml:space="preserve"> </w:t>
      </w:r>
      <w:r w:rsidR="00751F57" w:rsidRPr="00AE5640">
        <w:rPr>
          <w:color w:val="000000" w:themeColor="text1"/>
          <w:lang w:val="en-US"/>
        </w:rPr>
        <w:t>is</w:t>
      </w:r>
      <w:r w:rsidRPr="00AE5640">
        <w:rPr>
          <w:color w:val="000000" w:themeColor="text1"/>
          <w:lang w:val="en-US"/>
        </w:rPr>
        <w:t xml:space="preserve"> </w:t>
      </w:r>
      <w:r w:rsidR="00894823" w:rsidRPr="00AE5640">
        <w:rPr>
          <w:color w:val="000000" w:themeColor="text1"/>
          <w:lang w:val="en-US"/>
        </w:rPr>
        <w:t xml:space="preserve">humane and moral </w:t>
      </w:r>
      <w:r w:rsidR="00894823" w:rsidRPr="0083778C">
        <w:rPr>
          <w:color w:val="000000" w:themeColor="text1"/>
          <w:lang w:val="en-US"/>
        </w:rPr>
        <w:t xml:space="preserve">enough </w:t>
      </w:r>
      <w:r w:rsidRPr="0083778C">
        <w:rPr>
          <w:color w:val="000000" w:themeColor="text1"/>
          <w:lang w:val="en-US"/>
        </w:rPr>
        <w:t xml:space="preserve">during </w:t>
      </w:r>
      <w:r w:rsidR="00751F57" w:rsidRPr="0083778C">
        <w:rPr>
          <w:color w:val="000000" w:themeColor="text1"/>
          <w:lang w:val="en-US"/>
        </w:rPr>
        <w:t>the</w:t>
      </w:r>
      <w:r w:rsidRPr="0083778C">
        <w:rPr>
          <w:color w:val="000000" w:themeColor="text1"/>
          <w:lang w:val="en-US"/>
        </w:rPr>
        <w:t xml:space="preserve"> transitional period</w:t>
      </w:r>
      <w:r w:rsidR="0033020F" w:rsidRPr="0083778C">
        <w:rPr>
          <w:color w:val="000000" w:themeColor="text1"/>
          <w:lang w:val="en-US"/>
        </w:rPr>
        <w:t>. The policy goal has always been to</w:t>
      </w:r>
      <w:r w:rsidRPr="0083778C">
        <w:rPr>
          <w:color w:val="000000" w:themeColor="text1"/>
          <w:lang w:val="en-US"/>
        </w:rPr>
        <w:t xml:space="preserve"> </w:t>
      </w:r>
      <w:r w:rsidR="0033020F" w:rsidRPr="0083778C">
        <w:rPr>
          <w:color w:val="000000" w:themeColor="text1"/>
          <w:lang w:val="en-US"/>
        </w:rPr>
        <w:t>prepare these children for their</w:t>
      </w:r>
      <w:r w:rsidRPr="0083778C">
        <w:rPr>
          <w:color w:val="000000" w:themeColor="text1"/>
          <w:lang w:val="en-US"/>
        </w:rPr>
        <w:t xml:space="preserve"> ultimate destiny – </w:t>
      </w:r>
      <w:r w:rsidR="00176B0D" w:rsidRPr="0083778C">
        <w:rPr>
          <w:color w:val="000000" w:themeColor="text1"/>
          <w:lang w:val="en-US"/>
        </w:rPr>
        <w:t>‘</w:t>
      </w:r>
      <w:r w:rsidRPr="0083778C">
        <w:rPr>
          <w:color w:val="000000" w:themeColor="text1"/>
          <w:lang w:val="en-US"/>
        </w:rPr>
        <w:t>returning</w:t>
      </w:r>
      <w:r w:rsidR="00176B0D" w:rsidRPr="0083778C">
        <w:rPr>
          <w:color w:val="000000" w:themeColor="text1"/>
          <w:lang w:val="en-US"/>
        </w:rPr>
        <w:t>’</w:t>
      </w:r>
      <w:r w:rsidRPr="0083778C">
        <w:rPr>
          <w:color w:val="000000" w:themeColor="text1"/>
          <w:lang w:val="en-US"/>
        </w:rPr>
        <w:t xml:space="preserve"> to their </w:t>
      </w:r>
      <w:r w:rsidR="00176B0D" w:rsidRPr="0083778C">
        <w:rPr>
          <w:color w:val="000000" w:themeColor="text1"/>
          <w:lang w:val="en-US"/>
        </w:rPr>
        <w:t>‘</w:t>
      </w:r>
      <w:r w:rsidRPr="0083778C">
        <w:rPr>
          <w:color w:val="000000" w:themeColor="text1"/>
          <w:lang w:val="en-US"/>
        </w:rPr>
        <w:t>home countries</w:t>
      </w:r>
      <w:r w:rsidR="00176B0D" w:rsidRPr="0083778C">
        <w:rPr>
          <w:color w:val="000000" w:themeColor="text1"/>
          <w:lang w:val="en-US"/>
        </w:rPr>
        <w:t>’</w:t>
      </w:r>
      <w:r w:rsidRPr="0083778C">
        <w:rPr>
          <w:color w:val="000000" w:themeColor="text1"/>
          <w:lang w:val="en-US"/>
        </w:rPr>
        <w:t xml:space="preserve"> </w:t>
      </w:r>
      <w:r w:rsidR="002211DC" w:rsidRPr="0083778C">
        <w:rPr>
          <w:color w:val="000000" w:themeColor="text1"/>
          <w:lang w:val="en-US"/>
        </w:rPr>
        <w:t>as soon as</w:t>
      </w:r>
      <w:r w:rsidRPr="0083778C">
        <w:rPr>
          <w:color w:val="000000" w:themeColor="text1"/>
          <w:lang w:val="en-US"/>
        </w:rPr>
        <w:t xml:space="preserve"> possible</w:t>
      </w:r>
      <w:r w:rsidRPr="0083778C">
        <w:rPr>
          <w:color w:val="000000" w:themeColor="text1"/>
        </w:rPr>
        <w:t xml:space="preserve">. </w:t>
      </w:r>
      <w:r w:rsidR="000C199B" w:rsidRPr="0083778C">
        <w:rPr>
          <w:color w:val="000000" w:themeColor="text1"/>
        </w:rPr>
        <w:t xml:space="preserve">The sporadic </w:t>
      </w:r>
      <w:r w:rsidR="00B85BA3" w:rsidRPr="0083778C">
        <w:rPr>
          <w:color w:val="000000" w:themeColor="text1"/>
          <w:lang w:val="en-US"/>
        </w:rPr>
        <w:t>requests</w:t>
      </w:r>
      <w:r w:rsidR="000C199B" w:rsidRPr="0083778C">
        <w:rPr>
          <w:color w:val="000000" w:themeColor="text1"/>
        </w:rPr>
        <w:t xml:space="preserve"> urging the government to consider legalizing these children’s status ha</w:t>
      </w:r>
      <w:r w:rsidR="0021678A" w:rsidRPr="0083778C">
        <w:rPr>
          <w:color w:val="000000" w:themeColor="text1"/>
        </w:rPr>
        <w:t>ve</w:t>
      </w:r>
      <w:r w:rsidR="000C199B" w:rsidRPr="0083778C">
        <w:rPr>
          <w:color w:val="000000" w:themeColor="text1"/>
        </w:rPr>
        <w:t xml:space="preserve"> been ineffective. </w:t>
      </w:r>
      <w:r w:rsidR="00B76225" w:rsidRPr="0083778C">
        <w:rPr>
          <w:color w:val="000000" w:themeColor="text1"/>
        </w:rPr>
        <w:t xml:space="preserve">In a way, the leniency </w:t>
      </w:r>
      <w:r w:rsidR="00B81833" w:rsidRPr="0083778C">
        <w:rPr>
          <w:color w:val="000000" w:themeColor="text1"/>
        </w:rPr>
        <w:t xml:space="preserve">that the universal </w:t>
      </w:r>
      <w:r w:rsidR="00633251" w:rsidRPr="0083778C">
        <w:rPr>
          <w:color w:val="000000" w:themeColor="text1"/>
          <w:lang w:val="en-US"/>
        </w:rPr>
        <w:t>human rights norms</w:t>
      </w:r>
      <w:r w:rsidR="00B81833" w:rsidRPr="0083778C">
        <w:rPr>
          <w:color w:val="000000" w:themeColor="text1"/>
        </w:rPr>
        <w:t xml:space="preserve"> inspired in Taiwan</w:t>
      </w:r>
      <w:r w:rsidR="00E11A94" w:rsidRPr="0083778C">
        <w:rPr>
          <w:color w:val="000000" w:themeColor="text1"/>
          <w:lang w:val="en-US"/>
        </w:rPr>
        <w:t xml:space="preserve">’s </w:t>
      </w:r>
      <w:r w:rsidR="00E11A94" w:rsidRPr="00AE5640">
        <w:rPr>
          <w:color w:val="000000" w:themeColor="text1"/>
          <w:lang w:val="en-US"/>
        </w:rPr>
        <w:t>policy responses</w:t>
      </w:r>
      <w:r w:rsidR="00B81833" w:rsidRPr="00AE5640">
        <w:rPr>
          <w:color w:val="000000" w:themeColor="text1"/>
        </w:rPr>
        <w:t xml:space="preserve"> </w:t>
      </w:r>
      <w:r w:rsidR="004258AD" w:rsidRPr="00AE5640">
        <w:rPr>
          <w:color w:val="000000" w:themeColor="text1"/>
          <w:lang w:val="en-US"/>
        </w:rPr>
        <w:t>appears to be</w:t>
      </w:r>
      <w:r w:rsidR="00B76225" w:rsidRPr="00AE5640">
        <w:rPr>
          <w:color w:val="000000" w:themeColor="text1"/>
        </w:rPr>
        <w:t xml:space="preserve"> finite</w:t>
      </w:r>
      <w:r w:rsidR="0057402B" w:rsidRPr="00AE5640">
        <w:rPr>
          <w:color w:val="000000" w:themeColor="text1"/>
        </w:rPr>
        <w:t xml:space="preserve">, especially </w:t>
      </w:r>
      <w:r w:rsidR="00A33D67" w:rsidRPr="00AE5640">
        <w:rPr>
          <w:color w:val="000000" w:themeColor="text1"/>
        </w:rPr>
        <w:t xml:space="preserve">when </w:t>
      </w:r>
      <w:r w:rsidR="0057402B" w:rsidRPr="00AE5640">
        <w:rPr>
          <w:color w:val="000000" w:themeColor="text1"/>
        </w:rPr>
        <w:t>in contrast to the policy outcomes in Israel</w:t>
      </w:r>
      <w:r w:rsidR="00B76225" w:rsidRPr="00AE5640">
        <w:rPr>
          <w:color w:val="000000" w:themeColor="text1"/>
        </w:rPr>
        <w:t>.</w:t>
      </w:r>
    </w:p>
    <w:p w14:paraId="0000004F" w14:textId="1E86721C" w:rsidR="00DC3E58" w:rsidRPr="001D7563" w:rsidRDefault="000534CA" w:rsidP="001D7563">
      <w:pPr>
        <w:ind w:firstLine="720"/>
        <w:rPr>
          <w:color w:val="000000" w:themeColor="text1"/>
          <w:lang w:val="en-US"/>
        </w:rPr>
      </w:pPr>
      <w:r w:rsidRPr="00430DE2">
        <w:rPr>
          <w:color w:val="000000" w:themeColor="text1"/>
        </w:rPr>
        <w:t xml:space="preserve">What can explain </w:t>
      </w:r>
      <w:r w:rsidR="008D41F0" w:rsidRPr="00430DE2">
        <w:rPr>
          <w:color w:val="000000" w:themeColor="text1"/>
        </w:rPr>
        <w:t xml:space="preserve">the </w:t>
      </w:r>
      <w:r w:rsidR="00257595" w:rsidRPr="00430DE2">
        <w:rPr>
          <w:color w:val="000000" w:themeColor="text1"/>
        </w:rPr>
        <w:t xml:space="preserve">two cases’ </w:t>
      </w:r>
      <w:r w:rsidR="00D904DB" w:rsidRPr="00430DE2">
        <w:rPr>
          <w:color w:val="000000" w:themeColor="text1"/>
        </w:rPr>
        <w:t>contrasting</w:t>
      </w:r>
      <w:r w:rsidR="008D41F0" w:rsidRPr="00430DE2">
        <w:rPr>
          <w:color w:val="000000" w:themeColor="text1"/>
        </w:rPr>
        <w:t xml:space="preserve"> discursive themes</w:t>
      </w:r>
      <w:r w:rsidRPr="00430DE2">
        <w:rPr>
          <w:color w:val="000000" w:themeColor="text1"/>
        </w:rPr>
        <w:t xml:space="preserve">? </w:t>
      </w:r>
      <w:r w:rsidR="000B6BB9" w:rsidRPr="00430DE2">
        <w:rPr>
          <w:color w:val="000000" w:themeColor="text1"/>
        </w:rPr>
        <w:t xml:space="preserve">Here I offer a tentative explanation </w:t>
      </w:r>
      <w:r w:rsidR="001D7563">
        <w:rPr>
          <w:color w:val="000000" w:themeColor="text1"/>
          <w:lang w:val="en-US"/>
        </w:rPr>
        <w:t xml:space="preserve">that uncovers the essence of the </w:t>
      </w:r>
      <w:r w:rsidR="008D41F0" w:rsidRPr="00430DE2">
        <w:rPr>
          <w:color w:val="000000" w:themeColor="text1"/>
        </w:rPr>
        <w:t>two countries’ public philosophies</w:t>
      </w:r>
      <w:r w:rsidR="009F0EB7" w:rsidRPr="00430DE2">
        <w:rPr>
          <w:color w:val="000000" w:themeColor="text1"/>
        </w:rPr>
        <w:t xml:space="preserve"> </w:t>
      </w:r>
      <w:r w:rsidR="005F79A7" w:rsidRPr="00430DE2">
        <w:rPr>
          <w:color w:val="000000" w:themeColor="text1"/>
        </w:rPr>
        <w:t>regarding</w:t>
      </w:r>
      <w:r w:rsidR="009F0EB7" w:rsidRPr="00430DE2">
        <w:rPr>
          <w:color w:val="000000" w:themeColor="text1"/>
        </w:rPr>
        <w:t xml:space="preserve"> national self-understanding</w:t>
      </w:r>
      <w:r w:rsidR="008D41F0" w:rsidRPr="00430DE2">
        <w:rPr>
          <w:color w:val="000000" w:themeColor="text1"/>
        </w:rPr>
        <w:t xml:space="preserve">. Israel’s </w:t>
      </w:r>
      <w:r w:rsidR="00BA5A30" w:rsidRPr="00430DE2">
        <w:rPr>
          <w:color w:val="000000" w:themeColor="text1"/>
        </w:rPr>
        <w:t>Jewish identity</w:t>
      </w:r>
      <w:r w:rsidR="008D41F0" w:rsidRPr="00430DE2">
        <w:rPr>
          <w:color w:val="000000" w:themeColor="text1"/>
        </w:rPr>
        <w:t xml:space="preserve"> is one whose kernel </w:t>
      </w:r>
      <w:r w:rsidR="00BA5F45" w:rsidRPr="00430DE2">
        <w:rPr>
          <w:color w:val="000000" w:themeColor="text1"/>
        </w:rPr>
        <w:t>touches</w:t>
      </w:r>
      <w:r w:rsidR="008D41F0" w:rsidRPr="00430DE2">
        <w:rPr>
          <w:color w:val="000000" w:themeColor="text1"/>
        </w:rPr>
        <w:t xml:space="preserve"> </w:t>
      </w:r>
      <w:r w:rsidR="003926D9" w:rsidRPr="00430DE2">
        <w:rPr>
          <w:color w:val="000000" w:themeColor="text1"/>
        </w:rPr>
        <w:t>upon</w:t>
      </w:r>
      <w:r w:rsidR="008D41F0" w:rsidRPr="00430DE2">
        <w:rPr>
          <w:color w:val="000000" w:themeColor="text1"/>
        </w:rPr>
        <w:t xml:space="preserve"> </w:t>
      </w:r>
      <w:r w:rsidR="008D41F0" w:rsidRPr="005666C1">
        <w:rPr>
          <w:color w:val="000000" w:themeColor="text1"/>
        </w:rPr>
        <w:t>the Jewish people’s diasporic past in foreign lands</w:t>
      </w:r>
      <w:r w:rsidR="00E30D1F" w:rsidRPr="005666C1">
        <w:rPr>
          <w:color w:val="000000" w:themeColor="text1"/>
        </w:rPr>
        <w:t xml:space="preserve"> (Shanes</w:t>
      </w:r>
      <w:r w:rsidR="003F43FD" w:rsidRPr="005666C1">
        <w:rPr>
          <w:color w:val="000000" w:themeColor="text1"/>
          <w:lang w:val="en-US"/>
        </w:rPr>
        <w:t>,</w:t>
      </w:r>
      <w:r w:rsidR="00B205DD" w:rsidRPr="005666C1">
        <w:rPr>
          <w:color w:val="000000" w:themeColor="text1"/>
        </w:rPr>
        <w:t xml:space="preserve"> 2012</w:t>
      </w:r>
      <w:r w:rsidR="00E30D1F" w:rsidRPr="005666C1">
        <w:rPr>
          <w:color w:val="000000" w:themeColor="text1"/>
        </w:rPr>
        <w:t>)</w:t>
      </w:r>
      <w:r w:rsidR="008D41F0" w:rsidRPr="005666C1">
        <w:rPr>
          <w:color w:val="000000" w:themeColor="text1"/>
        </w:rPr>
        <w:t xml:space="preserve">. Instead of viewing </w:t>
      </w:r>
      <w:r w:rsidR="00282278" w:rsidRPr="005666C1">
        <w:rPr>
          <w:color w:val="000000" w:themeColor="text1"/>
        </w:rPr>
        <w:t>this</w:t>
      </w:r>
      <w:r w:rsidR="008D41F0" w:rsidRPr="005666C1">
        <w:rPr>
          <w:color w:val="000000" w:themeColor="text1"/>
        </w:rPr>
        <w:t xml:space="preserve"> ethnocentric national identity narrative as an impediment, </w:t>
      </w:r>
      <w:r w:rsidR="00FE0599" w:rsidRPr="005666C1">
        <w:rPr>
          <w:color w:val="000000" w:themeColor="text1"/>
        </w:rPr>
        <w:t xml:space="preserve">the anti-deportation </w:t>
      </w:r>
      <w:r w:rsidR="008D41F0" w:rsidRPr="005666C1">
        <w:rPr>
          <w:color w:val="000000" w:themeColor="text1"/>
        </w:rPr>
        <w:t xml:space="preserve">activists </w:t>
      </w:r>
      <w:r w:rsidR="00CC3601" w:rsidRPr="005666C1">
        <w:rPr>
          <w:color w:val="000000" w:themeColor="text1"/>
        </w:rPr>
        <w:t>turned the discourse into</w:t>
      </w:r>
      <w:r w:rsidR="00526C92" w:rsidRPr="005666C1">
        <w:rPr>
          <w:color w:val="000000" w:themeColor="text1"/>
        </w:rPr>
        <w:t xml:space="preserve"> an</w:t>
      </w:r>
      <w:r w:rsidR="008D41F0" w:rsidRPr="005666C1">
        <w:rPr>
          <w:color w:val="000000" w:themeColor="text1"/>
        </w:rPr>
        <w:t xml:space="preserve"> opportunity to reinterpret </w:t>
      </w:r>
      <w:r w:rsidR="00526C92" w:rsidRPr="005666C1">
        <w:rPr>
          <w:color w:val="000000" w:themeColor="text1"/>
        </w:rPr>
        <w:t>this very same ethnocentric national identity</w:t>
      </w:r>
      <w:r w:rsidR="008D41F0" w:rsidRPr="005666C1">
        <w:rPr>
          <w:color w:val="000000" w:themeColor="text1"/>
        </w:rPr>
        <w:t xml:space="preserve">. </w:t>
      </w:r>
      <w:r w:rsidR="008A58F5" w:rsidRPr="005666C1">
        <w:rPr>
          <w:color w:val="000000" w:themeColor="text1"/>
        </w:rPr>
        <w:t>In a way, t</w:t>
      </w:r>
      <w:r w:rsidR="008D41F0" w:rsidRPr="005666C1">
        <w:rPr>
          <w:color w:val="000000" w:themeColor="text1"/>
        </w:rPr>
        <w:t>he discursive interaction between the status</w:t>
      </w:r>
      <w:r w:rsidR="00CC3601" w:rsidRPr="005666C1">
        <w:rPr>
          <w:color w:val="000000" w:themeColor="text1"/>
        </w:rPr>
        <w:t>-</w:t>
      </w:r>
      <w:r w:rsidR="008D41F0" w:rsidRPr="005666C1">
        <w:rPr>
          <w:color w:val="000000" w:themeColor="text1"/>
        </w:rPr>
        <w:t xml:space="preserve">quo upholders and challengers </w:t>
      </w:r>
      <w:r w:rsidR="004F4C00">
        <w:rPr>
          <w:color w:val="000000" w:themeColor="text1"/>
          <w:lang w:val="en-US"/>
        </w:rPr>
        <w:t>revealed</w:t>
      </w:r>
      <w:r w:rsidR="008D41F0" w:rsidRPr="005666C1">
        <w:rPr>
          <w:color w:val="000000" w:themeColor="text1"/>
        </w:rPr>
        <w:t xml:space="preserve"> the ambivalent nature of the Zionist public philosophy. A precedent </w:t>
      </w:r>
      <w:r w:rsidR="00C74E03" w:rsidRPr="005666C1">
        <w:rPr>
          <w:color w:val="000000" w:themeColor="text1"/>
        </w:rPr>
        <w:t>accentuating</w:t>
      </w:r>
      <w:r w:rsidR="008D41F0" w:rsidRPr="005666C1">
        <w:rPr>
          <w:color w:val="000000" w:themeColor="text1"/>
        </w:rPr>
        <w:t xml:space="preserve"> this ambivalence took place during the late 1970s when the Menachem Begin administration, Israel’s first right-wing-dominant government, granted permanent residency to some 300 Vietnam boat people, who had no knowledge of the country’s language, culture, society and had no ethnic or familial ties to Israeli citizens or the Jewish people</w:t>
      </w:r>
      <w:r w:rsidR="00CD6C24" w:rsidRPr="005666C1">
        <w:rPr>
          <w:color w:val="000000" w:themeColor="text1"/>
        </w:rPr>
        <w:t xml:space="preserve">. </w:t>
      </w:r>
      <w:r w:rsidR="007639A6" w:rsidRPr="005666C1">
        <w:rPr>
          <w:color w:val="000000" w:themeColor="text1"/>
        </w:rPr>
        <w:t>T</w:t>
      </w:r>
      <w:r w:rsidR="008D41F0" w:rsidRPr="005666C1">
        <w:rPr>
          <w:color w:val="000000" w:themeColor="text1"/>
        </w:rPr>
        <w:t xml:space="preserve">o justify this decision, Menachem Begin contended that the Holocaust made it </w:t>
      </w:r>
      <w:r w:rsidR="001518FB">
        <w:rPr>
          <w:color w:val="000000" w:themeColor="text1"/>
          <w:lang w:val="en-US"/>
        </w:rPr>
        <w:t>imperative</w:t>
      </w:r>
      <w:r w:rsidR="008D41F0" w:rsidRPr="005666C1">
        <w:rPr>
          <w:color w:val="000000" w:themeColor="text1"/>
        </w:rPr>
        <w:t xml:space="preserve"> for the Jewish state to </w:t>
      </w:r>
      <w:r w:rsidR="00AE7F25" w:rsidRPr="005666C1">
        <w:rPr>
          <w:color w:val="000000" w:themeColor="text1"/>
        </w:rPr>
        <w:t>‘</w:t>
      </w:r>
      <w:r w:rsidR="008D41F0" w:rsidRPr="005666C1">
        <w:rPr>
          <w:color w:val="000000" w:themeColor="text1"/>
        </w:rPr>
        <w:t xml:space="preserve">never </w:t>
      </w:r>
      <w:r w:rsidR="008D41F0" w:rsidRPr="00062E8D">
        <w:rPr>
          <w:color w:val="000000" w:themeColor="text1"/>
        </w:rPr>
        <w:t>be a passive bystander</w:t>
      </w:r>
      <w:r w:rsidR="00AE7F25" w:rsidRPr="00062E8D">
        <w:rPr>
          <w:color w:val="000000" w:themeColor="text1"/>
        </w:rPr>
        <w:t>’</w:t>
      </w:r>
      <w:r w:rsidR="008D41F0" w:rsidRPr="00062E8D">
        <w:rPr>
          <w:color w:val="000000" w:themeColor="text1"/>
        </w:rPr>
        <w:t xml:space="preserve"> towards atrocities (Klar et al.</w:t>
      </w:r>
      <w:r w:rsidR="003F43FD">
        <w:rPr>
          <w:color w:val="000000" w:themeColor="text1"/>
          <w:lang w:val="en-US"/>
        </w:rPr>
        <w:t>,</w:t>
      </w:r>
      <w:r w:rsidR="008D41F0" w:rsidRPr="00062E8D">
        <w:rPr>
          <w:color w:val="000000" w:themeColor="text1"/>
        </w:rPr>
        <w:t xml:space="preserve"> 2013</w:t>
      </w:r>
      <w:r w:rsidR="00FC3F0D" w:rsidRPr="00062E8D">
        <w:rPr>
          <w:color w:val="000000" w:themeColor="text1"/>
        </w:rPr>
        <w:t>:</w:t>
      </w:r>
      <w:r w:rsidR="008D41F0" w:rsidRPr="00062E8D">
        <w:rPr>
          <w:color w:val="000000" w:themeColor="text1"/>
        </w:rPr>
        <w:t xml:space="preserve"> 136) and therefore </w:t>
      </w:r>
      <w:r w:rsidR="00AE7F25" w:rsidRPr="00062E8D">
        <w:rPr>
          <w:color w:val="000000" w:themeColor="text1"/>
        </w:rPr>
        <w:t>‘</w:t>
      </w:r>
      <w:r w:rsidR="008D41F0" w:rsidRPr="00062E8D">
        <w:rPr>
          <w:color w:val="000000" w:themeColor="text1"/>
        </w:rPr>
        <w:t>…it was natural</w:t>
      </w:r>
      <w:r w:rsidR="007C143E" w:rsidRPr="00062E8D">
        <w:rPr>
          <w:color w:val="000000" w:themeColor="text1"/>
        </w:rPr>
        <w:t xml:space="preserve">… </w:t>
      </w:r>
      <w:r w:rsidR="008D41F0" w:rsidRPr="00062E8D">
        <w:rPr>
          <w:color w:val="000000" w:themeColor="text1"/>
        </w:rPr>
        <w:t>to give [the Vietnamese boat people] a haven in the land of Israel</w:t>
      </w:r>
      <w:r w:rsidR="00AE7F25" w:rsidRPr="00062E8D">
        <w:rPr>
          <w:color w:val="000000" w:themeColor="text1"/>
        </w:rPr>
        <w:t xml:space="preserve">’ </w:t>
      </w:r>
      <w:r w:rsidR="008D41F0" w:rsidRPr="00062E8D">
        <w:rPr>
          <w:color w:val="000000" w:themeColor="text1"/>
        </w:rPr>
        <w:t>(Levin</w:t>
      </w:r>
      <w:r w:rsidR="003F43FD">
        <w:rPr>
          <w:color w:val="000000" w:themeColor="text1"/>
          <w:lang w:val="en-US"/>
        </w:rPr>
        <w:t>,</w:t>
      </w:r>
      <w:r w:rsidR="008D41F0" w:rsidRPr="00062E8D">
        <w:rPr>
          <w:color w:val="000000" w:themeColor="text1"/>
        </w:rPr>
        <w:t xml:space="preserve"> 2011). </w:t>
      </w:r>
    </w:p>
    <w:p w14:paraId="3E00AB7B" w14:textId="2DA2B54B" w:rsidR="00957307" w:rsidRPr="002519D7" w:rsidRDefault="008D41F0" w:rsidP="00A96D18">
      <w:pPr>
        <w:ind w:firstLine="720"/>
        <w:rPr>
          <w:color w:val="000000" w:themeColor="text1"/>
        </w:rPr>
      </w:pPr>
      <w:r w:rsidRPr="00062E8D">
        <w:t xml:space="preserve">Contrary to the diasporic longing for </w:t>
      </w:r>
      <w:r w:rsidRPr="003D607E">
        <w:rPr>
          <w:color w:val="000000" w:themeColor="text1"/>
        </w:rPr>
        <w:t>homeland</w:t>
      </w:r>
      <w:r w:rsidR="002A3AA3" w:rsidRPr="003D607E">
        <w:rPr>
          <w:color w:val="000000" w:themeColor="text1"/>
        </w:rPr>
        <w:t xml:space="preserve"> </w:t>
      </w:r>
      <w:r w:rsidR="0039477C" w:rsidRPr="003D607E">
        <w:rPr>
          <w:color w:val="000000" w:themeColor="text1"/>
        </w:rPr>
        <w:t>embedded in</w:t>
      </w:r>
      <w:r w:rsidRPr="003D607E">
        <w:rPr>
          <w:color w:val="000000" w:themeColor="text1"/>
        </w:rPr>
        <w:t xml:space="preserve"> Israel’s </w:t>
      </w:r>
      <w:r w:rsidRPr="00062E8D">
        <w:t xml:space="preserve">Jewish identity, Taiwan’s </w:t>
      </w:r>
      <w:r w:rsidR="00B96646" w:rsidRPr="00062E8D">
        <w:t>public philosophy regarding national identity</w:t>
      </w:r>
      <w:r w:rsidRPr="00062E8D">
        <w:t xml:space="preserve"> </w:t>
      </w:r>
      <w:r w:rsidR="002D7A38" w:rsidRPr="00973ECA">
        <w:rPr>
          <w:color w:val="000000" w:themeColor="text1"/>
        </w:rPr>
        <w:t>revolves around</w:t>
      </w:r>
      <w:r w:rsidR="0036530A" w:rsidRPr="00062E8D">
        <w:rPr>
          <w:color w:val="FF0000"/>
        </w:rPr>
        <w:t xml:space="preserve"> </w:t>
      </w:r>
      <w:r w:rsidR="0036530A" w:rsidRPr="00062E8D">
        <w:t>nativism and de-Sinicization</w:t>
      </w:r>
      <w:r w:rsidR="00214EA3" w:rsidRPr="00062E8D">
        <w:t xml:space="preserve"> (Cabestan</w:t>
      </w:r>
      <w:r w:rsidR="002011FA">
        <w:rPr>
          <w:lang w:val="en-US"/>
        </w:rPr>
        <w:t>,</w:t>
      </w:r>
      <w:r w:rsidR="00214EA3" w:rsidRPr="00062E8D">
        <w:t xml:space="preserve"> 2005).</w:t>
      </w:r>
      <w:r w:rsidR="0036530A" w:rsidRPr="00062E8D">
        <w:t xml:space="preserve"> </w:t>
      </w:r>
      <w:r w:rsidRPr="00C963A3">
        <w:rPr>
          <w:color w:val="000000" w:themeColor="text1"/>
        </w:rPr>
        <w:t xml:space="preserve">Bolstered in the 1990s post-authoritarian era, </w:t>
      </w:r>
      <w:r w:rsidR="000B3C2C" w:rsidRPr="00C963A3">
        <w:rPr>
          <w:color w:val="000000" w:themeColor="text1"/>
        </w:rPr>
        <w:t>Taiwan’s dominant</w:t>
      </w:r>
      <w:r w:rsidRPr="00C963A3">
        <w:rPr>
          <w:color w:val="000000" w:themeColor="text1"/>
        </w:rPr>
        <w:t xml:space="preserve"> identity </w:t>
      </w:r>
      <w:r w:rsidR="000B3C2C" w:rsidRPr="00C963A3">
        <w:rPr>
          <w:color w:val="000000" w:themeColor="text1"/>
        </w:rPr>
        <w:t xml:space="preserve">narrative </w:t>
      </w:r>
      <w:r w:rsidR="00E954A1" w:rsidRPr="00C963A3">
        <w:rPr>
          <w:color w:val="000000" w:themeColor="text1"/>
        </w:rPr>
        <w:t>burgeon</w:t>
      </w:r>
      <w:r w:rsidRPr="00C963A3">
        <w:rPr>
          <w:color w:val="000000" w:themeColor="text1"/>
        </w:rPr>
        <w:t xml:space="preserve">ed </w:t>
      </w:r>
      <w:r w:rsidR="000B4CA4" w:rsidRPr="00C963A3">
        <w:rPr>
          <w:color w:val="000000" w:themeColor="text1"/>
        </w:rPr>
        <w:t>in</w:t>
      </w:r>
      <w:r w:rsidRPr="00C963A3">
        <w:rPr>
          <w:color w:val="000000" w:themeColor="text1"/>
        </w:rPr>
        <w:t xml:space="preserve"> reaction to the post-WWII authoritarian regime’s effort of </w:t>
      </w:r>
      <w:r w:rsidRPr="000A42A0">
        <w:rPr>
          <w:color w:val="000000" w:themeColor="text1"/>
        </w:rPr>
        <w:t xml:space="preserve">Sinicization and irredentist ambition </w:t>
      </w:r>
      <w:r w:rsidR="00914D94" w:rsidRPr="000A42A0">
        <w:rPr>
          <w:color w:val="000000" w:themeColor="text1"/>
        </w:rPr>
        <w:t>over</w:t>
      </w:r>
      <w:r w:rsidRPr="000A42A0">
        <w:rPr>
          <w:color w:val="000000" w:themeColor="text1"/>
        </w:rPr>
        <w:t xml:space="preserve"> Mainland China. Foregrounded on a strong anti-Chinese sentiment and de-Sinicization</w:t>
      </w:r>
      <w:r w:rsidR="002B23CD" w:rsidRPr="000A42A0">
        <w:rPr>
          <w:color w:val="000000" w:themeColor="text1"/>
        </w:rPr>
        <w:t xml:space="preserve"> attempt</w:t>
      </w:r>
      <w:r w:rsidRPr="000A42A0">
        <w:rPr>
          <w:color w:val="000000" w:themeColor="text1"/>
        </w:rPr>
        <w:t xml:space="preserve"> (</w:t>
      </w:r>
      <w:r w:rsidR="008E78F9" w:rsidRPr="000A42A0">
        <w:rPr>
          <w:color w:val="000000" w:themeColor="text1"/>
        </w:rPr>
        <w:t>Dong</w:t>
      </w:r>
      <w:r w:rsidR="003F43FD" w:rsidRPr="000A42A0">
        <w:rPr>
          <w:color w:val="000000" w:themeColor="text1"/>
          <w:lang w:val="en-US"/>
        </w:rPr>
        <w:t>,</w:t>
      </w:r>
      <w:r w:rsidR="008E78F9" w:rsidRPr="000A42A0">
        <w:rPr>
          <w:color w:val="000000" w:themeColor="text1"/>
        </w:rPr>
        <w:t xml:space="preserve"> 2013), </w:t>
      </w:r>
      <w:r w:rsidR="00B80EF0" w:rsidRPr="000A42A0">
        <w:rPr>
          <w:color w:val="000000" w:themeColor="text1"/>
        </w:rPr>
        <w:t>this</w:t>
      </w:r>
      <w:r w:rsidR="00F520EF" w:rsidRPr="000A42A0">
        <w:rPr>
          <w:color w:val="000000" w:themeColor="text1"/>
        </w:rPr>
        <w:t xml:space="preserve"> identity discourse</w:t>
      </w:r>
      <w:r w:rsidRPr="000A42A0">
        <w:rPr>
          <w:color w:val="000000" w:themeColor="text1"/>
        </w:rPr>
        <w:t xml:space="preserve"> </w:t>
      </w:r>
      <w:r w:rsidR="00F520EF" w:rsidRPr="000A42A0">
        <w:rPr>
          <w:color w:val="000000" w:themeColor="text1"/>
        </w:rPr>
        <w:t>aim</w:t>
      </w:r>
      <w:r w:rsidR="008B090E" w:rsidRPr="000A42A0">
        <w:rPr>
          <w:color w:val="000000" w:themeColor="text1"/>
        </w:rPr>
        <w:t>s</w:t>
      </w:r>
      <w:r w:rsidR="00F520EF" w:rsidRPr="000A42A0">
        <w:rPr>
          <w:color w:val="000000" w:themeColor="text1"/>
        </w:rPr>
        <w:t xml:space="preserve"> to foster a </w:t>
      </w:r>
      <w:r w:rsidR="00D638C1">
        <w:rPr>
          <w:color w:val="000000" w:themeColor="text1"/>
          <w:lang w:val="en-US"/>
        </w:rPr>
        <w:t>solid</w:t>
      </w:r>
      <w:r w:rsidR="00F520EF" w:rsidRPr="000A42A0">
        <w:rPr>
          <w:color w:val="000000" w:themeColor="text1"/>
        </w:rPr>
        <w:t xml:space="preserve"> attachment </w:t>
      </w:r>
      <w:r w:rsidR="0064036E">
        <w:rPr>
          <w:color w:val="000000" w:themeColor="text1"/>
          <w:lang w:val="en-US"/>
        </w:rPr>
        <w:t>to</w:t>
      </w:r>
      <w:r w:rsidR="00F520EF" w:rsidRPr="000A42A0">
        <w:rPr>
          <w:color w:val="000000" w:themeColor="text1"/>
        </w:rPr>
        <w:t xml:space="preserve"> the island</w:t>
      </w:r>
      <w:r w:rsidRPr="000A42A0">
        <w:rPr>
          <w:color w:val="000000" w:themeColor="text1"/>
        </w:rPr>
        <w:t xml:space="preserve"> (</w:t>
      </w:r>
      <w:r w:rsidR="00707FE8" w:rsidRPr="000A42A0">
        <w:rPr>
          <w:color w:val="000000" w:themeColor="text1"/>
        </w:rPr>
        <w:t xml:space="preserve">Jacobs </w:t>
      </w:r>
      <w:r w:rsidR="003F43FD" w:rsidRPr="000A42A0">
        <w:rPr>
          <w:color w:val="000000" w:themeColor="text1"/>
          <w:lang w:val="en-US"/>
        </w:rPr>
        <w:t>and</w:t>
      </w:r>
      <w:r w:rsidR="00707FE8" w:rsidRPr="000A42A0">
        <w:rPr>
          <w:color w:val="000000" w:themeColor="text1"/>
        </w:rPr>
        <w:t xml:space="preserve"> Liu</w:t>
      </w:r>
      <w:r w:rsidR="003F43FD" w:rsidRPr="000A42A0">
        <w:rPr>
          <w:color w:val="000000" w:themeColor="text1"/>
          <w:lang w:val="en-US"/>
        </w:rPr>
        <w:t>,</w:t>
      </w:r>
      <w:r w:rsidR="00707FE8" w:rsidRPr="000A42A0">
        <w:rPr>
          <w:color w:val="000000" w:themeColor="text1"/>
        </w:rPr>
        <w:t xml:space="preserve"> 2007: 388</w:t>
      </w:r>
      <w:r w:rsidRPr="000A42A0">
        <w:rPr>
          <w:color w:val="000000" w:themeColor="text1"/>
        </w:rPr>
        <w:t>) and dissociat</w:t>
      </w:r>
      <w:r w:rsidR="00F520EF" w:rsidRPr="000A42A0">
        <w:rPr>
          <w:color w:val="000000" w:themeColor="text1"/>
        </w:rPr>
        <w:t>ion</w:t>
      </w:r>
      <w:r w:rsidRPr="000A42A0">
        <w:rPr>
          <w:color w:val="000000" w:themeColor="text1"/>
        </w:rPr>
        <w:t xml:space="preserve"> from </w:t>
      </w:r>
      <w:r w:rsidRPr="00062E8D">
        <w:t>Mainland China culturally, linguistically</w:t>
      </w:r>
      <w:r w:rsidR="00144A1E">
        <w:rPr>
          <w:lang w:val="en-US"/>
        </w:rPr>
        <w:t>,</w:t>
      </w:r>
      <w:r w:rsidRPr="00062E8D">
        <w:t xml:space="preserve"> and politically (</w:t>
      </w:r>
      <w:r w:rsidR="006E4115" w:rsidRPr="00062E8D">
        <w:t>Corcuff</w:t>
      </w:r>
      <w:r w:rsidR="00CD20A8">
        <w:rPr>
          <w:lang w:val="en-US"/>
        </w:rPr>
        <w:t>,</w:t>
      </w:r>
      <w:r w:rsidR="00527816">
        <w:t xml:space="preserve"> </w:t>
      </w:r>
      <w:r w:rsidRPr="00062E8D">
        <w:t xml:space="preserve">2002). </w:t>
      </w:r>
      <w:r w:rsidR="006B56C0" w:rsidRPr="00062E8D">
        <w:t xml:space="preserve">Concurrent with the de-Sinicization effort emerged an economically </w:t>
      </w:r>
      <w:r w:rsidR="00763FFD">
        <w:rPr>
          <w:lang w:val="en-US"/>
        </w:rPr>
        <w:t>robust</w:t>
      </w:r>
      <w:r w:rsidR="006B56C0" w:rsidRPr="00062E8D">
        <w:t xml:space="preserve"> and diplomatically hostile government of the People’s Republic of China. </w:t>
      </w:r>
      <w:r w:rsidRPr="00062E8D">
        <w:t xml:space="preserve">In response, the post-authoritarian Taiwanese leaders </w:t>
      </w:r>
      <w:r w:rsidRPr="00B2151C">
        <w:rPr>
          <w:color w:val="000000" w:themeColor="text1"/>
        </w:rPr>
        <w:t xml:space="preserve">adopted a </w:t>
      </w:r>
      <w:r w:rsidR="00F24916" w:rsidRPr="00062E8D">
        <w:t>‘</w:t>
      </w:r>
      <w:r w:rsidRPr="00062E8D">
        <w:t>human rights diplomatic policy</w:t>
      </w:r>
      <w:r w:rsidR="00F24916" w:rsidRPr="00062E8D">
        <w:t>’</w:t>
      </w:r>
      <w:r w:rsidRPr="00062E8D">
        <w:t xml:space="preserve"> </w:t>
      </w:r>
      <w:r w:rsidR="00E033FD" w:rsidRPr="00062E8D">
        <w:t xml:space="preserve">(Tsai </w:t>
      </w:r>
      <w:r w:rsidR="00CD20A8">
        <w:rPr>
          <w:lang w:val="en-US"/>
        </w:rPr>
        <w:t>and</w:t>
      </w:r>
      <w:r w:rsidR="00E033FD" w:rsidRPr="00062E8D">
        <w:t xml:space="preserve"> Huang</w:t>
      </w:r>
      <w:r w:rsidR="00CD20A8">
        <w:rPr>
          <w:lang w:val="en-US"/>
        </w:rPr>
        <w:t>,</w:t>
      </w:r>
      <w:r w:rsidR="00E033FD" w:rsidRPr="00062E8D">
        <w:t xml:space="preserve"> 2005: 120</w:t>
      </w:r>
      <w:r w:rsidR="00E033FD" w:rsidRPr="00EA744A">
        <w:t>–</w:t>
      </w:r>
      <w:r w:rsidR="00E033FD" w:rsidRPr="00062E8D">
        <w:t>132; Tsang</w:t>
      </w:r>
      <w:r w:rsidR="00537928">
        <w:rPr>
          <w:lang w:val="en-US"/>
        </w:rPr>
        <w:t>,</w:t>
      </w:r>
      <w:r w:rsidR="00E033FD" w:rsidRPr="00062E8D">
        <w:t xml:space="preserve"> 2008) </w:t>
      </w:r>
      <w:r w:rsidRPr="00062E8D">
        <w:t xml:space="preserve">to </w:t>
      </w:r>
      <w:r w:rsidR="00036A88">
        <w:rPr>
          <w:lang w:val="en-US"/>
        </w:rPr>
        <w:t>call attention to</w:t>
      </w:r>
      <w:r w:rsidRPr="00062E8D">
        <w:t xml:space="preserve"> the </w:t>
      </w:r>
      <w:r w:rsidRPr="00430DE2">
        <w:rPr>
          <w:color w:val="000000" w:themeColor="text1"/>
        </w:rPr>
        <w:t xml:space="preserve">island’s </w:t>
      </w:r>
      <w:r w:rsidR="004B7156" w:rsidRPr="00430DE2">
        <w:rPr>
          <w:color w:val="000000" w:themeColor="text1"/>
        </w:rPr>
        <w:t>distinction</w:t>
      </w:r>
      <w:r w:rsidRPr="00430DE2">
        <w:rPr>
          <w:color w:val="000000" w:themeColor="text1"/>
        </w:rPr>
        <w:t xml:space="preserve"> from </w:t>
      </w:r>
      <w:r w:rsidR="00867617" w:rsidRPr="00430DE2">
        <w:rPr>
          <w:color w:val="000000" w:themeColor="text1"/>
        </w:rPr>
        <w:t>the Chinese Communist Party’s Mainland China</w:t>
      </w:r>
      <w:r w:rsidRPr="00430DE2">
        <w:rPr>
          <w:color w:val="000000" w:themeColor="text1"/>
        </w:rPr>
        <w:t xml:space="preserve">. </w:t>
      </w:r>
      <w:r w:rsidR="006726AE" w:rsidRPr="00430DE2">
        <w:rPr>
          <w:color w:val="000000" w:themeColor="text1"/>
        </w:rPr>
        <w:t>Accordingly, post-</w:t>
      </w:r>
      <w:r w:rsidR="006726AE" w:rsidRPr="00062E8D">
        <w:rPr>
          <w:color w:val="000000" w:themeColor="text1"/>
        </w:rPr>
        <w:t xml:space="preserve">authoritarian Taiwanese policymakers and legislators have endeavored to align the country’s policies and </w:t>
      </w:r>
      <w:r w:rsidR="000705BD">
        <w:rPr>
          <w:color w:val="000000" w:themeColor="text1"/>
        </w:rPr>
        <w:t>legislation</w:t>
      </w:r>
      <w:r w:rsidR="006726AE" w:rsidRPr="00062E8D">
        <w:rPr>
          <w:color w:val="000000" w:themeColor="text1"/>
        </w:rPr>
        <w:t xml:space="preserve"> with international human rights standards </w:t>
      </w:r>
      <w:r w:rsidR="006726AE" w:rsidRPr="00062E8D">
        <w:t>(Henckaerts</w:t>
      </w:r>
      <w:r w:rsidR="00537928">
        <w:rPr>
          <w:lang w:val="en-US"/>
        </w:rPr>
        <w:t>,</w:t>
      </w:r>
      <w:r w:rsidR="006726AE" w:rsidRPr="00062E8D">
        <w:t xml:space="preserve"> 1996), including in the area of immigration, despite the lack of binding obligations to most </w:t>
      </w:r>
      <w:r w:rsidR="002B18C4">
        <w:t>inter-governmental</w:t>
      </w:r>
      <w:r w:rsidR="006726AE" w:rsidRPr="00062E8D">
        <w:t xml:space="preserve"> </w:t>
      </w:r>
      <w:r w:rsidR="006726AE" w:rsidRPr="00430DE2">
        <w:rPr>
          <w:color w:val="000000" w:themeColor="text1"/>
        </w:rPr>
        <w:t xml:space="preserve">treaties </w:t>
      </w:r>
      <w:r w:rsidR="00CB034C" w:rsidRPr="00430DE2">
        <w:rPr>
          <w:color w:val="000000" w:themeColor="text1"/>
        </w:rPr>
        <w:t>due to</w:t>
      </w:r>
      <w:r w:rsidR="006726AE" w:rsidRPr="00430DE2">
        <w:rPr>
          <w:color w:val="000000" w:themeColor="text1"/>
        </w:rPr>
        <w:t xml:space="preserve"> its diplomatic status. </w:t>
      </w:r>
      <w:r w:rsidRPr="00430DE2">
        <w:rPr>
          <w:color w:val="000000" w:themeColor="text1"/>
        </w:rPr>
        <w:t xml:space="preserve">In 2009, </w:t>
      </w:r>
      <w:r w:rsidR="0013365F" w:rsidRPr="00430DE2">
        <w:rPr>
          <w:color w:val="000000" w:themeColor="text1"/>
        </w:rPr>
        <w:t>Taiwan’s</w:t>
      </w:r>
      <w:r w:rsidRPr="00430DE2">
        <w:rPr>
          <w:color w:val="000000" w:themeColor="text1"/>
        </w:rPr>
        <w:t xml:space="preserve"> </w:t>
      </w:r>
      <w:r w:rsidR="000B7B2E" w:rsidRPr="00430DE2">
        <w:rPr>
          <w:color w:val="000000" w:themeColor="text1"/>
        </w:rPr>
        <w:t>parliament</w:t>
      </w:r>
      <w:r w:rsidRPr="00430DE2">
        <w:rPr>
          <w:color w:val="000000" w:themeColor="text1"/>
        </w:rPr>
        <w:t xml:space="preserve"> rectified the 1966 International </w:t>
      </w:r>
      <w:r w:rsidRPr="008F7CAB">
        <w:rPr>
          <w:color w:val="000000" w:themeColor="text1"/>
        </w:rPr>
        <w:t>Covenant on Economic, Social</w:t>
      </w:r>
      <w:r w:rsidR="00813058">
        <w:rPr>
          <w:color w:val="000000" w:themeColor="text1"/>
          <w:lang w:val="en-US"/>
        </w:rPr>
        <w:t>,</w:t>
      </w:r>
      <w:r w:rsidRPr="008F7CAB">
        <w:rPr>
          <w:color w:val="000000" w:themeColor="text1"/>
        </w:rPr>
        <w:t xml:space="preserve"> and Cultural Rights and the 1966 </w:t>
      </w:r>
      <w:r w:rsidRPr="008F7CAB">
        <w:rPr>
          <w:color w:val="000000" w:themeColor="text1"/>
        </w:rPr>
        <w:lastRenderedPageBreak/>
        <w:t xml:space="preserve">International Covenant on Civil and Political Rights. </w:t>
      </w:r>
      <w:r w:rsidRPr="00062E8D">
        <w:t xml:space="preserve">In 2014, the </w:t>
      </w:r>
      <w:r w:rsidR="00522D1E" w:rsidRPr="00062E8D">
        <w:t>parliament</w:t>
      </w:r>
      <w:r w:rsidRPr="00062E8D">
        <w:t xml:space="preserve"> enacted the Convention on the Rights of the Child Enforcement Act</w:t>
      </w:r>
      <w:r w:rsidR="00E033FD" w:rsidRPr="00062E8D">
        <w:t xml:space="preserve"> (Shee</w:t>
      </w:r>
      <w:r w:rsidR="00537928">
        <w:rPr>
          <w:lang w:val="en-US"/>
        </w:rPr>
        <w:t>,</w:t>
      </w:r>
      <w:r w:rsidR="00E033FD" w:rsidRPr="00062E8D">
        <w:t xml:space="preserve"> 2019)</w:t>
      </w:r>
      <w:r w:rsidRPr="00062E8D">
        <w:t xml:space="preserve"> to incorporate the 1989 UN convention protecting </w:t>
      </w:r>
      <w:r w:rsidR="005D5873">
        <w:rPr>
          <w:color w:val="000000" w:themeColor="text1"/>
          <w:lang w:val="en-US"/>
        </w:rPr>
        <w:t>children’s rights</w:t>
      </w:r>
      <w:r w:rsidRPr="00CB479E">
        <w:rPr>
          <w:color w:val="000000" w:themeColor="text1"/>
        </w:rPr>
        <w:t>. Public officials and politicians often boasted about</w:t>
      </w:r>
      <w:r w:rsidR="00E007C6" w:rsidRPr="00CB479E">
        <w:rPr>
          <w:color w:val="000000" w:themeColor="text1"/>
        </w:rPr>
        <w:t xml:space="preserve"> </w:t>
      </w:r>
      <w:r w:rsidR="00CB479E" w:rsidRPr="00CB479E">
        <w:rPr>
          <w:color w:val="000000" w:themeColor="text1"/>
        </w:rPr>
        <w:t>align</w:t>
      </w:r>
      <w:proofErr w:type="spellStart"/>
      <w:r w:rsidR="00DD562F">
        <w:rPr>
          <w:color w:val="000000" w:themeColor="text1"/>
          <w:lang w:val="en-US"/>
        </w:rPr>
        <w:t>ing</w:t>
      </w:r>
      <w:proofErr w:type="spellEnd"/>
      <w:r w:rsidR="00603C23" w:rsidRPr="00CB479E">
        <w:rPr>
          <w:color w:val="000000" w:themeColor="text1"/>
        </w:rPr>
        <w:t xml:space="preserve"> </w:t>
      </w:r>
      <w:r w:rsidR="00C97B4E">
        <w:rPr>
          <w:color w:val="000000" w:themeColor="text1"/>
          <w:lang w:val="en-US"/>
        </w:rPr>
        <w:t xml:space="preserve">policies and legislation </w:t>
      </w:r>
      <w:r w:rsidR="00603C23" w:rsidRPr="00CB479E">
        <w:rPr>
          <w:color w:val="000000" w:themeColor="text1"/>
        </w:rPr>
        <w:t>with international human rights norms.</w:t>
      </w:r>
      <w:r w:rsidR="00A96D18" w:rsidRPr="00CB479E">
        <w:rPr>
          <w:color w:val="000000" w:themeColor="text1"/>
        </w:rPr>
        <w:t xml:space="preserve"> </w:t>
      </w:r>
      <w:r w:rsidR="00CF7CF8" w:rsidRPr="00CB479E">
        <w:rPr>
          <w:color w:val="000000" w:themeColor="text1"/>
        </w:rPr>
        <w:t xml:space="preserve">While these efforts were to juxtapose the authoritarian </w:t>
      </w:r>
      <w:r w:rsidR="00CF7CF8" w:rsidRPr="002519D7">
        <w:rPr>
          <w:color w:val="000000" w:themeColor="text1"/>
        </w:rPr>
        <w:t>Chinese Communist Party regime (Shee</w:t>
      </w:r>
      <w:r w:rsidR="0020465E">
        <w:rPr>
          <w:color w:val="000000" w:themeColor="text1"/>
          <w:lang w:val="en-US"/>
        </w:rPr>
        <w:t>,</w:t>
      </w:r>
      <w:r w:rsidR="00CF7CF8" w:rsidRPr="002519D7">
        <w:rPr>
          <w:color w:val="000000" w:themeColor="text1"/>
        </w:rPr>
        <w:t xml:space="preserve"> 2019), they also became a</w:t>
      </w:r>
      <w:r w:rsidR="00CB479E" w:rsidRPr="002519D7">
        <w:rPr>
          <w:color w:val="000000" w:themeColor="text1"/>
        </w:rPr>
        <w:t xml:space="preserve"> crucial </w:t>
      </w:r>
      <w:r w:rsidR="00CF7CF8" w:rsidRPr="002519D7">
        <w:rPr>
          <w:color w:val="000000" w:themeColor="text1"/>
        </w:rPr>
        <w:t>part of Taiwan’s public philosophy regarding collective identity.</w:t>
      </w:r>
    </w:p>
    <w:p w14:paraId="00000053" w14:textId="2A1FD10B" w:rsidR="00DC3E58" w:rsidRPr="000623BE" w:rsidRDefault="00A8262F" w:rsidP="000150B6">
      <w:pPr>
        <w:ind w:firstLine="720"/>
        <w:rPr>
          <w:lang w:val="en-US"/>
        </w:rPr>
      </w:pPr>
      <w:r w:rsidRPr="00754CBA">
        <w:rPr>
          <w:color w:val="000000" w:themeColor="text1"/>
        </w:rPr>
        <w:t xml:space="preserve">Thus, </w:t>
      </w:r>
      <w:r w:rsidR="00FF348A" w:rsidRPr="00754CBA">
        <w:rPr>
          <w:color w:val="000000" w:themeColor="text1"/>
        </w:rPr>
        <w:t xml:space="preserve">the substantial differences regarding their national identity narratives help clarify Israel’s and Taiwan’s diverse discursive themes regarding foreign laborers’ children. </w:t>
      </w:r>
      <w:r w:rsidR="008D41F0" w:rsidRPr="00754CBA">
        <w:rPr>
          <w:color w:val="000000" w:themeColor="text1"/>
        </w:rPr>
        <w:t xml:space="preserve">Contrary to </w:t>
      </w:r>
      <w:r w:rsidR="008D41F0" w:rsidRPr="00062E8D">
        <w:t xml:space="preserve">the sojourning past </w:t>
      </w:r>
      <w:r w:rsidR="00971D02">
        <w:t>at the core of</w:t>
      </w:r>
      <w:r w:rsidR="008D41F0" w:rsidRPr="00062E8D">
        <w:t xml:space="preserve"> Israel’s Jewish identity, Taiwan’s dominant </w:t>
      </w:r>
      <w:r w:rsidR="009449FF" w:rsidRPr="00062E8D">
        <w:t>identity narrative</w:t>
      </w:r>
      <w:r w:rsidR="008D41F0" w:rsidRPr="00062E8D">
        <w:t xml:space="preserve"> </w:t>
      </w:r>
      <w:r w:rsidR="00971D02">
        <w:t>concerns</w:t>
      </w:r>
      <w:r w:rsidR="008D41F0" w:rsidRPr="00062E8D">
        <w:t xml:space="preserve"> </w:t>
      </w:r>
      <w:r w:rsidR="00055F3D" w:rsidRPr="00062E8D">
        <w:t>a people eager to differentiate themselves from Mainland China</w:t>
      </w:r>
      <w:r w:rsidR="0054083D">
        <w:t xml:space="preserve"> with universal human rights norms</w:t>
      </w:r>
      <w:r w:rsidR="006074B5">
        <w:t xml:space="preserve">. In Taiwan, </w:t>
      </w:r>
      <w:r w:rsidR="00DB5553" w:rsidRPr="00062E8D">
        <w:t xml:space="preserve">the discursive interaction </w:t>
      </w:r>
      <w:r w:rsidR="009A207B">
        <w:t xml:space="preserve">regarding immigrant workers’ children </w:t>
      </w:r>
      <w:r w:rsidR="008D41F0" w:rsidRPr="00062E8D">
        <w:t>serves to reinforce the distinction between Taiwanese and Chinese identities</w:t>
      </w:r>
      <w:r w:rsidR="003C3477" w:rsidRPr="00062E8D">
        <w:t>.</w:t>
      </w:r>
      <w:r w:rsidR="008D41F0" w:rsidRPr="00062E8D">
        <w:t xml:space="preserve"> </w:t>
      </w:r>
      <w:r w:rsidR="00072EEF">
        <w:t>Arguably</w:t>
      </w:r>
      <w:r w:rsidR="003C3477" w:rsidRPr="00062E8D">
        <w:t xml:space="preserve">, </w:t>
      </w:r>
      <w:r w:rsidR="007E358F">
        <w:t xml:space="preserve">this </w:t>
      </w:r>
      <w:r w:rsidR="003C3477" w:rsidRPr="00062E8D">
        <w:t xml:space="preserve">debate </w:t>
      </w:r>
      <w:r w:rsidR="00B118EC">
        <w:t>manifests yet again</w:t>
      </w:r>
      <w:r w:rsidR="00061C28" w:rsidRPr="00062E8D">
        <w:t xml:space="preserve"> that the Taiwanese government</w:t>
      </w:r>
      <w:r w:rsidR="0029596D" w:rsidRPr="00062E8D">
        <w:t xml:space="preserve"> strives to alleviate its </w:t>
      </w:r>
      <w:r w:rsidR="0029596D" w:rsidRPr="00107786">
        <w:rPr>
          <w:i/>
          <w:iCs/>
          <w:color w:val="000000" w:themeColor="text1"/>
        </w:rPr>
        <w:t xml:space="preserve">de jure </w:t>
      </w:r>
      <w:r w:rsidR="0029596D" w:rsidRPr="00107786">
        <w:rPr>
          <w:color w:val="000000" w:themeColor="text1"/>
        </w:rPr>
        <w:t>outcast status in international society by showing</w:t>
      </w:r>
      <w:r w:rsidR="00061C28" w:rsidRPr="00107786">
        <w:rPr>
          <w:color w:val="000000" w:themeColor="text1"/>
        </w:rPr>
        <w:t xml:space="preserve"> i</w:t>
      </w:r>
      <w:r w:rsidR="0029596D" w:rsidRPr="00107786">
        <w:rPr>
          <w:color w:val="000000" w:themeColor="text1"/>
        </w:rPr>
        <w:t>t</w:t>
      </w:r>
      <w:r w:rsidR="00061C28" w:rsidRPr="00107786">
        <w:rPr>
          <w:color w:val="000000" w:themeColor="text1"/>
        </w:rPr>
        <w:t>s willing</w:t>
      </w:r>
      <w:r w:rsidR="0029596D" w:rsidRPr="00107786">
        <w:rPr>
          <w:color w:val="000000" w:themeColor="text1"/>
        </w:rPr>
        <w:t>ness</w:t>
      </w:r>
      <w:r w:rsidR="00061C28" w:rsidRPr="00107786">
        <w:rPr>
          <w:color w:val="000000" w:themeColor="text1"/>
        </w:rPr>
        <w:t xml:space="preserve"> </w:t>
      </w:r>
      <w:r w:rsidR="0029596D" w:rsidRPr="00107786">
        <w:rPr>
          <w:color w:val="000000" w:themeColor="text1"/>
        </w:rPr>
        <w:t>to abide</w:t>
      </w:r>
      <w:r w:rsidR="00061C28" w:rsidRPr="00107786">
        <w:rPr>
          <w:color w:val="000000" w:themeColor="text1"/>
        </w:rPr>
        <w:t xml:space="preserve"> by international human rights norms. </w:t>
      </w:r>
      <w:r w:rsidR="008D41F0" w:rsidRPr="00107786">
        <w:rPr>
          <w:color w:val="000000" w:themeColor="text1"/>
        </w:rPr>
        <w:t xml:space="preserve">In Israel, the discursive interaction surrounding the country’s ethnocentric identity ended up triggering much reflection </w:t>
      </w:r>
      <w:r w:rsidR="00D165A1" w:rsidRPr="00107786">
        <w:rPr>
          <w:color w:val="000000" w:themeColor="text1"/>
        </w:rPr>
        <w:t>on</w:t>
      </w:r>
      <w:r w:rsidR="008D41F0" w:rsidRPr="00107786">
        <w:rPr>
          <w:color w:val="000000" w:themeColor="text1"/>
        </w:rPr>
        <w:t xml:space="preserve"> how </w:t>
      </w:r>
      <w:r w:rsidR="009D43A8" w:rsidRPr="00107786">
        <w:rPr>
          <w:color w:val="000000" w:themeColor="text1"/>
        </w:rPr>
        <w:t xml:space="preserve">the </w:t>
      </w:r>
      <w:r w:rsidR="008D41F0" w:rsidRPr="00107786">
        <w:rPr>
          <w:color w:val="000000" w:themeColor="text1"/>
        </w:rPr>
        <w:t xml:space="preserve">Jewish people should </w:t>
      </w:r>
      <w:r w:rsidR="00886493" w:rsidRPr="00107786">
        <w:rPr>
          <w:color w:val="000000" w:themeColor="text1"/>
        </w:rPr>
        <w:t xml:space="preserve">properly </w:t>
      </w:r>
      <w:r w:rsidR="008D41F0" w:rsidRPr="00107786">
        <w:rPr>
          <w:color w:val="000000" w:themeColor="text1"/>
        </w:rPr>
        <w:t xml:space="preserve">treat </w:t>
      </w:r>
      <w:r w:rsidR="00351CAF" w:rsidRPr="00107786">
        <w:rPr>
          <w:color w:val="000000" w:themeColor="text1"/>
        </w:rPr>
        <w:t>non-Jews</w:t>
      </w:r>
      <w:r w:rsidR="008D41F0" w:rsidRPr="00107786">
        <w:rPr>
          <w:color w:val="000000" w:themeColor="text1"/>
        </w:rPr>
        <w:t xml:space="preserve"> living </w:t>
      </w:r>
      <w:r w:rsidR="008D41F0" w:rsidRPr="008F393A">
        <w:rPr>
          <w:color w:val="000000" w:themeColor="text1"/>
        </w:rPr>
        <w:t xml:space="preserve">among </w:t>
      </w:r>
      <w:r w:rsidR="009D43A8" w:rsidRPr="008F393A">
        <w:rPr>
          <w:color w:val="000000" w:themeColor="text1"/>
        </w:rPr>
        <w:t>them</w:t>
      </w:r>
      <w:r w:rsidR="008D41F0" w:rsidRPr="008F393A">
        <w:rPr>
          <w:color w:val="000000" w:themeColor="text1"/>
        </w:rPr>
        <w:t>. Th</w:t>
      </w:r>
      <w:r w:rsidR="00B54CA7" w:rsidRPr="008F393A">
        <w:rPr>
          <w:color w:val="000000" w:themeColor="text1"/>
        </w:rPr>
        <w:t>is</w:t>
      </w:r>
      <w:r w:rsidR="008D41F0" w:rsidRPr="008F393A">
        <w:rPr>
          <w:color w:val="000000" w:themeColor="text1"/>
        </w:rPr>
        <w:t xml:space="preserve"> discursive strategy</w:t>
      </w:r>
      <w:r w:rsidR="00D165A1" w:rsidRPr="008F393A">
        <w:rPr>
          <w:color w:val="000000" w:themeColor="text1"/>
        </w:rPr>
        <w:t xml:space="preserve"> </w:t>
      </w:r>
      <w:r w:rsidR="008D41F0" w:rsidRPr="008F393A">
        <w:rPr>
          <w:color w:val="000000" w:themeColor="text1"/>
        </w:rPr>
        <w:t xml:space="preserve">demanded </w:t>
      </w:r>
      <w:r w:rsidR="007C3294" w:rsidRPr="008F393A">
        <w:rPr>
          <w:color w:val="000000" w:themeColor="text1"/>
        </w:rPr>
        <w:t xml:space="preserve">a </w:t>
      </w:r>
      <w:r w:rsidR="008D41F0" w:rsidRPr="008F393A">
        <w:rPr>
          <w:color w:val="000000" w:themeColor="text1"/>
        </w:rPr>
        <w:t xml:space="preserve">serious soul-searching </w:t>
      </w:r>
      <w:r w:rsidR="00287FFC" w:rsidRPr="008F393A">
        <w:rPr>
          <w:color w:val="000000" w:themeColor="text1"/>
        </w:rPr>
        <w:t>among</w:t>
      </w:r>
      <w:r w:rsidR="008D41F0" w:rsidRPr="008F393A">
        <w:rPr>
          <w:color w:val="000000" w:themeColor="text1"/>
        </w:rPr>
        <w:t xml:space="preserve"> the public and </w:t>
      </w:r>
      <w:r w:rsidR="00454F21" w:rsidRPr="008F393A">
        <w:rPr>
          <w:color w:val="000000" w:themeColor="text1"/>
        </w:rPr>
        <w:t>policymakers</w:t>
      </w:r>
      <w:r w:rsidR="008D41F0" w:rsidRPr="008F393A">
        <w:rPr>
          <w:color w:val="000000" w:themeColor="text1"/>
        </w:rPr>
        <w:t xml:space="preserve">. </w:t>
      </w:r>
      <w:r w:rsidR="00F47F36" w:rsidRPr="008F393A">
        <w:rPr>
          <w:color w:val="000000" w:themeColor="text1"/>
        </w:rPr>
        <w:t xml:space="preserve">The ramification became a strong force that opened a window of opportunity for several </w:t>
      </w:r>
      <w:r w:rsidR="00F47F36" w:rsidRPr="008F393A">
        <w:rPr>
          <w:i/>
          <w:iCs/>
          <w:color w:val="000000" w:themeColor="text1"/>
        </w:rPr>
        <w:t>ad hoc</w:t>
      </w:r>
      <w:r w:rsidR="00F47F36" w:rsidRPr="008F393A">
        <w:rPr>
          <w:color w:val="000000" w:themeColor="text1"/>
        </w:rPr>
        <w:t xml:space="preserve"> programs </w:t>
      </w:r>
      <w:r w:rsidR="00430C83" w:rsidRPr="008F393A">
        <w:rPr>
          <w:color w:val="000000" w:themeColor="text1"/>
          <w:lang w:val="en-US"/>
        </w:rPr>
        <w:t>to legalize the status of</w:t>
      </w:r>
      <w:r w:rsidR="00F47F36" w:rsidRPr="008F393A">
        <w:rPr>
          <w:color w:val="000000" w:themeColor="text1"/>
        </w:rPr>
        <w:t xml:space="preserve"> these children. </w:t>
      </w:r>
      <w:r w:rsidR="008D41F0" w:rsidRPr="008F393A">
        <w:rPr>
          <w:color w:val="000000" w:themeColor="text1"/>
        </w:rPr>
        <w:t xml:space="preserve">The </w:t>
      </w:r>
      <w:r w:rsidR="000E7609" w:rsidRPr="008F393A">
        <w:rPr>
          <w:color w:val="000000" w:themeColor="text1"/>
        </w:rPr>
        <w:t xml:space="preserve">contrast highlights </w:t>
      </w:r>
      <w:r w:rsidR="00BB4557" w:rsidRPr="008F393A">
        <w:rPr>
          <w:color w:val="000000" w:themeColor="text1"/>
        </w:rPr>
        <w:t>the</w:t>
      </w:r>
      <w:r w:rsidR="000E7609" w:rsidRPr="008F393A">
        <w:rPr>
          <w:color w:val="000000" w:themeColor="text1"/>
        </w:rPr>
        <w:t xml:space="preserve"> </w:t>
      </w:r>
      <w:r w:rsidR="008D41F0" w:rsidRPr="008F393A">
        <w:rPr>
          <w:color w:val="000000" w:themeColor="text1"/>
        </w:rPr>
        <w:t xml:space="preserve">irony </w:t>
      </w:r>
      <w:r w:rsidR="000E7609" w:rsidRPr="008F393A">
        <w:rPr>
          <w:color w:val="000000" w:themeColor="text1"/>
        </w:rPr>
        <w:t>where</w:t>
      </w:r>
      <w:r w:rsidR="008D41F0" w:rsidRPr="008F393A">
        <w:rPr>
          <w:color w:val="000000" w:themeColor="text1"/>
        </w:rPr>
        <w:t xml:space="preserve"> the discursive interaction surrounding a</w:t>
      </w:r>
      <w:r w:rsidR="00286F2A" w:rsidRPr="008F393A">
        <w:rPr>
          <w:color w:val="000000" w:themeColor="text1"/>
        </w:rPr>
        <w:t xml:space="preserve"> particularistic</w:t>
      </w:r>
      <w:r w:rsidR="008D41F0" w:rsidRPr="008F393A">
        <w:rPr>
          <w:color w:val="000000" w:themeColor="text1"/>
        </w:rPr>
        <w:t xml:space="preserve"> ethnocentric identity resulted in more substantial policy change for the children of foreign workers than the one that </w:t>
      </w:r>
      <w:r w:rsidR="00267238" w:rsidRPr="008F393A">
        <w:rPr>
          <w:color w:val="000000" w:themeColor="text1"/>
        </w:rPr>
        <w:t>endorses</w:t>
      </w:r>
      <w:r w:rsidR="00F57AA3" w:rsidRPr="008F393A">
        <w:rPr>
          <w:color w:val="000000" w:themeColor="text1"/>
        </w:rPr>
        <w:t xml:space="preserve"> </w:t>
      </w:r>
      <w:r w:rsidR="008D41F0" w:rsidRPr="00107786">
        <w:rPr>
          <w:color w:val="000000" w:themeColor="text1"/>
        </w:rPr>
        <w:t xml:space="preserve">universal </w:t>
      </w:r>
      <w:r w:rsidR="0069564F">
        <w:rPr>
          <w:color w:val="000000" w:themeColor="text1"/>
          <w:lang w:val="en-US"/>
        </w:rPr>
        <w:t>human rights norms</w:t>
      </w:r>
      <w:r w:rsidR="008D41F0" w:rsidRPr="00107786">
        <w:rPr>
          <w:color w:val="000000" w:themeColor="text1"/>
        </w:rPr>
        <w:t xml:space="preserve">. One wonders </w:t>
      </w:r>
      <w:r w:rsidR="00067CE2" w:rsidRPr="00107786">
        <w:rPr>
          <w:color w:val="000000" w:themeColor="text1"/>
        </w:rPr>
        <w:t>whether</w:t>
      </w:r>
      <w:r w:rsidR="008D41F0" w:rsidRPr="00107786">
        <w:rPr>
          <w:color w:val="000000" w:themeColor="text1"/>
        </w:rPr>
        <w:t xml:space="preserve"> </w:t>
      </w:r>
      <w:r w:rsidR="009067B5">
        <w:rPr>
          <w:color w:val="000000" w:themeColor="text1"/>
          <w:lang w:val="en-US"/>
        </w:rPr>
        <w:t xml:space="preserve">a </w:t>
      </w:r>
      <w:r w:rsidR="008D41F0" w:rsidRPr="00107786">
        <w:rPr>
          <w:color w:val="000000" w:themeColor="text1"/>
        </w:rPr>
        <w:t xml:space="preserve">similar collective </w:t>
      </w:r>
      <w:r w:rsidR="008D41F0" w:rsidRPr="00062E8D">
        <w:t xml:space="preserve">soul-searching </w:t>
      </w:r>
      <w:r w:rsidR="00E5624B" w:rsidRPr="00062E8D">
        <w:t xml:space="preserve">and policy outcome </w:t>
      </w:r>
      <w:r w:rsidR="008D41F0" w:rsidRPr="00062E8D">
        <w:t xml:space="preserve">would have happened </w:t>
      </w:r>
      <w:r w:rsidR="00234BBE" w:rsidRPr="00062E8D">
        <w:t>had</w:t>
      </w:r>
      <w:r w:rsidR="008D41F0" w:rsidRPr="00062E8D">
        <w:t xml:space="preserve"> some Taiwanese political actors found a way to initiate a debate about what it means to be Taiwanese </w:t>
      </w:r>
      <w:r w:rsidR="00284C8B" w:rsidRPr="00062E8D">
        <w:t>vis-à-vis</w:t>
      </w:r>
      <w:r w:rsidR="008D41F0" w:rsidRPr="00062E8D">
        <w:t xml:space="preserve"> foreigners and strangers</w:t>
      </w:r>
      <w:r w:rsidR="000623BE">
        <w:rPr>
          <w:lang w:val="en-US"/>
        </w:rPr>
        <w:t>.</w:t>
      </w:r>
    </w:p>
    <w:p w14:paraId="00000054" w14:textId="27186F25" w:rsidR="00DC3E58" w:rsidRPr="00B84426" w:rsidRDefault="004043AD" w:rsidP="00B84426">
      <w:pPr>
        <w:pStyle w:val="Heading2"/>
        <w:spacing w:after="60"/>
        <w:rPr>
          <w:rFonts w:ascii="Times New Roman" w:hAnsi="Times New Roman" w:cs="Times New Roman"/>
          <w:b/>
          <w:bCs/>
          <w:sz w:val="28"/>
          <w:szCs w:val="28"/>
        </w:rPr>
      </w:pPr>
      <w:bookmarkStart w:id="5" w:name="_k094mqwwtxyq" w:colFirst="0" w:colLast="0"/>
      <w:bookmarkEnd w:id="5"/>
      <w:r w:rsidRPr="00B84426">
        <w:rPr>
          <w:rFonts w:ascii="Times New Roman" w:hAnsi="Times New Roman" w:cs="Times New Roman"/>
          <w:b/>
          <w:bCs/>
          <w:sz w:val="28"/>
          <w:szCs w:val="28"/>
        </w:rPr>
        <w:t>Conclusion</w:t>
      </w:r>
    </w:p>
    <w:p w14:paraId="12E42A3F" w14:textId="1B73825E" w:rsidR="00DF7EA5" w:rsidRPr="00313AFA" w:rsidRDefault="008D41F0" w:rsidP="00220F92">
      <w:pPr>
        <w:rPr>
          <w:color w:val="000000" w:themeColor="text1"/>
          <w:lang w:val="en-US"/>
        </w:rPr>
      </w:pPr>
      <w:r w:rsidRPr="00C26E68">
        <w:rPr>
          <w:color w:val="000000" w:themeColor="text1"/>
        </w:rPr>
        <w:t xml:space="preserve">This article compares </w:t>
      </w:r>
      <w:r w:rsidR="009A7E61" w:rsidRPr="00C26E68">
        <w:rPr>
          <w:color w:val="000000" w:themeColor="text1"/>
        </w:rPr>
        <w:t xml:space="preserve">how </w:t>
      </w:r>
      <w:r w:rsidRPr="00C26E68">
        <w:rPr>
          <w:color w:val="000000" w:themeColor="text1"/>
        </w:rPr>
        <w:t xml:space="preserve">discursive interactions </w:t>
      </w:r>
      <w:r w:rsidR="00B77FAC" w:rsidRPr="00C26E68">
        <w:rPr>
          <w:color w:val="000000" w:themeColor="text1"/>
        </w:rPr>
        <w:t>over</w:t>
      </w:r>
      <w:r w:rsidRPr="00C26E68">
        <w:rPr>
          <w:color w:val="000000" w:themeColor="text1"/>
        </w:rPr>
        <w:t xml:space="preserve"> </w:t>
      </w:r>
      <w:r w:rsidR="007533DD" w:rsidRPr="00C26E68">
        <w:rPr>
          <w:color w:val="000000" w:themeColor="text1"/>
          <w:lang w:val="en-US"/>
        </w:rPr>
        <w:t xml:space="preserve">the </w:t>
      </w:r>
      <w:r w:rsidRPr="00C26E68">
        <w:rPr>
          <w:color w:val="000000" w:themeColor="text1"/>
        </w:rPr>
        <w:t xml:space="preserve">children of non-co-ethnic foreign </w:t>
      </w:r>
      <w:r w:rsidR="001B2711" w:rsidRPr="00C26E68">
        <w:rPr>
          <w:color w:val="000000" w:themeColor="text1"/>
        </w:rPr>
        <w:t>laborers</w:t>
      </w:r>
      <w:r w:rsidRPr="00C26E68">
        <w:rPr>
          <w:color w:val="000000" w:themeColor="text1"/>
        </w:rPr>
        <w:t xml:space="preserve"> in Israel and Taiwan</w:t>
      </w:r>
      <w:r w:rsidR="009A7E61" w:rsidRPr="00C26E68">
        <w:rPr>
          <w:color w:val="000000" w:themeColor="text1"/>
        </w:rPr>
        <w:t xml:space="preserve"> helped shape policy outcomes</w:t>
      </w:r>
      <w:r w:rsidRPr="00C26E68">
        <w:rPr>
          <w:color w:val="000000" w:themeColor="text1"/>
        </w:rPr>
        <w:t xml:space="preserve">. </w:t>
      </w:r>
      <w:r w:rsidR="007269CA" w:rsidRPr="00C26E68">
        <w:rPr>
          <w:color w:val="000000" w:themeColor="text1"/>
          <w:lang w:val="en-US"/>
        </w:rPr>
        <w:t>The result</w:t>
      </w:r>
      <w:r w:rsidRPr="00C26E68">
        <w:rPr>
          <w:color w:val="000000" w:themeColor="text1"/>
        </w:rPr>
        <w:t xml:space="preserve"> </w:t>
      </w:r>
      <w:r w:rsidR="000F78A4" w:rsidRPr="00C26E68">
        <w:rPr>
          <w:color w:val="000000" w:themeColor="text1"/>
        </w:rPr>
        <w:t>suggest</w:t>
      </w:r>
      <w:r w:rsidR="007269CA" w:rsidRPr="00C26E68">
        <w:rPr>
          <w:color w:val="000000" w:themeColor="text1"/>
          <w:lang w:val="en-US"/>
        </w:rPr>
        <w:t>s</w:t>
      </w:r>
      <w:r w:rsidRPr="00C26E68">
        <w:rPr>
          <w:color w:val="000000" w:themeColor="text1"/>
        </w:rPr>
        <w:t xml:space="preserve"> that their </w:t>
      </w:r>
      <w:r w:rsidR="00FE1848" w:rsidRPr="00C26E68">
        <w:rPr>
          <w:color w:val="000000" w:themeColor="text1"/>
        </w:rPr>
        <w:t>varying</w:t>
      </w:r>
      <w:r w:rsidRPr="00C26E68">
        <w:rPr>
          <w:color w:val="000000" w:themeColor="text1"/>
        </w:rPr>
        <w:t xml:space="preserve"> discursive interactions stem from</w:t>
      </w:r>
      <w:r w:rsidR="00F90CCC" w:rsidRPr="00C26E68">
        <w:rPr>
          <w:color w:val="000000" w:themeColor="text1"/>
        </w:rPr>
        <w:t xml:space="preserve"> the core of their public philosophies regarding national </w:t>
      </w:r>
      <w:r w:rsidR="00C26E68">
        <w:rPr>
          <w:color w:val="000000" w:themeColor="text1"/>
          <w:lang w:val="en-US"/>
        </w:rPr>
        <w:t>self-understanding</w:t>
      </w:r>
      <w:r w:rsidR="00F90CCC" w:rsidRPr="00C26E68">
        <w:rPr>
          <w:color w:val="000000" w:themeColor="text1"/>
        </w:rPr>
        <w:t xml:space="preserve">. </w:t>
      </w:r>
      <w:r w:rsidRPr="00C26E68">
        <w:rPr>
          <w:color w:val="000000" w:themeColor="text1"/>
        </w:rPr>
        <w:t xml:space="preserve">Israel’s Zionist public philosophy is </w:t>
      </w:r>
      <w:r w:rsidR="001A60E3">
        <w:rPr>
          <w:color w:val="000000" w:themeColor="text1"/>
          <w:lang w:val="en-US"/>
        </w:rPr>
        <w:t>utterly</w:t>
      </w:r>
      <w:r w:rsidRPr="00C26E68">
        <w:rPr>
          <w:color w:val="000000" w:themeColor="text1"/>
        </w:rPr>
        <w:t xml:space="preserve"> preoccupied with diasporic </w:t>
      </w:r>
      <w:r w:rsidRPr="00062E8D">
        <w:t xml:space="preserve">memories, while </w:t>
      </w:r>
      <w:r w:rsidRPr="0036674F">
        <w:rPr>
          <w:color w:val="000000" w:themeColor="text1"/>
        </w:rPr>
        <w:t xml:space="preserve">Taiwan’s dominant </w:t>
      </w:r>
      <w:r w:rsidR="003353FA" w:rsidRPr="0036674F">
        <w:rPr>
          <w:color w:val="000000" w:themeColor="text1"/>
        </w:rPr>
        <w:t>national self-understanding</w:t>
      </w:r>
      <w:r w:rsidR="00932026" w:rsidRPr="0036674F">
        <w:rPr>
          <w:color w:val="000000" w:themeColor="text1"/>
        </w:rPr>
        <w:t xml:space="preserve"> </w:t>
      </w:r>
      <w:r w:rsidRPr="0036674F">
        <w:rPr>
          <w:color w:val="000000" w:themeColor="text1"/>
        </w:rPr>
        <w:t xml:space="preserve">emerged </w:t>
      </w:r>
      <w:r w:rsidR="00DB6BEA" w:rsidRPr="0036674F">
        <w:rPr>
          <w:color w:val="000000" w:themeColor="text1"/>
        </w:rPr>
        <w:t>in</w:t>
      </w:r>
      <w:r w:rsidRPr="0036674F">
        <w:rPr>
          <w:color w:val="000000" w:themeColor="text1"/>
        </w:rPr>
        <w:t xml:space="preserve"> </w:t>
      </w:r>
      <w:r w:rsidR="003768C4" w:rsidRPr="0036674F">
        <w:rPr>
          <w:color w:val="000000" w:themeColor="text1"/>
        </w:rPr>
        <w:t>the course</w:t>
      </w:r>
      <w:r w:rsidR="00DD02E1" w:rsidRPr="0036674F">
        <w:rPr>
          <w:color w:val="000000" w:themeColor="text1"/>
        </w:rPr>
        <w:t xml:space="preserve"> </w:t>
      </w:r>
      <w:r w:rsidRPr="0036674F">
        <w:rPr>
          <w:color w:val="000000" w:themeColor="text1"/>
        </w:rPr>
        <w:t xml:space="preserve">of de-Sinicization </w:t>
      </w:r>
      <w:r w:rsidR="0099292F" w:rsidRPr="0036674F">
        <w:rPr>
          <w:color w:val="000000" w:themeColor="text1"/>
        </w:rPr>
        <w:t>with</w:t>
      </w:r>
      <w:r w:rsidRPr="0036674F">
        <w:rPr>
          <w:color w:val="000000" w:themeColor="text1"/>
        </w:rPr>
        <w:t xml:space="preserve"> </w:t>
      </w:r>
      <w:r w:rsidR="00C139C2" w:rsidRPr="0036674F">
        <w:rPr>
          <w:color w:val="000000" w:themeColor="text1"/>
        </w:rPr>
        <w:t xml:space="preserve">the </w:t>
      </w:r>
      <w:r w:rsidR="00335BB7" w:rsidRPr="0036674F">
        <w:rPr>
          <w:color w:val="000000" w:themeColor="text1"/>
        </w:rPr>
        <w:t>official effort</w:t>
      </w:r>
      <w:r w:rsidRPr="0036674F">
        <w:rPr>
          <w:color w:val="000000" w:themeColor="text1"/>
        </w:rPr>
        <w:t xml:space="preserve"> to differentiate the island from Mainland China</w:t>
      </w:r>
      <w:r w:rsidR="00A74D65" w:rsidRPr="0036674F">
        <w:rPr>
          <w:color w:val="000000" w:themeColor="text1"/>
        </w:rPr>
        <w:t xml:space="preserve">, especially over issues </w:t>
      </w:r>
      <w:r w:rsidR="009B2057" w:rsidRPr="0036674F">
        <w:rPr>
          <w:color w:val="000000" w:themeColor="text1"/>
        </w:rPr>
        <w:t>concerning</w:t>
      </w:r>
      <w:r w:rsidR="00A74D65" w:rsidRPr="0036674F">
        <w:rPr>
          <w:color w:val="000000" w:themeColor="text1"/>
        </w:rPr>
        <w:t xml:space="preserve"> human rights</w:t>
      </w:r>
      <w:r w:rsidRPr="0036674F">
        <w:rPr>
          <w:color w:val="000000" w:themeColor="text1"/>
        </w:rPr>
        <w:t>.</w:t>
      </w:r>
      <w:r w:rsidR="005C23DA" w:rsidRPr="0036674F">
        <w:rPr>
          <w:color w:val="000000" w:themeColor="text1"/>
        </w:rPr>
        <w:t xml:space="preserve"> </w:t>
      </w:r>
      <w:r w:rsidR="00B7048C" w:rsidRPr="0036674F">
        <w:rPr>
          <w:color w:val="000000" w:themeColor="text1"/>
        </w:rPr>
        <w:t>Such divergent public philosophies determined the respective meaning contexts of the debate</w:t>
      </w:r>
      <w:r w:rsidR="00A51902" w:rsidRPr="0036674F">
        <w:rPr>
          <w:color w:val="000000" w:themeColor="text1"/>
        </w:rPr>
        <w:t>s</w:t>
      </w:r>
      <w:r w:rsidR="00B7048C" w:rsidRPr="0036674F">
        <w:rPr>
          <w:color w:val="000000" w:themeColor="text1"/>
        </w:rPr>
        <w:t xml:space="preserve"> over foreign workers’ children, resulting in </w:t>
      </w:r>
      <w:r w:rsidR="00C259CD">
        <w:rPr>
          <w:color w:val="000000" w:themeColor="text1"/>
          <w:lang w:val="en-US"/>
        </w:rPr>
        <w:t>different</w:t>
      </w:r>
      <w:r w:rsidR="00B7048C" w:rsidRPr="0036674F">
        <w:rPr>
          <w:color w:val="000000" w:themeColor="text1"/>
        </w:rPr>
        <w:t xml:space="preserve"> </w:t>
      </w:r>
      <w:r w:rsidR="009B1459" w:rsidRPr="0036674F">
        <w:rPr>
          <w:color w:val="000000" w:themeColor="text1"/>
        </w:rPr>
        <w:t xml:space="preserve">policy outcomes. </w:t>
      </w:r>
      <w:r w:rsidRPr="0036674F">
        <w:rPr>
          <w:color w:val="000000" w:themeColor="text1"/>
        </w:rPr>
        <w:t xml:space="preserve">Israeli activists </w:t>
      </w:r>
      <w:r w:rsidR="00A51D32" w:rsidRPr="0036674F">
        <w:rPr>
          <w:color w:val="000000" w:themeColor="text1"/>
        </w:rPr>
        <w:t>reframed the implications of</w:t>
      </w:r>
      <w:r w:rsidRPr="0036674F">
        <w:rPr>
          <w:color w:val="000000" w:themeColor="text1"/>
        </w:rPr>
        <w:t xml:space="preserve"> the Zionist public philosophy</w:t>
      </w:r>
      <w:r w:rsidR="009C207C" w:rsidRPr="0036674F">
        <w:rPr>
          <w:color w:val="000000" w:themeColor="text1"/>
        </w:rPr>
        <w:t xml:space="preserve"> </w:t>
      </w:r>
      <w:r w:rsidR="00D17644" w:rsidRPr="0036674F">
        <w:rPr>
          <w:color w:val="000000" w:themeColor="text1"/>
        </w:rPr>
        <w:t>versus</w:t>
      </w:r>
      <w:r w:rsidR="009C207C" w:rsidRPr="0036674F">
        <w:rPr>
          <w:color w:val="000000" w:themeColor="text1"/>
        </w:rPr>
        <w:t xml:space="preserve"> non-Jews</w:t>
      </w:r>
      <w:r w:rsidRPr="0036674F">
        <w:rPr>
          <w:color w:val="000000" w:themeColor="text1"/>
        </w:rPr>
        <w:t xml:space="preserve"> to challeng</w:t>
      </w:r>
      <w:r w:rsidR="00311CB2" w:rsidRPr="0036674F">
        <w:rPr>
          <w:color w:val="000000" w:themeColor="text1"/>
        </w:rPr>
        <w:t>e</w:t>
      </w:r>
      <w:r w:rsidRPr="0036674F">
        <w:rPr>
          <w:color w:val="000000" w:themeColor="text1"/>
        </w:rPr>
        <w:t xml:space="preserve"> the government’s exclusive policies, while </w:t>
      </w:r>
      <w:r w:rsidR="00AA0639" w:rsidRPr="0036674F">
        <w:rPr>
          <w:color w:val="000000" w:themeColor="text1"/>
        </w:rPr>
        <w:t xml:space="preserve">most </w:t>
      </w:r>
      <w:r w:rsidRPr="0036674F">
        <w:rPr>
          <w:color w:val="000000" w:themeColor="text1"/>
        </w:rPr>
        <w:t xml:space="preserve">Taiwanese political actors rallied around </w:t>
      </w:r>
      <w:r w:rsidR="00CC35FE">
        <w:rPr>
          <w:lang w:val="en-US"/>
        </w:rPr>
        <w:t>universal human rights norms</w:t>
      </w:r>
      <w:r w:rsidRPr="00062E8D">
        <w:t xml:space="preserve">. In the end, </w:t>
      </w:r>
      <w:r w:rsidR="00FD5565">
        <w:t>it was in Israel where an ethno</w:t>
      </w:r>
      <w:r w:rsidR="00D91EE2">
        <w:rPr>
          <w:lang w:val="en-US"/>
        </w:rPr>
        <w:t>centric</w:t>
      </w:r>
      <w:r w:rsidR="00FD5565">
        <w:t xml:space="preserve"> and particularistic discourse dominated that some of these children acquired the right to settle permanently. </w:t>
      </w:r>
      <w:r w:rsidR="001A428F">
        <w:t xml:space="preserve">The supposedly more liberal and universal </w:t>
      </w:r>
      <w:r w:rsidR="00D91A04">
        <w:rPr>
          <w:lang w:val="en-US"/>
        </w:rPr>
        <w:t>human rights</w:t>
      </w:r>
      <w:r w:rsidR="001A428F">
        <w:t xml:space="preserve"> norms </w:t>
      </w:r>
      <w:r w:rsidR="001A428F" w:rsidRPr="00FC5AB8">
        <w:rPr>
          <w:color w:val="000000" w:themeColor="text1"/>
        </w:rPr>
        <w:t xml:space="preserve">championed in Taiwan </w:t>
      </w:r>
      <w:r w:rsidR="000F36CA" w:rsidRPr="00FC5AB8">
        <w:rPr>
          <w:color w:val="000000" w:themeColor="text1"/>
        </w:rPr>
        <w:t>only resulted in basic and temporal reliefs for these children</w:t>
      </w:r>
      <w:r w:rsidR="00577EBE" w:rsidRPr="00FC5AB8">
        <w:rPr>
          <w:color w:val="000000" w:themeColor="text1"/>
        </w:rPr>
        <w:t xml:space="preserve">, </w:t>
      </w:r>
      <w:r w:rsidR="00EB1A5A" w:rsidRPr="00FC5AB8">
        <w:rPr>
          <w:color w:val="000000" w:themeColor="text1"/>
        </w:rPr>
        <w:t>with</w:t>
      </w:r>
      <w:r w:rsidR="00577EBE" w:rsidRPr="00FC5AB8">
        <w:rPr>
          <w:color w:val="000000" w:themeColor="text1"/>
        </w:rPr>
        <w:t>out the</w:t>
      </w:r>
      <w:r w:rsidR="00EB1A5A" w:rsidRPr="00FC5AB8">
        <w:rPr>
          <w:color w:val="000000" w:themeColor="text1"/>
        </w:rPr>
        <w:t xml:space="preserve"> prospect </w:t>
      </w:r>
      <w:r w:rsidR="001D75F1" w:rsidRPr="00FC5AB8">
        <w:rPr>
          <w:color w:val="000000" w:themeColor="text1"/>
          <w:lang w:val="en-US"/>
        </w:rPr>
        <w:t>of</w:t>
      </w:r>
      <w:r w:rsidR="00EB1A5A" w:rsidRPr="00FC5AB8">
        <w:rPr>
          <w:color w:val="000000" w:themeColor="text1"/>
        </w:rPr>
        <w:t xml:space="preserve"> settl</w:t>
      </w:r>
      <w:proofErr w:type="spellStart"/>
      <w:r w:rsidR="001D75F1" w:rsidRPr="00FC5AB8">
        <w:rPr>
          <w:color w:val="000000" w:themeColor="text1"/>
          <w:lang w:val="en-US"/>
        </w:rPr>
        <w:t>ing</w:t>
      </w:r>
      <w:proofErr w:type="spellEnd"/>
      <w:r w:rsidR="003D5659" w:rsidRPr="00FC5AB8">
        <w:rPr>
          <w:color w:val="000000" w:themeColor="text1"/>
          <w:lang w:val="en-US"/>
        </w:rPr>
        <w:t xml:space="preserve"> </w:t>
      </w:r>
      <w:r w:rsidR="003D5659" w:rsidRPr="00FC5AB8">
        <w:rPr>
          <w:color w:val="000000" w:themeColor="text1"/>
        </w:rPr>
        <w:t>legally</w:t>
      </w:r>
      <w:r w:rsidR="001F3EE0" w:rsidRPr="00FC5AB8">
        <w:rPr>
          <w:color w:val="000000" w:themeColor="text1"/>
          <w:lang w:val="en-US"/>
        </w:rPr>
        <w:t xml:space="preserve">. The analysis </w:t>
      </w:r>
      <w:r w:rsidR="00304E9A" w:rsidRPr="00FC5AB8">
        <w:rPr>
          <w:color w:val="000000" w:themeColor="text1"/>
        </w:rPr>
        <w:t>indicate</w:t>
      </w:r>
      <w:r w:rsidR="001F3EE0" w:rsidRPr="00FC5AB8">
        <w:rPr>
          <w:color w:val="000000" w:themeColor="text1"/>
        </w:rPr>
        <w:t>s</w:t>
      </w:r>
      <w:r w:rsidR="001F3EE0" w:rsidRPr="00FC5AB8">
        <w:rPr>
          <w:color w:val="000000" w:themeColor="text1"/>
          <w:lang w:val="en-US"/>
        </w:rPr>
        <w:t xml:space="preserve"> a more complicated </w:t>
      </w:r>
      <w:r w:rsidR="00313AFA" w:rsidRPr="00FC5AB8">
        <w:rPr>
          <w:color w:val="000000" w:themeColor="text1"/>
          <w:lang w:val="en-US"/>
        </w:rPr>
        <w:t>dichotomy</w:t>
      </w:r>
      <w:r w:rsidR="001F3EE0" w:rsidRPr="00FC5AB8">
        <w:rPr>
          <w:color w:val="000000" w:themeColor="text1"/>
          <w:lang w:val="en-US"/>
        </w:rPr>
        <w:t xml:space="preserve"> between </w:t>
      </w:r>
      <w:r w:rsidR="001F3EE0" w:rsidRPr="00313AFA">
        <w:rPr>
          <w:color w:val="000000" w:themeColor="text1"/>
          <w:lang w:val="en-US"/>
        </w:rPr>
        <w:t>particular</w:t>
      </w:r>
      <w:r w:rsidR="005C5B4A" w:rsidRPr="00313AFA">
        <w:rPr>
          <w:color w:val="000000" w:themeColor="text1"/>
          <w:lang w:val="en-US"/>
        </w:rPr>
        <w:t>istic</w:t>
      </w:r>
      <w:r w:rsidR="001F3EE0" w:rsidRPr="00313AFA">
        <w:rPr>
          <w:color w:val="000000" w:themeColor="text1"/>
          <w:lang w:val="en-US"/>
        </w:rPr>
        <w:t xml:space="preserve"> eth</w:t>
      </w:r>
      <w:r w:rsidR="00A1416F" w:rsidRPr="00313AFA">
        <w:rPr>
          <w:color w:val="000000" w:themeColor="text1"/>
          <w:lang w:val="en-US"/>
        </w:rPr>
        <w:t>nocentric</w:t>
      </w:r>
      <w:r w:rsidR="001F3EE0" w:rsidRPr="00313AFA">
        <w:rPr>
          <w:color w:val="000000" w:themeColor="text1"/>
          <w:lang w:val="en-US"/>
        </w:rPr>
        <w:t xml:space="preserve"> nationalism and </w:t>
      </w:r>
      <w:r w:rsidR="00527C76" w:rsidRPr="00313AFA">
        <w:rPr>
          <w:color w:val="000000" w:themeColor="text1"/>
          <w:lang w:val="en-US"/>
        </w:rPr>
        <w:t xml:space="preserve">universal </w:t>
      </w:r>
      <w:r w:rsidR="001F763E" w:rsidRPr="00313AFA">
        <w:rPr>
          <w:color w:val="000000" w:themeColor="text1"/>
          <w:lang w:val="en-US"/>
        </w:rPr>
        <w:t>human rights norms</w:t>
      </w:r>
      <w:r w:rsidR="00527C76" w:rsidRPr="00313AFA">
        <w:rPr>
          <w:color w:val="000000" w:themeColor="text1"/>
          <w:lang w:val="en-US"/>
        </w:rPr>
        <w:t xml:space="preserve"> in immigration debate than </w:t>
      </w:r>
      <w:r w:rsidR="00304E9A" w:rsidRPr="00313AFA">
        <w:rPr>
          <w:color w:val="000000" w:themeColor="text1"/>
          <w:lang w:val="en-US"/>
        </w:rPr>
        <w:t>what researchers usually presume</w:t>
      </w:r>
      <w:r w:rsidR="00527C76" w:rsidRPr="00313AFA">
        <w:rPr>
          <w:color w:val="000000" w:themeColor="text1"/>
          <w:lang w:val="en-US"/>
        </w:rPr>
        <w:t xml:space="preserve">. </w:t>
      </w:r>
    </w:p>
    <w:p w14:paraId="00000056" w14:textId="6CD2D325" w:rsidR="00DC3E58" w:rsidRPr="00A42498" w:rsidRDefault="00D01040" w:rsidP="00BD0171">
      <w:pPr>
        <w:rPr>
          <w:color w:val="000000" w:themeColor="text1"/>
        </w:rPr>
      </w:pPr>
      <w:r w:rsidRPr="00062E8D">
        <w:tab/>
      </w:r>
      <w:r w:rsidR="00F92351">
        <w:t>By focusing on the role of discourse in immigration</w:t>
      </w:r>
      <w:r w:rsidR="00495E48">
        <w:rPr>
          <w:lang w:val="en-US"/>
        </w:rPr>
        <w:t xml:space="preserve"> debate</w:t>
      </w:r>
      <w:r w:rsidR="00F92351">
        <w:t>, this research has its limits.</w:t>
      </w:r>
      <w:r w:rsidR="00BD0171">
        <w:t xml:space="preserve"> </w:t>
      </w:r>
      <w:r w:rsidR="001144D9" w:rsidRPr="00314EBC">
        <w:rPr>
          <w:color w:val="000000" w:themeColor="text1"/>
        </w:rPr>
        <w:t>Undoubtedly</w:t>
      </w:r>
      <w:r w:rsidRPr="00314EBC">
        <w:rPr>
          <w:color w:val="000000" w:themeColor="text1"/>
        </w:rPr>
        <w:t xml:space="preserve">, </w:t>
      </w:r>
      <w:r w:rsidR="00E37A33" w:rsidRPr="00314EBC">
        <w:rPr>
          <w:color w:val="000000" w:themeColor="text1"/>
        </w:rPr>
        <w:t>other factors such as institutional</w:t>
      </w:r>
      <w:r w:rsidR="003152DC" w:rsidRPr="00314EBC">
        <w:rPr>
          <w:color w:val="000000" w:themeColor="text1"/>
        </w:rPr>
        <w:t xml:space="preserve"> settings, </w:t>
      </w:r>
      <w:r w:rsidR="004502BF" w:rsidRPr="00314EBC">
        <w:rPr>
          <w:color w:val="000000" w:themeColor="text1"/>
        </w:rPr>
        <w:t xml:space="preserve">formal </w:t>
      </w:r>
      <w:r w:rsidR="003152DC" w:rsidRPr="00314EBC">
        <w:rPr>
          <w:color w:val="000000" w:themeColor="text1"/>
        </w:rPr>
        <w:t>decision-making processes</w:t>
      </w:r>
      <w:r w:rsidR="00A959AE">
        <w:rPr>
          <w:color w:val="000000" w:themeColor="text1"/>
          <w:lang w:val="en-US"/>
        </w:rPr>
        <w:t>,</w:t>
      </w:r>
      <w:r w:rsidR="003152DC" w:rsidRPr="00314EBC">
        <w:rPr>
          <w:color w:val="000000" w:themeColor="text1"/>
        </w:rPr>
        <w:t xml:space="preserve"> and </w:t>
      </w:r>
      <w:r w:rsidR="003152DC" w:rsidRPr="00062E8D">
        <w:rPr>
          <w:color w:val="000000" w:themeColor="text1"/>
        </w:rPr>
        <w:t xml:space="preserve">government capacity to enforce policies are </w:t>
      </w:r>
      <w:r w:rsidR="004B0A13" w:rsidRPr="00062E8D">
        <w:rPr>
          <w:color w:val="000000" w:themeColor="text1"/>
        </w:rPr>
        <w:t xml:space="preserve">all </w:t>
      </w:r>
      <w:r w:rsidR="003152DC" w:rsidRPr="00062E8D">
        <w:rPr>
          <w:color w:val="000000" w:themeColor="text1"/>
        </w:rPr>
        <w:t>essential</w:t>
      </w:r>
      <w:r w:rsidR="00815558" w:rsidRPr="00062E8D">
        <w:rPr>
          <w:color w:val="000000" w:themeColor="text1"/>
        </w:rPr>
        <w:t xml:space="preserve"> in understanding policy </w:t>
      </w:r>
      <w:r w:rsidR="00BE0A8E" w:rsidRPr="005B4853">
        <w:rPr>
          <w:color w:val="000000" w:themeColor="text1"/>
        </w:rPr>
        <w:t xml:space="preserve">changes or the </w:t>
      </w:r>
      <w:r w:rsidR="00BE0A8E" w:rsidRPr="005B4853">
        <w:rPr>
          <w:color w:val="000000" w:themeColor="text1"/>
        </w:rPr>
        <w:lastRenderedPageBreak/>
        <w:t>lack thereof</w:t>
      </w:r>
      <w:r w:rsidR="003152DC" w:rsidRPr="005B4853">
        <w:rPr>
          <w:color w:val="000000" w:themeColor="text1"/>
        </w:rPr>
        <w:t>. But the</w:t>
      </w:r>
      <w:r w:rsidR="001D50E4" w:rsidRPr="005B4853">
        <w:rPr>
          <w:color w:val="000000" w:themeColor="text1"/>
        </w:rPr>
        <w:t>se factors</w:t>
      </w:r>
      <w:r w:rsidR="003152DC" w:rsidRPr="005B4853">
        <w:rPr>
          <w:color w:val="000000" w:themeColor="text1"/>
        </w:rPr>
        <w:t xml:space="preserve"> </w:t>
      </w:r>
      <w:r w:rsidR="000111EF" w:rsidRPr="005B4853">
        <w:rPr>
          <w:color w:val="000000" w:themeColor="text1"/>
        </w:rPr>
        <w:t>address</w:t>
      </w:r>
      <w:r w:rsidR="00DA20DF" w:rsidRPr="005B4853">
        <w:rPr>
          <w:color w:val="000000" w:themeColor="text1"/>
        </w:rPr>
        <w:t xml:space="preserve"> only</w:t>
      </w:r>
      <w:r w:rsidR="003152DC" w:rsidRPr="005B4853">
        <w:rPr>
          <w:color w:val="000000" w:themeColor="text1"/>
        </w:rPr>
        <w:t xml:space="preserve"> the </w:t>
      </w:r>
      <w:r w:rsidR="00720EE5" w:rsidRPr="005B4853">
        <w:rPr>
          <w:color w:val="000000" w:themeColor="text1"/>
        </w:rPr>
        <w:t>‘</w:t>
      </w:r>
      <w:r w:rsidR="003152DC" w:rsidRPr="005B4853">
        <w:rPr>
          <w:color w:val="000000" w:themeColor="text1"/>
        </w:rPr>
        <w:t>hardware</w:t>
      </w:r>
      <w:r w:rsidR="00720EE5" w:rsidRPr="005B4853">
        <w:rPr>
          <w:color w:val="000000" w:themeColor="text1"/>
        </w:rPr>
        <w:t>’</w:t>
      </w:r>
      <w:r w:rsidR="003152DC" w:rsidRPr="005B4853">
        <w:rPr>
          <w:color w:val="000000" w:themeColor="text1"/>
        </w:rPr>
        <w:t xml:space="preserve"> behind changes.</w:t>
      </w:r>
      <w:r w:rsidR="00E0721C" w:rsidRPr="005B4853">
        <w:rPr>
          <w:color w:val="000000" w:themeColor="text1"/>
        </w:rPr>
        <w:t xml:space="preserve"> As </w:t>
      </w:r>
      <w:r w:rsidR="00E0721C" w:rsidRPr="00062E8D">
        <w:rPr>
          <w:color w:val="000000" w:themeColor="text1"/>
        </w:rPr>
        <w:t xml:space="preserve">this article and many other similar </w:t>
      </w:r>
      <w:r w:rsidR="00F11E04">
        <w:rPr>
          <w:color w:val="000000" w:themeColor="text1"/>
        </w:rPr>
        <w:t>studies</w:t>
      </w:r>
      <w:r w:rsidR="00E0721C" w:rsidRPr="00062E8D">
        <w:rPr>
          <w:color w:val="000000" w:themeColor="text1"/>
        </w:rPr>
        <w:t xml:space="preserve"> under the umbrella of discursive institutionalism intend </w:t>
      </w:r>
      <w:r w:rsidR="00E0721C" w:rsidRPr="00412AEC">
        <w:rPr>
          <w:color w:val="000000" w:themeColor="text1"/>
        </w:rPr>
        <w:t xml:space="preserve">to </w:t>
      </w:r>
      <w:r w:rsidR="006F7F37" w:rsidRPr="00412AEC">
        <w:rPr>
          <w:color w:val="000000" w:themeColor="text1"/>
        </w:rPr>
        <w:t>propose</w:t>
      </w:r>
      <w:r w:rsidR="00E0721C" w:rsidRPr="00412AEC">
        <w:rPr>
          <w:color w:val="000000" w:themeColor="text1"/>
        </w:rPr>
        <w:t xml:space="preserve">, </w:t>
      </w:r>
      <w:r w:rsidR="00232998" w:rsidRPr="00412AEC">
        <w:rPr>
          <w:color w:val="000000" w:themeColor="text1"/>
        </w:rPr>
        <w:t xml:space="preserve">the </w:t>
      </w:r>
      <w:r w:rsidR="00232998" w:rsidRPr="00062E8D">
        <w:rPr>
          <w:color w:val="000000" w:themeColor="text1"/>
        </w:rPr>
        <w:t xml:space="preserve">way an issue </w:t>
      </w:r>
      <w:r w:rsidR="00D17644">
        <w:rPr>
          <w:color w:val="000000" w:themeColor="text1"/>
        </w:rPr>
        <w:t>i</w:t>
      </w:r>
      <w:r w:rsidR="00232998" w:rsidRPr="00062E8D">
        <w:rPr>
          <w:color w:val="000000" w:themeColor="text1"/>
        </w:rPr>
        <w:t>s framed, debated and deliberated vis-à-vis the existing meaning context can also play a role, sometimes</w:t>
      </w:r>
      <w:r w:rsidR="00EA55D9">
        <w:rPr>
          <w:color w:val="000000" w:themeColor="text1"/>
          <w:lang w:val="en-US"/>
        </w:rPr>
        <w:t xml:space="preserve"> a</w:t>
      </w:r>
      <w:r w:rsidR="00232998" w:rsidRPr="00062E8D">
        <w:rPr>
          <w:color w:val="000000" w:themeColor="text1"/>
        </w:rPr>
        <w:t xml:space="preserve"> quite significant one. </w:t>
      </w:r>
      <w:r w:rsidR="004B7D63" w:rsidRPr="00062E8D">
        <w:rPr>
          <w:color w:val="000000" w:themeColor="text1"/>
        </w:rPr>
        <w:t>The way in which political actors, especially non-institutional actors like the activists in Israel who lack access to institutional resources and decision-making powers</w:t>
      </w:r>
      <w:r w:rsidR="0028467C" w:rsidRPr="00062E8D">
        <w:rPr>
          <w:color w:val="000000" w:themeColor="text1"/>
        </w:rPr>
        <w:t xml:space="preserve">, appeal to the public </w:t>
      </w:r>
      <w:r w:rsidR="0028467C" w:rsidRPr="00412AEC">
        <w:rPr>
          <w:color w:val="000000" w:themeColor="text1"/>
        </w:rPr>
        <w:t xml:space="preserve">can </w:t>
      </w:r>
      <w:r w:rsidR="008503AB" w:rsidRPr="00412AEC">
        <w:rPr>
          <w:color w:val="000000" w:themeColor="text1"/>
        </w:rPr>
        <w:t>sway</w:t>
      </w:r>
      <w:r w:rsidR="0028467C" w:rsidRPr="00412AEC">
        <w:rPr>
          <w:color w:val="000000" w:themeColor="text1"/>
        </w:rPr>
        <w:t xml:space="preserve"> public </w:t>
      </w:r>
      <w:r w:rsidR="0028467C" w:rsidRPr="00062E8D">
        <w:rPr>
          <w:color w:val="000000" w:themeColor="text1"/>
        </w:rPr>
        <w:t>reaction</w:t>
      </w:r>
      <w:r w:rsidR="00265B61">
        <w:rPr>
          <w:color w:val="000000" w:themeColor="text1"/>
          <w:lang w:val="en-US"/>
        </w:rPr>
        <w:t>s</w:t>
      </w:r>
      <w:r w:rsidR="0028467C" w:rsidRPr="00062E8D">
        <w:rPr>
          <w:color w:val="000000" w:themeColor="text1"/>
        </w:rPr>
        <w:t xml:space="preserve"> and pressure decision-makers</w:t>
      </w:r>
      <w:r w:rsidR="00A219A0" w:rsidRPr="00062E8D">
        <w:rPr>
          <w:color w:val="000000" w:themeColor="text1"/>
        </w:rPr>
        <w:t xml:space="preserve">, </w:t>
      </w:r>
      <w:r w:rsidR="00B47183">
        <w:rPr>
          <w:color w:val="000000" w:themeColor="text1"/>
        </w:rPr>
        <w:t>sometimes forcing</w:t>
      </w:r>
      <w:r w:rsidR="00A219A0" w:rsidRPr="00062E8D">
        <w:rPr>
          <w:color w:val="000000" w:themeColor="text1"/>
        </w:rPr>
        <w:t xml:space="preserve"> the </w:t>
      </w:r>
      <w:r w:rsidR="00B47183">
        <w:rPr>
          <w:color w:val="000000" w:themeColor="text1"/>
        </w:rPr>
        <w:t>latter to adopt actions against their preferen</w:t>
      </w:r>
      <w:r w:rsidR="00B47183" w:rsidRPr="00412AEC">
        <w:rPr>
          <w:color w:val="000000" w:themeColor="text1"/>
        </w:rPr>
        <w:t>ces</w:t>
      </w:r>
      <w:r w:rsidR="00A219A0" w:rsidRPr="00062E8D">
        <w:rPr>
          <w:color w:val="000000" w:themeColor="text1"/>
        </w:rPr>
        <w:t xml:space="preserve">. </w:t>
      </w:r>
      <w:r w:rsidR="00985DE4">
        <w:rPr>
          <w:color w:val="000000" w:themeColor="text1"/>
          <w:lang w:val="en-US"/>
        </w:rPr>
        <w:t>One</w:t>
      </w:r>
      <w:r w:rsidR="00A80667" w:rsidRPr="00062E8D">
        <w:rPr>
          <w:color w:val="000000" w:themeColor="text1"/>
        </w:rPr>
        <w:t xml:space="preserve"> interesting </w:t>
      </w:r>
      <w:r w:rsidR="00A80667" w:rsidRPr="00777BA0">
        <w:rPr>
          <w:color w:val="000000" w:themeColor="text1"/>
        </w:rPr>
        <w:t xml:space="preserve">theoretical implication of this research </w:t>
      </w:r>
      <w:r w:rsidR="00985DE4" w:rsidRPr="00777BA0">
        <w:rPr>
          <w:color w:val="000000" w:themeColor="text1"/>
          <w:lang w:val="en-US"/>
        </w:rPr>
        <w:t>is</w:t>
      </w:r>
      <w:r w:rsidR="00B47496" w:rsidRPr="00777BA0">
        <w:rPr>
          <w:color w:val="000000" w:themeColor="text1"/>
        </w:rPr>
        <w:t xml:space="preserve"> </w:t>
      </w:r>
      <w:r w:rsidR="00A80667" w:rsidRPr="00777BA0">
        <w:rPr>
          <w:color w:val="000000" w:themeColor="text1"/>
        </w:rPr>
        <w:t xml:space="preserve">the opportunities </w:t>
      </w:r>
      <w:r w:rsidR="00067F43" w:rsidRPr="00777BA0">
        <w:rPr>
          <w:color w:val="000000" w:themeColor="text1"/>
        </w:rPr>
        <w:t>the</w:t>
      </w:r>
      <w:r w:rsidR="00A80667" w:rsidRPr="00777BA0">
        <w:rPr>
          <w:color w:val="000000" w:themeColor="text1"/>
        </w:rPr>
        <w:t xml:space="preserve"> so-called ethno</w:t>
      </w:r>
      <w:r w:rsidR="00B5186B" w:rsidRPr="00777BA0">
        <w:rPr>
          <w:color w:val="000000" w:themeColor="text1"/>
          <w:lang w:val="en-US"/>
        </w:rPr>
        <w:t>centric</w:t>
      </w:r>
      <w:r w:rsidR="00A80667" w:rsidRPr="00777BA0">
        <w:rPr>
          <w:color w:val="000000" w:themeColor="text1"/>
        </w:rPr>
        <w:t xml:space="preserve"> identity </w:t>
      </w:r>
      <w:r w:rsidR="00A80667" w:rsidRPr="00062E8D">
        <w:rPr>
          <w:color w:val="000000" w:themeColor="text1"/>
        </w:rPr>
        <w:t>discourse</w:t>
      </w:r>
      <w:r w:rsidR="00E650E9" w:rsidRPr="00062E8D">
        <w:rPr>
          <w:color w:val="000000" w:themeColor="text1"/>
        </w:rPr>
        <w:t xml:space="preserve"> as public philosophies</w:t>
      </w:r>
      <w:r w:rsidR="00A80667" w:rsidRPr="00062E8D">
        <w:rPr>
          <w:color w:val="000000" w:themeColor="text1"/>
        </w:rPr>
        <w:t xml:space="preserve"> </w:t>
      </w:r>
      <w:r w:rsidR="00B47496" w:rsidRPr="00062E8D">
        <w:rPr>
          <w:color w:val="000000" w:themeColor="text1"/>
        </w:rPr>
        <w:t>could offer.</w:t>
      </w:r>
      <w:r w:rsidR="00523A37" w:rsidRPr="00062E8D">
        <w:rPr>
          <w:color w:val="000000" w:themeColor="text1"/>
        </w:rPr>
        <w:t xml:space="preserve"> </w:t>
      </w:r>
      <w:r w:rsidR="00523A37" w:rsidRPr="004043AD">
        <w:rPr>
          <w:color w:val="000000" w:themeColor="text1"/>
        </w:rPr>
        <w:t xml:space="preserve">The </w:t>
      </w:r>
      <w:r w:rsidR="003124CC" w:rsidRPr="004043AD">
        <w:rPr>
          <w:color w:val="000000" w:themeColor="text1"/>
        </w:rPr>
        <w:t xml:space="preserve">result of this </w:t>
      </w:r>
      <w:r w:rsidR="003124CC" w:rsidRPr="00A42498">
        <w:rPr>
          <w:color w:val="000000" w:themeColor="text1"/>
        </w:rPr>
        <w:t xml:space="preserve">comparative analysis </w:t>
      </w:r>
      <w:r w:rsidR="00523A37" w:rsidRPr="00A42498">
        <w:rPr>
          <w:color w:val="000000" w:themeColor="text1"/>
        </w:rPr>
        <w:t xml:space="preserve">suggests that </w:t>
      </w:r>
      <w:r w:rsidR="00523A37" w:rsidRPr="0083778C">
        <w:rPr>
          <w:color w:val="000000" w:themeColor="text1"/>
        </w:rPr>
        <w:t>summoning ethno</w:t>
      </w:r>
      <w:r w:rsidR="00C87655" w:rsidRPr="0083778C">
        <w:rPr>
          <w:color w:val="000000" w:themeColor="text1"/>
          <w:lang w:val="en-US"/>
        </w:rPr>
        <w:t>centric</w:t>
      </w:r>
      <w:r w:rsidR="00523A37" w:rsidRPr="0083778C">
        <w:rPr>
          <w:color w:val="000000" w:themeColor="text1"/>
        </w:rPr>
        <w:t xml:space="preserve"> ideas in </w:t>
      </w:r>
      <w:r w:rsidR="00E81B8D" w:rsidRPr="0083778C">
        <w:rPr>
          <w:color w:val="000000" w:themeColor="text1"/>
        </w:rPr>
        <w:t>a</w:t>
      </w:r>
      <w:r w:rsidR="00523A37" w:rsidRPr="0083778C">
        <w:rPr>
          <w:color w:val="000000" w:themeColor="text1"/>
        </w:rPr>
        <w:t xml:space="preserve"> debate about non-co-ethnic immigrants does not </w:t>
      </w:r>
      <w:r w:rsidR="004B13E8" w:rsidRPr="0083778C">
        <w:rPr>
          <w:color w:val="000000" w:themeColor="text1"/>
        </w:rPr>
        <w:t>inevitably</w:t>
      </w:r>
      <w:r w:rsidR="00523A37" w:rsidRPr="0083778C">
        <w:rPr>
          <w:color w:val="000000" w:themeColor="text1"/>
        </w:rPr>
        <w:t xml:space="preserve"> lead to more exclusive </w:t>
      </w:r>
      <w:r w:rsidR="00516836" w:rsidRPr="0083778C">
        <w:rPr>
          <w:color w:val="000000" w:themeColor="text1"/>
        </w:rPr>
        <w:t>policies</w:t>
      </w:r>
      <w:r w:rsidR="00523A37" w:rsidRPr="0083778C">
        <w:rPr>
          <w:color w:val="000000" w:themeColor="text1"/>
        </w:rPr>
        <w:t xml:space="preserve"> than rallying around universal </w:t>
      </w:r>
      <w:r w:rsidR="00D22DAA" w:rsidRPr="0083778C">
        <w:rPr>
          <w:color w:val="000000" w:themeColor="text1"/>
          <w:lang w:val="en-US"/>
        </w:rPr>
        <w:t>human rights</w:t>
      </w:r>
      <w:r w:rsidR="00C83443" w:rsidRPr="0083778C">
        <w:rPr>
          <w:color w:val="000000" w:themeColor="text1"/>
        </w:rPr>
        <w:t xml:space="preserve"> norms</w:t>
      </w:r>
      <w:r w:rsidR="00523A37" w:rsidRPr="0083778C">
        <w:rPr>
          <w:color w:val="000000" w:themeColor="text1"/>
        </w:rPr>
        <w:t>.</w:t>
      </w:r>
      <w:r w:rsidR="00B47496" w:rsidRPr="0083778C">
        <w:rPr>
          <w:color w:val="000000" w:themeColor="text1"/>
        </w:rPr>
        <w:t xml:space="preserve"> </w:t>
      </w:r>
      <w:r w:rsidR="00541729" w:rsidRPr="0083778C">
        <w:rPr>
          <w:color w:val="000000" w:themeColor="text1"/>
        </w:rPr>
        <w:t>Perhaps</w:t>
      </w:r>
      <w:r w:rsidR="00E843F8" w:rsidRPr="0083778C">
        <w:rPr>
          <w:color w:val="000000" w:themeColor="text1"/>
        </w:rPr>
        <w:t xml:space="preserve"> </w:t>
      </w:r>
      <w:r w:rsidR="00FC6D8E" w:rsidRPr="0083778C">
        <w:rPr>
          <w:color w:val="000000" w:themeColor="text1"/>
        </w:rPr>
        <w:t>a</w:t>
      </w:r>
      <w:r w:rsidR="00C4086C" w:rsidRPr="0083778C">
        <w:rPr>
          <w:color w:val="000000" w:themeColor="text1"/>
        </w:rPr>
        <w:t xml:space="preserve"> particularistic yet</w:t>
      </w:r>
      <w:r w:rsidR="00FC6D8E" w:rsidRPr="0083778C">
        <w:rPr>
          <w:color w:val="000000" w:themeColor="text1"/>
        </w:rPr>
        <w:t xml:space="preserve"> indigenous identity discourse, despite it being an ethnocentric one, </w:t>
      </w:r>
      <w:r w:rsidR="00EE2AA0" w:rsidRPr="0083778C">
        <w:rPr>
          <w:color w:val="000000" w:themeColor="text1"/>
          <w:lang w:val="en-US"/>
        </w:rPr>
        <w:t>stands a better chance</w:t>
      </w:r>
      <w:r w:rsidR="00406572" w:rsidRPr="0083778C">
        <w:rPr>
          <w:color w:val="000000" w:themeColor="text1"/>
        </w:rPr>
        <w:t xml:space="preserve"> to </w:t>
      </w:r>
      <w:r w:rsidR="006B2DE4" w:rsidRPr="0083778C">
        <w:rPr>
          <w:color w:val="000000" w:themeColor="text1"/>
        </w:rPr>
        <w:t>galvanize</w:t>
      </w:r>
      <w:r w:rsidR="0042553A" w:rsidRPr="0083778C">
        <w:rPr>
          <w:color w:val="000000" w:themeColor="text1"/>
        </w:rPr>
        <w:t xml:space="preserve"> </w:t>
      </w:r>
      <w:r w:rsidR="002F402F" w:rsidRPr="0083778C">
        <w:rPr>
          <w:color w:val="000000" w:themeColor="text1"/>
        </w:rPr>
        <w:t xml:space="preserve">a </w:t>
      </w:r>
      <w:r w:rsidR="004D16DC" w:rsidRPr="0083778C">
        <w:rPr>
          <w:color w:val="000000" w:themeColor="text1"/>
        </w:rPr>
        <w:t xml:space="preserve">collective </w:t>
      </w:r>
      <w:r w:rsidR="0042553A" w:rsidRPr="0083778C">
        <w:rPr>
          <w:color w:val="000000" w:themeColor="text1"/>
        </w:rPr>
        <w:t>reflection</w:t>
      </w:r>
      <w:r w:rsidR="00406572" w:rsidRPr="0083778C">
        <w:rPr>
          <w:color w:val="000000" w:themeColor="text1"/>
        </w:rPr>
        <w:t xml:space="preserve"> than a </w:t>
      </w:r>
      <w:r w:rsidR="00BE2A24" w:rsidRPr="0083778C">
        <w:rPr>
          <w:color w:val="000000" w:themeColor="text1"/>
        </w:rPr>
        <w:t xml:space="preserve">universal yet </w:t>
      </w:r>
      <w:r w:rsidR="00406572" w:rsidRPr="0083778C">
        <w:rPr>
          <w:color w:val="000000" w:themeColor="text1"/>
        </w:rPr>
        <w:t xml:space="preserve">non-indigenous </w:t>
      </w:r>
      <w:r w:rsidR="009C32ED" w:rsidRPr="0083778C">
        <w:rPr>
          <w:color w:val="000000" w:themeColor="text1"/>
        </w:rPr>
        <w:t>idea</w:t>
      </w:r>
      <w:r w:rsidR="00406572" w:rsidRPr="0083778C">
        <w:rPr>
          <w:color w:val="000000" w:themeColor="text1"/>
        </w:rPr>
        <w:t xml:space="preserve">. </w:t>
      </w:r>
      <w:r w:rsidR="0067474E" w:rsidRPr="0083778C">
        <w:rPr>
          <w:color w:val="000000" w:themeColor="text1"/>
        </w:rPr>
        <w:t xml:space="preserve">Such a possibility deserves future research to </w:t>
      </w:r>
      <w:r w:rsidR="009C6095" w:rsidRPr="0083778C">
        <w:rPr>
          <w:color w:val="000000" w:themeColor="text1"/>
        </w:rPr>
        <w:t xml:space="preserve">delve </w:t>
      </w:r>
      <w:r w:rsidR="008B4242" w:rsidRPr="0083778C">
        <w:rPr>
          <w:color w:val="000000" w:themeColor="text1"/>
        </w:rPr>
        <w:t xml:space="preserve">further into the causal mechanism between national </w:t>
      </w:r>
      <w:r w:rsidR="008B4242" w:rsidRPr="00A42498">
        <w:rPr>
          <w:color w:val="000000" w:themeColor="text1"/>
        </w:rPr>
        <w:t>identity discourse and immigration debate</w:t>
      </w:r>
      <w:r w:rsidR="0067474E" w:rsidRPr="00A42498">
        <w:rPr>
          <w:color w:val="000000" w:themeColor="text1"/>
        </w:rPr>
        <w:t>.</w:t>
      </w:r>
    </w:p>
    <w:p w14:paraId="72FBFF4B" w14:textId="27DA1AF9" w:rsidR="00F83D51" w:rsidRPr="00E62C14" w:rsidRDefault="001A7F7D" w:rsidP="009C6095">
      <w:pPr>
        <w:rPr>
          <w:color w:val="000000" w:themeColor="text1"/>
        </w:rPr>
      </w:pPr>
      <w:r w:rsidRPr="00062E8D">
        <w:rPr>
          <w:color w:val="000000" w:themeColor="text1"/>
          <w:lang w:val="en-US"/>
        </w:rPr>
        <w:tab/>
      </w:r>
      <w:r w:rsidR="00205863" w:rsidRPr="00062E8D">
        <w:rPr>
          <w:color w:val="000000" w:themeColor="text1"/>
          <w:lang w:val="en-US"/>
        </w:rPr>
        <w:t>There is also a</w:t>
      </w:r>
      <w:r w:rsidR="00853142" w:rsidRPr="00062E8D">
        <w:rPr>
          <w:color w:val="000000" w:themeColor="text1"/>
          <w:lang w:val="en-US"/>
        </w:rPr>
        <w:t xml:space="preserve"> practical lesson </w:t>
      </w:r>
      <w:r w:rsidR="00205863" w:rsidRPr="00062E8D">
        <w:rPr>
          <w:color w:val="000000" w:themeColor="text1"/>
          <w:lang w:val="en-US"/>
        </w:rPr>
        <w:t xml:space="preserve">to take away </w:t>
      </w:r>
      <w:r w:rsidR="00853142" w:rsidRPr="00062E8D">
        <w:rPr>
          <w:color w:val="000000" w:themeColor="text1"/>
          <w:lang w:val="en-US"/>
        </w:rPr>
        <w:t>from this article</w:t>
      </w:r>
      <w:r w:rsidR="00205863" w:rsidRPr="00062E8D">
        <w:rPr>
          <w:color w:val="000000" w:themeColor="text1"/>
          <w:lang w:val="en-US"/>
        </w:rPr>
        <w:t xml:space="preserve">, especially as we </w:t>
      </w:r>
      <w:r w:rsidR="00301885">
        <w:rPr>
          <w:color w:val="000000" w:themeColor="text1"/>
          <w:lang w:val="en-US"/>
        </w:rPr>
        <w:t>have witnessed</w:t>
      </w:r>
      <w:r w:rsidR="00205863" w:rsidRPr="00062E8D">
        <w:rPr>
          <w:color w:val="000000" w:themeColor="text1"/>
          <w:lang w:val="en-US"/>
        </w:rPr>
        <w:t xml:space="preserve"> a resurgence of ethnocentri</w:t>
      </w:r>
      <w:r w:rsidR="003B0176">
        <w:rPr>
          <w:color w:val="000000" w:themeColor="text1"/>
          <w:lang w:val="en-US"/>
        </w:rPr>
        <w:t>c narratives</w:t>
      </w:r>
      <w:r w:rsidR="00205863" w:rsidRPr="00062E8D">
        <w:rPr>
          <w:color w:val="000000" w:themeColor="text1"/>
          <w:lang w:val="en-US"/>
        </w:rPr>
        <w:t xml:space="preserve"> </w:t>
      </w:r>
      <w:r w:rsidR="00205863" w:rsidRPr="00BC01E2">
        <w:rPr>
          <w:color w:val="000000" w:themeColor="text1"/>
          <w:lang w:val="en-US"/>
        </w:rPr>
        <w:t xml:space="preserve">often </w:t>
      </w:r>
      <w:r w:rsidR="00BC01E2" w:rsidRPr="00BC01E2">
        <w:rPr>
          <w:color w:val="000000" w:themeColor="text1"/>
          <w:lang w:val="en-US"/>
        </w:rPr>
        <w:t>wedded</w:t>
      </w:r>
      <w:r w:rsidR="00205863" w:rsidRPr="00BC01E2">
        <w:rPr>
          <w:color w:val="000000" w:themeColor="text1"/>
          <w:lang w:val="en-US"/>
        </w:rPr>
        <w:t xml:space="preserve"> to </w:t>
      </w:r>
      <w:r w:rsidR="00205863" w:rsidRPr="00062E8D">
        <w:rPr>
          <w:color w:val="000000" w:themeColor="text1"/>
          <w:lang w:val="en-US"/>
        </w:rPr>
        <w:t xml:space="preserve">populism </w:t>
      </w:r>
      <w:r w:rsidR="002A31FE" w:rsidRPr="00062E8D">
        <w:rPr>
          <w:color w:val="000000" w:themeColor="text1"/>
          <w:lang w:val="en-US"/>
        </w:rPr>
        <w:t xml:space="preserve">in recent </w:t>
      </w:r>
      <w:r w:rsidR="002A31FE" w:rsidRPr="008B35FF">
        <w:rPr>
          <w:color w:val="000000" w:themeColor="text1"/>
          <w:lang w:val="en-US"/>
        </w:rPr>
        <w:t xml:space="preserve">decades </w:t>
      </w:r>
      <w:r w:rsidR="00B35F59">
        <w:rPr>
          <w:color w:val="000000" w:themeColor="text1"/>
          <w:lang w:val="en-US"/>
        </w:rPr>
        <w:t>in</w:t>
      </w:r>
      <w:r w:rsidR="002A31FE" w:rsidRPr="008B35FF">
        <w:rPr>
          <w:color w:val="000000" w:themeColor="text1"/>
          <w:lang w:val="en-US"/>
        </w:rPr>
        <w:t xml:space="preserve"> many </w:t>
      </w:r>
      <w:r w:rsidR="002A31FE" w:rsidRPr="008B35FF">
        <w:rPr>
          <w:color w:val="000000" w:themeColor="text1"/>
        </w:rPr>
        <w:t>immigration receiving countries</w:t>
      </w:r>
      <w:r w:rsidR="002A31FE" w:rsidRPr="008B35FF">
        <w:rPr>
          <w:color w:val="000000" w:themeColor="text1"/>
          <w:lang w:val="en-US"/>
        </w:rPr>
        <w:t xml:space="preserve">. </w:t>
      </w:r>
      <w:r w:rsidR="00BB4E3A" w:rsidRPr="008B35FF">
        <w:rPr>
          <w:color w:val="000000" w:themeColor="text1"/>
          <w:lang w:val="en-US"/>
        </w:rPr>
        <w:t xml:space="preserve">The Israeli case suggests that an </w:t>
      </w:r>
      <w:r w:rsidR="00BB4E3A" w:rsidRPr="00062E8D">
        <w:rPr>
          <w:color w:val="000000" w:themeColor="text1"/>
          <w:lang w:val="en-US"/>
        </w:rPr>
        <w:t xml:space="preserve">ethnocentric public philosophy regarding national self-understanding may not seem as </w:t>
      </w:r>
      <w:r w:rsidR="00BB4E3A" w:rsidRPr="00F97B82">
        <w:rPr>
          <w:color w:val="000000" w:themeColor="text1"/>
          <w:lang w:val="en-US"/>
        </w:rPr>
        <w:t xml:space="preserve">shatterproof </w:t>
      </w:r>
      <w:r w:rsidR="00716C1B" w:rsidRPr="00F97B82">
        <w:rPr>
          <w:color w:val="000000" w:themeColor="text1"/>
          <w:lang w:val="en-US"/>
        </w:rPr>
        <w:t>in its</w:t>
      </w:r>
      <w:r w:rsidR="00E5440B" w:rsidRPr="00F97B82">
        <w:rPr>
          <w:color w:val="000000" w:themeColor="text1"/>
          <w:lang w:val="en-US"/>
        </w:rPr>
        <w:t xml:space="preserve"> exclusion </w:t>
      </w:r>
      <w:r w:rsidR="00716C1B" w:rsidRPr="00FC5AB8">
        <w:rPr>
          <w:color w:val="000000" w:themeColor="text1"/>
          <w:lang w:val="en-US"/>
        </w:rPr>
        <w:t>toward</w:t>
      </w:r>
      <w:r w:rsidR="00DB4855" w:rsidRPr="00FC5AB8">
        <w:rPr>
          <w:color w:val="000000" w:themeColor="text1"/>
          <w:lang w:val="en-US"/>
        </w:rPr>
        <w:t xml:space="preserve"> non-co-ethnic immigrants </w:t>
      </w:r>
      <w:r w:rsidR="00BB4E3A" w:rsidRPr="00FC5AB8">
        <w:rPr>
          <w:color w:val="000000" w:themeColor="text1"/>
          <w:lang w:val="en-US"/>
        </w:rPr>
        <w:t xml:space="preserve">as we </w:t>
      </w:r>
      <w:r w:rsidR="00DA73FB" w:rsidRPr="00FC5AB8">
        <w:rPr>
          <w:color w:val="000000" w:themeColor="text1"/>
          <w:lang w:val="en-US"/>
        </w:rPr>
        <w:t>tend to</w:t>
      </w:r>
      <w:r w:rsidR="00BB4E3A" w:rsidRPr="00FC5AB8">
        <w:rPr>
          <w:color w:val="000000" w:themeColor="text1"/>
          <w:lang w:val="en-US"/>
        </w:rPr>
        <w:t xml:space="preserve"> assume. </w:t>
      </w:r>
      <w:r w:rsidR="00D773CD" w:rsidRPr="00FC5AB8">
        <w:rPr>
          <w:color w:val="000000" w:themeColor="text1"/>
          <w:lang w:val="en-US"/>
        </w:rPr>
        <w:t>When e</w:t>
      </w:r>
      <w:r w:rsidR="00DB4855" w:rsidRPr="00FC5AB8">
        <w:rPr>
          <w:color w:val="000000" w:themeColor="text1"/>
          <w:lang w:val="en-US"/>
        </w:rPr>
        <w:t xml:space="preserve">mployed and framed </w:t>
      </w:r>
      <w:r w:rsidR="008B35FF" w:rsidRPr="00FC5AB8">
        <w:rPr>
          <w:color w:val="000000" w:themeColor="text1"/>
          <w:lang w:val="en-US"/>
        </w:rPr>
        <w:t>in a certain</w:t>
      </w:r>
      <w:r w:rsidR="00DB4855" w:rsidRPr="00FC5AB8">
        <w:rPr>
          <w:color w:val="000000" w:themeColor="text1"/>
          <w:lang w:val="en-US"/>
        </w:rPr>
        <w:t xml:space="preserve"> way, such an idea </w:t>
      </w:r>
      <w:r w:rsidR="00393D68" w:rsidRPr="00FC5AB8">
        <w:rPr>
          <w:color w:val="000000" w:themeColor="text1"/>
          <w:lang w:val="en-US"/>
        </w:rPr>
        <w:t>may</w:t>
      </w:r>
      <w:r w:rsidR="00DB4855" w:rsidRPr="00FC5AB8">
        <w:rPr>
          <w:color w:val="000000" w:themeColor="text1"/>
          <w:lang w:val="en-US"/>
        </w:rPr>
        <w:t xml:space="preserve"> </w:t>
      </w:r>
      <w:r w:rsidR="00D23050" w:rsidRPr="00FC5AB8">
        <w:rPr>
          <w:color w:val="000000" w:themeColor="text1"/>
          <w:lang w:val="en-US"/>
        </w:rPr>
        <w:t xml:space="preserve">generate a seemingly paradoxical effect </w:t>
      </w:r>
      <w:r w:rsidR="00B25A9A" w:rsidRPr="00FC5AB8">
        <w:rPr>
          <w:color w:val="000000" w:themeColor="text1"/>
          <w:lang w:val="en-US"/>
        </w:rPr>
        <w:t>on</w:t>
      </w:r>
      <w:r w:rsidR="00D23050" w:rsidRPr="00FC5AB8">
        <w:rPr>
          <w:color w:val="000000" w:themeColor="text1"/>
          <w:lang w:val="en-US"/>
        </w:rPr>
        <w:t xml:space="preserve"> policies toward out-groups. </w:t>
      </w:r>
      <w:r w:rsidR="00333D2D" w:rsidRPr="00FC5AB8">
        <w:rPr>
          <w:color w:val="000000" w:themeColor="text1"/>
        </w:rPr>
        <w:t xml:space="preserve">Conversely, </w:t>
      </w:r>
      <w:r w:rsidR="003E26E7" w:rsidRPr="00FC5AB8">
        <w:rPr>
          <w:color w:val="000000" w:themeColor="text1"/>
        </w:rPr>
        <w:t xml:space="preserve">the Taiwanese case </w:t>
      </w:r>
      <w:r w:rsidR="00E100E0" w:rsidRPr="00FC5AB8">
        <w:rPr>
          <w:color w:val="000000" w:themeColor="text1"/>
        </w:rPr>
        <w:t xml:space="preserve">is one where </w:t>
      </w:r>
      <w:r w:rsidR="00001951" w:rsidRPr="00FC5AB8">
        <w:rPr>
          <w:color w:val="000000" w:themeColor="text1"/>
        </w:rPr>
        <w:t xml:space="preserve">universal human rights norms as an </w:t>
      </w:r>
      <w:r w:rsidR="00857D48" w:rsidRPr="00FC5AB8">
        <w:rPr>
          <w:color w:val="000000" w:themeColor="text1"/>
        </w:rPr>
        <w:t xml:space="preserve">exogenous idea </w:t>
      </w:r>
      <w:r w:rsidR="00A7165C" w:rsidRPr="00C0035F">
        <w:rPr>
          <w:color w:val="000000" w:themeColor="text1"/>
        </w:rPr>
        <w:t xml:space="preserve">did not </w:t>
      </w:r>
      <w:r w:rsidR="00EB329B" w:rsidRPr="00C0035F">
        <w:rPr>
          <w:color w:val="000000" w:themeColor="text1"/>
        </w:rPr>
        <w:t>seem to have touched</w:t>
      </w:r>
      <w:r w:rsidR="00A7165C" w:rsidRPr="00C0035F">
        <w:rPr>
          <w:color w:val="000000" w:themeColor="text1"/>
        </w:rPr>
        <w:t xml:space="preserve"> on the public and policymakers </w:t>
      </w:r>
      <w:r w:rsidR="00A7165C" w:rsidRPr="00062E8D">
        <w:rPr>
          <w:color w:val="000000" w:themeColor="text1"/>
        </w:rPr>
        <w:t xml:space="preserve">in a way that alters </w:t>
      </w:r>
      <w:r w:rsidR="00A7165C" w:rsidRPr="00E62C14">
        <w:rPr>
          <w:color w:val="000000" w:themeColor="text1"/>
        </w:rPr>
        <w:t xml:space="preserve">their imagination about </w:t>
      </w:r>
      <w:r w:rsidR="00C0035F" w:rsidRPr="00E62C14">
        <w:rPr>
          <w:color w:val="000000" w:themeColor="text1"/>
        </w:rPr>
        <w:t>potential s</w:t>
      </w:r>
      <w:r w:rsidR="001F4AE4" w:rsidRPr="00E62C14">
        <w:rPr>
          <w:color w:val="000000" w:themeColor="text1"/>
        </w:rPr>
        <w:t>pace for non-co-ethnic outsiders</w:t>
      </w:r>
      <w:r w:rsidR="00A7165C" w:rsidRPr="00E62C14">
        <w:rPr>
          <w:color w:val="000000" w:themeColor="text1"/>
        </w:rPr>
        <w:t>.</w:t>
      </w:r>
      <w:r w:rsidR="00E029B5" w:rsidRPr="00E62C14">
        <w:rPr>
          <w:color w:val="000000" w:themeColor="text1"/>
        </w:rPr>
        <w:t xml:space="preserve"> </w:t>
      </w:r>
      <w:r w:rsidR="00211476" w:rsidRPr="00E62C14">
        <w:rPr>
          <w:color w:val="000000" w:themeColor="text1"/>
        </w:rPr>
        <w:t xml:space="preserve">The result invites </w:t>
      </w:r>
      <w:r w:rsidR="00E029B5" w:rsidRPr="00E62C14">
        <w:rPr>
          <w:color w:val="000000" w:themeColor="text1"/>
        </w:rPr>
        <w:t>immigration enthusiasts</w:t>
      </w:r>
      <w:r w:rsidR="00CB4938" w:rsidRPr="00E62C14">
        <w:rPr>
          <w:color w:val="000000" w:themeColor="text1"/>
        </w:rPr>
        <w:t>,</w:t>
      </w:r>
      <w:r w:rsidR="009C6095" w:rsidRPr="00E62C14">
        <w:rPr>
          <w:color w:val="000000" w:themeColor="text1"/>
        </w:rPr>
        <w:t xml:space="preserve"> activists</w:t>
      </w:r>
      <w:r w:rsidR="00CB4938" w:rsidRPr="00E62C14">
        <w:rPr>
          <w:color w:val="000000" w:themeColor="text1"/>
        </w:rPr>
        <w:t xml:space="preserve"> and policymakers alike</w:t>
      </w:r>
      <w:r w:rsidR="00950020" w:rsidRPr="00E62C14">
        <w:rPr>
          <w:color w:val="000000" w:themeColor="text1"/>
        </w:rPr>
        <w:t xml:space="preserve"> to reconsider the role and potential of ethnocentrism in immigration debate. </w:t>
      </w:r>
    </w:p>
    <w:sectPr w:rsidR="00F83D51" w:rsidRPr="00E62C14">
      <w:headerReference w:type="default" r:id="rId7"/>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64B1" w14:textId="77777777" w:rsidR="00BD1A54" w:rsidRDefault="00BD1A54"/>
  </w:endnote>
  <w:endnote w:type="continuationSeparator" w:id="0">
    <w:p w14:paraId="5878D8F0" w14:textId="77777777" w:rsidR="00BD1A54" w:rsidRDefault="00BD1A54"/>
  </w:endnote>
  <w:endnote w:id="1">
    <w:p w14:paraId="766DAFDD" w14:textId="77777777" w:rsidR="00491A8E" w:rsidRPr="00816BE4" w:rsidRDefault="00491A8E" w:rsidP="00491A8E">
      <w:pPr>
        <w:pStyle w:val="Heading2"/>
        <w:spacing w:after="60"/>
        <w:rPr>
          <w:rFonts w:ascii="Times New Roman" w:hAnsi="Times New Roman" w:cs="Times New Roman"/>
          <w:b/>
          <w:bCs/>
          <w:sz w:val="28"/>
          <w:szCs w:val="28"/>
        </w:rPr>
      </w:pPr>
      <w:r w:rsidRPr="00816BE4">
        <w:rPr>
          <w:rFonts w:ascii="Times New Roman" w:hAnsi="Times New Roman" w:cs="Times New Roman"/>
          <w:b/>
          <w:bCs/>
          <w:sz w:val="28"/>
          <w:szCs w:val="28"/>
        </w:rPr>
        <w:t>Notes</w:t>
      </w:r>
    </w:p>
    <w:p w14:paraId="6900978F" w14:textId="77777777" w:rsidR="00491A8E" w:rsidRPr="005418BD" w:rsidRDefault="00491A8E" w:rsidP="00491A8E">
      <w:pPr>
        <w:pStyle w:val="EndnoteText"/>
        <w:rPr>
          <w:lang w:val="en-US"/>
        </w:rPr>
      </w:pPr>
      <w:r>
        <w:rPr>
          <w:rStyle w:val="EndnoteReference"/>
        </w:rPr>
        <w:endnoteRef/>
      </w:r>
      <w:r>
        <w:t xml:space="preserve"> </w:t>
      </w:r>
      <w:r w:rsidRPr="003E0C70">
        <w:t xml:space="preserve">In almost all cases, the children’s parents are both non-Israeli citizens. If the mother is </w:t>
      </w:r>
      <w:r>
        <w:rPr>
          <w:lang w:val="en-US"/>
        </w:rPr>
        <w:t>a temporary immigrant worker</w:t>
      </w:r>
      <w:r w:rsidRPr="003E0C70">
        <w:t xml:space="preserve"> and the father an Israeli citizen, it is in theory possible for the child to acquire Israeli citizenship through the father.</w:t>
      </w:r>
    </w:p>
  </w:endnote>
  <w:endnote w:id="2">
    <w:p w14:paraId="549A2B67" w14:textId="2EA92841" w:rsidR="00084584" w:rsidRPr="00084584" w:rsidRDefault="00084584">
      <w:pPr>
        <w:pStyle w:val="EndnoteText"/>
        <w:rPr>
          <w:lang w:val="en-US"/>
        </w:rPr>
      </w:pPr>
      <w:r>
        <w:rPr>
          <w:rStyle w:val="EndnoteReference"/>
        </w:rPr>
        <w:endnoteRef/>
      </w:r>
      <w:r>
        <w:t xml:space="preserve"> </w:t>
      </w:r>
      <w:r w:rsidRPr="003E0C70">
        <w:t xml:space="preserve">Concurrent to this phenomenon, a market </w:t>
      </w:r>
      <w:r w:rsidR="00911662">
        <w:rPr>
          <w:lang w:val="en-US"/>
        </w:rPr>
        <w:t xml:space="preserve">has emerged </w:t>
      </w:r>
      <w:r w:rsidRPr="003E0C70">
        <w:t>for undocumented workers to get jobs in construction, restaurants, farming</w:t>
      </w:r>
      <w:r w:rsidR="00B85906">
        <w:rPr>
          <w:lang w:val="en-US"/>
        </w:rPr>
        <w:t>,</w:t>
      </w:r>
      <w:r w:rsidRPr="003E0C70">
        <w:t xml:space="preserve"> and caring industries, essentially creating a black market available to undocumented immigrant </w:t>
      </w:r>
      <w:r w:rsidRPr="003E0C70">
        <w:rPr>
          <w:color w:val="000000" w:themeColor="text1"/>
        </w:rPr>
        <w:t>workers (Zhong, 2020).</w:t>
      </w:r>
    </w:p>
  </w:endnote>
  <w:endnote w:id="3">
    <w:p w14:paraId="2D1080B2" w14:textId="4D498F4C" w:rsidR="00560777" w:rsidRPr="0044100A" w:rsidRDefault="00084584" w:rsidP="0044100A">
      <w:pPr>
        <w:pStyle w:val="EndnoteText"/>
        <w:rPr>
          <w:lang w:val="en-US"/>
        </w:rPr>
      </w:pPr>
      <w:r>
        <w:rPr>
          <w:rStyle w:val="EndnoteReference"/>
        </w:rPr>
        <w:endnoteRef/>
      </w:r>
      <w:r>
        <w:t xml:space="preserve"> </w:t>
      </w:r>
      <w:r w:rsidRPr="003E0C70">
        <w:rPr>
          <w:color w:val="000000" w:themeColor="text1"/>
        </w:rPr>
        <w:t>The ‘black-registration babies’ refer to children born to foreign worker mothers</w:t>
      </w:r>
      <w:r w:rsidR="00123249">
        <w:rPr>
          <w:color w:val="000000" w:themeColor="text1"/>
          <w:lang w:val="en-US"/>
        </w:rPr>
        <w:t>,</w:t>
      </w:r>
      <w:r w:rsidRPr="003E0C70">
        <w:rPr>
          <w:color w:val="000000" w:themeColor="text1"/>
        </w:rPr>
        <w:t xml:space="preserve"> and the father’s identity is either unknown or a foreign national already left Taiwan. Accordingly, the child acquires the</w:t>
      </w:r>
      <w:r w:rsidR="00643FAE">
        <w:rPr>
          <w:color w:val="000000" w:themeColor="text1"/>
          <w:lang w:val="en-US"/>
        </w:rPr>
        <w:t xml:space="preserve"> mother’s</w:t>
      </w:r>
      <w:r w:rsidRPr="003E0C70">
        <w:rPr>
          <w:color w:val="000000" w:themeColor="text1"/>
        </w:rPr>
        <w:t xml:space="preserve"> citizenship and thus has no access to Taiwanese citizenship or household registration record. The following three scenarios are excluded from this paper’s discussion: first, if the </w:t>
      </w:r>
      <w:r w:rsidRPr="003E0C70">
        <w:t xml:space="preserve">identities of both parents are unknown, the child can acquire Taiwanese citizenship; </w:t>
      </w:r>
      <w:r w:rsidRPr="003E0C70">
        <w:rPr>
          <w:color w:val="000000" w:themeColor="text1"/>
        </w:rPr>
        <w:t>second, if the mother is not a Taiwanese citizen (be her an immigrant worker or not) married to a Taiwanese man and the baby is the biological child of the latter, the child acquires Taiwanese citizenship and house registration record through the father</w:t>
      </w:r>
      <w:r w:rsidRPr="003E0C70">
        <w:t>; third, a foreign spouse who is in the process of acquiring Taiwanese citizenship gave birth to a child whose biological father is not her Taiwanese husband. In the third scenario, the foreign spouse’s Taiwanese husband can adopt the child</w:t>
      </w:r>
      <w:r w:rsidR="0061493E">
        <w:rPr>
          <w:lang w:val="en-US"/>
        </w:rPr>
        <w:t xml:space="preserve"> </w:t>
      </w:r>
      <w:r w:rsidR="0044100A">
        <w:rPr>
          <w:lang w:val="en-US"/>
        </w:rPr>
        <w:t>and pass down his Taiwanese citizenship to the child.</w:t>
      </w:r>
    </w:p>
  </w:endnote>
  <w:endnote w:id="4">
    <w:p w14:paraId="25DC8822" w14:textId="61819CA6" w:rsidR="004F7288" w:rsidRDefault="001A49D7" w:rsidP="004F7288">
      <w:pPr>
        <w:pStyle w:val="EndnoteText"/>
        <w:rPr>
          <w:lang w:val="en-US"/>
        </w:rPr>
      </w:pPr>
      <w:r>
        <w:rPr>
          <w:rStyle w:val="EndnoteReference"/>
        </w:rPr>
        <w:endnoteRef/>
      </w:r>
      <w:r>
        <w:t xml:space="preserve"> </w:t>
      </w:r>
      <w:r>
        <w:rPr>
          <w:lang w:val="en-US"/>
        </w:rPr>
        <w:t>All Chinese-English translations are mine unless otherwise stated.</w:t>
      </w:r>
    </w:p>
    <w:p w14:paraId="68FD83A7" w14:textId="77777777" w:rsidR="0009325E" w:rsidRPr="00560777" w:rsidRDefault="0009325E" w:rsidP="0009325E">
      <w:pPr>
        <w:pStyle w:val="Heading2"/>
        <w:spacing w:after="0"/>
        <w:rPr>
          <w:rFonts w:ascii="Times New Roman" w:hAnsi="Times New Roman" w:cs="Times New Roman"/>
          <w:b/>
          <w:bCs/>
          <w:sz w:val="28"/>
          <w:szCs w:val="28"/>
        </w:rPr>
      </w:pPr>
      <w:r w:rsidRPr="00560777">
        <w:rPr>
          <w:rFonts w:ascii="Times New Roman" w:hAnsi="Times New Roman" w:cs="Times New Roman"/>
          <w:b/>
          <w:bCs/>
          <w:sz w:val="28"/>
          <w:szCs w:val="28"/>
        </w:rPr>
        <w:t>References</w:t>
      </w:r>
    </w:p>
    <w:p w14:paraId="60B079D4" w14:textId="77777777" w:rsidR="0009325E" w:rsidRPr="00C505E4" w:rsidRDefault="0009325E" w:rsidP="0009325E">
      <w:pPr>
        <w:ind w:left="720" w:hanging="720"/>
        <w:rPr>
          <w:lang w:val="en-US"/>
        </w:rPr>
      </w:pPr>
      <w:r w:rsidRPr="00C505E4">
        <w:t xml:space="preserve">Alon A </w:t>
      </w:r>
      <w:r w:rsidRPr="00C505E4">
        <w:rPr>
          <w:lang w:val="en-US"/>
        </w:rPr>
        <w:t>(</w:t>
      </w:r>
      <w:r w:rsidRPr="00C505E4">
        <w:t>2019</w:t>
      </w:r>
      <w:r w:rsidRPr="00C505E4">
        <w:rPr>
          <w:lang w:val="en-US"/>
        </w:rPr>
        <w:t>)</w:t>
      </w:r>
      <w:r w:rsidRPr="00C505E4">
        <w:t xml:space="preserve"> In Protest of the Deportation of Children: Hundreds of Students Demonstrated in Front of Givon Prison. </w:t>
      </w:r>
      <w:r w:rsidRPr="00C505E4">
        <w:rPr>
          <w:i/>
          <w:iCs/>
        </w:rPr>
        <w:t>Ynet</w:t>
      </w:r>
      <w:r w:rsidRPr="00C505E4">
        <w:rPr>
          <w:lang w:val="en-US"/>
        </w:rPr>
        <w:t>, 31 October.</w:t>
      </w:r>
    </w:p>
    <w:p w14:paraId="6D3EA3E3" w14:textId="77777777" w:rsidR="0009325E" w:rsidRPr="00447895" w:rsidRDefault="0009325E" w:rsidP="0009325E">
      <w:pPr>
        <w:ind w:left="720" w:hanging="720"/>
        <w:rPr>
          <w:lang w:val="en-US"/>
        </w:rPr>
      </w:pPr>
      <w:r w:rsidRPr="00447895">
        <w:t>Azoulay Y</w:t>
      </w:r>
      <w:r w:rsidRPr="00447895">
        <w:rPr>
          <w:lang w:val="en-US"/>
        </w:rPr>
        <w:t xml:space="preserve"> and</w:t>
      </w:r>
      <w:r w:rsidRPr="00447895">
        <w:t xml:space="preserve"> Ilan</w:t>
      </w:r>
      <w:r w:rsidRPr="00447895">
        <w:rPr>
          <w:lang w:val="en-US"/>
        </w:rPr>
        <w:t xml:space="preserve"> </w:t>
      </w:r>
      <w:r w:rsidRPr="00447895">
        <w:t xml:space="preserve">S </w:t>
      </w:r>
      <w:r w:rsidRPr="00447895">
        <w:rPr>
          <w:lang w:val="en-US"/>
        </w:rPr>
        <w:t>(</w:t>
      </w:r>
      <w:r w:rsidRPr="00447895">
        <w:t>2007</w:t>
      </w:r>
      <w:r w:rsidRPr="00447895">
        <w:rPr>
          <w:lang w:val="en-US"/>
        </w:rPr>
        <w:t>)</w:t>
      </w:r>
      <w:r w:rsidRPr="00447895">
        <w:t xml:space="preserve"> Foreign Workers’ Kids: 1,500 to Stay, 800 to Go. </w:t>
      </w:r>
      <w:r w:rsidRPr="00447895">
        <w:rPr>
          <w:i/>
          <w:iCs/>
        </w:rPr>
        <w:t>Haaretz</w:t>
      </w:r>
      <w:r w:rsidRPr="00447895">
        <w:rPr>
          <w:lang w:val="en-US"/>
        </w:rPr>
        <w:t>, 19 June.</w:t>
      </w:r>
    </w:p>
    <w:p w14:paraId="17222E8F" w14:textId="77777777" w:rsidR="0009325E" w:rsidRPr="00D05BEF" w:rsidRDefault="0009325E" w:rsidP="0009325E">
      <w:pPr>
        <w:ind w:left="720" w:hanging="720"/>
      </w:pPr>
      <w:r w:rsidRPr="00D05BEF">
        <w:t>Babis D</w:t>
      </w:r>
      <w:r w:rsidRPr="00D05BEF">
        <w:rPr>
          <w:lang w:val="en-US"/>
        </w:rPr>
        <w:t>,</w:t>
      </w:r>
      <w:r w:rsidRPr="00D05BEF">
        <w:t xml:space="preserve"> Lifszyc-Friedlander A</w:t>
      </w:r>
      <w:r w:rsidRPr="00D05BEF">
        <w:rPr>
          <w:lang w:val="en-US"/>
        </w:rPr>
        <w:t xml:space="preserve"> and</w:t>
      </w:r>
      <w:r w:rsidRPr="00D05BEF">
        <w:t xml:space="preserve"> Galia S </w:t>
      </w:r>
      <w:r w:rsidRPr="00D05BEF">
        <w:rPr>
          <w:lang w:val="en-US"/>
        </w:rPr>
        <w:t>(</w:t>
      </w:r>
      <w:r w:rsidRPr="00D05BEF">
        <w:t>2018</w:t>
      </w:r>
      <w:r w:rsidRPr="00D05BEF">
        <w:rPr>
          <w:lang w:val="en-US"/>
        </w:rPr>
        <w:t>)</w:t>
      </w:r>
      <w:r w:rsidRPr="00D05BEF">
        <w:t xml:space="preserve"> </w:t>
      </w:r>
      <w:r w:rsidRPr="00107572">
        <w:rPr>
          <w:lang w:val="en-US"/>
        </w:rPr>
        <w:t>“</w:t>
      </w:r>
      <w:r w:rsidRPr="00D05BEF">
        <w:t>Now I am Also Isarel</w:t>
      </w:r>
      <w:r w:rsidRPr="00107572">
        <w:t>i”:</w:t>
      </w:r>
      <w:r w:rsidRPr="00D05BEF">
        <w:t xml:space="preserve"> From Illegality to Legality </w:t>
      </w:r>
      <w:r>
        <w:rPr>
          <w:lang w:val="en-US"/>
        </w:rPr>
        <w:t xml:space="preserve">– </w:t>
      </w:r>
      <w:r w:rsidRPr="00D05BEF">
        <w:t xml:space="preserve">Life Experiences and Identities of Migrant Workers’ Children After Receiving Civil Status in Israel. </w:t>
      </w:r>
      <w:r w:rsidRPr="00D05BEF">
        <w:rPr>
          <w:i/>
          <w:iCs/>
        </w:rPr>
        <w:t>International Migration</w:t>
      </w:r>
      <w:r w:rsidRPr="00D05BEF">
        <w:t xml:space="preserve"> 56</w:t>
      </w:r>
      <w:r w:rsidRPr="00D05BEF">
        <w:rPr>
          <w:lang w:val="en-US"/>
        </w:rPr>
        <w:t>(3)</w:t>
      </w:r>
      <w:r w:rsidRPr="00D05BEF">
        <w:t xml:space="preserve"> 173–185.</w:t>
      </w:r>
    </w:p>
    <w:p w14:paraId="1560D76E" w14:textId="77777777" w:rsidR="0009325E" w:rsidRPr="008C4439" w:rsidRDefault="0009325E" w:rsidP="0009325E">
      <w:pPr>
        <w:ind w:left="720" w:hanging="720"/>
        <w:rPr>
          <w:lang w:val="en-US"/>
        </w:rPr>
      </w:pPr>
      <w:r w:rsidRPr="008C4439">
        <w:t>Baranowski Y</w:t>
      </w:r>
      <w:r w:rsidRPr="008C4439">
        <w:rPr>
          <w:lang w:val="en-US"/>
        </w:rPr>
        <w:t xml:space="preserve"> and</w:t>
      </w:r>
      <w:r w:rsidRPr="008C4439">
        <w:t xml:space="preserve"> Levy Y </w:t>
      </w:r>
      <w:r w:rsidRPr="008C4439">
        <w:rPr>
          <w:lang w:val="en-US"/>
        </w:rPr>
        <w:t>(</w:t>
      </w:r>
      <w:r w:rsidRPr="008C4439">
        <w:t>2009</w:t>
      </w:r>
      <w:r w:rsidRPr="008C4439">
        <w:rPr>
          <w:lang w:val="en-US"/>
        </w:rPr>
        <w:t>)</w:t>
      </w:r>
      <w:r w:rsidRPr="008C4439">
        <w:t xml:space="preserve"> Social Organizations for Ministers: It is Inhumane to Expel Children. </w:t>
      </w:r>
      <w:r w:rsidRPr="008C4439">
        <w:rPr>
          <w:i/>
          <w:iCs/>
        </w:rPr>
        <w:t>Ynet</w:t>
      </w:r>
      <w:r w:rsidRPr="008C4439">
        <w:rPr>
          <w:lang w:val="en-US"/>
        </w:rPr>
        <w:t>, 30 July.</w:t>
      </w:r>
    </w:p>
    <w:p w14:paraId="3F354245" w14:textId="77777777" w:rsidR="0009325E" w:rsidRPr="00161182" w:rsidRDefault="0009325E" w:rsidP="0009325E">
      <w:pPr>
        <w:ind w:left="720" w:hanging="720"/>
        <w:rPr>
          <w:lang w:val="en-US"/>
        </w:rPr>
      </w:pPr>
      <w:r w:rsidRPr="00161182">
        <w:t xml:space="preserve">Bartram D </w:t>
      </w:r>
      <w:r w:rsidRPr="00161182">
        <w:rPr>
          <w:lang w:val="en-US"/>
        </w:rPr>
        <w:t>(</w:t>
      </w:r>
      <w:r w:rsidRPr="00161182">
        <w:t>1999</w:t>
      </w:r>
      <w:r w:rsidRPr="00161182">
        <w:rPr>
          <w:lang w:val="en-US"/>
        </w:rPr>
        <w:t>)</w:t>
      </w:r>
      <w:r w:rsidRPr="00161182">
        <w:t xml:space="preserve"> </w:t>
      </w:r>
      <w:r w:rsidRPr="00161182">
        <w:rPr>
          <w:i/>
          <w:iCs/>
        </w:rPr>
        <w:t>Foreign Labor and Political Economy in Israel and Japan</w:t>
      </w:r>
      <w:r w:rsidRPr="00161182">
        <w:rPr>
          <w:lang w:val="en-US"/>
        </w:rPr>
        <w:t xml:space="preserve">. </w:t>
      </w:r>
      <w:r w:rsidRPr="00161182">
        <w:t>PhD Thesis</w:t>
      </w:r>
      <w:r w:rsidRPr="00161182">
        <w:rPr>
          <w:lang w:val="en-US"/>
        </w:rPr>
        <w:t>,</w:t>
      </w:r>
      <w:r w:rsidRPr="00161182">
        <w:t xml:space="preserve"> The University of Wisconsin-Madison</w:t>
      </w:r>
      <w:r w:rsidRPr="00161182">
        <w:rPr>
          <w:lang w:val="en-US"/>
        </w:rPr>
        <w:t>, US.</w:t>
      </w:r>
    </w:p>
    <w:p w14:paraId="793C2A74" w14:textId="77777777" w:rsidR="0009325E" w:rsidRPr="000A652B" w:rsidRDefault="0009325E" w:rsidP="0009325E">
      <w:pPr>
        <w:ind w:left="720" w:hanging="720"/>
      </w:pPr>
      <w:r w:rsidRPr="000A652B">
        <w:t>Baud M</w:t>
      </w:r>
      <w:r w:rsidRPr="000A652B">
        <w:rPr>
          <w:lang w:val="en-US"/>
        </w:rPr>
        <w:t xml:space="preserve"> and</w:t>
      </w:r>
      <w:r w:rsidRPr="000A652B">
        <w:t xml:space="preserve"> Rutten R </w:t>
      </w:r>
      <w:r w:rsidRPr="000A652B">
        <w:rPr>
          <w:lang w:val="en-US"/>
        </w:rPr>
        <w:t>(</w:t>
      </w:r>
      <w:r w:rsidRPr="000A652B">
        <w:t>2004</w:t>
      </w:r>
      <w:r w:rsidRPr="000A652B">
        <w:rPr>
          <w:lang w:val="en-US"/>
        </w:rPr>
        <w:t>)</w:t>
      </w:r>
      <w:r w:rsidRPr="000A652B">
        <w:t xml:space="preserve"> Introduction</w:t>
      </w:r>
      <w:r w:rsidRPr="000A652B">
        <w:rPr>
          <w:lang w:val="en-US"/>
        </w:rPr>
        <w:t>. I</w:t>
      </w:r>
      <w:r w:rsidRPr="000A652B">
        <w:t>n: Baud M</w:t>
      </w:r>
      <w:r w:rsidRPr="000A652B">
        <w:rPr>
          <w:lang w:val="en-US"/>
        </w:rPr>
        <w:t xml:space="preserve"> and</w:t>
      </w:r>
      <w:r w:rsidRPr="000A652B">
        <w:t xml:space="preserve"> Rutten R (</w:t>
      </w:r>
      <w:r w:rsidRPr="000A652B">
        <w:rPr>
          <w:lang w:val="en-US"/>
        </w:rPr>
        <w:t>e</w:t>
      </w:r>
      <w:r w:rsidRPr="000A652B">
        <w:t xml:space="preserve">ds) </w:t>
      </w:r>
      <w:r w:rsidRPr="000A652B">
        <w:rPr>
          <w:i/>
          <w:iCs/>
        </w:rPr>
        <w:t>Popular Intellectuals and Social Movements: Framing Protest in Asia, Africa, and Latin America</w:t>
      </w:r>
      <w:r w:rsidRPr="000A652B">
        <w:t>. Cambridge</w:t>
      </w:r>
      <w:r w:rsidRPr="000A652B">
        <w:rPr>
          <w:lang w:val="en-US"/>
        </w:rPr>
        <w:t xml:space="preserve">: </w:t>
      </w:r>
      <w:r w:rsidRPr="000A652B">
        <w:t>Cambridge University Press, pp.1–18.</w:t>
      </w:r>
    </w:p>
    <w:p w14:paraId="143598BB" w14:textId="77777777" w:rsidR="0009325E" w:rsidRPr="008C4439" w:rsidRDefault="0009325E" w:rsidP="0009325E">
      <w:pPr>
        <w:ind w:left="720" w:hanging="720"/>
      </w:pPr>
      <w:r w:rsidRPr="008C4439">
        <w:t>Boswell C</w:t>
      </w:r>
      <w:r w:rsidRPr="008C4439">
        <w:rPr>
          <w:lang w:val="en-US"/>
        </w:rPr>
        <w:t xml:space="preserve"> and</w:t>
      </w:r>
      <w:r w:rsidRPr="008C4439">
        <w:t xml:space="preserve"> Hampshire J </w:t>
      </w:r>
      <w:r w:rsidRPr="008C4439">
        <w:rPr>
          <w:lang w:val="en-US"/>
        </w:rPr>
        <w:t>(</w:t>
      </w:r>
      <w:r w:rsidRPr="008C4439">
        <w:t>2017</w:t>
      </w:r>
      <w:r w:rsidRPr="008C4439">
        <w:rPr>
          <w:lang w:val="en-US"/>
        </w:rPr>
        <w:t>)</w:t>
      </w:r>
      <w:r w:rsidRPr="008C4439">
        <w:t xml:space="preserve"> Ideas and Agency in Immigration Policy: A Discursive Institutionalist Approach. </w:t>
      </w:r>
      <w:r w:rsidRPr="008C4439">
        <w:rPr>
          <w:i/>
          <w:iCs/>
        </w:rPr>
        <w:t>European Journal of Political Research</w:t>
      </w:r>
      <w:r w:rsidRPr="008C4439">
        <w:t xml:space="preserve"> 56</w:t>
      </w:r>
      <w:r w:rsidRPr="008C4439">
        <w:rPr>
          <w:lang w:val="en-US"/>
        </w:rPr>
        <w:t>(1):</w:t>
      </w:r>
      <w:r w:rsidRPr="008C4439">
        <w:t xml:space="preserve"> 133–150.</w:t>
      </w:r>
    </w:p>
    <w:p w14:paraId="673109AF" w14:textId="77777777" w:rsidR="0009325E" w:rsidRPr="00431480" w:rsidRDefault="0009325E" w:rsidP="0009325E">
      <w:pPr>
        <w:ind w:left="720" w:hanging="720"/>
      </w:pPr>
      <w:r w:rsidRPr="00431480">
        <w:t xml:space="preserve">Brubaker R </w:t>
      </w:r>
      <w:r w:rsidRPr="00431480">
        <w:rPr>
          <w:lang w:val="en-US"/>
        </w:rPr>
        <w:t>(</w:t>
      </w:r>
      <w:r w:rsidRPr="00431480">
        <w:t>1992</w:t>
      </w:r>
      <w:r w:rsidRPr="00431480">
        <w:rPr>
          <w:lang w:val="en-US"/>
        </w:rPr>
        <w:t>)</w:t>
      </w:r>
      <w:r w:rsidRPr="00431480">
        <w:t xml:space="preserve"> </w:t>
      </w:r>
      <w:r w:rsidRPr="00431480">
        <w:rPr>
          <w:i/>
          <w:iCs/>
        </w:rPr>
        <w:t>Citizenship and Nationhood in France and Germany</w:t>
      </w:r>
      <w:r w:rsidRPr="0083273B">
        <w:t>. Cambridge</w:t>
      </w:r>
      <w:r w:rsidRPr="0083273B">
        <w:rPr>
          <w:lang w:val="en-US"/>
        </w:rPr>
        <w:t>:</w:t>
      </w:r>
      <w:r w:rsidRPr="00431480">
        <w:rPr>
          <w:lang w:val="en-US"/>
        </w:rPr>
        <w:t xml:space="preserve"> </w:t>
      </w:r>
      <w:r w:rsidRPr="00431480">
        <w:t>Harvard University Press.</w:t>
      </w:r>
    </w:p>
    <w:p w14:paraId="5F4D70EA" w14:textId="77777777" w:rsidR="0009325E" w:rsidRPr="00A44348" w:rsidRDefault="0009325E" w:rsidP="0009325E">
      <w:pPr>
        <w:ind w:left="720" w:hanging="720"/>
      </w:pPr>
      <w:r w:rsidRPr="00A44348">
        <w:t>Cabestan J</w:t>
      </w:r>
      <w:r w:rsidRPr="00107572">
        <w:rPr>
          <w:lang w:val="en-US"/>
        </w:rPr>
        <w:t>-</w:t>
      </w:r>
      <w:r w:rsidRPr="00A44348">
        <w:t xml:space="preserve">P </w:t>
      </w:r>
      <w:r w:rsidRPr="00A44348">
        <w:rPr>
          <w:lang w:val="en-US"/>
        </w:rPr>
        <w:t>(</w:t>
      </w:r>
      <w:r w:rsidRPr="00A44348">
        <w:t>2005</w:t>
      </w:r>
      <w:r w:rsidRPr="00A44348">
        <w:rPr>
          <w:lang w:val="en-US"/>
        </w:rPr>
        <w:t>)</w:t>
      </w:r>
      <w:r w:rsidRPr="00A44348">
        <w:t xml:space="preserve"> Specificities and Limits of Taiwanese Nationalism. </w:t>
      </w:r>
      <w:r w:rsidRPr="00A44348">
        <w:rPr>
          <w:i/>
          <w:iCs/>
        </w:rPr>
        <w:t>China Perspectives</w:t>
      </w:r>
      <w:r w:rsidRPr="00A44348">
        <w:t xml:space="preserve"> 62.</w:t>
      </w:r>
    </w:p>
    <w:p w14:paraId="38F1A1E4" w14:textId="77777777" w:rsidR="0009325E" w:rsidRPr="007C216B" w:rsidRDefault="0009325E" w:rsidP="0009325E">
      <w:pPr>
        <w:ind w:left="720" w:hanging="720"/>
      </w:pPr>
      <w:r w:rsidRPr="007C216B">
        <w:t>Carstensen MB</w:t>
      </w:r>
      <w:r w:rsidRPr="007C216B">
        <w:rPr>
          <w:lang w:val="en-US"/>
        </w:rPr>
        <w:t xml:space="preserve"> and</w:t>
      </w:r>
      <w:r w:rsidRPr="007C216B">
        <w:t xml:space="preserve"> Hansen MP </w:t>
      </w:r>
      <w:r w:rsidRPr="007C216B">
        <w:rPr>
          <w:lang w:val="en-US"/>
        </w:rPr>
        <w:t>(</w:t>
      </w:r>
      <w:r w:rsidRPr="007C216B">
        <w:t>2019</w:t>
      </w:r>
      <w:r w:rsidRPr="007C216B">
        <w:rPr>
          <w:lang w:val="en-US"/>
        </w:rPr>
        <w:t>)</w:t>
      </w:r>
      <w:r w:rsidRPr="007C216B">
        <w:t xml:space="preserve"> Legitimation as Justification: Foregrounding Public Philosophies in Explanations of Gradual Ideational Change. </w:t>
      </w:r>
      <w:r w:rsidRPr="007C216B">
        <w:rPr>
          <w:i/>
          <w:iCs/>
        </w:rPr>
        <w:t>European Journal of Political Research</w:t>
      </w:r>
      <w:r w:rsidRPr="007C216B">
        <w:t xml:space="preserve"> 58</w:t>
      </w:r>
      <w:r w:rsidRPr="007C216B">
        <w:rPr>
          <w:lang w:val="en-US"/>
        </w:rPr>
        <w:t>(2):</w:t>
      </w:r>
      <w:r w:rsidRPr="007C216B">
        <w:t xml:space="preserve"> 582–602.</w:t>
      </w:r>
    </w:p>
    <w:p w14:paraId="28DC7C59" w14:textId="77777777" w:rsidR="0009325E" w:rsidRPr="00E444D6" w:rsidRDefault="0009325E" w:rsidP="0009325E">
      <w:pPr>
        <w:ind w:left="720" w:hanging="720"/>
      </w:pPr>
      <w:r w:rsidRPr="00E444D6">
        <w:t>Carstensen MB</w:t>
      </w:r>
      <w:r w:rsidRPr="00E444D6">
        <w:rPr>
          <w:lang w:val="en-US"/>
        </w:rPr>
        <w:t xml:space="preserve"> and</w:t>
      </w:r>
      <w:r w:rsidRPr="00E444D6">
        <w:t xml:space="preserve"> Matthijs M </w:t>
      </w:r>
      <w:r w:rsidRPr="00E444D6">
        <w:rPr>
          <w:lang w:val="en-US"/>
        </w:rPr>
        <w:t>(</w:t>
      </w:r>
      <w:r w:rsidRPr="00E444D6">
        <w:t>2018</w:t>
      </w:r>
      <w:r w:rsidRPr="00E444D6">
        <w:rPr>
          <w:lang w:val="en-US"/>
        </w:rPr>
        <w:t>)</w:t>
      </w:r>
      <w:r w:rsidRPr="00E444D6">
        <w:t xml:space="preserve"> Of Paradigms and Power: British Economic Policy Making since Thatcher. </w:t>
      </w:r>
      <w:r w:rsidRPr="00E444D6">
        <w:rPr>
          <w:i/>
          <w:iCs/>
        </w:rPr>
        <w:t>Governance</w:t>
      </w:r>
      <w:r w:rsidRPr="00E444D6">
        <w:t xml:space="preserve"> 31</w:t>
      </w:r>
      <w:r w:rsidRPr="00E444D6">
        <w:rPr>
          <w:lang w:val="en-US"/>
        </w:rPr>
        <w:t>(3):</w:t>
      </w:r>
      <w:r w:rsidRPr="00E444D6">
        <w:t xml:space="preserve"> 431–447.</w:t>
      </w:r>
    </w:p>
    <w:p w14:paraId="2D9B37FA" w14:textId="77777777" w:rsidR="0009325E" w:rsidRPr="0083778C" w:rsidRDefault="0009325E" w:rsidP="0009325E">
      <w:pPr>
        <w:ind w:left="720" w:hanging="720"/>
        <w:rPr>
          <w:lang w:val="en-US"/>
        </w:rPr>
      </w:pPr>
      <w:r w:rsidRPr="0083778C">
        <w:t xml:space="preserve">Chaplins </w:t>
      </w:r>
      <w:r w:rsidRPr="0083778C">
        <w:rPr>
          <w:lang w:val="en-US"/>
        </w:rPr>
        <w:t>(</w:t>
      </w:r>
      <w:r w:rsidRPr="0083778C">
        <w:t>2016</w:t>
      </w:r>
      <w:r w:rsidRPr="0083778C">
        <w:rPr>
          <w:lang w:val="en-US"/>
        </w:rPr>
        <w:t>)</w:t>
      </w:r>
      <w:r w:rsidRPr="0083778C">
        <w:t xml:space="preserve"> Girl Who Forced Bibi U-Turn on Migrants. </w:t>
      </w:r>
      <w:r w:rsidRPr="0083778C">
        <w:rPr>
          <w:i/>
          <w:iCs/>
        </w:rPr>
        <w:t>The Jewish Chronicle</w:t>
      </w:r>
      <w:r w:rsidRPr="0083778C">
        <w:rPr>
          <w:lang w:val="en-US"/>
        </w:rPr>
        <w:t>, 25 November.</w:t>
      </w:r>
    </w:p>
    <w:p w14:paraId="36BF3CE6" w14:textId="77777777" w:rsidR="0009325E" w:rsidRPr="0083778C" w:rsidRDefault="0009325E" w:rsidP="0009325E">
      <w:pPr>
        <w:ind w:left="720" w:hanging="720"/>
        <w:rPr>
          <w:lang w:val="en-US"/>
        </w:rPr>
      </w:pPr>
      <w:r w:rsidRPr="0083778C">
        <w:t xml:space="preserve">Chen J-H </w:t>
      </w:r>
      <w:r w:rsidRPr="0083778C">
        <w:rPr>
          <w:lang w:val="en-US"/>
        </w:rPr>
        <w:t>(</w:t>
      </w:r>
      <w:r w:rsidRPr="0083778C">
        <w:t>2020</w:t>
      </w:r>
      <w:r w:rsidRPr="0083778C">
        <w:rPr>
          <w:lang w:val="en-US"/>
        </w:rPr>
        <w:t>)</w:t>
      </w:r>
      <w:r w:rsidRPr="0083778C">
        <w:t xml:space="preserve"> Immigrant Workers’ Black-Registration Babies; Tseng-Chang Su: Taking Care of Them on the Basis of Human Rights and Facts. </w:t>
      </w:r>
      <w:r w:rsidRPr="0083778C">
        <w:rPr>
          <w:i/>
          <w:iCs/>
        </w:rPr>
        <w:t>The Central News Agency</w:t>
      </w:r>
      <w:r w:rsidRPr="0083778C">
        <w:rPr>
          <w:lang w:val="en-US"/>
        </w:rPr>
        <w:t>, 28 December.</w:t>
      </w:r>
    </w:p>
    <w:p w14:paraId="61901D8B" w14:textId="77777777" w:rsidR="0009325E" w:rsidRPr="0083778C" w:rsidRDefault="0009325E" w:rsidP="0009325E">
      <w:pPr>
        <w:ind w:left="720" w:hanging="720"/>
        <w:rPr>
          <w:lang w:val="en-US"/>
        </w:rPr>
      </w:pPr>
      <w:r w:rsidRPr="0083778C">
        <w:t>Chen Z</w:t>
      </w:r>
      <w:r w:rsidRPr="0083778C">
        <w:rPr>
          <w:lang w:val="en-US"/>
        </w:rPr>
        <w:t>-</w:t>
      </w:r>
      <w:r w:rsidRPr="0083778C">
        <w:t xml:space="preserve">H </w:t>
      </w:r>
      <w:r w:rsidRPr="0083778C">
        <w:rPr>
          <w:lang w:val="en-US"/>
        </w:rPr>
        <w:t>(</w:t>
      </w:r>
      <w:r w:rsidRPr="0083778C">
        <w:t>2017</w:t>
      </w:r>
      <w:r w:rsidRPr="0083778C">
        <w:rPr>
          <w:lang w:val="en-US"/>
        </w:rPr>
        <w:t>)</w:t>
      </w:r>
      <w:r w:rsidRPr="0083778C">
        <w:t xml:space="preserve"> Seeing “Transparent Children” – Reconsidering the Issue of Children without Citizenship from Hong Kong’s Experience. </w:t>
      </w:r>
      <w:r w:rsidRPr="0083778C">
        <w:rPr>
          <w:i/>
          <w:iCs/>
        </w:rPr>
        <w:t>The Reporter</w:t>
      </w:r>
      <w:r w:rsidRPr="0083778C">
        <w:rPr>
          <w:lang w:val="en-US"/>
        </w:rPr>
        <w:t>, 1 March.</w:t>
      </w:r>
    </w:p>
    <w:p w14:paraId="70CA3D1A" w14:textId="77777777" w:rsidR="0009325E" w:rsidRPr="0083778C" w:rsidRDefault="0009325E" w:rsidP="0009325E">
      <w:pPr>
        <w:ind w:left="720" w:hanging="720"/>
      </w:pPr>
      <w:r w:rsidRPr="0083778C">
        <w:t>Corcuff S</w:t>
      </w:r>
      <w:r w:rsidRPr="0083778C">
        <w:rPr>
          <w:lang w:val="en-US"/>
        </w:rPr>
        <w:t xml:space="preserve"> and</w:t>
      </w:r>
      <w:r w:rsidRPr="0083778C">
        <w:t xml:space="preserve"> Edmondson R </w:t>
      </w:r>
      <w:r w:rsidRPr="0083778C">
        <w:rPr>
          <w:lang w:val="en-US"/>
        </w:rPr>
        <w:t>(</w:t>
      </w:r>
      <w:r w:rsidRPr="0083778C">
        <w:t>2002</w:t>
      </w:r>
      <w:r w:rsidRPr="0083778C">
        <w:rPr>
          <w:lang w:val="en-US"/>
        </w:rPr>
        <w:t>)</w:t>
      </w:r>
      <w:r w:rsidRPr="0083778C">
        <w:t xml:space="preserve"> </w:t>
      </w:r>
      <w:r w:rsidRPr="0083778C">
        <w:rPr>
          <w:i/>
          <w:iCs/>
        </w:rPr>
        <w:t>Memories of the Future: National Identity Issues and the Search for a New Taiwan</w:t>
      </w:r>
      <w:r w:rsidRPr="0083778C">
        <w:t>. London and New York</w:t>
      </w:r>
      <w:r w:rsidRPr="0083778C">
        <w:rPr>
          <w:lang w:val="en-US"/>
        </w:rPr>
        <w:t xml:space="preserve">: </w:t>
      </w:r>
      <w:r w:rsidRPr="0083778C">
        <w:t>ME Sharpe.</w:t>
      </w:r>
    </w:p>
    <w:p w14:paraId="199705F5" w14:textId="77777777" w:rsidR="0009325E" w:rsidRPr="0083778C" w:rsidRDefault="0009325E" w:rsidP="0009325E">
      <w:pPr>
        <w:ind w:left="720" w:hanging="720"/>
      </w:pPr>
      <w:r w:rsidRPr="0083778C">
        <w:t xml:space="preserve">Cox R </w:t>
      </w:r>
      <w:r w:rsidRPr="0083778C">
        <w:rPr>
          <w:lang w:val="en-US"/>
        </w:rPr>
        <w:t>(</w:t>
      </w:r>
      <w:r w:rsidRPr="0083778C">
        <w:t>2004</w:t>
      </w:r>
      <w:r w:rsidRPr="0083778C">
        <w:rPr>
          <w:lang w:val="en-US"/>
        </w:rPr>
        <w:t>)</w:t>
      </w:r>
      <w:r w:rsidRPr="0083778C">
        <w:t xml:space="preserve"> The Path-Dependency of an Idea: Why Scandinavian Welfare States Remain Distinct. </w:t>
      </w:r>
      <w:r w:rsidRPr="0083778C">
        <w:rPr>
          <w:i/>
          <w:iCs/>
        </w:rPr>
        <w:t>Social Policy &amp; Administration</w:t>
      </w:r>
      <w:r w:rsidRPr="0083778C">
        <w:t xml:space="preserve"> 38</w:t>
      </w:r>
      <w:r w:rsidRPr="0083778C">
        <w:rPr>
          <w:lang w:val="en-US"/>
        </w:rPr>
        <w:t>(2):</w:t>
      </w:r>
      <w:r w:rsidRPr="0083778C">
        <w:t xml:space="preserve"> 204–219.</w:t>
      </w:r>
    </w:p>
    <w:p w14:paraId="51CC570D" w14:textId="77777777" w:rsidR="0009325E" w:rsidRPr="0083778C" w:rsidRDefault="0009325E" w:rsidP="0009325E">
      <w:pPr>
        <w:ind w:left="720" w:hanging="720"/>
        <w:rPr>
          <w:lang w:val="en-US"/>
        </w:rPr>
      </w:pPr>
      <w:r w:rsidRPr="0083778C">
        <w:rPr>
          <w:lang w:val="en-US"/>
        </w:rPr>
        <w:t xml:space="preserve">CTS News (2019) </w:t>
      </w:r>
      <w:r w:rsidRPr="0083778C">
        <w:t>“Immigrant Worker Mothers and Black-Registration Babies”: Brave Babies, Who Am I Exactly?</w:t>
      </w:r>
      <w:r w:rsidRPr="0083778C">
        <w:rPr>
          <w:lang w:val="en-US"/>
        </w:rPr>
        <w:t xml:space="preserve"> 15 November.</w:t>
      </w:r>
    </w:p>
    <w:p w14:paraId="27347FC4" w14:textId="77777777" w:rsidR="0009325E" w:rsidRPr="0083778C" w:rsidRDefault="0009325E" w:rsidP="0009325E">
      <w:pPr>
        <w:ind w:left="720" w:hanging="720"/>
        <w:rPr>
          <w:lang w:val="en-US"/>
        </w:rPr>
      </w:pPr>
      <w:r w:rsidRPr="0083778C">
        <w:t xml:space="preserve">Decker M </w:t>
      </w:r>
      <w:r w:rsidRPr="0083778C">
        <w:rPr>
          <w:lang w:val="en-US"/>
        </w:rPr>
        <w:t>(</w:t>
      </w:r>
      <w:r w:rsidRPr="0083778C">
        <w:t>n.d.</w:t>
      </w:r>
      <w:r w:rsidRPr="0083778C">
        <w:rPr>
          <w:lang w:val="en-US"/>
        </w:rPr>
        <w:t>).</w:t>
      </w:r>
      <w:r w:rsidRPr="0083778C">
        <w:t xml:space="preserve"> Legal Residency for Children of Foreign Workers in Israel. </w:t>
      </w:r>
      <w:r w:rsidRPr="0083778C">
        <w:rPr>
          <w:lang w:val="en-US"/>
        </w:rPr>
        <w:t>Available at:</w:t>
      </w:r>
      <w:r w:rsidRPr="0083778C">
        <w:t xml:space="preserve"> </w:t>
      </w:r>
      <w:hyperlink r:id="rId1" w:history="1">
        <w:r w:rsidRPr="0083778C">
          <w:t>https://lawoffice.org.il/en/children-of-foreign-workers-in-israel/</w:t>
        </w:r>
      </w:hyperlink>
      <w:r w:rsidRPr="0083778C">
        <w:t xml:space="preserve"> </w:t>
      </w:r>
      <w:r w:rsidRPr="0083778C">
        <w:rPr>
          <w:lang w:val="en-US"/>
        </w:rPr>
        <w:t>(accessed 16 December 2021).</w:t>
      </w:r>
    </w:p>
    <w:p w14:paraId="24164737" w14:textId="77777777" w:rsidR="0009325E" w:rsidRPr="0083778C" w:rsidRDefault="0009325E" w:rsidP="0009325E">
      <w:pPr>
        <w:ind w:left="720" w:hanging="720"/>
      </w:pPr>
      <w:r w:rsidRPr="0083778C">
        <w:t xml:space="preserve">Dong L-W </w:t>
      </w:r>
      <w:r w:rsidRPr="0083778C">
        <w:rPr>
          <w:lang w:val="en-US"/>
        </w:rPr>
        <w:t>(</w:t>
      </w:r>
      <w:r w:rsidRPr="0083778C">
        <w:t>2013</w:t>
      </w:r>
      <w:r w:rsidRPr="0083778C">
        <w:rPr>
          <w:lang w:val="en-US"/>
        </w:rPr>
        <w:t>)</w:t>
      </w:r>
      <w:r w:rsidRPr="0083778C">
        <w:t xml:space="preserve"> The Dispute about Taiwanese and Chinese Self-Identifications. </w:t>
      </w:r>
      <w:r w:rsidRPr="0083778C">
        <w:rPr>
          <w:i/>
          <w:iCs/>
        </w:rPr>
        <w:t>Taiwan International Studies Quarterly</w:t>
      </w:r>
      <w:r w:rsidRPr="0083778C">
        <w:t xml:space="preserve"> 9</w:t>
      </w:r>
      <w:r w:rsidRPr="0083778C">
        <w:rPr>
          <w:lang w:val="en-US"/>
        </w:rPr>
        <w:t>(3):</w:t>
      </w:r>
      <w:r w:rsidRPr="0083778C">
        <w:t xml:space="preserve"> 115–135.</w:t>
      </w:r>
    </w:p>
    <w:p w14:paraId="05B6C7A0" w14:textId="77777777" w:rsidR="0009325E" w:rsidRPr="000C1B47" w:rsidRDefault="0009325E" w:rsidP="0009325E">
      <w:pPr>
        <w:ind w:left="720" w:hanging="720"/>
        <w:rPr>
          <w:lang w:val="en-US"/>
        </w:rPr>
      </w:pPr>
      <w:r w:rsidRPr="0083778C">
        <w:t xml:space="preserve">EMAJ Magazine </w:t>
      </w:r>
      <w:r w:rsidRPr="0083778C">
        <w:rPr>
          <w:lang w:val="en-US"/>
        </w:rPr>
        <w:t xml:space="preserve">(2010) </w:t>
      </w:r>
      <w:r w:rsidRPr="0083778C">
        <w:t>Israel, Legal Limbo for 400 Children of Foreign Workers.</w:t>
      </w:r>
      <w:r w:rsidRPr="0083778C">
        <w:rPr>
          <w:lang w:val="en-US"/>
        </w:rPr>
        <w:t xml:space="preserve"> 29 August.</w:t>
      </w:r>
    </w:p>
    <w:p w14:paraId="5014F2E8" w14:textId="77777777" w:rsidR="0009325E" w:rsidRPr="00F46F23" w:rsidRDefault="0009325E" w:rsidP="0009325E">
      <w:pPr>
        <w:ind w:left="720" w:hanging="720"/>
      </w:pPr>
      <w:r w:rsidRPr="00F46F23">
        <w:t xml:space="preserve">Fassin D </w:t>
      </w:r>
      <w:r w:rsidRPr="00F46F23">
        <w:rPr>
          <w:lang w:val="en-US"/>
        </w:rPr>
        <w:t>(</w:t>
      </w:r>
      <w:r w:rsidRPr="00F46F23">
        <w:t>2012</w:t>
      </w:r>
      <w:r w:rsidRPr="00F46F23">
        <w:rPr>
          <w:lang w:val="en-US"/>
        </w:rPr>
        <w:t>)</w:t>
      </w:r>
      <w:r w:rsidRPr="00F46F23">
        <w:t xml:space="preserve"> </w:t>
      </w:r>
      <w:r w:rsidRPr="00F46F23">
        <w:rPr>
          <w:i/>
          <w:iCs/>
        </w:rPr>
        <w:t>Humanitarian Reason: A Moral History of the Present</w:t>
      </w:r>
      <w:r w:rsidRPr="00F46F23">
        <w:t xml:space="preserve">. </w:t>
      </w:r>
      <w:r w:rsidRPr="0083273B">
        <w:t>Berkeley</w:t>
      </w:r>
      <w:r w:rsidRPr="0083273B">
        <w:rPr>
          <w:lang w:val="en-US"/>
        </w:rPr>
        <w:t>:</w:t>
      </w:r>
      <w:r w:rsidRPr="00F46F23">
        <w:rPr>
          <w:lang w:val="en-US"/>
        </w:rPr>
        <w:t xml:space="preserve"> </w:t>
      </w:r>
      <w:r w:rsidRPr="00F46F23">
        <w:t>University of California Press.</w:t>
      </w:r>
    </w:p>
    <w:p w14:paraId="4EB78772" w14:textId="77777777" w:rsidR="0009325E" w:rsidRPr="000F54FB" w:rsidRDefault="0009325E" w:rsidP="0009325E">
      <w:pPr>
        <w:ind w:left="720" w:hanging="720"/>
      </w:pPr>
      <w:r w:rsidRPr="000F54FB">
        <w:t xml:space="preserve">Favell A </w:t>
      </w:r>
      <w:r w:rsidRPr="000F54FB">
        <w:rPr>
          <w:lang w:val="en-US"/>
        </w:rPr>
        <w:t>(</w:t>
      </w:r>
      <w:r w:rsidRPr="000F54FB">
        <w:t>2001</w:t>
      </w:r>
      <w:r w:rsidRPr="000F54FB">
        <w:rPr>
          <w:lang w:val="en-US"/>
        </w:rPr>
        <w:t>)</w:t>
      </w:r>
      <w:r w:rsidRPr="000F54FB">
        <w:t xml:space="preserve"> Integration Policy and Integration Research in Europe: A Review and Critique</w:t>
      </w:r>
      <w:r w:rsidRPr="000F54FB">
        <w:rPr>
          <w:lang w:val="en-US"/>
        </w:rPr>
        <w:t>. I</w:t>
      </w:r>
      <w:r w:rsidRPr="000F54FB">
        <w:t>n: Aleinikoff TA</w:t>
      </w:r>
      <w:r w:rsidRPr="000F54FB">
        <w:rPr>
          <w:lang w:val="en-US"/>
        </w:rPr>
        <w:t xml:space="preserve"> and</w:t>
      </w:r>
      <w:r w:rsidRPr="000F54FB">
        <w:t xml:space="preserve"> Klusmeyer D (</w:t>
      </w:r>
      <w:r w:rsidRPr="000F54FB">
        <w:rPr>
          <w:lang w:val="en-US"/>
        </w:rPr>
        <w:t>e</w:t>
      </w:r>
      <w:r w:rsidRPr="000F54FB">
        <w:t xml:space="preserve">ds) </w:t>
      </w:r>
      <w:r w:rsidRPr="000F54FB">
        <w:rPr>
          <w:i/>
          <w:iCs/>
        </w:rPr>
        <w:t>Citizenship Today: Global Perspectives and Practices</w:t>
      </w:r>
      <w:r w:rsidRPr="000F54FB">
        <w:t>. Washington D</w:t>
      </w:r>
      <w:r w:rsidRPr="000F54FB">
        <w:rPr>
          <w:lang w:val="en-US"/>
        </w:rPr>
        <w:t xml:space="preserve">C: </w:t>
      </w:r>
      <w:r w:rsidRPr="000F54FB">
        <w:t>Carnegie Endowment for International Peace</w:t>
      </w:r>
      <w:r w:rsidRPr="000F54FB">
        <w:rPr>
          <w:lang w:val="en-US"/>
        </w:rPr>
        <w:t>,</w:t>
      </w:r>
      <w:r w:rsidRPr="000F54FB">
        <w:t xml:space="preserve"> pp.349</w:t>
      </w:r>
      <w:r w:rsidRPr="000F54FB">
        <w:rPr>
          <w:lang w:val="en-US"/>
        </w:rPr>
        <w:t>–</w:t>
      </w:r>
      <w:r w:rsidRPr="000F54FB">
        <w:t>399.</w:t>
      </w:r>
    </w:p>
    <w:p w14:paraId="71D40018" w14:textId="77777777" w:rsidR="0009325E" w:rsidRPr="001A7AB9" w:rsidRDefault="0009325E" w:rsidP="0009325E">
      <w:pPr>
        <w:ind w:left="720" w:hanging="720"/>
      </w:pPr>
      <w:r w:rsidRPr="001A7AB9">
        <w:t xml:space="preserve">Favell A </w:t>
      </w:r>
      <w:r w:rsidRPr="001A7AB9">
        <w:rPr>
          <w:lang w:val="en-US"/>
        </w:rPr>
        <w:t>(</w:t>
      </w:r>
      <w:r w:rsidRPr="001A7AB9">
        <w:t>1998</w:t>
      </w:r>
      <w:r w:rsidRPr="001A7AB9">
        <w:rPr>
          <w:lang w:val="en-US"/>
        </w:rPr>
        <w:t>)</w:t>
      </w:r>
      <w:r w:rsidRPr="001A7AB9">
        <w:t xml:space="preserve"> </w:t>
      </w:r>
      <w:r w:rsidRPr="001A7AB9">
        <w:rPr>
          <w:i/>
          <w:iCs/>
        </w:rPr>
        <w:t>Philosophies of Integration: Immigration and the Idea of Citizenship in France and Britain</w:t>
      </w:r>
      <w:r w:rsidRPr="001A7AB9">
        <w:t>. Houndmills</w:t>
      </w:r>
      <w:r w:rsidRPr="001A7AB9">
        <w:rPr>
          <w:lang w:val="en-US"/>
        </w:rPr>
        <w:t xml:space="preserve">: </w:t>
      </w:r>
      <w:r w:rsidRPr="001A7AB9">
        <w:t>Palgrave Macmillan.</w:t>
      </w:r>
    </w:p>
    <w:p w14:paraId="6D149732" w14:textId="77777777" w:rsidR="0009325E" w:rsidRPr="009E3CBB" w:rsidRDefault="0009325E" w:rsidP="0009325E">
      <w:pPr>
        <w:ind w:left="720" w:hanging="720"/>
        <w:rPr>
          <w:lang w:val="en-US"/>
        </w:rPr>
      </w:pPr>
      <w:r w:rsidRPr="009E3CBB">
        <w:t>Feng J</w:t>
      </w:r>
      <w:r w:rsidRPr="00107572">
        <w:t>-</w:t>
      </w:r>
      <w:r w:rsidRPr="009E3CBB">
        <w:t xml:space="preserve">H </w:t>
      </w:r>
      <w:r w:rsidRPr="009E3CBB">
        <w:rPr>
          <w:lang w:val="en-US"/>
        </w:rPr>
        <w:t>(</w:t>
      </w:r>
      <w:r w:rsidRPr="009E3CBB">
        <w:t>2021</w:t>
      </w:r>
      <w:r w:rsidRPr="009E3CBB">
        <w:rPr>
          <w:lang w:val="en-US"/>
        </w:rPr>
        <w:t>)</w:t>
      </w:r>
      <w:r w:rsidRPr="009E3CBB">
        <w:t xml:space="preserve"> The Dilemma of Black-Registration Babies. </w:t>
      </w:r>
      <w:r w:rsidRPr="009E3CBB">
        <w:rPr>
          <w:i/>
          <w:iCs/>
        </w:rPr>
        <w:t>United Daily News</w:t>
      </w:r>
      <w:r w:rsidRPr="009E3CBB">
        <w:rPr>
          <w:lang w:val="en-US"/>
        </w:rPr>
        <w:t>, 28 February.</w:t>
      </w:r>
    </w:p>
    <w:p w14:paraId="49F94A61" w14:textId="77777777" w:rsidR="0009325E" w:rsidRPr="00B444C7" w:rsidRDefault="0009325E" w:rsidP="0009325E">
      <w:pPr>
        <w:ind w:left="720" w:hanging="720"/>
      </w:pPr>
      <w:r w:rsidRPr="00B444C7">
        <w:t xml:space="preserve">Fijalkowski J </w:t>
      </w:r>
      <w:r w:rsidRPr="00B444C7">
        <w:rPr>
          <w:lang w:val="en-US"/>
        </w:rPr>
        <w:t>(</w:t>
      </w:r>
      <w:r w:rsidRPr="00B444C7">
        <w:t>1993</w:t>
      </w:r>
      <w:r w:rsidRPr="00B444C7">
        <w:rPr>
          <w:lang w:val="en-US"/>
        </w:rPr>
        <w:t>)</w:t>
      </w:r>
      <w:r w:rsidRPr="00B444C7">
        <w:t xml:space="preserve"> Aggressive Nationalism, Immigration Pressure and Asylum Policy Disputes in Contemporary Germany. </w:t>
      </w:r>
      <w:r w:rsidRPr="00B444C7">
        <w:rPr>
          <w:i/>
          <w:iCs/>
        </w:rPr>
        <w:t>International Migration Review</w:t>
      </w:r>
      <w:r w:rsidRPr="00B444C7">
        <w:t xml:space="preserve"> 27</w:t>
      </w:r>
      <w:r w:rsidRPr="00B444C7">
        <w:rPr>
          <w:lang w:val="en-US"/>
        </w:rPr>
        <w:t>(4):</w:t>
      </w:r>
      <w:r w:rsidRPr="00B444C7">
        <w:t xml:space="preserve"> 850–869.</w:t>
      </w:r>
    </w:p>
    <w:p w14:paraId="7BA756C2" w14:textId="77777777" w:rsidR="0009325E" w:rsidRPr="008925C2" w:rsidRDefault="0009325E" w:rsidP="0009325E">
      <w:pPr>
        <w:ind w:left="720" w:hanging="720"/>
      </w:pPr>
      <w:r w:rsidRPr="008925C2">
        <w:t>Freeman G</w:t>
      </w:r>
      <w:r w:rsidRPr="008925C2">
        <w:rPr>
          <w:lang w:val="en-US"/>
        </w:rPr>
        <w:t>P</w:t>
      </w:r>
      <w:r w:rsidRPr="008925C2">
        <w:t xml:space="preserve"> </w:t>
      </w:r>
      <w:r w:rsidRPr="008925C2">
        <w:rPr>
          <w:lang w:val="en-US"/>
        </w:rPr>
        <w:t>(</w:t>
      </w:r>
      <w:r w:rsidRPr="008925C2">
        <w:t>1995</w:t>
      </w:r>
      <w:r w:rsidRPr="008925C2">
        <w:rPr>
          <w:lang w:val="en-US"/>
        </w:rPr>
        <w:t>)</w:t>
      </w:r>
      <w:r w:rsidRPr="008925C2">
        <w:t xml:space="preserve"> Modes of Immigration Politics in Liberal Democratic States. </w:t>
      </w:r>
      <w:r w:rsidRPr="008925C2">
        <w:rPr>
          <w:i/>
          <w:iCs/>
        </w:rPr>
        <w:t>International Migration Review</w:t>
      </w:r>
      <w:r w:rsidRPr="008925C2">
        <w:t xml:space="preserve"> 29</w:t>
      </w:r>
      <w:r w:rsidRPr="008925C2">
        <w:rPr>
          <w:lang w:val="en-US"/>
        </w:rPr>
        <w:t>(4):</w:t>
      </w:r>
      <w:r w:rsidRPr="008925C2">
        <w:t xml:space="preserve"> 881–902.</w:t>
      </w:r>
    </w:p>
    <w:p w14:paraId="5DB8436A" w14:textId="77777777" w:rsidR="0009325E" w:rsidRPr="00B930DC" w:rsidRDefault="0009325E" w:rsidP="0009325E">
      <w:pPr>
        <w:ind w:left="720" w:hanging="720"/>
      </w:pPr>
      <w:r w:rsidRPr="00B930DC">
        <w:t xml:space="preserve">Gordon S </w:t>
      </w:r>
      <w:r w:rsidRPr="00B930DC">
        <w:rPr>
          <w:lang w:val="en-US"/>
        </w:rPr>
        <w:t>(</w:t>
      </w:r>
      <w:r w:rsidRPr="00B930DC">
        <w:t>2016</w:t>
      </w:r>
      <w:r w:rsidRPr="00B930DC">
        <w:rPr>
          <w:lang w:val="en-US"/>
        </w:rPr>
        <w:t>)</w:t>
      </w:r>
      <w:r w:rsidRPr="00B930DC">
        <w:t xml:space="preserve"> Immigration Policies that Include or Exclude: A South African Public Opinion Study of Immigration Policy Preferences. </w:t>
      </w:r>
      <w:r w:rsidRPr="00B930DC">
        <w:rPr>
          <w:i/>
          <w:iCs/>
        </w:rPr>
        <w:t>Social Dynamics</w:t>
      </w:r>
      <w:r w:rsidRPr="00B930DC">
        <w:t xml:space="preserve"> 42</w:t>
      </w:r>
      <w:r w:rsidRPr="00B930DC">
        <w:rPr>
          <w:lang w:val="en-US"/>
        </w:rPr>
        <w:t>(3)</w:t>
      </w:r>
      <w:r w:rsidRPr="00B930DC">
        <w:t xml:space="preserve"> 443–461.</w:t>
      </w:r>
    </w:p>
    <w:p w14:paraId="00FF2BED" w14:textId="77777777" w:rsidR="0009325E" w:rsidRPr="002A39BD" w:rsidRDefault="0009325E" w:rsidP="0009325E">
      <w:pPr>
        <w:ind w:left="720" w:hanging="720"/>
      </w:pPr>
      <w:r w:rsidRPr="002A39BD">
        <w:t>Hainmueller J</w:t>
      </w:r>
      <w:r w:rsidRPr="002A39BD">
        <w:rPr>
          <w:lang w:val="en-US"/>
        </w:rPr>
        <w:t xml:space="preserve"> and</w:t>
      </w:r>
      <w:r w:rsidRPr="002A39BD">
        <w:t xml:space="preserve"> Hopkins DJ </w:t>
      </w:r>
      <w:r w:rsidRPr="002A39BD">
        <w:rPr>
          <w:lang w:val="en-US"/>
        </w:rPr>
        <w:t>(2014)</w:t>
      </w:r>
      <w:r w:rsidRPr="002A39BD">
        <w:t xml:space="preserve"> Public Attitudes toward Immigration. </w:t>
      </w:r>
      <w:r w:rsidRPr="002A39BD">
        <w:rPr>
          <w:i/>
          <w:iCs/>
        </w:rPr>
        <w:t>Annual Review of Political Science</w:t>
      </w:r>
      <w:r w:rsidRPr="002A39BD">
        <w:t xml:space="preserve"> 17</w:t>
      </w:r>
      <w:r w:rsidRPr="002A39BD">
        <w:rPr>
          <w:lang w:val="en-US"/>
        </w:rPr>
        <w:t>:</w:t>
      </w:r>
      <w:r w:rsidRPr="002A39BD">
        <w:t xml:space="preserve"> 225–249.</w:t>
      </w:r>
    </w:p>
    <w:p w14:paraId="5844E495" w14:textId="77777777" w:rsidR="0009325E" w:rsidRPr="009E3CBB" w:rsidRDefault="0009325E" w:rsidP="0009325E">
      <w:pPr>
        <w:ind w:left="720" w:hanging="720"/>
        <w:rPr>
          <w:lang w:val="en-US"/>
        </w:rPr>
      </w:pPr>
      <w:r w:rsidRPr="009E3CBB">
        <w:t xml:space="preserve">Hannanel A </w:t>
      </w:r>
      <w:r w:rsidRPr="009E3CBB">
        <w:rPr>
          <w:lang w:val="en-US"/>
        </w:rPr>
        <w:t>(</w:t>
      </w:r>
      <w:r w:rsidRPr="009E3CBB">
        <w:t>2010</w:t>
      </w:r>
      <w:r w:rsidRPr="009E3CBB">
        <w:rPr>
          <w:lang w:val="en-US"/>
        </w:rPr>
        <w:t>)</w:t>
      </w:r>
      <w:r w:rsidRPr="009E3CBB">
        <w:t xml:space="preserve"> Last Minute: Will the High Court Stop the Deportation of Foreign Children?</w:t>
      </w:r>
      <w:r w:rsidRPr="009E3CBB">
        <w:rPr>
          <w:lang w:val="en-US"/>
        </w:rPr>
        <w:t xml:space="preserve"> </w:t>
      </w:r>
      <w:r w:rsidRPr="009E3CBB">
        <w:rPr>
          <w:i/>
          <w:iCs/>
        </w:rPr>
        <w:t>Walla News</w:t>
      </w:r>
      <w:r w:rsidRPr="009E3CBB">
        <w:rPr>
          <w:lang w:val="en-US"/>
        </w:rPr>
        <w:t>, 31 August.</w:t>
      </w:r>
    </w:p>
    <w:p w14:paraId="66021EE4" w14:textId="77777777" w:rsidR="0009325E" w:rsidRPr="00D6171E" w:rsidRDefault="0009325E" w:rsidP="0009325E">
      <w:pPr>
        <w:ind w:left="720" w:hanging="720"/>
        <w:rPr>
          <w:lang w:val="en-US"/>
        </w:rPr>
      </w:pPr>
      <w:r w:rsidRPr="00D6171E">
        <w:t xml:space="preserve">Hartman B </w:t>
      </w:r>
      <w:r w:rsidRPr="00D6171E">
        <w:rPr>
          <w:lang w:val="en-US"/>
        </w:rPr>
        <w:t>(</w:t>
      </w:r>
      <w:r w:rsidRPr="00D6171E">
        <w:t>2010</w:t>
      </w:r>
      <w:r w:rsidRPr="00D6171E">
        <w:rPr>
          <w:lang w:val="en-US"/>
        </w:rPr>
        <w:t>)</w:t>
      </w:r>
      <w:r w:rsidRPr="00D6171E">
        <w:t xml:space="preserve"> Sa’ar to Netanyahu: Let Children of Foreign Workers Stay. </w:t>
      </w:r>
      <w:r w:rsidRPr="00D6171E">
        <w:rPr>
          <w:i/>
          <w:iCs/>
        </w:rPr>
        <w:t>The Jerusalem Post</w:t>
      </w:r>
      <w:r w:rsidRPr="00D6171E">
        <w:rPr>
          <w:lang w:val="en-US"/>
        </w:rPr>
        <w:t>, 4 October.</w:t>
      </w:r>
    </w:p>
    <w:p w14:paraId="7A67F24E" w14:textId="77777777" w:rsidR="0009325E" w:rsidRPr="00176FDA" w:rsidRDefault="0009325E" w:rsidP="0009325E">
      <w:pPr>
        <w:ind w:left="720" w:hanging="720"/>
      </w:pPr>
      <w:r w:rsidRPr="00176FDA">
        <w:t xml:space="preserve">Helbling M </w:t>
      </w:r>
      <w:r w:rsidRPr="00176FDA">
        <w:rPr>
          <w:lang w:val="en-US"/>
        </w:rPr>
        <w:t>(</w:t>
      </w:r>
      <w:r w:rsidRPr="00176FDA">
        <w:t>2013</w:t>
      </w:r>
      <w:r w:rsidRPr="00176FDA">
        <w:rPr>
          <w:lang w:val="en-US"/>
        </w:rPr>
        <w:t>)</w:t>
      </w:r>
      <w:r w:rsidRPr="00176FDA">
        <w:t xml:space="preserve"> Local Citizenship Politics in Switzerland: Between National Justice and Municipal Particularities</w:t>
      </w:r>
      <w:r w:rsidRPr="00176FDA">
        <w:rPr>
          <w:lang w:val="en-US"/>
        </w:rPr>
        <w:t>.</w:t>
      </w:r>
      <w:r w:rsidRPr="00176FDA">
        <w:t xml:space="preserve"> </w:t>
      </w:r>
      <w:r w:rsidRPr="00176FDA">
        <w:rPr>
          <w:lang w:val="en-US"/>
        </w:rPr>
        <w:t>I</w:t>
      </w:r>
      <w:r w:rsidRPr="00176FDA">
        <w:t xml:space="preserve">n: </w:t>
      </w:r>
      <w:r w:rsidRPr="00176FDA">
        <w:rPr>
          <w:lang w:val="en-US"/>
        </w:rPr>
        <w:t xml:space="preserve">Maas W (ed) </w:t>
      </w:r>
      <w:r w:rsidRPr="00176FDA">
        <w:rPr>
          <w:i/>
          <w:iCs/>
        </w:rPr>
        <w:t>Multilevel Citizenship</w:t>
      </w:r>
      <w:r w:rsidRPr="00176FDA">
        <w:t>. Philadelphia</w:t>
      </w:r>
      <w:r w:rsidRPr="00176FDA">
        <w:rPr>
          <w:lang w:val="en-US"/>
        </w:rPr>
        <w:t>:</w:t>
      </w:r>
      <w:r w:rsidRPr="00176FDA">
        <w:t xml:space="preserve"> University of Pennsylvania Press, pp.149–167.</w:t>
      </w:r>
    </w:p>
    <w:p w14:paraId="00C7A69B" w14:textId="77777777" w:rsidR="0009325E" w:rsidRPr="00DB2DBA" w:rsidRDefault="0009325E" w:rsidP="0009325E">
      <w:pPr>
        <w:ind w:left="720" w:hanging="720"/>
      </w:pPr>
      <w:r w:rsidRPr="00DB2DBA">
        <w:t xml:space="preserve">Henckaerts </w:t>
      </w:r>
      <w:r w:rsidRPr="00107572">
        <w:t>J</w:t>
      </w:r>
      <w:r w:rsidRPr="00107572">
        <w:rPr>
          <w:lang w:val="en-US"/>
        </w:rPr>
        <w:t>-</w:t>
      </w:r>
      <w:r w:rsidRPr="00107572">
        <w:t>M</w:t>
      </w:r>
      <w:r w:rsidRPr="00DB2DBA">
        <w:t xml:space="preserve"> </w:t>
      </w:r>
      <w:r w:rsidRPr="007616C4">
        <w:t>(</w:t>
      </w:r>
      <w:r w:rsidRPr="007616C4">
        <w:rPr>
          <w:lang w:val="en-US"/>
        </w:rPr>
        <w:t>e</w:t>
      </w:r>
      <w:r w:rsidRPr="007616C4">
        <w:t>d)</w:t>
      </w:r>
      <w:r w:rsidRPr="007616C4">
        <w:rPr>
          <w:lang w:val="en-US"/>
        </w:rPr>
        <w:t xml:space="preserve"> (</w:t>
      </w:r>
      <w:r w:rsidRPr="00DB2DBA">
        <w:t>1996</w:t>
      </w:r>
      <w:r w:rsidRPr="00DB2DBA">
        <w:rPr>
          <w:lang w:val="en-US"/>
        </w:rPr>
        <w:t>)</w:t>
      </w:r>
      <w:r w:rsidRPr="00DB2DBA">
        <w:t xml:space="preserve"> </w:t>
      </w:r>
      <w:r w:rsidRPr="00DB2DBA">
        <w:rPr>
          <w:i/>
          <w:iCs/>
        </w:rPr>
        <w:t>International Status of Taiwan in the New World Order: Legal and Political Considerations</w:t>
      </w:r>
      <w:r w:rsidRPr="00DB2DBA">
        <w:t>. London</w:t>
      </w:r>
      <w:r w:rsidRPr="00DB2DBA">
        <w:rPr>
          <w:lang w:val="en-US"/>
        </w:rPr>
        <w:t xml:space="preserve">: </w:t>
      </w:r>
      <w:r w:rsidRPr="00DB2DBA">
        <w:t>Kluwer Law International Ltd.</w:t>
      </w:r>
    </w:p>
    <w:p w14:paraId="064F3CFD" w14:textId="77777777" w:rsidR="0009325E" w:rsidRPr="002A39BD" w:rsidRDefault="0009325E" w:rsidP="0009325E">
      <w:pPr>
        <w:ind w:left="720" w:hanging="720"/>
      </w:pPr>
      <w:r w:rsidRPr="002A39BD">
        <w:t xml:space="preserve">Hjerm M </w:t>
      </w:r>
      <w:r w:rsidRPr="002A39BD">
        <w:rPr>
          <w:lang w:val="en-US"/>
        </w:rPr>
        <w:t>(</w:t>
      </w:r>
      <w:r w:rsidRPr="002A39BD">
        <w:t>1998</w:t>
      </w:r>
      <w:r w:rsidRPr="002A39BD">
        <w:rPr>
          <w:lang w:val="en-US"/>
        </w:rPr>
        <w:t>)</w:t>
      </w:r>
      <w:r w:rsidRPr="002A39BD">
        <w:t xml:space="preserve"> National Identities, National Pride and Xenophobia: A Comparison of Four Western Countries. </w:t>
      </w:r>
      <w:r w:rsidRPr="002A39BD">
        <w:rPr>
          <w:i/>
          <w:iCs/>
        </w:rPr>
        <w:t>Acta Sociologica</w:t>
      </w:r>
      <w:r w:rsidRPr="002A39BD">
        <w:t xml:space="preserve"> 41</w:t>
      </w:r>
      <w:r w:rsidRPr="002A39BD">
        <w:rPr>
          <w:lang w:val="en-US"/>
        </w:rPr>
        <w:t>(4):</w:t>
      </w:r>
      <w:r w:rsidRPr="002A39BD">
        <w:t xml:space="preserve"> 335–347.</w:t>
      </w:r>
    </w:p>
    <w:p w14:paraId="28E35DA0" w14:textId="77777777" w:rsidR="0009325E" w:rsidRPr="002A39BD" w:rsidRDefault="0009325E" w:rsidP="0009325E">
      <w:pPr>
        <w:ind w:left="720" w:hanging="720"/>
      </w:pPr>
      <w:r w:rsidRPr="002A39BD">
        <w:t>Hogan J</w:t>
      </w:r>
      <w:r w:rsidRPr="002A39BD">
        <w:rPr>
          <w:lang w:val="en-US"/>
        </w:rPr>
        <w:t xml:space="preserve"> and</w:t>
      </w:r>
      <w:r w:rsidRPr="002A39BD">
        <w:t xml:space="preserve"> Haltinner K </w:t>
      </w:r>
      <w:r w:rsidRPr="002A39BD">
        <w:rPr>
          <w:lang w:val="en-US"/>
        </w:rPr>
        <w:t>(</w:t>
      </w:r>
      <w:r w:rsidRPr="002A39BD">
        <w:t>2015</w:t>
      </w:r>
      <w:r w:rsidRPr="002A39BD">
        <w:rPr>
          <w:lang w:val="en-US"/>
        </w:rPr>
        <w:t>)</w:t>
      </w:r>
      <w:r w:rsidRPr="002A39BD">
        <w:t xml:space="preserve"> Floods, Invaders, and Parasites: Immigration Threat Narratives and Right-Wing Populism in the USA, UK and Australia. </w:t>
      </w:r>
      <w:r w:rsidRPr="002A39BD">
        <w:rPr>
          <w:i/>
          <w:iCs/>
        </w:rPr>
        <w:t>Journal of Intercultural Studies</w:t>
      </w:r>
      <w:r w:rsidRPr="002A39BD">
        <w:t xml:space="preserve"> 36</w:t>
      </w:r>
      <w:r w:rsidRPr="002A39BD">
        <w:rPr>
          <w:lang w:val="en-US"/>
        </w:rPr>
        <w:t>(5):</w:t>
      </w:r>
      <w:r w:rsidRPr="002A39BD">
        <w:t xml:space="preserve"> 520–543.</w:t>
      </w:r>
    </w:p>
    <w:p w14:paraId="358B8C70" w14:textId="77777777" w:rsidR="0009325E" w:rsidRPr="00AF140C" w:rsidRDefault="0009325E" w:rsidP="0009325E">
      <w:pPr>
        <w:ind w:left="720" w:hanging="720"/>
      </w:pPr>
      <w:r w:rsidRPr="00AF140C">
        <w:t xml:space="preserve">Hollifield JF </w:t>
      </w:r>
      <w:r w:rsidRPr="00AF140C">
        <w:rPr>
          <w:lang w:val="en-US"/>
        </w:rPr>
        <w:t>(</w:t>
      </w:r>
      <w:r w:rsidRPr="00AF140C">
        <w:t>1992</w:t>
      </w:r>
      <w:r w:rsidRPr="00AF140C">
        <w:rPr>
          <w:lang w:val="en-US"/>
        </w:rPr>
        <w:t>)</w:t>
      </w:r>
      <w:r w:rsidRPr="00AF140C">
        <w:t xml:space="preserve"> </w:t>
      </w:r>
      <w:r w:rsidRPr="00AF140C">
        <w:rPr>
          <w:i/>
          <w:iCs/>
        </w:rPr>
        <w:t>Immigrants, Markets, and States: The Political Economy of Postward Europe</w:t>
      </w:r>
      <w:r w:rsidRPr="00AF140C">
        <w:t xml:space="preserve">. </w:t>
      </w:r>
      <w:r w:rsidRPr="0083273B">
        <w:t>Cambridge</w:t>
      </w:r>
      <w:r w:rsidRPr="0083273B">
        <w:rPr>
          <w:lang w:val="en-US"/>
        </w:rPr>
        <w:t>:</w:t>
      </w:r>
      <w:r w:rsidRPr="00AF140C">
        <w:rPr>
          <w:lang w:val="en-US"/>
        </w:rPr>
        <w:t xml:space="preserve"> </w:t>
      </w:r>
      <w:r w:rsidRPr="00AF140C">
        <w:t>Harvard University Press.</w:t>
      </w:r>
    </w:p>
    <w:p w14:paraId="45977FEA" w14:textId="77777777" w:rsidR="0009325E" w:rsidRPr="00D6171E" w:rsidRDefault="0009325E" w:rsidP="0009325E">
      <w:pPr>
        <w:ind w:left="720" w:hanging="720"/>
        <w:rPr>
          <w:lang w:val="en-US"/>
        </w:rPr>
      </w:pPr>
      <w:r w:rsidRPr="00D6171E">
        <w:t>Hsieh M</w:t>
      </w:r>
      <w:r w:rsidRPr="00107572">
        <w:t>-</w:t>
      </w:r>
      <w:r w:rsidRPr="00D6171E">
        <w:t xml:space="preserve">Y </w:t>
      </w:r>
      <w:r w:rsidRPr="00D6171E">
        <w:rPr>
          <w:lang w:val="en-US"/>
        </w:rPr>
        <w:t>(</w:t>
      </w:r>
      <w:r w:rsidRPr="00D6171E">
        <w:t>2019</w:t>
      </w:r>
      <w:r w:rsidRPr="00D6171E">
        <w:rPr>
          <w:lang w:val="en-US"/>
        </w:rPr>
        <w:t>)</w:t>
      </w:r>
      <w:r w:rsidRPr="00D6171E">
        <w:t xml:space="preserve"> Discrimination Murdered! Pregnant Immigrant Workers were Forced to Escapte; The Elegy of “Black-Registration” Babies: Dead from Not Being Able to Get Vaccination, The Mom Wanted to Bury Him in a Mosque.</w:t>
      </w:r>
      <w:r w:rsidRPr="00D6171E">
        <w:rPr>
          <w:lang w:val="en-US"/>
        </w:rPr>
        <w:t xml:space="preserve"> </w:t>
      </w:r>
      <w:r w:rsidRPr="00D6171E">
        <w:rPr>
          <w:i/>
          <w:iCs/>
          <w:lang w:val="en-US"/>
        </w:rPr>
        <w:t>The Storm Media</w:t>
      </w:r>
      <w:r w:rsidRPr="00D6171E">
        <w:rPr>
          <w:lang w:val="en-US"/>
        </w:rPr>
        <w:t>, 6 August.</w:t>
      </w:r>
    </w:p>
    <w:p w14:paraId="60130048" w14:textId="77777777" w:rsidR="0009325E" w:rsidRPr="001667A8" w:rsidRDefault="0009325E" w:rsidP="0009325E">
      <w:pPr>
        <w:ind w:left="720" w:hanging="720"/>
        <w:rPr>
          <w:lang w:val="en-US"/>
        </w:rPr>
      </w:pPr>
      <w:r w:rsidRPr="001667A8">
        <w:t xml:space="preserve">Ilan R </w:t>
      </w:r>
      <w:r w:rsidRPr="001667A8">
        <w:rPr>
          <w:lang w:val="en-US"/>
        </w:rPr>
        <w:t>(</w:t>
      </w:r>
      <w:r w:rsidRPr="001667A8">
        <w:t>2012</w:t>
      </w:r>
      <w:r w:rsidRPr="001667A8">
        <w:rPr>
          <w:lang w:val="en-US"/>
        </w:rPr>
        <w:t xml:space="preserve">) </w:t>
      </w:r>
      <w:r w:rsidRPr="001667A8">
        <w:t xml:space="preserve">Eli Yishai’s Bluff. </w:t>
      </w:r>
      <w:r w:rsidRPr="001667A8">
        <w:rPr>
          <w:i/>
          <w:iCs/>
        </w:rPr>
        <w:t>Ynet</w:t>
      </w:r>
      <w:r w:rsidRPr="001667A8">
        <w:rPr>
          <w:lang w:val="en-US"/>
        </w:rPr>
        <w:t>, 1 January.</w:t>
      </w:r>
    </w:p>
    <w:p w14:paraId="53FEC6E9" w14:textId="77777777" w:rsidR="0009325E" w:rsidRPr="00B939E3" w:rsidRDefault="0009325E" w:rsidP="0009325E">
      <w:pPr>
        <w:ind w:left="720" w:hanging="720"/>
      </w:pPr>
      <w:r w:rsidRPr="00B939E3">
        <w:t>Jacobs JB</w:t>
      </w:r>
      <w:r w:rsidRPr="00B939E3">
        <w:rPr>
          <w:lang w:val="en-US"/>
        </w:rPr>
        <w:t xml:space="preserve"> and</w:t>
      </w:r>
      <w:r w:rsidRPr="00B939E3">
        <w:t xml:space="preserve"> Liu </w:t>
      </w:r>
      <w:r w:rsidRPr="00107572">
        <w:t>I-H</w:t>
      </w:r>
      <w:r w:rsidRPr="00107572">
        <w:rPr>
          <w:lang w:val="en-US"/>
        </w:rPr>
        <w:t xml:space="preserve"> </w:t>
      </w:r>
      <w:r w:rsidRPr="00107572">
        <w:t>B</w:t>
      </w:r>
      <w:r w:rsidRPr="00B939E3">
        <w:t xml:space="preserve"> </w:t>
      </w:r>
      <w:r w:rsidRPr="00B939E3">
        <w:rPr>
          <w:lang w:val="en-US"/>
        </w:rPr>
        <w:t>(</w:t>
      </w:r>
      <w:r w:rsidRPr="00B939E3">
        <w:t>2007</w:t>
      </w:r>
      <w:r w:rsidRPr="00B939E3">
        <w:rPr>
          <w:lang w:val="en-US"/>
        </w:rPr>
        <w:t>)</w:t>
      </w:r>
      <w:r w:rsidRPr="00B939E3">
        <w:t xml:space="preserve"> Lee Teng-hui and the Idea of “Taiwan</w:t>
      </w:r>
      <w:r w:rsidRPr="00B939E3">
        <w:rPr>
          <w:lang w:val="en-US"/>
        </w:rPr>
        <w:t>”</w:t>
      </w:r>
      <w:r w:rsidRPr="00B939E3">
        <w:t xml:space="preserve">. </w:t>
      </w:r>
      <w:r w:rsidRPr="00B939E3">
        <w:rPr>
          <w:i/>
          <w:iCs/>
        </w:rPr>
        <w:t>The China Quarterly</w:t>
      </w:r>
      <w:r w:rsidRPr="00B939E3">
        <w:t xml:space="preserve"> 190</w:t>
      </w:r>
      <w:r w:rsidRPr="00B939E3">
        <w:rPr>
          <w:lang w:val="en-US"/>
        </w:rPr>
        <w:t>:</w:t>
      </w:r>
      <w:r w:rsidRPr="00B939E3">
        <w:t xml:space="preserve"> 375–393.</w:t>
      </w:r>
    </w:p>
    <w:p w14:paraId="7021C30A" w14:textId="77777777" w:rsidR="0009325E" w:rsidRPr="007B793D" w:rsidRDefault="0009325E" w:rsidP="0009325E">
      <w:pPr>
        <w:ind w:left="720" w:hanging="720"/>
      </w:pPr>
      <w:r w:rsidRPr="007B793D">
        <w:t>Jacobson</w:t>
      </w:r>
      <w:r w:rsidRPr="007B793D">
        <w:rPr>
          <w:lang w:val="en-US"/>
        </w:rPr>
        <w:t xml:space="preserve"> </w:t>
      </w:r>
      <w:r w:rsidRPr="007B793D">
        <w:t xml:space="preserve">D </w:t>
      </w:r>
      <w:r w:rsidRPr="007B793D">
        <w:rPr>
          <w:lang w:val="en-US"/>
        </w:rPr>
        <w:t>(</w:t>
      </w:r>
      <w:r w:rsidRPr="007B793D">
        <w:t>1996</w:t>
      </w:r>
      <w:r w:rsidRPr="007B793D">
        <w:rPr>
          <w:lang w:val="en-US"/>
        </w:rPr>
        <w:t>)</w:t>
      </w:r>
      <w:r w:rsidRPr="007B793D">
        <w:t xml:space="preserve"> </w:t>
      </w:r>
      <w:r w:rsidRPr="007B793D">
        <w:rPr>
          <w:i/>
          <w:iCs/>
        </w:rPr>
        <w:t>Rights across Borders: Immigration and the Decline of Citizenship</w:t>
      </w:r>
      <w:r w:rsidRPr="007B793D">
        <w:t>. Baltimore</w:t>
      </w:r>
      <w:r w:rsidRPr="007B793D">
        <w:rPr>
          <w:lang w:val="en-US"/>
        </w:rPr>
        <w:t xml:space="preserve">: </w:t>
      </w:r>
      <w:r w:rsidRPr="007B793D">
        <w:t>Johns Hopkins University Press.</w:t>
      </w:r>
    </w:p>
    <w:p w14:paraId="5A445423" w14:textId="77777777" w:rsidR="0009325E" w:rsidRPr="000C1B47" w:rsidRDefault="0009325E" w:rsidP="0009325E">
      <w:pPr>
        <w:ind w:left="720" w:hanging="720"/>
        <w:rPr>
          <w:lang w:val="en-US"/>
        </w:rPr>
      </w:pPr>
      <w:r w:rsidRPr="000C1B47">
        <w:t xml:space="preserve">Jhong E </w:t>
      </w:r>
      <w:r w:rsidRPr="000C1B47">
        <w:rPr>
          <w:lang w:val="en-US"/>
        </w:rPr>
        <w:t>(</w:t>
      </w:r>
      <w:r w:rsidRPr="000C1B47">
        <w:t>2020</w:t>
      </w:r>
      <w:r w:rsidRPr="000C1B47">
        <w:rPr>
          <w:lang w:val="en-US"/>
        </w:rPr>
        <w:t>)</w:t>
      </w:r>
      <w:r w:rsidRPr="000C1B47">
        <w:t xml:space="preserve"> The Invisible Agricultural Army. </w:t>
      </w:r>
      <w:r w:rsidRPr="000C1B47">
        <w:rPr>
          <w:i/>
          <w:iCs/>
        </w:rPr>
        <w:t>United Daily News</w:t>
      </w:r>
      <w:r w:rsidRPr="000C1B47">
        <w:rPr>
          <w:lang w:val="en-US"/>
        </w:rPr>
        <w:t>.</w:t>
      </w:r>
    </w:p>
    <w:p w14:paraId="0A5CA626" w14:textId="77777777" w:rsidR="0009325E" w:rsidRPr="00D168A0" w:rsidRDefault="0009325E" w:rsidP="0009325E">
      <w:pPr>
        <w:ind w:left="720" w:hanging="720"/>
      </w:pPr>
      <w:r w:rsidRPr="00D168A0">
        <w:t>Joachim B</w:t>
      </w:r>
      <w:r w:rsidRPr="00D168A0">
        <w:rPr>
          <w:lang w:val="en-US"/>
        </w:rPr>
        <w:t xml:space="preserve"> and</w:t>
      </w:r>
      <w:r w:rsidRPr="00D168A0">
        <w:t xml:space="preserve"> Haverland M </w:t>
      </w:r>
      <w:r w:rsidRPr="00D168A0">
        <w:rPr>
          <w:lang w:val="en-US"/>
        </w:rPr>
        <w:t>(</w:t>
      </w:r>
      <w:r w:rsidRPr="00D168A0">
        <w:t>2014</w:t>
      </w:r>
      <w:r w:rsidRPr="00D168A0">
        <w:rPr>
          <w:lang w:val="en-US"/>
        </w:rPr>
        <w:t>)</w:t>
      </w:r>
      <w:r w:rsidRPr="00D168A0">
        <w:t xml:space="preserve"> Case Studies and (Causal-) Process Tracing</w:t>
      </w:r>
      <w:r w:rsidRPr="00D168A0">
        <w:rPr>
          <w:lang w:val="en-US"/>
        </w:rPr>
        <w:t>. I</w:t>
      </w:r>
      <w:r w:rsidRPr="00D168A0">
        <w:t xml:space="preserve">n: </w:t>
      </w:r>
      <w:r w:rsidRPr="00D168A0">
        <w:rPr>
          <w:lang w:val="en-US"/>
        </w:rPr>
        <w:t xml:space="preserve">Engeli I and Allison CR (eds) </w:t>
      </w:r>
      <w:r w:rsidRPr="00D168A0">
        <w:rPr>
          <w:i/>
          <w:iCs/>
        </w:rPr>
        <w:t>Comparative Policy Studies: Conceptual and Methodological Challenges</w:t>
      </w:r>
      <w:r w:rsidRPr="00D168A0">
        <w:t>. New York</w:t>
      </w:r>
      <w:r w:rsidRPr="00D168A0">
        <w:rPr>
          <w:lang w:val="en-US"/>
        </w:rPr>
        <w:t xml:space="preserve">: </w:t>
      </w:r>
      <w:r w:rsidRPr="00D168A0">
        <w:t>Palgrave Macmillan, pp.59–83.</w:t>
      </w:r>
    </w:p>
    <w:p w14:paraId="1F5EB4B5" w14:textId="77777777" w:rsidR="0009325E" w:rsidRPr="00DC5401" w:rsidRDefault="0009325E" w:rsidP="0009325E">
      <w:pPr>
        <w:ind w:left="720" w:hanging="720"/>
      </w:pPr>
      <w:r w:rsidRPr="00DC5401">
        <w:t>Kang S</w:t>
      </w:r>
      <w:r w:rsidRPr="00107572">
        <w:t>-</w:t>
      </w:r>
      <w:r w:rsidRPr="00DC5401">
        <w:t xml:space="preserve">W </w:t>
      </w:r>
      <w:r w:rsidRPr="00DC5401">
        <w:rPr>
          <w:lang w:val="en-US"/>
        </w:rPr>
        <w:t>(</w:t>
      </w:r>
      <w:r w:rsidRPr="00DC5401">
        <w:t>2010</w:t>
      </w:r>
      <w:r w:rsidRPr="00DC5401">
        <w:rPr>
          <w:lang w:val="en-US"/>
        </w:rPr>
        <w:t>)</w:t>
      </w:r>
      <w:r w:rsidRPr="00DC5401">
        <w:t xml:space="preserve"> Multicultural Education and the Rights to Education of Migrant Children in South Korea. </w:t>
      </w:r>
      <w:r w:rsidRPr="00DC5401">
        <w:rPr>
          <w:i/>
          <w:iCs/>
        </w:rPr>
        <w:t>Educational Review</w:t>
      </w:r>
      <w:r w:rsidRPr="00DC5401">
        <w:t xml:space="preserve"> 62</w:t>
      </w:r>
      <w:r w:rsidRPr="00DC5401">
        <w:rPr>
          <w:lang w:val="en-US"/>
        </w:rPr>
        <w:t>(3):</w:t>
      </w:r>
      <w:r w:rsidRPr="00DC5401">
        <w:t xml:space="preserve"> 287–300.</w:t>
      </w:r>
    </w:p>
    <w:p w14:paraId="0F474060" w14:textId="77777777" w:rsidR="0009325E" w:rsidRPr="00DC5401" w:rsidRDefault="0009325E" w:rsidP="0009325E">
      <w:pPr>
        <w:ind w:left="720" w:hanging="720"/>
      </w:pPr>
      <w:r w:rsidRPr="00DC5401">
        <w:t>Klar</w:t>
      </w:r>
      <w:r w:rsidRPr="00DC5401">
        <w:rPr>
          <w:lang w:val="en-US"/>
        </w:rPr>
        <w:t xml:space="preserve"> </w:t>
      </w:r>
      <w:r w:rsidRPr="00DC5401">
        <w:t>Y</w:t>
      </w:r>
      <w:r w:rsidRPr="00DC5401">
        <w:rPr>
          <w:lang w:val="en-US"/>
        </w:rPr>
        <w:t>,</w:t>
      </w:r>
      <w:r w:rsidRPr="00DC5401">
        <w:t xml:space="preserve"> Schori-Eyal N</w:t>
      </w:r>
      <w:r w:rsidRPr="00DC5401">
        <w:rPr>
          <w:lang w:val="en-US"/>
        </w:rPr>
        <w:t xml:space="preserve"> and</w:t>
      </w:r>
      <w:r w:rsidRPr="00DC5401">
        <w:t xml:space="preserve"> Klar Y </w:t>
      </w:r>
      <w:r w:rsidRPr="00DC5401">
        <w:rPr>
          <w:lang w:val="en-US"/>
        </w:rPr>
        <w:t>(</w:t>
      </w:r>
      <w:r w:rsidRPr="00DC5401">
        <w:t>2013</w:t>
      </w:r>
      <w:r w:rsidRPr="00DC5401">
        <w:rPr>
          <w:lang w:val="en-US"/>
        </w:rPr>
        <w:t>)</w:t>
      </w:r>
      <w:r w:rsidRPr="00DC5401">
        <w:t xml:space="preserve"> The ‘Never Again’ State of Israel: The Emergence of the Holocaust as a Core Feature of Israeli Identity and Its Four Incongruent Voices. </w:t>
      </w:r>
      <w:r w:rsidRPr="00DC5401">
        <w:rPr>
          <w:i/>
          <w:iCs/>
        </w:rPr>
        <w:t>Journal of Social Issues</w:t>
      </w:r>
      <w:r w:rsidRPr="00DC5401">
        <w:t xml:space="preserve"> 69</w:t>
      </w:r>
      <w:r w:rsidRPr="00DC5401">
        <w:rPr>
          <w:lang w:val="en-US"/>
        </w:rPr>
        <w:t>(1):</w:t>
      </w:r>
      <w:r w:rsidRPr="00DC5401">
        <w:t xml:space="preserve"> 125–143.</w:t>
      </w:r>
    </w:p>
    <w:p w14:paraId="3B7D5454" w14:textId="77777777" w:rsidR="0009325E" w:rsidRPr="00726A78" w:rsidRDefault="0009325E" w:rsidP="0009325E">
      <w:pPr>
        <w:ind w:left="720" w:hanging="720"/>
      </w:pPr>
      <w:r w:rsidRPr="00726A78">
        <w:t xml:space="preserve">Koning EA </w:t>
      </w:r>
      <w:r w:rsidRPr="00726A78">
        <w:rPr>
          <w:lang w:val="en-US"/>
        </w:rPr>
        <w:t>(</w:t>
      </w:r>
      <w:r w:rsidRPr="00726A78">
        <w:t>2011</w:t>
      </w:r>
      <w:r w:rsidRPr="00726A78">
        <w:rPr>
          <w:lang w:val="en-US"/>
        </w:rPr>
        <w:t>)</w:t>
      </w:r>
      <w:r w:rsidRPr="00726A78">
        <w:t xml:space="preserve"> Ethnic and Civic Dealings with Newcomers: Naturalization Policies and Practices in Twenty-Six Immigration Countries. </w:t>
      </w:r>
      <w:r w:rsidRPr="00726A78">
        <w:rPr>
          <w:i/>
          <w:iCs/>
        </w:rPr>
        <w:t>Ethnic and Racial Studies</w:t>
      </w:r>
      <w:r w:rsidRPr="00726A78">
        <w:t xml:space="preserve"> 34</w:t>
      </w:r>
      <w:r w:rsidRPr="00726A78">
        <w:rPr>
          <w:lang w:val="en-US"/>
        </w:rPr>
        <w:t>(11):</w:t>
      </w:r>
      <w:r w:rsidRPr="00726A78">
        <w:t xml:space="preserve"> 1974–1994.</w:t>
      </w:r>
    </w:p>
    <w:p w14:paraId="5218EFDC" w14:textId="77777777" w:rsidR="0009325E" w:rsidRPr="00CE5122" w:rsidRDefault="0009325E" w:rsidP="0009325E">
      <w:pPr>
        <w:ind w:left="720" w:hanging="720"/>
      </w:pPr>
      <w:r w:rsidRPr="00CE5122">
        <w:t>Kronick R</w:t>
      </w:r>
      <w:r w:rsidRPr="00CE5122">
        <w:rPr>
          <w:lang w:val="en-US"/>
        </w:rPr>
        <w:t xml:space="preserve"> and</w:t>
      </w:r>
      <w:r w:rsidRPr="00CE5122">
        <w:t xml:space="preserve"> Rousseau C </w:t>
      </w:r>
      <w:r w:rsidRPr="00CE5122">
        <w:rPr>
          <w:lang w:val="en-US"/>
        </w:rPr>
        <w:t>(</w:t>
      </w:r>
      <w:r w:rsidRPr="00CE5122">
        <w:t>2015</w:t>
      </w:r>
      <w:r w:rsidRPr="00CE5122">
        <w:rPr>
          <w:lang w:val="en-US"/>
        </w:rPr>
        <w:t>)</w:t>
      </w:r>
      <w:r w:rsidRPr="00CE5122">
        <w:t xml:space="preserve"> Rights, Compassion and Invisible Children: A Critical Discourse Analysis of the Parliamentary Debates on the Mandatory Detention of Migrant Children in Canada. </w:t>
      </w:r>
      <w:r w:rsidRPr="00CE5122">
        <w:rPr>
          <w:i/>
          <w:iCs/>
        </w:rPr>
        <w:t>Journal of Refugee Studies</w:t>
      </w:r>
      <w:r w:rsidRPr="00CE5122">
        <w:t xml:space="preserve"> 28</w:t>
      </w:r>
      <w:r w:rsidRPr="00CE5122">
        <w:rPr>
          <w:lang w:val="en-US"/>
        </w:rPr>
        <w:t>(4):</w:t>
      </w:r>
      <w:r w:rsidRPr="00CE5122">
        <w:t xml:space="preserve"> 544–569.</w:t>
      </w:r>
    </w:p>
    <w:p w14:paraId="21B6A07E" w14:textId="77777777" w:rsidR="0009325E" w:rsidRPr="000C1B47" w:rsidRDefault="0009325E" w:rsidP="0009325E">
      <w:pPr>
        <w:ind w:left="720" w:hanging="720"/>
        <w:rPr>
          <w:lang w:val="en-US"/>
        </w:rPr>
      </w:pPr>
      <w:r w:rsidRPr="000C1B47">
        <w:t>Levin</w:t>
      </w:r>
      <w:r w:rsidRPr="000C1B47">
        <w:rPr>
          <w:lang w:val="en-US"/>
        </w:rPr>
        <w:t xml:space="preserve"> </w:t>
      </w:r>
      <w:r w:rsidRPr="000C1B47">
        <w:t xml:space="preserve">MC </w:t>
      </w:r>
      <w:r w:rsidRPr="000C1B47">
        <w:rPr>
          <w:lang w:val="en-US"/>
        </w:rPr>
        <w:t>(</w:t>
      </w:r>
      <w:r w:rsidRPr="000C1B47">
        <w:t>2011</w:t>
      </w:r>
      <w:r w:rsidRPr="000C1B47">
        <w:rPr>
          <w:lang w:val="en-US"/>
        </w:rPr>
        <w:t>)</w:t>
      </w:r>
      <w:r w:rsidRPr="000C1B47">
        <w:t xml:space="preserve"> Vietnamese Boat People in the Promised Land. </w:t>
      </w:r>
      <w:r w:rsidRPr="000C1B47">
        <w:rPr>
          <w:i/>
          <w:iCs/>
        </w:rPr>
        <w:t>Aish</w:t>
      </w:r>
      <w:r w:rsidRPr="000C1B47">
        <w:rPr>
          <w:lang w:val="en-US"/>
        </w:rPr>
        <w:t>, 19 November.</w:t>
      </w:r>
    </w:p>
    <w:p w14:paraId="7637C5E1" w14:textId="77777777" w:rsidR="0009325E" w:rsidRPr="00CE5122" w:rsidRDefault="0009325E" w:rsidP="0009325E">
      <w:pPr>
        <w:ind w:left="720" w:hanging="720"/>
      </w:pPr>
      <w:r w:rsidRPr="00CE5122">
        <w:t xml:space="preserve">Maxwell R </w:t>
      </w:r>
      <w:r w:rsidRPr="00CE5122">
        <w:rPr>
          <w:lang w:val="en-US"/>
        </w:rPr>
        <w:t>(</w:t>
      </w:r>
      <w:r w:rsidRPr="00CE5122">
        <w:t>2019</w:t>
      </w:r>
      <w:r w:rsidRPr="00CE5122">
        <w:rPr>
          <w:lang w:val="en-US"/>
        </w:rPr>
        <w:t>)</w:t>
      </w:r>
      <w:r w:rsidRPr="00CE5122">
        <w:t xml:space="preserve"> Cosmopolitan Immigration Attitudes in Large European Cities: Contextual or Compositional Effects? </w:t>
      </w:r>
      <w:r w:rsidRPr="00CE5122">
        <w:rPr>
          <w:i/>
          <w:iCs/>
        </w:rPr>
        <w:t>American Political Science Review</w:t>
      </w:r>
      <w:r w:rsidRPr="00CE5122">
        <w:t xml:space="preserve"> 113</w:t>
      </w:r>
      <w:r w:rsidRPr="00CE5122">
        <w:rPr>
          <w:lang w:val="en-US"/>
        </w:rPr>
        <w:t>(2):</w:t>
      </w:r>
      <w:r w:rsidRPr="00CE5122">
        <w:t xml:space="preserve"> 456–474.</w:t>
      </w:r>
    </w:p>
    <w:p w14:paraId="54AF4D36" w14:textId="77777777" w:rsidR="0009325E" w:rsidRPr="00CE5122" w:rsidRDefault="0009325E" w:rsidP="0009325E">
      <w:pPr>
        <w:ind w:left="720" w:hanging="720"/>
      </w:pPr>
      <w:r w:rsidRPr="00CE5122">
        <w:t xml:space="preserve">Menz G </w:t>
      </w:r>
      <w:r w:rsidRPr="00CE5122">
        <w:rPr>
          <w:lang w:val="en-US"/>
        </w:rPr>
        <w:t>(</w:t>
      </w:r>
      <w:r w:rsidRPr="00CE5122">
        <w:t>2016</w:t>
      </w:r>
      <w:r w:rsidRPr="00CE5122">
        <w:rPr>
          <w:lang w:val="en-US"/>
        </w:rPr>
        <w:t>)</w:t>
      </w:r>
      <w:r w:rsidRPr="00CE5122">
        <w:t xml:space="preserve"> Framing Competitiveness: The Advocacy of Migration as an Essential Human Resources Strategy in Europe. </w:t>
      </w:r>
      <w:r w:rsidRPr="00CE5122">
        <w:rPr>
          <w:i/>
          <w:iCs/>
        </w:rPr>
        <w:t>Journal of Ethnic and Migration Studies</w:t>
      </w:r>
      <w:r w:rsidRPr="00CE5122">
        <w:t xml:space="preserve"> 42</w:t>
      </w:r>
      <w:r w:rsidRPr="00CE5122">
        <w:rPr>
          <w:lang w:val="en-US"/>
        </w:rPr>
        <w:t>(4):</w:t>
      </w:r>
      <w:r w:rsidRPr="00CE5122">
        <w:t xml:space="preserve"> 625–642.</w:t>
      </w:r>
    </w:p>
    <w:p w14:paraId="6431EFD9" w14:textId="77777777" w:rsidR="0009325E" w:rsidRPr="00CE05B7" w:rsidRDefault="0009325E" w:rsidP="0009325E">
      <w:pPr>
        <w:ind w:left="720" w:hanging="720"/>
      </w:pPr>
      <w:r w:rsidRPr="00CE05B7">
        <w:t>Mukherjee S</w:t>
      </w:r>
      <w:r w:rsidRPr="00CE05B7">
        <w:rPr>
          <w:lang w:val="en-US"/>
        </w:rPr>
        <w:t>,</w:t>
      </w:r>
      <w:r w:rsidRPr="00CE05B7">
        <w:t xml:space="preserve"> Molina LE</w:t>
      </w:r>
      <w:r w:rsidRPr="00CE05B7">
        <w:rPr>
          <w:lang w:val="en-US"/>
        </w:rPr>
        <w:t xml:space="preserve"> and</w:t>
      </w:r>
      <w:r w:rsidRPr="00CE05B7">
        <w:t xml:space="preserve"> Adams G </w:t>
      </w:r>
      <w:r w:rsidRPr="00CE05B7">
        <w:rPr>
          <w:lang w:val="en-US"/>
        </w:rPr>
        <w:t>(</w:t>
      </w:r>
      <w:r w:rsidRPr="00CE05B7">
        <w:t>2012</w:t>
      </w:r>
      <w:r w:rsidRPr="00CE05B7">
        <w:rPr>
          <w:lang w:val="en-US"/>
        </w:rPr>
        <w:t>)</w:t>
      </w:r>
      <w:r w:rsidRPr="00CE05B7">
        <w:t xml:space="preserve"> National Identity and Immigration Policy: Concern for Legality or Ethnocentric Exclusion. </w:t>
      </w:r>
      <w:r w:rsidRPr="00CE05B7">
        <w:rPr>
          <w:i/>
          <w:iCs/>
        </w:rPr>
        <w:t>Analyses of Social Issues and Public Policy</w:t>
      </w:r>
      <w:r w:rsidRPr="00CE05B7">
        <w:t xml:space="preserve"> 12</w:t>
      </w:r>
      <w:r w:rsidRPr="00CE05B7">
        <w:rPr>
          <w:lang w:val="en-US"/>
        </w:rPr>
        <w:t>(1):</w:t>
      </w:r>
      <w:r w:rsidRPr="00CE05B7">
        <w:t xml:space="preserve"> 21–32.</w:t>
      </w:r>
    </w:p>
    <w:p w14:paraId="6ACB52DD" w14:textId="77777777" w:rsidR="0009325E" w:rsidRPr="00183BA0" w:rsidRDefault="0009325E" w:rsidP="0009325E">
      <w:pPr>
        <w:ind w:left="720" w:hanging="720"/>
      </w:pPr>
      <w:r w:rsidRPr="00183BA0">
        <w:t xml:space="preserve">Paz AI </w:t>
      </w:r>
      <w:r w:rsidRPr="00183BA0">
        <w:rPr>
          <w:lang w:val="en-US"/>
        </w:rPr>
        <w:t>(</w:t>
      </w:r>
      <w:r w:rsidRPr="00183BA0">
        <w:t>2016</w:t>
      </w:r>
      <w:r w:rsidRPr="00183BA0">
        <w:rPr>
          <w:lang w:val="en-US"/>
        </w:rPr>
        <w:t>)</w:t>
      </w:r>
      <w:r w:rsidRPr="00183BA0">
        <w:t xml:space="preserve"> Speaking like a Citizen: Public Opinion and the Biopolitics of Recognizing Noncitizen Children in Israel. </w:t>
      </w:r>
      <w:r w:rsidRPr="00183BA0">
        <w:rPr>
          <w:i/>
          <w:iCs/>
        </w:rPr>
        <w:t>Language &amp; Communication</w:t>
      </w:r>
      <w:r w:rsidRPr="00183BA0">
        <w:t xml:space="preserve"> 48</w:t>
      </w:r>
      <w:r w:rsidRPr="00183BA0">
        <w:rPr>
          <w:lang w:val="en-US"/>
        </w:rPr>
        <w:t>:</w:t>
      </w:r>
      <w:r w:rsidRPr="00183BA0">
        <w:t xml:space="preserve"> 18–27.</w:t>
      </w:r>
    </w:p>
    <w:p w14:paraId="1536CBDE" w14:textId="77777777" w:rsidR="0009325E" w:rsidRPr="00183BA0" w:rsidRDefault="0009325E" w:rsidP="0009325E">
      <w:pPr>
        <w:ind w:left="720" w:hanging="720"/>
      </w:pPr>
      <w:r w:rsidRPr="00183BA0">
        <w:t>Pehrson S, Vignoles VL</w:t>
      </w:r>
      <w:r w:rsidRPr="00183BA0">
        <w:rPr>
          <w:lang w:val="en-US"/>
        </w:rPr>
        <w:t xml:space="preserve"> and</w:t>
      </w:r>
      <w:r w:rsidRPr="00183BA0">
        <w:t xml:space="preserve"> Brown R </w:t>
      </w:r>
      <w:r w:rsidRPr="00183BA0">
        <w:rPr>
          <w:lang w:val="en-US"/>
        </w:rPr>
        <w:t>(</w:t>
      </w:r>
      <w:r w:rsidRPr="00183BA0">
        <w:t>2009</w:t>
      </w:r>
      <w:r w:rsidRPr="00183BA0">
        <w:rPr>
          <w:lang w:val="en-US"/>
        </w:rPr>
        <w:t>)</w:t>
      </w:r>
      <w:r w:rsidRPr="00183BA0">
        <w:t xml:space="preserve"> National Identification and Anti-Immigrant Prejudice: Individual and Contextual Effects of National Definitions. </w:t>
      </w:r>
      <w:r w:rsidRPr="00183BA0">
        <w:rPr>
          <w:i/>
          <w:iCs/>
        </w:rPr>
        <w:t>Social Psychology Quarterly</w:t>
      </w:r>
      <w:r w:rsidRPr="00183BA0">
        <w:t xml:space="preserve"> 71</w:t>
      </w:r>
      <w:r w:rsidRPr="00183BA0">
        <w:rPr>
          <w:lang w:val="en-US"/>
        </w:rPr>
        <w:t>(2):</w:t>
      </w:r>
      <w:r w:rsidRPr="00183BA0">
        <w:t xml:space="preserve"> 24–38.</w:t>
      </w:r>
    </w:p>
    <w:p w14:paraId="7237C68F" w14:textId="77777777" w:rsidR="0009325E" w:rsidRPr="00FC6A61" w:rsidRDefault="0009325E" w:rsidP="0009325E">
      <w:pPr>
        <w:ind w:left="720" w:hanging="720"/>
        <w:rPr>
          <w:lang w:val="en-US"/>
        </w:rPr>
      </w:pPr>
      <w:r w:rsidRPr="00FC6A61">
        <w:t xml:space="preserve">Rafael T </w:t>
      </w:r>
      <w:r w:rsidRPr="00FC6A61">
        <w:rPr>
          <w:lang w:val="en-US"/>
        </w:rPr>
        <w:t>(</w:t>
      </w:r>
      <w:r w:rsidRPr="00FC6A61">
        <w:t>2012</w:t>
      </w:r>
      <w:r w:rsidRPr="00FC6A61">
        <w:rPr>
          <w:lang w:val="en-US"/>
        </w:rPr>
        <w:t>)</w:t>
      </w:r>
      <w:r w:rsidRPr="00FC6A61">
        <w:t xml:space="preserve"> This is Not the Children of Strangers, The Story is the Future of Our Children. </w:t>
      </w:r>
      <w:r w:rsidRPr="00FC6A61">
        <w:rPr>
          <w:i/>
          <w:iCs/>
        </w:rPr>
        <w:t>Ynet</w:t>
      </w:r>
      <w:r w:rsidRPr="00FC6A61">
        <w:rPr>
          <w:lang w:val="en-US"/>
        </w:rPr>
        <w:t>, 28 February.</w:t>
      </w:r>
    </w:p>
    <w:p w14:paraId="60C93DA7" w14:textId="77777777" w:rsidR="0009325E" w:rsidRPr="00B7379B" w:rsidRDefault="0009325E" w:rsidP="0009325E">
      <w:pPr>
        <w:ind w:left="720" w:hanging="720"/>
      </w:pPr>
      <w:r w:rsidRPr="00B7379B">
        <w:t xml:space="preserve">Raijman R </w:t>
      </w:r>
      <w:r w:rsidRPr="00B7379B">
        <w:rPr>
          <w:lang w:val="en-US"/>
        </w:rPr>
        <w:t>(</w:t>
      </w:r>
      <w:r w:rsidRPr="00B7379B">
        <w:t>2010</w:t>
      </w:r>
      <w:r w:rsidRPr="00B7379B">
        <w:rPr>
          <w:lang w:val="en-US"/>
        </w:rPr>
        <w:t>)</w:t>
      </w:r>
      <w:r w:rsidRPr="00B7379B">
        <w:t xml:space="preserve"> Citizenship Status, Ethno-National Origin and Entitlement to rights: Majority Attitudes Towards Minorities and Immigrants in Israel. </w:t>
      </w:r>
      <w:r w:rsidRPr="00B7379B">
        <w:rPr>
          <w:i/>
          <w:iCs/>
        </w:rPr>
        <w:t>Journal of Ethnic and Migration Studies</w:t>
      </w:r>
      <w:r w:rsidRPr="00B7379B">
        <w:t xml:space="preserve"> 36</w:t>
      </w:r>
      <w:r w:rsidRPr="00B7379B">
        <w:rPr>
          <w:lang w:val="en-US"/>
        </w:rPr>
        <w:t>(1):</w:t>
      </w:r>
      <w:r w:rsidRPr="00B7379B">
        <w:t xml:space="preserve"> 87–106.</w:t>
      </w:r>
    </w:p>
    <w:p w14:paraId="234F2A7A" w14:textId="77777777" w:rsidR="0009325E" w:rsidRPr="00190CD1" w:rsidRDefault="0009325E" w:rsidP="0009325E">
      <w:pPr>
        <w:ind w:left="720" w:hanging="720"/>
      </w:pPr>
      <w:r w:rsidRPr="00190CD1">
        <w:t>Raijman R</w:t>
      </w:r>
      <w:r w:rsidRPr="00190CD1">
        <w:rPr>
          <w:lang w:val="en-US"/>
        </w:rPr>
        <w:t>,</w:t>
      </w:r>
      <w:r w:rsidRPr="00190CD1">
        <w:t xml:space="preserve"> Davidov E</w:t>
      </w:r>
      <w:r w:rsidRPr="00190CD1">
        <w:rPr>
          <w:lang w:val="en-US"/>
        </w:rPr>
        <w:t xml:space="preserve"> and</w:t>
      </w:r>
      <w:r w:rsidRPr="00190CD1">
        <w:t xml:space="preserve"> Schmidt P </w:t>
      </w:r>
      <w:r w:rsidRPr="00190CD1">
        <w:rPr>
          <w:lang w:val="en-US"/>
        </w:rPr>
        <w:t>(</w:t>
      </w:r>
      <w:r w:rsidRPr="00190CD1">
        <w:t>2008</w:t>
      </w:r>
      <w:r w:rsidRPr="00190CD1">
        <w:rPr>
          <w:lang w:val="en-US"/>
        </w:rPr>
        <w:t>)</w:t>
      </w:r>
      <w:r w:rsidRPr="00190CD1">
        <w:t xml:space="preserve"> What Does a Nation Owe Non-Citizens?</w:t>
      </w:r>
      <w:r w:rsidRPr="00190CD1">
        <w:rPr>
          <w:lang w:val="en-US"/>
        </w:rPr>
        <w:t>:</w:t>
      </w:r>
      <w:r w:rsidRPr="00190CD1">
        <w:t xml:space="preserve"> National Attachments, Perception of Threat and Attitudes towards Granting Citizenship Rights in a Comparative Perspectives. </w:t>
      </w:r>
      <w:r w:rsidRPr="00190CD1">
        <w:rPr>
          <w:i/>
          <w:iCs/>
        </w:rPr>
        <w:t>International Journal of Comparative Sociology</w:t>
      </w:r>
      <w:r w:rsidRPr="00190CD1">
        <w:t xml:space="preserve"> 49</w:t>
      </w:r>
      <w:r w:rsidRPr="00190CD1">
        <w:rPr>
          <w:lang w:val="en-US"/>
        </w:rPr>
        <w:t>(2–3):</w:t>
      </w:r>
      <w:r w:rsidRPr="00190CD1">
        <w:t xml:space="preserve"> 195–220.</w:t>
      </w:r>
    </w:p>
    <w:p w14:paraId="2F1D58FF" w14:textId="77777777" w:rsidR="0009325E" w:rsidRPr="00190CD1" w:rsidRDefault="0009325E" w:rsidP="0009325E">
      <w:pPr>
        <w:ind w:left="720" w:hanging="720"/>
      </w:pPr>
      <w:r w:rsidRPr="00190CD1">
        <w:t>Raijman R</w:t>
      </w:r>
      <w:r w:rsidRPr="00190CD1">
        <w:rPr>
          <w:lang w:val="en-US"/>
        </w:rPr>
        <w:t>,</w:t>
      </w:r>
      <w:r w:rsidRPr="00190CD1">
        <w:t xml:space="preserve"> Semyonov M</w:t>
      </w:r>
      <w:r w:rsidRPr="00190CD1">
        <w:rPr>
          <w:lang w:val="en-US"/>
        </w:rPr>
        <w:t xml:space="preserve"> and</w:t>
      </w:r>
      <w:r w:rsidRPr="00190CD1">
        <w:t xml:space="preserve"> Schmidt P </w:t>
      </w:r>
      <w:r w:rsidRPr="00190CD1">
        <w:rPr>
          <w:lang w:val="en-US"/>
        </w:rPr>
        <w:t>(</w:t>
      </w:r>
      <w:r w:rsidRPr="00190CD1">
        <w:t>2003</w:t>
      </w:r>
      <w:r w:rsidRPr="00190CD1">
        <w:rPr>
          <w:lang w:val="en-US"/>
        </w:rPr>
        <w:t>)</w:t>
      </w:r>
      <w:r w:rsidRPr="00190CD1">
        <w:t xml:space="preserve"> Do Foreigners Deserve Rights? Determinants of Public Views towards Foreigners in Germany and Israel. </w:t>
      </w:r>
      <w:r w:rsidRPr="00190CD1">
        <w:rPr>
          <w:i/>
          <w:iCs/>
        </w:rPr>
        <w:t>European Sociological Review</w:t>
      </w:r>
      <w:r w:rsidRPr="00190CD1">
        <w:t xml:space="preserve"> 19</w:t>
      </w:r>
      <w:r w:rsidRPr="00190CD1">
        <w:rPr>
          <w:lang w:val="en-US"/>
        </w:rPr>
        <w:t>(4):</w:t>
      </w:r>
      <w:r w:rsidRPr="00190CD1">
        <w:t xml:space="preserve"> 379–392.</w:t>
      </w:r>
    </w:p>
    <w:p w14:paraId="13EBFDD7" w14:textId="77777777" w:rsidR="0009325E" w:rsidRPr="002F534B" w:rsidRDefault="0009325E" w:rsidP="0009325E">
      <w:pPr>
        <w:ind w:left="720" w:hanging="720"/>
      </w:pPr>
      <w:r w:rsidRPr="002F534B">
        <w:t xml:space="preserve">Rydgren J </w:t>
      </w:r>
      <w:r w:rsidRPr="002F534B">
        <w:rPr>
          <w:lang w:val="en-US"/>
        </w:rPr>
        <w:t>(</w:t>
      </w:r>
      <w:r w:rsidRPr="002F534B">
        <w:t>2005</w:t>
      </w:r>
      <w:r w:rsidRPr="002F534B">
        <w:rPr>
          <w:lang w:val="en-US"/>
        </w:rPr>
        <w:t>)</w:t>
      </w:r>
      <w:r w:rsidRPr="002F534B">
        <w:t xml:space="preserve"> </w:t>
      </w:r>
      <w:r w:rsidRPr="002F534B">
        <w:rPr>
          <w:i/>
          <w:iCs/>
        </w:rPr>
        <w:t>Movements of Exclusion: Radical Right-Wing Populism in the Western World</w:t>
      </w:r>
      <w:r w:rsidRPr="002F534B">
        <w:t xml:space="preserve">. </w:t>
      </w:r>
      <w:r w:rsidRPr="002F534B">
        <w:rPr>
          <w:lang w:val="en-US"/>
        </w:rPr>
        <w:t xml:space="preserve">New York: </w:t>
      </w:r>
      <w:r w:rsidRPr="002F534B">
        <w:t>Nova Publishers.</w:t>
      </w:r>
    </w:p>
    <w:p w14:paraId="5F75D45B" w14:textId="77777777" w:rsidR="0009325E" w:rsidRPr="00004FE4" w:rsidRDefault="0009325E" w:rsidP="0009325E">
      <w:pPr>
        <w:ind w:left="720" w:hanging="720"/>
        <w:rPr>
          <w:lang w:val="en-US"/>
        </w:rPr>
      </w:pPr>
      <w:r w:rsidRPr="00004FE4">
        <w:t xml:space="preserve">Sa’ar R </w:t>
      </w:r>
      <w:r w:rsidRPr="00004FE4">
        <w:rPr>
          <w:lang w:val="en-US"/>
        </w:rPr>
        <w:t>(</w:t>
      </w:r>
      <w:r w:rsidRPr="00004FE4">
        <w:t>2005</w:t>
      </w:r>
      <w:r w:rsidRPr="00004FE4">
        <w:rPr>
          <w:lang w:val="en-US"/>
        </w:rPr>
        <w:t>)</w:t>
      </w:r>
      <w:r w:rsidRPr="00004FE4">
        <w:t xml:space="preserve"> Pines-Paz to Appeal for Legal Status for Children of non-Jewish Citizens. </w:t>
      </w:r>
      <w:r w:rsidRPr="00004FE4">
        <w:rPr>
          <w:i/>
          <w:iCs/>
        </w:rPr>
        <w:t>Haaretz</w:t>
      </w:r>
      <w:r w:rsidRPr="00004FE4">
        <w:rPr>
          <w:lang w:val="en-US"/>
        </w:rPr>
        <w:t>, 29 June.</w:t>
      </w:r>
    </w:p>
    <w:p w14:paraId="46608A30" w14:textId="77777777" w:rsidR="0009325E" w:rsidRPr="005D4B4D" w:rsidRDefault="0009325E" w:rsidP="0009325E">
      <w:pPr>
        <w:ind w:left="720" w:hanging="720"/>
      </w:pPr>
      <w:r w:rsidRPr="005D4B4D">
        <w:t xml:space="preserve">Schmidt VA </w:t>
      </w:r>
      <w:r w:rsidRPr="005D4B4D">
        <w:rPr>
          <w:lang w:val="en-US"/>
        </w:rPr>
        <w:t>(</w:t>
      </w:r>
      <w:r w:rsidRPr="005D4B4D">
        <w:t>2002</w:t>
      </w:r>
      <w:r w:rsidRPr="005D4B4D">
        <w:rPr>
          <w:lang w:val="en-US"/>
        </w:rPr>
        <w:t>)</w:t>
      </w:r>
      <w:r w:rsidRPr="005D4B4D">
        <w:t xml:space="preserve"> Does Discourse Matter in the Politics of Welfare State Adjustment? </w:t>
      </w:r>
      <w:r w:rsidRPr="005D4B4D">
        <w:rPr>
          <w:i/>
          <w:iCs/>
        </w:rPr>
        <w:t>Comparative Political Studies</w:t>
      </w:r>
      <w:r w:rsidRPr="005D4B4D">
        <w:t xml:space="preserve"> 35</w:t>
      </w:r>
      <w:r w:rsidRPr="005D4B4D">
        <w:rPr>
          <w:lang w:val="en-US"/>
        </w:rPr>
        <w:t>(2):</w:t>
      </w:r>
      <w:r w:rsidRPr="005D4B4D">
        <w:t xml:space="preserve"> 168–139.</w:t>
      </w:r>
    </w:p>
    <w:p w14:paraId="00A23932" w14:textId="77777777" w:rsidR="0009325E" w:rsidRPr="005D4B4D" w:rsidRDefault="0009325E" w:rsidP="0009325E">
      <w:pPr>
        <w:ind w:left="720" w:hanging="720"/>
      </w:pPr>
      <w:r w:rsidRPr="005D4B4D">
        <w:t xml:space="preserve">Schmidt VA </w:t>
      </w:r>
      <w:r w:rsidRPr="005D4B4D">
        <w:rPr>
          <w:lang w:val="en-US"/>
        </w:rPr>
        <w:t>(</w:t>
      </w:r>
      <w:r w:rsidRPr="005D4B4D">
        <w:t>2008</w:t>
      </w:r>
      <w:r w:rsidRPr="005D4B4D">
        <w:rPr>
          <w:lang w:val="en-US"/>
        </w:rPr>
        <w:t>)</w:t>
      </w:r>
      <w:r w:rsidRPr="005D4B4D">
        <w:t xml:space="preserve"> Discursive Institutionalism: The Explanatory Power of Ideas and Discourse. </w:t>
      </w:r>
      <w:r w:rsidRPr="005D4B4D">
        <w:rPr>
          <w:i/>
          <w:iCs/>
        </w:rPr>
        <w:t>Annual Review of Political Science</w:t>
      </w:r>
      <w:r w:rsidRPr="005D4B4D">
        <w:t xml:space="preserve"> 11</w:t>
      </w:r>
      <w:r w:rsidRPr="005D4B4D">
        <w:rPr>
          <w:lang w:val="en-US"/>
        </w:rPr>
        <w:t>:</w:t>
      </w:r>
      <w:r w:rsidRPr="005D4B4D">
        <w:t xml:space="preserve"> 303–326.</w:t>
      </w:r>
    </w:p>
    <w:p w14:paraId="6A78D9E6" w14:textId="77777777" w:rsidR="0009325E" w:rsidRPr="005D4B4D" w:rsidRDefault="0009325E" w:rsidP="0009325E">
      <w:pPr>
        <w:ind w:left="720" w:hanging="720"/>
      </w:pPr>
      <w:r w:rsidRPr="005D4B4D">
        <w:t xml:space="preserve">Schmidt VA </w:t>
      </w:r>
      <w:r w:rsidRPr="005D4B4D">
        <w:rPr>
          <w:lang w:val="en-US"/>
        </w:rPr>
        <w:t>(</w:t>
      </w:r>
      <w:r w:rsidRPr="005D4B4D">
        <w:t>2011</w:t>
      </w:r>
      <w:r w:rsidRPr="005D4B4D">
        <w:rPr>
          <w:lang w:val="en-US"/>
        </w:rPr>
        <w:t>)</w:t>
      </w:r>
      <w:r w:rsidRPr="005D4B4D">
        <w:t xml:space="preserve"> Speaking of Change: Why Discourse is Key to the Dynamics of Policy Transformation. </w:t>
      </w:r>
      <w:r w:rsidRPr="005D4B4D">
        <w:rPr>
          <w:i/>
          <w:iCs/>
        </w:rPr>
        <w:t>Critical Policy Studies</w:t>
      </w:r>
      <w:r w:rsidRPr="005D4B4D">
        <w:t xml:space="preserve"> 5</w:t>
      </w:r>
      <w:r w:rsidRPr="005D4B4D">
        <w:rPr>
          <w:lang w:val="en-US"/>
        </w:rPr>
        <w:t>(2)</w:t>
      </w:r>
      <w:r w:rsidRPr="005D4B4D">
        <w:t>, 106–126.</w:t>
      </w:r>
    </w:p>
    <w:p w14:paraId="394C493D" w14:textId="77777777" w:rsidR="0009325E" w:rsidRPr="004B0D70" w:rsidRDefault="0009325E" w:rsidP="0009325E">
      <w:pPr>
        <w:ind w:left="720" w:hanging="720"/>
      </w:pPr>
      <w:r w:rsidRPr="004B0D70">
        <w:t xml:space="preserve">Schmidt VA </w:t>
      </w:r>
      <w:r w:rsidRPr="004B0D70">
        <w:rPr>
          <w:lang w:val="en-US"/>
        </w:rPr>
        <w:t>(</w:t>
      </w:r>
      <w:r w:rsidRPr="004B0D70">
        <w:t>2015</w:t>
      </w:r>
      <w:r w:rsidRPr="004B0D70">
        <w:rPr>
          <w:lang w:val="en-US"/>
        </w:rPr>
        <w:t>)</w:t>
      </w:r>
      <w:r w:rsidRPr="004B0D70">
        <w:t xml:space="preserve"> Discursive Institutionalism: Understanding Policy in Context</w:t>
      </w:r>
      <w:r w:rsidRPr="004B0D70">
        <w:rPr>
          <w:lang w:val="en-US"/>
        </w:rPr>
        <w:t>. I</w:t>
      </w:r>
      <w:r w:rsidRPr="004B0D70">
        <w:t>n: Fischer F Torgerson, D Durnová A Orsini M (</w:t>
      </w:r>
      <w:r w:rsidRPr="004B0D70">
        <w:rPr>
          <w:lang w:val="en-US"/>
        </w:rPr>
        <w:t>e</w:t>
      </w:r>
      <w:r w:rsidRPr="004B0D70">
        <w:t xml:space="preserve">ds) </w:t>
      </w:r>
      <w:r w:rsidRPr="004B0D70">
        <w:rPr>
          <w:i/>
          <w:iCs/>
        </w:rPr>
        <w:t>Handbook of Critical Policy Studies</w:t>
      </w:r>
      <w:r w:rsidRPr="004B0D70">
        <w:t xml:space="preserve">. </w:t>
      </w:r>
      <w:r w:rsidRPr="0083273B">
        <w:t>Northampton</w:t>
      </w:r>
      <w:r w:rsidRPr="0083273B">
        <w:rPr>
          <w:lang w:val="en-US"/>
        </w:rPr>
        <w:t xml:space="preserve">: </w:t>
      </w:r>
      <w:r w:rsidRPr="0083273B">
        <w:t>Edward</w:t>
      </w:r>
      <w:r w:rsidRPr="004B0D70">
        <w:t xml:space="preserve"> Elgar Publishing, pp.171–189.</w:t>
      </w:r>
    </w:p>
    <w:p w14:paraId="3EA271B1" w14:textId="77777777" w:rsidR="0009325E" w:rsidRPr="00A70C91" w:rsidRDefault="0009325E" w:rsidP="0009325E">
      <w:pPr>
        <w:ind w:left="720" w:hanging="720"/>
      </w:pPr>
      <w:r w:rsidRPr="00A70C91">
        <w:t xml:space="preserve">Shanes J </w:t>
      </w:r>
      <w:r w:rsidRPr="00A70C91">
        <w:rPr>
          <w:lang w:val="en-US"/>
        </w:rPr>
        <w:t>(</w:t>
      </w:r>
      <w:r w:rsidRPr="00A70C91">
        <w:t>2012</w:t>
      </w:r>
      <w:r w:rsidRPr="00A70C91">
        <w:rPr>
          <w:lang w:val="en-US"/>
        </w:rPr>
        <w:t>)</w:t>
      </w:r>
      <w:r w:rsidRPr="00A70C91">
        <w:t xml:space="preserve"> </w:t>
      </w:r>
      <w:r w:rsidRPr="00A70C91">
        <w:rPr>
          <w:i/>
          <w:iCs/>
        </w:rPr>
        <w:t>Diaspora Nationalism and Jewish Identity in Habsburg Galicia</w:t>
      </w:r>
      <w:r w:rsidRPr="00A70C91">
        <w:t>. New York</w:t>
      </w:r>
      <w:r w:rsidRPr="00A70C91">
        <w:rPr>
          <w:lang w:val="en-US"/>
        </w:rPr>
        <w:t xml:space="preserve">: </w:t>
      </w:r>
      <w:r w:rsidRPr="00A70C91">
        <w:t>Cambridge University Press.</w:t>
      </w:r>
    </w:p>
    <w:p w14:paraId="78F0668B" w14:textId="77777777" w:rsidR="0009325E" w:rsidRPr="00026EBD" w:rsidRDefault="0009325E" w:rsidP="0009325E">
      <w:pPr>
        <w:ind w:left="720" w:hanging="720"/>
      </w:pPr>
      <w:r w:rsidRPr="00026EBD">
        <w:t xml:space="preserve">Shee </w:t>
      </w:r>
      <w:r w:rsidRPr="00107572">
        <w:t>A</w:t>
      </w:r>
      <w:r w:rsidRPr="00107572">
        <w:rPr>
          <w:lang w:val="en-US"/>
        </w:rPr>
        <w:t xml:space="preserve"> </w:t>
      </w:r>
      <w:r w:rsidRPr="00107572">
        <w:t>H-L</w:t>
      </w:r>
      <w:r w:rsidRPr="00026EBD">
        <w:t xml:space="preserve"> </w:t>
      </w:r>
      <w:r w:rsidRPr="00026EBD">
        <w:rPr>
          <w:lang w:val="en-US"/>
        </w:rPr>
        <w:t>(</w:t>
      </w:r>
      <w:r w:rsidRPr="00026EBD">
        <w:t>2019</w:t>
      </w:r>
      <w:r w:rsidRPr="00026EBD">
        <w:rPr>
          <w:lang w:val="en-US"/>
        </w:rPr>
        <w:t>)</w:t>
      </w:r>
      <w:r w:rsidRPr="00026EBD">
        <w:t xml:space="preserve"> Local Images of Global Child Rights: CRC in Taiwan</w:t>
      </w:r>
      <w:r w:rsidRPr="00026EBD">
        <w:rPr>
          <w:lang w:val="en-US"/>
        </w:rPr>
        <w:t>. I</w:t>
      </w:r>
      <w:r w:rsidRPr="00026EBD">
        <w:t>n</w:t>
      </w:r>
      <w:r w:rsidRPr="00107572">
        <w:t>:</w:t>
      </w:r>
      <w:r w:rsidRPr="00107572">
        <w:rPr>
          <w:lang w:val="en-US"/>
        </w:rPr>
        <w:t xml:space="preserve"> Cohen JA, Alford WP and Lo C-F</w:t>
      </w:r>
      <w:r w:rsidRPr="00026EBD">
        <w:rPr>
          <w:lang w:val="en-US"/>
        </w:rPr>
        <w:t xml:space="preserve"> (eds)</w:t>
      </w:r>
      <w:r w:rsidRPr="00026EBD">
        <w:t xml:space="preserve"> </w:t>
      </w:r>
      <w:r w:rsidRPr="00026EBD">
        <w:rPr>
          <w:i/>
          <w:iCs/>
        </w:rPr>
        <w:t>Taiwan and International Human Rights</w:t>
      </w:r>
      <w:r w:rsidRPr="00026EBD">
        <w:t>. Singapore</w:t>
      </w:r>
      <w:r w:rsidRPr="00026EBD">
        <w:rPr>
          <w:lang w:val="en-US"/>
        </w:rPr>
        <w:t xml:space="preserve">: </w:t>
      </w:r>
      <w:r w:rsidRPr="00026EBD">
        <w:t>Springer, pp.625–642.</w:t>
      </w:r>
    </w:p>
    <w:p w14:paraId="399ADB22" w14:textId="77777777" w:rsidR="0009325E" w:rsidRPr="00894C5E" w:rsidRDefault="0009325E" w:rsidP="0009325E">
      <w:pPr>
        <w:ind w:left="720" w:hanging="720"/>
      </w:pPr>
      <w:r w:rsidRPr="00894C5E">
        <w:t xml:space="preserve">Shpaizman I </w:t>
      </w:r>
      <w:r w:rsidRPr="00894C5E">
        <w:rPr>
          <w:lang w:val="en-US"/>
        </w:rPr>
        <w:t>(</w:t>
      </w:r>
      <w:r w:rsidRPr="00894C5E">
        <w:t>2014</w:t>
      </w:r>
      <w:r w:rsidRPr="00894C5E">
        <w:rPr>
          <w:lang w:val="en-US"/>
        </w:rPr>
        <w:t>)</w:t>
      </w:r>
      <w:r w:rsidRPr="00894C5E">
        <w:t xml:space="preserve"> Ideas and Institutional Conversion Through Layering: The Case of Israeli Immigration Policy. </w:t>
      </w:r>
      <w:r w:rsidRPr="00894C5E">
        <w:rPr>
          <w:i/>
          <w:iCs/>
        </w:rPr>
        <w:t>Public Administration</w:t>
      </w:r>
      <w:r w:rsidRPr="00894C5E">
        <w:t xml:space="preserve"> 92</w:t>
      </w:r>
      <w:r w:rsidRPr="00894C5E">
        <w:rPr>
          <w:lang w:val="en-US"/>
        </w:rPr>
        <w:t>(4):</w:t>
      </w:r>
      <w:r w:rsidRPr="00894C5E">
        <w:t xml:space="preserve"> 1038–1053.</w:t>
      </w:r>
    </w:p>
    <w:p w14:paraId="04D56BEA" w14:textId="77777777" w:rsidR="0009325E" w:rsidRPr="000B16DA" w:rsidRDefault="0009325E" w:rsidP="0009325E">
      <w:pPr>
        <w:ind w:left="720" w:hanging="720"/>
      </w:pPr>
      <w:r w:rsidRPr="000B16DA">
        <w:t xml:space="preserve">Shulman S </w:t>
      </w:r>
      <w:r w:rsidRPr="000B16DA">
        <w:rPr>
          <w:lang w:val="en-US"/>
        </w:rPr>
        <w:t>(</w:t>
      </w:r>
      <w:r w:rsidRPr="000B16DA">
        <w:t>2002</w:t>
      </w:r>
      <w:r w:rsidRPr="000B16DA">
        <w:rPr>
          <w:lang w:val="en-US"/>
        </w:rPr>
        <w:t>)</w:t>
      </w:r>
      <w:r w:rsidRPr="000B16DA">
        <w:t xml:space="preserve"> Sources of Civic and Ethnic Nationalism in Ukraine. </w:t>
      </w:r>
      <w:r w:rsidRPr="000B16DA">
        <w:rPr>
          <w:i/>
          <w:iCs/>
        </w:rPr>
        <w:t>The Journal of Communist Studies and Transition Politics</w:t>
      </w:r>
      <w:r w:rsidRPr="000B16DA">
        <w:t xml:space="preserve"> 18</w:t>
      </w:r>
      <w:r w:rsidRPr="000B16DA">
        <w:rPr>
          <w:lang w:val="en-US"/>
        </w:rPr>
        <w:t>(4):</w:t>
      </w:r>
      <w:r w:rsidRPr="000B16DA">
        <w:t xml:space="preserve"> 1–30.</w:t>
      </w:r>
    </w:p>
    <w:p w14:paraId="0A99AB34" w14:textId="77777777" w:rsidR="0009325E" w:rsidRPr="006F0369" w:rsidRDefault="0009325E" w:rsidP="0009325E">
      <w:pPr>
        <w:ind w:left="720" w:hanging="720"/>
      </w:pPr>
      <w:r w:rsidRPr="000B16DA">
        <w:t xml:space="preserve">Smith R </w:t>
      </w:r>
      <w:r w:rsidRPr="000B16DA">
        <w:rPr>
          <w:lang w:val="en-US"/>
        </w:rPr>
        <w:t>(</w:t>
      </w:r>
      <w:r w:rsidRPr="000B16DA">
        <w:t>2003</w:t>
      </w:r>
      <w:r w:rsidRPr="000B16DA">
        <w:rPr>
          <w:lang w:val="en-US"/>
        </w:rPr>
        <w:t>)</w:t>
      </w:r>
      <w:r w:rsidRPr="000B16DA">
        <w:t xml:space="preserve"> </w:t>
      </w:r>
      <w:r w:rsidRPr="000B16DA">
        <w:rPr>
          <w:i/>
          <w:iCs/>
        </w:rPr>
        <w:t>Stories of Peoplehood: The Politics and Morals of Political Membership</w:t>
      </w:r>
      <w:r w:rsidRPr="000B16DA">
        <w:t>.</w:t>
      </w:r>
      <w:r w:rsidRPr="006F0369">
        <w:t xml:space="preserve"> Cambridge and New York</w:t>
      </w:r>
      <w:r w:rsidRPr="006F0369">
        <w:rPr>
          <w:lang w:val="en-US"/>
        </w:rPr>
        <w:t xml:space="preserve">: </w:t>
      </w:r>
      <w:r w:rsidRPr="006F0369">
        <w:t>Cambridge University Press.</w:t>
      </w:r>
    </w:p>
    <w:p w14:paraId="4449B066" w14:textId="77777777" w:rsidR="0009325E" w:rsidRPr="00C86D90" w:rsidRDefault="0009325E" w:rsidP="0009325E">
      <w:pPr>
        <w:ind w:left="720" w:hanging="720"/>
      </w:pPr>
      <w:r w:rsidRPr="00C86D90">
        <w:t xml:space="preserve">Soysal YN </w:t>
      </w:r>
      <w:r w:rsidRPr="00C86D90">
        <w:rPr>
          <w:lang w:val="en-US"/>
        </w:rPr>
        <w:t>(</w:t>
      </w:r>
      <w:r w:rsidRPr="00C86D90">
        <w:t>1994</w:t>
      </w:r>
      <w:r w:rsidRPr="00C86D90">
        <w:rPr>
          <w:lang w:val="en-US"/>
        </w:rPr>
        <w:t>)</w:t>
      </w:r>
      <w:r w:rsidRPr="00C86D90">
        <w:t xml:space="preserve"> </w:t>
      </w:r>
      <w:r w:rsidRPr="00C86D90">
        <w:rPr>
          <w:i/>
          <w:iCs/>
        </w:rPr>
        <w:t>Limits of Citizenship: Migrants and Postnational Membership in Europe</w:t>
      </w:r>
      <w:r w:rsidRPr="00C86D90">
        <w:t>. Chicago</w:t>
      </w:r>
      <w:r w:rsidRPr="00C86D90">
        <w:rPr>
          <w:lang w:val="en-US"/>
        </w:rPr>
        <w:t xml:space="preserve">: </w:t>
      </w:r>
      <w:r w:rsidRPr="00C86D90">
        <w:t>University of Chicago Press.</w:t>
      </w:r>
    </w:p>
    <w:p w14:paraId="5A010FF8" w14:textId="77777777" w:rsidR="0009325E" w:rsidRPr="001E01FE" w:rsidRDefault="0009325E" w:rsidP="0009325E">
      <w:pPr>
        <w:ind w:left="720" w:hanging="720"/>
      </w:pPr>
      <w:r w:rsidRPr="001E01FE">
        <w:t xml:space="preserve">Tamir Y </w:t>
      </w:r>
      <w:r w:rsidRPr="001E01FE">
        <w:rPr>
          <w:lang w:val="en-US"/>
        </w:rPr>
        <w:t>(</w:t>
      </w:r>
      <w:r w:rsidRPr="001E01FE">
        <w:t>2019</w:t>
      </w:r>
      <w:r w:rsidRPr="001E01FE">
        <w:rPr>
          <w:lang w:val="en-US"/>
        </w:rPr>
        <w:t>)</w:t>
      </w:r>
      <w:r w:rsidRPr="001E01FE">
        <w:t xml:space="preserve"> Not So Civic: Is There a Difference between Ethnic and Civic Nationalism? </w:t>
      </w:r>
      <w:r w:rsidRPr="001E01FE">
        <w:rPr>
          <w:i/>
          <w:iCs/>
        </w:rPr>
        <w:t>Annual Review of Political Science</w:t>
      </w:r>
      <w:r w:rsidRPr="001E01FE">
        <w:t xml:space="preserve"> 22</w:t>
      </w:r>
      <w:r w:rsidRPr="001E01FE">
        <w:rPr>
          <w:lang w:val="en-US"/>
        </w:rPr>
        <w:t>:</w:t>
      </w:r>
      <w:r w:rsidRPr="001E01FE">
        <w:t xml:space="preserve"> 419–434.</w:t>
      </w:r>
    </w:p>
    <w:p w14:paraId="75CE91E7" w14:textId="77777777" w:rsidR="0009325E" w:rsidRPr="002142EA" w:rsidRDefault="0009325E" w:rsidP="0009325E">
      <w:pPr>
        <w:ind w:left="720" w:hanging="720"/>
      </w:pPr>
      <w:r w:rsidRPr="0083778C">
        <w:t xml:space="preserve">The Control Yuan </w:t>
      </w:r>
      <w:r w:rsidRPr="0083778C">
        <w:rPr>
          <w:lang w:val="en-US"/>
        </w:rPr>
        <w:t>(</w:t>
      </w:r>
      <w:r w:rsidRPr="0083778C">
        <w:t>2020</w:t>
      </w:r>
      <w:r w:rsidRPr="0083778C">
        <w:rPr>
          <w:lang w:val="en-US"/>
        </w:rPr>
        <w:t>)</w:t>
      </w:r>
      <w:r w:rsidRPr="0083778C">
        <w:t xml:space="preserve"> Member Hui-Jung Chi Represented the Committees of Internal Affairs</w:t>
      </w:r>
      <w:r w:rsidRPr="002142EA">
        <w:t xml:space="preserve"> and Ethnic Groups to Make the Following Statement regarding “The Status and Residency in Taiwan.”</w:t>
      </w:r>
    </w:p>
    <w:p w14:paraId="10C051F1" w14:textId="77777777" w:rsidR="0009325E" w:rsidRPr="00F55C61" w:rsidRDefault="0009325E" w:rsidP="0009325E">
      <w:pPr>
        <w:ind w:left="720" w:hanging="720"/>
      </w:pPr>
      <w:r w:rsidRPr="00F55C61">
        <w:t>Thian WL</w:t>
      </w:r>
      <w:r w:rsidRPr="00F55C61">
        <w:rPr>
          <w:lang w:val="en-US"/>
        </w:rPr>
        <w:t xml:space="preserve"> (</w:t>
      </w:r>
      <w:r w:rsidRPr="00F55C61">
        <w:t>2019</w:t>
      </w:r>
      <w:r w:rsidRPr="00F55C61">
        <w:rPr>
          <w:lang w:val="en-US"/>
        </w:rPr>
        <w:t>)</w:t>
      </w:r>
      <w:r w:rsidRPr="00F55C61">
        <w:t xml:space="preserve"> How to be Singaporean: Becoming Global National Citizens and the National Dimension in Cosmopolitan Openness. </w:t>
      </w:r>
      <w:r w:rsidRPr="00F55C61">
        <w:rPr>
          <w:i/>
          <w:iCs/>
        </w:rPr>
        <w:t>Globalisation, Societies and Education</w:t>
      </w:r>
      <w:r w:rsidRPr="00F55C61">
        <w:t xml:space="preserve"> 17</w:t>
      </w:r>
      <w:r w:rsidRPr="00F55C61">
        <w:rPr>
          <w:lang w:val="en-US"/>
        </w:rPr>
        <w:t>(4):</w:t>
      </w:r>
      <w:r w:rsidRPr="00F55C61">
        <w:t xml:space="preserve"> 505–515.</w:t>
      </w:r>
    </w:p>
    <w:p w14:paraId="3D144A51" w14:textId="77777777" w:rsidR="0009325E" w:rsidRPr="003C4E92" w:rsidRDefault="0009325E" w:rsidP="0009325E">
      <w:pPr>
        <w:ind w:left="720" w:hanging="720"/>
      </w:pPr>
      <w:r w:rsidRPr="003C4E92">
        <w:t>Tsai C</w:t>
      </w:r>
      <w:r w:rsidRPr="00107572">
        <w:t>-</w:t>
      </w:r>
      <w:r w:rsidRPr="003C4E92">
        <w:t>Y</w:t>
      </w:r>
      <w:r w:rsidRPr="003C4E92">
        <w:rPr>
          <w:lang w:val="en-US"/>
        </w:rPr>
        <w:t xml:space="preserve"> and</w:t>
      </w:r>
      <w:r w:rsidRPr="003C4E92">
        <w:t xml:space="preserve"> Huang S</w:t>
      </w:r>
      <w:r w:rsidRPr="00107572">
        <w:t>-</w:t>
      </w:r>
      <w:r w:rsidRPr="003C4E92">
        <w:t xml:space="preserve">C </w:t>
      </w:r>
      <w:r w:rsidRPr="003C4E92">
        <w:rPr>
          <w:lang w:val="en-US"/>
        </w:rPr>
        <w:t>(</w:t>
      </w:r>
      <w:r w:rsidRPr="003C4E92">
        <w:t>2005</w:t>
      </w:r>
      <w:r w:rsidRPr="003C4E92">
        <w:rPr>
          <w:lang w:val="en-US"/>
        </w:rPr>
        <w:t>)</w:t>
      </w:r>
      <w:r w:rsidRPr="003C4E92">
        <w:t xml:space="preserve"> The Evaluation and Prospect of Taiwan’s Human Rights Diplomatic Policy. </w:t>
      </w:r>
      <w:r w:rsidRPr="003C4E92">
        <w:rPr>
          <w:i/>
          <w:iCs/>
        </w:rPr>
        <w:t>Review of Global Politics</w:t>
      </w:r>
      <w:r w:rsidRPr="003C4E92">
        <w:t xml:space="preserve"> 11</w:t>
      </w:r>
      <w:r w:rsidRPr="003C4E92">
        <w:rPr>
          <w:lang w:val="en-US"/>
        </w:rPr>
        <w:t>:</w:t>
      </w:r>
      <w:r w:rsidRPr="003C4E92">
        <w:t xml:space="preserve"> 111–142.</w:t>
      </w:r>
    </w:p>
    <w:p w14:paraId="4E73CF01" w14:textId="77777777" w:rsidR="0009325E" w:rsidRPr="00B8743D" w:rsidRDefault="0009325E" w:rsidP="0009325E">
      <w:pPr>
        <w:ind w:left="720" w:hanging="720"/>
      </w:pPr>
      <w:r w:rsidRPr="00B8743D">
        <w:t xml:space="preserve">Tsang </w:t>
      </w:r>
      <w:r w:rsidRPr="00107572">
        <w:t>S</w:t>
      </w:r>
      <w:r w:rsidRPr="00107572">
        <w:rPr>
          <w:lang w:val="en-US"/>
        </w:rPr>
        <w:t xml:space="preserve"> </w:t>
      </w:r>
      <w:r w:rsidRPr="00107572">
        <w:t>Y-S</w:t>
      </w:r>
      <w:r w:rsidRPr="00B8743D">
        <w:t xml:space="preserve"> </w:t>
      </w:r>
      <w:r w:rsidRPr="00CE314B">
        <w:t>(</w:t>
      </w:r>
      <w:r w:rsidRPr="00CE314B">
        <w:rPr>
          <w:lang w:val="en-US"/>
        </w:rPr>
        <w:t>e</w:t>
      </w:r>
      <w:r w:rsidRPr="00CE314B">
        <w:t>d)</w:t>
      </w:r>
      <w:r w:rsidRPr="00B8743D">
        <w:t xml:space="preserve"> </w:t>
      </w:r>
      <w:r w:rsidRPr="00B8743D">
        <w:rPr>
          <w:lang w:val="en-US"/>
        </w:rPr>
        <w:t>(</w:t>
      </w:r>
      <w:r w:rsidRPr="00B8743D">
        <w:t>2008</w:t>
      </w:r>
      <w:r w:rsidRPr="00B8743D">
        <w:rPr>
          <w:lang w:val="en-US"/>
        </w:rPr>
        <w:t>)</w:t>
      </w:r>
      <w:r w:rsidRPr="00B8743D">
        <w:t xml:space="preserve"> </w:t>
      </w:r>
      <w:r w:rsidRPr="00B8743D">
        <w:rPr>
          <w:i/>
          <w:iCs/>
        </w:rPr>
        <w:t>Taiwan and the International Community</w:t>
      </w:r>
      <w:r w:rsidRPr="00B8743D">
        <w:t>. Oxford</w:t>
      </w:r>
      <w:r w:rsidRPr="00B8743D">
        <w:rPr>
          <w:lang w:val="en-US"/>
        </w:rPr>
        <w:t xml:space="preserve">: </w:t>
      </w:r>
      <w:r w:rsidRPr="00B8743D">
        <w:t>Peter Lang.</w:t>
      </w:r>
    </w:p>
    <w:p w14:paraId="4BD94170" w14:textId="77777777" w:rsidR="0009325E" w:rsidRPr="00B8743D" w:rsidRDefault="0009325E" w:rsidP="0009325E">
      <w:pPr>
        <w:ind w:left="720" w:hanging="720"/>
      </w:pPr>
      <w:r w:rsidRPr="00B8743D">
        <w:t xml:space="preserve">Tsuda T </w:t>
      </w:r>
      <w:r w:rsidRPr="00CE314B">
        <w:t>(</w:t>
      </w:r>
      <w:r w:rsidRPr="00CE314B">
        <w:rPr>
          <w:lang w:val="en-US"/>
        </w:rPr>
        <w:t>e</w:t>
      </w:r>
      <w:r w:rsidRPr="00CE314B">
        <w:t>d)</w:t>
      </w:r>
      <w:r w:rsidRPr="00B8743D">
        <w:rPr>
          <w:lang w:val="en-US"/>
        </w:rPr>
        <w:t xml:space="preserve"> (</w:t>
      </w:r>
      <w:r w:rsidRPr="00B8743D">
        <w:t>2006</w:t>
      </w:r>
      <w:r w:rsidRPr="00B8743D">
        <w:rPr>
          <w:lang w:val="en-US"/>
        </w:rPr>
        <w:t>)</w:t>
      </w:r>
      <w:r w:rsidRPr="00B8743D">
        <w:t xml:space="preserve"> </w:t>
      </w:r>
      <w:r w:rsidRPr="00B8743D">
        <w:rPr>
          <w:i/>
          <w:iCs/>
        </w:rPr>
        <w:t>Local Citizenship in Recent Countries of Immigration: Japan in Comparative Perspective</w:t>
      </w:r>
      <w:r w:rsidRPr="00B8743D">
        <w:t>. Lanham, MD</w:t>
      </w:r>
      <w:r w:rsidRPr="00B8743D">
        <w:rPr>
          <w:lang w:val="en-US"/>
        </w:rPr>
        <w:t xml:space="preserve">: </w:t>
      </w:r>
      <w:r w:rsidRPr="00B8743D">
        <w:t>Lexington Books.</w:t>
      </w:r>
    </w:p>
    <w:p w14:paraId="68B04AFD" w14:textId="77777777" w:rsidR="0009325E" w:rsidRPr="00AD60E1" w:rsidRDefault="0009325E" w:rsidP="0009325E">
      <w:pPr>
        <w:ind w:left="720" w:hanging="720"/>
        <w:rPr>
          <w:lang w:val="en-US"/>
        </w:rPr>
      </w:pPr>
      <w:r w:rsidRPr="00AD60E1">
        <w:t xml:space="preserve">Weiler-Polak D </w:t>
      </w:r>
      <w:r w:rsidRPr="00AD60E1">
        <w:rPr>
          <w:lang w:val="en-US"/>
        </w:rPr>
        <w:t>(</w:t>
      </w:r>
      <w:r w:rsidRPr="00AD60E1">
        <w:t>2010</w:t>
      </w:r>
      <w:r w:rsidRPr="00AD60E1">
        <w:rPr>
          <w:lang w:val="en-US"/>
        </w:rPr>
        <w:t>)</w:t>
      </w:r>
      <w:r w:rsidRPr="00AD60E1">
        <w:t xml:space="preserve"> Holocaust Survivors Urge Government Not to Deport Kids. </w:t>
      </w:r>
      <w:r w:rsidRPr="00AD60E1">
        <w:rPr>
          <w:i/>
          <w:iCs/>
        </w:rPr>
        <w:t>Haaretz</w:t>
      </w:r>
      <w:r w:rsidRPr="00AD60E1">
        <w:rPr>
          <w:lang w:val="en-US"/>
        </w:rPr>
        <w:t>, 9 August.</w:t>
      </w:r>
    </w:p>
    <w:p w14:paraId="4E39BBED" w14:textId="77777777" w:rsidR="0009325E" w:rsidRPr="00AD60E1" w:rsidRDefault="0009325E" w:rsidP="0009325E">
      <w:pPr>
        <w:ind w:left="720" w:hanging="720"/>
        <w:rPr>
          <w:lang w:val="en-US"/>
        </w:rPr>
      </w:pPr>
      <w:r w:rsidRPr="00AD60E1">
        <w:t>Weiler-Polak D</w:t>
      </w:r>
      <w:r w:rsidRPr="00AD60E1">
        <w:rPr>
          <w:lang w:val="en-US"/>
        </w:rPr>
        <w:t xml:space="preserve"> and</w:t>
      </w:r>
      <w:r w:rsidRPr="00AD60E1">
        <w:t xml:space="preserve"> Lis J </w:t>
      </w:r>
      <w:r w:rsidRPr="00AD60E1">
        <w:rPr>
          <w:lang w:val="en-US"/>
        </w:rPr>
        <w:t>(</w:t>
      </w:r>
      <w:r w:rsidRPr="00AD60E1">
        <w:t>2010</w:t>
      </w:r>
      <w:r w:rsidRPr="00AD60E1">
        <w:rPr>
          <w:lang w:val="en-US"/>
        </w:rPr>
        <w:t>)</w:t>
      </w:r>
      <w:r w:rsidRPr="00AD60E1">
        <w:t xml:space="preserve"> Barak Appeals to PM: Don’t Deport Migrant Workers’ Children. </w:t>
      </w:r>
      <w:r w:rsidRPr="00AD60E1">
        <w:rPr>
          <w:i/>
          <w:iCs/>
        </w:rPr>
        <w:t>Haaretz</w:t>
      </w:r>
      <w:r w:rsidRPr="00AD60E1">
        <w:rPr>
          <w:lang w:val="en-US"/>
        </w:rPr>
        <w:t>, 4 August.</w:t>
      </w:r>
    </w:p>
    <w:p w14:paraId="17EB6225" w14:textId="77777777" w:rsidR="0009325E" w:rsidRPr="006D3BD9" w:rsidRDefault="0009325E" w:rsidP="0009325E">
      <w:pPr>
        <w:ind w:left="720" w:hanging="720"/>
      </w:pPr>
      <w:r w:rsidRPr="006D3BD9">
        <w:t xml:space="preserve">Weir M </w:t>
      </w:r>
      <w:r w:rsidRPr="006D3BD9">
        <w:rPr>
          <w:lang w:val="en-US"/>
        </w:rPr>
        <w:t>(</w:t>
      </w:r>
      <w:r w:rsidRPr="006D3BD9">
        <w:t>1992</w:t>
      </w:r>
      <w:r w:rsidRPr="006D3BD9">
        <w:rPr>
          <w:lang w:val="en-US"/>
        </w:rPr>
        <w:t>)</w:t>
      </w:r>
      <w:r w:rsidRPr="006D3BD9">
        <w:t xml:space="preserve"> </w:t>
      </w:r>
      <w:r w:rsidRPr="006D3BD9">
        <w:rPr>
          <w:i/>
          <w:iCs/>
        </w:rPr>
        <w:t>Politics and Jobs: The Boundaries of Employment Policy in the United States</w:t>
      </w:r>
      <w:r w:rsidRPr="006D3BD9">
        <w:t>. Princeton, NJ</w:t>
      </w:r>
      <w:r w:rsidRPr="006D3BD9">
        <w:rPr>
          <w:lang w:val="en-US"/>
        </w:rPr>
        <w:t xml:space="preserve">: </w:t>
      </w:r>
      <w:r w:rsidRPr="006D3BD9">
        <w:t>Princeton University Press.</w:t>
      </w:r>
    </w:p>
    <w:p w14:paraId="3C20E043" w14:textId="77777777" w:rsidR="0009325E" w:rsidRPr="003C4E92" w:rsidRDefault="0009325E" w:rsidP="0009325E">
      <w:pPr>
        <w:ind w:left="720" w:hanging="720"/>
      </w:pPr>
      <w:r w:rsidRPr="003C4E92">
        <w:t xml:space="preserve">Willen SS </w:t>
      </w:r>
      <w:r w:rsidRPr="003C4E92">
        <w:rPr>
          <w:lang w:val="en-US"/>
        </w:rPr>
        <w:t>(</w:t>
      </w:r>
      <w:r w:rsidRPr="003C4E92">
        <w:t>2005</w:t>
      </w:r>
      <w:r w:rsidRPr="003C4E92">
        <w:rPr>
          <w:lang w:val="en-US"/>
        </w:rPr>
        <w:t>)</w:t>
      </w:r>
      <w:r w:rsidRPr="003C4E92">
        <w:t xml:space="preserve"> Birthing ‘Invisible’ Children: State Power, NGO Activism, and Reproductive Health among ‘Illegal Migrant’ Workers in Tel Aviv, Israel. </w:t>
      </w:r>
      <w:r w:rsidRPr="003C4E92">
        <w:rPr>
          <w:i/>
          <w:iCs/>
        </w:rPr>
        <w:t>Journal of Middle East Women’s Studies</w:t>
      </w:r>
      <w:r w:rsidRPr="003C4E92">
        <w:t xml:space="preserve"> 1</w:t>
      </w:r>
      <w:r w:rsidRPr="003C4E92">
        <w:rPr>
          <w:lang w:val="en-US"/>
        </w:rPr>
        <w:t>(2):</w:t>
      </w:r>
      <w:r w:rsidRPr="003C4E92">
        <w:t xml:space="preserve"> 55–88.</w:t>
      </w:r>
    </w:p>
    <w:p w14:paraId="5448345E" w14:textId="77777777" w:rsidR="0009325E" w:rsidRPr="00A94EA0" w:rsidRDefault="0009325E" w:rsidP="0009325E">
      <w:pPr>
        <w:ind w:left="720" w:hanging="720"/>
      </w:pPr>
      <w:r w:rsidRPr="00A94EA0">
        <w:t xml:space="preserve">Willen SS </w:t>
      </w:r>
      <w:r w:rsidRPr="00A94EA0">
        <w:rPr>
          <w:lang w:val="en-US"/>
        </w:rPr>
        <w:t>(</w:t>
      </w:r>
      <w:r w:rsidRPr="00A94EA0">
        <w:t>2007</w:t>
      </w:r>
      <w:r w:rsidRPr="00A94EA0">
        <w:rPr>
          <w:lang w:val="en-US"/>
        </w:rPr>
        <w:t>)</w:t>
      </w:r>
      <w:r w:rsidRPr="00A94EA0">
        <w:t xml:space="preserve"> Toward a Critical Phenomenology of “Illegality”: State Power, Criminalization, and Abjectivity among Undocumented Migrant Workers in Tel Aviv, Israel. </w:t>
      </w:r>
      <w:r w:rsidRPr="00A94EA0">
        <w:rPr>
          <w:i/>
          <w:iCs/>
        </w:rPr>
        <w:t>International Migration</w:t>
      </w:r>
      <w:r w:rsidRPr="00A94EA0">
        <w:t xml:space="preserve"> 45</w:t>
      </w:r>
      <w:r w:rsidRPr="00A94EA0">
        <w:rPr>
          <w:lang w:val="en-US"/>
        </w:rPr>
        <w:t>(3):</w:t>
      </w:r>
      <w:r w:rsidRPr="00A94EA0">
        <w:t xml:space="preserve"> 8–38.</w:t>
      </w:r>
    </w:p>
    <w:p w14:paraId="710DE5AB" w14:textId="77777777" w:rsidR="0009325E" w:rsidRPr="00AD60E1" w:rsidRDefault="0009325E" w:rsidP="0009325E">
      <w:pPr>
        <w:ind w:left="720" w:hanging="720"/>
        <w:rPr>
          <w:lang w:val="en-US"/>
        </w:rPr>
      </w:pPr>
      <w:r w:rsidRPr="00AD60E1">
        <w:t>Yu Z</w:t>
      </w:r>
      <w:r w:rsidRPr="00107572">
        <w:t>-</w:t>
      </w:r>
      <w:r w:rsidRPr="00AD60E1">
        <w:t xml:space="preserve">M </w:t>
      </w:r>
      <w:r w:rsidRPr="00AD60E1">
        <w:rPr>
          <w:lang w:val="en-US"/>
        </w:rPr>
        <w:t>(</w:t>
      </w:r>
      <w:r w:rsidRPr="00AD60E1">
        <w:t>2021</w:t>
      </w:r>
      <w:r w:rsidRPr="00AD60E1">
        <w:rPr>
          <w:lang w:val="en-US"/>
        </w:rPr>
        <w:t>)</w:t>
      </w:r>
      <w:r w:rsidRPr="00AD60E1">
        <w:t xml:space="preserve"> The Incessant Tragedy of Immigrant Workers and “Black-Registration Babies.” Why Outlawing the “Pregnancy Ban” Reap the Opposite Result? </w:t>
      </w:r>
      <w:r w:rsidRPr="00AD60E1">
        <w:rPr>
          <w:i/>
          <w:iCs/>
        </w:rPr>
        <w:t>The News Lens</w:t>
      </w:r>
      <w:r w:rsidRPr="00AD60E1">
        <w:rPr>
          <w:lang w:val="en-US"/>
        </w:rPr>
        <w:t>, 16 September.</w:t>
      </w:r>
    </w:p>
    <w:p w14:paraId="3D30C410" w14:textId="77777777" w:rsidR="0009325E" w:rsidRPr="007602D0" w:rsidRDefault="0009325E" w:rsidP="0009325E">
      <w:pPr>
        <w:ind w:left="720" w:hanging="720"/>
        <w:rPr>
          <w:lang w:val="en-US"/>
        </w:rPr>
      </w:pPr>
      <w:r w:rsidRPr="00AD60E1">
        <w:t xml:space="preserve">Zhong J-L </w:t>
      </w:r>
      <w:r w:rsidRPr="00AD60E1">
        <w:rPr>
          <w:lang w:val="en-US"/>
        </w:rPr>
        <w:t>(</w:t>
      </w:r>
      <w:r w:rsidRPr="00AD60E1">
        <w:t>2021</w:t>
      </w:r>
      <w:r w:rsidRPr="00AD60E1">
        <w:rPr>
          <w:lang w:val="en-US"/>
        </w:rPr>
        <w:t>)</w:t>
      </w:r>
      <w:r w:rsidRPr="00AD60E1">
        <w:t xml:space="preserve"> After the Death of a “Black-Registration Baby” – The Elegy of Undocumented Immigrant Workers in Taiwan. </w:t>
      </w:r>
      <w:r w:rsidRPr="00AD60E1">
        <w:rPr>
          <w:i/>
          <w:iCs/>
        </w:rPr>
        <w:t>Radio Taiwan International</w:t>
      </w:r>
      <w:r w:rsidRPr="00AD60E1">
        <w:rPr>
          <w:lang w:val="en-US"/>
        </w:rPr>
        <w:t>, 15 June.</w:t>
      </w:r>
    </w:p>
    <w:p w14:paraId="4463810B" w14:textId="77777777" w:rsidR="00DE5641" w:rsidRPr="001A49D7" w:rsidRDefault="00DE5641" w:rsidP="004F7288">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42C0" w14:textId="77777777" w:rsidR="00BD1A54" w:rsidRDefault="00BD1A54">
      <w:r>
        <w:separator/>
      </w:r>
    </w:p>
  </w:footnote>
  <w:footnote w:type="continuationSeparator" w:id="0">
    <w:p w14:paraId="2FCE10D7" w14:textId="77777777" w:rsidR="00BD1A54" w:rsidRDefault="00BD1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77BA69BE" w:rsidR="00E05E63" w:rsidRDefault="00E05E63">
    <w:pPr>
      <w:jc w:val="right"/>
    </w:pPr>
    <w:r>
      <w:fldChar w:fldCharType="begin"/>
    </w:r>
    <w:r>
      <w:instrText>PAGE</w:instrText>
    </w:r>
    <w:r>
      <w:fldChar w:fldCharType="separate"/>
    </w:r>
    <w:r w:rsidR="00BE012B">
      <w:rPr>
        <w:noProof/>
      </w:rPr>
      <w:t>15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58"/>
    <w:rsid w:val="000000FD"/>
    <w:rsid w:val="00000577"/>
    <w:rsid w:val="00001951"/>
    <w:rsid w:val="00001A52"/>
    <w:rsid w:val="0000203B"/>
    <w:rsid w:val="000027EC"/>
    <w:rsid w:val="0000337F"/>
    <w:rsid w:val="00004FE4"/>
    <w:rsid w:val="000051E7"/>
    <w:rsid w:val="00005800"/>
    <w:rsid w:val="0000590D"/>
    <w:rsid w:val="000063F4"/>
    <w:rsid w:val="00006992"/>
    <w:rsid w:val="00006C00"/>
    <w:rsid w:val="0000765B"/>
    <w:rsid w:val="00007A1E"/>
    <w:rsid w:val="00007E53"/>
    <w:rsid w:val="00010098"/>
    <w:rsid w:val="00010AAF"/>
    <w:rsid w:val="00010D7E"/>
    <w:rsid w:val="000111EF"/>
    <w:rsid w:val="000118AE"/>
    <w:rsid w:val="00011B6B"/>
    <w:rsid w:val="000124FB"/>
    <w:rsid w:val="0001252B"/>
    <w:rsid w:val="0001414E"/>
    <w:rsid w:val="0001494E"/>
    <w:rsid w:val="000150B6"/>
    <w:rsid w:val="00015C71"/>
    <w:rsid w:val="00017439"/>
    <w:rsid w:val="000178D3"/>
    <w:rsid w:val="00017B29"/>
    <w:rsid w:val="0002209F"/>
    <w:rsid w:val="00023E50"/>
    <w:rsid w:val="00024049"/>
    <w:rsid w:val="00024A89"/>
    <w:rsid w:val="0002525D"/>
    <w:rsid w:val="000253FF"/>
    <w:rsid w:val="00025A74"/>
    <w:rsid w:val="0002671B"/>
    <w:rsid w:val="00026EBD"/>
    <w:rsid w:val="000276B9"/>
    <w:rsid w:val="0002776D"/>
    <w:rsid w:val="00027D87"/>
    <w:rsid w:val="00027F81"/>
    <w:rsid w:val="000307FD"/>
    <w:rsid w:val="00030A8F"/>
    <w:rsid w:val="00032694"/>
    <w:rsid w:val="000328B1"/>
    <w:rsid w:val="00032A0B"/>
    <w:rsid w:val="00032C7B"/>
    <w:rsid w:val="00032CD2"/>
    <w:rsid w:val="00033A20"/>
    <w:rsid w:val="00034ADE"/>
    <w:rsid w:val="000354A8"/>
    <w:rsid w:val="0003600F"/>
    <w:rsid w:val="0003610B"/>
    <w:rsid w:val="000361A7"/>
    <w:rsid w:val="000362F9"/>
    <w:rsid w:val="0003660B"/>
    <w:rsid w:val="00036A88"/>
    <w:rsid w:val="00037E10"/>
    <w:rsid w:val="00037F99"/>
    <w:rsid w:val="000407A1"/>
    <w:rsid w:val="000415FD"/>
    <w:rsid w:val="000428D4"/>
    <w:rsid w:val="0004291A"/>
    <w:rsid w:val="00043365"/>
    <w:rsid w:val="00043D92"/>
    <w:rsid w:val="0004559F"/>
    <w:rsid w:val="00045DD0"/>
    <w:rsid w:val="00046726"/>
    <w:rsid w:val="00046ED1"/>
    <w:rsid w:val="00047017"/>
    <w:rsid w:val="00047466"/>
    <w:rsid w:val="0005088B"/>
    <w:rsid w:val="00051F44"/>
    <w:rsid w:val="00052771"/>
    <w:rsid w:val="00052E83"/>
    <w:rsid w:val="00053374"/>
    <w:rsid w:val="00053381"/>
    <w:rsid w:val="000534CA"/>
    <w:rsid w:val="000546FD"/>
    <w:rsid w:val="00055309"/>
    <w:rsid w:val="00055F3D"/>
    <w:rsid w:val="0005661E"/>
    <w:rsid w:val="0005710B"/>
    <w:rsid w:val="0005731D"/>
    <w:rsid w:val="00057AD6"/>
    <w:rsid w:val="00057B81"/>
    <w:rsid w:val="000609B1"/>
    <w:rsid w:val="00060CBC"/>
    <w:rsid w:val="00061C28"/>
    <w:rsid w:val="000623BE"/>
    <w:rsid w:val="00062752"/>
    <w:rsid w:val="00062AE3"/>
    <w:rsid w:val="00062C2A"/>
    <w:rsid w:val="00062C50"/>
    <w:rsid w:val="00062E06"/>
    <w:rsid w:val="00062E8D"/>
    <w:rsid w:val="000642B5"/>
    <w:rsid w:val="00064E39"/>
    <w:rsid w:val="0006581E"/>
    <w:rsid w:val="00065836"/>
    <w:rsid w:val="00065B62"/>
    <w:rsid w:val="00065D30"/>
    <w:rsid w:val="00067CE2"/>
    <w:rsid w:val="00067F43"/>
    <w:rsid w:val="00067F46"/>
    <w:rsid w:val="0007016F"/>
    <w:rsid w:val="000705BD"/>
    <w:rsid w:val="0007090F"/>
    <w:rsid w:val="00070BD9"/>
    <w:rsid w:val="00072B9D"/>
    <w:rsid w:val="00072EEF"/>
    <w:rsid w:val="00073194"/>
    <w:rsid w:val="00073836"/>
    <w:rsid w:val="00074357"/>
    <w:rsid w:val="00074989"/>
    <w:rsid w:val="00076ECB"/>
    <w:rsid w:val="00076EE1"/>
    <w:rsid w:val="000777FC"/>
    <w:rsid w:val="0008017F"/>
    <w:rsid w:val="000803C2"/>
    <w:rsid w:val="000804BC"/>
    <w:rsid w:val="000809EE"/>
    <w:rsid w:val="00081277"/>
    <w:rsid w:val="00081ABC"/>
    <w:rsid w:val="00081C58"/>
    <w:rsid w:val="00081C7D"/>
    <w:rsid w:val="00081C8A"/>
    <w:rsid w:val="000823AA"/>
    <w:rsid w:val="000829C0"/>
    <w:rsid w:val="0008408B"/>
    <w:rsid w:val="00084584"/>
    <w:rsid w:val="000857EF"/>
    <w:rsid w:val="00086ED8"/>
    <w:rsid w:val="0008721D"/>
    <w:rsid w:val="0008730C"/>
    <w:rsid w:val="000874F9"/>
    <w:rsid w:val="00087946"/>
    <w:rsid w:val="00087948"/>
    <w:rsid w:val="00087A78"/>
    <w:rsid w:val="0009049D"/>
    <w:rsid w:val="000909C4"/>
    <w:rsid w:val="000914E4"/>
    <w:rsid w:val="0009192B"/>
    <w:rsid w:val="00091943"/>
    <w:rsid w:val="00091F75"/>
    <w:rsid w:val="000921BD"/>
    <w:rsid w:val="0009325E"/>
    <w:rsid w:val="00093711"/>
    <w:rsid w:val="00093C7E"/>
    <w:rsid w:val="00093E72"/>
    <w:rsid w:val="00094BEB"/>
    <w:rsid w:val="000955D3"/>
    <w:rsid w:val="0009580B"/>
    <w:rsid w:val="00095B0E"/>
    <w:rsid w:val="00095EFF"/>
    <w:rsid w:val="000974EA"/>
    <w:rsid w:val="00097BBD"/>
    <w:rsid w:val="000A02C1"/>
    <w:rsid w:val="000A11E5"/>
    <w:rsid w:val="000A1E50"/>
    <w:rsid w:val="000A27CE"/>
    <w:rsid w:val="000A299D"/>
    <w:rsid w:val="000A2B28"/>
    <w:rsid w:val="000A2BB7"/>
    <w:rsid w:val="000A40CA"/>
    <w:rsid w:val="000A42A0"/>
    <w:rsid w:val="000A4A96"/>
    <w:rsid w:val="000A5602"/>
    <w:rsid w:val="000A652B"/>
    <w:rsid w:val="000A6834"/>
    <w:rsid w:val="000A6F0A"/>
    <w:rsid w:val="000A75B9"/>
    <w:rsid w:val="000A7AAC"/>
    <w:rsid w:val="000B044A"/>
    <w:rsid w:val="000B06DE"/>
    <w:rsid w:val="000B11FC"/>
    <w:rsid w:val="000B16DA"/>
    <w:rsid w:val="000B16DF"/>
    <w:rsid w:val="000B18F3"/>
    <w:rsid w:val="000B19A5"/>
    <w:rsid w:val="000B2297"/>
    <w:rsid w:val="000B3C2C"/>
    <w:rsid w:val="000B3D9E"/>
    <w:rsid w:val="000B4633"/>
    <w:rsid w:val="000B4BF8"/>
    <w:rsid w:val="000B4CA4"/>
    <w:rsid w:val="000B4E3E"/>
    <w:rsid w:val="000B61CA"/>
    <w:rsid w:val="000B69F2"/>
    <w:rsid w:val="000B6AED"/>
    <w:rsid w:val="000B6B29"/>
    <w:rsid w:val="000B6BB9"/>
    <w:rsid w:val="000B7800"/>
    <w:rsid w:val="000B7B2E"/>
    <w:rsid w:val="000B7CE9"/>
    <w:rsid w:val="000C0211"/>
    <w:rsid w:val="000C047C"/>
    <w:rsid w:val="000C05A2"/>
    <w:rsid w:val="000C0BB6"/>
    <w:rsid w:val="000C0E20"/>
    <w:rsid w:val="000C154B"/>
    <w:rsid w:val="000C199B"/>
    <w:rsid w:val="000C1B47"/>
    <w:rsid w:val="000C1D4C"/>
    <w:rsid w:val="000C464F"/>
    <w:rsid w:val="000C479D"/>
    <w:rsid w:val="000C602C"/>
    <w:rsid w:val="000C68E8"/>
    <w:rsid w:val="000D0E5F"/>
    <w:rsid w:val="000D0ED6"/>
    <w:rsid w:val="000D16E3"/>
    <w:rsid w:val="000D1FEF"/>
    <w:rsid w:val="000D2769"/>
    <w:rsid w:val="000D3E2A"/>
    <w:rsid w:val="000D3FAE"/>
    <w:rsid w:val="000D44DA"/>
    <w:rsid w:val="000D4925"/>
    <w:rsid w:val="000D5831"/>
    <w:rsid w:val="000D5B8A"/>
    <w:rsid w:val="000D5CA7"/>
    <w:rsid w:val="000D5E6D"/>
    <w:rsid w:val="000D69A2"/>
    <w:rsid w:val="000D7451"/>
    <w:rsid w:val="000D7B01"/>
    <w:rsid w:val="000E093E"/>
    <w:rsid w:val="000E0ACA"/>
    <w:rsid w:val="000E0C38"/>
    <w:rsid w:val="000E28A9"/>
    <w:rsid w:val="000E38B6"/>
    <w:rsid w:val="000E4477"/>
    <w:rsid w:val="000E49DB"/>
    <w:rsid w:val="000E57D3"/>
    <w:rsid w:val="000E605B"/>
    <w:rsid w:val="000E62C8"/>
    <w:rsid w:val="000E67FB"/>
    <w:rsid w:val="000E7271"/>
    <w:rsid w:val="000E7609"/>
    <w:rsid w:val="000F1819"/>
    <w:rsid w:val="000F2B35"/>
    <w:rsid w:val="000F31C8"/>
    <w:rsid w:val="000F36CA"/>
    <w:rsid w:val="000F4438"/>
    <w:rsid w:val="000F54FB"/>
    <w:rsid w:val="000F74F1"/>
    <w:rsid w:val="000F78A4"/>
    <w:rsid w:val="0010161E"/>
    <w:rsid w:val="00101920"/>
    <w:rsid w:val="001033CA"/>
    <w:rsid w:val="00105705"/>
    <w:rsid w:val="00106208"/>
    <w:rsid w:val="00107572"/>
    <w:rsid w:val="00107786"/>
    <w:rsid w:val="00107C6A"/>
    <w:rsid w:val="00111986"/>
    <w:rsid w:val="00113967"/>
    <w:rsid w:val="00113C99"/>
    <w:rsid w:val="001144D9"/>
    <w:rsid w:val="0011461F"/>
    <w:rsid w:val="0011478B"/>
    <w:rsid w:val="0011494D"/>
    <w:rsid w:val="001149EC"/>
    <w:rsid w:val="00115481"/>
    <w:rsid w:val="00117F89"/>
    <w:rsid w:val="0012088C"/>
    <w:rsid w:val="001224A0"/>
    <w:rsid w:val="00122823"/>
    <w:rsid w:val="00122FA1"/>
    <w:rsid w:val="00123249"/>
    <w:rsid w:val="00123530"/>
    <w:rsid w:val="00123AD9"/>
    <w:rsid w:val="00123FFC"/>
    <w:rsid w:val="00124112"/>
    <w:rsid w:val="001263B8"/>
    <w:rsid w:val="00127825"/>
    <w:rsid w:val="00130558"/>
    <w:rsid w:val="0013163E"/>
    <w:rsid w:val="0013365F"/>
    <w:rsid w:val="00133CCC"/>
    <w:rsid w:val="00133F79"/>
    <w:rsid w:val="0013427E"/>
    <w:rsid w:val="00135C5A"/>
    <w:rsid w:val="00135F10"/>
    <w:rsid w:val="00136BB6"/>
    <w:rsid w:val="00137062"/>
    <w:rsid w:val="0013739F"/>
    <w:rsid w:val="0013755A"/>
    <w:rsid w:val="00141433"/>
    <w:rsid w:val="001415FC"/>
    <w:rsid w:val="00142EAB"/>
    <w:rsid w:val="001438B4"/>
    <w:rsid w:val="00143ED7"/>
    <w:rsid w:val="00143FDF"/>
    <w:rsid w:val="00144A1E"/>
    <w:rsid w:val="00144CD3"/>
    <w:rsid w:val="00144DAE"/>
    <w:rsid w:val="0014588B"/>
    <w:rsid w:val="00150070"/>
    <w:rsid w:val="00150344"/>
    <w:rsid w:val="0015078B"/>
    <w:rsid w:val="00150C20"/>
    <w:rsid w:val="00150D5F"/>
    <w:rsid w:val="00150D7D"/>
    <w:rsid w:val="00150F5A"/>
    <w:rsid w:val="00151268"/>
    <w:rsid w:val="001518FB"/>
    <w:rsid w:val="00151AFD"/>
    <w:rsid w:val="001533BD"/>
    <w:rsid w:val="00153848"/>
    <w:rsid w:val="00153AE0"/>
    <w:rsid w:val="00153D07"/>
    <w:rsid w:val="00154226"/>
    <w:rsid w:val="00154B61"/>
    <w:rsid w:val="00154C31"/>
    <w:rsid w:val="00154F68"/>
    <w:rsid w:val="00155C8B"/>
    <w:rsid w:val="00155F49"/>
    <w:rsid w:val="001560BA"/>
    <w:rsid w:val="001561FE"/>
    <w:rsid w:val="00156233"/>
    <w:rsid w:val="00156615"/>
    <w:rsid w:val="00157A35"/>
    <w:rsid w:val="00157CB6"/>
    <w:rsid w:val="0016040A"/>
    <w:rsid w:val="00160456"/>
    <w:rsid w:val="00161182"/>
    <w:rsid w:val="0016146D"/>
    <w:rsid w:val="00161827"/>
    <w:rsid w:val="00162C8F"/>
    <w:rsid w:val="0016431F"/>
    <w:rsid w:val="0016542D"/>
    <w:rsid w:val="00165841"/>
    <w:rsid w:val="00165B41"/>
    <w:rsid w:val="00166598"/>
    <w:rsid w:val="00166661"/>
    <w:rsid w:val="001667A8"/>
    <w:rsid w:val="00167D8D"/>
    <w:rsid w:val="00170604"/>
    <w:rsid w:val="00170BCC"/>
    <w:rsid w:val="00170D17"/>
    <w:rsid w:val="00171767"/>
    <w:rsid w:val="00171C3F"/>
    <w:rsid w:val="00172BE5"/>
    <w:rsid w:val="001731C2"/>
    <w:rsid w:val="00173EE0"/>
    <w:rsid w:val="00174251"/>
    <w:rsid w:val="001746FC"/>
    <w:rsid w:val="00176B0D"/>
    <w:rsid w:val="00176FDA"/>
    <w:rsid w:val="00180106"/>
    <w:rsid w:val="001803BC"/>
    <w:rsid w:val="00180E44"/>
    <w:rsid w:val="0018139D"/>
    <w:rsid w:val="00181C33"/>
    <w:rsid w:val="0018224B"/>
    <w:rsid w:val="0018254D"/>
    <w:rsid w:val="00183844"/>
    <w:rsid w:val="00183BA0"/>
    <w:rsid w:val="001846BB"/>
    <w:rsid w:val="001848E9"/>
    <w:rsid w:val="00184FAF"/>
    <w:rsid w:val="00184FCB"/>
    <w:rsid w:val="00184FF9"/>
    <w:rsid w:val="001856F7"/>
    <w:rsid w:val="00185B3C"/>
    <w:rsid w:val="00187835"/>
    <w:rsid w:val="00187A0C"/>
    <w:rsid w:val="00190493"/>
    <w:rsid w:val="00190A47"/>
    <w:rsid w:val="00190CD1"/>
    <w:rsid w:val="00192C5E"/>
    <w:rsid w:val="00194ABB"/>
    <w:rsid w:val="00195A7C"/>
    <w:rsid w:val="001978CC"/>
    <w:rsid w:val="001979BC"/>
    <w:rsid w:val="00197AC6"/>
    <w:rsid w:val="00197B6B"/>
    <w:rsid w:val="001A0750"/>
    <w:rsid w:val="001A1C4F"/>
    <w:rsid w:val="001A2510"/>
    <w:rsid w:val="001A31E7"/>
    <w:rsid w:val="001A3C77"/>
    <w:rsid w:val="001A3FBD"/>
    <w:rsid w:val="001A428F"/>
    <w:rsid w:val="001A435A"/>
    <w:rsid w:val="001A4501"/>
    <w:rsid w:val="001A49D7"/>
    <w:rsid w:val="001A55E4"/>
    <w:rsid w:val="001A60E3"/>
    <w:rsid w:val="001A6B37"/>
    <w:rsid w:val="001A784A"/>
    <w:rsid w:val="001A7A46"/>
    <w:rsid w:val="001A7AB9"/>
    <w:rsid w:val="001A7F46"/>
    <w:rsid w:val="001A7F7D"/>
    <w:rsid w:val="001B046B"/>
    <w:rsid w:val="001B0F4E"/>
    <w:rsid w:val="001B0F56"/>
    <w:rsid w:val="001B1F63"/>
    <w:rsid w:val="001B24B9"/>
    <w:rsid w:val="001B2711"/>
    <w:rsid w:val="001B32E9"/>
    <w:rsid w:val="001B49FE"/>
    <w:rsid w:val="001B57D6"/>
    <w:rsid w:val="001B5F6E"/>
    <w:rsid w:val="001B635D"/>
    <w:rsid w:val="001B655E"/>
    <w:rsid w:val="001B7126"/>
    <w:rsid w:val="001C22F1"/>
    <w:rsid w:val="001C2391"/>
    <w:rsid w:val="001C351A"/>
    <w:rsid w:val="001C422D"/>
    <w:rsid w:val="001C4664"/>
    <w:rsid w:val="001C5230"/>
    <w:rsid w:val="001C5885"/>
    <w:rsid w:val="001C68DC"/>
    <w:rsid w:val="001C6D85"/>
    <w:rsid w:val="001C7737"/>
    <w:rsid w:val="001C7A9E"/>
    <w:rsid w:val="001D00F4"/>
    <w:rsid w:val="001D09C1"/>
    <w:rsid w:val="001D0AD5"/>
    <w:rsid w:val="001D23C1"/>
    <w:rsid w:val="001D25D1"/>
    <w:rsid w:val="001D26C8"/>
    <w:rsid w:val="001D2773"/>
    <w:rsid w:val="001D45F2"/>
    <w:rsid w:val="001D50E4"/>
    <w:rsid w:val="001D5A33"/>
    <w:rsid w:val="001D616C"/>
    <w:rsid w:val="001D7563"/>
    <w:rsid w:val="001D75F1"/>
    <w:rsid w:val="001E01FE"/>
    <w:rsid w:val="001E0EBF"/>
    <w:rsid w:val="001E149C"/>
    <w:rsid w:val="001E184B"/>
    <w:rsid w:val="001E19F3"/>
    <w:rsid w:val="001E2206"/>
    <w:rsid w:val="001E2BCD"/>
    <w:rsid w:val="001E2DCB"/>
    <w:rsid w:val="001E3618"/>
    <w:rsid w:val="001E3EA0"/>
    <w:rsid w:val="001E54A0"/>
    <w:rsid w:val="001E552B"/>
    <w:rsid w:val="001E5ACC"/>
    <w:rsid w:val="001E5ECC"/>
    <w:rsid w:val="001E64EB"/>
    <w:rsid w:val="001E6DEF"/>
    <w:rsid w:val="001E75B7"/>
    <w:rsid w:val="001E75F5"/>
    <w:rsid w:val="001F247B"/>
    <w:rsid w:val="001F38B7"/>
    <w:rsid w:val="001F38E7"/>
    <w:rsid w:val="001F3EE0"/>
    <w:rsid w:val="001F432F"/>
    <w:rsid w:val="001F48F2"/>
    <w:rsid w:val="001F499E"/>
    <w:rsid w:val="001F4AE4"/>
    <w:rsid w:val="001F5538"/>
    <w:rsid w:val="001F5A3F"/>
    <w:rsid w:val="001F60C4"/>
    <w:rsid w:val="001F621F"/>
    <w:rsid w:val="001F703C"/>
    <w:rsid w:val="001F7589"/>
    <w:rsid w:val="001F763E"/>
    <w:rsid w:val="001F7D11"/>
    <w:rsid w:val="001F7D60"/>
    <w:rsid w:val="002011FA"/>
    <w:rsid w:val="00201BFF"/>
    <w:rsid w:val="002022F1"/>
    <w:rsid w:val="00202F91"/>
    <w:rsid w:val="002030E9"/>
    <w:rsid w:val="00203576"/>
    <w:rsid w:val="00203AB1"/>
    <w:rsid w:val="00203C83"/>
    <w:rsid w:val="0020447A"/>
    <w:rsid w:val="00204560"/>
    <w:rsid w:val="0020465E"/>
    <w:rsid w:val="00204860"/>
    <w:rsid w:val="00204B19"/>
    <w:rsid w:val="00205863"/>
    <w:rsid w:val="00205C92"/>
    <w:rsid w:val="00210165"/>
    <w:rsid w:val="00210F3C"/>
    <w:rsid w:val="00211476"/>
    <w:rsid w:val="002119C4"/>
    <w:rsid w:val="0021234D"/>
    <w:rsid w:val="002130F2"/>
    <w:rsid w:val="00213A67"/>
    <w:rsid w:val="00213D0D"/>
    <w:rsid w:val="002142EA"/>
    <w:rsid w:val="0021464D"/>
    <w:rsid w:val="00214EA3"/>
    <w:rsid w:val="00215D88"/>
    <w:rsid w:val="002162FC"/>
    <w:rsid w:val="0021678A"/>
    <w:rsid w:val="00217744"/>
    <w:rsid w:val="0022057D"/>
    <w:rsid w:val="00220E60"/>
    <w:rsid w:val="00220F92"/>
    <w:rsid w:val="002211DC"/>
    <w:rsid w:val="00221515"/>
    <w:rsid w:val="0022247E"/>
    <w:rsid w:val="002225A8"/>
    <w:rsid w:val="0022397A"/>
    <w:rsid w:val="00224444"/>
    <w:rsid w:val="00224E09"/>
    <w:rsid w:val="00225F21"/>
    <w:rsid w:val="002264E0"/>
    <w:rsid w:val="00231639"/>
    <w:rsid w:val="00232998"/>
    <w:rsid w:val="00232E30"/>
    <w:rsid w:val="00232E59"/>
    <w:rsid w:val="00233059"/>
    <w:rsid w:val="002338BF"/>
    <w:rsid w:val="002346BB"/>
    <w:rsid w:val="0023494F"/>
    <w:rsid w:val="00234BBE"/>
    <w:rsid w:val="00235436"/>
    <w:rsid w:val="00235A33"/>
    <w:rsid w:val="00235B40"/>
    <w:rsid w:val="002370C7"/>
    <w:rsid w:val="00237AA7"/>
    <w:rsid w:val="00237EA2"/>
    <w:rsid w:val="00240108"/>
    <w:rsid w:val="0024044E"/>
    <w:rsid w:val="00240F67"/>
    <w:rsid w:val="002412E7"/>
    <w:rsid w:val="00241854"/>
    <w:rsid w:val="00241A53"/>
    <w:rsid w:val="00241EF9"/>
    <w:rsid w:val="00242373"/>
    <w:rsid w:val="002435BF"/>
    <w:rsid w:val="002445F4"/>
    <w:rsid w:val="00245E05"/>
    <w:rsid w:val="00247443"/>
    <w:rsid w:val="002477A5"/>
    <w:rsid w:val="0025004B"/>
    <w:rsid w:val="0025033B"/>
    <w:rsid w:val="00250CBC"/>
    <w:rsid w:val="00250E36"/>
    <w:rsid w:val="00250F6E"/>
    <w:rsid w:val="002519D7"/>
    <w:rsid w:val="00251AD8"/>
    <w:rsid w:val="00253681"/>
    <w:rsid w:val="00253705"/>
    <w:rsid w:val="00255CD9"/>
    <w:rsid w:val="0025617E"/>
    <w:rsid w:val="00256A36"/>
    <w:rsid w:val="00256F7D"/>
    <w:rsid w:val="00257595"/>
    <w:rsid w:val="00257790"/>
    <w:rsid w:val="002644AB"/>
    <w:rsid w:val="00264913"/>
    <w:rsid w:val="00265B61"/>
    <w:rsid w:val="00267238"/>
    <w:rsid w:val="00270269"/>
    <w:rsid w:val="00273D28"/>
    <w:rsid w:val="00275206"/>
    <w:rsid w:val="00275EAD"/>
    <w:rsid w:val="00276304"/>
    <w:rsid w:val="00277CFA"/>
    <w:rsid w:val="00277EE3"/>
    <w:rsid w:val="0028003A"/>
    <w:rsid w:val="002805B1"/>
    <w:rsid w:val="00280746"/>
    <w:rsid w:val="0028156D"/>
    <w:rsid w:val="002816F5"/>
    <w:rsid w:val="00281AB9"/>
    <w:rsid w:val="00282278"/>
    <w:rsid w:val="00283996"/>
    <w:rsid w:val="00283EC4"/>
    <w:rsid w:val="00283F63"/>
    <w:rsid w:val="0028467C"/>
    <w:rsid w:val="00284C8B"/>
    <w:rsid w:val="002856C6"/>
    <w:rsid w:val="00285891"/>
    <w:rsid w:val="0028656F"/>
    <w:rsid w:val="00286BC8"/>
    <w:rsid w:val="00286CAD"/>
    <w:rsid w:val="00286F2A"/>
    <w:rsid w:val="00287FFC"/>
    <w:rsid w:val="00290654"/>
    <w:rsid w:val="00290F99"/>
    <w:rsid w:val="00291036"/>
    <w:rsid w:val="002915E3"/>
    <w:rsid w:val="00291FE2"/>
    <w:rsid w:val="002934A3"/>
    <w:rsid w:val="00294AB4"/>
    <w:rsid w:val="00295017"/>
    <w:rsid w:val="0029596D"/>
    <w:rsid w:val="00297391"/>
    <w:rsid w:val="00297500"/>
    <w:rsid w:val="002A10E3"/>
    <w:rsid w:val="002A2F39"/>
    <w:rsid w:val="002A31FE"/>
    <w:rsid w:val="002A375C"/>
    <w:rsid w:val="002A39BD"/>
    <w:rsid w:val="002A3AA3"/>
    <w:rsid w:val="002A3C9A"/>
    <w:rsid w:val="002A42E5"/>
    <w:rsid w:val="002A59FF"/>
    <w:rsid w:val="002A7EC2"/>
    <w:rsid w:val="002B0002"/>
    <w:rsid w:val="002B022B"/>
    <w:rsid w:val="002B0952"/>
    <w:rsid w:val="002B188B"/>
    <w:rsid w:val="002B18C4"/>
    <w:rsid w:val="002B1CC9"/>
    <w:rsid w:val="002B2088"/>
    <w:rsid w:val="002B23CD"/>
    <w:rsid w:val="002B25D5"/>
    <w:rsid w:val="002B28F3"/>
    <w:rsid w:val="002B2B24"/>
    <w:rsid w:val="002B2F3C"/>
    <w:rsid w:val="002B31B5"/>
    <w:rsid w:val="002B336B"/>
    <w:rsid w:val="002B35C4"/>
    <w:rsid w:val="002B38D3"/>
    <w:rsid w:val="002B4205"/>
    <w:rsid w:val="002B4491"/>
    <w:rsid w:val="002B57C3"/>
    <w:rsid w:val="002B5BBD"/>
    <w:rsid w:val="002B7BEB"/>
    <w:rsid w:val="002C02B1"/>
    <w:rsid w:val="002C0611"/>
    <w:rsid w:val="002C06C7"/>
    <w:rsid w:val="002C0D82"/>
    <w:rsid w:val="002C0EA8"/>
    <w:rsid w:val="002C13AA"/>
    <w:rsid w:val="002C1521"/>
    <w:rsid w:val="002C19E6"/>
    <w:rsid w:val="002C294B"/>
    <w:rsid w:val="002C2F3C"/>
    <w:rsid w:val="002C48D7"/>
    <w:rsid w:val="002C4C71"/>
    <w:rsid w:val="002C4DDE"/>
    <w:rsid w:val="002C52C6"/>
    <w:rsid w:val="002C53ED"/>
    <w:rsid w:val="002C5BCC"/>
    <w:rsid w:val="002C6239"/>
    <w:rsid w:val="002C6853"/>
    <w:rsid w:val="002C7453"/>
    <w:rsid w:val="002C7647"/>
    <w:rsid w:val="002C78EE"/>
    <w:rsid w:val="002D0877"/>
    <w:rsid w:val="002D25FF"/>
    <w:rsid w:val="002D3935"/>
    <w:rsid w:val="002D3D69"/>
    <w:rsid w:val="002D4752"/>
    <w:rsid w:val="002D4CA6"/>
    <w:rsid w:val="002D51CF"/>
    <w:rsid w:val="002D561A"/>
    <w:rsid w:val="002D5BBF"/>
    <w:rsid w:val="002D74A3"/>
    <w:rsid w:val="002D7A38"/>
    <w:rsid w:val="002D7EC0"/>
    <w:rsid w:val="002E0116"/>
    <w:rsid w:val="002E01F0"/>
    <w:rsid w:val="002E10CD"/>
    <w:rsid w:val="002E15C8"/>
    <w:rsid w:val="002E2266"/>
    <w:rsid w:val="002E2B08"/>
    <w:rsid w:val="002E30BB"/>
    <w:rsid w:val="002E41AA"/>
    <w:rsid w:val="002E463D"/>
    <w:rsid w:val="002E5D75"/>
    <w:rsid w:val="002E6302"/>
    <w:rsid w:val="002E663E"/>
    <w:rsid w:val="002E6D0A"/>
    <w:rsid w:val="002E795F"/>
    <w:rsid w:val="002F028F"/>
    <w:rsid w:val="002F05DA"/>
    <w:rsid w:val="002F0B4A"/>
    <w:rsid w:val="002F12D2"/>
    <w:rsid w:val="002F1B69"/>
    <w:rsid w:val="002F2A49"/>
    <w:rsid w:val="002F2DE7"/>
    <w:rsid w:val="002F2E75"/>
    <w:rsid w:val="002F3265"/>
    <w:rsid w:val="002F402F"/>
    <w:rsid w:val="002F40B4"/>
    <w:rsid w:val="002F42C8"/>
    <w:rsid w:val="002F481B"/>
    <w:rsid w:val="002F4925"/>
    <w:rsid w:val="002F534B"/>
    <w:rsid w:val="002F5934"/>
    <w:rsid w:val="002F5BCB"/>
    <w:rsid w:val="002F6014"/>
    <w:rsid w:val="002F6DFF"/>
    <w:rsid w:val="002F706F"/>
    <w:rsid w:val="002F798B"/>
    <w:rsid w:val="002F7D56"/>
    <w:rsid w:val="00300124"/>
    <w:rsid w:val="003008F8"/>
    <w:rsid w:val="0030091E"/>
    <w:rsid w:val="00301406"/>
    <w:rsid w:val="00301885"/>
    <w:rsid w:val="00301973"/>
    <w:rsid w:val="00303508"/>
    <w:rsid w:val="00303F5D"/>
    <w:rsid w:val="0030486E"/>
    <w:rsid w:val="00304E9A"/>
    <w:rsid w:val="00305367"/>
    <w:rsid w:val="00305455"/>
    <w:rsid w:val="0030600F"/>
    <w:rsid w:val="00306F8B"/>
    <w:rsid w:val="00311CB2"/>
    <w:rsid w:val="003124CC"/>
    <w:rsid w:val="0031346A"/>
    <w:rsid w:val="00313AFA"/>
    <w:rsid w:val="00314B8C"/>
    <w:rsid w:val="00314EBC"/>
    <w:rsid w:val="003152DC"/>
    <w:rsid w:val="0031562C"/>
    <w:rsid w:val="003161FA"/>
    <w:rsid w:val="00316757"/>
    <w:rsid w:val="003170D5"/>
    <w:rsid w:val="003206BD"/>
    <w:rsid w:val="00320B79"/>
    <w:rsid w:val="00321632"/>
    <w:rsid w:val="00321A95"/>
    <w:rsid w:val="00321C08"/>
    <w:rsid w:val="00323271"/>
    <w:rsid w:val="00323C3C"/>
    <w:rsid w:val="003250C1"/>
    <w:rsid w:val="00325764"/>
    <w:rsid w:val="00325ADD"/>
    <w:rsid w:val="00326772"/>
    <w:rsid w:val="00326A85"/>
    <w:rsid w:val="00327E8D"/>
    <w:rsid w:val="0033020F"/>
    <w:rsid w:val="00330D35"/>
    <w:rsid w:val="00331600"/>
    <w:rsid w:val="00332023"/>
    <w:rsid w:val="00332472"/>
    <w:rsid w:val="00332A3B"/>
    <w:rsid w:val="00332B78"/>
    <w:rsid w:val="0033349B"/>
    <w:rsid w:val="003334D6"/>
    <w:rsid w:val="003338E2"/>
    <w:rsid w:val="00333D2D"/>
    <w:rsid w:val="003342F0"/>
    <w:rsid w:val="003353FA"/>
    <w:rsid w:val="00335BAB"/>
    <w:rsid w:val="00335BB7"/>
    <w:rsid w:val="003360C0"/>
    <w:rsid w:val="0033701D"/>
    <w:rsid w:val="003401A0"/>
    <w:rsid w:val="00340C4D"/>
    <w:rsid w:val="00340CF2"/>
    <w:rsid w:val="00340FB3"/>
    <w:rsid w:val="0034279C"/>
    <w:rsid w:val="003427A1"/>
    <w:rsid w:val="00343F47"/>
    <w:rsid w:val="00344541"/>
    <w:rsid w:val="00344B26"/>
    <w:rsid w:val="00345266"/>
    <w:rsid w:val="0034586D"/>
    <w:rsid w:val="0034638B"/>
    <w:rsid w:val="00346413"/>
    <w:rsid w:val="00346BEC"/>
    <w:rsid w:val="00346E79"/>
    <w:rsid w:val="003477DD"/>
    <w:rsid w:val="00347BBA"/>
    <w:rsid w:val="00347D19"/>
    <w:rsid w:val="00347EFA"/>
    <w:rsid w:val="003501E9"/>
    <w:rsid w:val="003502C4"/>
    <w:rsid w:val="00351201"/>
    <w:rsid w:val="003516FA"/>
    <w:rsid w:val="00351CAF"/>
    <w:rsid w:val="0035429B"/>
    <w:rsid w:val="00354BAD"/>
    <w:rsid w:val="00355F3E"/>
    <w:rsid w:val="003565B1"/>
    <w:rsid w:val="003569A6"/>
    <w:rsid w:val="00356E95"/>
    <w:rsid w:val="00356F2E"/>
    <w:rsid w:val="00360788"/>
    <w:rsid w:val="0036097B"/>
    <w:rsid w:val="0036116D"/>
    <w:rsid w:val="003611EB"/>
    <w:rsid w:val="00361251"/>
    <w:rsid w:val="00362504"/>
    <w:rsid w:val="00364AE5"/>
    <w:rsid w:val="0036530A"/>
    <w:rsid w:val="0036674F"/>
    <w:rsid w:val="0037093B"/>
    <w:rsid w:val="00371736"/>
    <w:rsid w:val="00371A2D"/>
    <w:rsid w:val="00372A80"/>
    <w:rsid w:val="00372BFA"/>
    <w:rsid w:val="003737EA"/>
    <w:rsid w:val="00375096"/>
    <w:rsid w:val="00375ACA"/>
    <w:rsid w:val="003761A7"/>
    <w:rsid w:val="0037626F"/>
    <w:rsid w:val="003768C4"/>
    <w:rsid w:val="0037746C"/>
    <w:rsid w:val="003777CE"/>
    <w:rsid w:val="00377A84"/>
    <w:rsid w:val="00377A98"/>
    <w:rsid w:val="00380EC2"/>
    <w:rsid w:val="00381335"/>
    <w:rsid w:val="00382538"/>
    <w:rsid w:val="0038340B"/>
    <w:rsid w:val="00383454"/>
    <w:rsid w:val="0038352D"/>
    <w:rsid w:val="0038362C"/>
    <w:rsid w:val="00384235"/>
    <w:rsid w:val="00384D6F"/>
    <w:rsid w:val="00384FC9"/>
    <w:rsid w:val="00385174"/>
    <w:rsid w:val="003856BE"/>
    <w:rsid w:val="003858F7"/>
    <w:rsid w:val="00385F43"/>
    <w:rsid w:val="003861AC"/>
    <w:rsid w:val="00387590"/>
    <w:rsid w:val="00387656"/>
    <w:rsid w:val="00387E5B"/>
    <w:rsid w:val="00387F71"/>
    <w:rsid w:val="0039044E"/>
    <w:rsid w:val="003916B7"/>
    <w:rsid w:val="0039185C"/>
    <w:rsid w:val="003921D4"/>
    <w:rsid w:val="003926D9"/>
    <w:rsid w:val="003927A3"/>
    <w:rsid w:val="00392A94"/>
    <w:rsid w:val="00392D15"/>
    <w:rsid w:val="0039397F"/>
    <w:rsid w:val="00393AF6"/>
    <w:rsid w:val="00393D68"/>
    <w:rsid w:val="0039409C"/>
    <w:rsid w:val="0039477C"/>
    <w:rsid w:val="00395988"/>
    <w:rsid w:val="00396235"/>
    <w:rsid w:val="0039646C"/>
    <w:rsid w:val="003A05E1"/>
    <w:rsid w:val="003A09AD"/>
    <w:rsid w:val="003A2042"/>
    <w:rsid w:val="003A249B"/>
    <w:rsid w:val="003A2589"/>
    <w:rsid w:val="003A2FB6"/>
    <w:rsid w:val="003A331F"/>
    <w:rsid w:val="003A3C63"/>
    <w:rsid w:val="003A4A49"/>
    <w:rsid w:val="003A58A9"/>
    <w:rsid w:val="003A6885"/>
    <w:rsid w:val="003A6B65"/>
    <w:rsid w:val="003A74EB"/>
    <w:rsid w:val="003A7841"/>
    <w:rsid w:val="003B0176"/>
    <w:rsid w:val="003B0593"/>
    <w:rsid w:val="003B05DF"/>
    <w:rsid w:val="003B0F23"/>
    <w:rsid w:val="003B12B1"/>
    <w:rsid w:val="003B2359"/>
    <w:rsid w:val="003B2AC3"/>
    <w:rsid w:val="003B365D"/>
    <w:rsid w:val="003B4754"/>
    <w:rsid w:val="003B49EA"/>
    <w:rsid w:val="003B4E65"/>
    <w:rsid w:val="003B53DD"/>
    <w:rsid w:val="003B5EFC"/>
    <w:rsid w:val="003B5F2D"/>
    <w:rsid w:val="003B727A"/>
    <w:rsid w:val="003B74CC"/>
    <w:rsid w:val="003B7B88"/>
    <w:rsid w:val="003B7BD1"/>
    <w:rsid w:val="003B7F3C"/>
    <w:rsid w:val="003C0624"/>
    <w:rsid w:val="003C090B"/>
    <w:rsid w:val="003C0CF0"/>
    <w:rsid w:val="003C0D81"/>
    <w:rsid w:val="003C1BB3"/>
    <w:rsid w:val="003C1C79"/>
    <w:rsid w:val="003C1E71"/>
    <w:rsid w:val="003C2581"/>
    <w:rsid w:val="003C279C"/>
    <w:rsid w:val="003C3477"/>
    <w:rsid w:val="003C4C9D"/>
    <w:rsid w:val="003C4E92"/>
    <w:rsid w:val="003C6624"/>
    <w:rsid w:val="003C6F96"/>
    <w:rsid w:val="003D1A9F"/>
    <w:rsid w:val="003D1ED4"/>
    <w:rsid w:val="003D1FA7"/>
    <w:rsid w:val="003D2174"/>
    <w:rsid w:val="003D2718"/>
    <w:rsid w:val="003D2ABF"/>
    <w:rsid w:val="003D2B1B"/>
    <w:rsid w:val="003D335E"/>
    <w:rsid w:val="003D3442"/>
    <w:rsid w:val="003D3D94"/>
    <w:rsid w:val="003D4D12"/>
    <w:rsid w:val="003D5495"/>
    <w:rsid w:val="003D5659"/>
    <w:rsid w:val="003D565A"/>
    <w:rsid w:val="003D5967"/>
    <w:rsid w:val="003D607E"/>
    <w:rsid w:val="003D6173"/>
    <w:rsid w:val="003D676E"/>
    <w:rsid w:val="003D6DDE"/>
    <w:rsid w:val="003D6F27"/>
    <w:rsid w:val="003D74CD"/>
    <w:rsid w:val="003D7AAC"/>
    <w:rsid w:val="003E03DA"/>
    <w:rsid w:val="003E060F"/>
    <w:rsid w:val="003E0656"/>
    <w:rsid w:val="003E0C39"/>
    <w:rsid w:val="003E0C70"/>
    <w:rsid w:val="003E0DE5"/>
    <w:rsid w:val="003E1043"/>
    <w:rsid w:val="003E104C"/>
    <w:rsid w:val="003E1660"/>
    <w:rsid w:val="003E1EE4"/>
    <w:rsid w:val="003E1F01"/>
    <w:rsid w:val="003E26E7"/>
    <w:rsid w:val="003E31D3"/>
    <w:rsid w:val="003E3663"/>
    <w:rsid w:val="003E3D89"/>
    <w:rsid w:val="003E425A"/>
    <w:rsid w:val="003E4914"/>
    <w:rsid w:val="003E56FD"/>
    <w:rsid w:val="003E5A15"/>
    <w:rsid w:val="003E64A1"/>
    <w:rsid w:val="003E6EA4"/>
    <w:rsid w:val="003E7948"/>
    <w:rsid w:val="003E7A68"/>
    <w:rsid w:val="003E7C81"/>
    <w:rsid w:val="003F096E"/>
    <w:rsid w:val="003F2397"/>
    <w:rsid w:val="003F2EB0"/>
    <w:rsid w:val="003F32CE"/>
    <w:rsid w:val="003F3679"/>
    <w:rsid w:val="003F3A56"/>
    <w:rsid w:val="003F43FD"/>
    <w:rsid w:val="003F7FDC"/>
    <w:rsid w:val="00400490"/>
    <w:rsid w:val="004008CC"/>
    <w:rsid w:val="00400FFF"/>
    <w:rsid w:val="004016AA"/>
    <w:rsid w:val="00402353"/>
    <w:rsid w:val="0040403A"/>
    <w:rsid w:val="004043AD"/>
    <w:rsid w:val="0040503C"/>
    <w:rsid w:val="004051D6"/>
    <w:rsid w:val="00405C29"/>
    <w:rsid w:val="00406572"/>
    <w:rsid w:val="0040657F"/>
    <w:rsid w:val="00407A76"/>
    <w:rsid w:val="00407AE3"/>
    <w:rsid w:val="00410594"/>
    <w:rsid w:val="004114AC"/>
    <w:rsid w:val="00412191"/>
    <w:rsid w:val="004122F5"/>
    <w:rsid w:val="004128EA"/>
    <w:rsid w:val="00412AEC"/>
    <w:rsid w:val="00413606"/>
    <w:rsid w:val="00413812"/>
    <w:rsid w:val="00414254"/>
    <w:rsid w:val="00414445"/>
    <w:rsid w:val="00414526"/>
    <w:rsid w:val="00414E00"/>
    <w:rsid w:val="0041585E"/>
    <w:rsid w:val="00416454"/>
    <w:rsid w:val="00416758"/>
    <w:rsid w:val="00416778"/>
    <w:rsid w:val="00416D0A"/>
    <w:rsid w:val="0041738A"/>
    <w:rsid w:val="0041750F"/>
    <w:rsid w:val="00417620"/>
    <w:rsid w:val="00417892"/>
    <w:rsid w:val="00417E3B"/>
    <w:rsid w:val="004209ED"/>
    <w:rsid w:val="0042128D"/>
    <w:rsid w:val="004217E0"/>
    <w:rsid w:val="004220D7"/>
    <w:rsid w:val="004229C8"/>
    <w:rsid w:val="004230B2"/>
    <w:rsid w:val="0042389E"/>
    <w:rsid w:val="00423DB0"/>
    <w:rsid w:val="00424DFB"/>
    <w:rsid w:val="00424EAA"/>
    <w:rsid w:val="0042553A"/>
    <w:rsid w:val="004258AD"/>
    <w:rsid w:val="004263A5"/>
    <w:rsid w:val="00426B10"/>
    <w:rsid w:val="004270DF"/>
    <w:rsid w:val="004279B7"/>
    <w:rsid w:val="00430C83"/>
    <w:rsid w:val="00430DE2"/>
    <w:rsid w:val="00431480"/>
    <w:rsid w:val="00431A73"/>
    <w:rsid w:val="00434638"/>
    <w:rsid w:val="00434743"/>
    <w:rsid w:val="00435484"/>
    <w:rsid w:val="00436539"/>
    <w:rsid w:val="00437639"/>
    <w:rsid w:val="0043765D"/>
    <w:rsid w:val="004377EB"/>
    <w:rsid w:val="00437C2F"/>
    <w:rsid w:val="004407A5"/>
    <w:rsid w:val="004407EE"/>
    <w:rsid w:val="00440C70"/>
    <w:rsid w:val="0044100A"/>
    <w:rsid w:val="00441CA6"/>
    <w:rsid w:val="0044326F"/>
    <w:rsid w:val="00444E02"/>
    <w:rsid w:val="004458E9"/>
    <w:rsid w:val="00446384"/>
    <w:rsid w:val="00446590"/>
    <w:rsid w:val="00447516"/>
    <w:rsid w:val="00447895"/>
    <w:rsid w:val="00447AC5"/>
    <w:rsid w:val="00447B2C"/>
    <w:rsid w:val="00447B6A"/>
    <w:rsid w:val="00447FF1"/>
    <w:rsid w:val="00450197"/>
    <w:rsid w:val="004502BF"/>
    <w:rsid w:val="0045058C"/>
    <w:rsid w:val="00450C32"/>
    <w:rsid w:val="0045116B"/>
    <w:rsid w:val="00452049"/>
    <w:rsid w:val="0045247C"/>
    <w:rsid w:val="00452FA9"/>
    <w:rsid w:val="00452FAA"/>
    <w:rsid w:val="00454CCB"/>
    <w:rsid w:val="00454F21"/>
    <w:rsid w:val="00455091"/>
    <w:rsid w:val="0045572D"/>
    <w:rsid w:val="00460140"/>
    <w:rsid w:val="00460C98"/>
    <w:rsid w:val="00461056"/>
    <w:rsid w:val="004610B4"/>
    <w:rsid w:val="0046239E"/>
    <w:rsid w:val="004632BC"/>
    <w:rsid w:val="0046341B"/>
    <w:rsid w:val="00463D01"/>
    <w:rsid w:val="00463D50"/>
    <w:rsid w:val="00463F8F"/>
    <w:rsid w:val="004645F4"/>
    <w:rsid w:val="004647B6"/>
    <w:rsid w:val="00464982"/>
    <w:rsid w:val="004669ED"/>
    <w:rsid w:val="00466DD7"/>
    <w:rsid w:val="00466EA8"/>
    <w:rsid w:val="00467DA6"/>
    <w:rsid w:val="00470746"/>
    <w:rsid w:val="00470794"/>
    <w:rsid w:val="00470D3C"/>
    <w:rsid w:val="00471B43"/>
    <w:rsid w:val="00472583"/>
    <w:rsid w:val="00472DE0"/>
    <w:rsid w:val="00473DC0"/>
    <w:rsid w:val="0047467E"/>
    <w:rsid w:val="0047472C"/>
    <w:rsid w:val="00474A96"/>
    <w:rsid w:val="00474C07"/>
    <w:rsid w:val="00474CE4"/>
    <w:rsid w:val="00475A0B"/>
    <w:rsid w:val="00475E9E"/>
    <w:rsid w:val="004779D1"/>
    <w:rsid w:val="00482C30"/>
    <w:rsid w:val="004833E6"/>
    <w:rsid w:val="00483BD8"/>
    <w:rsid w:val="00483D4D"/>
    <w:rsid w:val="004842E5"/>
    <w:rsid w:val="00484C86"/>
    <w:rsid w:val="00485BD7"/>
    <w:rsid w:val="0048608F"/>
    <w:rsid w:val="00486299"/>
    <w:rsid w:val="0048752D"/>
    <w:rsid w:val="004875AF"/>
    <w:rsid w:val="00490181"/>
    <w:rsid w:val="00490B7B"/>
    <w:rsid w:val="00491306"/>
    <w:rsid w:val="00491A8E"/>
    <w:rsid w:val="00491BEC"/>
    <w:rsid w:val="004933FA"/>
    <w:rsid w:val="00493F2E"/>
    <w:rsid w:val="004951FA"/>
    <w:rsid w:val="004957DF"/>
    <w:rsid w:val="004959AC"/>
    <w:rsid w:val="00495DAA"/>
    <w:rsid w:val="00495E48"/>
    <w:rsid w:val="00496408"/>
    <w:rsid w:val="00497191"/>
    <w:rsid w:val="0049793D"/>
    <w:rsid w:val="00497966"/>
    <w:rsid w:val="004A038F"/>
    <w:rsid w:val="004A07CC"/>
    <w:rsid w:val="004A0ED2"/>
    <w:rsid w:val="004A2420"/>
    <w:rsid w:val="004A291F"/>
    <w:rsid w:val="004A2C04"/>
    <w:rsid w:val="004A38FF"/>
    <w:rsid w:val="004A455C"/>
    <w:rsid w:val="004A4F6E"/>
    <w:rsid w:val="004A55AB"/>
    <w:rsid w:val="004A5AA8"/>
    <w:rsid w:val="004A6CF8"/>
    <w:rsid w:val="004A6D6C"/>
    <w:rsid w:val="004A7CD3"/>
    <w:rsid w:val="004A7F36"/>
    <w:rsid w:val="004B01C3"/>
    <w:rsid w:val="004B0A13"/>
    <w:rsid w:val="004B0D70"/>
    <w:rsid w:val="004B1349"/>
    <w:rsid w:val="004B13E8"/>
    <w:rsid w:val="004B1B67"/>
    <w:rsid w:val="004B2B31"/>
    <w:rsid w:val="004B36F0"/>
    <w:rsid w:val="004B3995"/>
    <w:rsid w:val="004B4F7D"/>
    <w:rsid w:val="004B588B"/>
    <w:rsid w:val="004B5CDD"/>
    <w:rsid w:val="004B5E73"/>
    <w:rsid w:val="004B65DA"/>
    <w:rsid w:val="004B6910"/>
    <w:rsid w:val="004B7156"/>
    <w:rsid w:val="004B7257"/>
    <w:rsid w:val="004B7D63"/>
    <w:rsid w:val="004C17CF"/>
    <w:rsid w:val="004C1A58"/>
    <w:rsid w:val="004C1E94"/>
    <w:rsid w:val="004C2E37"/>
    <w:rsid w:val="004C3FEE"/>
    <w:rsid w:val="004C4AD0"/>
    <w:rsid w:val="004C4C76"/>
    <w:rsid w:val="004C56FF"/>
    <w:rsid w:val="004C5DB9"/>
    <w:rsid w:val="004C63B0"/>
    <w:rsid w:val="004C75B6"/>
    <w:rsid w:val="004D148B"/>
    <w:rsid w:val="004D16DC"/>
    <w:rsid w:val="004D261B"/>
    <w:rsid w:val="004D482B"/>
    <w:rsid w:val="004D514F"/>
    <w:rsid w:val="004D5AC0"/>
    <w:rsid w:val="004D6231"/>
    <w:rsid w:val="004D7435"/>
    <w:rsid w:val="004D7898"/>
    <w:rsid w:val="004E1176"/>
    <w:rsid w:val="004E18CB"/>
    <w:rsid w:val="004E2465"/>
    <w:rsid w:val="004E2C66"/>
    <w:rsid w:val="004E2DEF"/>
    <w:rsid w:val="004E6B3B"/>
    <w:rsid w:val="004E799E"/>
    <w:rsid w:val="004E7EA1"/>
    <w:rsid w:val="004F03EA"/>
    <w:rsid w:val="004F0663"/>
    <w:rsid w:val="004F2F86"/>
    <w:rsid w:val="004F32BE"/>
    <w:rsid w:val="004F3525"/>
    <w:rsid w:val="004F450C"/>
    <w:rsid w:val="004F4C00"/>
    <w:rsid w:val="004F4CE4"/>
    <w:rsid w:val="004F54BE"/>
    <w:rsid w:val="004F5D2E"/>
    <w:rsid w:val="004F71AE"/>
    <w:rsid w:val="004F7288"/>
    <w:rsid w:val="005004BE"/>
    <w:rsid w:val="005009EB"/>
    <w:rsid w:val="00502330"/>
    <w:rsid w:val="00502444"/>
    <w:rsid w:val="00502EE9"/>
    <w:rsid w:val="00503B80"/>
    <w:rsid w:val="005042F9"/>
    <w:rsid w:val="005050A2"/>
    <w:rsid w:val="00506171"/>
    <w:rsid w:val="00506488"/>
    <w:rsid w:val="0050689B"/>
    <w:rsid w:val="00507067"/>
    <w:rsid w:val="00507418"/>
    <w:rsid w:val="00507959"/>
    <w:rsid w:val="00507A82"/>
    <w:rsid w:val="00511698"/>
    <w:rsid w:val="00512212"/>
    <w:rsid w:val="005131D7"/>
    <w:rsid w:val="00514DD4"/>
    <w:rsid w:val="00516836"/>
    <w:rsid w:val="00521011"/>
    <w:rsid w:val="005217C6"/>
    <w:rsid w:val="00522D1E"/>
    <w:rsid w:val="0052381E"/>
    <w:rsid w:val="00523A37"/>
    <w:rsid w:val="00524596"/>
    <w:rsid w:val="005248FE"/>
    <w:rsid w:val="0052572A"/>
    <w:rsid w:val="005257A0"/>
    <w:rsid w:val="0052616C"/>
    <w:rsid w:val="00526C92"/>
    <w:rsid w:val="00527816"/>
    <w:rsid w:val="005279A7"/>
    <w:rsid w:val="00527C76"/>
    <w:rsid w:val="00527D73"/>
    <w:rsid w:val="00527E41"/>
    <w:rsid w:val="00527FFE"/>
    <w:rsid w:val="0053051D"/>
    <w:rsid w:val="005309D3"/>
    <w:rsid w:val="00530A5B"/>
    <w:rsid w:val="00530CAD"/>
    <w:rsid w:val="00531AA9"/>
    <w:rsid w:val="00532E66"/>
    <w:rsid w:val="005349AC"/>
    <w:rsid w:val="00534A35"/>
    <w:rsid w:val="005357FB"/>
    <w:rsid w:val="00537928"/>
    <w:rsid w:val="0054083D"/>
    <w:rsid w:val="00540A88"/>
    <w:rsid w:val="00541115"/>
    <w:rsid w:val="00541387"/>
    <w:rsid w:val="00541424"/>
    <w:rsid w:val="00541562"/>
    <w:rsid w:val="00541729"/>
    <w:rsid w:val="005418BD"/>
    <w:rsid w:val="005418DC"/>
    <w:rsid w:val="00542E5D"/>
    <w:rsid w:val="0054347D"/>
    <w:rsid w:val="00546FD7"/>
    <w:rsid w:val="0054714A"/>
    <w:rsid w:val="005475CB"/>
    <w:rsid w:val="00550A83"/>
    <w:rsid w:val="00551154"/>
    <w:rsid w:val="00551F5E"/>
    <w:rsid w:val="00552DC7"/>
    <w:rsid w:val="00553320"/>
    <w:rsid w:val="00553455"/>
    <w:rsid w:val="005537E3"/>
    <w:rsid w:val="00553969"/>
    <w:rsid w:val="00553F8A"/>
    <w:rsid w:val="00555671"/>
    <w:rsid w:val="0055674B"/>
    <w:rsid w:val="00556950"/>
    <w:rsid w:val="00556C52"/>
    <w:rsid w:val="005571BA"/>
    <w:rsid w:val="00557379"/>
    <w:rsid w:val="00557C98"/>
    <w:rsid w:val="005603F1"/>
    <w:rsid w:val="00560777"/>
    <w:rsid w:val="005614FE"/>
    <w:rsid w:val="0056291B"/>
    <w:rsid w:val="00562AE2"/>
    <w:rsid w:val="00562B5D"/>
    <w:rsid w:val="00564599"/>
    <w:rsid w:val="005654D8"/>
    <w:rsid w:val="005666C1"/>
    <w:rsid w:val="00566BD0"/>
    <w:rsid w:val="00566E89"/>
    <w:rsid w:val="00566F29"/>
    <w:rsid w:val="00567740"/>
    <w:rsid w:val="00567B3E"/>
    <w:rsid w:val="00570D8E"/>
    <w:rsid w:val="00571BD7"/>
    <w:rsid w:val="00571D37"/>
    <w:rsid w:val="00573E13"/>
    <w:rsid w:val="00573F9F"/>
    <w:rsid w:val="0057402B"/>
    <w:rsid w:val="00574806"/>
    <w:rsid w:val="00574E63"/>
    <w:rsid w:val="0057587B"/>
    <w:rsid w:val="0057739F"/>
    <w:rsid w:val="005777D7"/>
    <w:rsid w:val="00577EBE"/>
    <w:rsid w:val="005809E4"/>
    <w:rsid w:val="00580EB8"/>
    <w:rsid w:val="005813D9"/>
    <w:rsid w:val="00581808"/>
    <w:rsid w:val="00582128"/>
    <w:rsid w:val="00582700"/>
    <w:rsid w:val="00582D19"/>
    <w:rsid w:val="005830EB"/>
    <w:rsid w:val="0058336A"/>
    <w:rsid w:val="005833AA"/>
    <w:rsid w:val="00583FEC"/>
    <w:rsid w:val="0058446C"/>
    <w:rsid w:val="00585B7C"/>
    <w:rsid w:val="00585D0D"/>
    <w:rsid w:val="005865F5"/>
    <w:rsid w:val="00586DAF"/>
    <w:rsid w:val="00587416"/>
    <w:rsid w:val="00587649"/>
    <w:rsid w:val="0058768A"/>
    <w:rsid w:val="005877A9"/>
    <w:rsid w:val="00587BE3"/>
    <w:rsid w:val="00587C13"/>
    <w:rsid w:val="00590942"/>
    <w:rsid w:val="0059110C"/>
    <w:rsid w:val="005915DD"/>
    <w:rsid w:val="005922A3"/>
    <w:rsid w:val="00594126"/>
    <w:rsid w:val="0059435F"/>
    <w:rsid w:val="00595190"/>
    <w:rsid w:val="00595D63"/>
    <w:rsid w:val="0059640D"/>
    <w:rsid w:val="00597489"/>
    <w:rsid w:val="00597A0A"/>
    <w:rsid w:val="00597FF3"/>
    <w:rsid w:val="005A01B6"/>
    <w:rsid w:val="005A0C02"/>
    <w:rsid w:val="005A0D8D"/>
    <w:rsid w:val="005A1805"/>
    <w:rsid w:val="005A1F67"/>
    <w:rsid w:val="005A2813"/>
    <w:rsid w:val="005A2DA4"/>
    <w:rsid w:val="005A35C9"/>
    <w:rsid w:val="005A4545"/>
    <w:rsid w:val="005A4684"/>
    <w:rsid w:val="005A4801"/>
    <w:rsid w:val="005A5292"/>
    <w:rsid w:val="005A578B"/>
    <w:rsid w:val="005A7423"/>
    <w:rsid w:val="005A775A"/>
    <w:rsid w:val="005B0A38"/>
    <w:rsid w:val="005B0E00"/>
    <w:rsid w:val="005B0F88"/>
    <w:rsid w:val="005B11A9"/>
    <w:rsid w:val="005B1329"/>
    <w:rsid w:val="005B2C49"/>
    <w:rsid w:val="005B2D45"/>
    <w:rsid w:val="005B2F9A"/>
    <w:rsid w:val="005B3A6F"/>
    <w:rsid w:val="005B452B"/>
    <w:rsid w:val="005B4853"/>
    <w:rsid w:val="005B53C7"/>
    <w:rsid w:val="005B6FBE"/>
    <w:rsid w:val="005B7BF9"/>
    <w:rsid w:val="005B7D40"/>
    <w:rsid w:val="005C016B"/>
    <w:rsid w:val="005C0E07"/>
    <w:rsid w:val="005C23DA"/>
    <w:rsid w:val="005C27D1"/>
    <w:rsid w:val="005C2B6C"/>
    <w:rsid w:val="005C32D6"/>
    <w:rsid w:val="005C3FA8"/>
    <w:rsid w:val="005C47EC"/>
    <w:rsid w:val="005C4B4F"/>
    <w:rsid w:val="005C4E9B"/>
    <w:rsid w:val="005C52CA"/>
    <w:rsid w:val="005C5B4A"/>
    <w:rsid w:val="005C6285"/>
    <w:rsid w:val="005C7D20"/>
    <w:rsid w:val="005D0C66"/>
    <w:rsid w:val="005D1024"/>
    <w:rsid w:val="005D13BA"/>
    <w:rsid w:val="005D2D8D"/>
    <w:rsid w:val="005D400B"/>
    <w:rsid w:val="005D4742"/>
    <w:rsid w:val="005D4B4D"/>
    <w:rsid w:val="005D502D"/>
    <w:rsid w:val="005D5873"/>
    <w:rsid w:val="005D59F7"/>
    <w:rsid w:val="005D65F4"/>
    <w:rsid w:val="005D7052"/>
    <w:rsid w:val="005D705B"/>
    <w:rsid w:val="005E0257"/>
    <w:rsid w:val="005E1516"/>
    <w:rsid w:val="005E1CC6"/>
    <w:rsid w:val="005E3135"/>
    <w:rsid w:val="005E4D73"/>
    <w:rsid w:val="005E5845"/>
    <w:rsid w:val="005E6789"/>
    <w:rsid w:val="005E6954"/>
    <w:rsid w:val="005E6AD5"/>
    <w:rsid w:val="005F0835"/>
    <w:rsid w:val="005F15BF"/>
    <w:rsid w:val="005F2A41"/>
    <w:rsid w:val="005F2D00"/>
    <w:rsid w:val="005F3019"/>
    <w:rsid w:val="005F354D"/>
    <w:rsid w:val="005F3F36"/>
    <w:rsid w:val="005F44E4"/>
    <w:rsid w:val="005F4A7A"/>
    <w:rsid w:val="005F673A"/>
    <w:rsid w:val="005F6780"/>
    <w:rsid w:val="005F6816"/>
    <w:rsid w:val="005F6BBF"/>
    <w:rsid w:val="005F7005"/>
    <w:rsid w:val="005F70F8"/>
    <w:rsid w:val="005F7732"/>
    <w:rsid w:val="005F79A7"/>
    <w:rsid w:val="006038B3"/>
    <w:rsid w:val="00603A1E"/>
    <w:rsid w:val="00603C23"/>
    <w:rsid w:val="00604195"/>
    <w:rsid w:val="00604F89"/>
    <w:rsid w:val="00605146"/>
    <w:rsid w:val="00605C75"/>
    <w:rsid w:val="0060720F"/>
    <w:rsid w:val="006074B5"/>
    <w:rsid w:val="00607F9D"/>
    <w:rsid w:val="0061073B"/>
    <w:rsid w:val="00611709"/>
    <w:rsid w:val="00611EB1"/>
    <w:rsid w:val="006129CB"/>
    <w:rsid w:val="006131D0"/>
    <w:rsid w:val="00613B3A"/>
    <w:rsid w:val="00614054"/>
    <w:rsid w:val="00614640"/>
    <w:rsid w:val="0061493E"/>
    <w:rsid w:val="00614AD5"/>
    <w:rsid w:val="0061599F"/>
    <w:rsid w:val="00615AF2"/>
    <w:rsid w:val="00616909"/>
    <w:rsid w:val="00616EC9"/>
    <w:rsid w:val="00616F23"/>
    <w:rsid w:val="00620979"/>
    <w:rsid w:val="00620A8D"/>
    <w:rsid w:val="00621197"/>
    <w:rsid w:val="00621244"/>
    <w:rsid w:val="006219AD"/>
    <w:rsid w:val="00621B43"/>
    <w:rsid w:val="006226FA"/>
    <w:rsid w:val="00622705"/>
    <w:rsid w:val="00622CEB"/>
    <w:rsid w:val="0062368B"/>
    <w:rsid w:val="00623ED6"/>
    <w:rsid w:val="0062400A"/>
    <w:rsid w:val="00624694"/>
    <w:rsid w:val="006259A9"/>
    <w:rsid w:val="00625BF5"/>
    <w:rsid w:val="006263C8"/>
    <w:rsid w:val="0062658D"/>
    <w:rsid w:val="006275A5"/>
    <w:rsid w:val="00627DA7"/>
    <w:rsid w:val="0063038D"/>
    <w:rsid w:val="00630411"/>
    <w:rsid w:val="006312C3"/>
    <w:rsid w:val="006314A8"/>
    <w:rsid w:val="00633251"/>
    <w:rsid w:val="00633314"/>
    <w:rsid w:val="00633DA2"/>
    <w:rsid w:val="00633E80"/>
    <w:rsid w:val="00634259"/>
    <w:rsid w:val="0063533F"/>
    <w:rsid w:val="0063576F"/>
    <w:rsid w:val="0063774D"/>
    <w:rsid w:val="0064036E"/>
    <w:rsid w:val="00641802"/>
    <w:rsid w:val="00641AF1"/>
    <w:rsid w:val="00641F0F"/>
    <w:rsid w:val="00641FF2"/>
    <w:rsid w:val="00642090"/>
    <w:rsid w:val="006428AD"/>
    <w:rsid w:val="00643FAE"/>
    <w:rsid w:val="006444B2"/>
    <w:rsid w:val="00644C18"/>
    <w:rsid w:val="00644DDD"/>
    <w:rsid w:val="006450F2"/>
    <w:rsid w:val="006451C9"/>
    <w:rsid w:val="006458EF"/>
    <w:rsid w:val="00645D66"/>
    <w:rsid w:val="006462CE"/>
    <w:rsid w:val="00647587"/>
    <w:rsid w:val="00647699"/>
    <w:rsid w:val="00650628"/>
    <w:rsid w:val="006508F5"/>
    <w:rsid w:val="00650A45"/>
    <w:rsid w:val="00650B30"/>
    <w:rsid w:val="00651F35"/>
    <w:rsid w:val="00652E9F"/>
    <w:rsid w:val="006544EA"/>
    <w:rsid w:val="006547AA"/>
    <w:rsid w:val="0065508F"/>
    <w:rsid w:val="00656424"/>
    <w:rsid w:val="00657BFE"/>
    <w:rsid w:val="0066083D"/>
    <w:rsid w:val="00661852"/>
    <w:rsid w:val="00661E41"/>
    <w:rsid w:val="00663914"/>
    <w:rsid w:val="00664ADE"/>
    <w:rsid w:val="00665257"/>
    <w:rsid w:val="006653E2"/>
    <w:rsid w:val="00665BDA"/>
    <w:rsid w:val="00666B6E"/>
    <w:rsid w:val="00666C4C"/>
    <w:rsid w:val="00666D36"/>
    <w:rsid w:val="00667CEA"/>
    <w:rsid w:val="00670E2B"/>
    <w:rsid w:val="006713E9"/>
    <w:rsid w:val="0067160D"/>
    <w:rsid w:val="00671DB9"/>
    <w:rsid w:val="006726AE"/>
    <w:rsid w:val="0067290B"/>
    <w:rsid w:val="006735E3"/>
    <w:rsid w:val="00673745"/>
    <w:rsid w:val="0067474E"/>
    <w:rsid w:val="00674B3B"/>
    <w:rsid w:val="00674CD6"/>
    <w:rsid w:val="00675DB2"/>
    <w:rsid w:val="00677517"/>
    <w:rsid w:val="0068081B"/>
    <w:rsid w:val="00680A25"/>
    <w:rsid w:val="0068164C"/>
    <w:rsid w:val="00681935"/>
    <w:rsid w:val="00681AD6"/>
    <w:rsid w:val="00681BAF"/>
    <w:rsid w:val="00681CCE"/>
    <w:rsid w:val="006829BA"/>
    <w:rsid w:val="00682C63"/>
    <w:rsid w:val="006831F8"/>
    <w:rsid w:val="00683372"/>
    <w:rsid w:val="00684083"/>
    <w:rsid w:val="006859E4"/>
    <w:rsid w:val="006913D8"/>
    <w:rsid w:val="006914DA"/>
    <w:rsid w:val="006925A0"/>
    <w:rsid w:val="00692C06"/>
    <w:rsid w:val="00692E25"/>
    <w:rsid w:val="0069346B"/>
    <w:rsid w:val="00693BEE"/>
    <w:rsid w:val="00694BED"/>
    <w:rsid w:val="00694E00"/>
    <w:rsid w:val="00695133"/>
    <w:rsid w:val="0069564F"/>
    <w:rsid w:val="00695CE2"/>
    <w:rsid w:val="00697090"/>
    <w:rsid w:val="00697135"/>
    <w:rsid w:val="0069771A"/>
    <w:rsid w:val="006A1288"/>
    <w:rsid w:val="006A15A2"/>
    <w:rsid w:val="006A18EA"/>
    <w:rsid w:val="006A1B1C"/>
    <w:rsid w:val="006A2AAA"/>
    <w:rsid w:val="006A3C58"/>
    <w:rsid w:val="006A47E7"/>
    <w:rsid w:val="006A5938"/>
    <w:rsid w:val="006A6E3D"/>
    <w:rsid w:val="006A72DB"/>
    <w:rsid w:val="006A74C0"/>
    <w:rsid w:val="006B02B4"/>
    <w:rsid w:val="006B1888"/>
    <w:rsid w:val="006B20A5"/>
    <w:rsid w:val="006B2BEA"/>
    <w:rsid w:val="006B2D31"/>
    <w:rsid w:val="006B2DE4"/>
    <w:rsid w:val="006B3689"/>
    <w:rsid w:val="006B3BAB"/>
    <w:rsid w:val="006B53B5"/>
    <w:rsid w:val="006B5409"/>
    <w:rsid w:val="006B56C0"/>
    <w:rsid w:val="006B5EB7"/>
    <w:rsid w:val="006B733D"/>
    <w:rsid w:val="006C0211"/>
    <w:rsid w:val="006C0977"/>
    <w:rsid w:val="006C1169"/>
    <w:rsid w:val="006C1B2F"/>
    <w:rsid w:val="006C2CC5"/>
    <w:rsid w:val="006C2E2C"/>
    <w:rsid w:val="006C42C8"/>
    <w:rsid w:val="006C502F"/>
    <w:rsid w:val="006C61D8"/>
    <w:rsid w:val="006C658F"/>
    <w:rsid w:val="006C7F70"/>
    <w:rsid w:val="006D09B3"/>
    <w:rsid w:val="006D0A2D"/>
    <w:rsid w:val="006D1043"/>
    <w:rsid w:val="006D1521"/>
    <w:rsid w:val="006D1859"/>
    <w:rsid w:val="006D2D76"/>
    <w:rsid w:val="006D303D"/>
    <w:rsid w:val="006D35C8"/>
    <w:rsid w:val="006D3BD9"/>
    <w:rsid w:val="006D41CB"/>
    <w:rsid w:val="006D521E"/>
    <w:rsid w:val="006D589F"/>
    <w:rsid w:val="006D6836"/>
    <w:rsid w:val="006D7B5C"/>
    <w:rsid w:val="006D7E9E"/>
    <w:rsid w:val="006E08FC"/>
    <w:rsid w:val="006E0C47"/>
    <w:rsid w:val="006E13CF"/>
    <w:rsid w:val="006E1782"/>
    <w:rsid w:val="006E1A38"/>
    <w:rsid w:val="006E2287"/>
    <w:rsid w:val="006E4115"/>
    <w:rsid w:val="006E5A75"/>
    <w:rsid w:val="006E631D"/>
    <w:rsid w:val="006E7066"/>
    <w:rsid w:val="006E7158"/>
    <w:rsid w:val="006F0369"/>
    <w:rsid w:val="006F0768"/>
    <w:rsid w:val="006F0944"/>
    <w:rsid w:val="006F0DFE"/>
    <w:rsid w:val="006F0FCD"/>
    <w:rsid w:val="006F121A"/>
    <w:rsid w:val="006F14E9"/>
    <w:rsid w:val="006F1646"/>
    <w:rsid w:val="006F2964"/>
    <w:rsid w:val="006F35E0"/>
    <w:rsid w:val="006F3957"/>
    <w:rsid w:val="006F4037"/>
    <w:rsid w:val="006F4B04"/>
    <w:rsid w:val="006F5818"/>
    <w:rsid w:val="006F5E0D"/>
    <w:rsid w:val="006F6F01"/>
    <w:rsid w:val="006F75A9"/>
    <w:rsid w:val="006F79F1"/>
    <w:rsid w:val="006F7D14"/>
    <w:rsid w:val="006F7F20"/>
    <w:rsid w:val="006F7F37"/>
    <w:rsid w:val="00700A0D"/>
    <w:rsid w:val="007012CF"/>
    <w:rsid w:val="00701403"/>
    <w:rsid w:val="00702A2A"/>
    <w:rsid w:val="00706193"/>
    <w:rsid w:val="0070661D"/>
    <w:rsid w:val="00706826"/>
    <w:rsid w:val="007068C7"/>
    <w:rsid w:val="00706E03"/>
    <w:rsid w:val="00707FE8"/>
    <w:rsid w:val="007108F0"/>
    <w:rsid w:val="007119D8"/>
    <w:rsid w:val="00712043"/>
    <w:rsid w:val="007131CA"/>
    <w:rsid w:val="0071644B"/>
    <w:rsid w:val="0071661D"/>
    <w:rsid w:val="00716C1B"/>
    <w:rsid w:val="00717055"/>
    <w:rsid w:val="007205AB"/>
    <w:rsid w:val="00720D03"/>
    <w:rsid w:val="00720EE5"/>
    <w:rsid w:val="00721BE5"/>
    <w:rsid w:val="00722096"/>
    <w:rsid w:val="00723066"/>
    <w:rsid w:val="0072387D"/>
    <w:rsid w:val="00723E6F"/>
    <w:rsid w:val="00724465"/>
    <w:rsid w:val="007244E2"/>
    <w:rsid w:val="007245B4"/>
    <w:rsid w:val="00725360"/>
    <w:rsid w:val="00726390"/>
    <w:rsid w:val="0072642D"/>
    <w:rsid w:val="00726587"/>
    <w:rsid w:val="007269CA"/>
    <w:rsid w:val="00726A78"/>
    <w:rsid w:val="00726AB7"/>
    <w:rsid w:val="007307ED"/>
    <w:rsid w:val="007308A5"/>
    <w:rsid w:val="007314F8"/>
    <w:rsid w:val="007315CF"/>
    <w:rsid w:val="00731B70"/>
    <w:rsid w:val="007336D9"/>
    <w:rsid w:val="007369BD"/>
    <w:rsid w:val="00737A72"/>
    <w:rsid w:val="00737C1C"/>
    <w:rsid w:val="00737D9E"/>
    <w:rsid w:val="007405C4"/>
    <w:rsid w:val="00742AE7"/>
    <w:rsid w:val="00742DD1"/>
    <w:rsid w:val="00743571"/>
    <w:rsid w:val="00743C15"/>
    <w:rsid w:val="00744DD6"/>
    <w:rsid w:val="00744FD4"/>
    <w:rsid w:val="00745F09"/>
    <w:rsid w:val="00747F8C"/>
    <w:rsid w:val="00750152"/>
    <w:rsid w:val="007508E9"/>
    <w:rsid w:val="00750FF2"/>
    <w:rsid w:val="00751F57"/>
    <w:rsid w:val="0075209B"/>
    <w:rsid w:val="007520F2"/>
    <w:rsid w:val="007523F5"/>
    <w:rsid w:val="007533C2"/>
    <w:rsid w:val="007533DD"/>
    <w:rsid w:val="0075358C"/>
    <w:rsid w:val="00754047"/>
    <w:rsid w:val="00754CBA"/>
    <w:rsid w:val="007550D7"/>
    <w:rsid w:val="007556FF"/>
    <w:rsid w:val="00755C6C"/>
    <w:rsid w:val="007567CC"/>
    <w:rsid w:val="007609B0"/>
    <w:rsid w:val="007616C4"/>
    <w:rsid w:val="00761DFC"/>
    <w:rsid w:val="00762EC3"/>
    <w:rsid w:val="00763664"/>
    <w:rsid w:val="007636B2"/>
    <w:rsid w:val="007639A6"/>
    <w:rsid w:val="00763FFD"/>
    <w:rsid w:val="007641D2"/>
    <w:rsid w:val="0076478F"/>
    <w:rsid w:val="00765C0D"/>
    <w:rsid w:val="00766673"/>
    <w:rsid w:val="00767282"/>
    <w:rsid w:val="007678F8"/>
    <w:rsid w:val="00767A10"/>
    <w:rsid w:val="00770710"/>
    <w:rsid w:val="00770D56"/>
    <w:rsid w:val="00770E59"/>
    <w:rsid w:val="00770F46"/>
    <w:rsid w:val="0077114E"/>
    <w:rsid w:val="0077282F"/>
    <w:rsid w:val="00773570"/>
    <w:rsid w:val="007735EA"/>
    <w:rsid w:val="0077497B"/>
    <w:rsid w:val="00774BE4"/>
    <w:rsid w:val="00774E50"/>
    <w:rsid w:val="00774FC4"/>
    <w:rsid w:val="00775219"/>
    <w:rsid w:val="007752FB"/>
    <w:rsid w:val="00775845"/>
    <w:rsid w:val="007760B0"/>
    <w:rsid w:val="00777BA0"/>
    <w:rsid w:val="00777D84"/>
    <w:rsid w:val="007808C5"/>
    <w:rsid w:val="00780BBB"/>
    <w:rsid w:val="007816BD"/>
    <w:rsid w:val="007819E9"/>
    <w:rsid w:val="00781E1D"/>
    <w:rsid w:val="007823D6"/>
    <w:rsid w:val="007828E2"/>
    <w:rsid w:val="007834C5"/>
    <w:rsid w:val="00783E1F"/>
    <w:rsid w:val="00785919"/>
    <w:rsid w:val="00785993"/>
    <w:rsid w:val="007863BF"/>
    <w:rsid w:val="007865E7"/>
    <w:rsid w:val="00787679"/>
    <w:rsid w:val="00787EF0"/>
    <w:rsid w:val="007909BA"/>
    <w:rsid w:val="007924EC"/>
    <w:rsid w:val="007927CE"/>
    <w:rsid w:val="00794E2B"/>
    <w:rsid w:val="00795430"/>
    <w:rsid w:val="007964EA"/>
    <w:rsid w:val="0079669B"/>
    <w:rsid w:val="00796F27"/>
    <w:rsid w:val="00796F80"/>
    <w:rsid w:val="00797129"/>
    <w:rsid w:val="00797898"/>
    <w:rsid w:val="007A1055"/>
    <w:rsid w:val="007A20CB"/>
    <w:rsid w:val="007A3168"/>
    <w:rsid w:val="007A5119"/>
    <w:rsid w:val="007A5B2C"/>
    <w:rsid w:val="007A5D96"/>
    <w:rsid w:val="007A64C8"/>
    <w:rsid w:val="007A6F14"/>
    <w:rsid w:val="007B1851"/>
    <w:rsid w:val="007B187F"/>
    <w:rsid w:val="007B24AB"/>
    <w:rsid w:val="007B3818"/>
    <w:rsid w:val="007B3EFC"/>
    <w:rsid w:val="007B472A"/>
    <w:rsid w:val="007B4AE2"/>
    <w:rsid w:val="007B4BAD"/>
    <w:rsid w:val="007B4EA4"/>
    <w:rsid w:val="007B5766"/>
    <w:rsid w:val="007B5EDF"/>
    <w:rsid w:val="007B70DB"/>
    <w:rsid w:val="007B793D"/>
    <w:rsid w:val="007C0020"/>
    <w:rsid w:val="007C0C80"/>
    <w:rsid w:val="007C143E"/>
    <w:rsid w:val="007C1E77"/>
    <w:rsid w:val="007C216B"/>
    <w:rsid w:val="007C28C8"/>
    <w:rsid w:val="007C2A47"/>
    <w:rsid w:val="007C3294"/>
    <w:rsid w:val="007C3A26"/>
    <w:rsid w:val="007C43D7"/>
    <w:rsid w:val="007C4EC5"/>
    <w:rsid w:val="007C6345"/>
    <w:rsid w:val="007C6C30"/>
    <w:rsid w:val="007C7CF9"/>
    <w:rsid w:val="007C7D56"/>
    <w:rsid w:val="007D03B8"/>
    <w:rsid w:val="007D03E8"/>
    <w:rsid w:val="007D109B"/>
    <w:rsid w:val="007D12C1"/>
    <w:rsid w:val="007D14C3"/>
    <w:rsid w:val="007D2268"/>
    <w:rsid w:val="007D288B"/>
    <w:rsid w:val="007D31C3"/>
    <w:rsid w:val="007D3DED"/>
    <w:rsid w:val="007D472E"/>
    <w:rsid w:val="007D720D"/>
    <w:rsid w:val="007D7364"/>
    <w:rsid w:val="007E0B27"/>
    <w:rsid w:val="007E1352"/>
    <w:rsid w:val="007E140D"/>
    <w:rsid w:val="007E1CCB"/>
    <w:rsid w:val="007E1CDC"/>
    <w:rsid w:val="007E2ACE"/>
    <w:rsid w:val="007E32CC"/>
    <w:rsid w:val="007E358F"/>
    <w:rsid w:val="007E457D"/>
    <w:rsid w:val="007E4D29"/>
    <w:rsid w:val="007E4FF4"/>
    <w:rsid w:val="007E6BB0"/>
    <w:rsid w:val="007E6F43"/>
    <w:rsid w:val="007F0D12"/>
    <w:rsid w:val="007F0FB8"/>
    <w:rsid w:val="007F1D19"/>
    <w:rsid w:val="007F1E94"/>
    <w:rsid w:val="007F29BC"/>
    <w:rsid w:val="007F41E9"/>
    <w:rsid w:val="007F44AB"/>
    <w:rsid w:val="007F4D7B"/>
    <w:rsid w:val="007F4ECF"/>
    <w:rsid w:val="007F4FD4"/>
    <w:rsid w:val="007F54C6"/>
    <w:rsid w:val="007F550B"/>
    <w:rsid w:val="007F58F1"/>
    <w:rsid w:val="007F5BD2"/>
    <w:rsid w:val="007F6AB6"/>
    <w:rsid w:val="007F6B2C"/>
    <w:rsid w:val="007F77FE"/>
    <w:rsid w:val="007F78FA"/>
    <w:rsid w:val="008000C1"/>
    <w:rsid w:val="00800429"/>
    <w:rsid w:val="00800EB6"/>
    <w:rsid w:val="008019D3"/>
    <w:rsid w:val="00803F5B"/>
    <w:rsid w:val="00804332"/>
    <w:rsid w:val="008045F5"/>
    <w:rsid w:val="00804769"/>
    <w:rsid w:val="00805AE4"/>
    <w:rsid w:val="00805C31"/>
    <w:rsid w:val="0080651A"/>
    <w:rsid w:val="00806BC6"/>
    <w:rsid w:val="008070AA"/>
    <w:rsid w:val="008078F7"/>
    <w:rsid w:val="008107E8"/>
    <w:rsid w:val="00810BD5"/>
    <w:rsid w:val="008116D3"/>
    <w:rsid w:val="008124F3"/>
    <w:rsid w:val="00813058"/>
    <w:rsid w:val="008137A6"/>
    <w:rsid w:val="00815558"/>
    <w:rsid w:val="008164FA"/>
    <w:rsid w:val="00816559"/>
    <w:rsid w:val="008168B2"/>
    <w:rsid w:val="00816BE4"/>
    <w:rsid w:val="008179CC"/>
    <w:rsid w:val="00817A47"/>
    <w:rsid w:val="00817D45"/>
    <w:rsid w:val="00820047"/>
    <w:rsid w:val="008212B1"/>
    <w:rsid w:val="0082234B"/>
    <w:rsid w:val="00822493"/>
    <w:rsid w:val="00822E7C"/>
    <w:rsid w:val="008273C1"/>
    <w:rsid w:val="00827B7B"/>
    <w:rsid w:val="00830603"/>
    <w:rsid w:val="00831535"/>
    <w:rsid w:val="00831930"/>
    <w:rsid w:val="00832739"/>
    <w:rsid w:val="0083273B"/>
    <w:rsid w:val="008332D9"/>
    <w:rsid w:val="00833BF8"/>
    <w:rsid w:val="00833C95"/>
    <w:rsid w:val="008345C9"/>
    <w:rsid w:val="00834E5D"/>
    <w:rsid w:val="00835F18"/>
    <w:rsid w:val="00836376"/>
    <w:rsid w:val="0083778C"/>
    <w:rsid w:val="008378D3"/>
    <w:rsid w:val="00837B21"/>
    <w:rsid w:val="00840507"/>
    <w:rsid w:val="008406AC"/>
    <w:rsid w:val="00840B6A"/>
    <w:rsid w:val="00842ED0"/>
    <w:rsid w:val="00843E97"/>
    <w:rsid w:val="00844ED6"/>
    <w:rsid w:val="00846D52"/>
    <w:rsid w:val="00847083"/>
    <w:rsid w:val="0084763D"/>
    <w:rsid w:val="0084776E"/>
    <w:rsid w:val="008503AB"/>
    <w:rsid w:val="0085062E"/>
    <w:rsid w:val="00850D26"/>
    <w:rsid w:val="0085106E"/>
    <w:rsid w:val="0085124C"/>
    <w:rsid w:val="00852293"/>
    <w:rsid w:val="008526B4"/>
    <w:rsid w:val="008526D9"/>
    <w:rsid w:val="00852A82"/>
    <w:rsid w:val="00852ECB"/>
    <w:rsid w:val="00853142"/>
    <w:rsid w:val="00853649"/>
    <w:rsid w:val="00853F6B"/>
    <w:rsid w:val="008540F1"/>
    <w:rsid w:val="008543B0"/>
    <w:rsid w:val="00854D1B"/>
    <w:rsid w:val="00855AB3"/>
    <w:rsid w:val="008565DC"/>
    <w:rsid w:val="00856ADC"/>
    <w:rsid w:val="00856E7B"/>
    <w:rsid w:val="00857AE6"/>
    <w:rsid w:val="00857D48"/>
    <w:rsid w:val="00862A1B"/>
    <w:rsid w:val="008648AB"/>
    <w:rsid w:val="00865338"/>
    <w:rsid w:val="00865494"/>
    <w:rsid w:val="0086572B"/>
    <w:rsid w:val="00867617"/>
    <w:rsid w:val="0086793F"/>
    <w:rsid w:val="00872E2E"/>
    <w:rsid w:val="00872FE7"/>
    <w:rsid w:val="008730F3"/>
    <w:rsid w:val="00873667"/>
    <w:rsid w:val="00873E61"/>
    <w:rsid w:val="008750A7"/>
    <w:rsid w:val="00877245"/>
    <w:rsid w:val="00877368"/>
    <w:rsid w:val="00877650"/>
    <w:rsid w:val="0087771B"/>
    <w:rsid w:val="0088012A"/>
    <w:rsid w:val="0088109E"/>
    <w:rsid w:val="00881197"/>
    <w:rsid w:val="00882A49"/>
    <w:rsid w:val="008845C2"/>
    <w:rsid w:val="00884FA3"/>
    <w:rsid w:val="00886493"/>
    <w:rsid w:val="0088687E"/>
    <w:rsid w:val="00886EA7"/>
    <w:rsid w:val="0088700B"/>
    <w:rsid w:val="00887A67"/>
    <w:rsid w:val="00887AA4"/>
    <w:rsid w:val="0089007D"/>
    <w:rsid w:val="00890A78"/>
    <w:rsid w:val="00891865"/>
    <w:rsid w:val="00891916"/>
    <w:rsid w:val="0089226B"/>
    <w:rsid w:val="0089236B"/>
    <w:rsid w:val="008925C2"/>
    <w:rsid w:val="00893578"/>
    <w:rsid w:val="00893CF0"/>
    <w:rsid w:val="00894823"/>
    <w:rsid w:val="00894C5E"/>
    <w:rsid w:val="008956C1"/>
    <w:rsid w:val="00897237"/>
    <w:rsid w:val="008A0693"/>
    <w:rsid w:val="008A2A2C"/>
    <w:rsid w:val="008A326D"/>
    <w:rsid w:val="008A470F"/>
    <w:rsid w:val="008A47EA"/>
    <w:rsid w:val="008A4CF4"/>
    <w:rsid w:val="008A4F58"/>
    <w:rsid w:val="008A58F5"/>
    <w:rsid w:val="008A5BBC"/>
    <w:rsid w:val="008A5CD3"/>
    <w:rsid w:val="008A5E81"/>
    <w:rsid w:val="008A60C7"/>
    <w:rsid w:val="008A6A5E"/>
    <w:rsid w:val="008A6B17"/>
    <w:rsid w:val="008B0078"/>
    <w:rsid w:val="008B090E"/>
    <w:rsid w:val="008B1752"/>
    <w:rsid w:val="008B24EB"/>
    <w:rsid w:val="008B33B2"/>
    <w:rsid w:val="008B35FF"/>
    <w:rsid w:val="008B41E9"/>
    <w:rsid w:val="008B4242"/>
    <w:rsid w:val="008B6772"/>
    <w:rsid w:val="008B7CD2"/>
    <w:rsid w:val="008B7EC3"/>
    <w:rsid w:val="008C1251"/>
    <w:rsid w:val="008C1DF0"/>
    <w:rsid w:val="008C4144"/>
    <w:rsid w:val="008C42E7"/>
    <w:rsid w:val="008C4439"/>
    <w:rsid w:val="008C4675"/>
    <w:rsid w:val="008C4C2F"/>
    <w:rsid w:val="008C5371"/>
    <w:rsid w:val="008C592B"/>
    <w:rsid w:val="008C5938"/>
    <w:rsid w:val="008C5EA4"/>
    <w:rsid w:val="008C6533"/>
    <w:rsid w:val="008C68CA"/>
    <w:rsid w:val="008C6A6F"/>
    <w:rsid w:val="008C7430"/>
    <w:rsid w:val="008D0BB2"/>
    <w:rsid w:val="008D1C18"/>
    <w:rsid w:val="008D21CA"/>
    <w:rsid w:val="008D240C"/>
    <w:rsid w:val="008D30AC"/>
    <w:rsid w:val="008D3144"/>
    <w:rsid w:val="008D3406"/>
    <w:rsid w:val="008D3BDF"/>
    <w:rsid w:val="008D41F0"/>
    <w:rsid w:val="008D4658"/>
    <w:rsid w:val="008D52C4"/>
    <w:rsid w:val="008D5D4D"/>
    <w:rsid w:val="008D6D24"/>
    <w:rsid w:val="008D79FD"/>
    <w:rsid w:val="008E0701"/>
    <w:rsid w:val="008E0C6E"/>
    <w:rsid w:val="008E17BA"/>
    <w:rsid w:val="008E1C64"/>
    <w:rsid w:val="008E2C60"/>
    <w:rsid w:val="008E3C86"/>
    <w:rsid w:val="008E3D8D"/>
    <w:rsid w:val="008E57DD"/>
    <w:rsid w:val="008E6139"/>
    <w:rsid w:val="008E64D6"/>
    <w:rsid w:val="008E662A"/>
    <w:rsid w:val="008E7489"/>
    <w:rsid w:val="008E78F9"/>
    <w:rsid w:val="008F1F29"/>
    <w:rsid w:val="008F24F8"/>
    <w:rsid w:val="008F26AB"/>
    <w:rsid w:val="008F34F7"/>
    <w:rsid w:val="008F393A"/>
    <w:rsid w:val="008F3CA6"/>
    <w:rsid w:val="008F4977"/>
    <w:rsid w:val="008F6F34"/>
    <w:rsid w:val="008F76B4"/>
    <w:rsid w:val="008F7CAB"/>
    <w:rsid w:val="0090088C"/>
    <w:rsid w:val="00900928"/>
    <w:rsid w:val="00900AA8"/>
    <w:rsid w:val="00900F15"/>
    <w:rsid w:val="00902459"/>
    <w:rsid w:val="009028BF"/>
    <w:rsid w:val="00903120"/>
    <w:rsid w:val="00903B28"/>
    <w:rsid w:val="00903D99"/>
    <w:rsid w:val="00903E71"/>
    <w:rsid w:val="00905415"/>
    <w:rsid w:val="00905773"/>
    <w:rsid w:val="00906596"/>
    <w:rsid w:val="009067B5"/>
    <w:rsid w:val="009068C2"/>
    <w:rsid w:val="00906D34"/>
    <w:rsid w:val="009079EE"/>
    <w:rsid w:val="00907B5C"/>
    <w:rsid w:val="009111AB"/>
    <w:rsid w:val="00911662"/>
    <w:rsid w:val="009126C7"/>
    <w:rsid w:val="00912ECC"/>
    <w:rsid w:val="00913003"/>
    <w:rsid w:val="009134FA"/>
    <w:rsid w:val="009136BA"/>
    <w:rsid w:val="00914D94"/>
    <w:rsid w:val="00915166"/>
    <w:rsid w:val="009151C7"/>
    <w:rsid w:val="009155C7"/>
    <w:rsid w:val="009161B8"/>
    <w:rsid w:val="009169B9"/>
    <w:rsid w:val="00916DCB"/>
    <w:rsid w:val="009207A3"/>
    <w:rsid w:val="0092094E"/>
    <w:rsid w:val="009209CE"/>
    <w:rsid w:val="00920B17"/>
    <w:rsid w:val="00921E12"/>
    <w:rsid w:val="009242D0"/>
    <w:rsid w:val="00925199"/>
    <w:rsid w:val="009278A0"/>
    <w:rsid w:val="00927F86"/>
    <w:rsid w:val="00930023"/>
    <w:rsid w:val="009303AB"/>
    <w:rsid w:val="00930908"/>
    <w:rsid w:val="009310AB"/>
    <w:rsid w:val="00931414"/>
    <w:rsid w:val="0093141E"/>
    <w:rsid w:val="00931D4B"/>
    <w:rsid w:val="00931E84"/>
    <w:rsid w:val="00932026"/>
    <w:rsid w:val="0093280D"/>
    <w:rsid w:val="00933396"/>
    <w:rsid w:val="00933667"/>
    <w:rsid w:val="009339F6"/>
    <w:rsid w:val="00934DE6"/>
    <w:rsid w:val="009365DC"/>
    <w:rsid w:val="009372E9"/>
    <w:rsid w:val="0093732C"/>
    <w:rsid w:val="00937724"/>
    <w:rsid w:val="0094172B"/>
    <w:rsid w:val="009418B4"/>
    <w:rsid w:val="0094223D"/>
    <w:rsid w:val="009431B3"/>
    <w:rsid w:val="00944793"/>
    <w:rsid w:val="009449FF"/>
    <w:rsid w:val="00944B04"/>
    <w:rsid w:val="00944EB6"/>
    <w:rsid w:val="009462A4"/>
    <w:rsid w:val="00946E84"/>
    <w:rsid w:val="00947093"/>
    <w:rsid w:val="00947EC9"/>
    <w:rsid w:val="00950020"/>
    <w:rsid w:val="00950F45"/>
    <w:rsid w:val="0095116A"/>
    <w:rsid w:val="0095133C"/>
    <w:rsid w:val="00951AF2"/>
    <w:rsid w:val="00953FF4"/>
    <w:rsid w:val="00956961"/>
    <w:rsid w:val="00957307"/>
    <w:rsid w:val="0096080D"/>
    <w:rsid w:val="009609B0"/>
    <w:rsid w:val="00960E27"/>
    <w:rsid w:val="00960EAF"/>
    <w:rsid w:val="009616FB"/>
    <w:rsid w:val="00961A90"/>
    <w:rsid w:val="00961E50"/>
    <w:rsid w:val="009623FA"/>
    <w:rsid w:val="00962688"/>
    <w:rsid w:val="00962EA7"/>
    <w:rsid w:val="00964228"/>
    <w:rsid w:val="009646CD"/>
    <w:rsid w:val="009647DA"/>
    <w:rsid w:val="00965EC8"/>
    <w:rsid w:val="0096730B"/>
    <w:rsid w:val="0096760A"/>
    <w:rsid w:val="0096783E"/>
    <w:rsid w:val="00967A3F"/>
    <w:rsid w:val="00970B12"/>
    <w:rsid w:val="00970BCD"/>
    <w:rsid w:val="00970D8F"/>
    <w:rsid w:val="009710BE"/>
    <w:rsid w:val="00971897"/>
    <w:rsid w:val="00971D02"/>
    <w:rsid w:val="009721AB"/>
    <w:rsid w:val="009725C7"/>
    <w:rsid w:val="009731D0"/>
    <w:rsid w:val="009733D3"/>
    <w:rsid w:val="009735EC"/>
    <w:rsid w:val="00973D9A"/>
    <w:rsid w:val="00973ECA"/>
    <w:rsid w:val="009755BC"/>
    <w:rsid w:val="00975F10"/>
    <w:rsid w:val="00976255"/>
    <w:rsid w:val="00983A23"/>
    <w:rsid w:val="00983C3F"/>
    <w:rsid w:val="00983D72"/>
    <w:rsid w:val="009840BE"/>
    <w:rsid w:val="00984498"/>
    <w:rsid w:val="0098454E"/>
    <w:rsid w:val="00984CE8"/>
    <w:rsid w:val="00984E3E"/>
    <w:rsid w:val="00985091"/>
    <w:rsid w:val="0098592A"/>
    <w:rsid w:val="00985DE4"/>
    <w:rsid w:val="00985EC8"/>
    <w:rsid w:val="0099158C"/>
    <w:rsid w:val="00991652"/>
    <w:rsid w:val="00991653"/>
    <w:rsid w:val="00991ACA"/>
    <w:rsid w:val="0099280A"/>
    <w:rsid w:val="0099292F"/>
    <w:rsid w:val="00993760"/>
    <w:rsid w:val="0099376A"/>
    <w:rsid w:val="00995E96"/>
    <w:rsid w:val="00997C9A"/>
    <w:rsid w:val="00997E4D"/>
    <w:rsid w:val="009A013C"/>
    <w:rsid w:val="009A0EAB"/>
    <w:rsid w:val="009A1062"/>
    <w:rsid w:val="009A18B6"/>
    <w:rsid w:val="009A18E7"/>
    <w:rsid w:val="009A207B"/>
    <w:rsid w:val="009A60E1"/>
    <w:rsid w:val="009A65FD"/>
    <w:rsid w:val="009A67CA"/>
    <w:rsid w:val="009A7B9C"/>
    <w:rsid w:val="009A7E61"/>
    <w:rsid w:val="009B1459"/>
    <w:rsid w:val="009B2057"/>
    <w:rsid w:val="009B3591"/>
    <w:rsid w:val="009B4B60"/>
    <w:rsid w:val="009B4D9F"/>
    <w:rsid w:val="009B5D05"/>
    <w:rsid w:val="009B62A9"/>
    <w:rsid w:val="009B688B"/>
    <w:rsid w:val="009B7687"/>
    <w:rsid w:val="009B769C"/>
    <w:rsid w:val="009B7BCC"/>
    <w:rsid w:val="009C02A8"/>
    <w:rsid w:val="009C0B88"/>
    <w:rsid w:val="009C207C"/>
    <w:rsid w:val="009C230F"/>
    <w:rsid w:val="009C2805"/>
    <w:rsid w:val="009C2D4D"/>
    <w:rsid w:val="009C3193"/>
    <w:rsid w:val="009C32ED"/>
    <w:rsid w:val="009C35D3"/>
    <w:rsid w:val="009C4760"/>
    <w:rsid w:val="009C4869"/>
    <w:rsid w:val="009C493D"/>
    <w:rsid w:val="009C55C4"/>
    <w:rsid w:val="009C563D"/>
    <w:rsid w:val="009C5E18"/>
    <w:rsid w:val="009C6095"/>
    <w:rsid w:val="009C6134"/>
    <w:rsid w:val="009C620C"/>
    <w:rsid w:val="009C62E3"/>
    <w:rsid w:val="009C6DCC"/>
    <w:rsid w:val="009C76FF"/>
    <w:rsid w:val="009D03AF"/>
    <w:rsid w:val="009D1DD6"/>
    <w:rsid w:val="009D3110"/>
    <w:rsid w:val="009D3F8D"/>
    <w:rsid w:val="009D43A8"/>
    <w:rsid w:val="009D48B7"/>
    <w:rsid w:val="009D5B0D"/>
    <w:rsid w:val="009D5F7E"/>
    <w:rsid w:val="009D625C"/>
    <w:rsid w:val="009D70BF"/>
    <w:rsid w:val="009D7296"/>
    <w:rsid w:val="009D7C42"/>
    <w:rsid w:val="009E0B17"/>
    <w:rsid w:val="009E0B30"/>
    <w:rsid w:val="009E210F"/>
    <w:rsid w:val="009E261B"/>
    <w:rsid w:val="009E3985"/>
    <w:rsid w:val="009E3A8B"/>
    <w:rsid w:val="009E3CBB"/>
    <w:rsid w:val="009E440D"/>
    <w:rsid w:val="009E4EB7"/>
    <w:rsid w:val="009E5845"/>
    <w:rsid w:val="009E64DA"/>
    <w:rsid w:val="009E656B"/>
    <w:rsid w:val="009F0772"/>
    <w:rsid w:val="009F0E52"/>
    <w:rsid w:val="009F0EB7"/>
    <w:rsid w:val="009F0F31"/>
    <w:rsid w:val="009F15F0"/>
    <w:rsid w:val="009F27B2"/>
    <w:rsid w:val="009F2925"/>
    <w:rsid w:val="009F3981"/>
    <w:rsid w:val="009F45AA"/>
    <w:rsid w:val="009F4DD1"/>
    <w:rsid w:val="009F5131"/>
    <w:rsid w:val="009F56A9"/>
    <w:rsid w:val="009F5CCA"/>
    <w:rsid w:val="009F5D8C"/>
    <w:rsid w:val="009F5EFC"/>
    <w:rsid w:val="009F63EE"/>
    <w:rsid w:val="009F66B9"/>
    <w:rsid w:val="009F6B35"/>
    <w:rsid w:val="009F71E7"/>
    <w:rsid w:val="00A00A2C"/>
    <w:rsid w:val="00A0104D"/>
    <w:rsid w:val="00A02592"/>
    <w:rsid w:val="00A03197"/>
    <w:rsid w:val="00A03521"/>
    <w:rsid w:val="00A03EB0"/>
    <w:rsid w:val="00A063F5"/>
    <w:rsid w:val="00A0662E"/>
    <w:rsid w:val="00A06D18"/>
    <w:rsid w:val="00A07D20"/>
    <w:rsid w:val="00A116DC"/>
    <w:rsid w:val="00A11807"/>
    <w:rsid w:val="00A122E8"/>
    <w:rsid w:val="00A12906"/>
    <w:rsid w:val="00A12929"/>
    <w:rsid w:val="00A130F2"/>
    <w:rsid w:val="00A13A2B"/>
    <w:rsid w:val="00A13A88"/>
    <w:rsid w:val="00A13FF8"/>
    <w:rsid w:val="00A1416F"/>
    <w:rsid w:val="00A144D3"/>
    <w:rsid w:val="00A1458D"/>
    <w:rsid w:val="00A1513C"/>
    <w:rsid w:val="00A164B0"/>
    <w:rsid w:val="00A16C5C"/>
    <w:rsid w:val="00A17260"/>
    <w:rsid w:val="00A20BFD"/>
    <w:rsid w:val="00A20D30"/>
    <w:rsid w:val="00A20D85"/>
    <w:rsid w:val="00A21473"/>
    <w:rsid w:val="00A219A0"/>
    <w:rsid w:val="00A226B4"/>
    <w:rsid w:val="00A23AA6"/>
    <w:rsid w:val="00A23FCA"/>
    <w:rsid w:val="00A24B0E"/>
    <w:rsid w:val="00A24F0D"/>
    <w:rsid w:val="00A25860"/>
    <w:rsid w:val="00A25921"/>
    <w:rsid w:val="00A25B82"/>
    <w:rsid w:val="00A25BED"/>
    <w:rsid w:val="00A25E46"/>
    <w:rsid w:val="00A2688F"/>
    <w:rsid w:val="00A26C8B"/>
    <w:rsid w:val="00A26E81"/>
    <w:rsid w:val="00A300B2"/>
    <w:rsid w:val="00A30763"/>
    <w:rsid w:val="00A3237F"/>
    <w:rsid w:val="00A3280C"/>
    <w:rsid w:val="00A33302"/>
    <w:rsid w:val="00A337CB"/>
    <w:rsid w:val="00A33D67"/>
    <w:rsid w:val="00A33DF9"/>
    <w:rsid w:val="00A34F84"/>
    <w:rsid w:val="00A35B5F"/>
    <w:rsid w:val="00A35C31"/>
    <w:rsid w:val="00A36130"/>
    <w:rsid w:val="00A366B5"/>
    <w:rsid w:val="00A3719A"/>
    <w:rsid w:val="00A374AD"/>
    <w:rsid w:val="00A379B2"/>
    <w:rsid w:val="00A37B2C"/>
    <w:rsid w:val="00A4023B"/>
    <w:rsid w:val="00A4236B"/>
    <w:rsid w:val="00A42498"/>
    <w:rsid w:val="00A427FC"/>
    <w:rsid w:val="00A43513"/>
    <w:rsid w:val="00A44211"/>
    <w:rsid w:val="00A44348"/>
    <w:rsid w:val="00A447C2"/>
    <w:rsid w:val="00A44C85"/>
    <w:rsid w:val="00A44F33"/>
    <w:rsid w:val="00A45188"/>
    <w:rsid w:val="00A452CA"/>
    <w:rsid w:val="00A463FB"/>
    <w:rsid w:val="00A46442"/>
    <w:rsid w:val="00A4693A"/>
    <w:rsid w:val="00A47318"/>
    <w:rsid w:val="00A476AE"/>
    <w:rsid w:val="00A506A0"/>
    <w:rsid w:val="00A50C65"/>
    <w:rsid w:val="00A50CAD"/>
    <w:rsid w:val="00A516FA"/>
    <w:rsid w:val="00A51902"/>
    <w:rsid w:val="00A51BEB"/>
    <w:rsid w:val="00A51D32"/>
    <w:rsid w:val="00A53CDA"/>
    <w:rsid w:val="00A543B5"/>
    <w:rsid w:val="00A5475C"/>
    <w:rsid w:val="00A56C5B"/>
    <w:rsid w:val="00A56FD8"/>
    <w:rsid w:val="00A57341"/>
    <w:rsid w:val="00A57F37"/>
    <w:rsid w:val="00A617A1"/>
    <w:rsid w:val="00A624AD"/>
    <w:rsid w:val="00A62A00"/>
    <w:rsid w:val="00A63A16"/>
    <w:rsid w:val="00A63E05"/>
    <w:rsid w:val="00A645AD"/>
    <w:rsid w:val="00A6471C"/>
    <w:rsid w:val="00A648E7"/>
    <w:rsid w:val="00A674C2"/>
    <w:rsid w:val="00A70238"/>
    <w:rsid w:val="00A70C91"/>
    <w:rsid w:val="00A7165C"/>
    <w:rsid w:val="00A716AE"/>
    <w:rsid w:val="00A718C8"/>
    <w:rsid w:val="00A7200D"/>
    <w:rsid w:val="00A721EE"/>
    <w:rsid w:val="00A7433F"/>
    <w:rsid w:val="00A74B1E"/>
    <w:rsid w:val="00A74D65"/>
    <w:rsid w:val="00A75438"/>
    <w:rsid w:val="00A75D54"/>
    <w:rsid w:val="00A76A17"/>
    <w:rsid w:val="00A76C73"/>
    <w:rsid w:val="00A773B4"/>
    <w:rsid w:val="00A80667"/>
    <w:rsid w:val="00A80DEA"/>
    <w:rsid w:val="00A81232"/>
    <w:rsid w:val="00A81967"/>
    <w:rsid w:val="00A8262F"/>
    <w:rsid w:val="00A8486C"/>
    <w:rsid w:val="00A848B4"/>
    <w:rsid w:val="00A849E3"/>
    <w:rsid w:val="00A85A4A"/>
    <w:rsid w:val="00A85DD7"/>
    <w:rsid w:val="00A904B2"/>
    <w:rsid w:val="00A9178A"/>
    <w:rsid w:val="00A91BC2"/>
    <w:rsid w:val="00A9215C"/>
    <w:rsid w:val="00A9327B"/>
    <w:rsid w:val="00A93B89"/>
    <w:rsid w:val="00A93D2D"/>
    <w:rsid w:val="00A940E3"/>
    <w:rsid w:val="00A9437B"/>
    <w:rsid w:val="00A94CB2"/>
    <w:rsid w:val="00A94EA0"/>
    <w:rsid w:val="00A959AE"/>
    <w:rsid w:val="00A95FFA"/>
    <w:rsid w:val="00A967F5"/>
    <w:rsid w:val="00A96D18"/>
    <w:rsid w:val="00A96D70"/>
    <w:rsid w:val="00A96F36"/>
    <w:rsid w:val="00A9741D"/>
    <w:rsid w:val="00A97BB6"/>
    <w:rsid w:val="00AA0601"/>
    <w:rsid w:val="00AA0639"/>
    <w:rsid w:val="00AA0888"/>
    <w:rsid w:val="00AA0E02"/>
    <w:rsid w:val="00AA0E3B"/>
    <w:rsid w:val="00AA1050"/>
    <w:rsid w:val="00AA1353"/>
    <w:rsid w:val="00AA1736"/>
    <w:rsid w:val="00AA1CD2"/>
    <w:rsid w:val="00AA1D39"/>
    <w:rsid w:val="00AA1F81"/>
    <w:rsid w:val="00AA22BF"/>
    <w:rsid w:val="00AA2869"/>
    <w:rsid w:val="00AA2B12"/>
    <w:rsid w:val="00AA2CD6"/>
    <w:rsid w:val="00AA2DC4"/>
    <w:rsid w:val="00AA30DC"/>
    <w:rsid w:val="00AA31E3"/>
    <w:rsid w:val="00AA32D9"/>
    <w:rsid w:val="00AA3E54"/>
    <w:rsid w:val="00AA4D7D"/>
    <w:rsid w:val="00AA555D"/>
    <w:rsid w:val="00AA6A76"/>
    <w:rsid w:val="00AA6D92"/>
    <w:rsid w:val="00AA7683"/>
    <w:rsid w:val="00AA76CB"/>
    <w:rsid w:val="00AB0611"/>
    <w:rsid w:val="00AB0E20"/>
    <w:rsid w:val="00AB17B2"/>
    <w:rsid w:val="00AB1BCD"/>
    <w:rsid w:val="00AB2354"/>
    <w:rsid w:val="00AB3B9C"/>
    <w:rsid w:val="00AB3DBC"/>
    <w:rsid w:val="00AB5ADD"/>
    <w:rsid w:val="00AB5F68"/>
    <w:rsid w:val="00AB7A60"/>
    <w:rsid w:val="00AC10FF"/>
    <w:rsid w:val="00AC1739"/>
    <w:rsid w:val="00AC34EA"/>
    <w:rsid w:val="00AC4101"/>
    <w:rsid w:val="00AC4CBF"/>
    <w:rsid w:val="00AC4DA5"/>
    <w:rsid w:val="00AC5333"/>
    <w:rsid w:val="00AC547B"/>
    <w:rsid w:val="00AC57EE"/>
    <w:rsid w:val="00AC7613"/>
    <w:rsid w:val="00AC7A8A"/>
    <w:rsid w:val="00AD07A2"/>
    <w:rsid w:val="00AD0E06"/>
    <w:rsid w:val="00AD1A4C"/>
    <w:rsid w:val="00AD1FC0"/>
    <w:rsid w:val="00AD27A4"/>
    <w:rsid w:val="00AD4A4B"/>
    <w:rsid w:val="00AD5993"/>
    <w:rsid w:val="00AD5C63"/>
    <w:rsid w:val="00AD60E1"/>
    <w:rsid w:val="00AD669E"/>
    <w:rsid w:val="00AD6796"/>
    <w:rsid w:val="00AD7FEC"/>
    <w:rsid w:val="00AE285C"/>
    <w:rsid w:val="00AE2BA8"/>
    <w:rsid w:val="00AE2F78"/>
    <w:rsid w:val="00AE42F3"/>
    <w:rsid w:val="00AE43FA"/>
    <w:rsid w:val="00AE463F"/>
    <w:rsid w:val="00AE4D92"/>
    <w:rsid w:val="00AE5640"/>
    <w:rsid w:val="00AE5C8D"/>
    <w:rsid w:val="00AE62FD"/>
    <w:rsid w:val="00AE6E26"/>
    <w:rsid w:val="00AE71CD"/>
    <w:rsid w:val="00AE795C"/>
    <w:rsid w:val="00AE7A5F"/>
    <w:rsid w:val="00AE7C7A"/>
    <w:rsid w:val="00AE7F25"/>
    <w:rsid w:val="00AF0060"/>
    <w:rsid w:val="00AF140C"/>
    <w:rsid w:val="00AF1EAC"/>
    <w:rsid w:val="00AF252D"/>
    <w:rsid w:val="00AF3CE7"/>
    <w:rsid w:val="00AF4778"/>
    <w:rsid w:val="00AF5BBD"/>
    <w:rsid w:val="00AF5D5B"/>
    <w:rsid w:val="00AF60B6"/>
    <w:rsid w:val="00AF74BA"/>
    <w:rsid w:val="00B0012B"/>
    <w:rsid w:val="00B00212"/>
    <w:rsid w:val="00B00C37"/>
    <w:rsid w:val="00B010F2"/>
    <w:rsid w:val="00B01971"/>
    <w:rsid w:val="00B0363E"/>
    <w:rsid w:val="00B03B97"/>
    <w:rsid w:val="00B0537B"/>
    <w:rsid w:val="00B05A30"/>
    <w:rsid w:val="00B06098"/>
    <w:rsid w:val="00B079A5"/>
    <w:rsid w:val="00B07E29"/>
    <w:rsid w:val="00B118EC"/>
    <w:rsid w:val="00B123D9"/>
    <w:rsid w:val="00B123DD"/>
    <w:rsid w:val="00B126DA"/>
    <w:rsid w:val="00B12940"/>
    <w:rsid w:val="00B132A2"/>
    <w:rsid w:val="00B13AA5"/>
    <w:rsid w:val="00B14491"/>
    <w:rsid w:val="00B14A5C"/>
    <w:rsid w:val="00B15CD9"/>
    <w:rsid w:val="00B16E3F"/>
    <w:rsid w:val="00B171E1"/>
    <w:rsid w:val="00B20134"/>
    <w:rsid w:val="00B205DD"/>
    <w:rsid w:val="00B2151C"/>
    <w:rsid w:val="00B227F7"/>
    <w:rsid w:val="00B22947"/>
    <w:rsid w:val="00B22D9C"/>
    <w:rsid w:val="00B2392D"/>
    <w:rsid w:val="00B23E49"/>
    <w:rsid w:val="00B243EE"/>
    <w:rsid w:val="00B24861"/>
    <w:rsid w:val="00B24BDE"/>
    <w:rsid w:val="00B25A9A"/>
    <w:rsid w:val="00B25C81"/>
    <w:rsid w:val="00B26851"/>
    <w:rsid w:val="00B278CB"/>
    <w:rsid w:val="00B27FD2"/>
    <w:rsid w:val="00B307C3"/>
    <w:rsid w:val="00B30D1E"/>
    <w:rsid w:val="00B31D2E"/>
    <w:rsid w:val="00B3243D"/>
    <w:rsid w:val="00B3343B"/>
    <w:rsid w:val="00B3390C"/>
    <w:rsid w:val="00B35F59"/>
    <w:rsid w:val="00B3642A"/>
    <w:rsid w:val="00B366D4"/>
    <w:rsid w:val="00B37A07"/>
    <w:rsid w:val="00B37CFB"/>
    <w:rsid w:val="00B37DDD"/>
    <w:rsid w:val="00B37E78"/>
    <w:rsid w:val="00B400D2"/>
    <w:rsid w:val="00B4037A"/>
    <w:rsid w:val="00B406BD"/>
    <w:rsid w:val="00B41252"/>
    <w:rsid w:val="00B426C2"/>
    <w:rsid w:val="00B42CF5"/>
    <w:rsid w:val="00B440C1"/>
    <w:rsid w:val="00B44387"/>
    <w:rsid w:val="00B444C7"/>
    <w:rsid w:val="00B44F2A"/>
    <w:rsid w:val="00B4512D"/>
    <w:rsid w:val="00B451EE"/>
    <w:rsid w:val="00B451F1"/>
    <w:rsid w:val="00B45DB4"/>
    <w:rsid w:val="00B45E45"/>
    <w:rsid w:val="00B4644E"/>
    <w:rsid w:val="00B47183"/>
    <w:rsid w:val="00B47496"/>
    <w:rsid w:val="00B47FAD"/>
    <w:rsid w:val="00B50A97"/>
    <w:rsid w:val="00B50C58"/>
    <w:rsid w:val="00B51265"/>
    <w:rsid w:val="00B5186B"/>
    <w:rsid w:val="00B519AE"/>
    <w:rsid w:val="00B51C35"/>
    <w:rsid w:val="00B52A3C"/>
    <w:rsid w:val="00B52B22"/>
    <w:rsid w:val="00B52F5E"/>
    <w:rsid w:val="00B5348C"/>
    <w:rsid w:val="00B54BB0"/>
    <w:rsid w:val="00B54CA7"/>
    <w:rsid w:val="00B54F1D"/>
    <w:rsid w:val="00B55116"/>
    <w:rsid w:val="00B555BA"/>
    <w:rsid w:val="00B55F06"/>
    <w:rsid w:val="00B56D1F"/>
    <w:rsid w:val="00B575A5"/>
    <w:rsid w:val="00B575EE"/>
    <w:rsid w:val="00B60994"/>
    <w:rsid w:val="00B60BE1"/>
    <w:rsid w:val="00B610A7"/>
    <w:rsid w:val="00B628BE"/>
    <w:rsid w:val="00B63521"/>
    <w:rsid w:val="00B63D5B"/>
    <w:rsid w:val="00B63DE6"/>
    <w:rsid w:val="00B6413B"/>
    <w:rsid w:val="00B64386"/>
    <w:rsid w:val="00B644AD"/>
    <w:rsid w:val="00B65C1E"/>
    <w:rsid w:val="00B6659A"/>
    <w:rsid w:val="00B66E57"/>
    <w:rsid w:val="00B66E8D"/>
    <w:rsid w:val="00B67839"/>
    <w:rsid w:val="00B67F3B"/>
    <w:rsid w:val="00B7048C"/>
    <w:rsid w:val="00B704C9"/>
    <w:rsid w:val="00B7163E"/>
    <w:rsid w:val="00B71B73"/>
    <w:rsid w:val="00B71EBC"/>
    <w:rsid w:val="00B724AA"/>
    <w:rsid w:val="00B733B6"/>
    <w:rsid w:val="00B7379B"/>
    <w:rsid w:val="00B74A02"/>
    <w:rsid w:val="00B75618"/>
    <w:rsid w:val="00B76225"/>
    <w:rsid w:val="00B775EB"/>
    <w:rsid w:val="00B77FAC"/>
    <w:rsid w:val="00B80111"/>
    <w:rsid w:val="00B80EF0"/>
    <w:rsid w:val="00B81833"/>
    <w:rsid w:val="00B82B1B"/>
    <w:rsid w:val="00B8329E"/>
    <w:rsid w:val="00B83C15"/>
    <w:rsid w:val="00B83E0F"/>
    <w:rsid w:val="00B84426"/>
    <w:rsid w:val="00B84929"/>
    <w:rsid w:val="00B84DDB"/>
    <w:rsid w:val="00B850ED"/>
    <w:rsid w:val="00B85540"/>
    <w:rsid w:val="00B8587C"/>
    <w:rsid w:val="00B85906"/>
    <w:rsid w:val="00B85BA3"/>
    <w:rsid w:val="00B85E1D"/>
    <w:rsid w:val="00B864D4"/>
    <w:rsid w:val="00B8689A"/>
    <w:rsid w:val="00B8743D"/>
    <w:rsid w:val="00B87ECE"/>
    <w:rsid w:val="00B901E4"/>
    <w:rsid w:val="00B90354"/>
    <w:rsid w:val="00B912DA"/>
    <w:rsid w:val="00B917B0"/>
    <w:rsid w:val="00B92F6F"/>
    <w:rsid w:val="00B930DC"/>
    <w:rsid w:val="00B939E3"/>
    <w:rsid w:val="00B93D7C"/>
    <w:rsid w:val="00B94167"/>
    <w:rsid w:val="00B9449C"/>
    <w:rsid w:val="00B957EF"/>
    <w:rsid w:val="00B96646"/>
    <w:rsid w:val="00B97504"/>
    <w:rsid w:val="00BA06A8"/>
    <w:rsid w:val="00BA0917"/>
    <w:rsid w:val="00BA1289"/>
    <w:rsid w:val="00BA1417"/>
    <w:rsid w:val="00BA162B"/>
    <w:rsid w:val="00BA1EDD"/>
    <w:rsid w:val="00BA2370"/>
    <w:rsid w:val="00BA2594"/>
    <w:rsid w:val="00BA381C"/>
    <w:rsid w:val="00BA3E4E"/>
    <w:rsid w:val="00BA4BA7"/>
    <w:rsid w:val="00BA5070"/>
    <w:rsid w:val="00BA554A"/>
    <w:rsid w:val="00BA5A30"/>
    <w:rsid w:val="00BA5E3E"/>
    <w:rsid w:val="00BA5F45"/>
    <w:rsid w:val="00BA7BDE"/>
    <w:rsid w:val="00BB0AA0"/>
    <w:rsid w:val="00BB2151"/>
    <w:rsid w:val="00BB3804"/>
    <w:rsid w:val="00BB4557"/>
    <w:rsid w:val="00BB4E3A"/>
    <w:rsid w:val="00BB604E"/>
    <w:rsid w:val="00BB7414"/>
    <w:rsid w:val="00BB742D"/>
    <w:rsid w:val="00BB7801"/>
    <w:rsid w:val="00BC01E2"/>
    <w:rsid w:val="00BC07C1"/>
    <w:rsid w:val="00BC0CBC"/>
    <w:rsid w:val="00BC1252"/>
    <w:rsid w:val="00BC23C7"/>
    <w:rsid w:val="00BC3050"/>
    <w:rsid w:val="00BC3366"/>
    <w:rsid w:val="00BC3585"/>
    <w:rsid w:val="00BC406D"/>
    <w:rsid w:val="00BC75CB"/>
    <w:rsid w:val="00BC780F"/>
    <w:rsid w:val="00BD0171"/>
    <w:rsid w:val="00BD0382"/>
    <w:rsid w:val="00BD0470"/>
    <w:rsid w:val="00BD0D10"/>
    <w:rsid w:val="00BD1337"/>
    <w:rsid w:val="00BD1A54"/>
    <w:rsid w:val="00BD1DDD"/>
    <w:rsid w:val="00BD1F02"/>
    <w:rsid w:val="00BD38DD"/>
    <w:rsid w:val="00BD3A88"/>
    <w:rsid w:val="00BD3E88"/>
    <w:rsid w:val="00BD3EE0"/>
    <w:rsid w:val="00BD4EA4"/>
    <w:rsid w:val="00BD509A"/>
    <w:rsid w:val="00BD5A50"/>
    <w:rsid w:val="00BD5E8F"/>
    <w:rsid w:val="00BD667D"/>
    <w:rsid w:val="00BD7361"/>
    <w:rsid w:val="00BD7615"/>
    <w:rsid w:val="00BE012B"/>
    <w:rsid w:val="00BE01B5"/>
    <w:rsid w:val="00BE0A8E"/>
    <w:rsid w:val="00BE0B18"/>
    <w:rsid w:val="00BE16D5"/>
    <w:rsid w:val="00BE1B0D"/>
    <w:rsid w:val="00BE2948"/>
    <w:rsid w:val="00BE2A24"/>
    <w:rsid w:val="00BE2EDA"/>
    <w:rsid w:val="00BE3A10"/>
    <w:rsid w:val="00BE3C51"/>
    <w:rsid w:val="00BE4BF2"/>
    <w:rsid w:val="00BE50CC"/>
    <w:rsid w:val="00BE50FC"/>
    <w:rsid w:val="00BE60FD"/>
    <w:rsid w:val="00BE6715"/>
    <w:rsid w:val="00BE6CF5"/>
    <w:rsid w:val="00BE6FAA"/>
    <w:rsid w:val="00BE74E0"/>
    <w:rsid w:val="00BF0668"/>
    <w:rsid w:val="00BF0A41"/>
    <w:rsid w:val="00BF1091"/>
    <w:rsid w:val="00BF1934"/>
    <w:rsid w:val="00BF2AD8"/>
    <w:rsid w:val="00BF42D8"/>
    <w:rsid w:val="00BF4AB6"/>
    <w:rsid w:val="00BF75FD"/>
    <w:rsid w:val="00C0035F"/>
    <w:rsid w:val="00C00378"/>
    <w:rsid w:val="00C00DEB"/>
    <w:rsid w:val="00C01AF9"/>
    <w:rsid w:val="00C01C0A"/>
    <w:rsid w:val="00C01F9D"/>
    <w:rsid w:val="00C03FDA"/>
    <w:rsid w:val="00C041A7"/>
    <w:rsid w:val="00C043CB"/>
    <w:rsid w:val="00C0527B"/>
    <w:rsid w:val="00C0626D"/>
    <w:rsid w:val="00C06A95"/>
    <w:rsid w:val="00C06BA7"/>
    <w:rsid w:val="00C1005E"/>
    <w:rsid w:val="00C109CA"/>
    <w:rsid w:val="00C1125B"/>
    <w:rsid w:val="00C114B1"/>
    <w:rsid w:val="00C118A7"/>
    <w:rsid w:val="00C11C56"/>
    <w:rsid w:val="00C124CA"/>
    <w:rsid w:val="00C13046"/>
    <w:rsid w:val="00C139C2"/>
    <w:rsid w:val="00C13B03"/>
    <w:rsid w:val="00C13E1B"/>
    <w:rsid w:val="00C1450C"/>
    <w:rsid w:val="00C1494B"/>
    <w:rsid w:val="00C153CA"/>
    <w:rsid w:val="00C15B3D"/>
    <w:rsid w:val="00C16119"/>
    <w:rsid w:val="00C16241"/>
    <w:rsid w:val="00C16840"/>
    <w:rsid w:val="00C171D4"/>
    <w:rsid w:val="00C177DD"/>
    <w:rsid w:val="00C17E40"/>
    <w:rsid w:val="00C20307"/>
    <w:rsid w:val="00C20480"/>
    <w:rsid w:val="00C20539"/>
    <w:rsid w:val="00C206F0"/>
    <w:rsid w:val="00C21BE5"/>
    <w:rsid w:val="00C21CAD"/>
    <w:rsid w:val="00C235A1"/>
    <w:rsid w:val="00C240F3"/>
    <w:rsid w:val="00C2412D"/>
    <w:rsid w:val="00C24839"/>
    <w:rsid w:val="00C24AA3"/>
    <w:rsid w:val="00C259CD"/>
    <w:rsid w:val="00C26294"/>
    <w:rsid w:val="00C26852"/>
    <w:rsid w:val="00C26E68"/>
    <w:rsid w:val="00C27752"/>
    <w:rsid w:val="00C27EDD"/>
    <w:rsid w:val="00C27F04"/>
    <w:rsid w:val="00C301FE"/>
    <w:rsid w:val="00C308AC"/>
    <w:rsid w:val="00C30950"/>
    <w:rsid w:val="00C30D8E"/>
    <w:rsid w:val="00C324B8"/>
    <w:rsid w:val="00C356C7"/>
    <w:rsid w:val="00C35AC3"/>
    <w:rsid w:val="00C360FA"/>
    <w:rsid w:val="00C36127"/>
    <w:rsid w:val="00C36482"/>
    <w:rsid w:val="00C36616"/>
    <w:rsid w:val="00C36F9A"/>
    <w:rsid w:val="00C3787B"/>
    <w:rsid w:val="00C37DCC"/>
    <w:rsid w:val="00C37EA0"/>
    <w:rsid w:val="00C40113"/>
    <w:rsid w:val="00C4086C"/>
    <w:rsid w:val="00C4092A"/>
    <w:rsid w:val="00C411F3"/>
    <w:rsid w:val="00C4287E"/>
    <w:rsid w:val="00C42C95"/>
    <w:rsid w:val="00C43B2A"/>
    <w:rsid w:val="00C4461C"/>
    <w:rsid w:val="00C447C5"/>
    <w:rsid w:val="00C4602E"/>
    <w:rsid w:val="00C46790"/>
    <w:rsid w:val="00C4681E"/>
    <w:rsid w:val="00C46A85"/>
    <w:rsid w:val="00C47007"/>
    <w:rsid w:val="00C4701E"/>
    <w:rsid w:val="00C471CA"/>
    <w:rsid w:val="00C47374"/>
    <w:rsid w:val="00C47A7C"/>
    <w:rsid w:val="00C50026"/>
    <w:rsid w:val="00C503E8"/>
    <w:rsid w:val="00C505E4"/>
    <w:rsid w:val="00C50F34"/>
    <w:rsid w:val="00C50F9B"/>
    <w:rsid w:val="00C50FED"/>
    <w:rsid w:val="00C5279A"/>
    <w:rsid w:val="00C5513A"/>
    <w:rsid w:val="00C55A12"/>
    <w:rsid w:val="00C55CFB"/>
    <w:rsid w:val="00C57C63"/>
    <w:rsid w:val="00C57E21"/>
    <w:rsid w:val="00C60A6F"/>
    <w:rsid w:val="00C62106"/>
    <w:rsid w:val="00C624B9"/>
    <w:rsid w:val="00C628A7"/>
    <w:rsid w:val="00C62AC6"/>
    <w:rsid w:val="00C62FD0"/>
    <w:rsid w:val="00C6389B"/>
    <w:rsid w:val="00C6443D"/>
    <w:rsid w:val="00C647E7"/>
    <w:rsid w:val="00C6531A"/>
    <w:rsid w:val="00C65A2C"/>
    <w:rsid w:val="00C679D6"/>
    <w:rsid w:val="00C67A1B"/>
    <w:rsid w:val="00C702AC"/>
    <w:rsid w:val="00C70597"/>
    <w:rsid w:val="00C70D7A"/>
    <w:rsid w:val="00C70DF8"/>
    <w:rsid w:val="00C71A40"/>
    <w:rsid w:val="00C722D5"/>
    <w:rsid w:val="00C73A00"/>
    <w:rsid w:val="00C74E03"/>
    <w:rsid w:val="00C756B3"/>
    <w:rsid w:val="00C76D13"/>
    <w:rsid w:val="00C7739B"/>
    <w:rsid w:val="00C77FA1"/>
    <w:rsid w:val="00C80E8E"/>
    <w:rsid w:val="00C80F63"/>
    <w:rsid w:val="00C81314"/>
    <w:rsid w:val="00C816D2"/>
    <w:rsid w:val="00C81D61"/>
    <w:rsid w:val="00C83443"/>
    <w:rsid w:val="00C83498"/>
    <w:rsid w:val="00C83894"/>
    <w:rsid w:val="00C84E14"/>
    <w:rsid w:val="00C855A9"/>
    <w:rsid w:val="00C85C5A"/>
    <w:rsid w:val="00C868DF"/>
    <w:rsid w:val="00C86B3A"/>
    <w:rsid w:val="00C86D90"/>
    <w:rsid w:val="00C86F6B"/>
    <w:rsid w:val="00C87655"/>
    <w:rsid w:val="00C87881"/>
    <w:rsid w:val="00C90E2B"/>
    <w:rsid w:val="00C90E73"/>
    <w:rsid w:val="00C913F4"/>
    <w:rsid w:val="00C91E84"/>
    <w:rsid w:val="00C9258E"/>
    <w:rsid w:val="00C95180"/>
    <w:rsid w:val="00C959DD"/>
    <w:rsid w:val="00C95F2A"/>
    <w:rsid w:val="00C963A3"/>
    <w:rsid w:val="00C97B4E"/>
    <w:rsid w:val="00CA0EB7"/>
    <w:rsid w:val="00CA1177"/>
    <w:rsid w:val="00CA1818"/>
    <w:rsid w:val="00CA2B0D"/>
    <w:rsid w:val="00CA358C"/>
    <w:rsid w:val="00CA3953"/>
    <w:rsid w:val="00CA3CD3"/>
    <w:rsid w:val="00CA5D3C"/>
    <w:rsid w:val="00CA6589"/>
    <w:rsid w:val="00CA6D12"/>
    <w:rsid w:val="00CA6DE0"/>
    <w:rsid w:val="00CB0117"/>
    <w:rsid w:val="00CB034C"/>
    <w:rsid w:val="00CB11B7"/>
    <w:rsid w:val="00CB1CCB"/>
    <w:rsid w:val="00CB225E"/>
    <w:rsid w:val="00CB340C"/>
    <w:rsid w:val="00CB3681"/>
    <w:rsid w:val="00CB36D8"/>
    <w:rsid w:val="00CB3B5E"/>
    <w:rsid w:val="00CB46E8"/>
    <w:rsid w:val="00CB479E"/>
    <w:rsid w:val="00CB4938"/>
    <w:rsid w:val="00CB5058"/>
    <w:rsid w:val="00CB6425"/>
    <w:rsid w:val="00CC01C3"/>
    <w:rsid w:val="00CC0B48"/>
    <w:rsid w:val="00CC0DC5"/>
    <w:rsid w:val="00CC1833"/>
    <w:rsid w:val="00CC19C5"/>
    <w:rsid w:val="00CC35FE"/>
    <w:rsid w:val="00CC3601"/>
    <w:rsid w:val="00CC3D4A"/>
    <w:rsid w:val="00CC42F3"/>
    <w:rsid w:val="00CC46FF"/>
    <w:rsid w:val="00CC50BD"/>
    <w:rsid w:val="00CC67D8"/>
    <w:rsid w:val="00CC7FB6"/>
    <w:rsid w:val="00CD02DE"/>
    <w:rsid w:val="00CD0B13"/>
    <w:rsid w:val="00CD0EAE"/>
    <w:rsid w:val="00CD20A8"/>
    <w:rsid w:val="00CD25AF"/>
    <w:rsid w:val="00CD26F7"/>
    <w:rsid w:val="00CD3822"/>
    <w:rsid w:val="00CD4B03"/>
    <w:rsid w:val="00CD581B"/>
    <w:rsid w:val="00CD5F7C"/>
    <w:rsid w:val="00CD603C"/>
    <w:rsid w:val="00CD6169"/>
    <w:rsid w:val="00CD6C24"/>
    <w:rsid w:val="00CD7AA8"/>
    <w:rsid w:val="00CD7DBA"/>
    <w:rsid w:val="00CE0261"/>
    <w:rsid w:val="00CE05B7"/>
    <w:rsid w:val="00CE0616"/>
    <w:rsid w:val="00CE0AB4"/>
    <w:rsid w:val="00CE1020"/>
    <w:rsid w:val="00CE126F"/>
    <w:rsid w:val="00CE151E"/>
    <w:rsid w:val="00CE1E0E"/>
    <w:rsid w:val="00CE2B85"/>
    <w:rsid w:val="00CE314B"/>
    <w:rsid w:val="00CE42E5"/>
    <w:rsid w:val="00CE5122"/>
    <w:rsid w:val="00CE56A8"/>
    <w:rsid w:val="00CE689D"/>
    <w:rsid w:val="00CE6DFD"/>
    <w:rsid w:val="00CE7BCE"/>
    <w:rsid w:val="00CF006B"/>
    <w:rsid w:val="00CF0C77"/>
    <w:rsid w:val="00CF119F"/>
    <w:rsid w:val="00CF2B02"/>
    <w:rsid w:val="00CF4B3C"/>
    <w:rsid w:val="00CF5589"/>
    <w:rsid w:val="00CF62ED"/>
    <w:rsid w:val="00CF631A"/>
    <w:rsid w:val="00CF6AFA"/>
    <w:rsid w:val="00CF6ECD"/>
    <w:rsid w:val="00CF708E"/>
    <w:rsid w:val="00CF7508"/>
    <w:rsid w:val="00CF7CB6"/>
    <w:rsid w:val="00CF7CF8"/>
    <w:rsid w:val="00D00FFD"/>
    <w:rsid w:val="00D01040"/>
    <w:rsid w:val="00D02778"/>
    <w:rsid w:val="00D04C54"/>
    <w:rsid w:val="00D050C0"/>
    <w:rsid w:val="00D05BEF"/>
    <w:rsid w:val="00D06757"/>
    <w:rsid w:val="00D07E15"/>
    <w:rsid w:val="00D11054"/>
    <w:rsid w:val="00D12044"/>
    <w:rsid w:val="00D13405"/>
    <w:rsid w:val="00D13746"/>
    <w:rsid w:val="00D14D75"/>
    <w:rsid w:val="00D1548C"/>
    <w:rsid w:val="00D160F2"/>
    <w:rsid w:val="00D165A1"/>
    <w:rsid w:val="00D165E9"/>
    <w:rsid w:val="00D168A0"/>
    <w:rsid w:val="00D1747D"/>
    <w:rsid w:val="00D17550"/>
    <w:rsid w:val="00D17644"/>
    <w:rsid w:val="00D17E16"/>
    <w:rsid w:val="00D2293D"/>
    <w:rsid w:val="00D22DAA"/>
    <w:rsid w:val="00D23050"/>
    <w:rsid w:val="00D24B66"/>
    <w:rsid w:val="00D24F81"/>
    <w:rsid w:val="00D27B1E"/>
    <w:rsid w:val="00D312DD"/>
    <w:rsid w:val="00D31A6E"/>
    <w:rsid w:val="00D31F6B"/>
    <w:rsid w:val="00D322B0"/>
    <w:rsid w:val="00D3245B"/>
    <w:rsid w:val="00D32B0E"/>
    <w:rsid w:val="00D33F3F"/>
    <w:rsid w:val="00D34F2B"/>
    <w:rsid w:val="00D35655"/>
    <w:rsid w:val="00D359EF"/>
    <w:rsid w:val="00D42D40"/>
    <w:rsid w:val="00D43095"/>
    <w:rsid w:val="00D430F9"/>
    <w:rsid w:val="00D45AF4"/>
    <w:rsid w:val="00D45DAE"/>
    <w:rsid w:val="00D46332"/>
    <w:rsid w:val="00D464CB"/>
    <w:rsid w:val="00D471CF"/>
    <w:rsid w:val="00D47D77"/>
    <w:rsid w:val="00D47EAB"/>
    <w:rsid w:val="00D50A7A"/>
    <w:rsid w:val="00D51455"/>
    <w:rsid w:val="00D5148F"/>
    <w:rsid w:val="00D51F6E"/>
    <w:rsid w:val="00D5258A"/>
    <w:rsid w:val="00D529A1"/>
    <w:rsid w:val="00D53126"/>
    <w:rsid w:val="00D533E1"/>
    <w:rsid w:val="00D53882"/>
    <w:rsid w:val="00D53DCC"/>
    <w:rsid w:val="00D5580F"/>
    <w:rsid w:val="00D558A1"/>
    <w:rsid w:val="00D6171E"/>
    <w:rsid w:val="00D61A1C"/>
    <w:rsid w:val="00D62402"/>
    <w:rsid w:val="00D638C1"/>
    <w:rsid w:val="00D6438B"/>
    <w:rsid w:val="00D64EC3"/>
    <w:rsid w:val="00D65900"/>
    <w:rsid w:val="00D66D44"/>
    <w:rsid w:val="00D671DB"/>
    <w:rsid w:val="00D67218"/>
    <w:rsid w:val="00D6730B"/>
    <w:rsid w:val="00D67589"/>
    <w:rsid w:val="00D67B99"/>
    <w:rsid w:val="00D67C32"/>
    <w:rsid w:val="00D7016C"/>
    <w:rsid w:val="00D70EDC"/>
    <w:rsid w:val="00D71048"/>
    <w:rsid w:val="00D71106"/>
    <w:rsid w:val="00D7137C"/>
    <w:rsid w:val="00D72A77"/>
    <w:rsid w:val="00D72BD6"/>
    <w:rsid w:val="00D73F2A"/>
    <w:rsid w:val="00D741BC"/>
    <w:rsid w:val="00D7427E"/>
    <w:rsid w:val="00D742BF"/>
    <w:rsid w:val="00D74886"/>
    <w:rsid w:val="00D74EDD"/>
    <w:rsid w:val="00D7587E"/>
    <w:rsid w:val="00D75BE9"/>
    <w:rsid w:val="00D75D14"/>
    <w:rsid w:val="00D76079"/>
    <w:rsid w:val="00D7608A"/>
    <w:rsid w:val="00D7735F"/>
    <w:rsid w:val="00D773CD"/>
    <w:rsid w:val="00D776F5"/>
    <w:rsid w:val="00D776FD"/>
    <w:rsid w:val="00D80ABA"/>
    <w:rsid w:val="00D813FB"/>
    <w:rsid w:val="00D82BE9"/>
    <w:rsid w:val="00D830F1"/>
    <w:rsid w:val="00D835B7"/>
    <w:rsid w:val="00D8394E"/>
    <w:rsid w:val="00D83CE3"/>
    <w:rsid w:val="00D84296"/>
    <w:rsid w:val="00D8496E"/>
    <w:rsid w:val="00D857CC"/>
    <w:rsid w:val="00D86A1B"/>
    <w:rsid w:val="00D86E40"/>
    <w:rsid w:val="00D904DB"/>
    <w:rsid w:val="00D90A06"/>
    <w:rsid w:val="00D91A04"/>
    <w:rsid w:val="00D91EE2"/>
    <w:rsid w:val="00D922D3"/>
    <w:rsid w:val="00D92A09"/>
    <w:rsid w:val="00D95027"/>
    <w:rsid w:val="00D9555F"/>
    <w:rsid w:val="00D960DB"/>
    <w:rsid w:val="00D961EA"/>
    <w:rsid w:val="00D96917"/>
    <w:rsid w:val="00D9731E"/>
    <w:rsid w:val="00D974B4"/>
    <w:rsid w:val="00DA08E3"/>
    <w:rsid w:val="00DA0D4B"/>
    <w:rsid w:val="00DA1407"/>
    <w:rsid w:val="00DA19C3"/>
    <w:rsid w:val="00DA1C82"/>
    <w:rsid w:val="00DA1E9D"/>
    <w:rsid w:val="00DA20DF"/>
    <w:rsid w:val="00DA3025"/>
    <w:rsid w:val="00DA387E"/>
    <w:rsid w:val="00DA511C"/>
    <w:rsid w:val="00DA5473"/>
    <w:rsid w:val="00DA699F"/>
    <w:rsid w:val="00DA6A21"/>
    <w:rsid w:val="00DA6FA8"/>
    <w:rsid w:val="00DA71DA"/>
    <w:rsid w:val="00DA73FB"/>
    <w:rsid w:val="00DA761B"/>
    <w:rsid w:val="00DA78A5"/>
    <w:rsid w:val="00DA7F83"/>
    <w:rsid w:val="00DB22B5"/>
    <w:rsid w:val="00DB2CB7"/>
    <w:rsid w:val="00DB2DBA"/>
    <w:rsid w:val="00DB2E0B"/>
    <w:rsid w:val="00DB3965"/>
    <w:rsid w:val="00DB4787"/>
    <w:rsid w:val="00DB4855"/>
    <w:rsid w:val="00DB53DC"/>
    <w:rsid w:val="00DB54C9"/>
    <w:rsid w:val="00DB5553"/>
    <w:rsid w:val="00DB6BEA"/>
    <w:rsid w:val="00DB792C"/>
    <w:rsid w:val="00DC048B"/>
    <w:rsid w:val="00DC06E7"/>
    <w:rsid w:val="00DC0FA1"/>
    <w:rsid w:val="00DC14AF"/>
    <w:rsid w:val="00DC16FC"/>
    <w:rsid w:val="00DC1A48"/>
    <w:rsid w:val="00DC1E73"/>
    <w:rsid w:val="00DC2004"/>
    <w:rsid w:val="00DC3E58"/>
    <w:rsid w:val="00DC4098"/>
    <w:rsid w:val="00DC4C07"/>
    <w:rsid w:val="00DC529B"/>
    <w:rsid w:val="00DC52DD"/>
    <w:rsid w:val="00DC5401"/>
    <w:rsid w:val="00DC5BE3"/>
    <w:rsid w:val="00DC7F31"/>
    <w:rsid w:val="00DD02E1"/>
    <w:rsid w:val="00DD03FC"/>
    <w:rsid w:val="00DD0AA8"/>
    <w:rsid w:val="00DD1232"/>
    <w:rsid w:val="00DD213A"/>
    <w:rsid w:val="00DD2627"/>
    <w:rsid w:val="00DD2D3F"/>
    <w:rsid w:val="00DD562F"/>
    <w:rsid w:val="00DD5BA4"/>
    <w:rsid w:val="00DD60E2"/>
    <w:rsid w:val="00DD7080"/>
    <w:rsid w:val="00DD7088"/>
    <w:rsid w:val="00DD7D4E"/>
    <w:rsid w:val="00DE004E"/>
    <w:rsid w:val="00DE13B4"/>
    <w:rsid w:val="00DE2A37"/>
    <w:rsid w:val="00DE2E53"/>
    <w:rsid w:val="00DE2FFE"/>
    <w:rsid w:val="00DE5641"/>
    <w:rsid w:val="00DE5875"/>
    <w:rsid w:val="00DE62E5"/>
    <w:rsid w:val="00DE7842"/>
    <w:rsid w:val="00DF11FE"/>
    <w:rsid w:val="00DF160F"/>
    <w:rsid w:val="00DF1F76"/>
    <w:rsid w:val="00DF329D"/>
    <w:rsid w:val="00DF3B0C"/>
    <w:rsid w:val="00DF3BD9"/>
    <w:rsid w:val="00DF409E"/>
    <w:rsid w:val="00DF4349"/>
    <w:rsid w:val="00DF4667"/>
    <w:rsid w:val="00DF5276"/>
    <w:rsid w:val="00DF61B0"/>
    <w:rsid w:val="00DF696A"/>
    <w:rsid w:val="00DF6DAB"/>
    <w:rsid w:val="00DF77BB"/>
    <w:rsid w:val="00DF7BA3"/>
    <w:rsid w:val="00DF7EA5"/>
    <w:rsid w:val="00E007C6"/>
    <w:rsid w:val="00E00DB9"/>
    <w:rsid w:val="00E0175F"/>
    <w:rsid w:val="00E029B5"/>
    <w:rsid w:val="00E033DC"/>
    <w:rsid w:val="00E033FD"/>
    <w:rsid w:val="00E03779"/>
    <w:rsid w:val="00E04637"/>
    <w:rsid w:val="00E05371"/>
    <w:rsid w:val="00E05E63"/>
    <w:rsid w:val="00E06820"/>
    <w:rsid w:val="00E0721C"/>
    <w:rsid w:val="00E076A3"/>
    <w:rsid w:val="00E07AD8"/>
    <w:rsid w:val="00E07D1C"/>
    <w:rsid w:val="00E100E0"/>
    <w:rsid w:val="00E1081E"/>
    <w:rsid w:val="00E10937"/>
    <w:rsid w:val="00E10ECF"/>
    <w:rsid w:val="00E11A94"/>
    <w:rsid w:val="00E1309F"/>
    <w:rsid w:val="00E1450C"/>
    <w:rsid w:val="00E14A54"/>
    <w:rsid w:val="00E150C4"/>
    <w:rsid w:val="00E1581A"/>
    <w:rsid w:val="00E16CD6"/>
    <w:rsid w:val="00E17571"/>
    <w:rsid w:val="00E17CD4"/>
    <w:rsid w:val="00E20B2A"/>
    <w:rsid w:val="00E21D04"/>
    <w:rsid w:val="00E220D7"/>
    <w:rsid w:val="00E22A0C"/>
    <w:rsid w:val="00E22E27"/>
    <w:rsid w:val="00E230B7"/>
    <w:rsid w:val="00E24577"/>
    <w:rsid w:val="00E25F7E"/>
    <w:rsid w:val="00E26987"/>
    <w:rsid w:val="00E30178"/>
    <w:rsid w:val="00E309D1"/>
    <w:rsid w:val="00E30D1F"/>
    <w:rsid w:val="00E30E0B"/>
    <w:rsid w:val="00E31916"/>
    <w:rsid w:val="00E326E3"/>
    <w:rsid w:val="00E32B54"/>
    <w:rsid w:val="00E32DC3"/>
    <w:rsid w:val="00E32E2D"/>
    <w:rsid w:val="00E33AEB"/>
    <w:rsid w:val="00E34873"/>
    <w:rsid w:val="00E35707"/>
    <w:rsid w:val="00E375E3"/>
    <w:rsid w:val="00E37963"/>
    <w:rsid w:val="00E37A33"/>
    <w:rsid w:val="00E4048F"/>
    <w:rsid w:val="00E41561"/>
    <w:rsid w:val="00E41CCA"/>
    <w:rsid w:val="00E41DB4"/>
    <w:rsid w:val="00E41FB3"/>
    <w:rsid w:val="00E421FC"/>
    <w:rsid w:val="00E423A1"/>
    <w:rsid w:val="00E42A51"/>
    <w:rsid w:val="00E439E1"/>
    <w:rsid w:val="00E444D6"/>
    <w:rsid w:val="00E44971"/>
    <w:rsid w:val="00E47040"/>
    <w:rsid w:val="00E47549"/>
    <w:rsid w:val="00E50074"/>
    <w:rsid w:val="00E51950"/>
    <w:rsid w:val="00E51AFD"/>
    <w:rsid w:val="00E52C59"/>
    <w:rsid w:val="00E52FD7"/>
    <w:rsid w:val="00E5430E"/>
    <w:rsid w:val="00E5440B"/>
    <w:rsid w:val="00E549E1"/>
    <w:rsid w:val="00E54EF9"/>
    <w:rsid w:val="00E557F3"/>
    <w:rsid w:val="00E55C05"/>
    <w:rsid w:val="00E5624B"/>
    <w:rsid w:val="00E562C8"/>
    <w:rsid w:val="00E570F8"/>
    <w:rsid w:val="00E60068"/>
    <w:rsid w:val="00E62C14"/>
    <w:rsid w:val="00E62D2E"/>
    <w:rsid w:val="00E63415"/>
    <w:rsid w:val="00E647E9"/>
    <w:rsid w:val="00E650E9"/>
    <w:rsid w:val="00E657CA"/>
    <w:rsid w:val="00E664C0"/>
    <w:rsid w:val="00E67017"/>
    <w:rsid w:val="00E67709"/>
    <w:rsid w:val="00E67D14"/>
    <w:rsid w:val="00E70855"/>
    <w:rsid w:val="00E71850"/>
    <w:rsid w:val="00E72A17"/>
    <w:rsid w:val="00E72EA3"/>
    <w:rsid w:val="00E74B4B"/>
    <w:rsid w:val="00E76618"/>
    <w:rsid w:val="00E76B0E"/>
    <w:rsid w:val="00E8020B"/>
    <w:rsid w:val="00E80962"/>
    <w:rsid w:val="00E80CC2"/>
    <w:rsid w:val="00E81B8D"/>
    <w:rsid w:val="00E822B5"/>
    <w:rsid w:val="00E83796"/>
    <w:rsid w:val="00E843F8"/>
    <w:rsid w:val="00E84BC1"/>
    <w:rsid w:val="00E86093"/>
    <w:rsid w:val="00E875D2"/>
    <w:rsid w:val="00E9053F"/>
    <w:rsid w:val="00E9155A"/>
    <w:rsid w:val="00E93F9F"/>
    <w:rsid w:val="00E942A1"/>
    <w:rsid w:val="00E94D93"/>
    <w:rsid w:val="00E954A1"/>
    <w:rsid w:val="00E96016"/>
    <w:rsid w:val="00E96276"/>
    <w:rsid w:val="00E970BA"/>
    <w:rsid w:val="00E97569"/>
    <w:rsid w:val="00E9798D"/>
    <w:rsid w:val="00E97B5E"/>
    <w:rsid w:val="00EA22A9"/>
    <w:rsid w:val="00EA307F"/>
    <w:rsid w:val="00EA387F"/>
    <w:rsid w:val="00EA3B7D"/>
    <w:rsid w:val="00EA4483"/>
    <w:rsid w:val="00EA4F4B"/>
    <w:rsid w:val="00EA55D9"/>
    <w:rsid w:val="00EA5B7F"/>
    <w:rsid w:val="00EA6127"/>
    <w:rsid w:val="00EA6DCE"/>
    <w:rsid w:val="00EA70FD"/>
    <w:rsid w:val="00EA744A"/>
    <w:rsid w:val="00EA7FF4"/>
    <w:rsid w:val="00EB0B39"/>
    <w:rsid w:val="00EB1A5A"/>
    <w:rsid w:val="00EB291A"/>
    <w:rsid w:val="00EB3166"/>
    <w:rsid w:val="00EB3175"/>
    <w:rsid w:val="00EB329B"/>
    <w:rsid w:val="00EB58F1"/>
    <w:rsid w:val="00EB7CF4"/>
    <w:rsid w:val="00EC17A2"/>
    <w:rsid w:val="00EC2AF2"/>
    <w:rsid w:val="00EC2DDB"/>
    <w:rsid w:val="00EC3EA5"/>
    <w:rsid w:val="00EC3EBF"/>
    <w:rsid w:val="00EC4332"/>
    <w:rsid w:val="00EC45FE"/>
    <w:rsid w:val="00EC579F"/>
    <w:rsid w:val="00EC5A09"/>
    <w:rsid w:val="00EC6735"/>
    <w:rsid w:val="00EC67B1"/>
    <w:rsid w:val="00EC73E8"/>
    <w:rsid w:val="00ED028B"/>
    <w:rsid w:val="00ED0C7F"/>
    <w:rsid w:val="00ED1627"/>
    <w:rsid w:val="00ED2217"/>
    <w:rsid w:val="00ED3A2B"/>
    <w:rsid w:val="00ED46A6"/>
    <w:rsid w:val="00ED5236"/>
    <w:rsid w:val="00ED572D"/>
    <w:rsid w:val="00ED6D5C"/>
    <w:rsid w:val="00EE2AA0"/>
    <w:rsid w:val="00EE2FD5"/>
    <w:rsid w:val="00EE303B"/>
    <w:rsid w:val="00EE3134"/>
    <w:rsid w:val="00EE3CD9"/>
    <w:rsid w:val="00EE3F0E"/>
    <w:rsid w:val="00EE4A78"/>
    <w:rsid w:val="00EE4D50"/>
    <w:rsid w:val="00EE5E62"/>
    <w:rsid w:val="00EE6464"/>
    <w:rsid w:val="00EE65CC"/>
    <w:rsid w:val="00EF09BC"/>
    <w:rsid w:val="00EF0B2E"/>
    <w:rsid w:val="00EF180E"/>
    <w:rsid w:val="00EF1F99"/>
    <w:rsid w:val="00EF21BA"/>
    <w:rsid w:val="00EF2735"/>
    <w:rsid w:val="00EF2AB1"/>
    <w:rsid w:val="00EF31F8"/>
    <w:rsid w:val="00EF4377"/>
    <w:rsid w:val="00EF460E"/>
    <w:rsid w:val="00EF4698"/>
    <w:rsid w:val="00EF555B"/>
    <w:rsid w:val="00EF5A69"/>
    <w:rsid w:val="00EF5E7F"/>
    <w:rsid w:val="00EF6E91"/>
    <w:rsid w:val="00EF7465"/>
    <w:rsid w:val="00EF783D"/>
    <w:rsid w:val="00F0140E"/>
    <w:rsid w:val="00F01879"/>
    <w:rsid w:val="00F03F9A"/>
    <w:rsid w:val="00F042F0"/>
    <w:rsid w:val="00F043EA"/>
    <w:rsid w:val="00F10D52"/>
    <w:rsid w:val="00F11623"/>
    <w:rsid w:val="00F11E04"/>
    <w:rsid w:val="00F12B81"/>
    <w:rsid w:val="00F13F6A"/>
    <w:rsid w:val="00F16D14"/>
    <w:rsid w:val="00F210C3"/>
    <w:rsid w:val="00F2252E"/>
    <w:rsid w:val="00F24916"/>
    <w:rsid w:val="00F24AD0"/>
    <w:rsid w:val="00F26806"/>
    <w:rsid w:val="00F270E0"/>
    <w:rsid w:val="00F275C0"/>
    <w:rsid w:val="00F27E2E"/>
    <w:rsid w:val="00F27ED3"/>
    <w:rsid w:val="00F312DB"/>
    <w:rsid w:val="00F320C9"/>
    <w:rsid w:val="00F337D8"/>
    <w:rsid w:val="00F347F4"/>
    <w:rsid w:val="00F35504"/>
    <w:rsid w:val="00F356C8"/>
    <w:rsid w:val="00F36002"/>
    <w:rsid w:val="00F3651F"/>
    <w:rsid w:val="00F373FC"/>
    <w:rsid w:val="00F4061A"/>
    <w:rsid w:val="00F40958"/>
    <w:rsid w:val="00F40CFC"/>
    <w:rsid w:val="00F41296"/>
    <w:rsid w:val="00F41C65"/>
    <w:rsid w:val="00F42D70"/>
    <w:rsid w:val="00F43B72"/>
    <w:rsid w:val="00F43D14"/>
    <w:rsid w:val="00F4404E"/>
    <w:rsid w:val="00F44213"/>
    <w:rsid w:val="00F45905"/>
    <w:rsid w:val="00F4696A"/>
    <w:rsid w:val="00F46B32"/>
    <w:rsid w:val="00F46CA4"/>
    <w:rsid w:val="00F46F23"/>
    <w:rsid w:val="00F4798B"/>
    <w:rsid w:val="00F47F36"/>
    <w:rsid w:val="00F517C0"/>
    <w:rsid w:val="00F51E71"/>
    <w:rsid w:val="00F520EF"/>
    <w:rsid w:val="00F52104"/>
    <w:rsid w:val="00F52356"/>
    <w:rsid w:val="00F523BE"/>
    <w:rsid w:val="00F526B1"/>
    <w:rsid w:val="00F52915"/>
    <w:rsid w:val="00F5365A"/>
    <w:rsid w:val="00F53943"/>
    <w:rsid w:val="00F5433F"/>
    <w:rsid w:val="00F543B5"/>
    <w:rsid w:val="00F54D13"/>
    <w:rsid w:val="00F55089"/>
    <w:rsid w:val="00F5526B"/>
    <w:rsid w:val="00F555BF"/>
    <w:rsid w:val="00F55C61"/>
    <w:rsid w:val="00F563A5"/>
    <w:rsid w:val="00F56CB9"/>
    <w:rsid w:val="00F57A90"/>
    <w:rsid w:val="00F57AA3"/>
    <w:rsid w:val="00F57E2A"/>
    <w:rsid w:val="00F62542"/>
    <w:rsid w:val="00F64708"/>
    <w:rsid w:val="00F65E4E"/>
    <w:rsid w:val="00F661C2"/>
    <w:rsid w:val="00F66FB1"/>
    <w:rsid w:val="00F678FE"/>
    <w:rsid w:val="00F725BB"/>
    <w:rsid w:val="00F737DA"/>
    <w:rsid w:val="00F73921"/>
    <w:rsid w:val="00F73D2B"/>
    <w:rsid w:val="00F74D43"/>
    <w:rsid w:val="00F76687"/>
    <w:rsid w:val="00F7732A"/>
    <w:rsid w:val="00F80ACF"/>
    <w:rsid w:val="00F80E21"/>
    <w:rsid w:val="00F80EE3"/>
    <w:rsid w:val="00F81226"/>
    <w:rsid w:val="00F82819"/>
    <w:rsid w:val="00F83D51"/>
    <w:rsid w:val="00F84069"/>
    <w:rsid w:val="00F84701"/>
    <w:rsid w:val="00F85E78"/>
    <w:rsid w:val="00F867AC"/>
    <w:rsid w:val="00F87DD7"/>
    <w:rsid w:val="00F90395"/>
    <w:rsid w:val="00F90CCC"/>
    <w:rsid w:val="00F911F7"/>
    <w:rsid w:val="00F92351"/>
    <w:rsid w:val="00F92834"/>
    <w:rsid w:val="00F92B47"/>
    <w:rsid w:val="00F93BF4"/>
    <w:rsid w:val="00F95396"/>
    <w:rsid w:val="00F95A97"/>
    <w:rsid w:val="00F9622D"/>
    <w:rsid w:val="00F96C86"/>
    <w:rsid w:val="00F973F1"/>
    <w:rsid w:val="00F979EB"/>
    <w:rsid w:val="00F97B82"/>
    <w:rsid w:val="00FA03BC"/>
    <w:rsid w:val="00FA09B1"/>
    <w:rsid w:val="00FA114A"/>
    <w:rsid w:val="00FA2286"/>
    <w:rsid w:val="00FA2642"/>
    <w:rsid w:val="00FA3BE0"/>
    <w:rsid w:val="00FA5E01"/>
    <w:rsid w:val="00FA6273"/>
    <w:rsid w:val="00FA664F"/>
    <w:rsid w:val="00FA6C0A"/>
    <w:rsid w:val="00FA6F91"/>
    <w:rsid w:val="00FB2194"/>
    <w:rsid w:val="00FB277F"/>
    <w:rsid w:val="00FB2936"/>
    <w:rsid w:val="00FB30BD"/>
    <w:rsid w:val="00FB499B"/>
    <w:rsid w:val="00FB4CD1"/>
    <w:rsid w:val="00FB5FC8"/>
    <w:rsid w:val="00FB67BF"/>
    <w:rsid w:val="00FB7368"/>
    <w:rsid w:val="00FB7822"/>
    <w:rsid w:val="00FC0017"/>
    <w:rsid w:val="00FC015B"/>
    <w:rsid w:val="00FC0AF8"/>
    <w:rsid w:val="00FC2676"/>
    <w:rsid w:val="00FC273B"/>
    <w:rsid w:val="00FC3F0D"/>
    <w:rsid w:val="00FC4222"/>
    <w:rsid w:val="00FC43AF"/>
    <w:rsid w:val="00FC51B3"/>
    <w:rsid w:val="00FC51EC"/>
    <w:rsid w:val="00FC5AB8"/>
    <w:rsid w:val="00FC6A61"/>
    <w:rsid w:val="00FC6D8E"/>
    <w:rsid w:val="00FC723A"/>
    <w:rsid w:val="00FC723C"/>
    <w:rsid w:val="00FC728E"/>
    <w:rsid w:val="00FC775D"/>
    <w:rsid w:val="00FC7CC0"/>
    <w:rsid w:val="00FD0A7A"/>
    <w:rsid w:val="00FD381C"/>
    <w:rsid w:val="00FD3EAF"/>
    <w:rsid w:val="00FD3F2D"/>
    <w:rsid w:val="00FD42A3"/>
    <w:rsid w:val="00FD438F"/>
    <w:rsid w:val="00FD5565"/>
    <w:rsid w:val="00FD60CC"/>
    <w:rsid w:val="00FD66DB"/>
    <w:rsid w:val="00FD7C1D"/>
    <w:rsid w:val="00FE0599"/>
    <w:rsid w:val="00FE09E1"/>
    <w:rsid w:val="00FE1001"/>
    <w:rsid w:val="00FE122E"/>
    <w:rsid w:val="00FE1848"/>
    <w:rsid w:val="00FE1BA6"/>
    <w:rsid w:val="00FE2245"/>
    <w:rsid w:val="00FE3F89"/>
    <w:rsid w:val="00FE5655"/>
    <w:rsid w:val="00FE61FC"/>
    <w:rsid w:val="00FE6A8C"/>
    <w:rsid w:val="00FF1A99"/>
    <w:rsid w:val="00FF1AE4"/>
    <w:rsid w:val="00FF23CA"/>
    <w:rsid w:val="00FF348A"/>
    <w:rsid w:val="00FF34CA"/>
    <w:rsid w:val="00FF398D"/>
    <w:rsid w:val="00FF40D7"/>
    <w:rsid w:val="00FF44A0"/>
    <w:rsid w:val="00FF44C0"/>
    <w:rsid w:val="00FF46DB"/>
    <w:rsid w:val="00FF4D31"/>
    <w:rsid w:val="00FF509C"/>
    <w:rsid w:val="00FF50C7"/>
    <w:rsid w:val="00FF50DA"/>
    <w:rsid w:val="00FF5610"/>
    <w:rsid w:val="00FF640C"/>
    <w:rsid w:val="00FF661E"/>
    <w:rsid w:val="00FF67E3"/>
    <w:rsid w:val="00FF7BA5"/>
  </w:rsids>
  <m:mathPr>
    <m:mathFont m:val="Cambria Math"/>
    <m:brkBin m:val="before"/>
    <m:brkBinSub m:val="--"/>
    <m:smallFrac m:val="0"/>
    <m:dispDef/>
    <m:lMargin m:val="0"/>
    <m:rMargin m:val="0"/>
    <m:defJc m:val="centerGroup"/>
    <m:wrapIndent m:val="1440"/>
    <m:intLim m:val="subSup"/>
    <m:naryLim m:val="undOvr"/>
  </m:mathPr>
  <w:themeFontLang w:val="uz-Cyrl-UZ"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8DB41"/>
  <w15:docId w15:val="{D870F441-7CA9-CA4D-A3A1-75F3A52A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 w:eastAsia="zh-TW"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88"/>
    <w:pPr>
      <w:spacing w:line="240" w:lineRule="auto"/>
    </w:pPr>
    <w:rPr>
      <w:rFonts w:ascii="Times New Roman" w:eastAsia="Times New Roman" w:hAnsi="Times New Roman" w:cs="Times New Roman"/>
      <w:sz w:val="24"/>
      <w:szCs w:val="24"/>
      <w:lang w:val="en-IL"/>
    </w:rPr>
  </w:style>
  <w:style w:type="paragraph" w:styleId="Heading1">
    <w:name w:val="heading 1"/>
    <w:basedOn w:val="Normal"/>
    <w:next w:val="Normal"/>
    <w:uiPriority w:val="9"/>
    <w:qFormat/>
    <w:pPr>
      <w:keepNext/>
      <w:keepLines/>
      <w:spacing w:before="400" w:after="120" w:line="276" w:lineRule="auto"/>
      <w:outlineLvl w:val="0"/>
    </w:pPr>
    <w:rPr>
      <w:rFonts w:ascii="Arial" w:eastAsia="PMingLiU" w:hAnsi="Arial" w:cs="Arial"/>
      <w:sz w:val="40"/>
      <w:szCs w:val="40"/>
      <w:lang w:val="en"/>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PMingLiU"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PMingLiU"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PMingLiU"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PMingLiU" w:hAnsi="Arial" w:cs="Arial"/>
      <w:color w:val="666666"/>
      <w:sz w:val="30"/>
      <w:szCs w:val="30"/>
      <w:lang w:val="en"/>
    </w:rPr>
  </w:style>
  <w:style w:type="character" w:styleId="Hyperlink">
    <w:name w:val="Hyperlink"/>
    <w:basedOn w:val="DefaultParagraphFont"/>
    <w:uiPriority w:val="99"/>
    <w:unhideWhenUsed/>
    <w:rsid w:val="00D27B1E"/>
    <w:rPr>
      <w:color w:val="0000FF" w:themeColor="hyperlink"/>
      <w:u w:val="single"/>
    </w:rPr>
  </w:style>
  <w:style w:type="character" w:customStyle="1" w:styleId="UnresolvedMention1">
    <w:name w:val="Unresolved Mention1"/>
    <w:basedOn w:val="DefaultParagraphFont"/>
    <w:uiPriority w:val="99"/>
    <w:semiHidden/>
    <w:unhideWhenUsed/>
    <w:rsid w:val="00D27B1E"/>
    <w:rPr>
      <w:color w:val="605E5C"/>
      <w:shd w:val="clear" w:color="auto" w:fill="E1DFDD"/>
    </w:rPr>
  </w:style>
  <w:style w:type="paragraph" w:styleId="FootnoteText">
    <w:name w:val="footnote text"/>
    <w:basedOn w:val="Normal"/>
    <w:link w:val="FootnoteTextChar"/>
    <w:uiPriority w:val="99"/>
    <w:unhideWhenUsed/>
    <w:rsid w:val="00B9449C"/>
    <w:rPr>
      <w:rFonts w:ascii="Arial" w:eastAsia="PMingLiU" w:hAnsi="Arial" w:cs="Arial"/>
      <w:sz w:val="20"/>
      <w:szCs w:val="20"/>
      <w:lang w:val="en"/>
    </w:rPr>
  </w:style>
  <w:style w:type="character" w:customStyle="1" w:styleId="FootnoteTextChar">
    <w:name w:val="Footnote Text Char"/>
    <w:basedOn w:val="DefaultParagraphFont"/>
    <w:link w:val="FootnoteText"/>
    <w:uiPriority w:val="99"/>
    <w:rsid w:val="00B9449C"/>
    <w:rPr>
      <w:sz w:val="20"/>
      <w:szCs w:val="20"/>
    </w:rPr>
  </w:style>
  <w:style w:type="character" w:styleId="FootnoteReference">
    <w:name w:val="footnote reference"/>
    <w:basedOn w:val="DefaultParagraphFont"/>
    <w:uiPriority w:val="99"/>
    <w:semiHidden/>
    <w:unhideWhenUsed/>
    <w:rsid w:val="00B9449C"/>
    <w:rPr>
      <w:vertAlign w:val="superscript"/>
    </w:rPr>
  </w:style>
  <w:style w:type="character" w:styleId="FollowedHyperlink">
    <w:name w:val="FollowedHyperlink"/>
    <w:basedOn w:val="DefaultParagraphFont"/>
    <w:uiPriority w:val="99"/>
    <w:semiHidden/>
    <w:unhideWhenUsed/>
    <w:rsid w:val="00AE43FA"/>
    <w:rPr>
      <w:color w:val="800080" w:themeColor="followedHyperlink"/>
      <w:u w:val="single"/>
    </w:rPr>
  </w:style>
  <w:style w:type="paragraph" w:styleId="EndnoteText">
    <w:name w:val="endnote text"/>
    <w:basedOn w:val="Normal"/>
    <w:link w:val="EndnoteTextChar"/>
    <w:uiPriority w:val="99"/>
    <w:unhideWhenUsed/>
    <w:rsid w:val="005418BD"/>
    <w:rPr>
      <w:sz w:val="20"/>
      <w:szCs w:val="20"/>
    </w:rPr>
  </w:style>
  <w:style w:type="character" w:customStyle="1" w:styleId="EndnoteTextChar">
    <w:name w:val="Endnote Text Char"/>
    <w:basedOn w:val="DefaultParagraphFont"/>
    <w:link w:val="EndnoteText"/>
    <w:uiPriority w:val="99"/>
    <w:rsid w:val="005418BD"/>
    <w:rPr>
      <w:rFonts w:ascii="Times New Roman" w:eastAsia="Times New Roman" w:hAnsi="Times New Roman" w:cs="Times New Roman"/>
      <w:sz w:val="20"/>
      <w:szCs w:val="20"/>
      <w:lang w:val="en-IL"/>
    </w:rPr>
  </w:style>
  <w:style w:type="character" w:styleId="EndnoteReference">
    <w:name w:val="endnote reference"/>
    <w:basedOn w:val="DefaultParagraphFont"/>
    <w:uiPriority w:val="99"/>
    <w:semiHidden/>
    <w:unhideWhenUsed/>
    <w:rsid w:val="005418BD"/>
    <w:rPr>
      <w:vertAlign w:val="superscript"/>
    </w:rPr>
  </w:style>
  <w:style w:type="paragraph" w:styleId="Header">
    <w:name w:val="header"/>
    <w:basedOn w:val="Normal"/>
    <w:link w:val="HeaderChar"/>
    <w:uiPriority w:val="99"/>
    <w:unhideWhenUsed/>
    <w:rsid w:val="00560777"/>
    <w:pPr>
      <w:tabs>
        <w:tab w:val="center" w:pos="4680"/>
        <w:tab w:val="right" w:pos="9360"/>
      </w:tabs>
    </w:pPr>
  </w:style>
  <w:style w:type="character" w:customStyle="1" w:styleId="HeaderChar">
    <w:name w:val="Header Char"/>
    <w:basedOn w:val="DefaultParagraphFont"/>
    <w:link w:val="Header"/>
    <w:uiPriority w:val="99"/>
    <w:rsid w:val="00560777"/>
    <w:rPr>
      <w:rFonts w:ascii="Times New Roman" w:eastAsia="Times New Roman" w:hAnsi="Times New Roman" w:cs="Times New Roman"/>
      <w:sz w:val="24"/>
      <w:szCs w:val="24"/>
      <w:lang w:val="en-IL"/>
    </w:rPr>
  </w:style>
  <w:style w:type="paragraph" w:styleId="Footer">
    <w:name w:val="footer"/>
    <w:basedOn w:val="Normal"/>
    <w:link w:val="FooterChar"/>
    <w:uiPriority w:val="99"/>
    <w:unhideWhenUsed/>
    <w:rsid w:val="00560777"/>
    <w:pPr>
      <w:tabs>
        <w:tab w:val="center" w:pos="4680"/>
        <w:tab w:val="right" w:pos="9360"/>
      </w:tabs>
    </w:pPr>
  </w:style>
  <w:style w:type="character" w:customStyle="1" w:styleId="FooterChar">
    <w:name w:val="Footer Char"/>
    <w:basedOn w:val="DefaultParagraphFont"/>
    <w:link w:val="Footer"/>
    <w:uiPriority w:val="99"/>
    <w:rsid w:val="00560777"/>
    <w:rPr>
      <w:rFonts w:ascii="Times New Roman" w:eastAsia="Times New Roman" w:hAnsi="Times New Roman" w:cs="Times New Roman"/>
      <w:sz w:val="24"/>
      <w:szCs w:val="24"/>
      <w:lang w:val="en-IL"/>
    </w:rPr>
  </w:style>
  <w:style w:type="character" w:styleId="CommentReference">
    <w:name w:val="annotation reference"/>
    <w:basedOn w:val="DefaultParagraphFont"/>
    <w:uiPriority w:val="99"/>
    <w:semiHidden/>
    <w:unhideWhenUsed/>
    <w:rsid w:val="00EF180E"/>
    <w:rPr>
      <w:sz w:val="16"/>
      <w:szCs w:val="16"/>
    </w:rPr>
  </w:style>
  <w:style w:type="paragraph" w:styleId="CommentText">
    <w:name w:val="annotation text"/>
    <w:basedOn w:val="Normal"/>
    <w:link w:val="CommentTextChar"/>
    <w:uiPriority w:val="99"/>
    <w:semiHidden/>
    <w:unhideWhenUsed/>
    <w:rsid w:val="00EF180E"/>
    <w:rPr>
      <w:sz w:val="20"/>
      <w:szCs w:val="20"/>
    </w:rPr>
  </w:style>
  <w:style w:type="character" w:customStyle="1" w:styleId="CommentTextChar">
    <w:name w:val="Comment Text Char"/>
    <w:basedOn w:val="DefaultParagraphFont"/>
    <w:link w:val="CommentText"/>
    <w:uiPriority w:val="99"/>
    <w:semiHidden/>
    <w:rsid w:val="00EF180E"/>
    <w:rPr>
      <w:rFonts w:ascii="Times New Roman" w:eastAsia="Times New Roman" w:hAnsi="Times New Roman" w:cs="Times New Roman"/>
      <w:sz w:val="20"/>
      <w:szCs w:val="20"/>
      <w:lang w:val="en-IL"/>
    </w:rPr>
  </w:style>
  <w:style w:type="paragraph" w:styleId="CommentSubject">
    <w:name w:val="annotation subject"/>
    <w:basedOn w:val="CommentText"/>
    <w:next w:val="CommentText"/>
    <w:link w:val="CommentSubjectChar"/>
    <w:uiPriority w:val="99"/>
    <w:semiHidden/>
    <w:unhideWhenUsed/>
    <w:rsid w:val="00EF180E"/>
    <w:rPr>
      <w:b/>
      <w:bCs/>
    </w:rPr>
  </w:style>
  <w:style w:type="character" w:customStyle="1" w:styleId="CommentSubjectChar">
    <w:name w:val="Comment Subject Char"/>
    <w:basedOn w:val="CommentTextChar"/>
    <w:link w:val="CommentSubject"/>
    <w:uiPriority w:val="99"/>
    <w:semiHidden/>
    <w:rsid w:val="00EF180E"/>
    <w:rPr>
      <w:rFonts w:ascii="Times New Roman" w:eastAsia="Times New Roman" w:hAnsi="Times New Roman" w:cs="Times New Roman"/>
      <w:b/>
      <w:bCs/>
      <w:sz w:val="20"/>
      <w:szCs w:val="20"/>
      <w:lang w:val="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9113">
      <w:bodyDiv w:val="1"/>
      <w:marLeft w:val="0"/>
      <w:marRight w:val="0"/>
      <w:marTop w:val="0"/>
      <w:marBottom w:val="0"/>
      <w:divBdr>
        <w:top w:val="none" w:sz="0" w:space="0" w:color="auto"/>
        <w:left w:val="none" w:sz="0" w:space="0" w:color="auto"/>
        <w:bottom w:val="none" w:sz="0" w:space="0" w:color="auto"/>
        <w:right w:val="none" w:sz="0" w:space="0" w:color="auto"/>
      </w:divBdr>
      <w:divsChild>
        <w:div w:id="8996645">
          <w:marLeft w:val="480"/>
          <w:marRight w:val="0"/>
          <w:marTop w:val="0"/>
          <w:marBottom w:val="0"/>
          <w:divBdr>
            <w:top w:val="none" w:sz="0" w:space="0" w:color="auto"/>
            <w:left w:val="none" w:sz="0" w:space="0" w:color="auto"/>
            <w:bottom w:val="none" w:sz="0" w:space="0" w:color="auto"/>
            <w:right w:val="none" w:sz="0" w:space="0" w:color="auto"/>
          </w:divBdr>
          <w:divsChild>
            <w:div w:id="12569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97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129">
          <w:marLeft w:val="480"/>
          <w:marRight w:val="0"/>
          <w:marTop w:val="0"/>
          <w:marBottom w:val="0"/>
          <w:divBdr>
            <w:top w:val="none" w:sz="0" w:space="0" w:color="auto"/>
            <w:left w:val="none" w:sz="0" w:space="0" w:color="auto"/>
            <w:bottom w:val="none" w:sz="0" w:space="0" w:color="auto"/>
            <w:right w:val="none" w:sz="0" w:space="0" w:color="auto"/>
          </w:divBdr>
          <w:divsChild>
            <w:div w:id="6882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lawoffice.org.il/en/children-of-foreign-workers-in-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3B06A-6598-F746-93EF-1BEA62EB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7398</Words>
  <Characters>42169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Yisrael Harris</cp:lastModifiedBy>
  <cp:revision>4</cp:revision>
  <cp:lastPrinted>2021-12-16T08:54:00Z</cp:lastPrinted>
  <dcterms:created xsi:type="dcterms:W3CDTF">2022-05-17T12:18:00Z</dcterms:created>
  <dcterms:modified xsi:type="dcterms:W3CDTF">2022-05-17T12:20:00Z</dcterms:modified>
</cp:coreProperties>
</file>