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6E52D89" w:rsidP="16E52D89" w:rsidRDefault="16E52D89" w14:paraId="2E64FA3E" w14:textId="11C192BE">
      <w:pPr>
        <w:jc w:val="both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2"/>
          <w:szCs w:val="22"/>
          <w:lang w:eastAsia="en-GB"/>
        </w:rPr>
      </w:pPr>
      <w:r w:rsidRPr="16E52D89" w:rsidR="16E52D89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2"/>
          <w:szCs w:val="22"/>
          <w:lang w:eastAsia="en-GB"/>
        </w:rPr>
        <w:t xml:space="preserve">2022 BPP Prizes comms </w:t>
      </w:r>
    </w:p>
    <w:p w:rsidR="16E52D89" w:rsidP="16E52D89" w:rsidRDefault="16E52D89" w14:paraId="4090225E" w14:textId="34BBE9BB">
      <w:pPr>
        <w:pStyle w:val="Normal"/>
        <w:jc w:val="both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2"/>
          <w:szCs w:val="22"/>
          <w:lang w:eastAsia="en-GB"/>
        </w:rPr>
      </w:pPr>
      <w:r w:rsidRPr="16E52D89" w:rsidR="16E52D89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2"/>
          <w:szCs w:val="22"/>
          <w:lang w:eastAsia="en-GB"/>
        </w:rPr>
        <w:t>-------------------------------------------------------------------------------------------------------------------------------</w:t>
      </w:r>
    </w:p>
    <w:p w:rsidR="16E52D89" w:rsidP="16E52D89" w:rsidRDefault="16E52D89" w14:paraId="31B55151" w14:textId="71E206C2">
      <w:pPr>
        <w:pStyle w:val="Normal"/>
        <w:jc w:val="both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2"/>
          <w:szCs w:val="22"/>
          <w:lang w:eastAsia="en-GB"/>
        </w:rPr>
      </w:pPr>
    </w:p>
    <w:p w:rsidR="16E52D89" w:rsidP="16E52D89" w:rsidRDefault="16E52D89" w14:paraId="6597F7E2" w14:textId="50915A1F">
      <w:pPr>
        <w:pStyle w:val="Normal"/>
        <w:jc w:val="both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2"/>
          <w:szCs w:val="22"/>
          <w:lang w:eastAsia="en-GB"/>
        </w:rPr>
      </w:pPr>
    </w:p>
    <w:p w:rsidR="16E52D89" w:rsidP="16E52D89" w:rsidRDefault="16E52D89" w14:paraId="1E7A743C" w14:textId="5E4EC406">
      <w:pPr>
        <w:jc w:val="both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2"/>
          <w:szCs w:val="22"/>
          <w:highlight w:val="yellow"/>
          <w:lang w:eastAsia="en-GB"/>
        </w:rPr>
      </w:pPr>
      <w:r w:rsidRPr="16E52D89" w:rsidR="16E52D89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2"/>
          <w:szCs w:val="22"/>
          <w:highlight w:val="yellow"/>
          <w:lang w:eastAsia="en-GB"/>
        </w:rPr>
        <w:t>WEBNEWS</w:t>
      </w:r>
      <w:r w:rsidRPr="16E52D89" w:rsidR="16E52D89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2"/>
          <w:szCs w:val="22"/>
          <w:lang w:eastAsia="en-GB"/>
        </w:rPr>
        <w:t xml:space="preserve"> </w:t>
      </w:r>
    </w:p>
    <w:p w:rsidR="16E52D89" w:rsidP="16E52D89" w:rsidRDefault="16E52D89" w14:paraId="7BD13F43" w14:textId="124159C3">
      <w:pPr>
        <w:jc w:val="both"/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</w:pPr>
    </w:p>
    <w:p w:rsidR="16E52D89" w:rsidP="16E52D89" w:rsidRDefault="16E52D89" w14:paraId="58F2E4D0" w14:textId="6EAC4B1D">
      <w:pPr>
        <w:pStyle w:val="Normal"/>
        <w:jc w:val="both"/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u w:val="single"/>
          <w:lang w:eastAsia="en-GB"/>
        </w:rPr>
      </w:pPr>
      <w:r w:rsidRPr="16E52D89" w:rsidR="16E52D89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u w:val="single"/>
          <w:lang w:eastAsia="en-GB"/>
        </w:rPr>
        <w:t>Headline</w:t>
      </w:r>
    </w:p>
    <w:p w:rsidR="007E01C7" w:rsidP="008E2F23" w:rsidRDefault="00003678" w14:paraId="2E3C6AFF" w14:textId="0CA67C48" w14:noSpellErr="1">
      <w:pPr>
        <w:jc w:val="both"/>
        <w:rPr>
          <w:rFonts w:ascii="Calibri" w:hAnsi="Calibri" w:eastAsia="Times New Roman" w:cs="Calibri"/>
          <w:color w:val="000000"/>
          <w:sz w:val="22"/>
          <w:szCs w:val="22"/>
          <w:lang w:eastAsia="en-GB"/>
        </w:rPr>
      </w:pPr>
      <w:r w:rsidRPr="16E52D89" w:rsidR="0000367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2022 Klaus J. </w:t>
      </w:r>
      <w:r w:rsidRPr="16E52D89" w:rsidR="0000367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Jacobs Best Practice Prizes</w:t>
      </w:r>
    </w:p>
    <w:p w:rsidR="00003678" w:rsidP="008E2F23" w:rsidRDefault="00003678" w14:paraId="6450F100" w14:textId="77777777" w14:noSpellErr="1">
      <w:pPr>
        <w:jc w:val="both"/>
        <w:rPr>
          <w:rFonts w:ascii="Calibri" w:hAnsi="Calibri" w:eastAsia="Times New Roman" w:cs="Calibri"/>
          <w:color w:val="000000"/>
          <w:sz w:val="22"/>
          <w:szCs w:val="22"/>
          <w:lang w:eastAsia="en-GB"/>
        </w:rPr>
      </w:pPr>
    </w:p>
    <w:p w:rsidR="16E52D89" w:rsidP="16E52D89" w:rsidRDefault="16E52D89" w14:paraId="484E1A9A" w14:textId="5AE8A1DE">
      <w:pPr>
        <w:pStyle w:val="Normal"/>
        <w:jc w:val="both"/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2"/>
          <w:szCs w:val="22"/>
          <w:u w:val="single"/>
          <w:lang w:eastAsia="en-GB"/>
        </w:rPr>
      </w:pPr>
      <w:r w:rsidRPr="16E52D89" w:rsidR="16E52D89">
        <w:rPr>
          <w:rFonts w:ascii="Calibri" w:hAnsi="Calibri" w:eastAsia="Times New Roman" w:cs="Calibri"/>
          <w:i w:val="0"/>
          <w:iCs w:val="0"/>
          <w:color w:val="000000" w:themeColor="text1" w:themeTint="FF" w:themeShade="FF"/>
          <w:sz w:val="22"/>
          <w:szCs w:val="22"/>
          <w:u w:val="single"/>
          <w:lang w:eastAsia="en-GB"/>
        </w:rPr>
        <w:t>Lead (in box)</w:t>
      </w:r>
    </w:p>
    <w:p w:rsidR="001B55A0" w:rsidP="008E2F23" w:rsidRDefault="001B55A0" w14:paraId="3C4495C7" w14:textId="28C1D7D3" w14:noSpellErr="1">
      <w:pPr>
        <w:jc w:val="both"/>
        <w:rPr>
          <w:rFonts w:ascii="Calibri" w:hAnsi="Calibri" w:eastAsia="Times New Roman" w:cs="Calibri"/>
          <w:color w:val="000000"/>
          <w:sz w:val="22"/>
          <w:szCs w:val="22"/>
          <w:lang w:eastAsia="en-GB"/>
        </w:rPr>
      </w:pPr>
      <w:r w:rsidRPr="16E52D89" w:rsidR="001B55A0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The </w:t>
      </w:r>
      <w:r w:rsidRPr="16E52D89" w:rsidR="001B55A0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top 10 finalist</w:t>
      </w:r>
      <w:r w:rsidRPr="16E52D89" w:rsidR="001B55A0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s</w:t>
      </w:r>
      <w:r w:rsidRPr="16E52D89" w:rsidR="001B55A0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for the Klaus J. Jacobs Best Practice Prizes</w:t>
      </w:r>
      <w:r w:rsidRPr="16E52D89" w:rsidR="001B55A0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are r</w:t>
      </w:r>
      <w:r w:rsidRPr="16E52D89" w:rsidR="00001D1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eady to be revealed.</w:t>
      </w:r>
    </w:p>
    <w:p w:rsidR="16E52D89" w:rsidP="16E52D89" w:rsidRDefault="16E52D89" w14:paraId="5B660625" w14:textId="1DE130CE">
      <w:pPr>
        <w:pStyle w:val="Normal"/>
        <w:jc w:val="both"/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</w:pPr>
    </w:p>
    <w:p w:rsidR="16E52D89" w:rsidP="16E52D89" w:rsidRDefault="16E52D89" w14:paraId="3F2FFE24" w14:textId="6CC11F5C">
      <w:pPr>
        <w:pStyle w:val="Normal"/>
        <w:jc w:val="both"/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u w:val="single"/>
          <w:lang w:eastAsia="en-GB"/>
        </w:rPr>
      </w:pPr>
      <w:r w:rsidRPr="16E52D89" w:rsidR="16E52D89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u w:val="single"/>
          <w:lang w:eastAsia="en-GB"/>
        </w:rPr>
        <w:t>Text</w:t>
      </w:r>
    </w:p>
    <w:p w:rsidR="00A74DD4" w:rsidP="008E2F23" w:rsidRDefault="008E2F23" w14:paraId="1AFD8C00" w14:textId="7FED70DD">
      <w:pPr>
        <w:jc w:val="both"/>
        <w:rPr>
          <w:rFonts w:ascii="Calibri" w:hAnsi="Calibri" w:eastAsia="Times New Roman" w:cs="Calibri"/>
          <w:color w:val="000000"/>
          <w:sz w:val="22"/>
          <w:szCs w:val="22"/>
          <w:lang w:eastAsia="en-GB"/>
        </w:rPr>
      </w:pP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On 30 September 2022,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the Jacobs Foundation will award three </w:t>
      </w:r>
      <w:r w:rsidRPr="16E52D89" w:rsidR="0000367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2022 </w:t>
      </w:r>
      <w:r w:rsidRPr="16E52D89" w:rsidR="00083649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Klaus J. Jacobs 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Best Practice Prizes to trailblazers who </w:t>
      </w:r>
      <w:r w:rsidRPr="16E52D89" w:rsidR="00D03FCC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bring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forth innovative, evidence-based solutions to some of education’s biggest challenges. 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These </w:t>
      </w:r>
      <w:r w:rsidRPr="16E52D89" w:rsidR="0049658A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prizes, 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worth CHF </w:t>
      </w:r>
      <w:r w:rsidRPr="16E52D89" w:rsidR="00083649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200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,000 each, recognise non-profits, businesses, and </w:t>
      </w:r>
      <w:r w:rsidRPr="16E52D89" w:rsidR="00152C36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social ventures 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that demonstrate outstanding achievement in advancing learning and education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. 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The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16E52D89" w:rsidR="00152C36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organizations</w:t>
      </w:r>
      <w:r w:rsidRPr="16E52D89" w:rsidR="00152C36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and programs </w:t>
      </w:r>
      <w:r w:rsidRPr="16E52D89" w:rsidR="00685AB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were </w:t>
      </w:r>
      <w:r w:rsidRPr="16E52D89" w:rsidR="00CD274B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assessed and </w:t>
      </w:r>
      <w:r w:rsidRPr="16E52D89" w:rsidR="00685AB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selected based on their</w:t>
      </w:r>
      <w:r w:rsidRPr="16E52D89" w:rsidR="00685AB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16E52D89" w:rsidR="00CB4037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application</w:t>
      </w:r>
      <w:r w:rsidRPr="16E52D89" w:rsidR="00685AB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of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scientific evidence, use </w:t>
      </w:r>
      <w:r w:rsidRPr="16E52D89" w:rsidR="00CB4037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of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a 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clear results framework, and </w:t>
      </w:r>
      <w:r w:rsidRPr="16E52D89" w:rsidR="00CD274B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their </w:t>
      </w:r>
      <w:r w:rsidRPr="16E52D89" w:rsidR="00CB4037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potential for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scale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up and implement</w:t>
      </w:r>
      <w:r w:rsidRPr="16E52D89" w:rsidR="00CB4037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ation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around the world. </w:t>
      </w:r>
    </w:p>
    <w:p w:rsidR="00A74DD4" w:rsidP="008E2F23" w:rsidRDefault="00A74DD4" w14:paraId="2666D0E0" w14:textId="77777777">
      <w:pPr>
        <w:jc w:val="both"/>
        <w:rPr>
          <w:rFonts w:ascii="Calibri" w:hAnsi="Calibri" w:eastAsia="Times New Roman" w:cs="Calibri"/>
          <w:color w:val="000000"/>
          <w:sz w:val="22"/>
          <w:szCs w:val="22"/>
          <w:lang w:eastAsia="en-GB"/>
        </w:rPr>
      </w:pPr>
    </w:p>
    <w:p w:rsidRPr="008E2F23" w:rsidR="008E2F23" w:rsidP="16E52D89" w:rsidRDefault="008E2F23" w14:paraId="2332EC87" w14:textId="70CFCEC1">
      <w:pPr>
        <w:pStyle w:val="Normal"/>
        <w:jc w:val="both"/>
        <w:rPr>
          <w:rFonts w:ascii="Calibri" w:hAnsi="Calibri" w:eastAsia="Times New Roman" w:cs="Calibri"/>
          <w:color w:val="000000"/>
          <w:sz w:val="22"/>
          <w:szCs w:val="22"/>
          <w:lang w:eastAsia="en-GB"/>
        </w:rPr>
      </w:pP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This year, for the first time, the 10 shortlisted organisations 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will convene for a co-creation event in Zurich on 1 October 2022, where they will exchange knowledge and ideas on advancing learning. They will have the opportunity to partner with </w:t>
      </w:r>
      <w:r w:rsidRPr="16E52D89" w:rsidR="00A74DD4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their fellow </w:t>
      </w:r>
      <w:r w:rsidRPr="16E52D89" w:rsidR="00A74DD4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finalists 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to develop proposals for new projects. Two concepts will receive follow-on funding of up to CHF 150,000 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each.  </w:t>
      </w:r>
    </w:p>
    <w:p w:rsidR="008E2F23" w:rsidP="008E2F23" w:rsidRDefault="008E2F23" w14:paraId="73A8CCC2" w14:textId="70B48BF6" w14:noSpellErr="1">
      <w:pPr>
        <w:jc w:val="both"/>
        <w:rPr>
          <w:rFonts w:ascii="Calibri" w:hAnsi="Calibri" w:eastAsia="Times New Roman" w:cs="Calibri"/>
          <w:color w:val="000000"/>
          <w:sz w:val="22"/>
          <w:szCs w:val="22"/>
          <w:lang w:eastAsia="en-GB"/>
        </w:rPr>
      </w:pP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 </w:t>
      </w:r>
    </w:p>
    <w:p w:rsidR="006A1B3F" w:rsidP="16E52D89" w:rsidRDefault="006A1B3F" w14:paraId="50A2D711" w14:textId="4B1E4C72">
      <w:pPr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</w:pPr>
      <w:r w:rsidRPr="16E52D89" w:rsidR="006A1B3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In the run-up to the awards ceremony </w:t>
      </w:r>
      <w:r w:rsidRPr="16E52D89" w:rsidR="00AE7310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and the co-creation event </w:t>
      </w:r>
      <w:r w:rsidRPr="16E52D89" w:rsidR="006A1B3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in Zurich, we will unveil one of our ten finalists each week.</w:t>
      </w:r>
      <w:r>
        <w:br/>
      </w:r>
    </w:p>
    <w:p w:rsidR="008E2F23" w:rsidP="16E52D89" w:rsidRDefault="008E2F23" w14:paraId="63EA722B" w14:textId="4B9022DC">
      <w:pPr>
        <w:rPr>
          <w:rFonts w:ascii="Calibri" w:hAnsi="Calibri" w:eastAsia="Times New Roman" w:cs="Calibri"/>
          <w:i w:val="1"/>
          <w:iCs w:val="1"/>
          <w:color w:val="FF0000"/>
          <w:sz w:val="22"/>
          <w:szCs w:val="22"/>
          <w:lang w:eastAsia="en-GB"/>
        </w:rPr>
      </w:pP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Learn more about our Best Practice Prize finalists’ inspiring stories. </w:t>
      </w:r>
      <w:r w:rsidRPr="16E52D89" w:rsidR="008E2F23">
        <w:rPr>
          <w:rFonts w:ascii="Calibri" w:hAnsi="Calibri" w:eastAsia="Times New Roman" w:cs="Calibri"/>
          <w:i w:val="1"/>
          <w:iCs w:val="1"/>
          <w:color w:val="FF0000"/>
          <w:sz w:val="22"/>
          <w:szCs w:val="22"/>
          <w:lang w:eastAsia="en-GB"/>
        </w:rPr>
        <w:t>((Link to 2022 BPP subpage))</w:t>
      </w:r>
    </w:p>
    <w:p w:rsidR="00323354" w:rsidRDefault="00323354" w14:paraId="0D5FB54D" w14:textId="77777777" w14:noSpellErr="1"/>
    <w:p w:rsidR="16E52D89" w:rsidP="16E52D89" w:rsidRDefault="16E52D89" w14:paraId="7E1605C8" w14:textId="7F0B5010">
      <w:pPr>
        <w:jc w:val="both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2"/>
          <w:szCs w:val="22"/>
          <w:highlight w:val="yellow"/>
          <w:lang w:eastAsia="en-GB"/>
        </w:rPr>
      </w:pPr>
      <w:r w:rsidRPr="16E52D89" w:rsidR="16E52D89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2"/>
          <w:szCs w:val="22"/>
          <w:highlight w:val="yellow"/>
          <w:lang w:eastAsia="en-GB"/>
        </w:rPr>
        <w:t>TEXT FOR NEW SUBPAGE 2022 BPP</w:t>
      </w:r>
      <w:r w:rsidRPr="16E52D89" w:rsidR="16E52D89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2"/>
          <w:szCs w:val="22"/>
          <w:lang w:eastAsia="en-GB"/>
        </w:rPr>
        <w:t xml:space="preserve"> </w:t>
      </w:r>
    </w:p>
    <w:p w:rsidR="16E52D89" w:rsidP="16E52D89" w:rsidRDefault="16E52D89" w14:paraId="42BCB627" w14:textId="124159C3">
      <w:pPr>
        <w:jc w:val="both"/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</w:pPr>
    </w:p>
    <w:p w:rsidR="16E52D89" w:rsidP="16E52D89" w:rsidRDefault="16E52D89" w14:paraId="0473F1B2" w14:textId="6EAC4B1D">
      <w:pPr>
        <w:pStyle w:val="Normal"/>
        <w:jc w:val="both"/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u w:val="single"/>
          <w:lang w:eastAsia="en-GB"/>
        </w:rPr>
      </w:pPr>
      <w:r w:rsidRPr="16E52D89" w:rsidR="16E52D89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u w:val="single"/>
          <w:lang w:eastAsia="en-GB"/>
        </w:rPr>
        <w:t>Headline</w:t>
      </w:r>
    </w:p>
    <w:p w:rsidR="00003678" w:rsidP="16E52D89" w:rsidRDefault="00003678" w14:noSpellErr="1" w14:paraId="563863DB" w14:textId="0CA67C48">
      <w:pPr>
        <w:jc w:val="both"/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</w:pPr>
      <w:r w:rsidRPr="16E52D89" w:rsidR="0000367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2022 Klaus J. </w:t>
      </w:r>
      <w:r w:rsidRPr="16E52D89" w:rsidR="0000367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Jacobs Best Practice Prizes</w:t>
      </w:r>
    </w:p>
    <w:p w:rsidR="16E52D89" w:rsidP="16E52D89" w:rsidRDefault="16E52D89" w14:noSpellErr="1" w14:paraId="16E3EF9F">
      <w:pPr>
        <w:jc w:val="both"/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</w:pPr>
    </w:p>
    <w:p w:rsidR="16E52D89" w:rsidP="16E52D89" w:rsidRDefault="16E52D89" w14:paraId="3EF3267F" w14:textId="424C639B">
      <w:pPr>
        <w:pStyle w:val="Normal"/>
        <w:jc w:val="both"/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</w:pPr>
      <w:r w:rsidRPr="16E52D89" w:rsidR="16E52D89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u w:val="single"/>
          <w:lang w:eastAsia="en-GB"/>
        </w:rPr>
        <w:t>Text</w:t>
      </w:r>
      <w:r>
        <w:br/>
      </w:r>
      <w:r>
        <w:br/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On 30 September 2022,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the Jacobs Foundation will award three </w:t>
      </w:r>
      <w:r w:rsidRPr="16E52D89" w:rsidR="0000367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2022 </w:t>
      </w:r>
      <w:r w:rsidRPr="16E52D89" w:rsidR="00083649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Klaus J. Jacobs 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Best Practice Prizes to trailblazers who </w:t>
      </w:r>
      <w:r w:rsidRPr="16E52D89" w:rsidR="00D03FCC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bring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forth innovative, evidence-based solutions to some of education’s biggest challenges. 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These </w:t>
      </w:r>
      <w:r w:rsidRPr="16E52D89" w:rsidR="0049658A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prizes, 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worth CHF </w:t>
      </w:r>
      <w:r w:rsidRPr="16E52D89" w:rsidR="00083649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200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,000 each, recognise non-profits, businesses, and </w:t>
      </w:r>
      <w:r w:rsidRPr="16E52D89" w:rsidR="00152C36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social ventures 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that demonstrate outstanding achievement in advancing learning and education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. </w:t>
      </w:r>
    </w:p>
    <w:p w:rsidR="16E52D89" w:rsidP="16E52D89" w:rsidRDefault="16E52D89" w14:paraId="7140486B" w14:textId="50DF0110">
      <w:pPr>
        <w:jc w:val="both"/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</w:pPr>
    </w:p>
    <w:p w:rsidR="001B55A0" w:rsidP="16E52D89" w:rsidRDefault="001B55A0" w14:paraId="5B399B0B" w14:textId="4E5913A1">
      <w:pPr>
        <w:pStyle w:val="Normal"/>
        <w:jc w:val="both"/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</w:pPr>
      <w:r w:rsidRPr="16E52D89" w:rsidR="001B55A0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The </w:t>
      </w:r>
      <w:r w:rsidRPr="16E52D89" w:rsidR="001B55A0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top 10 finalist</w:t>
      </w:r>
      <w:r w:rsidRPr="16E52D89" w:rsidR="001B55A0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s</w:t>
      </w:r>
      <w:r w:rsidRPr="16E52D89" w:rsidR="001B55A0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for the 2022 Klaus J. Jacobs Best Practice Prizes</w:t>
      </w:r>
      <w:r w:rsidRPr="16E52D89" w:rsidR="001B55A0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are r</w:t>
      </w:r>
      <w:r w:rsidRPr="16E52D89" w:rsidR="00001D1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eady to be revealed. 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The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16E52D89" w:rsidR="00152C36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organizations</w:t>
      </w:r>
      <w:r w:rsidRPr="16E52D89" w:rsidR="00152C36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and programs </w:t>
      </w:r>
      <w:r w:rsidRPr="16E52D89" w:rsidR="00685AB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were </w:t>
      </w:r>
      <w:r w:rsidRPr="16E52D89" w:rsidR="00CD274B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assessed and </w:t>
      </w:r>
      <w:r w:rsidRPr="16E52D89" w:rsidR="00685AB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selected based on their</w:t>
      </w:r>
      <w:r w:rsidRPr="16E52D89" w:rsidR="00685AB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16E52D89" w:rsidR="00CB4037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application</w:t>
      </w:r>
      <w:r w:rsidRPr="16E52D89" w:rsidR="00685AB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of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scientific evidence, use </w:t>
      </w:r>
      <w:r w:rsidRPr="16E52D89" w:rsidR="00CB4037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of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a 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clear results framework, and </w:t>
      </w:r>
      <w:r w:rsidRPr="16E52D89" w:rsidR="00CD274B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their </w:t>
      </w:r>
      <w:r w:rsidRPr="16E52D89" w:rsidR="00CB4037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potential for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scale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up and implement</w:t>
      </w:r>
      <w:r w:rsidRPr="16E52D89" w:rsidR="00CB4037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ation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around the world. </w:t>
      </w:r>
    </w:p>
    <w:p w:rsidR="16E52D89" w:rsidP="16E52D89" w:rsidRDefault="16E52D89" w14:noSpellErr="1" w14:paraId="6B049A4E">
      <w:pPr>
        <w:jc w:val="both"/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</w:pPr>
    </w:p>
    <w:p w:rsidR="008E2F23" w:rsidP="16E52D89" w:rsidRDefault="008E2F23" w14:paraId="4445945A" w14:textId="70CFCEC1">
      <w:pPr>
        <w:pStyle w:val="Normal"/>
        <w:jc w:val="both"/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</w:pP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This year, for the first time, the 10 shortlisted organisations 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will convene for a co-creation event in Zurich on 1 October 2022, where they will exchange knowledge and ideas on advancing learning. They will have the opportunity to partner with </w:t>
      </w:r>
      <w:r w:rsidRPr="16E52D89" w:rsidR="00A74DD4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their fellow </w:t>
      </w:r>
      <w:r w:rsidRPr="16E52D89" w:rsidR="00A74DD4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finalists 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to develop proposals for new projects. Two concepts will receive follow-on funding of up to CHF 150,000 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each.  </w:t>
      </w:r>
    </w:p>
    <w:p w:rsidR="008E2F23" w:rsidP="16E52D89" w:rsidRDefault="008E2F23" w14:noSpellErr="1" w14:paraId="2B2B88B5" w14:textId="70B48BF6">
      <w:pPr>
        <w:jc w:val="both"/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</w:pP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 </w:t>
      </w:r>
    </w:p>
    <w:p w:rsidR="006A1B3F" w:rsidP="16E52D89" w:rsidRDefault="006A1B3F" w14:noSpellErr="1" w14:paraId="53F68EAD" w14:textId="0A408D76">
      <w:pPr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</w:pPr>
      <w:r w:rsidRPr="16E52D89" w:rsidR="006A1B3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In the run-up to the awards ceremony </w:t>
      </w:r>
      <w:r w:rsidRPr="16E52D89" w:rsidR="00AE7310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and the co-creation event </w:t>
      </w:r>
      <w:r w:rsidRPr="16E52D89" w:rsidR="006A1B3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in Zurich, we will unveil one of our ten finalists each week.</w:t>
      </w:r>
      <w:r>
        <w:br/>
      </w:r>
    </w:p>
    <w:p w:rsidR="008E2F23" w:rsidP="16E52D89" w:rsidRDefault="008E2F23" w14:paraId="5B59CCCB" w14:textId="5328D912">
      <w:pPr>
        <w:jc w:val="both"/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</w:pP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Click below to read our Best Practice Prize finalists’ inspiring stories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 xml:space="preserve"> and be sure to check back as we reveal the rest of the s</w:t>
      </w:r>
      <w:r w:rsidRPr="16E52D89" w:rsidR="00A74DD4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hortlist</w:t>
      </w:r>
      <w:r w:rsidRPr="16E52D89" w:rsidR="008E2F2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eastAsia="en-GB"/>
        </w:rPr>
        <w:t>.</w:t>
      </w:r>
    </w:p>
    <w:p w:rsidR="16E52D89" w:rsidP="16E52D89" w:rsidRDefault="16E52D89" w14:paraId="7FCEC88F" w14:textId="51B5F6C3">
      <w:pPr>
        <w:pStyle w:val="Normal"/>
      </w:pPr>
    </w:p>
    <w:sectPr w:rsidR="0032335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23"/>
    <w:rsid w:val="00001D13"/>
    <w:rsid w:val="00003678"/>
    <w:rsid w:val="0007481C"/>
    <w:rsid w:val="00083649"/>
    <w:rsid w:val="000B443A"/>
    <w:rsid w:val="00152C36"/>
    <w:rsid w:val="001B1D45"/>
    <w:rsid w:val="001B55A0"/>
    <w:rsid w:val="001F0F38"/>
    <w:rsid w:val="0023394D"/>
    <w:rsid w:val="00241698"/>
    <w:rsid w:val="00271965"/>
    <w:rsid w:val="002F7114"/>
    <w:rsid w:val="00323354"/>
    <w:rsid w:val="0049658A"/>
    <w:rsid w:val="0059070F"/>
    <w:rsid w:val="005A3C7F"/>
    <w:rsid w:val="005B20E9"/>
    <w:rsid w:val="005F112C"/>
    <w:rsid w:val="00685AB8"/>
    <w:rsid w:val="00694557"/>
    <w:rsid w:val="006A1B3F"/>
    <w:rsid w:val="006E7BAC"/>
    <w:rsid w:val="007E01C7"/>
    <w:rsid w:val="00825FB8"/>
    <w:rsid w:val="008A4B43"/>
    <w:rsid w:val="008E2F23"/>
    <w:rsid w:val="00A51DFA"/>
    <w:rsid w:val="00A74DD4"/>
    <w:rsid w:val="00AE7310"/>
    <w:rsid w:val="00BC55D9"/>
    <w:rsid w:val="00C614B8"/>
    <w:rsid w:val="00CB4037"/>
    <w:rsid w:val="00CD274B"/>
    <w:rsid w:val="00D03FCC"/>
    <w:rsid w:val="00DF6456"/>
    <w:rsid w:val="00ED24A4"/>
    <w:rsid w:val="036CC95B"/>
    <w:rsid w:val="043F766B"/>
    <w:rsid w:val="091AD514"/>
    <w:rsid w:val="0C86FB3C"/>
    <w:rsid w:val="0C86FB3C"/>
    <w:rsid w:val="1125E6F9"/>
    <w:rsid w:val="1125E6F9"/>
    <w:rsid w:val="12A88EFD"/>
    <w:rsid w:val="145D87BB"/>
    <w:rsid w:val="16E52D89"/>
    <w:rsid w:val="25F65389"/>
    <w:rsid w:val="46194DCC"/>
    <w:rsid w:val="5CE8099A"/>
    <w:rsid w:val="5E65231D"/>
    <w:rsid w:val="619CC3DF"/>
    <w:rsid w:val="64D464A1"/>
    <w:rsid w:val="69A7D5C4"/>
    <w:rsid w:val="69A7D5C4"/>
    <w:rsid w:val="74F275F1"/>
    <w:rsid w:val="7CFD8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6D5F"/>
  <w15:chartTrackingRefBased/>
  <w15:docId w15:val="{C2EF1236-771D-4CD1-A176-A5838C9B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DefaultParagraphFont"/>
    <w:rsid w:val="008E2F23"/>
  </w:style>
  <w:style w:type="paragraph" w:styleId="Revision">
    <w:name w:val="Revision"/>
    <w:hidden/>
    <w:uiPriority w:val="99"/>
    <w:semiHidden/>
    <w:rsid w:val="00003678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1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F71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EB9BBCC8FAF41B1971D16323314A0" ma:contentTypeVersion="12" ma:contentTypeDescription="Create a new document." ma:contentTypeScope="" ma:versionID="4359e32270b8f67e613e4870b590dcf3">
  <xsd:schema xmlns:xsd="http://www.w3.org/2001/XMLSchema" xmlns:xs="http://www.w3.org/2001/XMLSchema" xmlns:p="http://schemas.microsoft.com/office/2006/metadata/properties" xmlns:ns2="e69e7caf-ec67-4a66-bc42-ce94cfafc993" xmlns:ns3="9d48e096-30ca-46eb-b274-925b33fa6809" targetNamespace="http://schemas.microsoft.com/office/2006/metadata/properties" ma:root="true" ma:fieldsID="363372d016a083afa52154485dde4671" ns2:_="" ns3:_="">
    <xsd:import namespace="e69e7caf-ec67-4a66-bc42-ce94cfafc993"/>
    <xsd:import namespace="9d48e096-30ca-46eb-b274-925b33fa6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e7caf-ec67-4a66-bc42-ce94cfaf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8e096-30ca-46eb-b274-925b33fa6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E120B-84A1-4179-8B83-42EC43FBE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e7caf-ec67-4a66-bc42-ce94cfafc993"/>
    <ds:schemaRef ds:uri="9d48e096-30ca-46eb-b274-925b33fa6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3B265-1F39-4266-8333-77EC7FB37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2320C0-F927-413E-A36E-1802996B4E6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Levy-Abegnoli</dc:creator>
  <keywords/>
  <dc:description/>
  <lastModifiedBy>Alexandra Guentzer</lastModifiedBy>
  <revision>26</revision>
  <dcterms:created xsi:type="dcterms:W3CDTF">2022-05-20T02:09:00.0000000Z</dcterms:created>
  <dcterms:modified xsi:type="dcterms:W3CDTF">2022-05-25T10:10:32.8192200Z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0x010100B38EB9BBCC8FAF41B1971D16323314A0</vt:lpwstr>
  </property>
</Properties>
</file>