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4AC9C3" w14:textId="5427DF23" w:rsidR="00563770" w:rsidRDefault="00563770" w:rsidP="00F064E7">
      <w:pPr>
        <w:spacing w:after="0" w:line="240" w:lineRule="auto"/>
        <w:jc w:val="both"/>
        <w:rPr>
          <w:rFonts w:cstheme="minorHAnsi"/>
          <w:b/>
          <w:bCs/>
        </w:rPr>
      </w:pPr>
      <w:r w:rsidRPr="00F3088F">
        <w:rPr>
          <w:rFonts w:cstheme="minorHAnsi"/>
          <w:b/>
          <w:bCs/>
        </w:rPr>
        <w:t>Abstract</w:t>
      </w:r>
    </w:p>
    <w:p w14:paraId="18A82958" w14:textId="77777777" w:rsidR="00ED4A44" w:rsidRPr="00F3088F" w:rsidRDefault="00ED4A44" w:rsidP="00F064E7">
      <w:pPr>
        <w:spacing w:after="0" w:line="240" w:lineRule="auto"/>
        <w:jc w:val="both"/>
        <w:rPr>
          <w:rFonts w:cstheme="minorHAnsi"/>
          <w:b/>
          <w:bCs/>
        </w:rPr>
      </w:pPr>
    </w:p>
    <w:p w14:paraId="30D28387" w14:textId="7940C277" w:rsidR="00D50FE2" w:rsidRDefault="00D50FE2" w:rsidP="00532F40">
      <w:pPr>
        <w:spacing w:after="0" w:line="240" w:lineRule="auto"/>
        <w:jc w:val="both"/>
        <w:rPr>
          <w:rFonts w:cstheme="minorHAnsi"/>
          <w:shd w:val="clear" w:color="auto" w:fill="FFFFFF"/>
        </w:rPr>
      </w:pPr>
      <w:r w:rsidRPr="00F3088F">
        <w:rPr>
          <w:rFonts w:cstheme="minorHAnsi"/>
          <w:shd w:val="clear" w:color="auto" w:fill="FFFFFF"/>
        </w:rPr>
        <w:t xml:space="preserve">Alzheimer's disease (AD) is a debilitating neurodegenerative disease that is affecting an increasing number of people. It is characterized by the accumulation of amyloid-β and tau </w:t>
      </w:r>
      <w:proofErr w:type="spellStart"/>
      <w:r w:rsidRPr="00F3088F">
        <w:rPr>
          <w:rFonts w:cstheme="minorHAnsi"/>
          <w:shd w:val="clear" w:color="auto" w:fill="FFFFFF"/>
        </w:rPr>
        <w:t>hyperphosphorylation</w:t>
      </w:r>
      <w:proofErr w:type="spellEnd"/>
      <w:r w:rsidRPr="00F3088F">
        <w:rPr>
          <w:rFonts w:cstheme="minorHAnsi"/>
          <w:shd w:val="clear" w:color="auto" w:fill="FFFFFF"/>
        </w:rPr>
        <w:t xml:space="preserve"> as well as neuroinflammation and oxidative stress. </w:t>
      </w:r>
      <w:r w:rsidR="00C14154" w:rsidRPr="00C14154">
        <w:rPr>
          <w:rFonts w:cstheme="minorHAnsi"/>
          <w:shd w:val="clear" w:color="auto" w:fill="FFFFFF"/>
        </w:rPr>
        <w:t xml:space="preserve">The neurological damage of AD is thought to be irreversible upon onset of dementia-like symptoms, as it takes years until symptoms </w:t>
      </w:r>
      <w:r w:rsidR="00C14154">
        <w:rPr>
          <w:rFonts w:cstheme="minorHAnsi"/>
          <w:shd w:val="clear" w:color="auto" w:fill="FFFFFF"/>
        </w:rPr>
        <w:t xml:space="preserve">of cognitive decline </w:t>
      </w:r>
      <w:r w:rsidR="00C14154" w:rsidRPr="00C14154">
        <w:rPr>
          <w:rFonts w:cstheme="minorHAnsi"/>
          <w:shd w:val="clear" w:color="auto" w:fill="FFFFFF"/>
        </w:rPr>
        <w:t>manifest</w:t>
      </w:r>
      <w:r w:rsidR="00C14154">
        <w:rPr>
          <w:rFonts w:cstheme="minorHAnsi"/>
          <w:shd w:val="clear" w:color="auto" w:fill="FFFFFF"/>
        </w:rPr>
        <w:t>.</w:t>
      </w:r>
      <w:r w:rsidR="00C14154" w:rsidRPr="00C14154">
        <w:rPr>
          <w:rFonts w:cstheme="minorHAnsi"/>
          <w:shd w:val="clear" w:color="auto" w:fill="FFFFFF"/>
        </w:rPr>
        <w:t xml:space="preserve"> </w:t>
      </w:r>
      <w:r w:rsidRPr="00F3088F">
        <w:rPr>
          <w:rFonts w:cstheme="minorHAnsi"/>
          <w:shd w:val="clear" w:color="auto" w:fill="FFFFFF"/>
        </w:rPr>
        <w:t>Current AD treatments do not stop or r</w:t>
      </w:r>
      <w:r w:rsidR="00336093">
        <w:rPr>
          <w:rFonts w:cstheme="minorHAnsi"/>
          <w:shd w:val="clear" w:color="auto" w:fill="FFFFFF"/>
        </w:rPr>
        <w:t xml:space="preserve">everse disease progression, </w:t>
      </w:r>
      <w:r w:rsidRPr="00F3088F">
        <w:rPr>
          <w:rFonts w:cstheme="minorHAnsi"/>
          <w:shd w:val="clear" w:color="auto" w:fill="FFFFFF"/>
        </w:rPr>
        <w:t>highlighting the need for new, more effective therapeutics. </w:t>
      </w:r>
      <w:r w:rsidR="00935DDF">
        <w:rPr>
          <w:rFonts w:cstheme="minorHAnsi"/>
          <w:shd w:val="clear" w:color="auto" w:fill="FFFFFF"/>
        </w:rPr>
        <w:t>D</w:t>
      </w:r>
      <w:r w:rsidR="003E4E87" w:rsidRPr="003E4E87">
        <w:rPr>
          <w:rFonts w:cstheme="minorHAnsi"/>
          <w:shd w:val="clear" w:color="auto" w:fill="FFFFFF"/>
        </w:rPr>
        <w:t>ysregulation of mi</w:t>
      </w:r>
      <w:r w:rsidR="00935DDF">
        <w:rPr>
          <w:rFonts w:cstheme="minorHAnsi"/>
          <w:shd w:val="clear" w:color="auto" w:fill="FFFFFF"/>
        </w:rPr>
        <w:t>cro</w:t>
      </w:r>
      <w:r w:rsidR="003E4E87" w:rsidRPr="003E4E87">
        <w:rPr>
          <w:rFonts w:cstheme="minorHAnsi"/>
          <w:shd w:val="clear" w:color="auto" w:fill="FFFFFF"/>
        </w:rPr>
        <w:t>RNA</w:t>
      </w:r>
      <w:r w:rsidR="00532F40">
        <w:rPr>
          <w:rFonts w:cstheme="minorHAnsi"/>
          <w:shd w:val="clear" w:color="auto" w:fill="FFFFFF"/>
        </w:rPr>
        <w:t>s</w:t>
      </w:r>
      <w:r w:rsidR="00935DDF">
        <w:rPr>
          <w:rFonts w:cstheme="minorHAnsi"/>
          <w:shd w:val="clear" w:color="auto" w:fill="FFFFFF"/>
        </w:rPr>
        <w:t xml:space="preserve"> (miRNA</w:t>
      </w:r>
      <w:r w:rsidR="00532F40">
        <w:rPr>
          <w:rFonts w:cstheme="minorHAnsi"/>
          <w:shd w:val="clear" w:color="auto" w:fill="FFFFFF"/>
        </w:rPr>
        <w:t>s</w:t>
      </w:r>
      <w:r w:rsidR="00935DDF">
        <w:rPr>
          <w:rFonts w:cstheme="minorHAnsi"/>
          <w:shd w:val="clear" w:color="auto" w:fill="FFFFFF"/>
        </w:rPr>
        <w:t xml:space="preserve">) </w:t>
      </w:r>
      <w:r w:rsidR="003E4E87" w:rsidRPr="003E4E87">
        <w:rPr>
          <w:rFonts w:cstheme="minorHAnsi"/>
          <w:shd w:val="clear" w:color="auto" w:fill="FFFFFF"/>
        </w:rPr>
        <w:t xml:space="preserve">expression </w:t>
      </w:r>
      <w:r w:rsidR="00C14154">
        <w:rPr>
          <w:rFonts w:cstheme="minorHAnsi"/>
          <w:shd w:val="clear" w:color="auto" w:fill="FFFFFF"/>
        </w:rPr>
        <w:t>in</w:t>
      </w:r>
      <w:r w:rsidR="003E4E87" w:rsidRPr="003E4E87">
        <w:rPr>
          <w:rFonts w:cstheme="minorHAnsi"/>
          <w:shd w:val="clear" w:color="auto" w:fill="FFFFFF"/>
        </w:rPr>
        <w:t xml:space="preserve"> </w:t>
      </w:r>
      <w:r w:rsidR="00D5527E">
        <w:rPr>
          <w:rFonts w:cstheme="minorHAnsi"/>
          <w:shd w:val="clear" w:color="auto" w:fill="FFFFFF"/>
        </w:rPr>
        <w:t xml:space="preserve">AD </w:t>
      </w:r>
      <w:r w:rsidR="00D5527E" w:rsidRPr="00D5527E">
        <w:rPr>
          <w:rFonts w:cstheme="minorHAnsi"/>
          <w:shd w:val="clear" w:color="auto" w:fill="FFFFFF"/>
        </w:rPr>
        <w:t>is increasingly recognized</w:t>
      </w:r>
      <w:r w:rsidR="00C14154">
        <w:rPr>
          <w:rFonts w:cstheme="minorHAnsi"/>
          <w:shd w:val="clear" w:color="auto" w:fill="FFFFFF"/>
        </w:rPr>
        <w:t xml:space="preserve"> and they have been suggested as </w:t>
      </w:r>
      <w:r w:rsidR="00532F40">
        <w:rPr>
          <w:rFonts w:cstheme="minorHAnsi"/>
          <w:shd w:val="clear" w:color="auto" w:fill="FFFFFF"/>
        </w:rPr>
        <w:t xml:space="preserve">potential </w:t>
      </w:r>
      <w:r w:rsidR="00D5527E" w:rsidRPr="00D5527E">
        <w:rPr>
          <w:rFonts w:cstheme="minorHAnsi"/>
          <w:shd w:val="clear" w:color="auto" w:fill="FFFFFF"/>
        </w:rPr>
        <w:t xml:space="preserve">biomarkers </w:t>
      </w:r>
      <w:r w:rsidR="00F2770A">
        <w:rPr>
          <w:rFonts w:cstheme="minorHAnsi"/>
          <w:shd w:val="clear" w:color="auto" w:fill="FFFFFF"/>
        </w:rPr>
        <w:t>and t</w:t>
      </w:r>
      <w:r w:rsidR="00D5527E" w:rsidRPr="00D5527E">
        <w:rPr>
          <w:rFonts w:cstheme="minorHAnsi"/>
          <w:shd w:val="clear" w:color="auto" w:fill="FFFFFF"/>
        </w:rPr>
        <w:t>herapeutic agents.</w:t>
      </w:r>
      <w:r w:rsidR="00336093">
        <w:rPr>
          <w:rFonts w:cstheme="minorHAnsi"/>
          <w:shd w:val="clear" w:color="auto" w:fill="FFFFFF"/>
        </w:rPr>
        <w:t xml:space="preserve"> </w:t>
      </w:r>
    </w:p>
    <w:p w14:paraId="397574FE" w14:textId="314F6B60" w:rsidR="006E3F28" w:rsidRDefault="00B648A9" w:rsidP="00E24C7B">
      <w:pPr>
        <w:spacing w:after="0" w:line="240" w:lineRule="auto"/>
        <w:jc w:val="both"/>
        <w:rPr>
          <w:rFonts w:cstheme="minorHAnsi"/>
          <w:shd w:val="clear" w:color="auto" w:fill="FFFFFF"/>
        </w:rPr>
      </w:pPr>
      <w:r w:rsidRPr="00B648A9">
        <w:rPr>
          <w:rFonts w:cstheme="minorHAnsi"/>
          <w:b/>
          <w:bCs/>
        </w:rPr>
        <w:t>Aims</w:t>
      </w:r>
      <w:r w:rsidR="001D778D" w:rsidRPr="00DA5FB9">
        <w:rPr>
          <w:rFonts w:cstheme="minorHAnsi"/>
        </w:rPr>
        <w:t xml:space="preserve">: </w:t>
      </w:r>
      <w:r w:rsidR="00DA5FB9" w:rsidRPr="00DA5FB9">
        <w:rPr>
          <w:rFonts w:cstheme="minorHAnsi"/>
        </w:rPr>
        <w:t>the overarching aim is</w:t>
      </w:r>
      <w:r w:rsidR="00DA5FB9">
        <w:rPr>
          <w:rFonts w:cstheme="minorHAnsi"/>
          <w:shd w:val="clear" w:color="auto" w:fill="FFFFFF"/>
        </w:rPr>
        <w:t xml:space="preserve"> to</w:t>
      </w:r>
      <w:r w:rsidR="00DA5FB9" w:rsidRPr="00DA5FB9">
        <w:rPr>
          <w:rFonts w:cstheme="minorHAnsi"/>
          <w:shd w:val="clear" w:color="auto" w:fill="FFFFFF"/>
        </w:rPr>
        <w:t xml:space="preserve"> </w:t>
      </w:r>
      <w:r w:rsidR="00DA5FB9">
        <w:rPr>
          <w:rFonts w:cstheme="minorHAnsi"/>
          <w:shd w:val="clear" w:color="auto" w:fill="FFFFFF"/>
        </w:rPr>
        <w:t xml:space="preserve">identify </w:t>
      </w:r>
      <w:r w:rsidR="00DA5FB9" w:rsidRPr="000E2CC6">
        <w:rPr>
          <w:rFonts w:cstheme="minorHAnsi"/>
        </w:rPr>
        <w:t>non-invasive and readily available biomarkers for early diagnosis of AD as well as finding drug treatments that are disease-modifying, and not only attenuating symptoms</w:t>
      </w:r>
      <w:r w:rsidR="001B7575">
        <w:rPr>
          <w:rFonts w:cstheme="minorHAnsi"/>
        </w:rPr>
        <w:t>; we</w:t>
      </w:r>
      <w:r w:rsidR="001D778D" w:rsidRPr="000E2CC6">
        <w:rPr>
          <w:rFonts w:cstheme="minorHAnsi"/>
        </w:rPr>
        <w:t xml:space="preserve"> </w:t>
      </w:r>
      <w:r w:rsidR="001D778D">
        <w:rPr>
          <w:rFonts w:cstheme="minorHAnsi"/>
        </w:rPr>
        <w:t xml:space="preserve">aim </w:t>
      </w:r>
      <w:r w:rsidR="001D778D" w:rsidRPr="000E2CC6">
        <w:rPr>
          <w:rFonts w:cstheme="minorHAnsi"/>
        </w:rPr>
        <w:t xml:space="preserve">to </w:t>
      </w:r>
      <w:r w:rsidR="001D778D" w:rsidRPr="000E2CC6">
        <w:rPr>
          <w:rFonts w:cstheme="minorHAnsi"/>
          <w:shd w:val="clear" w:color="auto" w:fill="FFFFFF"/>
        </w:rPr>
        <w:t xml:space="preserve">examine in male and females rats, AD-induced alterations in miRNAs associated with AD and related regulatory mechanisms in the </w:t>
      </w:r>
      <w:r w:rsidR="001D778D">
        <w:rPr>
          <w:rFonts w:cstheme="minorHAnsi"/>
          <w:shd w:val="clear" w:color="auto" w:fill="FFFFFF"/>
        </w:rPr>
        <w:t>hippocampal-prefrontal (</w:t>
      </w:r>
      <w:r w:rsidR="001D778D" w:rsidRPr="000E2CC6">
        <w:rPr>
          <w:rFonts w:cstheme="minorHAnsi"/>
          <w:shd w:val="clear" w:color="auto" w:fill="FFFFFF"/>
        </w:rPr>
        <w:t>HPC-PFC</w:t>
      </w:r>
      <w:r w:rsidR="001D778D">
        <w:rPr>
          <w:rFonts w:cstheme="minorHAnsi"/>
          <w:shd w:val="clear" w:color="auto" w:fill="FFFFFF"/>
        </w:rPr>
        <w:t>)</w:t>
      </w:r>
      <w:r w:rsidR="001D778D" w:rsidRPr="000E2CC6">
        <w:rPr>
          <w:rFonts w:cstheme="minorHAnsi"/>
          <w:shd w:val="clear" w:color="auto" w:fill="FFFFFF"/>
        </w:rPr>
        <w:t xml:space="preserve"> pathway </w:t>
      </w:r>
      <w:r w:rsidR="001B7575">
        <w:rPr>
          <w:rFonts w:cstheme="minorHAnsi"/>
          <w:shd w:val="clear" w:color="auto" w:fill="FFFFFF"/>
        </w:rPr>
        <w:t>and to detect abnormal expression of miRNAs</w:t>
      </w:r>
      <w:r w:rsidR="001D778D" w:rsidRPr="000E2CC6">
        <w:rPr>
          <w:rFonts w:cstheme="minorHAnsi"/>
          <w:shd w:val="clear" w:color="auto" w:fill="FFFFFF"/>
        </w:rPr>
        <w:t xml:space="preserve"> </w:t>
      </w:r>
      <w:r w:rsidR="001B7575">
        <w:rPr>
          <w:rFonts w:cstheme="minorHAnsi"/>
          <w:shd w:val="clear" w:color="auto" w:fill="FFFFFF"/>
        </w:rPr>
        <w:t xml:space="preserve">in the brain and in </w:t>
      </w:r>
      <w:r w:rsidR="005B3F98" w:rsidRPr="005B3F98">
        <w:rPr>
          <w:rFonts w:cstheme="minorHAnsi"/>
          <w:shd w:val="clear" w:color="auto" w:fill="FFFFFF"/>
        </w:rPr>
        <w:t>peripheral circulation</w:t>
      </w:r>
      <w:r w:rsidR="005B3F98">
        <w:rPr>
          <w:rFonts w:cstheme="minorHAnsi"/>
        </w:rPr>
        <w:t>. We examine</w:t>
      </w:r>
      <w:r w:rsidR="001D778D" w:rsidRPr="000E2CC6">
        <w:rPr>
          <w:rFonts w:cstheme="minorHAnsi"/>
          <w:shd w:val="clear" w:color="auto" w:fill="FFFFFF"/>
        </w:rPr>
        <w:t xml:space="preserve"> novel therapies against AD</w:t>
      </w:r>
      <w:r w:rsidR="00532F40">
        <w:rPr>
          <w:rFonts w:cstheme="minorHAnsi"/>
          <w:shd w:val="clear" w:color="auto" w:fill="FFFFFF"/>
        </w:rPr>
        <w:t xml:space="preserve"> that include</w:t>
      </w:r>
      <w:r w:rsidR="00475417">
        <w:rPr>
          <w:rFonts w:cstheme="minorHAnsi"/>
          <w:shd w:val="clear" w:color="auto" w:fill="FFFFFF"/>
        </w:rPr>
        <w:t xml:space="preserve"> (</w:t>
      </w:r>
      <w:proofErr w:type="spellStart"/>
      <w:r w:rsidR="00475417">
        <w:rPr>
          <w:rFonts w:cstheme="minorHAnsi"/>
          <w:shd w:val="clear" w:color="auto" w:fill="FFFFFF"/>
        </w:rPr>
        <w:t>i</w:t>
      </w:r>
      <w:proofErr w:type="spellEnd"/>
      <w:r w:rsidR="00475417">
        <w:rPr>
          <w:rFonts w:cstheme="minorHAnsi"/>
          <w:shd w:val="clear" w:color="auto" w:fill="FFFFFF"/>
        </w:rPr>
        <w:t>)</w:t>
      </w:r>
      <w:r w:rsidR="00532F40">
        <w:rPr>
          <w:rFonts w:cstheme="minorHAnsi"/>
          <w:shd w:val="clear" w:color="auto" w:fill="FFFFFF"/>
        </w:rPr>
        <w:t xml:space="preserve"> the </w:t>
      </w:r>
      <w:proofErr w:type="spellStart"/>
      <w:r w:rsidR="00532F40">
        <w:rPr>
          <w:rFonts w:cstheme="minorHAnsi"/>
          <w:shd w:val="clear" w:color="auto" w:fill="FFFFFF"/>
        </w:rPr>
        <w:t>phytocannabinoid</w:t>
      </w:r>
      <w:proofErr w:type="spellEnd"/>
      <w:r w:rsidR="00532F40">
        <w:rPr>
          <w:rFonts w:cstheme="minorHAnsi"/>
          <w:shd w:val="clear" w:color="auto" w:fill="FFFFFF"/>
        </w:rPr>
        <w:t xml:space="preserve"> </w:t>
      </w:r>
      <w:proofErr w:type="spellStart"/>
      <w:r w:rsidR="00532F40">
        <w:rPr>
          <w:rFonts w:cstheme="minorHAnsi"/>
          <w:shd w:val="clear" w:color="auto" w:fill="FFFFFF"/>
        </w:rPr>
        <w:t>cannabidiol</w:t>
      </w:r>
      <w:proofErr w:type="spellEnd"/>
      <w:r w:rsidR="00532F40">
        <w:rPr>
          <w:rFonts w:cstheme="minorHAnsi"/>
          <w:shd w:val="clear" w:color="auto" w:fill="FFFFFF"/>
        </w:rPr>
        <w:t xml:space="preserve"> (CBD)</w:t>
      </w:r>
      <w:r w:rsidR="00C158EC">
        <w:rPr>
          <w:rFonts w:cstheme="minorHAnsi"/>
          <w:shd w:val="clear" w:color="auto" w:fill="FFFFFF"/>
        </w:rPr>
        <w:t xml:space="preserve">, </w:t>
      </w:r>
      <w:r w:rsidR="00475417">
        <w:rPr>
          <w:rFonts w:cstheme="minorHAnsi"/>
          <w:shd w:val="clear" w:color="auto" w:fill="FFFFFF"/>
        </w:rPr>
        <w:t>and whether it could</w:t>
      </w:r>
      <w:r w:rsidR="00C158EC" w:rsidRPr="00C158EC">
        <w:rPr>
          <w:rFonts w:cstheme="minorHAnsi"/>
          <w:shd w:val="clear" w:color="auto" w:fill="FFFFFF"/>
        </w:rPr>
        <w:t xml:space="preserve"> slow neurodegenerative processes through a bi-directional dialogue with miR</w:t>
      </w:r>
      <w:r w:rsidR="00EB6F5D">
        <w:rPr>
          <w:rFonts w:cstheme="minorHAnsi"/>
          <w:shd w:val="clear" w:color="auto" w:fill="FFFFFF"/>
        </w:rPr>
        <w:t xml:space="preserve">NAs and </w:t>
      </w:r>
      <w:r w:rsidR="00E24C7B">
        <w:rPr>
          <w:rFonts w:cstheme="minorHAnsi"/>
          <w:shd w:val="clear" w:color="auto" w:fill="FFFFFF"/>
        </w:rPr>
        <w:t xml:space="preserve">the </w:t>
      </w:r>
      <w:proofErr w:type="spellStart"/>
      <w:r w:rsidR="00EB6F5D">
        <w:rPr>
          <w:rFonts w:cstheme="minorHAnsi"/>
          <w:shd w:val="clear" w:color="auto" w:fill="FFFFFF"/>
        </w:rPr>
        <w:t>Wnt</w:t>
      </w:r>
      <w:proofErr w:type="spellEnd"/>
      <w:r w:rsidR="00EB6F5D">
        <w:rPr>
          <w:rFonts w:cstheme="minorHAnsi"/>
          <w:shd w:val="clear" w:color="auto" w:fill="FFFFFF"/>
        </w:rPr>
        <w:t>/β-catenin signaling</w:t>
      </w:r>
      <w:r w:rsidR="00E24C7B">
        <w:rPr>
          <w:rFonts w:cstheme="minorHAnsi"/>
          <w:shd w:val="clear" w:color="auto" w:fill="FFFFFF"/>
        </w:rPr>
        <w:t xml:space="preserve"> pathway</w:t>
      </w:r>
      <w:r w:rsidR="005B3F98">
        <w:rPr>
          <w:rFonts w:cstheme="minorHAnsi"/>
          <w:shd w:val="clear" w:color="auto" w:fill="FFFFFF"/>
        </w:rPr>
        <w:t>,</w:t>
      </w:r>
      <w:r w:rsidR="00C158EC">
        <w:rPr>
          <w:rFonts w:cstheme="minorHAnsi"/>
          <w:shd w:val="clear" w:color="auto" w:fill="FFFFFF"/>
        </w:rPr>
        <w:t xml:space="preserve"> </w:t>
      </w:r>
      <w:r w:rsidR="00475417">
        <w:rPr>
          <w:rFonts w:cstheme="minorHAnsi"/>
          <w:shd w:val="clear" w:color="auto" w:fill="FFFFFF"/>
        </w:rPr>
        <w:t xml:space="preserve">and (ii) </w:t>
      </w:r>
      <w:r w:rsidR="00C158EC">
        <w:rPr>
          <w:rFonts w:cstheme="minorHAnsi"/>
          <w:shd w:val="clear" w:color="auto" w:fill="FFFFFF"/>
        </w:rPr>
        <w:t>targeting specific miRNAs by their silencing or activation</w:t>
      </w:r>
      <w:r w:rsidR="00AD172B">
        <w:rPr>
          <w:rFonts w:cstheme="minorHAnsi"/>
          <w:shd w:val="clear" w:color="auto" w:fill="FFFFFF"/>
        </w:rPr>
        <w:t xml:space="preserve"> in the </w:t>
      </w:r>
      <w:r w:rsidR="00AD172B" w:rsidRPr="000E2CC6">
        <w:rPr>
          <w:rFonts w:cstheme="minorHAnsi"/>
          <w:shd w:val="clear" w:color="auto" w:fill="FFFFFF"/>
        </w:rPr>
        <w:t>HPC-PFC</w:t>
      </w:r>
      <w:r w:rsidR="00C158EC">
        <w:rPr>
          <w:rFonts w:cstheme="minorHAnsi"/>
          <w:shd w:val="clear" w:color="auto" w:fill="FFFFFF"/>
        </w:rPr>
        <w:t>.</w:t>
      </w:r>
      <w:r w:rsidR="001D778D">
        <w:rPr>
          <w:rFonts w:cstheme="minorHAnsi"/>
          <w:shd w:val="clear" w:color="auto" w:fill="FFFFFF"/>
        </w:rPr>
        <w:t xml:space="preserve"> </w:t>
      </w:r>
    </w:p>
    <w:p w14:paraId="053B6F42" w14:textId="4308EFC4" w:rsidR="00ED4A44" w:rsidRDefault="006E3F28" w:rsidP="00EB6F5D">
      <w:pPr>
        <w:shd w:val="clear" w:color="auto" w:fill="FFFFFF"/>
        <w:spacing w:after="0" w:line="240" w:lineRule="auto"/>
        <w:jc w:val="both"/>
        <w:rPr>
          <w:rFonts w:cstheme="minorHAnsi"/>
          <w:shd w:val="clear" w:color="auto" w:fill="FFFFFF"/>
        </w:rPr>
      </w:pPr>
      <w:r>
        <w:rPr>
          <w:rFonts w:cstheme="minorHAnsi"/>
          <w:shd w:val="clear" w:color="auto" w:fill="FFFFFF"/>
        </w:rPr>
        <w:t xml:space="preserve">In the </w:t>
      </w:r>
      <w:r w:rsidRPr="006E3F28">
        <w:rPr>
          <w:rFonts w:cstheme="minorHAnsi"/>
          <w:b/>
          <w:bCs/>
          <w:shd w:val="clear" w:color="auto" w:fill="FFFFFF"/>
        </w:rPr>
        <w:t>first experiment</w:t>
      </w:r>
      <w:r>
        <w:rPr>
          <w:rFonts w:cstheme="minorHAnsi"/>
          <w:shd w:val="clear" w:color="auto" w:fill="FFFFFF"/>
        </w:rPr>
        <w:t xml:space="preserve">, </w:t>
      </w:r>
      <w:r w:rsidRPr="000E2CC6">
        <w:rPr>
          <w:rFonts w:cstheme="minorHAnsi"/>
          <w:shd w:val="clear" w:color="auto" w:fill="FFFFFF"/>
        </w:rPr>
        <w:t xml:space="preserve">CBD is administered in a </w:t>
      </w:r>
      <w:proofErr w:type="spellStart"/>
      <w:r w:rsidRPr="000E2CC6">
        <w:rPr>
          <w:rFonts w:cstheme="minorHAnsi"/>
          <w:shd w:val="clear" w:color="auto" w:fill="FFFFFF"/>
        </w:rPr>
        <w:t>streptozotocin</w:t>
      </w:r>
      <w:proofErr w:type="spellEnd"/>
      <w:r w:rsidRPr="000E2CC6">
        <w:rPr>
          <w:rFonts w:cstheme="minorHAnsi"/>
          <w:shd w:val="clear" w:color="auto" w:fill="FFFFFF"/>
        </w:rPr>
        <w:t xml:space="preserve"> (</w:t>
      </w:r>
      <w:r w:rsidRPr="000E2CC6">
        <w:rPr>
          <w:rFonts w:cstheme="minorHAnsi"/>
          <w:b/>
          <w:bCs/>
          <w:shd w:val="clear" w:color="auto" w:fill="FFFFFF"/>
        </w:rPr>
        <w:t>STZ</w:t>
      </w:r>
      <w:r w:rsidRPr="000E2CC6">
        <w:rPr>
          <w:rFonts w:cstheme="minorHAnsi"/>
          <w:shd w:val="clear" w:color="auto" w:fill="FFFFFF"/>
        </w:rPr>
        <w:t xml:space="preserve">)-induced rat model of sporadic AD, after which cognitive and emotional function are correlated with alterations in the expression of miRNAs in the HPC-PFC pathway, as well as targets related to inflammation, CBD signaling, AD pathology and β-catenin. We also investigate peripheral miRNAs and inflammatory cytokines as potential biomarkers of AD and treatment response. These findings will reveal significant AD-related genetic changes that can be </w:t>
      </w:r>
      <w:r>
        <w:rPr>
          <w:rFonts w:cstheme="minorHAnsi"/>
          <w:shd w:val="clear" w:color="auto" w:fill="FFFFFF"/>
        </w:rPr>
        <w:t>blocked</w:t>
      </w:r>
      <w:r w:rsidRPr="000E2CC6">
        <w:rPr>
          <w:rFonts w:cstheme="minorHAnsi"/>
          <w:shd w:val="clear" w:color="auto" w:fill="FFFFFF"/>
        </w:rPr>
        <w:t xml:space="preserve"> by CBD treatment and highlight the potential value of peripheral microRNAs as biomarkers of AD</w:t>
      </w:r>
      <w:r>
        <w:rPr>
          <w:rFonts w:cstheme="minorHAnsi"/>
          <w:shd w:val="clear" w:color="auto" w:fill="FFFFFF"/>
        </w:rPr>
        <w:t xml:space="preserve">. </w:t>
      </w:r>
      <w:r w:rsidRPr="000E2CC6">
        <w:rPr>
          <w:rFonts w:cstheme="minorHAnsi"/>
          <w:shd w:val="clear" w:color="auto" w:fill="FFFFFF"/>
        </w:rPr>
        <w:t xml:space="preserve">In </w:t>
      </w:r>
      <w:r>
        <w:rPr>
          <w:rFonts w:cstheme="minorHAnsi"/>
          <w:shd w:val="clear" w:color="auto" w:fill="FFFFFF"/>
        </w:rPr>
        <w:t>the</w:t>
      </w:r>
      <w:r w:rsidRPr="000E2CC6">
        <w:rPr>
          <w:rFonts w:cstheme="minorHAnsi"/>
          <w:shd w:val="clear" w:color="auto" w:fill="FFFFFF"/>
        </w:rPr>
        <w:t xml:space="preserve"> </w:t>
      </w:r>
      <w:r w:rsidRPr="000E2CC6">
        <w:rPr>
          <w:rFonts w:cstheme="minorHAnsi"/>
          <w:b/>
          <w:bCs/>
          <w:shd w:val="clear" w:color="auto" w:fill="FFFFFF"/>
        </w:rPr>
        <w:t xml:space="preserve">second experiment </w:t>
      </w:r>
      <w:r w:rsidRPr="000E2CC6">
        <w:rPr>
          <w:rFonts w:cstheme="minorHAnsi"/>
        </w:rPr>
        <w:t>we ask whether HPC input to</w:t>
      </w:r>
      <w:r w:rsidRPr="000E2CC6">
        <w:rPr>
          <w:rFonts w:eastAsia="Times New Roman" w:cstheme="minorHAnsi"/>
          <w:color w:val="000000"/>
        </w:rPr>
        <w:t xml:space="preserve"> PFC is central in controlling the behavioral phenotype in AD rats</w:t>
      </w:r>
      <w:r>
        <w:rPr>
          <w:rFonts w:eastAsia="Times New Roman" w:cstheme="minorHAnsi"/>
          <w:color w:val="000000"/>
        </w:rPr>
        <w:t xml:space="preserve"> using </w:t>
      </w:r>
      <w:proofErr w:type="spellStart"/>
      <w:r>
        <w:rPr>
          <w:rFonts w:eastAsia="Times New Roman" w:cstheme="minorHAnsi"/>
          <w:color w:val="000000"/>
        </w:rPr>
        <w:t>chemogenetic</w:t>
      </w:r>
      <w:proofErr w:type="spellEnd"/>
      <w:r>
        <w:rPr>
          <w:rFonts w:eastAsia="Times New Roman" w:cstheme="minorHAnsi"/>
          <w:color w:val="000000"/>
        </w:rPr>
        <w:t xml:space="preserve"> tools. In the </w:t>
      </w:r>
      <w:r w:rsidRPr="00561B50">
        <w:rPr>
          <w:rFonts w:eastAsia="Times New Roman" w:cstheme="minorHAnsi"/>
          <w:b/>
          <w:bCs/>
          <w:color w:val="000000"/>
        </w:rPr>
        <w:t>third experiment</w:t>
      </w:r>
      <w:r>
        <w:rPr>
          <w:rFonts w:eastAsia="Times New Roman" w:cstheme="minorHAnsi"/>
          <w:color w:val="000000"/>
        </w:rPr>
        <w:t xml:space="preserve"> </w:t>
      </w:r>
      <w:r w:rsidR="00561B50" w:rsidRPr="000E2CC6">
        <w:rPr>
          <w:rFonts w:cstheme="minorHAnsi"/>
          <w:shd w:val="clear" w:color="auto" w:fill="FFFFFF"/>
        </w:rPr>
        <w:t xml:space="preserve">we will explore whether different miRNAs are critically involved in AD-related cognitive and emotional dysfunction and the therapeutic effects of CBD by using </w:t>
      </w:r>
      <w:proofErr w:type="spellStart"/>
      <w:r w:rsidR="00561B50" w:rsidRPr="000E2CC6">
        <w:rPr>
          <w:rFonts w:cstheme="minorHAnsi"/>
          <w:shd w:val="clear" w:color="auto" w:fill="FFFFFF"/>
        </w:rPr>
        <w:t>agomirs</w:t>
      </w:r>
      <w:proofErr w:type="spellEnd"/>
      <w:r w:rsidR="00561B50" w:rsidRPr="000E2CC6">
        <w:rPr>
          <w:rFonts w:cstheme="minorHAnsi"/>
          <w:shd w:val="clear" w:color="auto" w:fill="FFFFFF"/>
        </w:rPr>
        <w:t xml:space="preserve"> and </w:t>
      </w:r>
      <w:proofErr w:type="spellStart"/>
      <w:r w:rsidR="00561B50" w:rsidRPr="000E2CC6">
        <w:rPr>
          <w:rFonts w:cstheme="minorHAnsi"/>
          <w:shd w:val="clear" w:color="auto" w:fill="FFFFFF"/>
        </w:rPr>
        <w:t>antagomirs</w:t>
      </w:r>
      <w:proofErr w:type="spellEnd"/>
      <w:r w:rsidR="00561B50" w:rsidRPr="000E2CC6">
        <w:rPr>
          <w:rFonts w:cstheme="minorHAnsi"/>
          <w:shd w:val="clear" w:color="auto" w:fill="FFFFFF"/>
        </w:rPr>
        <w:t xml:space="preserve"> to activate or inhibit specific miRNAs in the HPC-PFC pathway; after which the association between changes in miRNA expression, cognitive/emotional pathology, inflammatory markers, CBD targets, AD pathology-related targets, and β-catenin will be assessed. </w:t>
      </w:r>
    </w:p>
    <w:p w14:paraId="78CC7B38" w14:textId="67DEC485" w:rsidR="003C2E08" w:rsidRPr="000E2CC6" w:rsidRDefault="00B648A9" w:rsidP="002432E8">
      <w:pPr>
        <w:shd w:val="clear" w:color="auto" w:fill="FFFFFF"/>
        <w:spacing w:after="0" w:line="240" w:lineRule="auto"/>
        <w:jc w:val="both"/>
        <w:rPr>
          <w:rFonts w:cstheme="minorHAnsi"/>
          <w:shd w:val="clear" w:color="auto" w:fill="FFFFFF"/>
          <w:rtl/>
        </w:rPr>
      </w:pPr>
      <w:r w:rsidRPr="00B648A9">
        <w:rPr>
          <w:rFonts w:cstheme="minorHAnsi"/>
          <w:b/>
          <w:bCs/>
        </w:rPr>
        <w:t xml:space="preserve">Successful completion </w:t>
      </w:r>
      <w:r w:rsidR="00475417">
        <w:rPr>
          <w:rFonts w:cstheme="minorHAnsi"/>
          <w:b/>
          <w:bCs/>
        </w:rPr>
        <w:t xml:space="preserve">of these experiments </w:t>
      </w:r>
      <w:r w:rsidR="003C2E08" w:rsidRPr="000E2CC6">
        <w:rPr>
          <w:rFonts w:cstheme="minorHAnsi"/>
          <w:shd w:val="clear" w:color="auto" w:fill="FFFFFF"/>
        </w:rPr>
        <w:t>(</w:t>
      </w:r>
      <w:proofErr w:type="spellStart"/>
      <w:r w:rsidR="003C2E08" w:rsidRPr="000E2CC6">
        <w:rPr>
          <w:rFonts w:cstheme="minorHAnsi"/>
          <w:shd w:val="clear" w:color="auto" w:fill="FFFFFF"/>
        </w:rPr>
        <w:t>i</w:t>
      </w:r>
      <w:proofErr w:type="spellEnd"/>
      <w:r w:rsidR="003C2E08" w:rsidRPr="000E2CC6">
        <w:rPr>
          <w:rFonts w:cstheme="minorHAnsi"/>
          <w:shd w:val="clear" w:color="auto" w:fill="FFFFFF"/>
        </w:rPr>
        <w:t>)</w:t>
      </w:r>
      <w:r w:rsidR="003C2E08">
        <w:rPr>
          <w:rFonts w:cstheme="minorHAnsi"/>
          <w:shd w:val="clear" w:color="auto" w:fill="FFFFFF"/>
        </w:rPr>
        <w:t xml:space="preserve"> </w:t>
      </w:r>
      <w:r w:rsidR="002432E8">
        <w:rPr>
          <w:rFonts w:cstheme="minorHAnsi"/>
          <w:shd w:val="clear" w:color="auto" w:fill="FFFFFF"/>
        </w:rPr>
        <w:t xml:space="preserve">could </w:t>
      </w:r>
      <w:r w:rsidR="003C2E08" w:rsidRPr="000E2CC6">
        <w:rPr>
          <w:rFonts w:cstheme="minorHAnsi"/>
          <w:shd w:val="clear" w:color="auto" w:fill="FFFFFF"/>
        </w:rPr>
        <w:t xml:space="preserve">suggest that targeting specific miRNAs (activating or silencing) </w:t>
      </w:r>
      <w:r w:rsidR="00995F62">
        <w:rPr>
          <w:rFonts w:cstheme="minorHAnsi"/>
          <w:shd w:val="clear" w:color="auto" w:fill="FFFFFF"/>
        </w:rPr>
        <w:t>has</w:t>
      </w:r>
      <w:r w:rsidR="00895B93">
        <w:rPr>
          <w:rFonts w:cstheme="minorHAnsi"/>
          <w:shd w:val="clear" w:color="auto" w:fill="FFFFFF"/>
        </w:rPr>
        <w:t xml:space="preserve"> a</w:t>
      </w:r>
      <w:r w:rsidR="003C2E08" w:rsidRPr="000E2CC6">
        <w:rPr>
          <w:rFonts w:cstheme="minorHAnsi"/>
          <w:shd w:val="clear" w:color="auto" w:fill="FFFFFF"/>
        </w:rPr>
        <w:t xml:space="preserve"> therapeutic potential to restore memory and emotional deficits, and (ii) </w:t>
      </w:r>
      <w:r w:rsidR="003C2E08">
        <w:rPr>
          <w:rFonts w:cstheme="minorHAnsi"/>
          <w:shd w:val="clear" w:color="auto" w:fill="FFFFFF"/>
        </w:rPr>
        <w:t>may define</w:t>
      </w:r>
      <w:r w:rsidR="003C2E08" w:rsidRPr="000E2CC6">
        <w:rPr>
          <w:rFonts w:cstheme="minorHAnsi"/>
          <w:shd w:val="clear" w:color="auto" w:fill="FFFFFF"/>
        </w:rPr>
        <w:t xml:space="preserve"> miRNA-regulated therapeutic role of CBD in the treatment of AD in males and females and </w:t>
      </w:r>
      <w:r w:rsidR="003C2E08">
        <w:rPr>
          <w:rFonts w:cstheme="minorHAnsi"/>
          <w:shd w:val="clear" w:color="auto" w:fill="FFFFFF"/>
        </w:rPr>
        <w:t xml:space="preserve">thus </w:t>
      </w:r>
      <w:r w:rsidR="003C2E08" w:rsidRPr="000E2CC6">
        <w:rPr>
          <w:rFonts w:cstheme="minorHAnsi"/>
          <w:shd w:val="clear" w:color="auto" w:fill="FFFFFF"/>
        </w:rPr>
        <w:t xml:space="preserve">propose how CBD may slow neurodegenerative processes. Ultimately, the establishment of a validated noninvasive biomarker of AD or associated targets will guide the future development of early diagnostic tools, preventive strategies, and effective pharmacological treatments for dementia. </w:t>
      </w:r>
    </w:p>
    <w:p w14:paraId="1CC5E428" w14:textId="6ED96004" w:rsidR="003C2E08" w:rsidRPr="000E2CC6" w:rsidRDefault="003C2E08" w:rsidP="00491002">
      <w:pPr>
        <w:shd w:val="clear" w:color="auto" w:fill="FFFFFF"/>
        <w:spacing w:after="0" w:line="240" w:lineRule="auto"/>
        <w:jc w:val="both"/>
        <w:rPr>
          <w:rFonts w:cstheme="minorHAnsi"/>
          <w:shd w:val="clear" w:color="auto" w:fill="FFFFFF"/>
        </w:rPr>
      </w:pPr>
      <w:r w:rsidRPr="000E2CC6">
        <w:rPr>
          <w:rFonts w:cstheme="minorHAnsi"/>
          <w:shd w:val="clear" w:color="auto" w:fill="FFFFFF"/>
        </w:rPr>
        <w:t xml:space="preserve">Gaining a clear understanding of how a drug works before it enters clinical trials could increase the likelihood for drug success. CBD may have a therapeutic effect via mediation of microRNAs, but probably also through other different pathways. Elucidating specific microRNAs that predict the disease before the appearance of plaques and tangles will allow the development of specific drugs that will block the </w:t>
      </w:r>
      <w:r w:rsidR="0049383D" w:rsidRPr="000E2CC6">
        <w:rPr>
          <w:rFonts w:cstheme="minorHAnsi"/>
          <w:shd w:val="clear" w:color="auto" w:fill="FFFFFF"/>
        </w:rPr>
        <w:t>progress</w:t>
      </w:r>
      <w:r w:rsidRPr="000E2CC6">
        <w:rPr>
          <w:rFonts w:cstheme="minorHAnsi"/>
          <w:shd w:val="clear" w:color="auto" w:fill="FFFFFF"/>
        </w:rPr>
        <w:t xml:space="preserve"> of AD. </w:t>
      </w:r>
      <w:r>
        <w:rPr>
          <w:rFonts w:cstheme="minorHAnsi"/>
          <w:shd w:val="clear" w:color="auto" w:fill="FFFFFF"/>
        </w:rPr>
        <w:t>Moreover, i</w:t>
      </w:r>
      <w:r w:rsidRPr="000E2CC6">
        <w:rPr>
          <w:rFonts w:cstheme="minorHAnsi"/>
          <w:shd w:val="clear" w:color="auto" w:fill="FFFFFF"/>
        </w:rPr>
        <w:t xml:space="preserve">dentifying specific markers in males and females can guide the development of personalized, sex-specific medicine. </w:t>
      </w:r>
    </w:p>
    <w:p w14:paraId="52686DE1" w14:textId="2E8D28B1" w:rsidR="00B648A9" w:rsidRPr="00B648A9" w:rsidRDefault="00B648A9" w:rsidP="00F064E7">
      <w:pPr>
        <w:shd w:val="clear" w:color="auto" w:fill="FFFFFF"/>
        <w:spacing w:after="0" w:line="240" w:lineRule="auto"/>
        <w:jc w:val="both"/>
        <w:rPr>
          <w:rFonts w:cstheme="minorHAnsi"/>
          <w:b/>
          <w:bCs/>
        </w:rPr>
      </w:pPr>
    </w:p>
    <w:p w14:paraId="0B4C3FEF" w14:textId="77777777" w:rsidR="00B648A9" w:rsidRPr="00B648A9" w:rsidRDefault="00B648A9" w:rsidP="00F064E7">
      <w:pPr>
        <w:spacing w:after="0" w:line="240" w:lineRule="auto"/>
        <w:jc w:val="both"/>
        <w:rPr>
          <w:rFonts w:cstheme="minorHAnsi"/>
          <w:b/>
          <w:bCs/>
        </w:rPr>
      </w:pPr>
    </w:p>
    <w:p w14:paraId="28F70424" w14:textId="77777777" w:rsidR="00AB1008" w:rsidRPr="00B648A9" w:rsidRDefault="00AB1008" w:rsidP="00F064E7">
      <w:pPr>
        <w:spacing w:after="0" w:line="240" w:lineRule="auto"/>
        <w:jc w:val="both"/>
        <w:rPr>
          <w:rFonts w:cstheme="minorHAnsi"/>
          <w:b/>
          <w:bCs/>
        </w:rPr>
      </w:pPr>
      <w:r w:rsidRPr="00B648A9">
        <w:rPr>
          <w:rFonts w:cstheme="minorHAnsi"/>
          <w:b/>
          <w:bCs/>
        </w:rPr>
        <w:br w:type="page"/>
      </w:r>
    </w:p>
    <w:p w14:paraId="14605FDE" w14:textId="1552268D" w:rsidR="00563770" w:rsidRPr="00F3088F" w:rsidRDefault="00563770" w:rsidP="00F064E7">
      <w:pPr>
        <w:spacing w:after="0" w:line="240" w:lineRule="auto"/>
        <w:jc w:val="both"/>
        <w:rPr>
          <w:rFonts w:cstheme="minorHAnsi"/>
          <w:b/>
          <w:bCs/>
        </w:rPr>
      </w:pPr>
      <w:r w:rsidRPr="00F3088F">
        <w:rPr>
          <w:rFonts w:cstheme="minorHAnsi"/>
          <w:b/>
          <w:bCs/>
        </w:rPr>
        <w:lastRenderedPageBreak/>
        <w:t>Narrative</w:t>
      </w:r>
      <w:r w:rsidR="009F4421">
        <w:rPr>
          <w:rFonts w:cstheme="minorHAnsi"/>
          <w:b/>
          <w:bCs/>
        </w:rPr>
        <w:t xml:space="preserve"> (one paragraph</w:t>
      </w:r>
      <w:r w:rsidR="00D564F7">
        <w:rPr>
          <w:rFonts w:cstheme="minorHAnsi"/>
          <w:b/>
          <w:bCs/>
        </w:rPr>
        <w:t>?</w:t>
      </w:r>
      <w:r w:rsidR="009F4421">
        <w:rPr>
          <w:rFonts w:cstheme="minorHAnsi"/>
          <w:b/>
          <w:bCs/>
        </w:rPr>
        <w:t>)</w:t>
      </w:r>
    </w:p>
    <w:p w14:paraId="59CB4613" w14:textId="77777777" w:rsidR="00BF4E93" w:rsidRPr="00F3088F" w:rsidRDefault="00BF4E93" w:rsidP="00F064E7">
      <w:pPr>
        <w:spacing w:after="0" w:line="240" w:lineRule="auto"/>
        <w:jc w:val="both"/>
        <w:rPr>
          <w:rFonts w:cstheme="minorHAnsi"/>
          <w:b/>
          <w:bCs/>
        </w:rPr>
      </w:pPr>
    </w:p>
    <w:p w14:paraId="0078C19E" w14:textId="3085BC33" w:rsidR="00364093" w:rsidRDefault="00B23BF1" w:rsidP="00CF737E">
      <w:pPr>
        <w:spacing w:after="0" w:line="240" w:lineRule="auto"/>
        <w:jc w:val="both"/>
        <w:rPr>
          <w:rFonts w:cstheme="minorHAnsi"/>
        </w:rPr>
      </w:pPr>
      <w:r w:rsidRPr="00B23BF1">
        <w:rPr>
          <w:rFonts w:cstheme="minorHAnsi"/>
          <w:shd w:val="clear" w:color="auto" w:fill="FFFFFF"/>
        </w:rPr>
        <w:t>Alzheimer's disease (AD) is a progressive and devastating neurodegenerative disorder</w:t>
      </w:r>
      <w:r w:rsidR="006D16A5">
        <w:rPr>
          <w:rFonts w:cstheme="minorHAnsi"/>
          <w:shd w:val="clear" w:color="auto" w:fill="FFFFFF"/>
        </w:rPr>
        <w:t xml:space="preserve"> </w:t>
      </w:r>
      <w:r w:rsidR="006D16A5" w:rsidRPr="00B23BF1">
        <w:rPr>
          <w:rFonts w:cstheme="minorHAnsi"/>
          <w:shd w:val="clear" w:color="auto" w:fill="FFFFFF"/>
        </w:rPr>
        <w:t>in the world's rapidly growing aging population</w:t>
      </w:r>
      <w:r>
        <w:rPr>
          <w:rFonts w:cstheme="minorHAnsi"/>
          <w:shd w:val="clear" w:color="auto" w:fill="FFFFFF"/>
        </w:rPr>
        <w:t xml:space="preserve">, characterized by cognitive decline and </w:t>
      </w:r>
      <w:r w:rsidR="006D16A5">
        <w:rPr>
          <w:rFonts w:cstheme="minorHAnsi"/>
          <w:shd w:val="clear" w:color="auto" w:fill="FFFFFF"/>
        </w:rPr>
        <w:t>neuropsychiatric</w:t>
      </w:r>
      <w:r>
        <w:rPr>
          <w:rFonts w:cstheme="minorHAnsi"/>
          <w:shd w:val="clear" w:color="auto" w:fill="FFFFFF"/>
        </w:rPr>
        <w:t xml:space="preserve"> </w:t>
      </w:r>
      <w:r w:rsidR="006D16A5">
        <w:rPr>
          <w:rFonts w:cstheme="minorHAnsi"/>
          <w:shd w:val="clear" w:color="auto" w:fill="FFFFFF"/>
        </w:rPr>
        <w:t>symptoms</w:t>
      </w:r>
      <w:r>
        <w:rPr>
          <w:rFonts w:cstheme="minorHAnsi"/>
          <w:shd w:val="clear" w:color="auto" w:fill="FFFFFF"/>
        </w:rPr>
        <w:t xml:space="preserve">. </w:t>
      </w:r>
      <w:r w:rsidR="006D16A5" w:rsidRPr="006D16A5">
        <w:rPr>
          <w:rFonts w:cstheme="minorHAnsi"/>
          <w:shd w:val="clear" w:color="auto" w:fill="FFFFFF"/>
        </w:rPr>
        <w:t xml:space="preserve">The neurological damage of AD is thought to be irreversible upon onset of dementia-like symptoms, as it takes years </w:t>
      </w:r>
      <w:r w:rsidR="006D16A5">
        <w:rPr>
          <w:rFonts w:cstheme="minorHAnsi"/>
          <w:shd w:val="clear" w:color="auto" w:fill="FFFFFF"/>
        </w:rPr>
        <w:t xml:space="preserve">until </w:t>
      </w:r>
      <w:r w:rsidR="00CD3B6F" w:rsidRPr="006D16A5">
        <w:rPr>
          <w:rFonts w:cstheme="minorHAnsi"/>
          <w:shd w:val="clear" w:color="auto" w:fill="FFFFFF"/>
        </w:rPr>
        <w:t>symptoms manifest</w:t>
      </w:r>
      <w:r w:rsidR="006D16A5">
        <w:rPr>
          <w:rFonts w:cstheme="minorHAnsi"/>
          <w:shd w:val="clear" w:color="auto" w:fill="FFFFFF"/>
        </w:rPr>
        <w:t xml:space="preserve">. </w:t>
      </w:r>
      <w:r w:rsidR="006D16A5" w:rsidRPr="006D16A5">
        <w:rPr>
          <w:rFonts w:cstheme="minorHAnsi"/>
          <w:shd w:val="clear" w:color="auto" w:fill="FFFFFF"/>
        </w:rPr>
        <w:t xml:space="preserve">It is thus necessary to identify individuals at risk for the development of the disease to provide early intervention. </w:t>
      </w:r>
      <w:r w:rsidR="00D564F7">
        <w:rPr>
          <w:rFonts w:cstheme="minorHAnsi"/>
        </w:rPr>
        <w:t>We aim</w:t>
      </w:r>
      <w:r w:rsidR="00CD3B6F" w:rsidRPr="000E2CC6">
        <w:rPr>
          <w:rFonts w:cstheme="minorHAnsi"/>
        </w:rPr>
        <w:t xml:space="preserve"> to </w:t>
      </w:r>
      <w:r w:rsidR="00CD3B6F">
        <w:rPr>
          <w:rFonts w:cstheme="minorHAnsi"/>
          <w:shd w:val="clear" w:color="auto" w:fill="FFFFFF"/>
        </w:rPr>
        <w:t>e</w:t>
      </w:r>
      <w:r w:rsidR="00CD3B6F" w:rsidRPr="000E2CC6">
        <w:rPr>
          <w:rFonts w:cstheme="minorHAnsi"/>
          <w:shd w:val="clear" w:color="auto" w:fill="FFFFFF"/>
        </w:rPr>
        <w:t>lucidat</w:t>
      </w:r>
      <w:r w:rsidR="00CD3B6F">
        <w:rPr>
          <w:rFonts w:cstheme="minorHAnsi"/>
          <w:shd w:val="clear" w:color="auto" w:fill="FFFFFF"/>
        </w:rPr>
        <w:t>e</w:t>
      </w:r>
      <w:r w:rsidR="00CD3B6F" w:rsidRPr="000E2CC6">
        <w:rPr>
          <w:rFonts w:cstheme="minorHAnsi"/>
          <w:shd w:val="clear" w:color="auto" w:fill="FFFFFF"/>
        </w:rPr>
        <w:t xml:space="preserve"> specific microRNAs that predict the disease </w:t>
      </w:r>
      <w:r w:rsidR="00364093">
        <w:rPr>
          <w:rFonts w:cstheme="minorHAnsi"/>
          <w:shd w:val="clear" w:color="auto" w:fill="FFFFFF"/>
        </w:rPr>
        <w:t>and</w:t>
      </w:r>
      <w:r w:rsidR="00CD3B6F" w:rsidRPr="000E2CC6">
        <w:rPr>
          <w:rFonts w:cstheme="minorHAnsi"/>
          <w:shd w:val="clear" w:color="auto" w:fill="FFFFFF"/>
        </w:rPr>
        <w:t xml:space="preserve"> allow the development of specific drugs that will block the </w:t>
      </w:r>
      <w:r w:rsidR="00CF737E">
        <w:rPr>
          <w:rFonts w:cstheme="minorHAnsi"/>
          <w:shd w:val="clear" w:color="auto" w:fill="FFFFFF"/>
        </w:rPr>
        <w:t xml:space="preserve">progress </w:t>
      </w:r>
      <w:r w:rsidR="00CD3B6F" w:rsidRPr="000E2CC6">
        <w:rPr>
          <w:rFonts w:cstheme="minorHAnsi"/>
          <w:shd w:val="clear" w:color="auto" w:fill="FFFFFF"/>
        </w:rPr>
        <w:t xml:space="preserve">of AD. </w:t>
      </w:r>
      <w:r w:rsidR="00D5527E">
        <w:rPr>
          <w:rFonts w:cstheme="minorHAnsi"/>
          <w:shd w:val="clear" w:color="auto" w:fill="FFFFFF"/>
        </w:rPr>
        <w:t>We will study in a rat model for AD, whether t</w:t>
      </w:r>
      <w:r w:rsidR="00364093">
        <w:rPr>
          <w:rFonts w:cstheme="minorHAnsi"/>
        </w:rPr>
        <w:t xml:space="preserve">he impact of Cannabidiol </w:t>
      </w:r>
      <w:r w:rsidR="00D5527E">
        <w:rPr>
          <w:rFonts w:cstheme="minorHAnsi"/>
        </w:rPr>
        <w:t xml:space="preserve">(CBD) is mediated via silencing or activation of specific miRNAs in the hippocampal-prefrontal pathway in males and females. Cannabidiol as an intervention </w:t>
      </w:r>
      <w:r w:rsidR="00CB1442">
        <w:rPr>
          <w:rFonts w:cstheme="minorHAnsi"/>
        </w:rPr>
        <w:t>drug</w:t>
      </w:r>
      <w:r w:rsidR="00D5527E">
        <w:rPr>
          <w:rFonts w:cstheme="minorHAnsi"/>
        </w:rPr>
        <w:t xml:space="preserve"> </w:t>
      </w:r>
      <w:r w:rsidR="00364093" w:rsidRPr="000E2CC6">
        <w:rPr>
          <w:rFonts w:cstheme="minorHAnsi"/>
        </w:rPr>
        <w:t xml:space="preserve">can be immediately transferred to humans to relief symptoms while </w:t>
      </w:r>
      <w:r w:rsidR="00DA6307">
        <w:rPr>
          <w:rFonts w:cstheme="minorHAnsi"/>
        </w:rPr>
        <w:t xml:space="preserve">our </w:t>
      </w:r>
      <w:r w:rsidR="00364093" w:rsidRPr="000E2CC6">
        <w:rPr>
          <w:rFonts w:cstheme="minorHAnsi"/>
        </w:rPr>
        <w:t xml:space="preserve">research </w:t>
      </w:r>
      <w:r w:rsidR="00DA6307" w:rsidRPr="00DA6307">
        <w:rPr>
          <w:rFonts w:cstheme="minorHAnsi"/>
        </w:rPr>
        <w:t xml:space="preserve">can identify specific miRNAs to be </w:t>
      </w:r>
      <w:r w:rsidR="00522339">
        <w:rPr>
          <w:rFonts w:cstheme="minorHAnsi"/>
        </w:rPr>
        <w:t>activated or</w:t>
      </w:r>
      <w:r w:rsidR="00364093" w:rsidRPr="000E2CC6">
        <w:rPr>
          <w:rFonts w:cstheme="minorHAnsi"/>
        </w:rPr>
        <w:t xml:space="preserve"> </w:t>
      </w:r>
      <w:r w:rsidR="00364093">
        <w:rPr>
          <w:rFonts w:cstheme="minorHAnsi"/>
        </w:rPr>
        <w:t>silenc</w:t>
      </w:r>
      <w:r w:rsidR="00522339">
        <w:rPr>
          <w:rFonts w:cstheme="minorHAnsi"/>
        </w:rPr>
        <w:t xml:space="preserve">ed to </w:t>
      </w:r>
      <w:r w:rsidR="00522339" w:rsidRPr="000E2CC6">
        <w:rPr>
          <w:rFonts w:cstheme="minorHAnsi"/>
          <w:shd w:val="clear" w:color="auto" w:fill="FFFFFF"/>
        </w:rPr>
        <w:t>start treatment before the outbreak of the disease</w:t>
      </w:r>
      <w:r w:rsidR="00364093" w:rsidRPr="000E2CC6">
        <w:rPr>
          <w:rFonts w:cstheme="minorHAnsi"/>
        </w:rPr>
        <w:t xml:space="preserve">. </w:t>
      </w:r>
    </w:p>
    <w:p w14:paraId="03506136" w14:textId="0224C3E7" w:rsidR="00CD3B6F" w:rsidRDefault="00CD3B6F" w:rsidP="00F064E7">
      <w:pPr>
        <w:shd w:val="clear" w:color="auto" w:fill="FFFFFF"/>
        <w:spacing w:after="0" w:line="240" w:lineRule="auto"/>
        <w:jc w:val="both"/>
        <w:rPr>
          <w:rFonts w:cstheme="minorHAnsi"/>
        </w:rPr>
      </w:pPr>
    </w:p>
    <w:p w14:paraId="59E941D7" w14:textId="77777777" w:rsidR="00CD3B6F" w:rsidRDefault="00CD3B6F" w:rsidP="00F064E7">
      <w:pPr>
        <w:spacing w:after="0" w:line="240" w:lineRule="auto"/>
        <w:jc w:val="both"/>
        <w:rPr>
          <w:rFonts w:cstheme="minorHAnsi"/>
        </w:rPr>
      </w:pPr>
    </w:p>
    <w:p w14:paraId="51F94C89" w14:textId="1FE2C223" w:rsidR="00C24385" w:rsidRDefault="00C24385" w:rsidP="00F064E7">
      <w:pPr>
        <w:spacing w:after="0" w:line="240" w:lineRule="auto"/>
        <w:rPr>
          <w:rFonts w:cstheme="minorHAnsi"/>
          <w:b/>
          <w:bCs/>
        </w:rPr>
      </w:pPr>
      <w:r>
        <w:rPr>
          <w:rFonts w:cstheme="minorHAnsi"/>
          <w:b/>
          <w:bCs/>
        </w:rPr>
        <w:br w:type="page"/>
      </w:r>
    </w:p>
    <w:p w14:paraId="30B63C63" w14:textId="41C231B2" w:rsidR="00563770" w:rsidRPr="00F3088F" w:rsidRDefault="00563770" w:rsidP="00F064E7">
      <w:pPr>
        <w:spacing w:after="0" w:line="240" w:lineRule="auto"/>
        <w:jc w:val="both"/>
        <w:rPr>
          <w:rFonts w:cstheme="minorHAnsi"/>
          <w:b/>
          <w:bCs/>
          <w:rtl/>
        </w:rPr>
      </w:pPr>
      <w:r w:rsidRPr="00F3088F">
        <w:rPr>
          <w:rFonts w:cstheme="minorHAnsi"/>
          <w:b/>
          <w:bCs/>
        </w:rPr>
        <w:lastRenderedPageBreak/>
        <w:t>Specific aims</w:t>
      </w:r>
      <w:r w:rsidR="00F07D7C" w:rsidRPr="00F3088F">
        <w:rPr>
          <w:rFonts w:cstheme="minorHAnsi"/>
          <w:b/>
          <w:bCs/>
        </w:rPr>
        <w:t>- One page</w:t>
      </w:r>
    </w:p>
    <w:p w14:paraId="686CE95A" w14:textId="4D9E0A1D" w:rsidR="009D2508" w:rsidRDefault="0074705E" w:rsidP="009D2508">
      <w:pPr>
        <w:spacing w:after="0" w:line="240" w:lineRule="auto"/>
        <w:jc w:val="both"/>
        <w:rPr>
          <w:rFonts w:cstheme="minorHAnsi"/>
          <w:shd w:val="clear" w:color="auto" w:fill="FFFFFF"/>
        </w:rPr>
      </w:pPr>
      <w:r>
        <w:rPr>
          <w:rFonts w:cstheme="minorHAnsi"/>
          <w:b/>
          <w:bCs/>
        </w:rPr>
        <w:t xml:space="preserve">Objective </w:t>
      </w:r>
      <w:r w:rsidR="00F27246" w:rsidRPr="00D02CE9">
        <w:rPr>
          <w:shd w:val="clear" w:color="auto" w:fill="FFFFFF"/>
        </w:rPr>
        <w:t xml:space="preserve">No effective cure for </w:t>
      </w:r>
      <w:r w:rsidR="00495CD9">
        <w:rPr>
          <w:shd w:val="clear" w:color="auto" w:fill="FFFFFF"/>
        </w:rPr>
        <w:t xml:space="preserve">Alzheimer </w:t>
      </w:r>
      <w:r w:rsidR="006F1327">
        <w:rPr>
          <w:shd w:val="clear" w:color="auto" w:fill="FFFFFF"/>
        </w:rPr>
        <w:t>D</w:t>
      </w:r>
      <w:r w:rsidR="00495CD9">
        <w:rPr>
          <w:shd w:val="clear" w:color="auto" w:fill="FFFFFF"/>
        </w:rPr>
        <w:t>isease (</w:t>
      </w:r>
      <w:r w:rsidR="00F27246" w:rsidRPr="00D02CE9">
        <w:rPr>
          <w:shd w:val="clear" w:color="auto" w:fill="FFFFFF"/>
        </w:rPr>
        <w:t>AD</w:t>
      </w:r>
      <w:r w:rsidR="00495CD9">
        <w:rPr>
          <w:shd w:val="clear" w:color="auto" w:fill="FFFFFF"/>
        </w:rPr>
        <w:t>)</w:t>
      </w:r>
      <w:r w:rsidR="00F27246" w:rsidRPr="00D02CE9">
        <w:rPr>
          <w:shd w:val="clear" w:color="auto" w:fill="FFFFFF"/>
        </w:rPr>
        <w:t xml:space="preserve"> has been established to date, underscoring the need to </w:t>
      </w:r>
      <w:r w:rsidR="00F27246" w:rsidRPr="00D02CE9">
        <w:t>identify novel effective compounds that can counteract the AD course.</w:t>
      </w:r>
      <w:r w:rsidR="00F27246" w:rsidRPr="00D02CE9">
        <w:rPr>
          <w:color w:val="000000"/>
          <w:shd w:val="clear" w:color="auto" w:fill="FFFFFF"/>
        </w:rPr>
        <w:t xml:space="preserve"> </w:t>
      </w:r>
      <w:r w:rsidR="00C41A57">
        <w:rPr>
          <w:rFonts w:cstheme="minorHAnsi"/>
          <w:shd w:val="clear" w:color="auto" w:fill="FFFFFF"/>
        </w:rPr>
        <w:t>T</w:t>
      </w:r>
      <w:r w:rsidR="00D02CE9" w:rsidRPr="000E2CC6">
        <w:rPr>
          <w:rFonts w:cstheme="minorHAnsi"/>
          <w:shd w:val="clear" w:color="auto" w:fill="FFFFFF"/>
        </w:rPr>
        <w:t>he establishment of a validated</w:t>
      </w:r>
      <w:r w:rsidR="00AB0FAF">
        <w:rPr>
          <w:rFonts w:cstheme="minorHAnsi"/>
          <w:shd w:val="clear" w:color="auto" w:fill="FFFFFF"/>
        </w:rPr>
        <w:t xml:space="preserve"> noninvasive biomarker of AD or </w:t>
      </w:r>
      <w:r w:rsidR="00D02CE9" w:rsidRPr="000E2CC6">
        <w:rPr>
          <w:rFonts w:cstheme="minorHAnsi"/>
          <w:shd w:val="clear" w:color="auto" w:fill="FFFFFF"/>
        </w:rPr>
        <w:t>associated targets will guide the future development of early diagnostic tools, preventive strategies, and effective pharmacological treatments for dementia</w:t>
      </w:r>
      <w:r w:rsidR="00C41A57">
        <w:rPr>
          <w:rFonts w:cstheme="minorHAnsi"/>
          <w:shd w:val="clear" w:color="auto" w:fill="FFFFFF"/>
        </w:rPr>
        <w:t xml:space="preserve">. </w:t>
      </w:r>
      <w:r w:rsidR="00806FED">
        <w:rPr>
          <w:rFonts w:cstheme="minorHAnsi"/>
          <w:shd w:val="clear" w:color="auto" w:fill="FFFFFF"/>
        </w:rPr>
        <w:t>Our main objective</w:t>
      </w:r>
      <w:r w:rsidR="009D2508">
        <w:rPr>
          <w:rFonts w:cstheme="minorHAnsi"/>
          <w:shd w:val="clear" w:color="auto" w:fill="FFFFFF"/>
        </w:rPr>
        <w:t>s</w:t>
      </w:r>
      <w:r w:rsidR="00806FED">
        <w:rPr>
          <w:rFonts w:cstheme="minorHAnsi"/>
          <w:shd w:val="clear" w:color="auto" w:fill="FFFFFF"/>
        </w:rPr>
        <w:t xml:space="preserve"> </w:t>
      </w:r>
      <w:r w:rsidR="009D2508">
        <w:rPr>
          <w:rFonts w:cstheme="minorHAnsi"/>
          <w:shd w:val="clear" w:color="auto" w:fill="FFFFFF"/>
        </w:rPr>
        <w:t>are</w:t>
      </w:r>
      <w:r w:rsidR="00806FED">
        <w:rPr>
          <w:rFonts w:cstheme="minorHAnsi"/>
          <w:shd w:val="clear" w:color="auto" w:fill="FFFFFF"/>
        </w:rPr>
        <w:t xml:space="preserve"> to </w:t>
      </w:r>
      <w:r w:rsidR="00F74D6A">
        <w:rPr>
          <w:rFonts w:cstheme="minorHAnsi"/>
        </w:rPr>
        <w:t xml:space="preserve">identify </w:t>
      </w:r>
      <w:r w:rsidR="00F74D6A" w:rsidRPr="00D02CE9">
        <w:rPr>
          <w:rFonts w:cstheme="minorHAnsi"/>
        </w:rPr>
        <w:t>mi</w:t>
      </w:r>
      <w:r w:rsidR="00495CD9">
        <w:rPr>
          <w:rFonts w:cstheme="minorHAnsi"/>
        </w:rPr>
        <w:t>cro</w:t>
      </w:r>
      <w:r w:rsidR="00F74D6A" w:rsidRPr="00D02CE9">
        <w:rPr>
          <w:rFonts w:cstheme="minorHAnsi"/>
        </w:rPr>
        <w:t>RNAs</w:t>
      </w:r>
      <w:r w:rsidR="00C505B0" w:rsidRPr="00D02CE9">
        <w:rPr>
          <w:rFonts w:cstheme="minorHAnsi"/>
        </w:rPr>
        <w:t xml:space="preserve"> </w:t>
      </w:r>
      <w:r w:rsidR="00495CD9">
        <w:rPr>
          <w:rFonts w:cstheme="minorHAnsi"/>
        </w:rPr>
        <w:t xml:space="preserve">(miRNAs) </w:t>
      </w:r>
      <w:r w:rsidR="00916144">
        <w:rPr>
          <w:rFonts w:cstheme="minorHAnsi"/>
        </w:rPr>
        <w:t>dys</w:t>
      </w:r>
      <w:r w:rsidR="00C505B0" w:rsidRPr="00D02CE9">
        <w:rPr>
          <w:rFonts w:cstheme="minorHAnsi"/>
        </w:rPr>
        <w:t xml:space="preserve">function in </w:t>
      </w:r>
      <w:r w:rsidR="00916144">
        <w:rPr>
          <w:rFonts w:cstheme="minorHAnsi"/>
        </w:rPr>
        <w:t xml:space="preserve">the hippocampal-prefrontal (HPC-PFC) pathway in </w:t>
      </w:r>
      <w:r w:rsidR="00C505B0" w:rsidRPr="00D02CE9">
        <w:rPr>
          <w:rFonts w:cstheme="minorHAnsi"/>
        </w:rPr>
        <w:t xml:space="preserve">AD </w:t>
      </w:r>
      <w:r w:rsidR="00916144">
        <w:rPr>
          <w:rFonts w:cstheme="minorHAnsi"/>
        </w:rPr>
        <w:t>in male and females rats</w:t>
      </w:r>
      <w:r w:rsidR="009D2508">
        <w:rPr>
          <w:rFonts w:cstheme="minorHAnsi"/>
        </w:rPr>
        <w:t xml:space="preserve">, to examine whether </w:t>
      </w:r>
      <w:r w:rsidR="009D2508">
        <w:rPr>
          <w:rFonts w:cstheme="minorHAnsi"/>
        </w:rPr>
        <w:t>silencing or activation of specific miRNAs</w:t>
      </w:r>
      <w:r w:rsidR="009D2508">
        <w:rPr>
          <w:rFonts w:cstheme="minorHAnsi"/>
        </w:rPr>
        <w:t xml:space="preserve"> can prevent or attenuate </w:t>
      </w:r>
      <w:r w:rsidR="009D2508" w:rsidRPr="00C158EC">
        <w:rPr>
          <w:rFonts w:cstheme="minorHAnsi"/>
          <w:shd w:val="clear" w:color="auto" w:fill="FFFFFF"/>
        </w:rPr>
        <w:t>neur</w:t>
      </w:r>
      <w:r w:rsidR="009D2508">
        <w:rPr>
          <w:rFonts w:cstheme="minorHAnsi"/>
          <w:shd w:val="clear" w:color="auto" w:fill="FFFFFF"/>
        </w:rPr>
        <w:t xml:space="preserve">odegenerative processes, and whether </w:t>
      </w:r>
      <w:r w:rsidR="009D2508">
        <w:rPr>
          <w:rFonts w:cstheme="minorHAnsi"/>
        </w:rPr>
        <w:t xml:space="preserve">the </w:t>
      </w:r>
      <w:proofErr w:type="spellStart"/>
      <w:r w:rsidR="009D2508">
        <w:rPr>
          <w:rFonts w:cstheme="minorHAnsi"/>
        </w:rPr>
        <w:t>phytocannabinoid</w:t>
      </w:r>
      <w:proofErr w:type="spellEnd"/>
      <w:r w:rsidR="009D2508">
        <w:rPr>
          <w:rFonts w:cstheme="minorHAnsi"/>
        </w:rPr>
        <w:t xml:space="preserve"> </w:t>
      </w:r>
      <w:proofErr w:type="spellStart"/>
      <w:r w:rsidR="009D2508">
        <w:rPr>
          <w:rFonts w:cstheme="minorHAnsi"/>
        </w:rPr>
        <w:t>cannabidiol</w:t>
      </w:r>
      <w:proofErr w:type="spellEnd"/>
      <w:r w:rsidR="009D2508">
        <w:rPr>
          <w:rFonts w:cstheme="minorHAnsi"/>
        </w:rPr>
        <w:t xml:space="preserve"> (CBD) can attenuate cognitive and emotional symptoms </w:t>
      </w:r>
      <w:r w:rsidR="009D2508">
        <w:rPr>
          <w:rFonts w:cstheme="minorHAnsi"/>
        </w:rPr>
        <w:t>via miRNAs</w:t>
      </w:r>
      <w:r w:rsidR="009D2508">
        <w:rPr>
          <w:rFonts w:cstheme="minorHAnsi"/>
        </w:rPr>
        <w:t xml:space="preserve"> silencing or activation.</w:t>
      </w:r>
    </w:p>
    <w:p w14:paraId="208AA671" w14:textId="1723ED09" w:rsidR="00EC081B" w:rsidRPr="000E2CC6" w:rsidRDefault="00D062BB" w:rsidP="0074705E">
      <w:pPr>
        <w:spacing w:after="0" w:line="240" w:lineRule="auto"/>
        <w:jc w:val="both"/>
        <w:rPr>
          <w:rFonts w:cstheme="minorHAnsi"/>
        </w:rPr>
      </w:pPr>
      <w:r w:rsidRPr="00F3088F">
        <w:rPr>
          <w:rFonts w:cstheme="minorHAnsi"/>
          <w:b/>
          <w:bCs/>
        </w:rPr>
        <w:t>Background</w:t>
      </w:r>
      <w:r w:rsidR="0074705E">
        <w:rPr>
          <w:rFonts w:cstheme="minorHAnsi"/>
          <w:b/>
          <w:bCs/>
        </w:rPr>
        <w:t xml:space="preserve"> </w:t>
      </w:r>
      <w:r w:rsidR="00F74D6A" w:rsidRPr="00CB66A0">
        <w:rPr>
          <w:rFonts w:cstheme="minorHAnsi"/>
          <w:shd w:val="clear" w:color="auto" w:fill="FFFFFF"/>
        </w:rPr>
        <w:t xml:space="preserve">In the search for new, more reliable biomarkers and potential therapeutic options, </w:t>
      </w:r>
      <w:r w:rsidR="00F74D6A">
        <w:rPr>
          <w:rFonts w:cstheme="minorHAnsi"/>
          <w:shd w:val="clear" w:color="auto" w:fill="FFFFFF"/>
        </w:rPr>
        <w:t xml:space="preserve">microRNAs </w:t>
      </w:r>
      <w:r w:rsidR="00F74D6A" w:rsidRPr="00CB66A0">
        <w:rPr>
          <w:rFonts w:cstheme="minorHAnsi"/>
          <w:shd w:val="clear" w:color="auto" w:fill="FFFFFF"/>
        </w:rPr>
        <w:t xml:space="preserve">have emerged as important players in the pathogenesis of AD. </w:t>
      </w:r>
      <w:r w:rsidR="00F74D6A">
        <w:rPr>
          <w:rFonts w:cstheme="minorHAnsi"/>
          <w:shd w:val="clear" w:color="auto" w:fill="FFFFFF"/>
        </w:rPr>
        <w:t xml:space="preserve"> </w:t>
      </w:r>
      <w:r w:rsidR="001B60AE">
        <w:rPr>
          <w:rFonts w:cstheme="minorHAnsi"/>
          <w:shd w:val="clear" w:color="auto" w:fill="FFFFFF"/>
        </w:rPr>
        <w:t>S</w:t>
      </w:r>
      <w:r w:rsidR="001B60AE" w:rsidRPr="00F3088F">
        <w:rPr>
          <w:rFonts w:cstheme="minorHAnsi"/>
          <w:shd w:val="clear" w:color="auto" w:fill="FFFFFF"/>
        </w:rPr>
        <w:t xml:space="preserve">tudies suggest that </w:t>
      </w:r>
      <w:proofErr w:type="spellStart"/>
      <w:r w:rsidR="00F74D6A">
        <w:rPr>
          <w:rFonts w:cstheme="minorHAnsi"/>
          <w:shd w:val="clear" w:color="auto" w:fill="FFFFFF"/>
        </w:rPr>
        <w:t>cannabidiol</w:t>
      </w:r>
      <w:proofErr w:type="spellEnd"/>
      <w:r w:rsidR="00F74D6A">
        <w:rPr>
          <w:rFonts w:cstheme="minorHAnsi"/>
          <w:shd w:val="clear" w:color="auto" w:fill="FFFFFF"/>
        </w:rPr>
        <w:t xml:space="preserve"> (</w:t>
      </w:r>
      <w:r w:rsidR="001B60AE" w:rsidRPr="00F3088F">
        <w:rPr>
          <w:rFonts w:cstheme="minorHAnsi"/>
          <w:shd w:val="clear" w:color="auto" w:fill="FFFFFF"/>
        </w:rPr>
        <w:t>CBD</w:t>
      </w:r>
      <w:r w:rsidR="00F74D6A">
        <w:rPr>
          <w:rFonts w:cstheme="minorHAnsi"/>
          <w:shd w:val="clear" w:color="auto" w:fill="FFFFFF"/>
        </w:rPr>
        <w:t>)</w:t>
      </w:r>
      <w:r w:rsidR="001B60AE" w:rsidRPr="00F3088F">
        <w:rPr>
          <w:rFonts w:cstheme="minorHAnsi"/>
          <w:shd w:val="clear" w:color="auto" w:fill="FFFFFF"/>
        </w:rPr>
        <w:t xml:space="preserve"> can provide symptomatic relief or even arrest AD progression through anti-inflammatory, </w:t>
      </w:r>
      <w:proofErr w:type="spellStart"/>
      <w:r w:rsidR="001B60AE" w:rsidRPr="00F3088F">
        <w:rPr>
          <w:rFonts w:cstheme="minorHAnsi"/>
          <w:shd w:val="clear" w:color="auto" w:fill="FFFFFF"/>
        </w:rPr>
        <w:t>antioxidative</w:t>
      </w:r>
      <w:proofErr w:type="spellEnd"/>
      <w:r w:rsidR="001B60AE" w:rsidRPr="00F3088F">
        <w:rPr>
          <w:rFonts w:cstheme="minorHAnsi"/>
          <w:shd w:val="clear" w:color="auto" w:fill="FFFFFF"/>
        </w:rPr>
        <w:t>, and neurogenic e</w:t>
      </w:r>
      <w:r w:rsidR="00916144">
        <w:rPr>
          <w:rFonts w:cstheme="minorHAnsi"/>
          <w:shd w:val="clear" w:color="auto" w:fill="FFFFFF"/>
        </w:rPr>
        <w:t xml:space="preserve">ffects. </w:t>
      </w:r>
      <w:r w:rsidRPr="00F3088F">
        <w:rPr>
          <w:rFonts w:cstheme="minorHAnsi"/>
          <w:shd w:val="clear" w:color="auto" w:fill="FFFFFF"/>
        </w:rPr>
        <w:t xml:space="preserve">Therefore, understanding the underlying mechanisms of CBD </w:t>
      </w:r>
      <w:r w:rsidR="004C51D7">
        <w:rPr>
          <w:rFonts w:cstheme="minorHAnsi"/>
          <w:shd w:val="clear" w:color="auto" w:fill="FFFFFF"/>
        </w:rPr>
        <w:t xml:space="preserve">effects in AD </w:t>
      </w:r>
      <w:r w:rsidRPr="00F3088F">
        <w:rPr>
          <w:rFonts w:cstheme="minorHAnsi"/>
          <w:shd w:val="clear" w:color="auto" w:fill="FFFFFF"/>
        </w:rPr>
        <w:t>is necessary for intervening in AD pathology and for the translation of preclinical studies into clinical settings. </w:t>
      </w:r>
      <w:r w:rsidR="00EC081B" w:rsidRPr="000E2CC6">
        <w:rPr>
          <w:rFonts w:cstheme="minorHAnsi"/>
        </w:rPr>
        <w:t xml:space="preserve">CBD treatment can be immediately transferred to humans to relief symptoms while research on </w:t>
      </w:r>
      <w:r w:rsidR="00EC081B">
        <w:rPr>
          <w:rFonts w:cstheme="minorHAnsi"/>
        </w:rPr>
        <w:t xml:space="preserve">the activation </w:t>
      </w:r>
      <w:r w:rsidR="00EC081B" w:rsidRPr="000E2CC6">
        <w:rPr>
          <w:rFonts w:cstheme="minorHAnsi"/>
        </w:rPr>
        <w:t xml:space="preserve">and inhibition </w:t>
      </w:r>
      <w:r w:rsidR="00EC081B">
        <w:rPr>
          <w:rFonts w:cstheme="minorHAnsi"/>
        </w:rPr>
        <w:t xml:space="preserve">of </w:t>
      </w:r>
      <w:r w:rsidR="00EC081B" w:rsidRPr="000E2CC6">
        <w:rPr>
          <w:rFonts w:cstheme="minorHAnsi"/>
        </w:rPr>
        <w:t xml:space="preserve">miRNAs progresses. </w:t>
      </w:r>
    </w:p>
    <w:p w14:paraId="6ED99257" w14:textId="09901E2F" w:rsidR="00806FED" w:rsidRPr="000E2CC6" w:rsidRDefault="005C1E0B" w:rsidP="0074705E">
      <w:pPr>
        <w:spacing w:after="0" w:line="240" w:lineRule="auto"/>
        <w:jc w:val="both"/>
        <w:rPr>
          <w:rFonts w:cstheme="minorHAnsi"/>
          <w:shd w:val="clear" w:color="auto" w:fill="FFFFFF"/>
          <w:rtl/>
        </w:rPr>
      </w:pPr>
      <w:r w:rsidRPr="00F3088F">
        <w:rPr>
          <w:rFonts w:cstheme="minorHAnsi"/>
          <w:b/>
          <w:bCs/>
        </w:rPr>
        <w:t>Hypotheses</w:t>
      </w:r>
      <w:r w:rsidR="0074705E">
        <w:rPr>
          <w:rFonts w:cstheme="minorHAnsi"/>
          <w:b/>
          <w:bCs/>
        </w:rPr>
        <w:t xml:space="preserve"> </w:t>
      </w:r>
      <w:r w:rsidR="000243D2">
        <w:rPr>
          <w:rFonts w:cstheme="minorHAnsi"/>
          <w:shd w:val="clear" w:color="auto" w:fill="FFFFFF"/>
        </w:rPr>
        <w:t xml:space="preserve">We hypothesize that </w:t>
      </w:r>
      <w:r w:rsidR="00161D20">
        <w:rPr>
          <w:rFonts w:cstheme="minorHAnsi"/>
          <w:shd w:val="clear" w:color="auto" w:fill="FFFFFF"/>
        </w:rPr>
        <w:t>(</w:t>
      </w:r>
      <w:proofErr w:type="spellStart"/>
      <w:r w:rsidR="00161D20">
        <w:rPr>
          <w:rFonts w:cstheme="minorHAnsi"/>
          <w:shd w:val="clear" w:color="auto" w:fill="FFFFFF"/>
        </w:rPr>
        <w:t>i</w:t>
      </w:r>
      <w:proofErr w:type="spellEnd"/>
      <w:r w:rsidR="00161D20">
        <w:rPr>
          <w:rFonts w:cstheme="minorHAnsi"/>
          <w:shd w:val="clear" w:color="auto" w:fill="FFFFFF"/>
        </w:rPr>
        <w:t xml:space="preserve">) AD will be associated with dysfunctional </w:t>
      </w:r>
      <w:r w:rsidR="004E0121">
        <w:rPr>
          <w:rFonts w:cstheme="minorHAnsi"/>
          <w:shd w:val="clear" w:color="auto" w:fill="FFFFFF"/>
        </w:rPr>
        <w:t xml:space="preserve">cognitive and emotional behaviors and abnormal </w:t>
      </w:r>
      <w:r w:rsidR="00161D20">
        <w:rPr>
          <w:rFonts w:cstheme="minorHAnsi"/>
          <w:shd w:val="clear" w:color="auto" w:fill="FFFFFF"/>
        </w:rPr>
        <w:t xml:space="preserve">expression of miRNAs and AD-associated genes and proteins in the HPC-PFC, (ii) </w:t>
      </w:r>
      <w:r w:rsidR="008B78C5">
        <w:rPr>
          <w:rFonts w:cstheme="minorHAnsi"/>
          <w:shd w:val="clear" w:color="auto" w:fill="FFFFFF"/>
        </w:rPr>
        <w:t xml:space="preserve">AD will be associated </w:t>
      </w:r>
      <w:r w:rsidR="009C0AC5">
        <w:rPr>
          <w:rFonts w:cstheme="minorHAnsi"/>
          <w:shd w:val="clear" w:color="auto" w:fill="FFFFFF"/>
        </w:rPr>
        <w:t xml:space="preserve">with </w:t>
      </w:r>
      <w:r w:rsidR="00161D20">
        <w:rPr>
          <w:rFonts w:cstheme="minorHAnsi"/>
          <w:shd w:val="clear" w:color="auto" w:fill="FFFFFF"/>
        </w:rPr>
        <w:t>abnormal miRNAs expression in the blood of AD males and females at the early stages of AD development, (i</w:t>
      </w:r>
      <w:r w:rsidR="007143A1">
        <w:rPr>
          <w:rFonts w:cstheme="minorHAnsi"/>
          <w:shd w:val="clear" w:color="auto" w:fill="FFFFFF"/>
        </w:rPr>
        <w:t>ii</w:t>
      </w:r>
      <w:r w:rsidR="00161D20">
        <w:rPr>
          <w:rFonts w:cstheme="minorHAnsi"/>
          <w:shd w:val="clear" w:color="auto" w:fill="FFFFFF"/>
        </w:rPr>
        <w:t>) CBD can ameliorate AD-induced cognitive and emotional symptoms as well as alterations in AD-associated genes and proteins, (</w:t>
      </w:r>
      <w:r w:rsidR="007143A1">
        <w:rPr>
          <w:rFonts w:cstheme="minorHAnsi"/>
          <w:shd w:val="clear" w:color="auto" w:fill="FFFFFF"/>
        </w:rPr>
        <w:t>i</w:t>
      </w:r>
      <w:r w:rsidR="00161D20">
        <w:rPr>
          <w:rFonts w:cstheme="minorHAnsi"/>
          <w:shd w:val="clear" w:color="auto" w:fill="FFFFFF"/>
        </w:rPr>
        <w:t>v) activating or inhibiting specific miRNAs c</w:t>
      </w:r>
      <w:r w:rsidR="007143A1">
        <w:rPr>
          <w:rFonts w:cstheme="minorHAnsi"/>
          <w:shd w:val="clear" w:color="auto" w:fill="FFFFFF"/>
        </w:rPr>
        <w:t>an prevent AD phenotype, and (v</w:t>
      </w:r>
      <w:r w:rsidR="00161D20">
        <w:rPr>
          <w:rFonts w:cstheme="minorHAnsi"/>
          <w:shd w:val="clear" w:color="auto" w:fill="FFFFFF"/>
        </w:rPr>
        <w:t xml:space="preserve">) the preventing effects of CBD on AD phenotype may be mediated by miRNAs. </w:t>
      </w:r>
    </w:p>
    <w:p w14:paraId="5D63A5A4" w14:textId="3C2FBE40" w:rsidR="00071923" w:rsidRDefault="00953DAB" w:rsidP="00067F11">
      <w:pPr>
        <w:spacing w:after="0" w:line="240" w:lineRule="auto"/>
        <w:jc w:val="both"/>
        <w:rPr>
          <w:rFonts w:cstheme="minorHAnsi"/>
        </w:rPr>
      </w:pPr>
      <w:r w:rsidRPr="0003773C">
        <w:rPr>
          <w:rFonts w:cstheme="minorHAnsi"/>
          <w:b/>
          <w:bCs/>
          <w:shd w:val="clear" w:color="auto" w:fill="FFFFFF"/>
        </w:rPr>
        <w:t>Our specific aims:</w:t>
      </w:r>
      <w:r w:rsidR="0003773C">
        <w:rPr>
          <w:rFonts w:cstheme="minorHAnsi"/>
          <w:b/>
          <w:bCs/>
          <w:shd w:val="clear" w:color="auto" w:fill="FFFFFF"/>
        </w:rPr>
        <w:t xml:space="preserve"> </w:t>
      </w:r>
      <w:r w:rsidR="00FE2463">
        <w:rPr>
          <w:rFonts w:cstheme="minorHAnsi"/>
          <w:u w:val="single"/>
          <w:shd w:val="clear" w:color="auto" w:fill="FFFFFF"/>
        </w:rPr>
        <w:t>Aim</w:t>
      </w:r>
      <w:r w:rsidR="00847C4D" w:rsidRPr="00B42C64">
        <w:rPr>
          <w:rFonts w:cstheme="minorHAnsi"/>
          <w:u w:val="single"/>
          <w:shd w:val="clear" w:color="auto" w:fill="FFFFFF"/>
        </w:rPr>
        <w:t xml:space="preserve"> 1:</w:t>
      </w:r>
      <w:r w:rsidR="00847C4D">
        <w:rPr>
          <w:rFonts w:cstheme="minorHAnsi"/>
          <w:shd w:val="clear" w:color="auto" w:fill="FFFFFF"/>
        </w:rPr>
        <w:t xml:space="preserve"> </w:t>
      </w:r>
      <w:r w:rsidR="00B155F5">
        <w:rPr>
          <w:rFonts w:cstheme="minorHAnsi"/>
          <w:shd w:val="clear" w:color="auto" w:fill="FFFFFF"/>
        </w:rPr>
        <w:t>(</w:t>
      </w:r>
      <w:proofErr w:type="spellStart"/>
      <w:r w:rsidR="00B155F5">
        <w:rPr>
          <w:rFonts w:cstheme="minorHAnsi"/>
          <w:shd w:val="clear" w:color="auto" w:fill="FFFFFF"/>
        </w:rPr>
        <w:t>i</w:t>
      </w:r>
      <w:proofErr w:type="spellEnd"/>
      <w:r w:rsidR="00B155F5">
        <w:rPr>
          <w:rFonts w:cstheme="minorHAnsi"/>
          <w:shd w:val="clear" w:color="auto" w:fill="FFFFFF"/>
        </w:rPr>
        <w:t xml:space="preserve">) </w:t>
      </w:r>
      <w:r w:rsidR="00B42C64">
        <w:rPr>
          <w:rFonts w:cstheme="minorHAnsi"/>
          <w:shd w:val="clear" w:color="auto" w:fill="FFFFFF"/>
        </w:rPr>
        <w:t>I</w:t>
      </w:r>
      <w:r w:rsidR="00847C4D" w:rsidRPr="000E2CC6">
        <w:rPr>
          <w:rFonts w:cstheme="minorHAnsi"/>
          <w:shd w:val="clear" w:color="auto" w:fill="FFFFFF"/>
        </w:rPr>
        <w:t xml:space="preserve">dentify significant dysregulation of </w:t>
      </w:r>
      <w:r w:rsidR="0021767F" w:rsidRPr="00F3088F">
        <w:rPr>
          <w:rFonts w:cstheme="minorHAnsi"/>
        </w:rPr>
        <w:t>miRNAs</w:t>
      </w:r>
      <w:r w:rsidR="0021767F" w:rsidRPr="000E2CC6">
        <w:rPr>
          <w:rFonts w:cstheme="minorHAnsi"/>
          <w:shd w:val="clear" w:color="auto" w:fill="FFFFFF"/>
        </w:rPr>
        <w:t xml:space="preserve"> </w:t>
      </w:r>
      <w:r w:rsidR="0021767F">
        <w:rPr>
          <w:rFonts w:cstheme="minorHAnsi"/>
          <w:shd w:val="clear" w:color="auto" w:fill="FFFFFF"/>
        </w:rPr>
        <w:t xml:space="preserve">as well as </w:t>
      </w:r>
      <w:r w:rsidR="00847C4D" w:rsidRPr="000E2CC6">
        <w:rPr>
          <w:rFonts w:cstheme="minorHAnsi"/>
          <w:shd w:val="clear" w:color="auto" w:fill="FFFFFF"/>
        </w:rPr>
        <w:t xml:space="preserve">genes </w:t>
      </w:r>
      <w:r w:rsidR="00964D20">
        <w:rPr>
          <w:rFonts w:cstheme="minorHAnsi"/>
          <w:shd w:val="clear" w:color="auto" w:fill="FFFFFF"/>
        </w:rPr>
        <w:t xml:space="preserve">and proteins </w:t>
      </w:r>
      <w:r w:rsidR="00847C4D" w:rsidRPr="000E2CC6">
        <w:rPr>
          <w:rFonts w:cstheme="minorHAnsi"/>
          <w:shd w:val="clear" w:color="auto" w:fill="FFFFFF"/>
        </w:rPr>
        <w:t xml:space="preserve">that are associated with AD </w:t>
      </w:r>
      <w:r w:rsidR="00964D20">
        <w:rPr>
          <w:rFonts w:cstheme="minorHAnsi"/>
          <w:shd w:val="clear" w:color="auto" w:fill="FFFFFF"/>
        </w:rPr>
        <w:t xml:space="preserve">in male and female rats </w:t>
      </w:r>
      <w:r w:rsidR="00847C4D" w:rsidRPr="000E2CC6">
        <w:rPr>
          <w:rFonts w:cstheme="minorHAnsi"/>
          <w:shd w:val="clear" w:color="auto" w:fill="FFFFFF"/>
        </w:rPr>
        <w:t>that may be restored with CBD treatment.</w:t>
      </w:r>
      <w:r w:rsidR="00FD59D4">
        <w:rPr>
          <w:rFonts w:cstheme="minorHAnsi"/>
          <w:shd w:val="clear" w:color="auto" w:fill="FFFFFF"/>
        </w:rPr>
        <w:t xml:space="preserve"> </w:t>
      </w:r>
      <w:r w:rsidR="00B155F5">
        <w:rPr>
          <w:rFonts w:cstheme="minorHAnsi"/>
          <w:shd w:val="clear" w:color="auto" w:fill="FFFFFF"/>
        </w:rPr>
        <w:t xml:space="preserve">(ii) </w:t>
      </w:r>
      <w:r w:rsidR="00B42C64" w:rsidRPr="000E2CC6">
        <w:rPr>
          <w:rFonts w:cstheme="minorHAnsi"/>
          <w:shd w:val="clear" w:color="auto" w:fill="FFFFFF"/>
        </w:rPr>
        <w:t>Investigate</w:t>
      </w:r>
      <w:r w:rsidR="00964D20" w:rsidRPr="000E2CC6">
        <w:rPr>
          <w:rFonts w:cstheme="minorHAnsi"/>
          <w:shd w:val="clear" w:color="auto" w:fill="FFFFFF"/>
        </w:rPr>
        <w:t xml:space="preserve"> peripheral miRNAs and inflammatory cytokines as potential biomarke</w:t>
      </w:r>
      <w:r w:rsidR="004472CA">
        <w:rPr>
          <w:rFonts w:cstheme="minorHAnsi"/>
          <w:shd w:val="clear" w:color="auto" w:fill="FFFFFF"/>
        </w:rPr>
        <w:t>rs of AD and treatment response</w:t>
      </w:r>
      <w:r w:rsidR="00C71CCE">
        <w:rPr>
          <w:rFonts w:cstheme="minorHAnsi"/>
          <w:shd w:val="clear" w:color="auto" w:fill="FFFFFF"/>
        </w:rPr>
        <w:t>;</w:t>
      </w:r>
      <w:r w:rsidR="004472CA">
        <w:rPr>
          <w:rFonts w:cstheme="minorHAnsi"/>
          <w:shd w:val="clear" w:color="auto" w:fill="FFFFFF"/>
        </w:rPr>
        <w:t xml:space="preserve"> </w:t>
      </w:r>
      <w:r w:rsidR="00D929FB">
        <w:rPr>
          <w:rFonts w:cstheme="minorHAnsi"/>
          <w:shd w:val="clear" w:color="auto" w:fill="FFFFFF"/>
        </w:rPr>
        <w:t xml:space="preserve"> </w:t>
      </w:r>
      <w:r w:rsidR="00372295" w:rsidRPr="00D929FB">
        <w:rPr>
          <w:rFonts w:cstheme="minorHAnsi"/>
          <w:u w:val="single"/>
          <w:shd w:val="clear" w:color="auto" w:fill="FFFFFF"/>
        </w:rPr>
        <w:t>Aim</w:t>
      </w:r>
      <w:r w:rsidR="00071923" w:rsidRPr="00D929FB">
        <w:rPr>
          <w:rFonts w:cstheme="minorHAnsi"/>
          <w:u w:val="single"/>
          <w:shd w:val="clear" w:color="auto" w:fill="FFFFFF"/>
        </w:rPr>
        <w:t xml:space="preserve"> 2</w:t>
      </w:r>
      <w:r w:rsidR="00071923">
        <w:rPr>
          <w:rFonts w:cstheme="minorHAnsi"/>
          <w:shd w:val="clear" w:color="auto" w:fill="FFFFFF"/>
        </w:rPr>
        <w:t>:</w:t>
      </w:r>
      <w:r w:rsidR="0021767F">
        <w:rPr>
          <w:rFonts w:cstheme="minorHAnsi"/>
          <w:shd w:val="clear" w:color="auto" w:fill="FFFFFF"/>
        </w:rPr>
        <w:t xml:space="preserve"> </w:t>
      </w:r>
      <w:r w:rsidR="00F2422F">
        <w:rPr>
          <w:rFonts w:cstheme="minorHAnsi"/>
          <w:shd w:val="clear" w:color="auto" w:fill="FFFFFF"/>
        </w:rPr>
        <w:t>exa</w:t>
      </w:r>
      <w:r w:rsidR="00A91948">
        <w:rPr>
          <w:rFonts w:cstheme="minorHAnsi"/>
          <w:shd w:val="clear" w:color="auto" w:fill="FFFFFF"/>
        </w:rPr>
        <w:t>m</w:t>
      </w:r>
      <w:r w:rsidR="00F2422F">
        <w:rPr>
          <w:rFonts w:cstheme="minorHAnsi"/>
          <w:shd w:val="clear" w:color="auto" w:fill="FFFFFF"/>
        </w:rPr>
        <w:t xml:space="preserve">ine whether </w:t>
      </w:r>
      <w:r w:rsidR="0021767F">
        <w:rPr>
          <w:rFonts w:cstheme="minorHAnsi"/>
          <w:shd w:val="clear" w:color="auto" w:fill="FFFFFF"/>
        </w:rPr>
        <w:t xml:space="preserve">the </w:t>
      </w:r>
      <w:r w:rsidR="00F2422F" w:rsidRPr="000E2CC6">
        <w:rPr>
          <w:rFonts w:cstheme="minorHAnsi"/>
        </w:rPr>
        <w:t>HPC-PFC pathway</w:t>
      </w:r>
      <w:r w:rsidR="00BB3B86">
        <w:rPr>
          <w:rFonts w:cstheme="minorHAnsi"/>
        </w:rPr>
        <w:t xml:space="preserve">, that is </w:t>
      </w:r>
      <w:r w:rsidR="00BB3B86">
        <w:rPr>
          <w:rFonts w:cstheme="minorHAnsi"/>
          <w:shd w:val="clear" w:color="auto" w:fill="FFFFFF"/>
        </w:rPr>
        <w:t>highly associated with executive functions and neuropsychiatry symptoms,</w:t>
      </w:r>
      <w:r w:rsidR="00F2422F" w:rsidRPr="000E2CC6">
        <w:rPr>
          <w:rFonts w:cstheme="minorHAnsi"/>
        </w:rPr>
        <w:t xml:space="preserve"> plays a fundamental role in abnormal cognitive and emotional behaviors associated with AD</w:t>
      </w:r>
      <w:r w:rsidR="00C71CCE">
        <w:rPr>
          <w:rFonts w:cstheme="minorHAnsi"/>
        </w:rPr>
        <w:t xml:space="preserve">; </w:t>
      </w:r>
      <w:r w:rsidR="00372295" w:rsidRPr="00911BBE">
        <w:rPr>
          <w:rFonts w:cstheme="minorHAnsi"/>
          <w:u w:val="single"/>
          <w:shd w:val="clear" w:color="auto" w:fill="FFFFFF"/>
        </w:rPr>
        <w:t>Aim</w:t>
      </w:r>
      <w:r w:rsidR="00071923" w:rsidRPr="00911BBE">
        <w:rPr>
          <w:rFonts w:cstheme="minorHAnsi"/>
          <w:u w:val="single"/>
          <w:shd w:val="clear" w:color="auto" w:fill="FFFFFF"/>
        </w:rPr>
        <w:t xml:space="preserve"> 3</w:t>
      </w:r>
      <w:r w:rsidR="00071923">
        <w:rPr>
          <w:rFonts w:cstheme="minorHAnsi"/>
          <w:shd w:val="clear" w:color="auto" w:fill="FFFFFF"/>
        </w:rPr>
        <w:t xml:space="preserve">: </w:t>
      </w:r>
      <w:r w:rsidR="00911BBE">
        <w:rPr>
          <w:rFonts w:cstheme="minorHAnsi"/>
          <w:shd w:val="clear" w:color="auto" w:fill="FFFFFF"/>
        </w:rPr>
        <w:t>(</w:t>
      </w:r>
      <w:proofErr w:type="spellStart"/>
      <w:r w:rsidR="00911BBE">
        <w:rPr>
          <w:rFonts w:cstheme="minorHAnsi"/>
          <w:shd w:val="clear" w:color="auto" w:fill="FFFFFF"/>
        </w:rPr>
        <w:t>i</w:t>
      </w:r>
      <w:proofErr w:type="spellEnd"/>
      <w:r w:rsidR="00911BBE">
        <w:rPr>
          <w:rFonts w:cstheme="minorHAnsi"/>
          <w:shd w:val="clear" w:color="auto" w:fill="FFFFFF"/>
        </w:rPr>
        <w:t xml:space="preserve">) </w:t>
      </w:r>
      <w:r w:rsidR="00071923" w:rsidRPr="00F3088F">
        <w:rPr>
          <w:rFonts w:cstheme="minorHAnsi"/>
        </w:rPr>
        <w:t xml:space="preserve">examine selected candidate miRNAs and their potential for reversing cognitive and emotional </w:t>
      </w:r>
      <w:r w:rsidR="0021767F">
        <w:rPr>
          <w:rFonts w:cstheme="minorHAnsi"/>
        </w:rPr>
        <w:t>dysfunction</w:t>
      </w:r>
      <w:r w:rsidR="00911BBE">
        <w:rPr>
          <w:rFonts w:cstheme="minorHAnsi"/>
        </w:rPr>
        <w:t xml:space="preserve"> by specifically activati</w:t>
      </w:r>
      <w:r w:rsidR="0021767F">
        <w:rPr>
          <w:rFonts w:cstheme="minorHAnsi"/>
        </w:rPr>
        <w:t>ng</w:t>
      </w:r>
      <w:r w:rsidR="00911BBE">
        <w:rPr>
          <w:rFonts w:cstheme="minorHAnsi"/>
        </w:rPr>
        <w:t xml:space="preserve"> and inhibiting microRNAs in the HPC-FPC of males and females, (ii) to examine whet</w:t>
      </w:r>
      <w:r w:rsidR="003262C8">
        <w:rPr>
          <w:rFonts w:cstheme="minorHAnsi"/>
        </w:rPr>
        <w:t>her</w:t>
      </w:r>
      <w:r w:rsidR="00911BBE">
        <w:rPr>
          <w:rFonts w:cstheme="minorHAnsi"/>
        </w:rPr>
        <w:t xml:space="preserve"> the preventing or </w:t>
      </w:r>
      <w:r w:rsidR="00067F11">
        <w:rPr>
          <w:rFonts w:cstheme="minorHAnsi"/>
        </w:rPr>
        <w:t>attenuating</w:t>
      </w:r>
      <w:r w:rsidR="00911BBE">
        <w:rPr>
          <w:rFonts w:cstheme="minorHAnsi"/>
        </w:rPr>
        <w:t xml:space="preserve"> effects of </w:t>
      </w:r>
      <w:r w:rsidR="00B50E6D">
        <w:rPr>
          <w:rFonts w:cstheme="minorHAnsi"/>
        </w:rPr>
        <w:t xml:space="preserve">CBD on AD </w:t>
      </w:r>
      <w:r w:rsidR="000944CB">
        <w:rPr>
          <w:rFonts w:cstheme="minorHAnsi"/>
        </w:rPr>
        <w:t xml:space="preserve">phenotype </w:t>
      </w:r>
      <w:r w:rsidR="00B50E6D">
        <w:rPr>
          <w:rFonts w:cstheme="minorHAnsi"/>
        </w:rPr>
        <w:t xml:space="preserve">are mediated via miRNAs. </w:t>
      </w:r>
    </w:p>
    <w:p w14:paraId="6494408D" w14:textId="633C33D5" w:rsidR="00F7100C" w:rsidRPr="006367DC" w:rsidRDefault="00F7100C" w:rsidP="00B86009">
      <w:pPr>
        <w:shd w:val="clear" w:color="auto" w:fill="FFFFFF"/>
        <w:spacing w:after="0" w:line="240" w:lineRule="auto"/>
        <w:rPr>
          <w:rFonts w:cstheme="minorHAnsi"/>
          <w:shd w:val="clear" w:color="auto" w:fill="FFFFFF"/>
        </w:rPr>
      </w:pPr>
      <w:r w:rsidRPr="000E2CC6">
        <w:rPr>
          <w:rFonts w:cstheme="minorHAnsi"/>
          <w:shd w:val="clear" w:color="auto" w:fill="FFFFFF"/>
        </w:rPr>
        <w:t xml:space="preserve">Together, these experiments may suggest that targeting specific miRNAs (activating or silencing) may have therapeutic potential to restore memory and emotional deficits, and </w:t>
      </w:r>
      <w:r>
        <w:rPr>
          <w:rFonts w:cstheme="minorHAnsi"/>
          <w:shd w:val="clear" w:color="auto" w:fill="FFFFFF"/>
        </w:rPr>
        <w:t>may define</w:t>
      </w:r>
      <w:r w:rsidRPr="000E2CC6">
        <w:rPr>
          <w:rFonts w:cstheme="minorHAnsi"/>
          <w:shd w:val="clear" w:color="auto" w:fill="FFFFFF"/>
        </w:rPr>
        <w:t xml:space="preserve"> miRNA-regulated therapeutic role of CBD in the treatment of AD in males and females and </w:t>
      </w:r>
      <w:r>
        <w:rPr>
          <w:rFonts w:cstheme="minorHAnsi"/>
          <w:shd w:val="clear" w:color="auto" w:fill="FFFFFF"/>
        </w:rPr>
        <w:t xml:space="preserve">thus </w:t>
      </w:r>
      <w:r w:rsidRPr="000E2CC6">
        <w:rPr>
          <w:rFonts w:cstheme="minorHAnsi"/>
          <w:shd w:val="clear" w:color="auto" w:fill="FFFFFF"/>
        </w:rPr>
        <w:t xml:space="preserve">propose how CBD may slow neurodegenerative processes. </w:t>
      </w:r>
      <w:r w:rsidR="00B86009">
        <w:rPr>
          <w:rFonts w:cstheme="minorHAnsi"/>
          <w:shd w:val="clear" w:color="auto" w:fill="FFFFFF"/>
        </w:rPr>
        <w:t>This study can bring forward</w:t>
      </w:r>
      <w:r w:rsidR="00B86009" w:rsidRPr="00B86009">
        <w:rPr>
          <w:rFonts w:cstheme="minorHAnsi"/>
          <w:shd w:val="clear" w:color="auto" w:fill="FFFFFF"/>
        </w:rPr>
        <w:t xml:space="preserve"> novel pathways that suggest new treatments for implementation </w:t>
      </w:r>
      <w:r w:rsidR="00B86009" w:rsidRPr="006367DC">
        <w:rPr>
          <w:rFonts w:cstheme="minorHAnsi"/>
          <w:shd w:val="clear" w:color="auto" w:fill="FFFFFF"/>
        </w:rPr>
        <w:t>today as well as</w:t>
      </w:r>
      <w:r w:rsidR="00B86009" w:rsidRPr="006367DC">
        <w:rPr>
          <w:rFonts w:cstheme="minorHAnsi"/>
          <w:shd w:val="clear" w:color="auto" w:fill="FFFFFF"/>
        </w:rPr>
        <w:t xml:space="preserve"> </w:t>
      </w:r>
      <w:r w:rsidR="00B86009" w:rsidRPr="006367DC">
        <w:rPr>
          <w:rFonts w:cstheme="minorHAnsi"/>
          <w:shd w:val="clear" w:color="auto" w:fill="FFFFFF"/>
        </w:rPr>
        <w:t xml:space="preserve">future strategies </w:t>
      </w:r>
      <w:r w:rsidR="00B86009" w:rsidRPr="006367DC">
        <w:rPr>
          <w:rFonts w:cstheme="minorHAnsi"/>
          <w:shd w:val="clear" w:color="auto" w:fill="FFFFFF"/>
        </w:rPr>
        <w:t>for reversing and preventing cognitive decline</w:t>
      </w:r>
      <w:r w:rsidRPr="006367DC">
        <w:rPr>
          <w:rFonts w:cstheme="minorHAnsi"/>
          <w:shd w:val="clear" w:color="auto" w:fill="FFFFFF"/>
        </w:rPr>
        <w:t xml:space="preserve">. </w:t>
      </w:r>
    </w:p>
    <w:p w14:paraId="33DDD3BD" w14:textId="73851B3F" w:rsidR="00AA2DDE" w:rsidRPr="00F3088F" w:rsidRDefault="00F07D7C" w:rsidP="0074705E">
      <w:pPr>
        <w:spacing w:after="0" w:line="240" w:lineRule="auto"/>
        <w:jc w:val="both"/>
        <w:rPr>
          <w:rFonts w:cstheme="minorHAnsi"/>
        </w:rPr>
      </w:pPr>
      <w:r w:rsidRPr="006367DC">
        <w:rPr>
          <w:rFonts w:cstheme="minorHAnsi"/>
          <w:b/>
          <w:bCs/>
        </w:rPr>
        <w:t>Future directions</w:t>
      </w:r>
      <w:r w:rsidR="00B953B8" w:rsidRPr="006367DC">
        <w:rPr>
          <w:rFonts w:cstheme="minorHAnsi"/>
          <w:b/>
          <w:bCs/>
        </w:rPr>
        <w:t xml:space="preserve"> </w:t>
      </w:r>
      <w:r w:rsidR="00844490" w:rsidRPr="006367DC">
        <w:rPr>
          <w:rFonts w:cstheme="minorHAnsi"/>
          <w:shd w:val="clear" w:color="auto" w:fill="FFFFFF"/>
        </w:rPr>
        <w:t>Current therapies</w:t>
      </w:r>
      <w:r w:rsidR="00844490" w:rsidRPr="00F3088F">
        <w:rPr>
          <w:rFonts w:cstheme="minorHAnsi"/>
          <w:shd w:val="clear" w:color="auto" w:fill="FFFFFF"/>
        </w:rPr>
        <w:t xml:space="preserve"> only provide limited symptomatic relief and are ineffective in preventing AD progression</w:t>
      </w:r>
      <w:r w:rsidR="00FE0919" w:rsidRPr="00F3088F">
        <w:rPr>
          <w:rFonts w:cstheme="minorHAnsi"/>
          <w:shd w:val="clear" w:color="auto" w:fill="FFFFFF"/>
        </w:rPr>
        <w:t xml:space="preserve">. </w:t>
      </w:r>
      <w:r w:rsidR="004568F0" w:rsidRPr="00F3088F">
        <w:rPr>
          <w:rFonts w:cstheme="minorHAnsi"/>
        </w:rPr>
        <w:t>The fact that miRNAs function as key regulatory hubs that can influence several genes and entire biological pathways has made them attractive candidates for drug development.</w:t>
      </w:r>
      <w:r w:rsidR="00B21DDC" w:rsidRPr="00F3088F">
        <w:rPr>
          <w:rFonts w:cstheme="minorHAnsi"/>
        </w:rPr>
        <w:t xml:space="preserve"> There is enormous potential of miRNAs for use as biomarkers in early detection and assessment of disease severity in AD, and possibly as therapeutics. </w:t>
      </w:r>
      <w:r w:rsidR="00CF3D56">
        <w:rPr>
          <w:rFonts w:cstheme="minorHAnsi"/>
        </w:rPr>
        <w:t xml:space="preserve">There are challenges in using miRNAs as treatment, including </w:t>
      </w:r>
      <w:r w:rsidR="001D7A89" w:rsidRPr="00F3088F">
        <w:rPr>
          <w:rFonts w:cstheme="minorHAnsi"/>
        </w:rPr>
        <w:t>developing drug formulation with higher stability and cellular availability </w:t>
      </w:r>
      <w:r w:rsidR="001D7A89" w:rsidRPr="00F3088F">
        <w:rPr>
          <w:rStyle w:val="Emphasis"/>
          <w:rFonts w:cstheme="minorHAnsi"/>
        </w:rPr>
        <w:t>in vivo</w:t>
      </w:r>
      <w:r w:rsidR="00CF3D56">
        <w:rPr>
          <w:rStyle w:val="Emphasis"/>
          <w:rFonts w:cstheme="minorHAnsi"/>
        </w:rPr>
        <w:t xml:space="preserve"> </w:t>
      </w:r>
      <w:r w:rsidR="00CF3D56" w:rsidRPr="00CF3D56">
        <w:rPr>
          <w:rStyle w:val="Emphasis"/>
          <w:rFonts w:cstheme="minorHAnsi"/>
          <w:i w:val="0"/>
          <w:iCs w:val="0"/>
        </w:rPr>
        <w:t xml:space="preserve">and </w:t>
      </w:r>
      <w:r w:rsidR="00B06AB7">
        <w:rPr>
          <w:rStyle w:val="Emphasis"/>
          <w:rFonts w:cstheme="minorHAnsi"/>
          <w:i w:val="0"/>
          <w:iCs w:val="0"/>
        </w:rPr>
        <w:t>monitoring</w:t>
      </w:r>
      <w:r w:rsidR="00CF3D56">
        <w:rPr>
          <w:rStyle w:val="Emphasis"/>
          <w:rFonts w:cstheme="minorHAnsi"/>
          <w:i w:val="0"/>
          <w:iCs w:val="0"/>
        </w:rPr>
        <w:t xml:space="preserve"> </w:t>
      </w:r>
      <w:r w:rsidR="00B06AB7">
        <w:rPr>
          <w:rStyle w:val="Emphasis"/>
          <w:rFonts w:cstheme="minorHAnsi"/>
          <w:i w:val="0"/>
          <w:iCs w:val="0"/>
        </w:rPr>
        <w:t>the</w:t>
      </w:r>
      <w:r w:rsidR="001D7A89" w:rsidRPr="00F3088F">
        <w:rPr>
          <w:rFonts w:cstheme="minorHAnsi"/>
        </w:rPr>
        <w:t xml:space="preserve"> widespread influence of miRNAs in gene regulation. </w:t>
      </w:r>
      <w:r w:rsidR="003E452C" w:rsidRPr="00F3088F">
        <w:rPr>
          <w:rFonts w:cstheme="minorHAnsi"/>
        </w:rPr>
        <w:t>Elucidating which miRNAs exert strong influence in AD laboratory model may have a potential therapeutic use in this disorder.</w:t>
      </w:r>
      <w:r w:rsidR="00A216EE" w:rsidRPr="00A216EE">
        <w:rPr>
          <w:rFonts w:cstheme="minorHAnsi"/>
          <w:shd w:val="clear" w:color="auto" w:fill="FFFFFF"/>
        </w:rPr>
        <w:t xml:space="preserve"> </w:t>
      </w:r>
      <w:r w:rsidR="00A216EE" w:rsidRPr="000E2CC6">
        <w:rPr>
          <w:rFonts w:cstheme="minorHAnsi"/>
          <w:shd w:val="clear" w:color="auto" w:fill="FFFFFF"/>
        </w:rPr>
        <w:t xml:space="preserve">While the delivery procedure of </w:t>
      </w:r>
      <w:r w:rsidR="00A216EE">
        <w:rPr>
          <w:rFonts w:cstheme="minorHAnsi"/>
          <w:shd w:val="clear" w:color="auto" w:fill="FFFFFF"/>
        </w:rPr>
        <w:t xml:space="preserve">silencing and activation </w:t>
      </w:r>
      <w:r w:rsidR="00A70B9F">
        <w:rPr>
          <w:rFonts w:cstheme="minorHAnsi"/>
          <w:shd w:val="clear" w:color="auto" w:fill="FFFFFF"/>
        </w:rPr>
        <w:t>miRNAs in specific brain regions</w:t>
      </w:r>
      <w:r w:rsidR="00A216EE" w:rsidRPr="000E2CC6">
        <w:rPr>
          <w:rFonts w:cstheme="minorHAnsi"/>
          <w:shd w:val="clear" w:color="auto" w:fill="FFFFFF"/>
        </w:rPr>
        <w:t xml:space="preserve"> is invasive and only applied in animal studies, </w:t>
      </w:r>
      <w:r w:rsidR="00A216EE">
        <w:rPr>
          <w:rFonts w:cstheme="minorHAnsi"/>
          <w:shd w:val="clear" w:color="auto" w:fill="FFFFFF"/>
        </w:rPr>
        <w:t xml:space="preserve">our study can identify specific miRNAs </w:t>
      </w:r>
      <w:r w:rsidR="006A5684">
        <w:rPr>
          <w:rFonts w:cstheme="minorHAnsi"/>
          <w:shd w:val="clear" w:color="auto" w:fill="FFFFFF"/>
        </w:rPr>
        <w:t xml:space="preserve">for future studies to </w:t>
      </w:r>
      <w:r w:rsidR="00A216EE">
        <w:rPr>
          <w:rFonts w:cstheme="minorHAnsi"/>
          <w:shd w:val="clear" w:color="auto" w:fill="FFFFFF"/>
        </w:rPr>
        <w:t xml:space="preserve">deliver </w:t>
      </w:r>
      <w:bookmarkStart w:id="0" w:name="_GoBack"/>
      <w:bookmarkEnd w:id="0"/>
      <w:r w:rsidR="00A216EE">
        <w:rPr>
          <w:rFonts w:cstheme="minorHAnsi"/>
          <w:shd w:val="clear" w:color="auto" w:fill="FFFFFF"/>
        </w:rPr>
        <w:t xml:space="preserve">in </w:t>
      </w:r>
      <w:r w:rsidR="00A216EE" w:rsidRPr="000E2CC6">
        <w:rPr>
          <w:rFonts w:cstheme="minorHAnsi"/>
          <w:shd w:val="clear" w:color="auto" w:fill="FFFFFF"/>
        </w:rPr>
        <w:t xml:space="preserve">a safe and specific </w:t>
      </w:r>
      <w:r w:rsidR="00A216EE">
        <w:rPr>
          <w:rFonts w:cstheme="minorHAnsi"/>
          <w:shd w:val="clear" w:color="auto" w:fill="FFFFFF"/>
        </w:rPr>
        <w:t>route</w:t>
      </w:r>
      <w:r w:rsidR="00A216EE" w:rsidRPr="000E2CC6">
        <w:rPr>
          <w:rFonts w:cstheme="minorHAnsi"/>
          <w:shd w:val="clear" w:color="auto" w:fill="FFFFFF"/>
        </w:rPr>
        <w:t>.</w:t>
      </w:r>
    </w:p>
    <w:p w14:paraId="214B3566" w14:textId="356BEF18" w:rsidR="00303EDA" w:rsidRPr="00F3088F" w:rsidRDefault="00303EDA" w:rsidP="00F064E7">
      <w:pPr>
        <w:spacing w:after="0" w:line="240" w:lineRule="auto"/>
        <w:jc w:val="both"/>
        <w:rPr>
          <w:rFonts w:cstheme="minorHAnsi"/>
          <w:b/>
          <w:bCs/>
        </w:rPr>
      </w:pPr>
      <w:r w:rsidRPr="00F3088F">
        <w:rPr>
          <w:rFonts w:cstheme="minorHAnsi"/>
          <w:b/>
          <w:bCs/>
        </w:rPr>
        <w:br w:type="page"/>
      </w:r>
    </w:p>
    <w:p w14:paraId="58768753" w14:textId="5D0B4C19" w:rsidR="00CF70A0" w:rsidRPr="00F3088F" w:rsidRDefault="00EF3D4B" w:rsidP="00F064E7">
      <w:pPr>
        <w:spacing w:after="0" w:line="240" w:lineRule="auto"/>
        <w:jc w:val="both"/>
        <w:rPr>
          <w:rFonts w:cstheme="minorHAnsi"/>
          <w:b/>
          <w:bCs/>
          <w:u w:val="single"/>
          <w:shd w:val="clear" w:color="auto" w:fill="FFFFFF"/>
          <w:rtl/>
        </w:rPr>
      </w:pPr>
      <w:r w:rsidRPr="00F3088F">
        <w:rPr>
          <w:rFonts w:cstheme="minorHAnsi"/>
          <w:b/>
          <w:bCs/>
          <w:u w:val="single"/>
          <w:shd w:val="clear" w:color="auto" w:fill="FFFFFF"/>
        </w:rPr>
        <w:lastRenderedPageBreak/>
        <w:t>Other parts</w:t>
      </w:r>
    </w:p>
    <w:p w14:paraId="116B5DE6" w14:textId="77777777" w:rsidR="003D61E7" w:rsidRDefault="003D61E7" w:rsidP="00742C3A">
      <w:pPr>
        <w:spacing w:after="0" w:line="240" w:lineRule="auto"/>
        <w:jc w:val="both"/>
        <w:rPr>
          <w:rFonts w:ascii="Helvetica" w:hAnsi="Helvetica"/>
          <w:color w:val="333333"/>
          <w:sz w:val="20"/>
          <w:szCs w:val="20"/>
          <w:shd w:val="clear" w:color="auto" w:fill="FFFFFF"/>
        </w:rPr>
      </w:pPr>
      <w:r>
        <w:rPr>
          <w:rFonts w:ascii="Helvetica" w:hAnsi="Helvetica"/>
          <w:color w:val="333333"/>
          <w:sz w:val="20"/>
          <w:szCs w:val="20"/>
          <w:shd w:val="clear" w:color="auto" w:fill="FFFFFF"/>
        </w:rPr>
        <w:t xml:space="preserve">The combined budget for direct costs for the two-year project period may not exceed </w:t>
      </w:r>
      <w:r w:rsidRPr="00E966F9">
        <w:rPr>
          <w:rFonts w:ascii="Helvetica" w:hAnsi="Helvetica"/>
          <w:color w:val="333333"/>
          <w:sz w:val="20"/>
          <w:szCs w:val="20"/>
          <w:highlight w:val="yellow"/>
          <w:shd w:val="clear" w:color="auto" w:fill="FFFFFF"/>
        </w:rPr>
        <w:t>$275,000</w:t>
      </w:r>
      <w:r>
        <w:rPr>
          <w:rFonts w:ascii="Helvetica" w:hAnsi="Helvetica"/>
          <w:color w:val="333333"/>
          <w:sz w:val="20"/>
          <w:szCs w:val="20"/>
          <w:shd w:val="clear" w:color="auto" w:fill="FFFFFF"/>
        </w:rPr>
        <w:t>. No more than $200,000 may be requested in any single year.</w:t>
      </w:r>
    </w:p>
    <w:p w14:paraId="5256483F" w14:textId="77777777" w:rsidR="003D61E7" w:rsidRDefault="003D61E7" w:rsidP="00742C3A">
      <w:pPr>
        <w:spacing w:after="0" w:line="240" w:lineRule="auto"/>
        <w:jc w:val="both"/>
        <w:rPr>
          <w:rFonts w:ascii="Helvetica" w:hAnsi="Helvetica"/>
          <w:color w:val="333333"/>
          <w:sz w:val="20"/>
          <w:szCs w:val="20"/>
          <w:shd w:val="clear" w:color="auto" w:fill="FFFFFF"/>
        </w:rPr>
      </w:pPr>
    </w:p>
    <w:p w14:paraId="649CFE50" w14:textId="5EFE06C3" w:rsidR="00CF70A0" w:rsidRPr="00F3088F" w:rsidRDefault="00CD55E4" w:rsidP="00742C3A">
      <w:pPr>
        <w:spacing w:after="0" w:line="240" w:lineRule="auto"/>
        <w:jc w:val="both"/>
        <w:rPr>
          <w:rFonts w:cstheme="minorHAnsi"/>
          <w:shd w:val="clear" w:color="auto" w:fill="FFFFFF"/>
          <w:rtl/>
        </w:rPr>
      </w:pPr>
      <w:r>
        <w:rPr>
          <w:rFonts w:ascii="Helvetica Neue" w:hAnsi="Helvetica Neue"/>
          <w:b/>
          <w:bCs/>
          <w:color w:val="333333"/>
          <w:sz w:val="27"/>
          <w:szCs w:val="27"/>
          <w:shd w:val="clear" w:color="auto" w:fill="FFFFFF"/>
        </w:rPr>
        <w:t xml:space="preserve">Earliest Start Date </w:t>
      </w:r>
      <w:r>
        <w:rPr>
          <w:rFonts w:ascii="Helvetica" w:hAnsi="Helvetica"/>
          <w:color w:val="333333"/>
          <w:sz w:val="20"/>
          <w:szCs w:val="20"/>
          <w:shd w:val="clear" w:color="auto" w:fill="F9F9F9"/>
        </w:rPr>
        <w:t>April 2023</w:t>
      </w:r>
      <w:r w:rsidR="00742C3A">
        <w:rPr>
          <w:rFonts w:ascii="Helvetica" w:hAnsi="Helvetica"/>
          <w:color w:val="333333"/>
          <w:sz w:val="20"/>
          <w:szCs w:val="20"/>
          <w:shd w:val="clear" w:color="auto" w:fill="F9F9F9"/>
        </w:rPr>
        <w:t>,</w:t>
      </w:r>
      <w:r w:rsidR="004847ED">
        <w:rPr>
          <w:rFonts w:ascii="Helvetica" w:hAnsi="Helvetica" w:hint="cs"/>
          <w:color w:val="333333"/>
          <w:sz w:val="20"/>
          <w:szCs w:val="20"/>
          <w:shd w:val="clear" w:color="auto" w:fill="F9F9F9"/>
          <w:rtl/>
        </w:rPr>
        <w:t xml:space="preserve"> </w:t>
      </w:r>
      <w:proofErr w:type="gramStart"/>
      <w:r w:rsidR="004847ED">
        <w:rPr>
          <w:rFonts w:ascii="Helvetica" w:hAnsi="Helvetica"/>
          <w:color w:val="333333"/>
          <w:sz w:val="20"/>
          <w:szCs w:val="20"/>
          <w:shd w:val="clear" w:color="auto" w:fill="FFFFFF"/>
        </w:rPr>
        <w:t>The</w:t>
      </w:r>
      <w:proofErr w:type="gramEnd"/>
      <w:r w:rsidR="004847ED">
        <w:rPr>
          <w:rFonts w:ascii="Helvetica" w:hAnsi="Helvetica"/>
          <w:color w:val="333333"/>
          <w:sz w:val="20"/>
          <w:szCs w:val="20"/>
          <w:shd w:val="clear" w:color="auto" w:fill="FFFFFF"/>
        </w:rPr>
        <w:t xml:space="preserve"> project period may not exceed two years.</w:t>
      </w:r>
    </w:p>
    <w:p w14:paraId="6B642D7F" w14:textId="336123B7" w:rsidR="00CD64DF" w:rsidRDefault="00CD64DF" w:rsidP="00F064E7">
      <w:pPr>
        <w:spacing w:after="0" w:line="240" w:lineRule="auto"/>
        <w:jc w:val="both"/>
        <w:rPr>
          <w:rFonts w:cstheme="minorHAnsi"/>
        </w:rPr>
      </w:pPr>
      <w:r>
        <w:rPr>
          <w:rFonts w:cstheme="minorHAnsi"/>
        </w:rPr>
        <w:t>Start date:</w:t>
      </w:r>
      <w:r w:rsidR="00D21AD3">
        <w:rPr>
          <w:rFonts w:cstheme="minorHAnsi"/>
        </w:rPr>
        <w:t xml:space="preserve"> July 2023</w:t>
      </w:r>
    </w:p>
    <w:p w14:paraId="6811D6CE" w14:textId="360F1330" w:rsidR="00CD64DF" w:rsidRDefault="00CD64DF" w:rsidP="00F064E7">
      <w:pPr>
        <w:spacing w:after="0" w:line="240" w:lineRule="auto"/>
        <w:jc w:val="both"/>
        <w:rPr>
          <w:rFonts w:cstheme="minorHAnsi"/>
        </w:rPr>
      </w:pPr>
      <w:r>
        <w:rPr>
          <w:rFonts w:cstheme="minorHAnsi"/>
        </w:rPr>
        <w:t>End date:</w:t>
      </w:r>
      <w:r w:rsidR="00D21AD3">
        <w:rPr>
          <w:rFonts w:cstheme="minorHAnsi"/>
        </w:rPr>
        <w:t xml:space="preserve"> June 2025</w:t>
      </w:r>
    </w:p>
    <w:p w14:paraId="5AAC15DD" w14:textId="77777777" w:rsidR="003D61E7" w:rsidRDefault="003D61E7" w:rsidP="00F064E7">
      <w:pPr>
        <w:spacing w:after="0" w:line="240" w:lineRule="auto"/>
        <w:jc w:val="both"/>
        <w:rPr>
          <w:b/>
          <w:bCs/>
        </w:rPr>
      </w:pPr>
    </w:p>
    <w:p w14:paraId="3606E8BA" w14:textId="77777777" w:rsidR="003D61E7" w:rsidRDefault="003D61E7" w:rsidP="00F064E7">
      <w:pPr>
        <w:spacing w:after="0" w:line="240" w:lineRule="auto"/>
        <w:jc w:val="both"/>
        <w:rPr>
          <w:b/>
          <w:bCs/>
        </w:rPr>
      </w:pPr>
    </w:p>
    <w:p w14:paraId="214B683B" w14:textId="77777777" w:rsidR="003D61E7" w:rsidRDefault="003D61E7" w:rsidP="00F064E7">
      <w:pPr>
        <w:spacing w:after="0" w:line="240" w:lineRule="auto"/>
        <w:jc w:val="both"/>
        <w:rPr>
          <w:b/>
          <w:bCs/>
        </w:rPr>
      </w:pPr>
    </w:p>
    <w:p w14:paraId="0781E109" w14:textId="421B02E8" w:rsidR="00CD64DF" w:rsidRDefault="00210069" w:rsidP="00F064E7">
      <w:pPr>
        <w:spacing w:after="0" w:line="240" w:lineRule="auto"/>
        <w:jc w:val="both"/>
        <w:rPr>
          <w:b/>
          <w:bCs/>
          <w:rtl/>
        </w:rPr>
      </w:pPr>
      <w:r w:rsidRPr="00210069">
        <w:rPr>
          <w:b/>
          <w:bCs/>
        </w:rPr>
        <w:t>FACILITIES &amp; RESOURCES</w:t>
      </w:r>
    </w:p>
    <w:p w14:paraId="0D7D6E13" w14:textId="1FF48288" w:rsidR="00210069" w:rsidRDefault="00210069" w:rsidP="00F064E7">
      <w:pPr>
        <w:spacing w:after="0" w:line="240" w:lineRule="auto"/>
        <w:jc w:val="both"/>
        <w:rPr>
          <w:b/>
          <w:bCs/>
          <w:rtl/>
        </w:rPr>
      </w:pPr>
    </w:p>
    <w:p w14:paraId="1D4F1E15" w14:textId="77777777" w:rsidR="003F2F92" w:rsidRDefault="003F2F92" w:rsidP="00F064E7">
      <w:pPr>
        <w:spacing w:after="0" w:line="240" w:lineRule="auto"/>
        <w:jc w:val="both"/>
        <w:rPr>
          <w:rtl/>
        </w:rPr>
      </w:pPr>
      <w:r w:rsidRPr="003F2F92">
        <w:rPr>
          <w:b/>
          <w:bCs/>
        </w:rPr>
        <w:t>Contribution of the scientific environment to the probability of success</w:t>
      </w:r>
      <w:r>
        <w:t xml:space="preserve">: </w:t>
      </w:r>
    </w:p>
    <w:p w14:paraId="2C734D2F" w14:textId="77777777" w:rsidR="003978BB" w:rsidRDefault="003F2F92" w:rsidP="00F064E7">
      <w:pPr>
        <w:spacing w:after="0" w:line="240" w:lineRule="auto"/>
        <w:jc w:val="both"/>
        <w:rPr>
          <w:rtl/>
        </w:rPr>
      </w:pPr>
      <w:r>
        <w:t>The University of Haifa (</w:t>
      </w:r>
      <w:proofErr w:type="spellStart"/>
      <w:r>
        <w:t>UoH</w:t>
      </w:r>
      <w:proofErr w:type="spellEnd"/>
      <w:r>
        <w:t xml:space="preserve">), located on Mount Carmel, was founded in 1963 to operate under the academic auspices of The Hebrew University of Jerusalem. In 1972, the University of Haifa declared its independence and became the sixth academic institution in Israel and the fourth university. The University of Haifa is the largest comprehensive research university in Israel's northern region. Its mission is to cultivate academic excellence, create a shared Israeli experience, and promote democratic values in an environment of tolerance and multiculturalism. Such an environment contributes to outstanding research and a community of exceptional, creative, and productive alumni. Over 18,000 students study there for undergraduate, graduate, and doctoral degrees. The University of Haifa is fully committed to academic excellence, which is expressed in its many and diverse interdisciplinary and international programs and collaborations with academic institutions around the world. </w:t>
      </w:r>
    </w:p>
    <w:p w14:paraId="5B88CF5F" w14:textId="77777777" w:rsidR="003978BB" w:rsidRDefault="003978BB" w:rsidP="00F064E7">
      <w:pPr>
        <w:spacing w:after="0" w:line="240" w:lineRule="auto"/>
        <w:jc w:val="both"/>
        <w:rPr>
          <w:rtl/>
        </w:rPr>
      </w:pPr>
    </w:p>
    <w:p w14:paraId="6E3FFB2D" w14:textId="77777777" w:rsidR="00032B0D" w:rsidRDefault="003F2F92" w:rsidP="00032B0D">
      <w:pPr>
        <w:spacing w:after="0" w:line="240" w:lineRule="auto"/>
        <w:jc w:val="both"/>
      </w:pPr>
      <w:r>
        <w:t xml:space="preserve">The PI’s lab is part of the </w:t>
      </w:r>
      <w:r w:rsidR="003978BB">
        <w:rPr>
          <w:rFonts w:hint="cs"/>
        </w:rPr>
        <w:t>S</w:t>
      </w:r>
      <w:r w:rsidR="003978BB">
        <w:t>chool of Psychological Sciences</w:t>
      </w:r>
      <w:r>
        <w:t xml:space="preserve">. Neuroscience research at the </w:t>
      </w:r>
      <w:r w:rsidR="0093226B">
        <w:rPr>
          <w:rFonts w:hint="cs"/>
        </w:rPr>
        <w:t>S</w:t>
      </w:r>
      <w:r w:rsidR="0093226B">
        <w:t>chool of Psychological Sciences</w:t>
      </w:r>
      <w:r>
        <w:t xml:space="preserve"> of the University of Haifa is a unique enterprise, focusing on the interface between behavior and its neural substrates</w:t>
      </w:r>
      <w:r w:rsidR="0093226B">
        <w:t xml:space="preserve"> in </w:t>
      </w:r>
      <w:r w:rsidR="00953572">
        <w:t>psychopathology, psychiatric and neurodegenerative disorders</w:t>
      </w:r>
      <w:r>
        <w:t xml:space="preserve">. Each of the research groups, ranging across diverse neuroscience disciplines and model systems, focuses on particular behaviors and seek to unveil their underlying mechanisms. These explorations are conducted on multiple levels, from the molecular and cellular mechanisms to the study of whole neuronal systems. The methods employed by the </w:t>
      </w:r>
      <w:r w:rsidR="00CC45A8">
        <w:t>School’s</w:t>
      </w:r>
      <w:r>
        <w:t xml:space="preserve"> faculty include molecular and cellular biology, genetic manipulations, microscopy, in vitro and in vivo electrophysiology and human functional imaging. Together, illuminating topics in learning and memory, and cognitive processes in health and disease from diverse angles, ultimately aiming at understanding the neuronal processes yielding complex behaviors. The experiments for the proposed research project will be carried out in </w:t>
      </w:r>
      <w:r w:rsidR="00032B0D">
        <w:t xml:space="preserve">Prof. </w:t>
      </w:r>
      <w:proofErr w:type="spellStart"/>
      <w:r w:rsidR="00032B0D">
        <w:t>Akirav’s</w:t>
      </w:r>
      <w:proofErr w:type="spellEnd"/>
      <w:r w:rsidR="00032B0D">
        <w:t xml:space="preserve"> Learning and Memory</w:t>
      </w:r>
      <w:r>
        <w:t xml:space="preserve"> Lab. </w:t>
      </w:r>
    </w:p>
    <w:p w14:paraId="024054A8" w14:textId="6AB2F3CD" w:rsidR="00210069" w:rsidRPr="00032B0D" w:rsidRDefault="003F2F92" w:rsidP="00032B0D">
      <w:pPr>
        <w:spacing w:after="0" w:line="240" w:lineRule="auto"/>
        <w:jc w:val="both"/>
        <w:rPr>
          <w:b/>
          <w:bCs/>
          <w:rtl/>
        </w:rPr>
      </w:pPr>
      <w:r w:rsidRPr="00032B0D">
        <w:rPr>
          <w:b/>
          <w:bCs/>
        </w:rPr>
        <w:t>Laboratory</w:t>
      </w:r>
    </w:p>
    <w:p w14:paraId="35B57758" w14:textId="77777777" w:rsidR="00302F4F" w:rsidRDefault="00267CEB" w:rsidP="00267CEB">
      <w:r>
        <w:t xml:space="preserve">The Learning and Memory Lab, directed by Prof. Irit Akirav, is affiliated to the School of Psychological Sciences and to the Integrated Brain and Behavior Center (IBBRC), University of Haifa, Israel. The research aim of this lab is to understand the neural mechanisms underlying the involvement of the endocannabinoid system in psychiatric disorders. Since the research is inherently multi-disciplinary, research approaches are combined from the fields of biology, and psychology, integrating data ranging from the molecular to whole animal level. The lab is </w:t>
      </w:r>
      <w:r w:rsidRPr="00267CEB">
        <w:rPr>
          <w:highlight w:val="yellow"/>
        </w:rPr>
        <w:t>80m²</w:t>
      </w:r>
      <w:r>
        <w:t xml:space="preserve"> and includes a room dedicated to biochemistry and molecular biology, several rooms for behavioral tests, and an electrophysiology room. We also use shared space in the labs’ complex for equipment.  </w:t>
      </w:r>
    </w:p>
    <w:p w14:paraId="3C7DBFB1" w14:textId="77777777" w:rsidR="00302F4F" w:rsidRDefault="00267CEB" w:rsidP="00267CEB">
      <w:r>
        <w:t xml:space="preserve">The lab includes: </w:t>
      </w:r>
    </w:p>
    <w:p w14:paraId="27FEDB00" w14:textId="77777777" w:rsidR="00302F4F" w:rsidRDefault="00267CEB" w:rsidP="00267CEB">
      <w:pPr>
        <w:rPr>
          <w:b/>
          <w:bCs/>
        </w:rPr>
      </w:pPr>
      <w:r>
        <w:lastRenderedPageBreak/>
        <w:t>Staff</w:t>
      </w:r>
      <w:r>
        <w:rPr>
          <w:b/>
          <w:bCs/>
        </w:rPr>
        <w:t xml:space="preserve"> </w:t>
      </w:r>
    </w:p>
    <w:p w14:paraId="3DBF1118" w14:textId="77777777" w:rsidR="00302F4F" w:rsidRDefault="00302F4F" w:rsidP="00267CEB">
      <w:r>
        <w:t xml:space="preserve">The lab includes: Staff: </w:t>
      </w:r>
    </w:p>
    <w:p w14:paraId="0B66FC51" w14:textId="3498735B" w:rsidR="00302F4F" w:rsidRDefault="00302F4F" w:rsidP="00302F4F">
      <w:r>
        <w:t xml:space="preserve">Prof. Irit Akirav (Head of lab), </w:t>
      </w:r>
    </w:p>
    <w:p w14:paraId="5FCF3A7D" w14:textId="05ECB5F5" w:rsidR="00302F4F" w:rsidRDefault="00302F4F" w:rsidP="00302F4F">
      <w:r>
        <w:t xml:space="preserve">Lab manager </w:t>
      </w:r>
    </w:p>
    <w:p w14:paraId="03EBA5BE" w14:textId="77777777" w:rsidR="00302F4F" w:rsidRDefault="00302F4F" w:rsidP="00302F4F">
      <w:r>
        <w:t>A research associate</w:t>
      </w:r>
    </w:p>
    <w:p w14:paraId="6F25D0A6" w14:textId="77777777" w:rsidR="00302F4F" w:rsidRDefault="00302F4F" w:rsidP="00302F4F">
      <w:r>
        <w:t>4 Ph.D. students</w:t>
      </w:r>
    </w:p>
    <w:p w14:paraId="25748D94" w14:textId="77777777" w:rsidR="00302F4F" w:rsidRDefault="00302F4F" w:rsidP="00302F4F">
      <w:r>
        <w:t>3 M.A. students</w:t>
      </w:r>
    </w:p>
    <w:p w14:paraId="274698A1" w14:textId="6A90AE2B" w:rsidR="00302F4F" w:rsidRDefault="00302F4F" w:rsidP="00302F4F">
      <w:r>
        <w:t>3 research assistants</w:t>
      </w:r>
    </w:p>
    <w:p w14:paraId="28666447" w14:textId="21550A30" w:rsidR="003C45A2" w:rsidRDefault="00302F4F" w:rsidP="00871B52">
      <w:r>
        <w:t xml:space="preserve">The lab is fully equipped with: Workstations </w:t>
      </w:r>
      <w:r w:rsidR="005C764C">
        <w:t>for students</w:t>
      </w:r>
      <w:r w:rsidR="00AA4993">
        <w:t xml:space="preserve">, behavioral settings, 3 </w:t>
      </w:r>
      <w:r w:rsidR="00871B52">
        <w:t xml:space="preserve">in vivo </w:t>
      </w:r>
      <w:r w:rsidR="00AA4993">
        <w:t xml:space="preserve">electrophysiology systems, Two lab-owned fully motorized stereotaxic apparatuses, </w:t>
      </w:r>
      <w:r>
        <w:t>Western blot equipment</w:t>
      </w:r>
      <w:r w:rsidR="00AA4993">
        <w:t>, and a</w:t>
      </w:r>
      <w:r>
        <w:t xml:space="preserve">ccess to the departmental </w:t>
      </w:r>
      <w:r w:rsidR="005C764C">
        <w:t>RT-PCR, Western blot reader</w:t>
      </w:r>
      <w:r w:rsidR="00871B52">
        <w:t>…..incubators…..</w:t>
      </w:r>
      <w:r w:rsidR="005C764C">
        <w:t xml:space="preserve"> </w:t>
      </w:r>
      <w:r w:rsidR="00871B52" w:rsidRPr="00871B52">
        <w:rPr>
          <w:rFonts w:hint="cs"/>
          <w:highlight w:val="yellow"/>
        </w:rPr>
        <w:t>SHIRA</w:t>
      </w:r>
    </w:p>
    <w:p w14:paraId="58A285FC" w14:textId="77777777" w:rsidR="003C45A2" w:rsidRDefault="003C45A2" w:rsidP="00AA4993"/>
    <w:p w14:paraId="6E55469A" w14:textId="77777777" w:rsidR="008E7E63" w:rsidRDefault="003C45A2" w:rsidP="008E7E63">
      <w:r>
        <w:t xml:space="preserve">Computer: All lab members have their own personal computer with Windows 10 OS. </w:t>
      </w:r>
    </w:p>
    <w:p w14:paraId="2C44145F" w14:textId="77777777" w:rsidR="00DA5F2F" w:rsidRDefault="008E7E63" w:rsidP="006260FB">
      <w:pPr>
        <w:rPr>
          <w:b/>
          <w:bCs/>
        </w:rPr>
      </w:pPr>
      <w:r>
        <w:rPr>
          <w:rFonts w:hint="cs"/>
        </w:rPr>
        <w:t>A</w:t>
      </w:r>
      <w:r>
        <w:t>kirav</w:t>
      </w:r>
      <w:r w:rsidR="003C45A2">
        <w:t xml:space="preserve"> lab: Computer for each student + computers for equipment (total </w:t>
      </w:r>
      <w:r w:rsidRPr="008E7E63">
        <w:rPr>
          <w:highlight w:val="yellow"/>
        </w:rPr>
        <w:t>##</w:t>
      </w:r>
      <w:r w:rsidR="003C45A2">
        <w:t xml:space="preserve"> computers). We have licenses for all standard Office software on all computers, and licenses for Adobe Illustrator, </w:t>
      </w:r>
      <w:proofErr w:type="spellStart"/>
      <w:r w:rsidR="003C45A2">
        <w:t>GraphPad</w:t>
      </w:r>
      <w:proofErr w:type="spellEnd"/>
      <w:r w:rsidR="003C45A2">
        <w:t xml:space="preserve"> Prism 6.01, </w:t>
      </w:r>
      <w:proofErr w:type="spellStart"/>
      <w:r w:rsidR="003C45A2">
        <w:t>InStat</w:t>
      </w:r>
      <w:proofErr w:type="spellEnd"/>
      <w:r w:rsidR="003C45A2">
        <w:t xml:space="preserve"> Software (</w:t>
      </w:r>
      <w:proofErr w:type="spellStart"/>
      <w:r w:rsidR="003C45A2">
        <w:t>GraphPad</w:t>
      </w:r>
      <w:proofErr w:type="spellEnd"/>
      <w:r w:rsidR="003C45A2">
        <w:t xml:space="preserve"> Software, CA, USA), MATLAB, and SPSS.</w:t>
      </w:r>
      <w:r w:rsidR="003C45A2">
        <w:rPr>
          <w:b/>
          <w:bCs/>
        </w:rPr>
        <w:t xml:space="preserve"> </w:t>
      </w:r>
    </w:p>
    <w:p w14:paraId="68D4A738" w14:textId="77777777" w:rsidR="00DA5F2F" w:rsidRDefault="00DA5F2F" w:rsidP="006260FB">
      <w:pPr>
        <w:rPr>
          <w:b/>
          <w:bCs/>
        </w:rPr>
      </w:pPr>
    </w:p>
    <w:p w14:paraId="7D628D6C" w14:textId="77777777" w:rsidR="00DA5F2F" w:rsidRPr="00A662A1" w:rsidRDefault="00DA5F2F" w:rsidP="006260FB">
      <w:pPr>
        <w:rPr>
          <w:b/>
          <w:bCs/>
        </w:rPr>
      </w:pPr>
      <w:r w:rsidRPr="00A662A1">
        <w:rPr>
          <w:b/>
          <w:bCs/>
        </w:rPr>
        <w:t>FOREIGN JUSTIFICATION</w:t>
      </w:r>
    </w:p>
    <w:p w14:paraId="028DBBE1" w14:textId="1B90B1B5" w:rsidR="003B5805" w:rsidRPr="002477AB" w:rsidRDefault="00564D0C" w:rsidP="003A3327">
      <w:pPr>
        <w:rPr>
          <w:b/>
          <w:bCs/>
          <w:highlight w:val="yellow"/>
        </w:rPr>
      </w:pPr>
      <w:r w:rsidRPr="00A662A1">
        <w:t xml:space="preserve">The proposed project will be conducted by Prof. </w:t>
      </w:r>
      <w:r w:rsidR="002477AB" w:rsidRPr="00A662A1">
        <w:rPr>
          <w:rFonts w:hint="cs"/>
        </w:rPr>
        <w:t>I</w:t>
      </w:r>
      <w:r w:rsidR="002477AB" w:rsidRPr="00A662A1">
        <w:t>rit Akirav</w:t>
      </w:r>
      <w:r w:rsidRPr="00A662A1">
        <w:t xml:space="preserve">, located and operating in the </w:t>
      </w:r>
      <w:r w:rsidR="002477AB" w:rsidRPr="00A662A1">
        <w:t>School of Psychological Sciences</w:t>
      </w:r>
      <w:r w:rsidRPr="00A662A1">
        <w:t xml:space="preserve"> at the University of Haifa. Prof. </w:t>
      </w:r>
      <w:r w:rsidR="002477AB" w:rsidRPr="00A662A1">
        <w:t>Akirav</w:t>
      </w:r>
      <w:r w:rsidRPr="00A662A1">
        <w:t xml:space="preserve"> comes with unique proprietary data, expertise, and knowledge available to </w:t>
      </w:r>
      <w:r w:rsidR="002477AB" w:rsidRPr="00A662A1">
        <w:t>her</w:t>
      </w:r>
      <w:r w:rsidRPr="00A662A1">
        <w:t xml:space="preserve"> lab, for the purposes of this project. </w:t>
      </w:r>
    </w:p>
    <w:p w14:paraId="708191F3" w14:textId="77777777" w:rsidR="003F4F76" w:rsidRPr="00F3088F" w:rsidRDefault="003F4F76" w:rsidP="003F4F76">
      <w:pPr>
        <w:spacing w:after="0" w:line="240" w:lineRule="auto"/>
        <w:jc w:val="both"/>
        <w:rPr>
          <w:rFonts w:cstheme="minorHAnsi"/>
          <w:rtl/>
        </w:rPr>
      </w:pPr>
      <w:r w:rsidRPr="00F3088F">
        <w:rPr>
          <w:rFonts w:cstheme="minorHAnsi"/>
        </w:rPr>
        <w:t xml:space="preserve">The strength of this project is its comprehensive investigation of the research questions, using a wide range of methods, from the classical like behavioral testing, immunochemistry and pharmacology, to those at the forefront of science, like viral mediated gene transfer and </w:t>
      </w:r>
      <w:proofErr w:type="spellStart"/>
      <w:r w:rsidRPr="00F3088F">
        <w:rPr>
          <w:rFonts w:cstheme="minorHAnsi"/>
        </w:rPr>
        <w:t>chemogenetics</w:t>
      </w:r>
      <w:proofErr w:type="spellEnd"/>
      <w:r w:rsidRPr="00F3088F">
        <w:rPr>
          <w:rFonts w:cstheme="minorHAnsi"/>
        </w:rPr>
        <w:t>. Such an approach is bound to yield a comprehensive picture where, if the hypotheses are correct, the outcomes from the different experimental approaches support each other, allowing greater confidence in the conclusions.</w:t>
      </w:r>
    </w:p>
    <w:p w14:paraId="35C91289" w14:textId="77777777" w:rsidR="003F4F76" w:rsidRDefault="003F4F76" w:rsidP="003F4F76">
      <w:pPr>
        <w:spacing w:after="0" w:line="240" w:lineRule="auto"/>
        <w:jc w:val="both"/>
        <w:rPr>
          <w:rFonts w:cstheme="minorHAnsi"/>
        </w:rPr>
      </w:pPr>
      <w:r w:rsidRPr="00F3088F">
        <w:rPr>
          <w:rFonts w:cstheme="minorHAnsi"/>
        </w:rPr>
        <w:t>Suitability of Investigator Prof. Akirav is highly suitable for that study. For many years her research if focused on the neuronal, hormonal and molecular basis of emotions</w:t>
      </w:r>
      <w:r>
        <w:rPr>
          <w:rFonts w:cstheme="minorHAnsi"/>
        </w:rPr>
        <w:t xml:space="preserve"> and memory</w:t>
      </w:r>
      <w:r w:rsidRPr="00F3088F">
        <w:rPr>
          <w:rFonts w:cstheme="minorHAnsi"/>
        </w:rPr>
        <w:t>. She has numerous publications on the role of the cannabinoids in regulating behaviors in models of psychiatric disorders such as stress, anxiety and post-traumatic stress disorder. Her lab is very well equipped to perform the present study, and her preliminary data presented in the proposal attest to her perfect suitability to conduct this project.</w:t>
      </w:r>
    </w:p>
    <w:p w14:paraId="7DD8E3F6" w14:textId="77777777" w:rsidR="003F4F76" w:rsidRPr="00F3088F" w:rsidRDefault="003F4F76" w:rsidP="003F4F76">
      <w:pPr>
        <w:spacing w:after="0" w:line="240" w:lineRule="auto"/>
        <w:jc w:val="both"/>
        <w:rPr>
          <w:rFonts w:cstheme="minorHAnsi"/>
          <w:rtl/>
        </w:rPr>
      </w:pPr>
    </w:p>
    <w:p w14:paraId="55A7C2C9" w14:textId="65A21F44" w:rsidR="00210069" w:rsidRDefault="006B14FD" w:rsidP="00A57CD3">
      <w:pPr>
        <w:rPr>
          <w:b/>
          <w:bCs/>
          <w:rtl/>
        </w:rPr>
      </w:pPr>
      <w:r w:rsidRPr="002477AB">
        <w:rPr>
          <w:highlight w:val="yellow"/>
        </w:rPr>
        <w:t xml:space="preserve"> </w:t>
      </w:r>
    </w:p>
    <w:p w14:paraId="34AAA6AA" w14:textId="11C884AD" w:rsidR="00210069" w:rsidRDefault="00210069" w:rsidP="00F064E7">
      <w:pPr>
        <w:spacing w:after="0" w:line="240" w:lineRule="auto"/>
        <w:jc w:val="both"/>
        <w:rPr>
          <w:b/>
          <w:bCs/>
          <w:rtl/>
        </w:rPr>
      </w:pPr>
    </w:p>
    <w:p w14:paraId="5496AE2C" w14:textId="77777777" w:rsidR="00210069" w:rsidRPr="00210069" w:rsidRDefault="00210069" w:rsidP="00F064E7">
      <w:pPr>
        <w:spacing w:after="0" w:line="240" w:lineRule="auto"/>
        <w:jc w:val="both"/>
        <w:rPr>
          <w:rFonts w:cstheme="minorHAnsi"/>
          <w:b/>
          <w:bCs/>
        </w:rPr>
      </w:pPr>
    </w:p>
    <w:p w14:paraId="26A107BB" w14:textId="77777777" w:rsidR="00CF70A0" w:rsidRPr="00A57CD3" w:rsidRDefault="00CF70A0" w:rsidP="00F064E7">
      <w:pPr>
        <w:spacing w:after="0" w:line="240" w:lineRule="auto"/>
        <w:jc w:val="both"/>
        <w:rPr>
          <w:rFonts w:cstheme="minorHAnsi"/>
          <w:i/>
          <w:iCs/>
        </w:rPr>
      </w:pPr>
      <w:r w:rsidRPr="00A57CD3">
        <w:rPr>
          <w:rFonts w:cstheme="minorHAnsi"/>
          <w:i/>
          <w:iCs/>
        </w:rPr>
        <w:lastRenderedPageBreak/>
        <w:t xml:space="preserve">The PI is an established researcher of the effects of cannabinoids in animal models. This proposal is considerably strengthened by the consultants, whose labs have the expertise to assist with the viral vector and </w:t>
      </w:r>
      <w:proofErr w:type="spellStart"/>
      <w:r w:rsidRPr="00A57CD3">
        <w:rPr>
          <w:rFonts w:cstheme="minorHAnsi"/>
          <w:i/>
          <w:iCs/>
        </w:rPr>
        <w:t>chemogenetic</w:t>
      </w:r>
      <w:proofErr w:type="spellEnd"/>
      <w:r w:rsidRPr="00A57CD3">
        <w:rPr>
          <w:rFonts w:cstheme="minorHAnsi"/>
          <w:i/>
          <w:iCs/>
        </w:rPr>
        <w:t xml:space="preserve"> approaches included in this proposal</w:t>
      </w:r>
    </w:p>
    <w:p w14:paraId="0F7FD087" w14:textId="77777777" w:rsidR="00CF70A0" w:rsidRPr="00A57CD3" w:rsidRDefault="00CF70A0" w:rsidP="00F064E7">
      <w:pPr>
        <w:spacing w:after="0" w:line="240" w:lineRule="auto"/>
        <w:jc w:val="both"/>
        <w:rPr>
          <w:rFonts w:cstheme="minorHAnsi"/>
          <w:i/>
          <w:iCs/>
        </w:rPr>
      </w:pPr>
    </w:p>
    <w:p w14:paraId="79AFF360" w14:textId="77777777" w:rsidR="00EF3323" w:rsidRDefault="00EF3323">
      <w:pPr>
        <w:rPr>
          <w:b/>
          <w:bCs/>
        </w:rPr>
      </w:pPr>
      <w:r>
        <w:rPr>
          <w:b/>
          <w:bCs/>
        </w:rPr>
        <w:br w:type="page"/>
      </w:r>
    </w:p>
    <w:p w14:paraId="6BA46929" w14:textId="214511A2" w:rsidR="00F25414" w:rsidRDefault="00EF3323" w:rsidP="00F064E7">
      <w:pPr>
        <w:spacing w:after="0" w:line="240" w:lineRule="auto"/>
        <w:jc w:val="both"/>
        <w:rPr>
          <w:b/>
          <w:bCs/>
          <w:rtl/>
        </w:rPr>
      </w:pPr>
      <w:r w:rsidRPr="00EF3323">
        <w:rPr>
          <w:b/>
          <w:bCs/>
        </w:rPr>
        <w:lastRenderedPageBreak/>
        <w:t>BUDGET JUSTIFICATION</w:t>
      </w:r>
      <w:r w:rsidR="00F71945">
        <w:rPr>
          <w:b/>
          <w:bCs/>
        </w:rPr>
        <w:t xml:space="preserve"> (TOTAL $ for 2 years)</w:t>
      </w:r>
    </w:p>
    <w:p w14:paraId="5102C40B" w14:textId="1BBE5231" w:rsidR="00C47EEE" w:rsidRDefault="00C47EEE" w:rsidP="00112B58">
      <w:pPr>
        <w:spacing w:after="0" w:line="240" w:lineRule="auto"/>
        <w:jc w:val="both"/>
        <w:rPr>
          <w:rtl/>
        </w:rPr>
      </w:pPr>
      <w:r>
        <w:t xml:space="preserve">a) </w:t>
      </w:r>
      <w:r w:rsidR="007F2DAB">
        <w:rPr>
          <w:rFonts w:hint="cs"/>
        </w:rPr>
        <w:t>I</w:t>
      </w:r>
      <w:r w:rsidR="007F2DAB">
        <w:t>rit Akirav</w:t>
      </w:r>
      <w:r>
        <w:t>, Ph.D</w:t>
      </w:r>
      <w:r w:rsidR="00BF0680">
        <w:t>.</w:t>
      </w:r>
      <w:r>
        <w:t xml:space="preserve">: Prof. </w:t>
      </w:r>
      <w:r w:rsidR="007F2DAB">
        <w:t>Akirav</w:t>
      </w:r>
      <w:r>
        <w:t xml:space="preserve"> will be the Principal Investigator in this research proposal. </w:t>
      </w:r>
      <w:r w:rsidR="007F2DAB">
        <w:t>She</w:t>
      </w:r>
      <w:r>
        <w:t xml:space="preserve"> will have overall responsibility for the project with a special emphasis on leading the scientific team. Prof. </w:t>
      </w:r>
      <w:r w:rsidR="007F2DAB">
        <w:t>Akirav</w:t>
      </w:r>
      <w:r>
        <w:t xml:space="preserve"> brings unique expertise to this study through </w:t>
      </w:r>
      <w:r w:rsidR="00801678">
        <w:t>her</w:t>
      </w:r>
      <w:r>
        <w:t xml:space="preserve"> vase expertise in </w:t>
      </w:r>
      <w:r w:rsidR="00641487">
        <w:t xml:space="preserve">bridging between behavior </w:t>
      </w:r>
      <w:proofErr w:type="gramStart"/>
      <w:r w:rsidR="00641487">
        <w:t xml:space="preserve">and </w:t>
      </w:r>
      <w:r>
        <w:t xml:space="preserve"> </w:t>
      </w:r>
      <w:r w:rsidR="00641487">
        <w:t>neural</w:t>
      </w:r>
      <w:proofErr w:type="gramEnd"/>
      <w:r>
        <w:t xml:space="preserve"> mechanisms underlying learning and memory </w:t>
      </w:r>
      <w:r w:rsidR="00641487">
        <w:t>and emotions</w:t>
      </w:r>
      <w:r>
        <w:t xml:space="preserve">. Prof. </w:t>
      </w:r>
      <w:r w:rsidR="00641487">
        <w:t>Akirav</w:t>
      </w:r>
      <w:r>
        <w:t xml:space="preserve"> will dedicate </w:t>
      </w:r>
      <w:bookmarkStart w:id="1" w:name="OLE_LINK1"/>
      <w:r w:rsidRPr="005F78A2">
        <w:rPr>
          <w:highlight w:val="yellow"/>
        </w:rPr>
        <w:t>1.2</w:t>
      </w:r>
      <w:r>
        <w:t xml:space="preserve"> calendar months per yea</w:t>
      </w:r>
      <w:bookmarkEnd w:id="1"/>
      <w:r>
        <w:t xml:space="preserve">r to working on this project. </w:t>
      </w:r>
    </w:p>
    <w:p w14:paraId="76B53B39" w14:textId="77777777" w:rsidR="00C47EEE" w:rsidRDefault="00C47EEE" w:rsidP="00F064E7">
      <w:pPr>
        <w:spacing w:after="0" w:line="240" w:lineRule="auto"/>
        <w:jc w:val="both"/>
        <w:rPr>
          <w:rtl/>
        </w:rPr>
      </w:pPr>
    </w:p>
    <w:p w14:paraId="6FFB0A2C" w14:textId="77777777" w:rsidR="00C47EEE" w:rsidRDefault="00C47EEE" w:rsidP="00F064E7">
      <w:pPr>
        <w:spacing w:after="0" w:line="240" w:lineRule="auto"/>
        <w:jc w:val="both"/>
        <w:rPr>
          <w:rtl/>
        </w:rPr>
      </w:pPr>
    </w:p>
    <w:p w14:paraId="34F86DD6" w14:textId="77777777" w:rsidR="00C47EEE" w:rsidRDefault="00C47EEE" w:rsidP="00F064E7">
      <w:pPr>
        <w:spacing w:after="0" w:line="240" w:lineRule="auto"/>
        <w:jc w:val="both"/>
        <w:rPr>
          <w:rtl/>
        </w:rPr>
      </w:pPr>
      <w:r w:rsidRPr="00C47EEE">
        <w:rPr>
          <w:b/>
          <w:bCs/>
        </w:rPr>
        <w:t>Other Personnel</w:t>
      </w:r>
      <w:r>
        <w:t xml:space="preserve"> </w:t>
      </w:r>
    </w:p>
    <w:p w14:paraId="38CE6979" w14:textId="19BB867C" w:rsidR="00670B2B" w:rsidRDefault="00670B2B" w:rsidP="004F3703">
      <w:pPr>
        <w:spacing w:after="0" w:line="240" w:lineRule="auto"/>
        <w:jc w:val="both"/>
      </w:pPr>
      <w:r>
        <w:t>b</w:t>
      </w:r>
      <w:r w:rsidR="00C47EEE">
        <w:t>) Post doc</w:t>
      </w:r>
      <w:r>
        <w:t xml:space="preserve"> or advanced PhD student</w:t>
      </w:r>
      <w:r w:rsidR="00C47EEE">
        <w:t xml:space="preserve"> (12 calendar months per year): A </w:t>
      </w:r>
      <w:r w:rsidR="00812A3B">
        <w:t>PhD</w:t>
      </w:r>
      <w:r w:rsidR="00A542EA">
        <w:t xml:space="preserve"> student</w:t>
      </w:r>
      <w:r w:rsidR="00C47EEE">
        <w:t xml:space="preserve"> (to be recruited) will be in charge of </w:t>
      </w:r>
      <w:r w:rsidR="001E009F">
        <w:t xml:space="preserve">all </w:t>
      </w:r>
      <w:r w:rsidR="00C47EEE">
        <w:t xml:space="preserve">experiments. </w:t>
      </w:r>
      <w:r>
        <w:t xml:space="preserve">The </w:t>
      </w:r>
      <w:r w:rsidR="004F3703">
        <w:t>PhD student</w:t>
      </w:r>
      <w:r w:rsidR="00C47EEE">
        <w:t xml:space="preserve"> will be responsible for </w:t>
      </w:r>
      <w:r>
        <w:t xml:space="preserve">brain microinjections and performing the molecular analysis. </w:t>
      </w:r>
    </w:p>
    <w:p w14:paraId="18391297" w14:textId="4BB603A4" w:rsidR="004A1988" w:rsidRDefault="00670B2B" w:rsidP="00C43A73">
      <w:pPr>
        <w:spacing w:after="0" w:line="240" w:lineRule="auto"/>
        <w:jc w:val="both"/>
      </w:pPr>
      <w:r>
        <w:t>c</w:t>
      </w:r>
      <w:r w:rsidR="00C47EEE">
        <w:t xml:space="preserve">) </w:t>
      </w:r>
      <w:r w:rsidR="008C263E">
        <w:t>MA</w:t>
      </w:r>
      <w:r w:rsidR="00C47EEE">
        <w:t xml:space="preserve"> student (</w:t>
      </w:r>
      <w:r w:rsidR="00C43A73">
        <w:t xml:space="preserve">8 </w:t>
      </w:r>
      <w:r w:rsidR="00C47EEE">
        <w:t>calendar months per year): A</w:t>
      </w:r>
      <w:r w:rsidR="001E009F">
        <w:t>n MA</w:t>
      </w:r>
      <w:r w:rsidR="00C47EEE">
        <w:t xml:space="preserve"> student (to be recruited) will be </w:t>
      </w:r>
      <w:r w:rsidR="001E009F">
        <w:t xml:space="preserve">responsible for </w:t>
      </w:r>
      <w:r>
        <w:t>behavioral</w:t>
      </w:r>
      <w:r w:rsidR="00C47EEE">
        <w:t xml:space="preserve"> experiments</w:t>
      </w:r>
      <w:r>
        <w:t xml:space="preserve"> and pharmacology</w:t>
      </w:r>
      <w:r w:rsidR="00C47EEE">
        <w:t>.</w:t>
      </w:r>
    </w:p>
    <w:p w14:paraId="5C568E3E" w14:textId="749CAE73" w:rsidR="003D3DA3" w:rsidRDefault="003D3DA3" w:rsidP="00191084">
      <w:pPr>
        <w:spacing w:after="0" w:line="240" w:lineRule="auto"/>
        <w:jc w:val="both"/>
        <w:rPr>
          <w:rtl/>
        </w:rPr>
      </w:pPr>
      <w:r>
        <w:t xml:space="preserve">d) </w:t>
      </w:r>
      <w:r w:rsidR="00A04100">
        <w:t>R</w:t>
      </w:r>
      <w:r>
        <w:t>esearch assistant (</w:t>
      </w:r>
      <w:r w:rsidR="00C43A73">
        <w:t>8</w:t>
      </w:r>
      <w:r>
        <w:t xml:space="preserve"> calendar months per year): </w:t>
      </w:r>
      <w:r w:rsidR="00191084">
        <w:t>A r</w:t>
      </w:r>
      <w:r>
        <w:t xml:space="preserve">esearch assistant will help with the behavioral tests, </w:t>
      </w:r>
      <w:proofErr w:type="spellStart"/>
      <w:r>
        <w:t>i.p</w:t>
      </w:r>
      <w:proofErr w:type="spellEnd"/>
      <w:r>
        <w:t>. injections and punching brain tissues</w:t>
      </w:r>
      <w:r w:rsidR="005E29D6">
        <w:t xml:space="preserve">. </w:t>
      </w:r>
      <w:r>
        <w:t xml:space="preserve"> </w:t>
      </w:r>
    </w:p>
    <w:p w14:paraId="73FD7D6B" w14:textId="5EC16AE1" w:rsidR="00C47EEE" w:rsidRDefault="00C47EEE" w:rsidP="00F064E7">
      <w:pPr>
        <w:spacing w:after="0" w:line="240" w:lineRule="auto"/>
        <w:jc w:val="both"/>
        <w:rPr>
          <w:rtl/>
        </w:rPr>
      </w:pPr>
    </w:p>
    <w:p w14:paraId="20C660E3" w14:textId="77777777" w:rsidR="00C47EEE" w:rsidRPr="00C47EEE" w:rsidRDefault="00C47EEE" w:rsidP="00F064E7">
      <w:pPr>
        <w:spacing w:after="0" w:line="240" w:lineRule="auto"/>
        <w:jc w:val="both"/>
        <w:rPr>
          <w:b/>
          <w:bCs/>
          <w:rtl/>
        </w:rPr>
      </w:pPr>
      <w:r w:rsidRPr="00C47EEE">
        <w:rPr>
          <w:b/>
          <w:bCs/>
        </w:rPr>
        <w:t xml:space="preserve">Travel </w:t>
      </w:r>
    </w:p>
    <w:p w14:paraId="3D2E2111" w14:textId="72286B30" w:rsidR="00C47EEE" w:rsidRDefault="00C47EEE" w:rsidP="00CA34BB">
      <w:pPr>
        <w:spacing w:after="0" w:line="240" w:lineRule="auto"/>
        <w:jc w:val="both"/>
        <w:rPr>
          <w:rtl/>
        </w:rPr>
      </w:pPr>
      <w:r>
        <w:t xml:space="preserve">One trip for Prof. </w:t>
      </w:r>
      <w:r w:rsidR="004862C3">
        <w:t>Akirav</w:t>
      </w:r>
      <w:r>
        <w:t xml:space="preserve"> to travel to a conference in Europe to present our findings in year two of this project. Expenses will cover the anticipated airfare and per diem cover of accommodations, meals, ground transportation, and incidentals (Cost: $</w:t>
      </w:r>
      <w:r w:rsidR="00CA34BB" w:rsidRPr="004F183E">
        <w:rPr>
          <w:highlight w:val="yellow"/>
        </w:rPr>
        <w:t>2,500</w:t>
      </w:r>
      <w:r>
        <w:t>)</w:t>
      </w:r>
    </w:p>
    <w:p w14:paraId="79752CF3" w14:textId="77777777" w:rsidR="00A05B25" w:rsidRDefault="00A05B25" w:rsidP="00F064E7">
      <w:pPr>
        <w:spacing w:after="0" w:line="240" w:lineRule="auto"/>
        <w:jc w:val="both"/>
        <w:rPr>
          <w:rtl/>
        </w:rPr>
      </w:pPr>
      <w:r w:rsidRPr="00A05B25">
        <w:rPr>
          <w:b/>
          <w:bCs/>
        </w:rPr>
        <w:t>Other Direct Costs</w:t>
      </w:r>
      <w:r>
        <w:t xml:space="preserve">: </w:t>
      </w:r>
    </w:p>
    <w:p w14:paraId="2B9AA9AA" w14:textId="77777777" w:rsidR="00515E06" w:rsidRDefault="00A05B25" w:rsidP="00515E06">
      <w:pPr>
        <w:spacing w:after="0" w:line="240" w:lineRule="auto"/>
        <w:jc w:val="both"/>
      </w:pPr>
      <w:r>
        <w:sym w:font="Symbol" w:char="F0B7"/>
      </w:r>
      <w:r>
        <w:t xml:space="preserve"> Materials &amp; Supplies</w:t>
      </w:r>
      <w:r w:rsidR="00515E06">
        <w:t>:</w:t>
      </w:r>
    </w:p>
    <w:p w14:paraId="0A424063" w14:textId="620113F6" w:rsidR="00054FE8" w:rsidRDefault="00054FE8" w:rsidP="00EB394E">
      <w:pPr>
        <w:spacing w:after="0" w:line="240" w:lineRule="auto"/>
        <w:jc w:val="both"/>
      </w:pPr>
      <w:r>
        <w:t>Rats:</w:t>
      </w:r>
      <w:r w:rsidRPr="00054FE8">
        <w:t xml:space="preserve"> </w:t>
      </w:r>
      <w:r>
        <w:t xml:space="preserve">We request </w:t>
      </w:r>
      <w:r w:rsidRPr="00515E06">
        <w:rPr>
          <w:highlight w:val="yellow"/>
        </w:rPr>
        <w:t>$</w:t>
      </w:r>
      <w:r w:rsidR="00EB394E">
        <w:t>6,500</w:t>
      </w:r>
      <w:r>
        <w:t xml:space="preserve"> in year one and </w:t>
      </w:r>
      <w:r w:rsidRPr="00515E06">
        <w:rPr>
          <w:highlight w:val="yellow"/>
        </w:rPr>
        <w:t>$</w:t>
      </w:r>
      <w:r w:rsidR="00EB394E">
        <w:t xml:space="preserve">6,500 </w:t>
      </w:r>
      <w:r>
        <w:t xml:space="preserve">in year two of this project for </w:t>
      </w:r>
      <w:r w:rsidR="00926488">
        <w:t>rat purchase and maintenance (</w:t>
      </w:r>
      <w:r w:rsidR="007D010D">
        <w:t xml:space="preserve">adult and middle aged </w:t>
      </w:r>
      <w:r w:rsidR="00926488">
        <w:t>males and females</w:t>
      </w:r>
      <w:r w:rsidR="00EF4AEB">
        <w:t>, long periods of maintenance</w:t>
      </w:r>
      <w:r w:rsidR="00926488">
        <w:t>)</w:t>
      </w:r>
      <w:r w:rsidR="007D010D">
        <w:t>.</w:t>
      </w:r>
      <w:r>
        <w:t xml:space="preserve"> </w:t>
      </w:r>
    </w:p>
    <w:p w14:paraId="210211E1" w14:textId="12FDEBC0" w:rsidR="00BC45E5" w:rsidRDefault="00A05B25" w:rsidP="00AC5C31">
      <w:pPr>
        <w:spacing w:after="0" w:line="240" w:lineRule="auto"/>
        <w:jc w:val="both"/>
      </w:pPr>
      <w:r>
        <w:t>We request $</w:t>
      </w:r>
      <w:r w:rsidR="00BA282F">
        <w:rPr>
          <w:highlight w:val="yellow"/>
        </w:rPr>
        <w:t>8</w:t>
      </w:r>
      <w:r w:rsidRPr="00946B27">
        <w:rPr>
          <w:highlight w:val="yellow"/>
        </w:rPr>
        <w:t>0,000</w:t>
      </w:r>
      <w:r>
        <w:t xml:space="preserve"> in year one and $</w:t>
      </w:r>
      <w:r w:rsidR="00AC5C31">
        <w:rPr>
          <w:highlight w:val="yellow"/>
        </w:rPr>
        <w:t>65</w:t>
      </w:r>
      <w:r w:rsidRPr="00946B27">
        <w:rPr>
          <w:highlight w:val="yellow"/>
        </w:rPr>
        <w:t>,000</w:t>
      </w:r>
      <w:r>
        <w:t xml:space="preserve"> in year two of this project for biochemical reagents including reagents, </w:t>
      </w:r>
      <w:r w:rsidR="00D403EA">
        <w:t xml:space="preserve">primers, </w:t>
      </w:r>
      <w:r>
        <w:t xml:space="preserve">antibodies, </w:t>
      </w:r>
      <w:proofErr w:type="spellStart"/>
      <w:r w:rsidR="00166FD7">
        <w:t>agomirs</w:t>
      </w:r>
      <w:proofErr w:type="spellEnd"/>
      <w:r w:rsidR="00166FD7">
        <w:t xml:space="preserve">, </w:t>
      </w:r>
      <w:proofErr w:type="spellStart"/>
      <w:r w:rsidR="00166FD7">
        <w:t>antagomirs</w:t>
      </w:r>
      <w:proofErr w:type="spellEnd"/>
      <w:r w:rsidR="00166FD7">
        <w:t xml:space="preserve">, viral vectors for DREADDS, ELISA kits, </w:t>
      </w:r>
      <w:r>
        <w:t xml:space="preserve">western blot reagents including gel preparation antibodies, membranes, </w:t>
      </w:r>
      <w:proofErr w:type="spellStart"/>
      <w:r>
        <w:t>chemiluminescence</w:t>
      </w:r>
      <w:proofErr w:type="spellEnd"/>
      <w:r>
        <w:t xml:space="preserve"> reagent and general lab supplies, including: gloves, tips, tin foil, saran wrap, </w:t>
      </w:r>
      <w:proofErr w:type="spellStart"/>
      <w:r>
        <w:t>kimwipes</w:t>
      </w:r>
      <w:proofErr w:type="spellEnd"/>
      <w:r>
        <w:t>, and lab glassware.</w:t>
      </w:r>
    </w:p>
    <w:p w14:paraId="780FE213" w14:textId="15FFD6BD" w:rsidR="00A05B25" w:rsidRDefault="00BC45E5" w:rsidP="00BD12B4">
      <w:pPr>
        <w:spacing w:after="0" w:line="240" w:lineRule="auto"/>
        <w:jc w:val="both"/>
        <w:rPr>
          <w:rtl/>
        </w:rPr>
      </w:pPr>
      <w:r>
        <w:t>We request</w:t>
      </w:r>
      <w:r w:rsidR="00A05B25">
        <w:t xml:space="preserve"> $</w:t>
      </w:r>
      <w:r w:rsidR="00BD12B4">
        <w:rPr>
          <w:highlight w:val="yellow"/>
        </w:rPr>
        <w:t>2</w:t>
      </w:r>
      <w:r w:rsidR="00A05B25" w:rsidRPr="00946B27">
        <w:rPr>
          <w:highlight w:val="yellow"/>
        </w:rPr>
        <w:t>,</w:t>
      </w:r>
      <w:r w:rsidR="002429AB">
        <w:rPr>
          <w:highlight w:val="yellow"/>
        </w:rPr>
        <w:t>0</w:t>
      </w:r>
      <w:r w:rsidR="00A05B25" w:rsidRPr="00946B27">
        <w:rPr>
          <w:highlight w:val="yellow"/>
        </w:rPr>
        <w:t>00</w:t>
      </w:r>
      <w:r w:rsidR="00A05B25">
        <w:t xml:space="preserve"> per year for us</w:t>
      </w:r>
      <w:r w:rsidR="00BD12B4">
        <w:t>ing departmental equipment (e.g.</w:t>
      </w:r>
      <w:r w:rsidR="00A05B25">
        <w:t xml:space="preserve"> </w:t>
      </w:r>
      <w:r w:rsidR="00515E06">
        <w:t xml:space="preserve">RT-PCR </w:t>
      </w:r>
      <w:r w:rsidR="00A05B25">
        <w:t>unit</w:t>
      </w:r>
      <w:r w:rsidR="00BD12B4">
        <w:t>)</w:t>
      </w:r>
      <w:r w:rsidR="00B85937">
        <w:t>.</w:t>
      </w:r>
    </w:p>
    <w:p w14:paraId="04C5DE0E" w14:textId="77777777" w:rsidR="00A05B25" w:rsidRDefault="00A05B25" w:rsidP="00F064E7">
      <w:pPr>
        <w:spacing w:after="0" w:line="240" w:lineRule="auto"/>
        <w:jc w:val="both"/>
        <w:rPr>
          <w:rtl/>
        </w:rPr>
      </w:pPr>
      <w:r w:rsidRPr="00A05B25">
        <w:rPr>
          <w:b/>
          <w:bCs/>
        </w:rPr>
        <w:t>Publication Costs</w:t>
      </w:r>
    </w:p>
    <w:p w14:paraId="380FFC14" w14:textId="46FB4D7B" w:rsidR="00A05B25" w:rsidRDefault="00A05B25" w:rsidP="00CB5D98">
      <w:pPr>
        <w:spacing w:after="0" w:line="240" w:lineRule="auto"/>
        <w:jc w:val="both"/>
        <w:rPr>
          <w:rtl/>
        </w:rPr>
      </w:pPr>
      <w:r>
        <w:t xml:space="preserve"> In accordance with NIH data sharing policies, the project’s results, collected and edited, will be published annually. We plan for one</w:t>
      </w:r>
      <w:r w:rsidR="0027759F">
        <w:t xml:space="preserve"> or two</w:t>
      </w:r>
      <w:r>
        <w:t xml:space="preserve"> peer-reviewed publications for this project</w:t>
      </w:r>
      <w:r w:rsidR="00090336">
        <w:t xml:space="preserve">: </w:t>
      </w:r>
      <w:r w:rsidR="00CB5D98">
        <w:rPr>
          <w:highlight w:val="yellow"/>
        </w:rPr>
        <w:t xml:space="preserve">2,500 </w:t>
      </w:r>
      <w:r w:rsidR="00090336" w:rsidRPr="00B805CC">
        <w:rPr>
          <w:highlight w:val="yellow"/>
        </w:rPr>
        <w:t>$</w:t>
      </w:r>
      <w:r w:rsidRPr="00B805CC">
        <w:rPr>
          <w:highlight w:val="yellow"/>
        </w:rPr>
        <w:t>.</w:t>
      </w:r>
    </w:p>
    <w:p w14:paraId="3107F920" w14:textId="1D27EF17" w:rsidR="00CD37D6" w:rsidRPr="00CD37D6" w:rsidRDefault="00CD37D6" w:rsidP="00F064E7">
      <w:pPr>
        <w:spacing w:after="0" w:line="240" w:lineRule="auto"/>
        <w:jc w:val="both"/>
        <w:rPr>
          <w:b/>
          <w:bCs/>
          <w:rtl/>
        </w:rPr>
      </w:pPr>
      <w:r w:rsidRPr="00CD37D6">
        <w:rPr>
          <w:b/>
          <w:bCs/>
        </w:rPr>
        <w:t>Indirect cost</w:t>
      </w:r>
    </w:p>
    <w:p w14:paraId="15CA40DB" w14:textId="79E6E472" w:rsidR="00CD37D6" w:rsidRDefault="00CD37D6" w:rsidP="00F064E7">
      <w:pPr>
        <w:spacing w:after="0" w:line="240" w:lineRule="auto"/>
        <w:jc w:val="both"/>
      </w:pPr>
      <w:r>
        <w:t>Indirect costs have been calculated at 8% of the indirect cost base that includes all costs for each Budget Period, in accordance with NIH policy for foreign applicants.</w:t>
      </w:r>
    </w:p>
    <w:p w14:paraId="29D6DC35" w14:textId="32CA9B39" w:rsidR="0083723D" w:rsidRDefault="0083723D" w:rsidP="00F064E7">
      <w:pPr>
        <w:spacing w:after="0" w:line="240" w:lineRule="auto"/>
        <w:jc w:val="both"/>
      </w:pPr>
    </w:p>
    <w:p w14:paraId="34C12764" w14:textId="77777777" w:rsidR="0083723D" w:rsidRDefault="0083723D" w:rsidP="0083723D">
      <w:pPr>
        <w:pStyle w:val="NormalWeb"/>
        <w:shd w:val="clear" w:color="auto" w:fill="FFFFFF"/>
        <w:spacing w:before="0" w:beforeAutospacing="0" w:after="0" w:afterAutospacing="0"/>
        <w:jc w:val="both"/>
        <w:textAlignment w:val="baseline"/>
        <w:rPr>
          <w:rFonts w:asciiTheme="minorHAnsi" w:hAnsiTheme="minorHAnsi" w:cstheme="minorHAnsi"/>
          <w:sz w:val="22"/>
          <w:szCs w:val="22"/>
          <w:rtl/>
        </w:rPr>
      </w:pPr>
      <w:r>
        <w:rPr>
          <w:rFonts w:asciiTheme="minorHAnsi" w:hAnsiTheme="minorHAnsi" w:cstheme="minorHAnsi" w:hint="cs"/>
          <w:sz w:val="22"/>
          <w:szCs w:val="22"/>
          <w:rtl/>
        </w:rPr>
        <w:t>1</w:t>
      </w:r>
    </w:p>
    <w:p w14:paraId="711103A3" w14:textId="07F6EB25" w:rsidR="0083723D" w:rsidRDefault="0083723D" w:rsidP="0083723D">
      <w:pPr>
        <w:pStyle w:val="NormalWeb"/>
        <w:shd w:val="clear" w:color="auto" w:fill="FFFFFF"/>
        <w:spacing w:before="0" w:beforeAutospacing="0" w:after="0" w:afterAutospacing="0"/>
        <w:jc w:val="both"/>
        <w:textAlignment w:val="baseline"/>
        <w:rPr>
          <w:rFonts w:asciiTheme="minorHAnsi" w:hAnsiTheme="minorHAnsi" w:cstheme="minorHAnsi"/>
          <w:sz w:val="22"/>
          <w:szCs w:val="22"/>
        </w:rPr>
      </w:pPr>
      <w:r>
        <w:rPr>
          <w:rFonts w:asciiTheme="minorHAnsi" w:hAnsiTheme="minorHAnsi" w:cstheme="minorHAnsi"/>
          <w:sz w:val="22"/>
          <w:szCs w:val="22"/>
        </w:rPr>
        <w:t>100 rats</w:t>
      </w:r>
      <w:r w:rsidR="0013002D">
        <w:rPr>
          <w:rFonts w:asciiTheme="minorHAnsi" w:hAnsiTheme="minorHAnsi" w:cstheme="minorHAnsi"/>
          <w:sz w:val="22"/>
          <w:szCs w:val="22"/>
        </w:rPr>
        <w:t>- M, F</w:t>
      </w:r>
    </w:p>
    <w:p w14:paraId="34C57C07" w14:textId="77777777" w:rsidR="0083723D" w:rsidRDefault="0083723D" w:rsidP="0083723D">
      <w:pPr>
        <w:pStyle w:val="NormalWeb"/>
        <w:shd w:val="clear" w:color="auto" w:fill="FFFFFF"/>
        <w:spacing w:before="0" w:beforeAutospacing="0" w:after="0" w:afterAutospacing="0"/>
        <w:jc w:val="both"/>
        <w:textAlignment w:val="baseline"/>
        <w:rPr>
          <w:rFonts w:asciiTheme="minorHAnsi" w:hAnsiTheme="minorHAnsi" w:cstheme="minorHAnsi"/>
          <w:sz w:val="22"/>
          <w:szCs w:val="22"/>
        </w:rPr>
      </w:pPr>
      <w:r>
        <w:rPr>
          <w:rFonts w:asciiTheme="minorHAnsi" w:hAnsiTheme="minorHAnsi" w:cstheme="minorHAnsi"/>
          <w:sz w:val="22"/>
          <w:szCs w:val="22"/>
        </w:rPr>
        <w:t xml:space="preserve">Pharmacological agents (CBD, STZ, </w:t>
      </w:r>
      <w:proofErr w:type="spellStart"/>
      <w:r>
        <w:rPr>
          <w:rFonts w:asciiTheme="minorHAnsi" w:hAnsiTheme="minorHAnsi" w:cstheme="minorHAnsi"/>
          <w:sz w:val="22"/>
          <w:szCs w:val="22"/>
        </w:rPr>
        <w:t>aCSF</w:t>
      </w:r>
      <w:proofErr w:type="spellEnd"/>
      <w:r>
        <w:rPr>
          <w:rFonts w:asciiTheme="minorHAnsi" w:hAnsiTheme="minorHAnsi" w:cstheme="minorHAnsi"/>
          <w:sz w:val="22"/>
          <w:szCs w:val="22"/>
        </w:rPr>
        <w:t>)</w:t>
      </w:r>
    </w:p>
    <w:p w14:paraId="1733DD1B" w14:textId="77777777" w:rsidR="0083723D" w:rsidRDefault="0083723D" w:rsidP="0083723D">
      <w:pPr>
        <w:pStyle w:val="NormalWeb"/>
        <w:shd w:val="clear" w:color="auto" w:fill="FFFFFF"/>
        <w:spacing w:before="0" w:beforeAutospacing="0" w:after="0" w:afterAutospacing="0"/>
        <w:jc w:val="both"/>
        <w:textAlignment w:val="baseline"/>
        <w:rPr>
          <w:rFonts w:asciiTheme="minorHAnsi" w:hAnsiTheme="minorHAnsi" w:cstheme="minorHAnsi"/>
          <w:sz w:val="22"/>
          <w:szCs w:val="22"/>
          <w:rtl/>
        </w:rPr>
      </w:pPr>
      <w:proofErr w:type="gramStart"/>
      <w:r>
        <w:t>miRNA</w:t>
      </w:r>
      <w:proofErr w:type="gramEnd"/>
      <w:r>
        <w:t xml:space="preserve">, mRNA, proteins, </w:t>
      </w:r>
      <w:r>
        <w:rPr>
          <w:rFonts w:asciiTheme="minorHAnsi" w:hAnsiTheme="minorHAnsi" w:cstheme="minorHAnsi"/>
          <w:sz w:val="22"/>
          <w:szCs w:val="22"/>
        </w:rPr>
        <w:t>ELISA kits</w:t>
      </w:r>
    </w:p>
    <w:p w14:paraId="3BB61001" w14:textId="77777777" w:rsidR="0083723D" w:rsidRDefault="0083723D" w:rsidP="0083723D">
      <w:r>
        <w:t>2</w:t>
      </w:r>
    </w:p>
    <w:p w14:paraId="5290BCDF" w14:textId="77777777" w:rsidR="0083723D" w:rsidRDefault="0083723D" w:rsidP="0083723D">
      <w:pPr>
        <w:pStyle w:val="NormalWeb"/>
        <w:shd w:val="clear" w:color="auto" w:fill="FFFFFF"/>
        <w:spacing w:before="0" w:beforeAutospacing="0" w:after="0" w:afterAutospacing="0"/>
        <w:jc w:val="both"/>
        <w:textAlignment w:val="baseline"/>
        <w:rPr>
          <w:rFonts w:asciiTheme="minorHAnsi" w:hAnsiTheme="minorHAnsi" w:cstheme="minorHAnsi"/>
          <w:sz w:val="22"/>
          <w:szCs w:val="22"/>
        </w:rPr>
      </w:pPr>
      <w:r>
        <w:rPr>
          <w:rFonts w:asciiTheme="minorHAnsi" w:hAnsiTheme="minorHAnsi" w:cstheme="minorHAnsi"/>
          <w:sz w:val="22"/>
          <w:szCs w:val="22"/>
        </w:rPr>
        <w:t>100 rats</w:t>
      </w:r>
    </w:p>
    <w:p w14:paraId="15AA8DEE" w14:textId="77777777" w:rsidR="0083723D" w:rsidRDefault="0083723D" w:rsidP="0083723D">
      <w:r>
        <w:t>DREADDS</w:t>
      </w:r>
    </w:p>
    <w:p w14:paraId="4B13B1E9" w14:textId="77777777" w:rsidR="0083723D" w:rsidRDefault="0083723D" w:rsidP="0083723D">
      <w:pPr>
        <w:pStyle w:val="NormalWeb"/>
        <w:shd w:val="clear" w:color="auto" w:fill="FFFFFF"/>
        <w:spacing w:before="0" w:beforeAutospacing="0" w:after="0" w:afterAutospacing="0"/>
        <w:jc w:val="both"/>
        <w:textAlignment w:val="baseline"/>
        <w:rPr>
          <w:rFonts w:asciiTheme="minorHAnsi" w:hAnsiTheme="minorHAnsi" w:cstheme="minorHAnsi"/>
          <w:sz w:val="22"/>
          <w:szCs w:val="22"/>
        </w:rPr>
      </w:pPr>
      <w:r>
        <w:rPr>
          <w:rFonts w:asciiTheme="minorHAnsi" w:hAnsiTheme="minorHAnsi" w:cstheme="minorHAnsi"/>
          <w:sz w:val="22"/>
          <w:szCs w:val="22"/>
        </w:rPr>
        <w:t>IHC</w:t>
      </w:r>
    </w:p>
    <w:p w14:paraId="4D9D184D" w14:textId="77777777" w:rsidR="0083723D" w:rsidRDefault="0083723D" w:rsidP="0083723D">
      <w:pPr>
        <w:pStyle w:val="NormalWeb"/>
        <w:shd w:val="clear" w:color="auto" w:fill="FFFFFF"/>
        <w:spacing w:before="0" w:beforeAutospacing="0" w:after="0" w:afterAutospacing="0"/>
        <w:jc w:val="both"/>
        <w:textAlignment w:val="baseline"/>
        <w:rPr>
          <w:rFonts w:asciiTheme="minorHAnsi" w:hAnsiTheme="minorHAnsi" w:cstheme="minorHAnsi"/>
          <w:sz w:val="22"/>
          <w:szCs w:val="22"/>
        </w:rPr>
      </w:pPr>
    </w:p>
    <w:p w14:paraId="1EBA27F4" w14:textId="77777777" w:rsidR="0083723D" w:rsidRDefault="0083723D" w:rsidP="0083723D">
      <w:pPr>
        <w:pStyle w:val="NormalWeb"/>
        <w:shd w:val="clear" w:color="auto" w:fill="FFFFFF"/>
        <w:spacing w:before="0" w:beforeAutospacing="0" w:after="0" w:afterAutospacing="0"/>
        <w:jc w:val="both"/>
        <w:textAlignment w:val="baseline"/>
        <w:rPr>
          <w:rFonts w:asciiTheme="minorHAnsi" w:hAnsiTheme="minorHAnsi" w:cstheme="minorHAnsi"/>
          <w:sz w:val="22"/>
          <w:szCs w:val="22"/>
        </w:rPr>
      </w:pPr>
      <w:r>
        <w:rPr>
          <w:rFonts w:asciiTheme="minorHAnsi" w:hAnsiTheme="minorHAnsi" w:cstheme="minorHAnsi"/>
          <w:sz w:val="22"/>
          <w:szCs w:val="22"/>
        </w:rPr>
        <w:lastRenderedPageBreak/>
        <w:t>3</w:t>
      </w:r>
    </w:p>
    <w:p w14:paraId="669B7748" w14:textId="77777777" w:rsidR="0083723D" w:rsidRDefault="0083723D" w:rsidP="0083723D">
      <w:pPr>
        <w:pStyle w:val="NormalWeb"/>
        <w:shd w:val="clear" w:color="auto" w:fill="FFFFFF"/>
        <w:spacing w:before="0" w:beforeAutospacing="0" w:after="0" w:afterAutospacing="0"/>
        <w:jc w:val="both"/>
        <w:textAlignment w:val="baseline"/>
        <w:rPr>
          <w:rFonts w:asciiTheme="minorHAnsi" w:hAnsiTheme="minorHAnsi" w:cstheme="minorHAnsi"/>
          <w:sz w:val="22"/>
          <w:szCs w:val="22"/>
        </w:rPr>
      </w:pPr>
      <w:r>
        <w:rPr>
          <w:rFonts w:asciiTheme="minorHAnsi" w:hAnsiTheme="minorHAnsi" w:cstheme="minorHAnsi"/>
          <w:sz w:val="22"/>
          <w:szCs w:val="22"/>
        </w:rPr>
        <w:t>200 rats</w:t>
      </w:r>
    </w:p>
    <w:p w14:paraId="753BF579" w14:textId="77777777" w:rsidR="0083723D" w:rsidRDefault="0083723D" w:rsidP="0083723D">
      <w:pPr>
        <w:pStyle w:val="NormalWeb"/>
        <w:shd w:val="clear" w:color="auto" w:fill="FFFFFF"/>
        <w:spacing w:before="0" w:beforeAutospacing="0" w:after="0" w:afterAutospacing="0"/>
        <w:jc w:val="both"/>
        <w:textAlignment w:val="baseline"/>
        <w:rPr>
          <w:rFonts w:asciiTheme="minorHAnsi" w:hAnsiTheme="minorHAnsi" w:cstheme="minorHAnsi"/>
          <w:sz w:val="22"/>
          <w:szCs w:val="22"/>
        </w:rPr>
      </w:pPr>
      <w:proofErr w:type="spellStart"/>
      <w:r>
        <w:rPr>
          <w:rFonts w:asciiTheme="minorHAnsi" w:hAnsiTheme="minorHAnsi" w:cstheme="minorHAnsi"/>
          <w:sz w:val="22"/>
          <w:szCs w:val="22"/>
        </w:rPr>
        <w:t>Agomirs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antagomirs</w:t>
      </w:r>
      <w:proofErr w:type="spellEnd"/>
    </w:p>
    <w:p w14:paraId="18450783" w14:textId="77777777" w:rsidR="0083723D" w:rsidRDefault="0083723D" w:rsidP="0083723D">
      <w:pPr>
        <w:pStyle w:val="NormalWeb"/>
        <w:shd w:val="clear" w:color="auto" w:fill="FFFFFF"/>
        <w:spacing w:before="0" w:beforeAutospacing="0" w:after="0" w:afterAutospacing="0"/>
        <w:jc w:val="both"/>
        <w:textAlignment w:val="baseline"/>
        <w:rPr>
          <w:rFonts w:asciiTheme="minorHAnsi" w:hAnsiTheme="minorHAnsi" w:cstheme="minorHAnsi"/>
          <w:sz w:val="22"/>
          <w:szCs w:val="22"/>
        </w:rPr>
      </w:pPr>
      <w:r>
        <w:rPr>
          <w:rFonts w:asciiTheme="minorHAnsi" w:hAnsiTheme="minorHAnsi" w:cstheme="minorHAnsi"/>
          <w:sz w:val="22"/>
          <w:szCs w:val="22"/>
        </w:rPr>
        <w:t xml:space="preserve">Pharmacological agents (CBD, STZ, </w:t>
      </w:r>
      <w:proofErr w:type="spellStart"/>
      <w:r>
        <w:rPr>
          <w:rFonts w:asciiTheme="minorHAnsi" w:hAnsiTheme="minorHAnsi" w:cstheme="minorHAnsi"/>
          <w:sz w:val="22"/>
          <w:szCs w:val="22"/>
        </w:rPr>
        <w:t>aCSF</w:t>
      </w:r>
      <w:proofErr w:type="spellEnd"/>
      <w:r>
        <w:rPr>
          <w:rFonts w:asciiTheme="minorHAnsi" w:hAnsiTheme="minorHAnsi" w:cstheme="minorHAnsi"/>
          <w:sz w:val="22"/>
          <w:szCs w:val="22"/>
        </w:rPr>
        <w:t>)</w:t>
      </w:r>
    </w:p>
    <w:p w14:paraId="2B3DFD70" w14:textId="77777777" w:rsidR="0083723D" w:rsidRDefault="0083723D" w:rsidP="0083723D">
      <w:pPr>
        <w:pStyle w:val="NormalWeb"/>
        <w:shd w:val="clear" w:color="auto" w:fill="FFFFFF"/>
        <w:spacing w:before="0" w:beforeAutospacing="0" w:after="0" w:afterAutospacing="0"/>
        <w:jc w:val="both"/>
        <w:textAlignment w:val="baseline"/>
        <w:rPr>
          <w:rFonts w:asciiTheme="minorHAnsi" w:hAnsiTheme="minorHAnsi" w:cstheme="minorHAnsi"/>
          <w:sz w:val="22"/>
          <w:szCs w:val="22"/>
          <w:rtl/>
        </w:rPr>
      </w:pPr>
      <w:proofErr w:type="gramStart"/>
      <w:r>
        <w:t>miRNA</w:t>
      </w:r>
      <w:proofErr w:type="gramEnd"/>
      <w:r>
        <w:t xml:space="preserve">, mRNA, proteins, </w:t>
      </w:r>
      <w:r>
        <w:rPr>
          <w:rFonts w:asciiTheme="minorHAnsi" w:hAnsiTheme="minorHAnsi" w:cstheme="minorHAnsi"/>
          <w:sz w:val="22"/>
          <w:szCs w:val="22"/>
        </w:rPr>
        <w:t>ELISA kits</w:t>
      </w:r>
    </w:p>
    <w:p w14:paraId="21B19581" w14:textId="77777777" w:rsidR="0083723D" w:rsidRPr="008164BA" w:rsidRDefault="0083723D" w:rsidP="00F064E7">
      <w:pPr>
        <w:spacing w:after="0" w:line="240" w:lineRule="auto"/>
        <w:jc w:val="both"/>
        <w:rPr>
          <w:rFonts w:cstheme="minorHAnsi"/>
          <w:b/>
          <w:bCs/>
        </w:rPr>
      </w:pPr>
    </w:p>
    <w:sectPr w:rsidR="0083723D" w:rsidRPr="008164B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00000000" w:usb1="E9DFFFFF" w:usb2="0000003F" w:usb3="00000000" w:csb0="003F01FF" w:csb1="00000000"/>
  </w:font>
  <w:font w:name="Helvetica Neue">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78E7F9E"/>
    <w:multiLevelType w:val="multilevel"/>
    <w:tmpl w:val="6B18C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012E46"/>
    <w:multiLevelType w:val="hybridMultilevel"/>
    <w:tmpl w:val="7946DCD0"/>
    <w:lvl w:ilvl="0" w:tplc="5C06B1C6">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5D5"/>
    <w:rsid w:val="00002927"/>
    <w:rsid w:val="00013740"/>
    <w:rsid w:val="00014E87"/>
    <w:rsid w:val="00015506"/>
    <w:rsid w:val="00021A7D"/>
    <w:rsid w:val="000240A9"/>
    <w:rsid w:val="000243D2"/>
    <w:rsid w:val="00030967"/>
    <w:rsid w:val="00030B99"/>
    <w:rsid w:val="0003174A"/>
    <w:rsid w:val="00032B0D"/>
    <w:rsid w:val="0003324C"/>
    <w:rsid w:val="00033935"/>
    <w:rsid w:val="000351BB"/>
    <w:rsid w:val="00036549"/>
    <w:rsid w:val="0003773C"/>
    <w:rsid w:val="0004197A"/>
    <w:rsid w:val="000447C8"/>
    <w:rsid w:val="00054FE8"/>
    <w:rsid w:val="0006136B"/>
    <w:rsid w:val="00063E82"/>
    <w:rsid w:val="00067F11"/>
    <w:rsid w:val="00071923"/>
    <w:rsid w:val="00082248"/>
    <w:rsid w:val="00083E33"/>
    <w:rsid w:val="00086467"/>
    <w:rsid w:val="00087EE1"/>
    <w:rsid w:val="00090336"/>
    <w:rsid w:val="000944CB"/>
    <w:rsid w:val="000A5071"/>
    <w:rsid w:val="000B6D8F"/>
    <w:rsid w:val="000D13D8"/>
    <w:rsid w:val="000D5BFB"/>
    <w:rsid w:val="000E28F8"/>
    <w:rsid w:val="000E2BEB"/>
    <w:rsid w:val="000E4668"/>
    <w:rsid w:val="000F0E81"/>
    <w:rsid w:val="000F3528"/>
    <w:rsid w:val="0010023E"/>
    <w:rsid w:val="00102B62"/>
    <w:rsid w:val="00103195"/>
    <w:rsid w:val="00106209"/>
    <w:rsid w:val="00112B58"/>
    <w:rsid w:val="0013002D"/>
    <w:rsid w:val="001324FE"/>
    <w:rsid w:val="00141513"/>
    <w:rsid w:val="001419AE"/>
    <w:rsid w:val="00146B7C"/>
    <w:rsid w:val="00151B10"/>
    <w:rsid w:val="0016115D"/>
    <w:rsid w:val="00161D20"/>
    <w:rsid w:val="00166FD7"/>
    <w:rsid w:val="001718CE"/>
    <w:rsid w:val="00172076"/>
    <w:rsid w:val="00185F36"/>
    <w:rsid w:val="00187081"/>
    <w:rsid w:val="00191084"/>
    <w:rsid w:val="001A3D36"/>
    <w:rsid w:val="001B60AE"/>
    <w:rsid w:val="001B7575"/>
    <w:rsid w:val="001C70ED"/>
    <w:rsid w:val="001D529A"/>
    <w:rsid w:val="001D778D"/>
    <w:rsid w:val="001D7A89"/>
    <w:rsid w:val="001E009F"/>
    <w:rsid w:val="001E3B5B"/>
    <w:rsid w:val="001E5111"/>
    <w:rsid w:val="001E7830"/>
    <w:rsid w:val="0020177C"/>
    <w:rsid w:val="002024FC"/>
    <w:rsid w:val="00210069"/>
    <w:rsid w:val="0021166C"/>
    <w:rsid w:val="002149D0"/>
    <w:rsid w:val="00216D76"/>
    <w:rsid w:val="0021767F"/>
    <w:rsid w:val="00220CEE"/>
    <w:rsid w:val="00227D5C"/>
    <w:rsid w:val="00233784"/>
    <w:rsid w:val="00234D9E"/>
    <w:rsid w:val="002369BB"/>
    <w:rsid w:val="0024085F"/>
    <w:rsid w:val="002429AB"/>
    <w:rsid w:val="00242C57"/>
    <w:rsid w:val="002432E8"/>
    <w:rsid w:val="002477AB"/>
    <w:rsid w:val="002504BC"/>
    <w:rsid w:val="002511C7"/>
    <w:rsid w:val="00253A45"/>
    <w:rsid w:val="00261152"/>
    <w:rsid w:val="002656BF"/>
    <w:rsid w:val="0026615E"/>
    <w:rsid w:val="00267C0B"/>
    <w:rsid w:val="00267CEB"/>
    <w:rsid w:val="002701B6"/>
    <w:rsid w:val="00270399"/>
    <w:rsid w:val="002711D5"/>
    <w:rsid w:val="0027759F"/>
    <w:rsid w:val="00282576"/>
    <w:rsid w:val="00282800"/>
    <w:rsid w:val="00284FAE"/>
    <w:rsid w:val="00285C1C"/>
    <w:rsid w:val="00285DB8"/>
    <w:rsid w:val="00286C87"/>
    <w:rsid w:val="00290EF5"/>
    <w:rsid w:val="00294BD3"/>
    <w:rsid w:val="002A1E27"/>
    <w:rsid w:val="002B5414"/>
    <w:rsid w:val="002B7305"/>
    <w:rsid w:val="002C337F"/>
    <w:rsid w:val="002C5911"/>
    <w:rsid w:val="002D03DF"/>
    <w:rsid w:val="002D1E92"/>
    <w:rsid w:val="002D4275"/>
    <w:rsid w:val="002E0909"/>
    <w:rsid w:val="002F5C28"/>
    <w:rsid w:val="003022F8"/>
    <w:rsid w:val="00302F4F"/>
    <w:rsid w:val="00303EDA"/>
    <w:rsid w:val="00306CBE"/>
    <w:rsid w:val="00307493"/>
    <w:rsid w:val="003077CD"/>
    <w:rsid w:val="00315B7E"/>
    <w:rsid w:val="003177EE"/>
    <w:rsid w:val="00320EAE"/>
    <w:rsid w:val="00322212"/>
    <w:rsid w:val="00323D89"/>
    <w:rsid w:val="00325909"/>
    <w:rsid w:val="003262C8"/>
    <w:rsid w:val="00326DC5"/>
    <w:rsid w:val="0033030B"/>
    <w:rsid w:val="00336093"/>
    <w:rsid w:val="0033716B"/>
    <w:rsid w:val="00347DB3"/>
    <w:rsid w:val="00353092"/>
    <w:rsid w:val="00364093"/>
    <w:rsid w:val="00372295"/>
    <w:rsid w:val="00372695"/>
    <w:rsid w:val="00372EE3"/>
    <w:rsid w:val="00375BB4"/>
    <w:rsid w:val="00381D34"/>
    <w:rsid w:val="00383FEB"/>
    <w:rsid w:val="00384EA9"/>
    <w:rsid w:val="003978BB"/>
    <w:rsid w:val="003A078B"/>
    <w:rsid w:val="003A2FDA"/>
    <w:rsid w:val="003A3327"/>
    <w:rsid w:val="003A3924"/>
    <w:rsid w:val="003A3C6A"/>
    <w:rsid w:val="003A5731"/>
    <w:rsid w:val="003A6326"/>
    <w:rsid w:val="003B23B3"/>
    <w:rsid w:val="003B5805"/>
    <w:rsid w:val="003C2E08"/>
    <w:rsid w:val="003C351A"/>
    <w:rsid w:val="003C45A2"/>
    <w:rsid w:val="003D0CEB"/>
    <w:rsid w:val="003D2768"/>
    <w:rsid w:val="003D3DA3"/>
    <w:rsid w:val="003D4CA2"/>
    <w:rsid w:val="003D61E7"/>
    <w:rsid w:val="003D6B5C"/>
    <w:rsid w:val="003D6B90"/>
    <w:rsid w:val="003E238C"/>
    <w:rsid w:val="003E452C"/>
    <w:rsid w:val="003E45D5"/>
    <w:rsid w:val="003E4E87"/>
    <w:rsid w:val="003F2F92"/>
    <w:rsid w:val="003F4F76"/>
    <w:rsid w:val="003F52B0"/>
    <w:rsid w:val="00405EC6"/>
    <w:rsid w:val="00410C6A"/>
    <w:rsid w:val="00425ABB"/>
    <w:rsid w:val="00435DDC"/>
    <w:rsid w:val="00436587"/>
    <w:rsid w:val="00437708"/>
    <w:rsid w:val="004438AB"/>
    <w:rsid w:val="004451EB"/>
    <w:rsid w:val="00446695"/>
    <w:rsid w:val="004472CA"/>
    <w:rsid w:val="00447F85"/>
    <w:rsid w:val="004568F0"/>
    <w:rsid w:val="0046377E"/>
    <w:rsid w:val="00467960"/>
    <w:rsid w:val="00472630"/>
    <w:rsid w:val="00475417"/>
    <w:rsid w:val="004847ED"/>
    <w:rsid w:val="00485A7D"/>
    <w:rsid w:val="00485DA9"/>
    <w:rsid w:val="004862C3"/>
    <w:rsid w:val="00491002"/>
    <w:rsid w:val="00492B1E"/>
    <w:rsid w:val="0049383D"/>
    <w:rsid w:val="00495CD9"/>
    <w:rsid w:val="004A07C1"/>
    <w:rsid w:val="004A1988"/>
    <w:rsid w:val="004B01F3"/>
    <w:rsid w:val="004B29FE"/>
    <w:rsid w:val="004B6167"/>
    <w:rsid w:val="004C51D7"/>
    <w:rsid w:val="004C5C99"/>
    <w:rsid w:val="004D1704"/>
    <w:rsid w:val="004D25D7"/>
    <w:rsid w:val="004E0121"/>
    <w:rsid w:val="004E154D"/>
    <w:rsid w:val="004E2092"/>
    <w:rsid w:val="004E417B"/>
    <w:rsid w:val="004E4579"/>
    <w:rsid w:val="004F183E"/>
    <w:rsid w:val="004F3703"/>
    <w:rsid w:val="004F7885"/>
    <w:rsid w:val="005047FD"/>
    <w:rsid w:val="00515E06"/>
    <w:rsid w:val="00516E03"/>
    <w:rsid w:val="00517C2D"/>
    <w:rsid w:val="00522339"/>
    <w:rsid w:val="00524879"/>
    <w:rsid w:val="00530A02"/>
    <w:rsid w:val="00532F40"/>
    <w:rsid w:val="00535DD9"/>
    <w:rsid w:val="00536941"/>
    <w:rsid w:val="005416F0"/>
    <w:rsid w:val="00543B16"/>
    <w:rsid w:val="0054675C"/>
    <w:rsid w:val="00552446"/>
    <w:rsid w:val="005548D8"/>
    <w:rsid w:val="00561B50"/>
    <w:rsid w:val="00563770"/>
    <w:rsid w:val="00564D0C"/>
    <w:rsid w:val="0057060F"/>
    <w:rsid w:val="00571741"/>
    <w:rsid w:val="00575E37"/>
    <w:rsid w:val="00585C2B"/>
    <w:rsid w:val="00590EE5"/>
    <w:rsid w:val="005948B0"/>
    <w:rsid w:val="00595D99"/>
    <w:rsid w:val="005977FD"/>
    <w:rsid w:val="005A41F2"/>
    <w:rsid w:val="005A5BA4"/>
    <w:rsid w:val="005A5C3E"/>
    <w:rsid w:val="005B3F98"/>
    <w:rsid w:val="005B7C8C"/>
    <w:rsid w:val="005C1E0B"/>
    <w:rsid w:val="005C2FC5"/>
    <w:rsid w:val="005C3E89"/>
    <w:rsid w:val="005C72A9"/>
    <w:rsid w:val="005C764C"/>
    <w:rsid w:val="005D1BF9"/>
    <w:rsid w:val="005D4CAE"/>
    <w:rsid w:val="005D7ADF"/>
    <w:rsid w:val="005E117F"/>
    <w:rsid w:val="005E29D6"/>
    <w:rsid w:val="005E5360"/>
    <w:rsid w:val="005E77B0"/>
    <w:rsid w:val="005F39F6"/>
    <w:rsid w:val="005F3F28"/>
    <w:rsid w:val="005F78A2"/>
    <w:rsid w:val="005F7DD5"/>
    <w:rsid w:val="006021E8"/>
    <w:rsid w:val="006075A4"/>
    <w:rsid w:val="00607B4A"/>
    <w:rsid w:val="006113D9"/>
    <w:rsid w:val="00612E34"/>
    <w:rsid w:val="0061487A"/>
    <w:rsid w:val="00621922"/>
    <w:rsid w:val="0062331A"/>
    <w:rsid w:val="006260FB"/>
    <w:rsid w:val="00626186"/>
    <w:rsid w:val="006330DF"/>
    <w:rsid w:val="0063560C"/>
    <w:rsid w:val="006367DC"/>
    <w:rsid w:val="00637CE4"/>
    <w:rsid w:val="00637E3D"/>
    <w:rsid w:val="0064122B"/>
    <w:rsid w:val="00641487"/>
    <w:rsid w:val="0064153F"/>
    <w:rsid w:val="006557AE"/>
    <w:rsid w:val="00662369"/>
    <w:rsid w:val="00670237"/>
    <w:rsid w:val="00670B2B"/>
    <w:rsid w:val="00676CA8"/>
    <w:rsid w:val="00680421"/>
    <w:rsid w:val="00681C48"/>
    <w:rsid w:val="00682786"/>
    <w:rsid w:val="00690888"/>
    <w:rsid w:val="006962BD"/>
    <w:rsid w:val="006A1656"/>
    <w:rsid w:val="006A5684"/>
    <w:rsid w:val="006B14FD"/>
    <w:rsid w:val="006B5160"/>
    <w:rsid w:val="006B5A38"/>
    <w:rsid w:val="006D0EA2"/>
    <w:rsid w:val="006D16A5"/>
    <w:rsid w:val="006D6D0A"/>
    <w:rsid w:val="006D7136"/>
    <w:rsid w:val="006E18DD"/>
    <w:rsid w:val="006E3D62"/>
    <w:rsid w:val="006E3F28"/>
    <w:rsid w:val="006E549D"/>
    <w:rsid w:val="006F000D"/>
    <w:rsid w:val="006F1327"/>
    <w:rsid w:val="006F1C8A"/>
    <w:rsid w:val="006F4267"/>
    <w:rsid w:val="00700F36"/>
    <w:rsid w:val="007037A0"/>
    <w:rsid w:val="007049A5"/>
    <w:rsid w:val="0070689F"/>
    <w:rsid w:val="00713119"/>
    <w:rsid w:val="007143A1"/>
    <w:rsid w:val="00720F51"/>
    <w:rsid w:val="007213A1"/>
    <w:rsid w:val="00722E2E"/>
    <w:rsid w:val="007247B1"/>
    <w:rsid w:val="00733907"/>
    <w:rsid w:val="00737320"/>
    <w:rsid w:val="00737414"/>
    <w:rsid w:val="00742C3A"/>
    <w:rsid w:val="00746B8A"/>
    <w:rsid w:val="0074705E"/>
    <w:rsid w:val="00751067"/>
    <w:rsid w:val="007516B9"/>
    <w:rsid w:val="00763B43"/>
    <w:rsid w:val="00765812"/>
    <w:rsid w:val="00777468"/>
    <w:rsid w:val="00786C2B"/>
    <w:rsid w:val="007923CB"/>
    <w:rsid w:val="00793AD2"/>
    <w:rsid w:val="00797B9E"/>
    <w:rsid w:val="007A2A8A"/>
    <w:rsid w:val="007A43B9"/>
    <w:rsid w:val="007A559D"/>
    <w:rsid w:val="007B05FC"/>
    <w:rsid w:val="007B0D05"/>
    <w:rsid w:val="007B7F71"/>
    <w:rsid w:val="007C1230"/>
    <w:rsid w:val="007C373A"/>
    <w:rsid w:val="007D010D"/>
    <w:rsid w:val="007D02F8"/>
    <w:rsid w:val="007D6718"/>
    <w:rsid w:val="007D7F73"/>
    <w:rsid w:val="007E064E"/>
    <w:rsid w:val="007E109E"/>
    <w:rsid w:val="007E29BC"/>
    <w:rsid w:val="007F0C44"/>
    <w:rsid w:val="007F0C9E"/>
    <w:rsid w:val="007F15C1"/>
    <w:rsid w:val="007F2DAB"/>
    <w:rsid w:val="007F5809"/>
    <w:rsid w:val="00800056"/>
    <w:rsid w:val="00801678"/>
    <w:rsid w:val="00806706"/>
    <w:rsid w:val="00806FED"/>
    <w:rsid w:val="00812A3B"/>
    <w:rsid w:val="00814BBB"/>
    <w:rsid w:val="008164BA"/>
    <w:rsid w:val="00816E9C"/>
    <w:rsid w:val="00824B3C"/>
    <w:rsid w:val="00830337"/>
    <w:rsid w:val="00834615"/>
    <w:rsid w:val="00836D58"/>
    <w:rsid w:val="0083723D"/>
    <w:rsid w:val="00844490"/>
    <w:rsid w:val="00846F8A"/>
    <w:rsid w:val="00847C4D"/>
    <w:rsid w:val="008505DB"/>
    <w:rsid w:val="00850CA8"/>
    <w:rsid w:val="00850D61"/>
    <w:rsid w:val="0085422B"/>
    <w:rsid w:val="00870818"/>
    <w:rsid w:val="00871B52"/>
    <w:rsid w:val="00873948"/>
    <w:rsid w:val="00874E99"/>
    <w:rsid w:val="0089038A"/>
    <w:rsid w:val="00895B93"/>
    <w:rsid w:val="00896424"/>
    <w:rsid w:val="00897F1F"/>
    <w:rsid w:val="008A6F54"/>
    <w:rsid w:val="008B5A9E"/>
    <w:rsid w:val="008B78C5"/>
    <w:rsid w:val="008C263E"/>
    <w:rsid w:val="008C5010"/>
    <w:rsid w:val="008D2311"/>
    <w:rsid w:val="008D26C0"/>
    <w:rsid w:val="008E6D3D"/>
    <w:rsid w:val="008E7E63"/>
    <w:rsid w:val="008F4802"/>
    <w:rsid w:val="008F4F01"/>
    <w:rsid w:val="00901C17"/>
    <w:rsid w:val="009022E6"/>
    <w:rsid w:val="009074D0"/>
    <w:rsid w:val="00907952"/>
    <w:rsid w:val="00911B77"/>
    <w:rsid w:val="00911BBE"/>
    <w:rsid w:val="00916144"/>
    <w:rsid w:val="00917099"/>
    <w:rsid w:val="0092158C"/>
    <w:rsid w:val="009217B3"/>
    <w:rsid w:val="00925B30"/>
    <w:rsid w:val="00926488"/>
    <w:rsid w:val="00932038"/>
    <w:rsid w:val="0093226B"/>
    <w:rsid w:val="009329E5"/>
    <w:rsid w:val="0093561D"/>
    <w:rsid w:val="00935DDF"/>
    <w:rsid w:val="00946B27"/>
    <w:rsid w:val="00951287"/>
    <w:rsid w:val="00953572"/>
    <w:rsid w:val="00953DAB"/>
    <w:rsid w:val="00961722"/>
    <w:rsid w:val="00962735"/>
    <w:rsid w:val="00964D20"/>
    <w:rsid w:val="00971F16"/>
    <w:rsid w:val="00972BD3"/>
    <w:rsid w:val="00983104"/>
    <w:rsid w:val="0098432E"/>
    <w:rsid w:val="00984F53"/>
    <w:rsid w:val="009860E1"/>
    <w:rsid w:val="0099324C"/>
    <w:rsid w:val="00995E2F"/>
    <w:rsid w:val="00995F62"/>
    <w:rsid w:val="00997CE6"/>
    <w:rsid w:val="00997DB6"/>
    <w:rsid w:val="009A2B16"/>
    <w:rsid w:val="009A462B"/>
    <w:rsid w:val="009A4818"/>
    <w:rsid w:val="009B00BF"/>
    <w:rsid w:val="009B272C"/>
    <w:rsid w:val="009B53FC"/>
    <w:rsid w:val="009C0AC5"/>
    <w:rsid w:val="009C1007"/>
    <w:rsid w:val="009C571B"/>
    <w:rsid w:val="009C6690"/>
    <w:rsid w:val="009D2508"/>
    <w:rsid w:val="009D2948"/>
    <w:rsid w:val="009D36CB"/>
    <w:rsid w:val="009D636C"/>
    <w:rsid w:val="009D7F66"/>
    <w:rsid w:val="009E75A2"/>
    <w:rsid w:val="009F2A79"/>
    <w:rsid w:val="009F3CBB"/>
    <w:rsid w:val="009F4421"/>
    <w:rsid w:val="00A03216"/>
    <w:rsid w:val="00A04100"/>
    <w:rsid w:val="00A0579C"/>
    <w:rsid w:val="00A05B25"/>
    <w:rsid w:val="00A14AFC"/>
    <w:rsid w:val="00A14D93"/>
    <w:rsid w:val="00A216EE"/>
    <w:rsid w:val="00A22BCE"/>
    <w:rsid w:val="00A25290"/>
    <w:rsid w:val="00A30523"/>
    <w:rsid w:val="00A3295B"/>
    <w:rsid w:val="00A32C64"/>
    <w:rsid w:val="00A349C0"/>
    <w:rsid w:val="00A35DF1"/>
    <w:rsid w:val="00A37D2E"/>
    <w:rsid w:val="00A5195F"/>
    <w:rsid w:val="00A535B2"/>
    <w:rsid w:val="00A542EA"/>
    <w:rsid w:val="00A57CD3"/>
    <w:rsid w:val="00A659B9"/>
    <w:rsid w:val="00A662A1"/>
    <w:rsid w:val="00A667E0"/>
    <w:rsid w:val="00A6758C"/>
    <w:rsid w:val="00A70B9F"/>
    <w:rsid w:val="00A70DAC"/>
    <w:rsid w:val="00A72D15"/>
    <w:rsid w:val="00A8155B"/>
    <w:rsid w:val="00A81D6D"/>
    <w:rsid w:val="00A91948"/>
    <w:rsid w:val="00A92694"/>
    <w:rsid w:val="00A94FE4"/>
    <w:rsid w:val="00A95A66"/>
    <w:rsid w:val="00AA1B37"/>
    <w:rsid w:val="00AA2237"/>
    <w:rsid w:val="00AA2DDE"/>
    <w:rsid w:val="00AA4993"/>
    <w:rsid w:val="00AB0FAF"/>
    <w:rsid w:val="00AB1008"/>
    <w:rsid w:val="00AB5A9A"/>
    <w:rsid w:val="00AC50DE"/>
    <w:rsid w:val="00AC5C31"/>
    <w:rsid w:val="00AD172B"/>
    <w:rsid w:val="00AE2308"/>
    <w:rsid w:val="00AE2BB6"/>
    <w:rsid w:val="00AE778F"/>
    <w:rsid w:val="00AF46A9"/>
    <w:rsid w:val="00AF7545"/>
    <w:rsid w:val="00B05E21"/>
    <w:rsid w:val="00B06AB7"/>
    <w:rsid w:val="00B11651"/>
    <w:rsid w:val="00B122DA"/>
    <w:rsid w:val="00B14850"/>
    <w:rsid w:val="00B155F5"/>
    <w:rsid w:val="00B17233"/>
    <w:rsid w:val="00B21DDC"/>
    <w:rsid w:val="00B23BF1"/>
    <w:rsid w:val="00B255E3"/>
    <w:rsid w:val="00B25903"/>
    <w:rsid w:val="00B3037F"/>
    <w:rsid w:val="00B306EB"/>
    <w:rsid w:val="00B317BD"/>
    <w:rsid w:val="00B324C5"/>
    <w:rsid w:val="00B33E7F"/>
    <w:rsid w:val="00B36158"/>
    <w:rsid w:val="00B425CE"/>
    <w:rsid w:val="00B42C64"/>
    <w:rsid w:val="00B50E6D"/>
    <w:rsid w:val="00B53CA9"/>
    <w:rsid w:val="00B5430B"/>
    <w:rsid w:val="00B60E63"/>
    <w:rsid w:val="00B639D7"/>
    <w:rsid w:val="00B648A9"/>
    <w:rsid w:val="00B666FF"/>
    <w:rsid w:val="00B805CC"/>
    <w:rsid w:val="00B85937"/>
    <w:rsid w:val="00B86009"/>
    <w:rsid w:val="00B8669F"/>
    <w:rsid w:val="00B86BEB"/>
    <w:rsid w:val="00B9079B"/>
    <w:rsid w:val="00B953B8"/>
    <w:rsid w:val="00B96AEC"/>
    <w:rsid w:val="00B97F8A"/>
    <w:rsid w:val="00BA282F"/>
    <w:rsid w:val="00BB14AB"/>
    <w:rsid w:val="00BB2C2C"/>
    <w:rsid w:val="00BB3B86"/>
    <w:rsid w:val="00BB4CC4"/>
    <w:rsid w:val="00BB7613"/>
    <w:rsid w:val="00BC1F98"/>
    <w:rsid w:val="00BC202E"/>
    <w:rsid w:val="00BC45E5"/>
    <w:rsid w:val="00BD12B4"/>
    <w:rsid w:val="00BD215B"/>
    <w:rsid w:val="00BD382F"/>
    <w:rsid w:val="00BD6A10"/>
    <w:rsid w:val="00BD7E23"/>
    <w:rsid w:val="00BE3072"/>
    <w:rsid w:val="00BF0680"/>
    <w:rsid w:val="00BF4986"/>
    <w:rsid w:val="00BF4E93"/>
    <w:rsid w:val="00BF65D1"/>
    <w:rsid w:val="00BF68E3"/>
    <w:rsid w:val="00C078A1"/>
    <w:rsid w:val="00C1001A"/>
    <w:rsid w:val="00C14154"/>
    <w:rsid w:val="00C158EC"/>
    <w:rsid w:val="00C16009"/>
    <w:rsid w:val="00C21EF6"/>
    <w:rsid w:val="00C225E8"/>
    <w:rsid w:val="00C24385"/>
    <w:rsid w:val="00C24AF3"/>
    <w:rsid w:val="00C257D4"/>
    <w:rsid w:val="00C345FB"/>
    <w:rsid w:val="00C41A57"/>
    <w:rsid w:val="00C42B15"/>
    <w:rsid w:val="00C4394F"/>
    <w:rsid w:val="00C43A73"/>
    <w:rsid w:val="00C47EEE"/>
    <w:rsid w:val="00C505B0"/>
    <w:rsid w:val="00C51DE3"/>
    <w:rsid w:val="00C60824"/>
    <w:rsid w:val="00C62435"/>
    <w:rsid w:val="00C63CCC"/>
    <w:rsid w:val="00C649B3"/>
    <w:rsid w:val="00C66E45"/>
    <w:rsid w:val="00C71CCE"/>
    <w:rsid w:val="00C73387"/>
    <w:rsid w:val="00C819A0"/>
    <w:rsid w:val="00C82685"/>
    <w:rsid w:val="00C83BAA"/>
    <w:rsid w:val="00C9271E"/>
    <w:rsid w:val="00CA34BB"/>
    <w:rsid w:val="00CA36D6"/>
    <w:rsid w:val="00CA4918"/>
    <w:rsid w:val="00CB1442"/>
    <w:rsid w:val="00CB14FF"/>
    <w:rsid w:val="00CB5D98"/>
    <w:rsid w:val="00CB66A0"/>
    <w:rsid w:val="00CB6B7F"/>
    <w:rsid w:val="00CC45A8"/>
    <w:rsid w:val="00CD37D6"/>
    <w:rsid w:val="00CD3B6F"/>
    <w:rsid w:val="00CD55E4"/>
    <w:rsid w:val="00CD64DF"/>
    <w:rsid w:val="00CE3FAA"/>
    <w:rsid w:val="00CF3D56"/>
    <w:rsid w:val="00CF4DA2"/>
    <w:rsid w:val="00CF5308"/>
    <w:rsid w:val="00CF70A0"/>
    <w:rsid w:val="00CF737E"/>
    <w:rsid w:val="00D02CE9"/>
    <w:rsid w:val="00D054F5"/>
    <w:rsid w:val="00D062BB"/>
    <w:rsid w:val="00D1445D"/>
    <w:rsid w:val="00D16FB3"/>
    <w:rsid w:val="00D21AD3"/>
    <w:rsid w:val="00D24966"/>
    <w:rsid w:val="00D27FB3"/>
    <w:rsid w:val="00D33216"/>
    <w:rsid w:val="00D33D5B"/>
    <w:rsid w:val="00D37A0B"/>
    <w:rsid w:val="00D403EA"/>
    <w:rsid w:val="00D43963"/>
    <w:rsid w:val="00D50FE2"/>
    <w:rsid w:val="00D51EC6"/>
    <w:rsid w:val="00D5527E"/>
    <w:rsid w:val="00D564F7"/>
    <w:rsid w:val="00D678DC"/>
    <w:rsid w:val="00D740CC"/>
    <w:rsid w:val="00D75A8C"/>
    <w:rsid w:val="00D869AA"/>
    <w:rsid w:val="00D90AEB"/>
    <w:rsid w:val="00D929F0"/>
    <w:rsid w:val="00D929FB"/>
    <w:rsid w:val="00DA5F2F"/>
    <w:rsid w:val="00DA5FB9"/>
    <w:rsid w:val="00DA6307"/>
    <w:rsid w:val="00DB5F04"/>
    <w:rsid w:val="00DC0BF4"/>
    <w:rsid w:val="00DC1EBE"/>
    <w:rsid w:val="00DC2CCD"/>
    <w:rsid w:val="00DE5E01"/>
    <w:rsid w:val="00DF240A"/>
    <w:rsid w:val="00E01F28"/>
    <w:rsid w:val="00E15679"/>
    <w:rsid w:val="00E15BC1"/>
    <w:rsid w:val="00E24267"/>
    <w:rsid w:val="00E24C7B"/>
    <w:rsid w:val="00E303A5"/>
    <w:rsid w:val="00E32DB5"/>
    <w:rsid w:val="00E346AE"/>
    <w:rsid w:val="00E37486"/>
    <w:rsid w:val="00E4278D"/>
    <w:rsid w:val="00E4717D"/>
    <w:rsid w:val="00E47820"/>
    <w:rsid w:val="00E51651"/>
    <w:rsid w:val="00E5467B"/>
    <w:rsid w:val="00E56406"/>
    <w:rsid w:val="00E56417"/>
    <w:rsid w:val="00E61FF0"/>
    <w:rsid w:val="00E6356C"/>
    <w:rsid w:val="00E63FDB"/>
    <w:rsid w:val="00E67498"/>
    <w:rsid w:val="00E711AA"/>
    <w:rsid w:val="00E7325A"/>
    <w:rsid w:val="00E76D98"/>
    <w:rsid w:val="00E82191"/>
    <w:rsid w:val="00E84035"/>
    <w:rsid w:val="00E849F7"/>
    <w:rsid w:val="00E92A23"/>
    <w:rsid w:val="00E93A2E"/>
    <w:rsid w:val="00E95E02"/>
    <w:rsid w:val="00E966F9"/>
    <w:rsid w:val="00E96E55"/>
    <w:rsid w:val="00EB394E"/>
    <w:rsid w:val="00EB6F5D"/>
    <w:rsid w:val="00EB769C"/>
    <w:rsid w:val="00EC081B"/>
    <w:rsid w:val="00EC1A1D"/>
    <w:rsid w:val="00EC3D4D"/>
    <w:rsid w:val="00EC4925"/>
    <w:rsid w:val="00EC4FC1"/>
    <w:rsid w:val="00EC72A3"/>
    <w:rsid w:val="00EC75C6"/>
    <w:rsid w:val="00ED31AD"/>
    <w:rsid w:val="00ED4A44"/>
    <w:rsid w:val="00ED573B"/>
    <w:rsid w:val="00EF2E9E"/>
    <w:rsid w:val="00EF3323"/>
    <w:rsid w:val="00EF3D4B"/>
    <w:rsid w:val="00EF4962"/>
    <w:rsid w:val="00EF4AEB"/>
    <w:rsid w:val="00EF4CE5"/>
    <w:rsid w:val="00EF5654"/>
    <w:rsid w:val="00EF5C62"/>
    <w:rsid w:val="00F015E1"/>
    <w:rsid w:val="00F064E7"/>
    <w:rsid w:val="00F07D7C"/>
    <w:rsid w:val="00F12F3C"/>
    <w:rsid w:val="00F16F54"/>
    <w:rsid w:val="00F2015C"/>
    <w:rsid w:val="00F22024"/>
    <w:rsid w:val="00F2422F"/>
    <w:rsid w:val="00F25414"/>
    <w:rsid w:val="00F27246"/>
    <w:rsid w:val="00F2770A"/>
    <w:rsid w:val="00F303D3"/>
    <w:rsid w:val="00F3088F"/>
    <w:rsid w:val="00F420F5"/>
    <w:rsid w:val="00F51D2F"/>
    <w:rsid w:val="00F54927"/>
    <w:rsid w:val="00F7100C"/>
    <w:rsid w:val="00F710F2"/>
    <w:rsid w:val="00F71945"/>
    <w:rsid w:val="00F72D25"/>
    <w:rsid w:val="00F74D6A"/>
    <w:rsid w:val="00F825EC"/>
    <w:rsid w:val="00F83705"/>
    <w:rsid w:val="00F86CD5"/>
    <w:rsid w:val="00F900B3"/>
    <w:rsid w:val="00F90C4C"/>
    <w:rsid w:val="00F91266"/>
    <w:rsid w:val="00F93B9C"/>
    <w:rsid w:val="00F95C21"/>
    <w:rsid w:val="00F965C9"/>
    <w:rsid w:val="00FA0E0D"/>
    <w:rsid w:val="00FA16F1"/>
    <w:rsid w:val="00FA375B"/>
    <w:rsid w:val="00FA473B"/>
    <w:rsid w:val="00FB16F3"/>
    <w:rsid w:val="00FB5FE9"/>
    <w:rsid w:val="00FC24C4"/>
    <w:rsid w:val="00FC776E"/>
    <w:rsid w:val="00FD59D4"/>
    <w:rsid w:val="00FD69D1"/>
    <w:rsid w:val="00FD6A0F"/>
    <w:rsid w:val="00FE0919"/>
    <w:rsid w:val="00FE2463"/>
    <w:rsid w:val="00FE2D08"/>
    <w:rsid w:val="00FF2F92"/>
    <w:rsid w:val="00FF6D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35D25"/>
  <w15:chartTrackingRefBased/>
  <w15:docId w15:val="{4E94D9CE-34D4-4CE9-980B-A5A509BA4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84F5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678DC"/>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948B0"/>
    <w:rPr>
      <w:sz w:val="16"/>
      <w:szCs w:val="16"/>
    </w:rPr>
  </w:style>
  <w:style w:type="paragraph" w:styleId="CommentText">
    <w:name w:val="annotation text"/>
    <w:basedOn w:val="Normal"/>
    <w:link w:val="CommentTextChar"/>
    <w:uiPriority w:val="99"/>
    <w:unhideWhenUsed/>
    <w:rsid w:val="005948B0"/>
    <w:pPr>
      <w:spacing w:line="240" w:lineRule="auto"/>
    </w:pPr>
    <w:rPr>
      <w:sz w:val="20"/>
      <w:szCs w:val="20"/>
    </w:rPr>
  </w:style>
  <w:style w:type="character" w:customStyle="1" w:styleId="CommentTextChar">
    <w:name w:val="Comment Text Char"/>
    <w:basedOn w:val="DefaultParagraphFont"/>
    <w:link w:val="CommentText"/>
    <w:uiPriority w:val="99"/>
    <w:rsid w:val="005948B0"/>
    <w:rPr>
      <w:sz w:val="20"/>
      <w:szCs w:val="20"/>
    </w:rPr>
  </w:style>
  <w:style w:type="paragraph" w:styleId="CommentSubject">
    <w:name w:val="annotation subject"/>
    <w:basedOn w:val="CommentText"/>
    <w:next w:val="CommentText"/>
    <w:link w:val="CommentSubjectChar"/>
    <w:uiPriority w:val="99"/>
    <w:semiHidden/>
    <w:unhideWhenUsed/>
    <w:rsid w:val="005948B0"/>
    <w:rPr>
      <w:b/>
      <w:bCs/>
    </w:rPr>
  </w:style>
  <w:style w:type="character" w:customStyle="1" w:styleId="CommentSubjectChar">
    <w:name w:val="Comment Subject Char"/>
    <w:basedOn w:val="CommentTextChar"/>
    <w:link w:val="CommentSubject"/>
    <w:uiPriority w:val="99"/>
    <w:semiHidden/>
    <w:rsid w:val="005948B0"/>
    <w:rPr>
      <w:b/>
      <w:bCs/>
      <w:sz w:val="20"/>
      <w:szCs w:val="20"/>
    </w:rPr>
  </w:style>
  <w:style w:type="paragraph" w:styleId="BalloonText">
    <w:name w:val="Balloon Text"/>
    <w:basedOn w:val="Normal"/>
    <w:link w:val="BalloonTextChar"/>
    <w:uiPriority w:val="99"/>
    <w:semiHidden/>
    <w:unhideWhenUsed/>
    <w:rsid w:val="005948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48B0"/>
    <w:rPr>
      <w:rFonts w:ascii="Segoe UI" w:hAnsi="Segoe UI" w:cs="Segoe UI"/>
      <w:sz w:val="18"/>
      <w:szCs w:val="18"/>
    </w:rPr>
  </w:style>
  <w:style w:type="character" w:customStyle="1" w:styleId="Heading1Char">
    <w:name w:val="Heading 1 Char"/>
    <w:basedOn w:val="DefaultParagraphFont"/>
    <w:link w:val="Heading1"/>
    <w:uiPriority w:val="9"/>
    <w:rsid w:val="00984F53"/>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984F53"/>
    <w:rPr>
      <w:color w:val="0000FF"/>
      <w:u w:val="single"/>
    </w:rPr>
  </w:style>
  <w:style w:type="character" w:customStyle="1" w:styleId="period">
    <w:name w:val="period"/>
    <w:basedOn w:val="DefaultParagraphFont"/>
    <w:rsid w:val="00984F53"/>
  </w:style>
  <w:style w:type="character" w:customStyle="1" w:styleId="cit">
    <w:name w:val="cit"/>
    <w:basedOn w:val="DefaultParagraphFont"/>
    <w:rsid w:val="00984F53"/>
  </w:style>
  <w:style w:type="character" w:customStyle="1" w:styleId="citation-doi">
    <w:name w:val="citation-doi"/>
    <w:basedOn w:val="DefaultParagraphFont"/>
    <w:rsid w:val="00984F53"/>
  </w:style>
  <w:style w:type="character" w:customStyle="1" w:styleId="secondary-date">
    <w:name w:val="secondary-date"/>
    <w:basedOn w:val="DefaultParagraphFont"/>
    <w:rsid w:val="00984F53"/>
  </w:style>
  <w:style w:type="character" w:customStyle="1" w:styleId="author-sup-separator">
    <w:name w:val="author-sup-separator"/>
    <w:basedOn w:val="DefaultParagraphFont"/>
    <w:rsid w:val="00984F53"/>
  </w:style>
  <w:style w:type="character" w:customStyle="1" w:styleId="comma">
    <w:name w:val="comma"/>
    <w:basedOn w:val="DefaultParagraphFont"/>
    <w:rsid w:val="00984F53"/>
  </w:style>
  <w:style w:type="paragraph" w:customStyle="1" w:styleId="MDPI71References">
    <w:name w:val="MDPI_7.1_References"/>
    <w:qFormat/>
    <w:rsid w:val="00984F53"/>
    <w:pPr>
      <w:numPr>
        <w:numId w:val="2"/>
      </w:numPr>
      <w:adjustRightInd w:val="0"/>
      <w:snapToGrid w:val="0"/>
      <w:spacing w:after="0" w:line="228" w:lineRule="auto"/>
      <w:jc w:val="both"/>
    </w:pPr>
    <w:rPr>
      <w:rFonts w:ascii="Palatino Linotype" w:eastAsia="Times New Roman" w:hAnsi="Palatino Linotype" w:cs="Times New Roman"/>
      <w:color w:val="000000"/>
      <w:sz w:val="18"/>
      <w:szCs w:val="20"/>
      <w:lang w:eastAsia="de-DE" w:bidi="en-US"/>
    </w:rPr>
  </w:style>
  <w:style w:type="character" w:customStyle="1" w:styleId="ref-title">
    <w:name w:val="ref-title"/>
    <w:basedOn w:val="DefaultParagraphFont"/>
    <w:rsid w:val="00372695"/>
  </w:style>
  <w:style w:type="character" w:customStyle="1" w:styleId="ref-journal">
    <w:name w:val="ref-journal"/>
    <w:basedOn w:val="DefaultParagraphFont"/>
    <w:rsid w:val="00372695"/>
  </w:style>
  <w:style w:type="character" w:customStyle="1" w:styleId="ref-vol">
    <w:name w:val="ref-vol"/>
    <w:basedOn w:val="DefaultParagraphFont"/>
    <w:rsid w:val="00372695"/>
  </w:style>
  <w:style w:type="character" w:styleId="Emphasis">
    <w:name w:val="Emphasis"/>
    <w:basedOn w:val="DefaultParagraphFont"/>
    <w:uiPriority w:val="20"/>
    <w:qFormat/>
    <w:rsid w:val="00C51DE3"/>
    <w:rPr>
      <w:i/>
      <w:iCs/>
    </w:rPr>
  </w:style>
  <w:style w:type="character" w:customStyle="1" w:styleId="element-citation">
    <w:name w:val="element-citation"/>
    <w:basedOn w:val="DefaultParagraphFont"/>
    <w:rsid w:val="00ED31AD"/>
  </w:style>
  <w:style w:type="character" w:customStyle="1" w:styleId="nowrap">
    <w:name w:val="nowrap"/>
    <w:basedOn w:val="DefaultParagraphFont"/>
    <w:rsid w:val="00ED31AD"/>
  </w:style>
  <w:style w:type="character" w:customStyle="1" w:styleId="docsum-authors">
    <w:name w:val="docsum-authors"/>
    <w:basedOn w:val="DefaultParagraphFont"/>
    <w:rsid w:val="00485DA9"/>
  </w:style>
  <w:style w:type="character" w:customStyle="1" w:styleId="docsum-journal-citation">
    <w:name w:val="docsum-journal-citation"/>
    <w:basedOn w:val="DefaultParagraphFont"/>
    <w:rsid w:val="00485DA9"/>
  </w:style>
  <w:style w:type="character" w:styleId="Strong">
    <w:name w:val="Strong"/>
    <w:basedOn w:val="DefaultParagraphFont"/>
    <w:uiPriority w:val="22"/>
    <w:qFormat/>
    <w:rsid w:val="000447C8"/>
    <w:rPr>
      <w:b/>
      <w:bCs/>
    </w:rPr>
  </w:style>
  <w:style w:type="paragraph" w:styleId="ListParagraph">
    <w:name w:val="List Paragraph"/>
    <w:basedOn w:val="Normal"/>
    <w:uiPriority w:val="34"/>
    <w:qFormat/>
    <w:rsid w:val="00233784"/>
    <w:pPr>
      <w:spacing w:after="200" w:line="276" w:lineRule="auto"/>
      <w:ind w:left="720"/>
      <w:contextualSpacing/>
    </w:pPr>
    <w:rPr>
      <w:rFonts w:eastAsiaTheme="minorEastAsia"/>
    </w:rPr>
  </w:style>
  <w:style w:type="paragraph" w:customStyle="1" w:styleId="Default">
    <w:name w:val="Default"/>
    <w:link w:val="DefaultCar"/>
    <w:rsid w:val="00E7325A"/>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bidi="ar-SA"/>
    </w:rPr>
  </w:style>
  <w:style w:type="character" w:customStyle="1" w:styleId="DefaultCar">
    <w:name w:val="Default Car"/>
    <w:basedOn w:val="DefaultParagraphFont"/>
    <w:link w:val="Default"/>
    <w:rsid w:val="00E7325A"/>
    <w:rPr>
      <w:rFonts w:ascii="Helvetica" w:eastAsia="Arial Unicode MS" w:hAnsi="Helvetica" w:cs="Arial Unicode MS"/>
      <w:color w:val="000000"/>
      <w:bdr w:val="nil"/>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69672">
      <w:bodyDiv w:val="1"/>
      <w:marLeft w:val="0"/>
      <w:marRight w:val="0"/>
      <w:marTop w:val="0"/>
      <w:marBottom w:val="0"/>
      <w:divBdr>
        <w:top w:val="none" w:sz="0" w:space="0" w:color="auto"/>
        <w:left w:val="none" w:sz="0" w:space="0" w:color="auto"/>
        <w:bottom w:val="none" w:sz="0" w:space="0" w:color="auto"/>
        <w:right w:val="none" w:sz="0" w:space="0" w:color="auto"/>
      </w:divBdr>
    </w:div>
    <w:div w:id="184945272">
      <w:bodyDiv w:val="1"/>
      <w:marLeft w:val="0"/>
      <w:marRight w:val="0"/>
      <w:marTop w:val="0"/>
      <w:marBottom w:val="0"/>
      <w:divBdr>
        <w:top w:val="none" w:sz="0" w:space="0" w:color="auto"/>
        <w:left w:val="none" w:sz="0" w:space="0" w:color="auto"/>
        <w:bottom w:val="none" w:sz="0" w:space="0" w:color="auto"/>
        <w:right w:val="none" w:sz="0" w:space="0" w:color="auto"/>
      </w:divBdr>
      <w:divsChild>
        <w:div w:id="164521398">
          <w:marLeft w:val="0"/>
          <w:marRight w:val="0"/>
          <w:marTop w:val="0"/>
          <w:marBottom w:val="0"/>
          <w:divBdr>
            <w:top w:val="none" w:sz="0" w:space="0" w:color="auto"/>
            <w:left w:val="none" w:sz="0" w:space="0" w:color="auto"/>
            <w:bottom w:val="none" w:sz="0" w:space="0" w:color="auto"/>
            <w:right w:val="none" w:sz="0" w:space="0" w:color="auto"/>
          </w:divBdr>
        </w:div>
      </w:divsChild>
    </w:div>
    <w:div w:id="517619616">
      <w:bodyDiv w:val="1"/>
      <w:marLeft w:val="0"/>
      <w:marRight w:val="0"/>
      <w:marTop w:val="0"/>
      <w:marBottom w:val="0"/>
      <w:divBdr>
        <w:top w:val="none" w:sz="0" w:space="0" w:color="auto"/>
        <w:left w:val="none" w:sz="0" w:space="0" w:color="auto"/>
        <w:bottom w:val="none" w:sz="0" w:space="0" w:color="auto"/>
        <w:right w:val="none" w:sz="0" w:space="0" w:color="auto"/>
      </w:divBdr>
    </w:div>
    <w:div w:id="528761510">
      <w:bodyDiv w:val="1"/>
      <w:marLeft w:val="0"/>
      <w:marRight w:val="0"/>
      <w:marTop w:val="0"/>
      <w:marBottom w:val="0"/>
      <w:divBdr>
        <w:top w:val="none" w:sz="0" w:space="0" w:color="auto"/>
        <w:left w:val="none" w:sz="0" w:space="0" w:color="auto"/>
        <w:bottom w:val="none" w:sz="0" w:space="0" w:color="auto"/>
        <w:right w:val="none" w:sz="0" w:space="0" w:color="auto"/>
      </w:divBdr>
    </w:div>
    <w:div w:id="647904042">
      <w:bodyDiv w:val="1"/>
      <w:marLeft w:val="0"/>
      <w:marRight w:val="0"/>
      <w:marTop w:val="0"/>
      <w:marBottom w:val="0"/>
      <w:divBdr>
        <w:top w:val="none" w:sz="0" w:space="0" w:color="auto"/>
        <w:left w:val="none" w:sz="0" w:space="0" w:color="auto"/>
        <w:bottom w:val="none" w:sz="0" w:space="0" w:color="auto"/>
        <w:right w:val="none" w:sz="0" w:space="0" w:color="auto"/>
      </w:divBdr>
    </w:div>
    <w:div w:id="675693184">
      <w:bodyDiv w:val="1"/>
      <w:marLeft w:val="0"/>
      <w:marRight w:val="0"/>
      <w:marTop w:val="0"/>
      <w:marBottom w:val="0"/>
      <w:divBdr>
        <w:top w:val="none" w:sz="0" w:space="0" w:color="auto"/>
        <w:left w:val="none" w:sz="0" w:space="0" w:color="auto"/>
        <w:bottom w:val="none" w:sz="0" w:space="0" w:color="auto"/>
        <w:right w:val="none" w:sz="0" w:space="0" w:color="auto"/>
      </w:divBdr>
    </w:div>
    <w:div w:id="823199695">
      <w:bodyDiv w:val="1"/>
      <w:marLeft w:val="0"/>
      <w:marRight w:val="0"/>
      <w:marTop w:val="0"/>
      <w:marBottom w:val="0"/>
      <w:divBdr>
        <w:top w:val="none" w:sz="0" w:space="0" w:color="auto"/>
        <w:left w:val="none" w:sz="0" w:space="0" w:color="auto"/>
        <w:bottom w:val="none" w:sz="0" w:space="0" w:color="auto"/>
        <w:right w:val="none" w:sz="0" w:space="0" w:color="auto"/>
      </w:divBdr>
      <w:divsChild>
        <w:div w:id="899558537">
          <w:marLeft w:val="0"/>
          <w:marRight w:val="0"/>
          <w:marTop w:val="0"/>
          <w:marBottom w:val="0"/>
          <w:divBdr>
            <w:top w:val="none" w:sz="0" w:space="0" w:color="auto"/>
            <w:left w:val="none" w:sz="0" w:space="0" w:color="auto"/>
            <w:bottom w:val="none" w:sz="0" w:space="0" w:color="auto"/>
            <w:right w:val="none" w:sz="0" w:space="0" w:color="auto"/>
          </w:divBdr>
          <w:divsChild>
            <w:div w:id="1269460624">
              <w:marLeft w:val="0"/>
              <w:marRight w:val="0"/>
              <w:marTop w:val="0"/>
              <w:marBottom w:val="0"/>
              <w:divBdr>
                <w:top w:val="none" w:sz="0" w:space="0" w:color="auto"/>
                <w:left w:val="none" w:sz="0" w:space="0" w:color="auto"/>
                <w:bottom w:val="none" w:sz="0" w:space="0" w:color="auto"/>
                <w:right w:val="none" w:sz="0" w:space="0" w:color="auto"/>
              </w:divBdr>
            </w:div>
          </w:divsChild>
        </w:div>
        <w:div w:id="303506112">
          <w:marLeft w:val="0"/>
          <w:marRight w:val="0"/>
          <w:marTop w:val="0"/>
          <w:marBottom w:val="0"/>
          <w:divBdr>
            <w:top w:val="none" w:sz="0" w:space="0" w:color="auto"/>
            <w:left w:val="none" w:sz="0" w:space="0" w:color="auto"/>
            <w:bottom w:val="none" w:sz="0" w:space="0" w:color="auto"/>
            <w:right w:val="none" w:sz="0" w:space="0" w:color="auto"/>
          </w:divBdr>
        </w:div>
      </w:divsChild>
    </w:div>
    <w:div w:id="879590540">
      <w:bodyDiv w:val="1"/>
      <w:marLeft w:val="0"/>
      <w:marRight w:val="0"/>
      <w:marTop w:val="0"/>
      <w:marBottom w:val="0"/>
      <w:divBdr>
        <w:top w:val="none" w:sz="0" w:space="0" w:color="auto"/>
        <w:left w:val="none" w:sz="0" w:space="0" w:color="auto"/>
        <w:bottom w:val="none" w:sz="0" w:space="0" w:color="auto"/>
        <w:right w:val="none" w:sz="0" w:space="0" w:color="auto"/>
      </w:divBdr>
    </w:div>
    <w:div w:id="894268949">
      <w:bodyDiv w:val="1"/>
      <w:marLeft w:val="0"/>
      <w:marRight w:val="0"/>
      <w:marTop w:val="0"/>
      <w:marBottom w:val="0"/>
      <w:divBdr>
        <w:top w:val="none" w:sz="0" w:space="0" w:color="auto"/>
        <w:left w:val="none" w:sz="0" w:space="0" w:color="auto"/>
        <w:bottom w:val="none" w:sz="0" w:space="0" w:color="auto"/>
        <w:right w:val="none" w:sz="0" w:space="0" w:color="auto"/>
      </w:divBdr>
      <w:divsChild>
        <w:div w:id="1532374928">
          <w:marLeft w:val="0"/>
          <w:marRight w:val="0"/>
          <w:marTop w:val="0"/>
          <w:marBottom w:val="0"/>
          <w:divBdr>
            <w:top w:val="none" w:sz="0" w:space="0" w:color="auto"/>
            <w:left w:val="none" w:sz="0" w:space="0" w:color="auto"/>
            <w:bottom w:val="none" w:sz="0" w:space="0" w:color="auto"/>
            <w:right w:val="none" w:sz="0" w:space="0" w:color="auto"/>
          </w:divBdr>
        </w:div>
      </w:divsChild>
    </w:div>
    <w:div w:id="1191647865">
      <w:bodyDiv w:val="1"/>
      <w:marLeft w:val="0"/>
      <w:marRight w:val="0"/>
      <w:marTop w:val="0"/>
      <w:marBottom w:val="0"/>
      <w:divBdr>
        <w:top w:val="none" w:sz="0" w:space="0" w:color="auto"/>
        <w:left w:val="none" w:sz="0" w:space="0" w:color="auto"/>
        <w:bottom w:val="none" w:sz="0" w:space="0" w:color="auto"/>
        <w:right w:val="none" w:sz="0" w:space="0" w:color="auto"/>
      </w:divBdr>
      <w:divsChild>
        <w:div w:id="899287713">
          <w:marLeft w:val="0"/>
          <w:marRight w:val="0"/>
          <w:marTop w:val="0"/>
          <w:marBottom w:val="0"/>
          <w:divBdr>
            <w:top w:val="none" w:sz="0" w:space="0" w:color="auto"/>
            <w:left w:val="none" w:sz="0" w:space="0" w:color="auto"/>
            <w:bottom w:val="none" w:sz="0" w:space="0" w:color="auto"/>
            <w:right w:val="none" w:sz="0" w:space="0" w:color="auto"/>
          </w:divBdr>
        </w:div>
      </w:divsChild>
    </w:div>
    <w:div w:id="1242834006">
      <w:bodyDiv w:val="1"/>
      <w:marLeft w:val="0"/>
      <w:marRight w:val="0"/>
      <w:marTop w:val="0"/>
      <w:marBottom w:val="0"/>
      <w:divBdr>
        <w:top w:val="none" w:sz="0" w:space="0" w:color="auto"/>
        <w:left w:val="none" w:sz="0" w:space="0" w:color="auto"/>
        <w:bottom w:val="none" w:sz="0" w:space="0" w:color="auto"/>
        <w:right w:val="none" w:sz="0" w:space="0" w:color="auto"/>
      </w:divBdr>
    </w:div>
    <w:div w:id="1301690605">
      <w:bodyDiv w:val="1"/>
      <w:marLeft w:val="0"/>
      <w:marRight w:val="0"/>
      <w:marTop w:val="0"/>
      <w:marBottom w:val="0"/>
      <w:divBdr>
        <w:top w:val="none" w:sz="0" w:space="0" w:color="auto"/>
        <w:left w:val="none" w:sz="0" w:space="0" w:color="auto"/>
        <w:bottom w:val="none" w:sz="0" w:space="0" w:color="auto"/>
        <w:right w:val="none" w:sz="0" w:space="0" w:color="auto"/>
      </w:divBdr>
    </w:div>
    <w:div w:id="1447239977">
      <w:bodyDiv w:val="1"/>
      <w:marLeft w:val="0"/>
      <w:marRight w:val="0"/>
      <w:marTop w:val="0"/>
      <w:marBottom w:val="0"/>
      <w:divBdr>
        <w:top w:val="none" w:sz="0" w:space="0" w:color="auto"/>
        <w:left w:val="none" w:sz="0" w:space="0" w:color="auto"/>
        <w:bottom w:val="none" w:sz="0" w:space="0" w:color="auto"/>
        <w:right w:val="none" w:sz="0" w:space="0" w:color="auto"/>
      </w:divBdr>
      <w:divsChild>
        <w:div w:id="108862435">
          <w:marLeft w:val="0"/>
          <w:marRight w:val="0"/>
          <w:marTop w:val="200"/>
          <w:marBottom w:val="200"/>
          <w:divBdr>
            <w:top w:val="none" w:sz="0" w:space="0" w:color="auto"/>
            <w:left w:val="none" w:sz="0" w:space="0" w:color="auto"/>
            <w:bottom w:val="none" w:sz="0" w:space="0" w:color="auto"/>
            <w:right w:val="none" w:sz="0" w:space="0" w:color="auto"/>
          </w:divBdr>
        </w:div>
        <w:div w:id="1667857402">
          <w:marLeft w:val="0"/>
          <w:marRight w:val="0"/>
          <w:marTop w:val="200"/>
          <w:marBottom w:val="200"/>
          <w:divBdr>
            <w:top w:val="none" w:sz="0" w:space="0" w:color="auto"/>
            <w:left w:val="none" w:sz="0" w:space="0" w:color="auto"/>
            <w:bottom w:val="none" w:sz="0" w:space="0" w:color="auto"/>
            <w:right w:val="none" w:sz="0" w:space="0" w:color="auto"/>
          </w:divBdr>
        </w:div>
      </w:divsChild>
    </w:div>
    <w:div w:id="1627854351">
      <w:bodyDiv w:val="1"/>
      <w:marLeft w:val="0"/>
      <w:marRight w:val="0"/>
      <w:marTop w:val="0"/>
      <w:marBottom w:val="0"/>
      <w:divBdr>
        <w:top w:val="none" w:sz="0" w:space="0" w:color="auto"/>
        <w:left w:val="none" w:sz="0" w:space="0" w:color="auto"/>
        <w:bottom w:val="none" w:sz="0" w:space="0" w:color="auto"/>
        <w:right w:val="none" w:sz="0" w:space="0" w:color="auto"/>
      </w:divBdr>
      <w:divsChild>
        <w:div w:id="522792224">
          <w:marLeft w:val="0"/>
          <w:marRight w:val="0"/>
          <w:marTop w:val="0"/>
          <w:marBottom w:val="0"/>
          <w:divBdr>
            <w:top w:val="none" w:sz="0" w:space="0" w:color="auto"/>
            <w:left w:val="none" w:sz="0" w:space="0" w:color="auto"/>
            <w:bottom w:val="none" w:sz="0" w:space="0" w:color="auto"/>
            <w:right w:val="none" w:sz="0" w:space="0" w:color="auto"/>
          </w:divBdr>
          <w:divsChild>
            <w:div w:id="2029863794">
              <w:marLeft w:val="0"/>
              <w:marRight w:val="0"/>
              <w:marTop w:val="0"/>
              <w:marBottom w:val="0"/>
              <w:divBdr>
                <w:top w:val="none" w:sz="0" w:space="0" w:color="auto"/>
                <w:left w:val="none" w:sz="0" w:space="0" w:color="auto"/>
                <w:bottom w:val="none" w:sz="0" w:space="0" w:color="auto"/>
                <w:right w:val="none" w:sz="0" w:space="0" w:color="auto"/>
              </w:divBdr>
              <w:divsChild>
                <w:div w:id="1698501680">
                  <w:marLeft w:val="0"/>
                  <w:marRight w:val="0"/>
                  <w:marTop w:val="0"/>
                  <w:marBottom w:val="0"/>
                  <w:divBdr>
                    <w:top w:val="none" w:sz="0" w:space="0" w:color="auto"/>
                    <w:left w:val="none" w:sz="0" w:space="0" w:color="auto"/>
                    <w:bottom w:val="none" w:sz="0" w:space="0" w:color="auto"/>
                    <w:right w:val="none" w:sz="0" w:space="0" w:color="auto"/>
                  </w:divBdr>
                  <w:divsChild>
                    <w:div w:id="2128963849">
                      <w:marLeft w:val="0"/>
                      <w:marRight w:val="0"/>
                      <w:marTop w:val="0"/>
                      <w:marBottom w:val="0"/>
                      <w:divBdr>
                        <w:top w:val="none" w:sz="0" w:space="0" w:color="auto"/>
                        <w:left w:val="none" w:sz="0" w:space="0" w:color="auto"/>
                        <w:bottom w:val="none" w:sz="0" w:space="0" w:color="auto"/>
                        <w:right w:val="none" w:sz="0" w:space="0" w:color="auto"/>
                      </w:divBdr>
                    </w:div>
                    <w:div w:id="77944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959715">
              <w:marLeft w:val="240"/>
              <w:marRight w:val="0"/>
              <w:marTop w:val="0"/>
              <w:marBottom w:val="0"/>
              <w:divBdr>
                <w:top w:val="none" w:sz="0" w:space="0" w:color="auto"/>
                <w:left w:val="none" w:sz="0" w:space="0" w:color="auto"/>
                <w:bottom w:val="none" w:sz="0" w:space="0" w:color="auto"/>
                <w:right w:val="none" w:sz="0" w:space="0" w:color="auto"/>
              </w:divBdr>
              <w:divsChild>
                <w:div w:id="24990994">
                  <w:marLeft w:val="0"/>
                  <w:marRight w:val="0"/>
                  <w:marTop w:val="0"/>
                  <w:marBottom w:val="0"/>
                  <w:divBdr>
                    <w:top w:val="none" w:sz="0" w:space="0" w:color="auto"/>
                    <w:left w:val="none" w:sz="0" w:space="0" w:color="auto"/>
                    <w:bottom w:val="none" w:sz="0" w:space="0" w:color="auto"/>
                    <w:right w:val="none" w:sz="0" w:space="0" w:color="auto"/>
                  </w:divBdr>
                </w:div>
                <w:div w:id="70028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27960">
          <w:marLeft w:val="0"/>
          <w:marRight w:val="0"/>
          <w:marTop w:val="200"/>
          <w:marBottom w:val="200"/>
          <w:divBdr>
            <w:top w:val="none" w:sz="0" w:space="0" w:color="auto"/>
            <w:left w:val="none" w:sz="0" w:space="0" w:color="auto"/>
            <w:bottom w:val="none" w:sz="0" w:space="0" w:color="auto"/>
            <w:right w:val="none" w:sz="0" w:space="0" w:color="auto"/>
          </w:divBdr>
          <w:divsChild>
            <w:div w:id="125097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597429">
      <w:bodyDiv w:val="1"/>
      <w:marLeft w:val="0"/>
      <w:marRight w:val="0"/>
      <w:marTop w:val="0"/>
      <w:marBottom w:val="0"/>
      <w:divBdr>
        <w:top w:val="none" w:sz="0" w:space="0" w:color="auto"/>
        <w:left w:val="none" w:sz="0" w:space="0" w:color="auto"/>
        <w:bottom w:val="none" w:sz="0" w:space="0" w:color="auto"/>
        <w:right w:val="none" w:sz="0" w:space="0" w:color="auto"/>
      </w:divBdr>
    </w:div>
    <w:div w:id="1675112027">
      <w:bodyDiv w:val="1"/>
      <w:marLeft w:val="0"/>
      <w:marRight w:val="0"/>
      <w:marTop w:val="0"/>
      <w:marBottom w:val="0"/>
      <w:divBdr>
        <w:top w:val="none" w:sz="0" w:space="0" w:color="auto"/>
        <w:left w:val="none" w:sz="0" w:space="0" w:color="auto"/>
        <w:bottom w:val="none" w:sz="0" w:space="0" w:color="auto"/>
        <w:right w:val="none" w:sz="0" w:space="0" w:color="auto"/>
      </w:divBdr>
    </w:div>
    <w:div w:id="1713994885">
      <w:bodyDiv w:val="1"/>
      <w:marLeft w:val="0"/>
      <w:marRight w:val="0"/>
      <w:marTop w:val="0"/>
      <w:marBottom w:val="0"/>
      <w:divBdr>
        <w:top w:val="none" w:sz="0" w:space="0" w:color="auto"/>
        <w:left w:val="none" w:sz="0" w:space="0" w:color="auto"/>
        <w:bottom w:val="none" w:sz="0" w:space="0" w:color="auto"/>
        <w:right w:val="none" w:sz="0" w:space="0" w:color="auto"/>
      </w:divBdr>
      <w:divsChild>
        <w:div w:id="1761633192">
          <w:marLeft w:val="0"/>
          <w:marRight w:val="0"/>
          <w:marTop w:val="0"/>
          <w:marBottom w:val="0"/>
          <w:divBdr>
            <w:top w:val="none" w:sz="0" w:space="0" w:color="auto"/>
            <w:left w:val="none" w:sz="0" w:space="0" w:color="auto"/>
            <w:bottom w:val="none" w:sz="0" w:space="0" w:color="auto"/>
            <w:right w:val="none" w:sz="0" w:space="0" w:color="auto"/>
          </w:divBdr>
          <w:divsChild>
            <w:div w:id="85152987">
              <w:marLeft w:val="0"/>
              <w:marRight w:val="0"/>
              <w:marTop w:val="0"/>
              <w:marBottom w:val="0"/>
              <w:divBdr>
                <w:top w:val="none" w:sz="0" w:space="0" w:color="auto"/>
                <w:left w:val="none" w:sz="0" w:space="0" w:color="auto"/>
                <w:bottom w:val="none" w:sz="0" w:space="0" w:color="auto"/>
                <w:right w:val="none" w:sz="0" w:space="0" w:color="auto"/>
              </w:divBdr>
            </w:div>
          </w:divsChild>
        </w:div>
        <w:div w:id="1299528204">
          <w:marLeft w:val="0"/>
          <w:marRight w:val="0"/>
          <w:marTop w:val="0"/>
          <w:marBottom w:val="0"/>
          <w:divBdr>
            <w:top w:val="none" w:sz="0" w:space="0" w:color="auto"/>
            <w:left w:val="none" w:sz="0" w:space="0" w:color="auto"/>
            <w:bottom w:val="none" w:sz="0" w:space="0" w:color="auto"/>
            <w:right w:val="none" w:sz="0" w:space="0" w:color="auto"/>
          </w:divBdr>
        </w:div>
      </w:divsChild>
    </w:div>
    <w:div w:id="1902017900">
      <w:bodyDiv w:val="1"/>
      <w:marLeft w:val="0"/>
      <w:marRight w:val="0"/>
      <w:marTop w:val="0"/>
      <w:marBottom w:val="0"/>
      <w:divBdr>
        <w:top w:val="none" w:sz="0" w:space="0" w:color="auto"/>
        <w:left w:val="none" w:sz="0" w:space="0" w:color="auto"/>
        <w:bottom w:val="none" w:sz="0" w:space="0" w:color="auto"/>
        <w:right w:val="none" w:sz="0" w:space="0" w:color="auto"/>
      </w:divBdr>
    </w:div>
    <w:div w:id="204729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2656</Words>
  <Characters>15144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Irit</dc:creator>
  <cp:keywords/>
  <dc:description/>
  <cp:lastModifiedBy>irit</cp:lastModifiedBy>
  <cp:revision>2</cp:revision>
  <dcterms:created xsi:type="dcterms:W3CDTF">2022-06-26T09:06:00Z</dcterms:created>
  <dcterms:modified xsi:type="dcterms:W3CDTF">2022-06-26T09:06:00Z</dcterms:modified>
</cp:coreProperties>
</file>