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2234A" w14:textId="6502D6F4" w:rsidR="00D571E9" w:rsidRDefault="0032794B" w:rsidP="00E054EC">
      <w:pPr>
        <w:jc w:val="center"/>
        <w:rPr>
          <w:b/>
          <w:bCs/>
          <w:rtl/>
        </w:rPr>
      </w:pPr>
      <w:r>
        <w:rPr>
          <w:rFonts w:hint="cs"/>
          <w:b/>
          <w:bCs/>
          <w:rtl/>
        </w:rPr>
        <w:t xml:space="preserve">מצוות בני נח בתלמוד הירושלמי על פי </w:t>
      </w:r>
      <w:r w:rsidR="009C7DE5">
        <w:rPr>
          <w:rFonts w:hint="cs"/>
          <w:b/>
          <w:bCs/>
          <w:rtl/>
        </w:rPr>
        <w:t>קטע</w:t>
      </w:r>
      <w:r>
        <w:rPr>
          <w:rFonts w:hint="cs"/>
          <w:b/>
          <w:bCs/>
          <w:rtl/>
        </w:rPr>
        <w:t xml:space="preserve"> מגניזת קהיר</w:t>
      </w:r>
      <w:r w:rsidR="009C7DE5">
        <w:rPr>
          <w:rFonts w:hint="cs"/>
          <w:b/>
          <w:bCs/>
          <w:rtl/>
        </w:rPr>
        <w:t xml:space="preserve"> </w:t>
      </w:r>
    </w:p>
    <w:p w14:paraId="672F89DD" w14:textId="502376FF" w:rsidR="00B26837" w:rsidRPr="00E054EC" w:rsidRDefault="00B26837" w:rsidP="00E054EC">
      <w:pPr>
        <w:jc w:val="center"/>
        <w:rPr>
          <w:b/>
          <w:bCs/>
          <w:rtl/>
        </w:rPr>
      </w:pPr>
      <w:r>
        <w:rPr>
          <w:rFonts w:hint="cs"/>
          <w:b/>
          <w:bCs/>
          <w:rtl/>
        </w:rPr>
        <w:t>אלישיב שרלו</w:t>
      </w:r>
    </w:p>
    <w:p w14:paraId="6B6450D6" w14:textId="77777777" w:rsidR="00496CD6" w:rsidRDefault="00496CD6" w:rsidP="00496CD6">
      <w:pPr>
        <w:rPr>
          <w:rFonts w:asciiTheme="minorHAnsi" w:hAnsiTheme="minorHAnsi"/>
          <w:rtl/>
        </w:rPr>
      </w:pPr>
      <w:r w:rsidRPr="00496CD6">
        <w:rPr>
          <w:rFonts w:asciiTheme="minorHAnsi" w:hAnsiTheme="minorHAnsi"/>
          <w:b/>
          <w:bCs/>
          <w:rtl/>
        </w:rPr>
        <w:t>תקציר</w:t>
      </w:r>
      <w:r w:rsidRPr="00496CD6">
        <w:rPr>
          <w:rFonts w:asciiTheme="minorHAnsi" w:hAnsiTheme="minorHAnsi"/>
          <w:rtl/>
        </w:rPr>
        <w:t>: חכמי ימי הביניים מצטטים ציטוטים רבים מהירושלמי מסכת עבודה זרה, שאינם מצויים בדפוסים שלנו. בעקבות זה הציעו חוקרים אחדים שבדפוסים שלנו חסרה בסוף מסכת עבודה זרה סוגיה ארוכה שעוסקת במצוות בני נח. חוקרים אחרים סברו שלא מדובר בסוגיה מקורית של הירושלמי, אלא בתוספת מאוחרת שעמדה בפני חכמי ימי הביינים הללו. במאמר מוצג לראשונה עד נוסח ישיר של הסוגיה הזאת שנמצא בגניזת קהיר. ממצא חדש זה מעלה צורך לבחון מחדש את השאלה שבה נחלקו החוקרים.</w:t>
      </w:r>
    </w:p>
    <w:p w14:paraId="23250138" w14:textId="57B6D292" w:rsidR="00D42FF0" w:rsidRPr="00496CD6" w:rsidRDefault="00D42FF0" w:rsidP="00496CD6">
      <w:pPr>
        <w:rPr>
          <w:rFonts w:asciiTheme="minorHAnsi" w:hAnsiTheme="minorHAnsi"/>
          <w:rtl/>
        </w:rPr>
      </w:pPr>
      <w:r>
        <w:rPr>
          <w:rFonts w:asciiTheme="minorHAnsi" w:hAnsiTheme="minorHAnsi" w:hint="cs"/>
          <w:rtl/>
        </w:rPr>
        <w:t>-0-</w:t>
      </w:r>
    </w:p>
    <w:p w14:paraId="372DB773" w14:textId="4BEA61E1" w:rsidR="00D571E9" w:rsidRDefault="00D571E9">
      <w:r>
        <w:rPr>
          <w:rFonts w:hint="cs"/>
          <w:rtl/>
        </w:rPr>
        <w:t>פרופ' יעקב נחום אפשטיין</w:t>
      </w:r>
      <w:r w:rsidR="009C7DE5">
        <w:rPr>
          <w:rFonts w:hint="cs"/>
          <w:rtl/>
        </w:rPr>
        <w:t xml:space="preserve"> קבע</w:t>
      </w:r>
      <w:r>
        <w:rPr>
          <w:rFonts w:hint="cs"/>
          <w:rtl/>
        </w:rPr>
        <w:t xml:space="preserve"> ש'כל קטע וכל שורה של כ"י מוסיפים איזה דבר לבירורו וליבונו של הירושלמי'</w:t>
      </w:r>
      <w:r w:rsidR="009C7DE5">
        <w:rPr>
          <w:rFonts w:hint="cs"/>
          <w:rtl/>
        </w:rPr>
        <w:t>.</w:t>
      </w:r>
      <w:r>
        <w:rPr>
          <w:rStyle w:val="a5"/>
          <w:rtl/>
        </w:rPr>
        <w:footnoteReference w:id="1"/>
      </w:r>
      <w:r>
        <w:rPr>
          <w:rFonts w:hint="cs"/>
          <w:rtl/>
        </w:rPr>
        <w:t xml:space="preserve"> </w:t>
      </w:r>
      <w:r w:rsidR="009C7DE5">
        <w:rPr>
          <w:rFonts w:hint="cs"/>
          <w:rtl/>
        </w:rPr>
        <w:t>כוונתו המקורית היתה</w:t>
      </w:r>
      <w:r>
        <w:rPr>
          <w:rFonts w:hint="cs"/>
          <w:rtl/>
        </w:rPr>
        <w:t xml:space="preserve"> לחילופי נוסח קטנים שמצויים גם בפרגמנטים קטנים של התלמוד הירושלמי. אולם פעמים שבא קטע קטן ביותר, ו</w:t>
      </w:r>
      <w:r w:rsidR="00CA2365">
        <w:rPr>
          <w:rFonts w:hint="cs"/>
          <w:rtl/>
        </w:rPr>
        <w:t>שופך אור חדש על שאלות גדולות</w:t>
      </w:r>
      <w:r>
        <w:rPr>
          <w:rFonts w:hint="cs"/>
          <w:rtl/>
        </w:rPr>
        <w:t>.</w:t>
      </w:r>
      <w:r w:rsidR="00CA2365">
        <w:rPr>
          <w:rFonts w:hint="cs"/>
          <w:rtl/>
        </w:rPr>
        <w:t xml:space="preserve"> כך הוא המקרה שלפנינו.</w:t>
      </w:r>
    </w:p>
    <w:p w14:paraId="35E32C86" w14:textId="693F70EB" w:rsidR="00597D4D" w:rsidRDefault="00D571E9">
      <w:pPr>
        <w:rPr>
          <w:rtl/>
        </w:rPr>
      </w:pPr>
      <w:r>
        <w:rPr>
          <w:rFonts w:hint="cs"/>
          <w:rtl/>
        </w:rPr>
        <w:t>כבר לפני שנים רבות הרגישו החוקרים בכך שהראשונים מצטטים ציטוטים מן הירושלמי, שאינם מצויים בנוסח הירושלמי שלפנינו.</w:t>
      </w:r>
      <w:r>
        <w:rPr>
          <w:rStyle w:val="a5"/>
          <w:rtl/>
        </w:rPr>
        <w:footnoteReference w:id="2"/>
      </w:r>
      <w:r>
        <w:rPr>
          <w:rFonts w:hint="cs"/>
          <w:rtl/>
        </w:rPr>
        <w:t xml:space="preserve"> בין השאר, ראשונים רבים ציטטו מן הירושלמי 'סוף מסכת עבודה זרה' כל מיני הלכות שאין להן זכר ב</w:t>
      </w:r>
      <w:r w:rsidR="007E5D9E">
        <w:rPr>
          <w:rFonts w:hint="cs"/>
          <w:rtl/>
        </w:rPr>
        <w:t>נוסח ה</w:t>
      </w:r>
      <w:r>
        <w:rPr>
          <w:rFonts w:hint="cs"/>
          <w:rtl/>
        </w:rPr>
        <w:t>ירושלמי שלנו. החוקרים נחלקו בשאלת מקורם של ציטוטים אלו</w:t>
      </w:r>
      <w:r w:rsidR="00C8552A">
        <w:rPr>
          <w:rFonts w:hint="cs"/>
          <w:rtl/>
        </w:rPr>
        <w:t>.</w:t>
      </w:r>
      <w:r>
        <w:rPr>
          <w:rFonts w:hint="cs"/>
          <w:rtl/>
        </w:rPr>
        <w:t xml:space="preserve"> יש הסוברים שאכן מדובר בציטוטים מן הירושלמי, שנשמטו מ</w:t>
      </w:r>
      <w:r w:rsidR="002353B3">
        <w:rPr>
          <w:rFonts w:hint="cs"/>
          <w:rtl/>
        </w:rPr>
        <w:t>איזו סיבה</w:t>
      </w:r>
      <w:r>
        <w:rPr>
          <w:rFonts w:hint="cs"/>
          <w:rtl/>
        </w:rPr>
        <w:t xml:space="preserve"> </w:t>
      </w:r>
      <w:r w:rsidR="002353B3">
        <w:rPr>
          <w:rFonts w:hint="cs"/>
          <w:rtl/>
        </w:rPr>
        <w:t>מ</w:t>
      </w:r>
      <w:r>
        <w:rPr>
          <w:rFonts w:hint="cs"/>
          <w:rtl/>
        </w:rPr>
        <w:t xml:space="preserve">הנוסח שלנו, ויש אומרים שמדובר בהוספות שאינן מגוף הירושלמי, שהופיעו כנראה לפני הראשונים הללו בסוף מסכת עבודה זרה. </w:t>
      </w:r>
      <w:r w:rsidR="0027333E">
        <w:t xml:space="preserve">Prof. </w:t>
      </w:r>
      <w:r w:rsidR="0027333E" w:rsidRPr="000A6BB0">
        <w:t>Yaacov Sussmann</w:t>
      </w:r>
      <w:r>
        <w:rPr>
          <w:rFonts w:hint="cs"/>
          <w:rtl/>
        </w:rPr>
        <w:t xml:space="preserve"> דן באריכות בעניין זה, בהערת שוליים למאמרו 'פרקי ירושלמי'.</w:t>
      </w:r>
      <w:r>
        <w:rPr>
          <w:rStyle w:val="a5"/>
          <w:rtl/>
        </w:rPr>
        <w:footnoteReference w:id="3"/>
      </w:r>
      <w:r>
        <w:rPr>
          <w:rFonts w:hint="cs"/>
          <w:rtl/>
        </w:rPr>
        <w:t xml:space="preserve"> זוסמן אסף את החומר הראשוני ואת החומר המחקרי בעניין זה, ולפי דעתו מסתבר </w:t>
      </w:r>
      <w:r>
        <w:rPr>
          <w:rtl/>
        </w:rPr>
        <w:t>–</w:t>
      </w:r>
      <w:r>
        <w:rPr>
          <w:rFonts w:hint="cs"/>
          <w:rtl/>
        </w:rPr>
        <w:t xml:space="preserve"> אף שאין הוא קובע כן באופן חד משמעי </w:t>
      </w:r>
      <w:r>
        <w:rPr>
          <w:rtl/>
        </w:rPr>
        <w:t>–</w:t>
      </w:r>
      <w:r>
        <w:rPr>
          <w:rFonts w:hint="cs"/>
          <w:rtl/>
        </w:rPr>
        <w:t xml:space="preserve"> שציטוטי הראשונים מ'סוף עבודה זרה' לא מתייחסים לסוגיות ירושלמי ממש, אלא להוספות וליקוטים שנוספים לפעמים בסיומי מסכתות וסדרים בכתבי יד של הירושלמי. בין השורות הוא רומז לכך שרוב הציטוטים</w:t>
      </w:r>
      <w:r w:rsidR="00EF16E8">
        <w:rPr>
          <w:rFonts w:hint="cs"/>
          <w:rtl/>
        </w:rPr>
        <w:t xml:space="preserve"> מליקוטים אלו</w:t>
      </w:r>
      <w:r>
        <w:rPr>
          <w:rFonts w:hint="cs"/>
          <w:rtl/>
        </w:rPr>
        <w:t xml:space="preserve"> חוזרים לבית המדרש של ר"י הזקן</w:t>
      </w:r>
      <w:r w:rsidR="000C57BC">
        <w:rPr>
          <w:rFonts w:hint="cs"/>
          <w:rtl/>
        </w:rPr>
        <w:t>, שפעל בצרפת במאה ה-12</w:t>
      </w:r>
      <w:r>
        <w:rPr>
          <w:rFonts w:hint="cs"/>
          <w:rtl/>
        </w:rPr>
        <w:t>.</w:t>
      </w:r>
    </w:p>
    <w:p w14:paraId="28EC2D74" w14:textId="7CCA1FD8" w:rsidR="00D571E9" w:rsidRDefault="00D571E9">
      <w:pPr>
        <w:rPr>
          <w:rtl/>
        </w:rPr>
      </w:pPr>
      <w:r>
        <w:rPr>
          <w:rFonts w:hint="cs"/>
          <w:rtl/>
        </w:rPr>
        <w:t xml:space="preserve">כמה שנים לאחר מכן שב </w:t>
      </w:r>
      <w:r w:rsidR="0027333E">
        <w:t xml:space="preserve">Prof. </w:t>
      </w:r>
      <w:r w:rsidR="0027333E" w:rsidRPr="005964C1">
        <w:t>Menachem Katz</w:t>
      </w:r>
      <w:r>
        <w:rPr>
          <w:rFonts w:hint="cs"/>
          <w:rtl/>
        </w:rPr>
        <w:t xml:space="preserve"> ועסק בסוגיה.</w:t>
      </w:r>
      <w:r>
        <w:rPr>
          <w:rStyle w:val="a5"/>
          <w:rtl/>
        </w:rPr>
        <w:footnoteReference w:id="4"/>
      </w:r>
      <w:r>
        <w:rPr>
          <w:rFonts w:hint="cs"/>
          <w:rtl/>
        </w:rPr>
        <w:t xml:space="preserve"> כ"ץ דן בכל החומרים שאסף זוסמן, וכן בכמה ציטוטים נוספים מן הירושלמי סוף מסכת עבודה זרה שאיתר במקורות אחרים. </w:t>
      </w:r>
      <w:r>
        <w:rPr>
          <w:rFonts w:hint="cs"/>
          <w:rtl/>
        </w:rPr>
        <w:lastRenderedPageBreak/>
        <w:t>כ"ץ הגיע למסקנה שונה מזו של זוסמן. לדבריו ציטוטי הראשונים מתייחסים באמת לסוגיית ירושלמי מקורית, שחסרה בנוסח הירושלמי שלנו.</w:t>
      </w:r>
      <w:r w:rsidR="00024069">
        <w:rPr>
          <w:rStyle w:val="a5"/>
          <w:rtl/>
        </w:rPr>
        <w:footnoteReference w:id="5"/>
      </w:r>
      <w:r>
        <w:rPr>
          <w:rFonts w:hint="cs"/>
          <w:rtl/>
        </w:rPr>
        <w:t xml:space="preserve"> בבסיס סוגיה זו עמדה התוספתא בסוף מסכת עבודה זרה, שעוסקת במצוות של בני נח. סוגיות הירושלמי </w:t>
      </w:r>
      <w:r>
        <w:rPr>
          <w:rtl/>
        </w:rPr>
        <w:t>–</w:t>
      </w:r>
      <w:r>
        <w:rPr>
          <w:rFonts w:hint="cs"/>
          <w:rtl/>
        </w:rPr>
        <w:t xml:space="preserve"> לדבריו </w:t>
      </w:r>
      <w:r>
        <w:rPr>
          <w:rtl/>
        </w:rPr>
        <w:t>–</w:t>
      </w:r>
      <w:r>
        <w:rPr>
          <w:rFonts w:hint="cs"/>
          <w:rtl/>
        </w:rPr>
        <w:t xml:space="preserve"> דנו בתוספתא זו, ולכן הן באו בסוף מסכת עבודה זרה. במסגרת דיונו הציע כ"ץ גם שחזור של הסוגיה החסרה, על פי הציטוטים</w:t>
      </w:r>
      <w:r w:rsidR="000077E5">
        <w:rPr>
          <w:rFonts w:hint="cs"/>
          <w:rtl/>
        </w:rPr>
        <w:t xml:space="preserve"> בספרות ימי הביניים</w:t>
      </w:r>
      <w:r>
        <w:rPr>
          <w:rFonts w:hint="cs"/>
          <w:rtl/>
        </w:rPr>
        <w:t>.</w:t>
      </w:r>
    </w:p>
    <w:p w14:paraId="504249CC" w14:textId="3B0BF58A" w:rsidR="000C57BC" w:rsidRDefault="000077E5">
      <w:pPr>
        <w:rPr>
          <w:rtl/>
        </w:rPr>
      </w:pPr>
      <w:r>
        <w:rPr>
          <w:rFonts w:hint="cs"/>
          <w:rtl/>
        </w:rPr>
        <w:t xml:space="preserve">לאחרונה איתרתי בגניזה שני קטעים קטנטנים, ששייכים לאותה סוגיה חסרה העוסקת במצוות בני נח. </w:t>
      </w:r>
      <w:r w:rsidR="00295AA7">
        <w:rPr>
          <w:rFonts w:hint="cs"/>
          <w:rtl/>
        </w:rPr>
        <w:t xml:space="preserve">זאת הפעם הראשונה שעומד לפנינו עד נוסח ישיר </w:t>
      </w:r>
      <w:r w:rsidR="002E3FDB">
        <w:rPr>
          <w:rFonts w:hint="cs"/>
          <w:rtl/>
        </w:rPr>
        <w:t xml:space="preserve">של סוגיה זו, ומסתבר </w:t>
      </w:r>
      <w:r w:rsidR="008D10D9">
        <w:rPr>
          <w:rFonts w:hint="cs"/>
          <w:rtl/>
        </w:rPr>
        <w:t xml:space="preserve">שהיא מתועדת כבר במזרח </w:t>
      </w:r>
      <w:r w:rsidR="00982D36">
        <w:rPr>
          <w:rFonts w:hint="cs"/>
          <w:rtl/>
        </w:rPr>
        <w:t>ו</w:t>
      </w:r>
      <w:r w:rsidR="008D10D9">
        <w:rPr>
          <w:rFonts w:hint="cs"/>
          <w:rtl/>
        </w:rPr>
        <w:t>בתקופה קדומה.</w:t>
      </w:r>
      <w:r w:rsidR="008D10D9">
        <w:rPr>
          <w:rStyle w:val="a5"/>
          <w:rtl/>
        </w:rPr>
        <w:footnoteReference w:id="6"/>
      </w:r>
      <w:r w:rsidR="00AD0656">
        <w:rPr>
          <w:rFonts w:hint="cs"/>
          <w:rtl/>
        </w:rPr>
        <w:t xml:space="preserve"> אציג תחילה את הקטעים ולאחר מכן אציע דיון ראשוני במשמעותם.</w:t>
      </w:r>
    </w:p>
    <w:p w14:paraId="59B5EE14" w14:textId="77D0B0E3" w:rsidR="00E054EC" w:rsidRDefault="00E054EC">
      <w:pPr>
        <w:rPr>
          <w:b/>
          <w:bCs/>
          <w:rtl/>
        </w:rPr>
      </w:pPr>
      <w:r w:rsidRPr="00E054EC">
        <w:rPr>
          <w:rFonts w:hint="cs"/>
          <w:b/>
          <w:bCs/>
          <w:rtl/>
        </w:rPr>
        <w:t>הקטע</w:t>
      </w:r>
      <w:r w:rsidR="001072B2">
        <w:rPr>
          <w:rFonts w:hint="cs"/>
          <w:b/>
          <w:bCs/>
          <w:rtl/>
        </w:rPr>
        <w:t>ים</w:t>
      </w:r>
      <w:r w:rsidR="00C25DFA">
        <w:rPr>
          <w:rFonts w:hint="cs"/>
          <w:b/>
          <w:bCs/>
          <w:rtl/>
        </w:rPr>
        <w:t xml:space="preserve"> החדשים</w:t>
      </w:r>
    </w:p>
    <w:p w14:paraId="32802E76" w14:textId="5F82F720" w:rsidR="003C52A6" w:rsidRDefault="00E054EC">
      <w:pPr>
        <w:rPr>
          <w:rFonts w:asciiTheme="minorHAnsi" w:hAnsiTheme="minorHAnsi"/>
          <w:rtl/>
          <w:lang w:val="el-GR"/>
        </w:rPr>
      </w:pPr>
      <w:r>
        <w:rPr>
          <w:rFonts w:hint="cs"/>
          <w:rtl/>
        </w:rPr>
        <w:t>מן ה</w:t>
      </w:r>
      <w:r w:rsidR="00137A14">
        <w:rPr>
          <w:rFonts w:hint="cs"/>
          <w:rtl/>
        </w:rPr>
        <w:t>עמוד החדש</w:t>
      </w:r>
      <w:r>
        <w:rPr>
          <w:rFonts w:hint="cs"/>
          <w:rtl/>
        </w:rPr>
        <w:t xml:space="preserve"> מצאתי עד כה שני קרעים קטנטנים, שצולמו בין </w:t>
      </w:r>
      <w:r w:rsidR="006F36DE">
        <w:rPr>
          <w:rFonts w:hint="cs"/>
          <w:rtl/>
        </w:rPr>
        <w:t xml:space="preserve">הקטעים הזעירים שבתיבה 96 באוסף </w:t>
      </w:r>
      <w:r w:rsidR="006F36DE">
        <w:t>T-S AS</w:t>
      </w:r>
      <w:r w:rsidR="006F36DE">
        <w:rPr>
          <w:rFonts w:asciiTheme="minorHAnsi" w:hAnsiTheme="minorHAnsi" w:hint="cs"/>
          <w:rtl/>
          <w:lang w:val="el-GR"/>
        </w:rPr>
        <w:t xml:space="preserve"> שבספריית אוניבריסטת קיימברידג'.</w:t>
      </w:r>
      <w:r w:rsidR="00E3035B">
        <w:rPr>
          <w:rStyle w:val="a5"/>
          <w:rFonts w:asciiTheme="minorHAnsi" w:hAnsiTheme="minorHAnsi"/>
          <w:rtl/>
          <w:lang w:val="el-GR"/>
        </w:rPr>
        <w:footnoteReference w:id="7"/>
      </w:r>
      <w:r w:rsidR="003C52A6">
        <w:rPr>
          <w:rFonts w:asciiTheme="minorHAnsi" w:hAnsiTheme="minorHAnsi" w:hint="cs"/>
          <w:rtl/>
          <w:lang w:val="el-GR"/>
        </w:rPr>
        <w:t xml:space="preserve"> </w:t>
      </w:r>
    </w:p>
    <w:p w14:paraId="7C3EE45D" w14:textId="1FBFACFB" w:rsidR="007204CC" w:rsidRDefault="007204CC">
      <w:pPr>
        <w:rPr>
          <w:rFonts w:asciiTheme="minorHAnsi" w:hAnsiTheme="minorHAnsi"/>
          <w:b/>
          <w:bCs/>
          <w:rtl/>
          <w:lang w:val="el-GR"/>
        </w:rPr>
      </w:pPr>
      <w:r w:rsidRPr="007204CC">
        <w:rPr>
          <w:rFonts w:asciiTheme="minorHAnsi" w:hAnsiTheme="minorHAnsi" w:hint="cs"/>
          <w:b/>
          <w:bCs/>
          <w:rtl/>
          <w:lang w:val="el-GR"/>
        </w:rPr>
        <w:t>צד א</w:t>
      </w:r>
    </w:p>
    <w:p w14:paraId="1A40AD1B" w14:textId="51510DE8" w:rsidR="007B3F98" w:rsidRDefault="007B3F98" w:rsidP="007B3F98">
      <w:pPr>
        <w:rPr>
          <w:rtl/>
        </w:rPr>
      </w:pPr>
      <w:r>
        <w:rPr>
          <w:rFonts w:hint="cs"/>
          <w:rtl/>
        </w:rPr>
        <w:t xml:space="preserve">                               </w:t>
      </w:r>
      <w:r w:rsidR="00A84802">
        <w:rPr>
          <w:rFonts w:hint="cs"/>
          <w:rtl/>
        </w:rPr>
        <w:t xml:space="preserve">                                                                                  </w:t>
      </w:r>
      <w:r>
        <w:rPr>
          <w:rFonts w:hint="cs"/>
          <w:rtl/>
        </w:rPr>
        <w:t>]????</w:t>
      </w:r>
    </w:p>
    <w:p w14:paraId="3E3D94B0" w14:textId="553259E6" w:rsidR="007B3F98" w:rsidRDefault="00A84802" w:rsidP="007B3F98">
      <w:pPr>
        <w:rPr>
          <w:rtl/>
        </w:rPr>
      </w:pPr>
      <w:r>
        <w:rPr>
          <w:rFonts w:hint="cs"/>
          <w:rtl/>
        </w:rPr>
        <w:t xml:space="preserve">                                                                                </w:t>
      </w:r>
      <w:r w:rsidR="007B3F98">
        <w:rPr>
          <w:rFonts w:hint="cs"/>
          <w:rtl/>
        </w:rPr>
        <w:t>]???? ????? ????? ????? ???</w:t>
      </w:r>
    </w:p>
    <w:p w14:paraId="5B7E0066" w14:textId="2D275D40" w:rsidR="007B3F98" w:rsidRDefault="00445201" w:rsidP="007B3F98">
      <w:pPr>
        <w:rPr>
          <w:rtl/>
        </w:rPr>
      </w:pPr>
      <w:r w:rsidRPr="00A84802">
        <w:rPr>
          <w:rFonts w:hint="cs"/>
          <w:outline/>
          <w:color w:val="000000" w:themeColor="text1"/>
          <w:rtl/>
          <w14:textOutline w14:w="9525" w14:cap="rnd" w14:cmpd="sng" w14:algn="ctr">
            <w14:solidFill>
              <w14:schemeClr w14:val="tx1"/>
            </w14:solidFill>
            <w14:prstDash w14:val="solid"/>
            <w14:bevel/>
          </w14:textOutline>
          <w14:textFill>
            <w14:noFill/>
          </w14:textFill>
        </w:rPr>
        <w:t xml:space="preserve">                                                                        </w:t>
      </w:r>
      <w:r w:rsidR="00A84802" w:rsidRPr="00A84802">
        <w:rPr>
          <w:rFonts w:hint="cs"/>
          <w:outline/>
          <w:color w:val="000000" w:themeColor="text1"/>
          <w:rtl/>
          <w14:textOutline w14:w="9525" w14:cap="rnd" w14:cmpd="sng" w14:algn="ctr">
            <w14:solidFill>
              <w14:schemeClr w14:val="tx1"/>
            </w14:solidFill>
            <w14:prstDash w14:val="solid"/>
            <w14:bevel/>
          </w14:textOutline>
          <w14:textFill>
            <w14:noFill/>
          </w14:textFill>
        </w:rPr>
        <w:t>ר'</w:t>
      </w:r>
      <w:r w:rsidRPr="00A84802">
        <w:rPr>
          <w:rFonts w:hint="cs"/>
          <w:outline/>
          <w:color w:val="000000" w:themeColor="text1"/>
          <w:rtl/>
          <w14:textOutline w14:w="9525" w14:cap="rnd" w14:cmpd="sng" w14:algn="ctr">
            <w14:solidFill>
              <w14:schemeClr w14:val="tx1"/>
            </w14:solidFill>
            <w14:prstDash w14:val="solid"/>
            <w14:bevel/>
          </w14:textOutline>
          <w14:textFill>
            <w14:noFill/>
          </w14:textFill>
        </w:rPr>
        <w:t xml:space="preserve"> </w:t>
      </w:r>
      <w:r w:rsidR="00A84802" w:rsidRPr="00A84802">
        <w:rPr>
          <w:rFonts w:hint="cs"/>
          <w:outline/>
          <w:color w:val="000000" w:themeColor="text1"/>
          <w:rtl/>
          <w14:textOutline w14:w="9525" w14:cap="rnd" w14:cmpd="sng" w14:algn="ctr">
            <w14:solidFill>
              <w14:schemeClr w14:val="tx1"/>
            </w14:solidFill>
            <w14:prstDash w14:val="solid"/>
            <w14:bevel/>
          </w14:textOutline>
          <w14:textFill>
            <w14:noFill/>
          </w14:textFill>
        </w:rPr>
        <w:t>ח</w:t>
      </w:r>
      <w:r w:rsidR="007B3F98">
        <w:rPr>
          <w:rFonts w:hint="cs"/>
          <w:rtl/>
        </w:rPr>
        <w:t>]נ</w:t>
      </w:r>
      <w:r w:rsidR="007B3F98">
        <w:rPr>
          <w:rtl/>
        </w:rPr>
        <w:t>֯</w:t>
      </w:r>
      <w:r w:rsidR="007B3F98">
        <w:rPr>
          <w:rFonts w:hint="cs"/>
          <w:rtl/>
        </w:rPr>
        <w:t>ניה בן גמליאל או' אף על</w:t>
      </w:r>
    </w:p>
    <w:p w14:paraId="0BE22871" w14:textId="744F9C45" w:rsidR="007B3F98" w:rsidRDefault="005B36DA" w:rsidP="007B3F98">
      <w:pPr>
        <w:rPr>
          <w:rtl/>
        </w:rPr>
      </w:pPr>
      <w:r w:rsidRPr="00411892">
        <w:rPr>
          <w:rFonts w:hint="cs"/>
          <w:outline/>
          <w:color w:val="000000" w:themeColor="text1"/>
          <w:rtl/>
          <w14:textOutline w14:w="9525" w14:cap="rnd" w14:cmpd="sng" w14:algn="ctr">
            <w14:solidFill>
              <w14:schemeClr w14:val="tx1"/>
            </w14:solidFill>
            <w14:prstDash w14:val="solid"/>
            <w14:bevel/>
          </w14:textOutline>
          <w14:textFill>
            <w14:noFill/>
          </w14:textFill>
        </w:rPr>
        <w:t>הדם</w:t>
      </w:r>
      <w:r w:rsidR="00D50012">
        <w:rPr>
          <w:rFonts w:hint="cs"/>
          <w:outline/>
          <w:color w:val="000000" w:themeColor="text1"/>
          <w:rtl/>
          <w14:textOutline w14:w="9525" w14:cap="rnd" w14:cmpd="sng" w14:algn="ctr">
            <w14:solidFill>
              <w14:schemeClr w14:val="tx1"/>
            </w14:solidFill>
            <w14:prstDash w14:val="solid"/>
            <w14:bevel/>
          </w14:textOutline>
          <w14:textFill>
            <w14:noFill/>
          </w14:textFill>
        </w:rPr>
        <w:t xml:space="preserve"> מן החי</w:t>
      </w:r>
      <w:r w:rsidR="008C6C36">
        <w:rPr>
          <w:rFonts w:hint="cs"/>
          <w:outline/>
          <w:color w:val="000000" w:themeColor="text1"/>
          <w:rtl/>
          <w14:textOutline w14:w="9525" w14:cap="rnd" w14:cmpd="sng" w14:algn="ctr">
            <w14:solidFill>
              <w14:schemeClr w14:val="tx1"/>
            </w14:solidFill>
            <w14:prstDash w14:val="solid"/>
            <w14:bevel/>
          </w14:textOutline>
          <w14:textFill>
            <w14:noFill/>
          </w14:textFill>
        </w:rPr>
        <w:t xml:space="preserve"> </w:t>
      </w:r>
      <w:r w:rsidR="00DF278B">
        <w:rPr>
          <w:rFonts w:hint="cs"/>
          <w:outline/>
          <w:color w:val="000000" w:themeColor="text1"/>
          <w:rtl/>
          <w14:textOutline w14:w="9525" w14:cap="rnd" w14:cmpd="sng" w14:algn="ctr">
            <w14:solidFill>
              <w14:schemeClr w14:val="tx1"/>
            </w14:solidFill>
            <w14:prstDash w14:val="solid"/>
            <w14:bevel/>
          </w14:textOutline>
          <w14:textFill>
            <w14:noFill/>
          </w14:textFill>
        </w:rPr>
        <w:t xml:space="preserve">                         </w:t>
      </w:r>
      <w:r w:rsidR="008C6C36">
        <w:rPr>
          <w:rFonts w:hint="cs"/>
          <w:outline/>
          <w:color w:val="000000" w:themeColor="text1"/>
          <w:rtl/>
          <w14:textOutline w14:w="9525" w14:cap="rnd" w14:cmpd="sng" w14:algn="ctr">
            <w14:solidFill>
              <w14:schemeClr w14:val="tx1"/>
            </w14:solidFill>
            <w14:prstDash w14:val="solid"/>
            <w14:bevel/>
          </w14:textOutline>
          <w14:textFill>
            <w14:noFill/>
          </w14:textFill>
        </w:rPr>
        <w:t xml:space="preserve"> </w:t>
      </w:r>
      <w:r w:rsidR="00531D45">
        <w:rPr>
          <w:rFonts w:hint="cs"/>
          <w:outline/>
          <w:color w:val="000000" w:themeColor="text1"/>
          <w:rtl/>
          <w14:textOutline w14:w="9525" w14:cap="rnd" w14:cmpd="sng" w14:algn="ctr">
            <w14:solidFill>
              <w14:schemeClr w14:val="tx1"/>
            </w14:solidFill>
            <w14:prstDash w14:val="solid"/>
            <w14:bevel/>
          </w14:textOutline>
          <w14:textFill>
            <w14:noFill/>
          </w14:textFill>
        </w:rPr>
        <w:t xml:space="preserve">      </w:t>
      </w:r>
      <w:r w:rsidR="00411892" w:rsidRPr="00411892">
        <w:rPr>
          <w:rFonts w:hint="cs"/>
          <w:outline/>
          <w:color w:val="000000" w:themeColor="text1"/>
          <w:rtl/>
          <w14:textOutline w14:w="9525" w14:cap="rnd" w14:cmpd="sng" w14:algn="ctr">
            <w14:solidFill>
              <w14:schemeClr w14:val="tx1"/>
            </w14:solidFill>
            <w14:prstDash w14:val="solid"/>
            <w14:bevel/>
          </w14:textOutline>
          <w14:textFill>
            <w14:noFill/>
          </w14:textFill>
        </w:rPr>
        <w:t xml:space="preserve"> ר' חידקא או' א</w:t>
      </w:r>
      <w:r w:rsidR="007B3F98">
        <w:rPr>
          <w:rFonts w:hint="cs"/>
          <w:rtl/>
        </w:rPr>
        <w:t>]ף</w:t>
      </w:r>
      <w:r w:rsidR="007B3F98">
        <w:rPr>
          <w:rtl/>
        </w:rPr>
        <w:t>֯</w:t>
      </w:r>
      <w:r w:rsidR="007B3F98">
        <w:rPr>
          <w:rFonts w:hint="cs"/>
          <w:rtl/>
        </w:rPr>
        <w:t xml:space="preserve"> על הס</w:t>
      </w:r>
      <w:r w:rsidR="007B3F98">
        <w:rPr>
          <w:rtl/>
        </w:rPr>
        <w:t>֯</w:t>
      </w:r>
      <w:r w:rsidR="007B3F98">
        <w:rPr>
          <w:rFonts w:hint="cs"/>
          <w:rtl/>
        </w:rPr>
        <w:t>י</w:t>
      </w:r>
      <w:r w:rsidR="007B3F98">
        <w:rPr>
          <w:rtl/>
        </w:rPr>
        <w:t>֯</w:t>
      </w:r>
      <w:r w:rsidR="007B3F98">
        <w:rPr>
          <w:rFonts w:hint="cs"/>
          <w:rtl/>
        </w:rPr>
        <w:t>רוס כי משח</w:t>
      </w:r>
      <w:r w:rsidR="007B3F98">
        <w:rPr>
          <w:rtl/>
        </w:rPr>
        <w:t>֯</w:t>
      </w:r>
      <w:r w:rsidR="007B3F98">
        <w:rPr>
          <w:rFonts w:hint="cs"/>
          <w:rtl/>
        </w:rPr>
        <w:t>תם</w:t>
      </w:r>
    </w:p>
    <w:p w14:paraId="7E36334A" w14:textId="5D46083F" w:rsidR="007B3F98" w:rsidRDefault="00D50012" w:rsidP="007B3F98">
      <w:pPr>
        <w:rPr>
          <w:rtl/>
        </w:rPr>
      </w:pPr>
      <w:r w:rsidRPr="00D50012">
        <w:rPr>
          <w:rFonts w:hint="cs"/>
          <w:outline/>
          <w:color w:val="000000" w:themeColor="text1"/>
          <w:rtl/>
          <w14:textOutline w14:w="9525" w14:cap="rnd" w14:cmpd="sng" w14:algn="ctr">
            <w14:solidFill>
              <w14:schemeClr w14:val="tx1"/>
            </w14:solidFill>
            <w14:prstDash w14:val="solid"/>
            <w14:bevel/>
          </w14:textOutline>
          <w14:textFill>
            <w14:noFill/>
          </w14:textFill>
        </w:rPr>
        <w:t>בהם מום בם</w:t>
      </w:r>
      <w:r w:rsidR="00070F6C">
        <w:rPr>
          <w:rFonts w:hint="cs"/>
          <w:outline/>
          <w:color w:val="000000" w:themeColor="text1"/>
          <w:rtl/>
          <w14:textOutline w14:w="9525" w14:cap="rnd" w14:cmpd="sng" w14:algn="ctr">
            <w14:solidFill>
              <w14:schemeClr w14:val="tx1"/>
            </w14:solidFill>
            <w14:prstDash w14:val="solid"/>
            <w14:bevel/>
          </w14:textOutline>
          <w14:textFill>
            <w14:noFill/>
          </w14:textFill>
        </w:rPr>
        <w:t xml:space="preserve"> ר' שמע</w:t>
      </w:r>
      <w:r w:rsidR="00BB77BF">
        <w:rPr>
          <w:rFonts w:hint="cs"/>
          <w:outline/>
          <w:color w:val="000000" w:themeColor="text1"/>
          <w:rtl/>
          <w14:textOutline w14:w="9525" w14:cap="rnd" w14:cmpd="sng" w14:algn="ctr">
            <w14:solidFill>
              <w14:schemeClr w14:val="tx1"/>
            </w14:solidFill>
            <w14:prstDash w14:val="solid"/>
            <w14:bevel/>
          </w14:textOutline>
          <w14:textFill>
            <w14:noFill/>
          </w14:textFill>
        </w:rPr>
        <w:t>'</w:t>
      </w:r>
      <w:r w:rsidR="00070F6C">
        <w:rPr>
          <w:rFonts w:hint="cs"/>
          <w:outline/>
          <w:color w:val="000000" w:themeColor="text1"/>
          <w:rtl/>
          <w14:textOutline w14:w="9525" w14:cap="rnd" w14:cmpd="sng" w14:algn="ctr">
            <w14:solidFill>
              <w14:schemeClr w14:val="tx1"/>
            </w14:solidFill>
            <w14:prstDash w14:val="solid"/>
            <w14:bevel/>
          </w14:textOutline>
          <w14:textFill>
            <w14:noFill/>
          </w14:textFill>
        </w:rPr>
        <w:t xml:space="preserve"> או' אף על הכישוף</w:t>
      </w:r>
      <w:r w:rsidRPr="00D50012">
        <w:rPr>
          <w:rFonts w:hint="cs"/>
          <w:outline/>
          <w:color w:val="000000" w:themeColor="text1"/>
          <w:rtl/>
          <w14:textOutline w14:w="9525" w14:cap="rnd" w14:cmpd="sng" w14:algn="ctr">
            <w14:solidFill>
              <w14:schemeClr w14:val="tx1"/>
            </w14:solidFill>
            <w14:prstDash w14:val="solid"/>
            <w14:bevel/>
          </w14:textOutline>
          <w14:textFill>
            <w14:noFill/>
          </w14:textFill>
        </w:rPr>
        <w:t xml:space="preserve"> ר' יוסה או</w:t>
      </w:r>
      <w:r w:rsidR="007B3F98">
        <w:rPr>
          <w:rFonts w:hint="cs"/>
          <w:rtl/>
        </w:rPr>
        <w:t>]מר כל[</w:t>
      </w:r>
      <w:r w:rsidR="002C378D" w:rsidRPr="002C378D">
        <w:rPr>
          <w:rFonts w:hint="cs"/>
          <w:outline/>
          <w:color w:val="000000" w:themeColor="text1"/>
          <w:rtl/>
          <w14:textOutline w14:w="9525" w14:cap="rnd" w14:cmpd="sng" w14:algn="ctr">
            <w14:solidFill>
              <w14:schemeClr w14:val="tx1"/>
            </w14:solidFill>
            <w14:prstDash w14:val="solid"/>
            <w14:bevel/>
          </w14:textOutline>
          <w14:textFill>
            <w14:noFill/>
          </w14:textFill>
        </w:rPr>
        <w:t>האמור בפרש</w:t>
      </w:r>
      <w:r w:rsidR="00E13C83">
        <w:rPr>
          <w:rFonts w:hint="cs"/>
          <w:outline/>
          <w:color w:val="000000" w:themeColor="text1"/>
          <w:rtl/>
          <w14:textOutline w14:w="9525" w14:cap="rnd" w14:cmpd="sng" w14:algn="ctr">
            <w14:solidFill>
              <w14:schemeClr w14:val="tx1"/>
            </w14:solidFill>
            <w14:prstDash w14:val="solid"/>
            <w14:bevel/>
          </w14:textOutline>
          <w14:textFill>
            <w14:noFill/>
          </w14:textFill>
        </w:rPr>
        <w:t>ה</w:t>
      </w:r>
      <w:r w:rsidR="007B3F98">
        <w:rPr>
          <w:rFonts w:hint="cs"/>
          <w:rtl/>
        </w:rPr>
        <w:t>]??</w:t>
      </w:r>
    </w:p>
    <w:p w14:paraId="796516C6" w14:textId="24819D36" w:rsidR="007B3F98" w:rsidRDefault="00D94D46" w:rsidP="007B3F98">
      <w:pPr>
        <w:rPr>
          <w:rtl/>
        </w:rPr>
      </w:pPr>
      <w:r w:rsidRPr="00D94D46">
        <w:rPr>
          <w:rFonts w:hint="cs"/>
          <w:outline/>
          <w:color w:val="000000" w:themeColor="text1"/>
          <w:rtl/>
          <w14:textOutline w14:w="9525" w14:cap="rnd" w14:cmpd="sng" w14:algn="ctr">
            <w14:solidFill>
              <w14:schemeClr w14:val="tx1"/>
            </w14:solidFill>
            <w14:prstDash w14:val="solid"/>
            <w14:bevel/>
          </w14:textOutline>
          <w14:textFill>
            <w14:noFill/>
          </w14:textFill>
        </w:rPr>
        <w:t>בן נח מוזהר עליו</w:t>
      </w:r>
      <w:r w:rsidR="00DF762C">
        <w:rPr>
          <w:rFonts w:hint="cs"/>
          <w:outline/>
          <w:color w:val="000000" w:themeColor="text1"/>
          <w:rtl/>
          <w14:textOutline w14:w="9525" w14:cap="rnd" w14:cmpd="sng" w14:algn="ctr">
            <w14:solidFill>
              <w14:schemeClr w14:val="tx1"/>
            </w14:solidFill>
            <w14:prstDash w14:val="solid"/>
            <w14:bevel/>
          </w14:textOutline>
          <w14:textFill>
            <w14:noFill/>
          </w14:textFill>
        </w:rPr>
        <w:t xml:space="preserve"> שנ' לא ימצא בך </w:t>
      </w:r>
      <w:r w:rsidR="008A7CA8">
        <w:rPr>
          <w:rFonts w:hint="cs"/>
          <w:outline/>
          <w:color w:val="000000" w:themeColor="text1"/>
          <w:rtl/>
          <w14:textOutline w14:w="9525" w14:cap="rnd" w14:cmpd="sng" w14:algn="ctr">
            <w14:solidFill>
              <w14:schemeClr w14:val="tx1"/>
            </w14:solidFill>
            <w14:prstDash w14:val="solid"/>
            <w14:bevel/>
          </w14:textOutline>
          <w14:textFill>
            <w14:noFill/>
          </w14:textFill>
        </w:rPr>
        <w:t>וגו'</w:t>
      </w:r>
      <w:r w:rsidR="007B3F98">
        <w:rPr>
          <w:rFonts w:hint="cs"/>
          <w:rtl/>
        </w:rPr>
        <w:t xml:space="preserve">             </w:t>
      </w:r>
      <w:r w:rsidR="005C09C2">
        <w:rPr>
          <w:rFonts w:hint="cs"/>
          <w:rtl/>
        </w:rPr>
        <w:t xml:space="preserve">                           </w:t>
      </w:r>
      <w:r w:rsidR="007B3F98">
        <w:rPr>
          <w:rFonts w:hint="cs"/>
          <w:rtl/>
        </w:rPr>
        <w:t xml:space="preserve">            ]?????</w:t>
      </w:r>
    </w:p>
    <w:p w14:paraId="254D4CB6" w14:textId="2EF35BB9" w:rsidR="007B3F98" w:rsidRDefault="007B3F98" w:rsidP="007B3F98">
      <w:r>
        <w:rPr>
          <w:rFonts w:hint="cs"/>
          <w:rtl/>
        </w:rPr>
        <w:t xml:space="preserve">                   </w:t>
      </w:r>
      <w:r w:rsidR="008A3D1A">
        <w:rPr>
          <w:rFonts w:hint="cs"/>
          <w:rtl/>
        </w:rPr>
        <w:t xml:space="preserve">                                                                                         </w:t>
      </w:r>
      <w:r>
        <w:rPr>
          <w:rFonts w:hint="cs"/>
          <w:rtl/>
        </w:rPr>
        <w:t xml:space="preserve">    ]????</w:t>
      </w:r>
    </w:p>
    <w:p w14:paraId="3B8FF57C" w14:textId="77577213" w:rsidR="007204CC" w:rsidRDefault="008927BC">
      <w:pPr>
        <w:rPr>
          <w:rFonts w:asciiTheme="minorHAnsi" w:hAnsiTheme="minorHAnsi"/>
          <w:b/>
          <w:bCs/>
          <w:rtl/>
        </w:rPr>
      </w:pPr>
      <w:r>
        <w:rPr>
          <w:rFonts w:asciiTheme="minorHAnsi" w:hAnsiTheme="minorHAnsi" w:hint="cs"/>
          <w:b/>
          <w:bCs/>
          <w:rtl/>
        </w:rPr>
        <w:t>צד ב</w:t>
      </w:r>
    </w:p>
    <w:p w14:paraId="1BB37984" w14:textId="3915B663" w:rsidR="002B7BE8" w:rsidRPr="006A5C7F" w:rsidRDefault="00F93B05" w:rsidP="002B7BE8">
      <w:pPr>
        <w:rPr>
          <w:outline/>
          <w:color w:val="000000" w:themeColor="text1"/>
          <w:rtl/>
          <w14:textOutline w14:w="9525" w14:cap="rnd" w14:cmpd="sng" w14:algn="ctr">
            <w14:solidFill>
              <w14:schemeClr w14:val="tx1"/>
            </w14:solidFill>
            <w14:prstDash w14:val="solid"/>
            <w14:bevel/>
          </w14:textOutline>
          <w14:textFill>
            <w14:noFill/>
          </w14:textFill>
        </w:rPr>
      </w:pPr>
      <w:r>
        <w:rPr>
          <w:rFonts w:hint="cs"/>
          <w:rtl/>
        </w:rPr>
        <w:t>ר</w:t>
      </w:r>
      <w:r>
        <w:rPr>
          <w:rtl/>
        </w:rPr>
        <w:t>֯</w:t>
      </w:r>
      <w:r>
        <w:rPr>
          <w:rFonts w:hint="cs"/>
          <w:rtl/>
        </w:rPr>
        <w:t>[</w:t>
      </w:r>
      <w:r w:rsidRPr="006A5C7F">
        <w:rPr>
          <w:rFonts w:hint="cs"/>
          <w:outline/>
          <w:color w:val="000000" w:themeColor="text1"/>
          <w:rtl/>
          <w14:textOutline w14:w="9525" w14:cap="rnd" w14:cmpd="sng" w14:algn="ctr">
            <w14:solidFill>
              <w14:schemeClr w14:val="tx1"/>
            </w14:solidFill>
            <w14:prstDash w14:val="solid"/>
            <w14:bevel/>
          </w14:textOutline>
          <w14:textFill>
            <w14:noFill/>
          </w14:textFill>
        </w:rPr>
        <w:t>'</w:t>
      </w:r>
      <w:r w:rsidR="006A5C7F">
        <w:rPr>
          <w:rFonts w:hint="cs"/>
          <w:rtl/>
        </w:rPr>
        <w:t xml:space="preserve"> </w:t>
      </w:r>
      <w:r w:rsidR="006A5C7F" w:rsidRPr="006A5C7F">
        <w:rPr>
          <w:rFonts w:hint="cs"/>
          <w:outline/>
          <w:color w:val="000000" w:themeColor="text1"/>
          <w:rtl/>
          <w14:textOutline w14:w="9525" w14:cap="rnd" w14:cmpd="sng" w14:algn="ctr">
            <w14:solidFill>
              <w14:schemeClr w14:val="tx1"/>
            </w14:solidFill>
            <w14:prstDash w14:val="solid"/>
            <w14:bevel/>
          </w14:textOutline>
          <w14:textFill>
            <w14:noFill/>
          </w14:textFill>
        </w:rPr>
        <w:t>שמואל בר נחמן כי שנא שלח וגו'</w:t>
      </w:r>
      <w:r w:rsidR="00EE3A80" w:rsidRPr="006A5C7F">
        <w:rPr>
          <w:rFonts w:hint="cs"/>
          <w:outline/>
          <w:color w:val="000000" w:themeColor="text1"/>
          <w:rtl/>
          <w14:textOutline w14:w="9525" w14:cap="rnd" w14:cmpd="sng" w14:algn="ctr">
            <w14:solidFill>
              <w14:schemeClr w14:val="tx1"/>
            </w14:solidFill>
            <w14:prstDash w14:val="solid"/>
            <w14:bevel/>
          </w14:textOutline>
          <w14:textFill>
            <w14:noFill/>
          </w14:textFill>
        </w:rPr>
        <w:t xml:space="preserve"> </w:t>
      </w:r>
      <w:r w:rsidR="00A47CF8" w:rsidRPr="006A5C7F">
        <w:rPr>
          <w:rFonts w:hint="cs"/>
          <w:outline/>
          <w:color w:val="000000" w:themeColor="text1"/>
          <w:rtl/>
          <w14:textOutline w14:w="9525" w14:cap="rnd" w14:cmpd="sng" w14:algn="ctr">
            <w14:solidFill>
              <w14:schemeClr w14:val="tx1"/>
            </w14:solidFill>
            <w14:prstDash w14:val="solid"/>
            <w14:bevel/>
          </w14:textOutline>
          <w14:textFill>
            <w14:noFill/>
          </w14:textFill>
        </w:rPr>
        <w:t>בישראל נתתי גירושין לא נתתי</w:t>
      </w:r>
    </w:p>
    <w:p w14:paraId="4F4976DF" w14:textId="0F4DA5A3" w:rsidR="002B7BE8" w:rsidRDefault="002B7BE8" w:rsidP="002B7BE8">
      <w:pPr>
        <w:rPr>
          <w:rtl/>
        </w:rPr>
      </w:pPr>
      <w:r>
        <w:rPr>
          <w:rFonts w:hint="cs"/>
          <w:rtl/>
        </w:rPr>
        <w:lastRenderedPageBreak/>
        <w:t>ג</w:t>
      </w:r>
      <w:r>
        <w:rPr>
          <w:rtl/>
        </w:rPr>
        <w:t>֯</w:t>
      </w:r>
      <w:r>
        <w:rPr>
          <w:rFonts w:hint="cs"/>
          <w:rtl/>
        </w:rPr>
        <w:t>י</w:t>
      </w:r>
      <w:r>
        <w:rPr>
          <w:rtl/>
        </w:rPr>
        <w:t>֯</w:t>
      </w:r>
      <w:r>
        <w:rPr>
          <w:rFonts w:hint="cs"/>
          <w:rtl/>
        </w:rPr>
        <w:t>ר</w:t>
      </w:r>
      <w:r>
        <w:rPr>
          <w:rtl/>
        </w:rPr>
        <w:t>֯</w:t>
      </w:r>
      <w:r>
        <w:rPr>
          <w:rFonts w:hint="cs"/>
          <w:rtl/>
        </w:rPr>
        <w:t>ו</w:t>
      </w:r>
      <w:r>
        <w:rPr>
          <w:rtl/>
        </w:rPr>
        <w:t>֯</w:t>
      </w:r>
      <w:r>
        <w:rPr>
          <w:rFonts w:hint="cs"/>
          <w:rtl/>
        </w:rPr>
        <w:t>ש</w:t>
      </w:r>
      <w:r>
        <w:rPr>
          <w:rtl/>
        </w:rPr>
        <w:t>֯</w:t>
      </w:r>
      <w:r>
        <w:rPr>
          <w:rFonts w:hint="cs"/>
          <w:rtl/>
        </w:rPr>
        <w:t>ין בא</w:t>
      </w:r>
      <w:r>
        <w:rPr>
          <w:rtl/>
        </w:rPr>
        <w:t>֯</w:t>
      </w:r>
      <w:r>
        <w:rPr>
          <w:rFonts w:hint="cs"/>
          <w:rtl/>
        </w:rPr>
        <w:t>ו</w:t>
      </w:r>
      <w:r>
        <w:rPr>
          <w:rtl/>
        </w:rPr>
        <w:t>֯</w:t>
      </w:r>
      <w:r>
        <w:rPr>
          <w:rFonts w:hint="cs"/>
          <w:rtl/>
        </w:rPr>
        <w:t>מ</w:t>
      </w:r>
      <w:r>
        <w:rPr>
          <w:rtl/>
        </w:rPr>
        <w:t>֯</w:t>
      </w:r>
      <w:r>
        <w:rPr>
          <w:rFonts w:hint="cs"/>
          <w:rtl/>
        </w:rPr>
        <w:t>ו</w:t>
      </w:r>
      <w:r>
        <w:rPr>
          <w:rtl/>
        </w:rPr>
        <w:t>֯</w:t>
      </w:r>
      <w:r>
        <w:rPr>
          <w:rFonts w:hint="cs"/>
          <w:rtl/>
        </w:rPr>
        <w:t>ת ?[</w:t>
      </w:r>
      <w:r w:rsidR="00B74B27" w:rsidRPr="0049139C">
        <w:rPr>
          <w:rFonts w:hint="cs"/>
          <w:outline/>
          <w:color w:val="000000" w:themeColor="text1"/>
          <w:rtl/>
          <w14:textOutline w14:w="9525" w14:cap="rnd" w14:cmpd="sng" w14:algn="ctr">
            <w14:solidFill>
              <w14:schemeClr w14:val="tx1"/>
            </w14:solidFill>
            <w14:prstDash w14:val="solid"/>
            <w14:bevel/>
          </w14:textOutline>
          <w14:textFill>
            <w14:noFill/>
          </w14:textFill>
        </w:rPr>
        <w:t>עולם ר' חיננא בש</w:t>
      </w:r>
      <w:r w:rsidR="0049139C" w:rsidRPr="0049139C">
        <w:rPr>
          <w:rFonts w:hint="cs"/>
          <w:outline/>
          <w:color w:val="000000" w:themeColor="text1"/>
          <w:rtl/>
          <w14:textOutline w14:w="9525" w14:cap="rnd" w14:cmpd="sng" w14:algn="ctr">
            <w14:solidFill>
              <w14:schemeClr w14:val="tx1"/>
            </w14:solidFill>
            <w14:prstDash w14:val="solid"/>
            <w14:bevel/>
          </w14:textOutline>
          <w14:textFill>
            <w14:noFill/>
          </w14:textFill>
        </w:rPr>
        <w:t>' ר' פינחס בכל הפרשה כת' י'י צבאות</w:t>
      </w:r>
    </w:p>
    <w:p w14:paraId="50623283" w14:textId="79AD0535" w:rsidR="002B7BE8" w:rsidRDefault="002B7BE8" w:rsidP="002B7BE8">
      <w:pPr>
        <w:rPr>
          <w:rtl/>
        </w:rPr>
      </w:pPr>
      <w:r>
        <w:rPr>
          <w:rFonts w:hint="cs"/>
          <w:rtl/>
        </w:rPr>
        <w:t>וכן כ'ת א'י ישרא</w:t>
      </w:r>
      <w:r w:rsidR="00D00532">
        <w:rPr>
          <w:rtl/>
        </w:rPr>
        <w:t>֔</w:t>
      </w:r>
      <w:r>
        <w:rPr>
          <w:rFonts w:hint="cs"/>
          <w:rtl/>
        </w:rPr>
        <w:t>ל ללמ</w:t>
      </w:r>
      <w:r>
        <w:rPr>
          <w:rtl/>
        </w:rPr>
        <w:t>֯</w:t>
      </w:r>
      <w:r>
        <w:rPr>
          <w:rFonts w:hint="cs"/>
          <w:rtl/>
        </w:rPr>
        <w:t>[</w:t>
      </w:r>
      <w:r w:rsidR="00864B02" w:rsidRPr="003942A4">
        <w:rPr>
          <w:rFonts w:hint="cs"/>
          <w:outline/>
          <w:color w:val="000000" w:themeColor="text1"/>
          <w:rtl/>
          <w14:textOutline w14:w="9525" w14:cap="rnd" w14:cmpd="sng" w14:algn="ctr">
            <w14:solidFill>
              <w14:schemeClr w14:val="tx1"/>
            </w14:solidFill>
            <w14:prstDash w14:val="solid"/>
            <w14:bevel/>
          </w14:textOutline>
          <w14:textFill>
            <w14:noFill/>
          </w14:textFill>
        </w:rPr>
        <w:t xml:space="preserve">דך </w:t>
      </w:r>
      <w:r w:rsidR="003942A4" w:rsidRPr="003942A4">
        <w:rPr>
          <w:rFonts w:hint="cs"/>
          <w:outline/>
          <w:color w:val="000000" w:themeColor="text1"/>
          <w:rtl/>
          <w14:textOutline w14:w="9525" w14:cap="rnd" w14:cmpd="sng" w14:algn="ctr">
            <w14:solidFill>
              <w14:schemeClr w14:val="tx1"/>
            </w14:solidFill>
            <w14:prstDash w14:val="solid"/>
            <w14:bevel/>
          </w14:textOutline>
          <w14:textFill>
            <w14:noFill/>
          </w14:textFill>
        </w:rPr>
        <w:t>שלא יחד הק'ב'ה' שמו בגירושין אלא בישראל בלבד</w:t>
      </w:r>
    </w:p>
    <w:p w14:paraId="62389BD6" w14:textId="1CA7A057" w:rsidR="002B7BE8" w:rsidRPr="00575B63" w:rsidRDefault="002B7BE8" w:rsidP="002B7BE8">
      <w:pPr>
        <w:rPr>
          <w:outline/>
          <w:color w:val="000000" w:themeColor="text1"/>
          <w:rtl/>
          <w14:textOutline w14:w="9525" w14:cap="rnd" w14:cmpd="sng" w14:algn="ctr">
            <w14:solidFill>
              <w14:schemeClr w14:val="tx1"/>
            </w14:solidFill>
            <w14:prstDash w14:val="solid"/>
            <w14:bevel/>
          </w14:textOutline>
          <w14:textFill>
            <w14:noFill/>
          </w14:textFill>
        </w:rPr>
      </w:pPr>
      <w:r>
        <w:rPr>
          <w:rFonts w:hint="cs"/>
          <w:rtl/>
        </w:rPr>
        <w:t>ט</w:t>
      </w:r>
      <w:r>
        <w:rPr>
          <w:rtl/>
        </w:rPr>
        <w:t>֯</w:t>
      </w:r>
      <w:r>
        <w:rPr>
          <w:rFonts w:hint="cs"/>
          <w:rtl/>
        </w:rPr>
        <w:t>ב</w:t>
      </w:r>
      <w:r>
        <w:rPr>
          <w:rtl/>
        </w:rPr>
        <w:t>֯</w:t>
      </w:r>
      <w:r>
        <w:rPr>
          <w:rFonts w:hint="cs"/>
          <w:rtl/>
        </w:rPr>
        <w:t>ו</w:t>
      </w:r>
      <w:r>
        <w:rPr>
          <w:rtl/>
        </w:rPr>
        <w:t>֯</w:t>
      </w:r>
      <w:r>
        <w:rPr>
          <w:rFonts w:hint="cs"/>
          <w:rtl/>
        </w:rPr>
        <w:t>ת בש' שמוא</w:t>
      </w:r>
      <w:r w:rsidR="004D4F0A">
        <w:rPr>
          <w:rtl/>
        </w:rPr>
        <w:t>֖</w:t>
      </w:r>
      <w:r>
        <w:rPr>
          <w:rFonts w:hint="cs"/>
          <w:rtl/>
        </w:rPr>
        <w:t>ל לא[</w:t>
      </w:r>
      <w:r w:rsidR="003942A4">
        <w:rPr>
          <w:rFonts w:hint="cs"/>
          <w:rtl/>
        </w:rPr>
        <w:t xml:space="preserve"> </w:t>
      </w:r>
      <w:r w:rsidR="003942A4" w:rsidRPr="00575B63">
        <w:rPr>
          <w:rFonts w:hint="cs"/>
          <w:outline/>
          <w:color w:val="000000" w:themeColor="text1"/>
          <w:rtl/>
          <w14:textOutline w14:w="9525" w14:cap="rnd" w14:cmpd="sng" w14:algn="ctr">
            <w14:solidFill>
              <w14:schemeClr w14:val="tx1"/>
            </w14:solidFill>
            <w14:prstDash w14:val="solid"/>
            <w14:bevel/>
          </w14:textOutline>
          <w14:textFill>
            <w14:noFill/>
          </w14:textFill>
        </w:rPr>
        <w:t xml:space="preserve">הותרו ביפת תואר </w:t>
      </w:r>
      <w:r w:rsidR="00575B63" w:rsidRPr="00575B63">
        <w:rPr>
          <w:rFonts w:hint="cs"/>
          <w:outline/>
          <w:color w:val="000000" w:themeColor="text1"/>
          <w:rtl/>
          <w14:textOutline w14:w="9525" w14:cap="rnd" w14:cmpd="sng" w14:algn="ctr">
            <w14:solidFill>
              <w14:schemeClr w14:val="tx1"/>
            </w14:solidFill>
            <w14:prstDash w14:val="solid"/>
            <w14:bevel/>
          </w14:textOutline>
          <w14:textFill>
            <w14:noFill/>
          </w14:textFill>
        </w:rPr>
        <w:t>כל ארבע עשרה שנה שבע</w:t>
      </w:r>
    </w:p>
    <w:p w14:paraId="30BF4F30" w14:textId="40C6C9D5" w:rsidR="002B7BE8" w:rsidRDefault="002B7BE8" w:rsidP="002B7BE8">
      <w:pPr>
        <w:rPr>
          <w:rtl/>
        </w:rPr>
      </w:pPr>
      <w:r>
        <w:rPr>
          <w:rFonts w:hint="cs"/>
          <w:rtl/>
        </w:rPr>
        <w:t>ש</w:t>
      </w:r>
      <w:r>
        <w:rPr>
          <w:rtl/>
        </w:rPr>
        <w:t>֯</w:t>
      </w:r>
      <w:r>
        <w:rPr>
          <w:rFonts w:hint="cs"/>
          <w:rtl/>
        </w:rPr>
        <w:t>כ</w:t>
      </w:r>
      <w:r>
        <w:rPr>
          <w:rtl/>
        </w:rPr>
        <w:t>֯</w:t>
      </w:r>
      <w:r>
        <w:rPr>
          <w:rFonts w:hint="cs"/>
          <w:rtl/>
        </w:rPr>
        <w:t>י</w:t>
      </w:r>
      <w:r>
        <w:rPr>
          <w:rtl/>
        </w:rPr>
        <w:t>֯</w:t>
      </w:r>
      <w:r>
        <w:rPr>
          <w:rFonts w:hint="cs"/>
          <w:rtl/>
        </w:rPr>
        <w:t>ב</w:t>
      </w:r>
      <w:r>
        <w:rPr>
          <w:rtl/>
        </w:rPr>
        <w:t>֯</w:t>
      </w:r>
      <w:r>
        <w:rPr>
          <w:rFonts w:hint="cs"/>
          <w:rtl/>
        </w:rPr>
        <w:t>[</w:t>
      </w:r>
      <w:r w:rsidR="00575B63" w:rsidRPr="00575B63">
        <w:rPr>
          <w:rFonts w:hint="cs"/>
          <w:outline/>
          <w:color w:val="000000" w:themeColor="text1"/>
          <w:rtl/>
          <w14:textOutline w14:w="9525" w14:cap="rnd" w14:cmpd="sng" w14:algn="ctr">
            <w14:solidFill>
              <w14:schemeClr w14:val="tx1"/>
            </w14:solidFill>
            <w14:prstDash w14:val="solid"/>
            <w14:bevel/>
          </w14:textOutline>
          <w14:textFill>
            <w14:noFill/>
          </w14:textFill>
        </w:rPr>
        <w:t>שו ושבע</w:t>
      </w:r>
      <w:r>
        <w:rPr>
          <w:rFonts w:hint="cs"/>
          <w:rtl/>
        </w:rPr>
        <w:t xml:space="preserve"> ]שחי[</w:t>
      </w:r>
      <w:r w:rsidR="00575B63" w:rsidRPr="00D700AC">
        <w:rPr>
          <w:rFonts w:hint="cs"/>
          <w:outline/>
          <w:color w:val="000000" w:themeColor="text1"/>
          <w:rtl/>
          <w14:textOutline w14:w="9525" w14:cap="rnd" w14:cmpd="sng" w14:algn="ctr">
            <w14:solidFill>
              <w14:schemeClr w14:val="tx1"/>
            </w14:solidFill>
            <w14:prstDash w14:val="solid"/>
            <w14:bevel/>
          </w14:textOutline>
          <w14:textFill>
            <w14:noFill/>
          </w14:textFill>
        </w:rPr>
        <w:t>לקו</w:t>
      </w:r>
      <w:r w:rsidR="00FD3B1A" w:rsidRPr="00D700AC">
        <w:rPr>
          <w:rFonts w:hint="cs"/>
          <w:outline/>
          <w:color w:val="000000" w:themeColor="text1"/>
          <w:rtl/>
          <w14:textOutline w14:w="9525" w14:cap="rnd" w14:cmpd="sng" w14:algn="ctr">
            <w14:solidFill>
              <w14:schemeClr w14:val="tx1"/>
            </w14:solidFill>
            <w14:prstDash w14:val="solid"/>
            <w14:bevel/>
          </w14:textOutline>
          <w14:textFill>
            <w14:noFill/>
          </w14:textFill>
        </w:rPr>
        <w:t xml:space="preserve"> רב א' </w:t>
      </w:r>
      <w:r w:rsidR="00685855" w:rsidRPr="00D700AC">
        <w:rPr>
          <w:rFonts w:hint="cs"/>
          <w:outline/>
          <w:color w:val="000000" w:themeColor="text1"/>
          <w:rtl/>
          <w14:textOutline w14:w="9525" w14:cap="rnd" w14:cmpd="sng" w14:algn="ctr">
            <w14:solidFill>
              <w14:schemeClr w14:val="tx1"/>
            </w14:solidFill>
            <w14:prstDash w14:val="solid"/>
            <w14:bevel/>
          </w14:textOutline>
          <w14:textFill>
            <w14:noFill/>
          </w14:textFill>
        </w:rPr>
        <w:t>לא התירו בה אלא ביאה ראשונה בלבד</w:t>
      </w:r>
      <w:r w:rsidR="00D700AC">
        <w:rPr>
          <w:rFonts w:hint="cs"/>
          <w:outline/>
          <w:color w:val="000000" w:themeColor="text1"/>
          <w:rtl/>
          <w14:textOutline w14:w="9525" w14:cap="rnd" w14:cmpd="sng" w14:algn="ctr">
            <w14:solidFill>
              <w14:schemeClr w14:val="tx1"/>
            </w14:solidFill>
            <w14:prstDash w14:val="solid"/>
            <w14:bevel/>
          </w14:textOutline>
          <w14:textFill>
            <w14:noFill/>
          </w14:textFill>
        </w:rPr>
        <w:t xml:space="preserve"> ר'</w:t>
      </w:r>
    </w:p>
    <w:p w14:paraId="364DB43D" w14:textId="1541F7E7" w:rsidR="002B7BE8" w:rsidRDefault="002B7BE8" w:rsidP="002B7BE8">
      <w:pPr>
        <w:rPr>
          <w:rtl/>
        </w:rPr>
      </w:pPr>
      <w:r>
        <w:rPr>
          <w:rFonts w:hint="cs"/>
          <w:rtl/>
        </w:rPr>
        <w:t>יוחנ</w:t>
      </w:r>
      <w:r w:rsidR="00C35B66">
        <w:rPr>
          <w:rtl/>
        </w:rPr>
        <w:t>ֽ</w:t>
      </w:r>
      <w:r>
        <w:rPr>
          <w:rFonts w:hint="cs"/>
          <w:rtl/>
        </w:rPr>
        <w:t>ן ש[</w:t>
      </w:r>
      <w:r w:rsidR="002E5FA5" w:rsidRPr="008F5D1F">
        <w:rPr>
          <w:rFonts w:hint="cs"/>
          <w:outline/>
          <w:color w:val="000000" w:themeColor="text1"/>
          <w:rtl/>
          <w14:textOutline w14:w="9525" w14:cap="rnd" w14:cmpd="sng" w14:algn="ctr">
            <w14:solidFill>
              <w14:schemeClr w14:val="tx1"/>
            </w14:solidFill>
            <w14:prstDash w14:val="solid"/>
            <w14:bevel/>
          </w14:textOutline>
          <w14:textFill>
            <w14:noFill/>
          </w14:textFill>
        </w:rPr>
        <w:t>לח לרב</w:t>
      </w:r>
      <w:r w:rsidR="002078BB">
        <w:rPr>
          <w:rFonts w:hint="cs"/>
          <w:rtl/>
        </w:rPr>
        <w:t>]</w:t>
      </w:r>
      <w:r w:rsidR="008F5D1F">
        <w:rPr>
          <w:rFonts w:hint="cs"/>
          <w:rtl/>
        </w:rPr>
        <w:t>???</w:t>
      </w:r>
      <w:r w:rsidR="002E5FA5">
        <w:rPr>
          <w:rFonts w:hint="cs"/>
          <w:rtl/>
        </w:rPr>
        <w:t xml:space="preserve"> </w:t>
      </w:r>
      <w:r w:rsidR="008F5D1F">
        <w:rPr>
          <w:rFonts w:hint="cs"/>
          <w:rtl/>
        </w:rPr>
        <w:t>[</w:t>
      </w:r>
      <w:r w:rsidR="008F5D1F" w:rsidRPr="008F5D1F">
        <w:rPr>
          <w:rFonts w:hint="cs"/>
          <w:outline/>
          <w:color w:val="000000" w:themeColor="text1"/>
          <w:rtl/>
          <w14:textOutline w14:w="9525" w14:cap="rnd" w14:cmpd="sng" w14:algn="ctr">
            <w14:solidFill>
              <w14:schemeClr w14:val="tx1"/>
            </w14:solidFill>
            <w14:prstDash w14:val="solid"/>
            <w14:bevel/>
          </w14:textOutline>
          <w14:textFill>
            <w14:noFill/>
          </w14:textFill>
        </w:rPr>
        <w:t>ד</w:t>
      </w:r>
      <w:r w:rsidR="002E5FA5" w:rsidRPr="008F5D1F">
        <w:rPr>
          <w:rFonts w:hint="cs"/>
          <w:outline/>
          <w:color w:val="000000" w:themeColor="text1"/>
          <w:rtl/>
          <w14:textOutline w14:w="9525" w14:cap="rnd" w14:cmpd="sng" w14:algn="ctr">
            <w14:solidFill>
              <w14:schemeClr w14:val="tx1"/>
            </w14:solidFill>
            <w14:prstDash w14:val="solid"/>
            <w14:bevel/>
          </w14:textOutline>
          <w14:textFill>
            <w14:noFill/>
          </w14:textFill>
        </w:rPr>
        <w:t>תמן</w:t>
      </w:r>
      <w:r w:rsidRPr="008F5D1F">
        <w:rPr>
          <w:rFonts w:hint="cs"/>
          <w:outline/>
          <w:color w:val="000000" w:themeColor="text1"/>
          <w:rtl/>
          <w14:textOutline w14:w="9525" w14:cap="rnd" w14:cmpd="sng" w14:algn="ctr">
            <w14:solidFill>
              <w14:schemeClr w14:val="tx1"/>
            </w14:solidFill>
            <w14:prstDash w14:val="solid"/>
            <w14:bevel/>
          </w14:textOutline>
          <w14:textFill>
            <w14:noFill/>
          </w14:textFill>
        </w:rPr>
        <w:t xml:space="preserve"> </w:t>
      </w:r>
      <w:r w:rsidR="008F5D1F">
        <w:rPr>
          <w:rFonts w:hint="cs"/>
          <w:outline/>
          <w:color w:val="000000" w:themeColor="text1"/>
          <w:rtl/>
          <w14:textOutline w14:w="9525" w14:cap="rnd" w14:cmpd="sng" w14:algn="ctr">
            <w14:solidFill>
              <w14:schemeClr w14:val="tx1"/>
            </w14:solidFill>
            <w14:prstDash w14:val="solid"/>
            <w14:bevel/>
          </w14:textOutline>
          <w14:textFill>
            <w14:noFill/>
          </w14:textFill>
        </w:rPr>
        <w:t>תרתין מילין</w:t>
      </w:r>
      <w:r w:rsidR="004F2016">
        <w:rPr>
          <w:rFonts w:hint="cs"/>
          <w:outline/>
          <w:color w:val="000000" w:themeColor="text1"/>
          <w:rtl/>
          <w14:textOutline w14:w="9525" w14:cap="rnd" w14:cmpd="sng" w14:algn="ctr">
            <w14:solidFill>
              <w14:schemeClr w14:val="tx1"/>
            </w14:solidFill>
            <w14:prstDash w14:val="solid"/>
            <w14:bevel/>
          </w14:textOutline>
          <w14:textFill>
            <w14:noFill/>
          </w14:textFill>
        </w:rPr>
        <w:t xml:space="preserve"> אתון אמרין בשם רב ו</w:t>
      </w:r>
      <w:r w:rsidR="00EA580F">
        <w:rPr>
          <w:rFonts w:hint="cs"/>
          <w:outline/>
          <w:color w:val="000000" w:themeColor="text1"/>
          <w:rtl/>
          <w14:textOutline w14:w="9525" w14:cap="rnd" w14:cmpd="sng" w14:algn="ctr">
            <w14:solidFill>
              <w14:schemeClr w14:val="tx1"/>
            </w14:solidFill>
            <w14:prstDash w14:val="solid"/>
            <w14:bevel/>
          </w14:textOutline>
          <w14:textFill>
            <w14:noFill/>
          </w14:textFill>
        </w:rPr>
        <w:t>לית הוא כן</w:t>
      </w:r>
    </w:p>
    <w:p w14:paraId="5E084CCB" w14:textId="69A0717C" w:rsidR="002B7BE8" w:rsidRDefault="002B7BE8" w:rsidP="002B7BE8">
      <w:pPr>
        <w:rPr>
          <w:rtl/>
        </w:rPr>
      </w:pPr>
      <w:r>
        <w:rPr>
          <w:rFonts w:hint="cs"/>
          <w:rtl/>
        </w:rPr>
        <w:t>אתון א</w:t>
      </w:r>
      <w:r>
        <w:rPr>
          <w:rtl/>
        </w:rPr>
        <w:t>֯</w:t>
      </w:r>
      <w:r>
        <w:rPr>
          <w:rFonts w:hint="cs"/>
          <w:rtl/>
        </w:rPr>
        <w:t>[</w:t>
      </w:r>
      <w:r w:rsidR="00134CF5" w:rsidRPr="00134CF5">
        <w:rPr>
          <w:rFonts w:hint="cs"/>
          <w:outline/>
          <w:color w:val="000000" w:themeColor="text1"/>
          <w:rtl/>
          <w14:textOutline w14:w="9525" w14:cap="rnd" w14:cmpd="sng" w14:algn="ctr">
            <w14:solidFill>
              <w14:schemeClr w14:val="tx1"/>
            </w14:solidFill>
            <w14:prstDash w14:val="solid"/>
            <w14:bevel/>
          </w14:textOutline>
          <w14:textFill>
            <w14:noFill/>
          </w14:textFill>
        </w:rPr>
        <w:t>מרין בשם רב יפת תואר לא התירו בה אלא ביאה ראשונה ואני</w:t>
      </w:r>
    </w:p>
    <w:p w14:paraId="146C319D" w14:textId="31CA56FD" w:rsidR="003C5E15" w:rsidRPr="00DB60B2" w:rsidRDefault="00DB60B2" w:rsidP="002B7BE8">
      <w:pPr>
        <w:rPr>
          <w:b/>
          <w:bCs/>
          <w:rtl/>
        </w:rPr>
      </w:pPr>
      <w:r w:rsidRPr="00DB60B2">
        <w:rPr>
          <w:rFonts w:hint="cs"/>
          <w:b/>
          <w:bCs/>
          <w:rtl/>
        </w:rPr>
        <w:t>דיון</w:t>
      </w:r>
    </w:p>
    <w:p w14:paraId="7C0EFBB2" w14:textId="368E029E" w:rsidR="001072B2" w:rsidRDefault="00F73A5A">
      <w:pPr>
        <w:rPr>
          <w:rFonts w:asciiTheme="minorHAnsi" w:hAnsiTheme="minorHAnsi"/>
          <w:rtl/>
        </w:rPr>
      </w:pPr>
      <w:r>
        <w:rPr>
          <w:rFonts w:asciiTheme="minorHAnsi" w:hAnsiTheme="minorHAnsi" w:hint="cs"/>
          <w:rtl/>
        </w:rPr>
        <w:t xml:space="preserve">בדף זה הופיעו אם כן כמה מקורות שנוגעים למצוות בני נח. בעמוד א </w:t>
      </w:r>
      <w:r w:rsidR="00EF500D">
        <w:rPr>
          <w:rFonts w:asciiTheme="minorHAnsi" w:hAnsiTheme="minorHAnsi" w:hint="cs"/>
          <w:rtl/>
        </w:rPr>
        <w:t>היתה</w:t>
      </w:r>
      <w:r>
        <w:rPr>
          <w:rFonts w:asciiTheme="minorHAnsi" w:hAnsiTheme="minorHAnsi" w:hint="cs"/>
          <w:rtl/>
        </w:rPr>
        <w:t xml:space="preserve"> הברייתא שמונה את מצוות בני נח</w:t>
      </w:r>
      <w:r w:rsidR="00E96551">
        <w:rPr>
          <w:rFonts w:asciiTheme="minorHAnsi" w:hAnsiTheme="minorHAnsi" w:hint="cs"/>
          <w:rtl/>
        </w:rPr>
        <w:t>, ובעמוד ב ה</w:t>
      </w:r>
      <w:r w:rsidR="00364629">
        <w:rPr>
          <w:rFonts w:asciiTheme="minorHAnsi" w:hAnsiTheme="minorHAnsi" w:hint="cs"/>
          <w:rtl/>
        </w:rPr>
        <w:t>יה</w:t>
      </w:r>
      <w:r w:rsidR="00E96551">
        <w:rPr>
          <w:rFonts w:asciiTheme="minorHAnsi" w:hAnsiTheme="minorHAnsi" w:hint="cs"/>
          <w:rtl/>
        </w:rPr>
        <w:t xml:space="preserve"> דיון ב</w:t>
      </w:r>
      <w:r w:rsidR="001072B2">
        <w:rPr>
          <w:rFonts w:asciiTheme="minorHAnsi" w:hAnsiTheme="minorHAnsi" w:hint="cs"/>
          <w:rtl/>
        </w:rPr>
        <w:t>אפשרות של גוים להתגרש</w:t>
      </w:r>
      <w:r w:rsidR="00E96551">
        <w:rPr>
          <w:rFonts w:asciiTheme="minorHAnsi" w:hAnsiTheme="minorHAnsi" w:hint="cs"/>
          <w:rtl/>
        </w:rPr>
        <w:t>, וכן דיון בעניין 'אשת יפת תואר'. שלושת המקורות הללו</w:t>
      </w:r>
      <w:r w:rsidR="009F30E9">
        <w:rPr>
          <w:rFonts w:asciiTheme="minorHAnsi" w:hAnsiTheme="minorHAnsi" w:hint="cs"/>
          <w:rtl/>
        </w:rPr>
        <w:t xml:space="preserve"> מצוטטים בספרות הראשונים מתוך הירושלמי סוף עבודה זרה, ורק בקטע זה הם מצויים יחד.</w:t>
      </w:r>
      <w:r w:rsidR="009F30E9">
        <w:rPr>
          <w:rStyle w:val="a5"/>
          <w:rFonts w:asciiTheme="minorHAnsi" w:hAnsiTheme="minorHAnsi"/>
          <w:rtl/>
        </w:rPr>
        <w:footnoteReference w:id="8"/>
      </w:r>
    </w:p>
    <w:p w14:paraId="4F1E9C54" w14:textId="279D5980" w:rsidR="00815621" w:rsidRDefault="001072B2">
      <w:pPr>
        <w:rPr>
          <w:rFonts w:asciiTheme="minorHAnsi" w:hAnsiTheme="minorHAnsi"/>
          <w:rtl/>
        </w:rPr>
      </w:pPr>
      <w:r>
        <w:rPr>
          <w:rFonts w:asciiTheme="minorHAnsi" w:hAnsiTheme="minorHAnsi" w:hint="cs"/>
          <w:rtl/>
        </w:rPr>
        <w:t xml:space="preserve">דומני שדי בזה כדי לבסס את האפשרות שהקטע </w:t>
      </w:r>
      <w:r w:rsidR="00815621">
        <w:rPr>
          <w:rFonts w:asciiTheme="minorHAnsi" w:hAnsiTheme="minorHAnsi" w:hint="cs"/>
          <w:rtl/>
        </w:rPr>
        <w:t>הכיל את הסוגיה שעמדה לפני הראשונים בסוף מסכת עבודה זרה, ויש לנו לראשונה עד נוסח ישיר שלה.</w:t>
      </w:r>
      <w:r w:rsidR="00E96F6D">
        <w:rPr>
          <w:rFonts w:asciiTheme="minorHAnsi" w:hAnsiTheme="minorHAnsi" w:hint="cs"/>
          <w:rtl/>
        </w:rPr>
        <w:t xml:space="preserve"> השרידים מאוששים בסך הכל את שחזור הסוגיה שהציע מנחם כ"ץ</w:t>
      </w:r>
      <w:r w:rsidR="00EE276F">
        <w:rPr>
          <w:rFonts w:asciiTheme="minorHAnsi" w:hAnsiTheme="minorHAnsi" w:hint="cs"/>
          <w:rtl/>
        </w:rPr>
        <w:t>, ויש בהם חומר ארץ-ישראלי העוסק במצוות בני נח.</w:t>
      </w:r>
    </w:p>
    <w:p w14:paraId="10B25668" w14:textId="5347155C" w:rsidR="009E3501" w:rsidRDefault="00815621">
      <w:pPr>
        <w:rPr>
          <w:rFonts w:asciiTheme="minorHAnsi" w:hAnsiTheme="minorHAnsi"/>
          <w:rtl/>
        </w:rPr>
      </w:pPr>
      <w:r>
        <w:rPr>
          <w:rFonts w:asciiTheme="minorHAnsi" w:hAnsiTheme="minorHAnsi" w:hint="cs"/>
          <w:rtl/>
        </w:rPr>
        <w:t>השאלה המתעוררת היא מה אופי</w:t>
      </w:r>
      <w:r w:rsidR="00620E81">
        <w:rPr>
          <w:rFonts w:asciiTheme="minorHAnsi" w:hAnsiTheme="minorHAnsi" w:hint="cs"/>
          <w:rtl/>
        </w:rPr>
        <w:t>ה של סוגיה זו, ומה היחס</w:t>
      </w:r>
      <w:r w:rsidR="00E96551">
        <w:rPr>
          <w:rFonts w:asciiTheme="minorHAnsi" w:hAnsiTheme="minorHAnsi" w:hint="cs"/>
          <w:rtl/>
        </w:rPr>
        <w:t xml:space="preserve"> </w:t>
      </w:r>
      <w:r w:rsidR="00EE276F">
        <w:rPr>
          <w:rFonts w:asciiTheme="minorHAnsi" w:hAnsiTheme="minorHAnsi" w:hint="cs"/>
          <w:rtl/>
        </w:rPr>
        <w:t xml:space="preserve">בינה ובין הירושלמי עבודה זרה. </w:t>
      </w:r>
      <w:r w:rsidR="00846E1E">
        <w:rPr>
          <w:rFonts w:asciiTheme="minorHAnsi" w:hAnsiTheme="minorHAnsi" w:hint="cs"/>
          <w:rtl/>
        </w:rPr>
        <w:t>בעניין זה יש צורך בהבהרה טובה יותר של השאלות</w:t>
      </w:r>
      <w:r w:rsidR="00364629">
        <w:rPr>
          <w:rFonts w:asciiTheme="minorHAnsi" w:hAnsiTheme="minorHAnsi" w:hint="cs"/>
          <w:rtl/>
        </w:rPr>
        <w:t xml:space="preserve"> העומדות לדיון</w:t>
      </w:r>
      <w:r w:rsidR="00846E1E">
        <w:rPr>
          <w:rFonts w:asciiTheme="minorHAnsi" w:hAnsiTheme="minorHAnsi" w:hint="cs"/>
          <w:rtl/>
        </w:rPr>
        <w:t xml:space="preserve">. הן זוסמן והן כ"ץ מסכימים </w:t>
      </w:r>
      <w:r w:rsidR="00C36619">
        <w:rPr>
          <w:rFonts w:asciiTheme="minorHAnsi" w:hAnsiTheme="minorHAnsi" w:hint="cs"/>
          <w:rtl/>
        </w:rPr>
        <w:t>שבעדי נוסח מסויימים ובזמן כלשהו היתה הסוגיה כתובה בסוף מסכת עבודה זרה</w:t>
      </w:r>
      <w:r w:rsidR="00211014">
        <w:rPr>
          <w:rFonts w:asciiTheme="minorHAnsi" w:hAnsiTheme="minorHAnsi" w:hint="cs"/>
          <w:rtl/>
        </w:rPr>
        <w:t xml:space="preserve">. גם זוסמן, כמו מנחם כ"ץ, מציע שהסוגיה סבבה סביב דיני בני נח. </w:t>
      </w:r>
      <w:r w:rsidR="007D27A9">
        <w:rPr>
          <w:rFonts w:asciiTheme="minorHAnsi" w:hAnsiTheme="minorHAnsi" w:hint="cs"/>
          <w:rtl/>
        </w:rPr>
        <w:t>השאלה היא אפוא אם לפנינו חיבור עצמאי, שנספח לירושלמי בשלב מאוחר, או שמא מדובר בבשר מבשרו של הירושלמי, שנשמט בכתב יד ליידן ובדפוסים שהודפסו על פיו.</w:t>
      </w:r>
    </w:p>
    <w:p w14:paraId="75112870" w14:textId="056FE09F" w:rsidR="007D27A9" w:rsidRDefault="009409BE">
      <w:pPr>
        <w:rPr>
          <w:rFonts w:asciiTheme="minorHAnsi" w:hAnsiTheme="minorHAnsi"/>
          <w:rtl/>
        </w:rPr>
      </w:pPr>
      <w:r>
        <w:rPr>
          <w:rFonts w:asciiTheme="minorHAnsi" w:hAnsiTheme="minorHAnsi" w:hint="cs"/>
          <w:rtl/>
        </w:rPr>
        <w:t>הקטע החדש לא מציע תשובה חדה לשאלה זו, אך הוא מלמד ש</w:t>
      </w:r>
      <w:r w:rsidR="00D50C37">
        <w:rPr>
          <w:rFonts w:asciiTheme="minorHAnsi" w:hAnsiTheme="minorHAnsi" w:hint="cs"/>
          <w:rtl/>
        </w:rPr>
        <w:t>בכל מקרה לא מדובר ב</w:t>
      </w:r>
      <w:r w:rsidR="008575B3">
        <w:rPr>
          <w:rFonts w:asciiTheme="minorHAnsi" w:hAnsiTheme="minorHAnsi" w:hint="cs"/>
          <w:rtl/>
        </w:rPr>
        <w:t>סוגיה</w:t>
      </w:r>
      <w:r w:rsidR="00D50C37">
        <w:rPr>
          <w:rFonts w:asciiTheme="minorHAnsi" w:hAnsiTheme="minorHAnsi" w:hint="cs"/>
          <w:rtl/>
        </w:rPr>
        <w:t xml:space="preserve"> שנוצר</w:t>
      </w:r>
      <w:r w:rsidR="008575B3">
        <w:rPr>
          <w:rFonts w:asciiTheme="minorHAnsi" w:hAnsiTheme="minorHAnsi" w:hint="cs"/>
          <w:rtl/>
        </w:rPr>
        <w:t>ה</w:t>
      </w:r>
      <w:r w:rsidR="00D50C37">
        <w:rPr>
          <w:rFonts w:asciiTheme="minorHAnsi" w:hAnsiTheme="minorHAnsi" w:hint="cs"/>
          <w:rtl/>
        </w:rPr>
        <w:t xml:space="preserve"> על אדמת אירופה, כפי שניסה זוסמן לרמוז. לעומת זאת, כל הרמזים לכך ש</w:t>
      </w:r>
      <w:r w:rsidR="008575B3">
        <w:rPr>
          <w:rFonts w:asciiTheme="minorHAnsi" w:hAnsiTheme="minorHAnsi" w:hint="cs"/>
          <w:rtl/>
        </w:rPr>
        <w:t>סוגיה זו אינה מגוף הירושלמי, מגיעים ב</w:t>
      </w:r>
      <w:r w:rsidR="006E7061">
        <w:rPr>
          <w:rFonts w:asciiTheme="minorHAnsi" w:hAnsiTheme="minorHAnsi" w:hint="cs"/>
          <w:rtl/>
        </w:rPr>
        <w:t>עצמם</w:t>
      </w:r>
      <w:r w:rsidR="008575B3">
        <w:rPr>
          <w:rFonts w:asciiTheme="minorHAnsi" w:hAnsiTheme="minorHAnsi" w:hint="cs"/>
          <w:rtl/>
        </w:rPr>
        <w:t xml:space="preserve"> מן המרחב האירופאי</w:t>
      </w:r>
      <w:r w:rsidR="000017CC">
        <w:rPr>
          <w:rFonts w:asciiTheme="minorHAnsi" w:hAnsiTheme="minorHAnsi" w:hint="cs"/>
          <w:rtl/>
        </w:rPr>
        <w:t>.</w:t>
      </w:r>
      <w:r w:rsidR="008575B3">
        <w:rPr>
          <w:rFonts w:asciiTheme="minorHAnsi" w:hAnsiTheme="minorHAnsi" w:hint="cs"/>
          <w:rtl/>
        </w:rPr>
        <w:t xml:space="preserve"> </w:t>
      </w:r>
      <w:r w:rsidR="00DF347F">
        <w:rPr>
          <w:rFonts w:asciiTheme="minorHAnsi" w:hAnsiTheme="minorHAnsi" w:hint="cs"/>
          <w:rtl/>
        </w:rPr>
        <w:t>ראשית,</w:t>
      </w:r>
      <w:r w:rsidR="000017CC">
        <w:rPr>
          <w:rFonts w:asciiTheme="minorHAnsi" w:hAnsiTheme="minorHAnsi" w:hint="cs"/>
          <w:rtl/>
        </w:rPr>
        <w:t xml:space="preserve"> </w:t>
      </w:r>
      <w:r w:rsidR="008575B3">
        <w:rPr>
          <w:rFonts w:asciiTheme="minorHAnsi" w:hAnsiTheme="minorHAnsi" w:hint="cs"/>
          <w:rtl/>
        </w:rPr>
        <w:t xml:space="preserve">הסוגיה חסרה בכתב יד ליידן של הירושלמי, </w:t>
      </w:r>
      <w:r w:rsidR="000017CC">
        <w:rPr>
          <w:rFonts w:asciiTheme="minorHAnsi" w:hAnsiTheme="minorHAnsi" w:hint="cs"/>
          <w:rtl/>
        </w:rPr>
        <w:t>כתב יד איטלקי מ</w:t>
      </w:r>
      <w:r w:rsidR="000E2CE0">
        <w:rPr>
          <w:rFonts w:asciiTheme="minorHAnsi" w:hAnsiTheme="minorHAnsi" w:hint="cs"/>
          <w:rtl/>
        </w:rPr>
        <w:t>סוף</w:t>
      </w:r>
      <w:r w:rsidR="000017CC">
        <w:rPr>
          <w:rFonts w:asciiTheme="minorHAnsi" w:hAnsiTheme="minorHAnsi" w:hint="cs"/>
          <w:rtl/>
        </w:rPr>
        <w:t xml:space="preserve"> המאה ה-13</w:t>
      </w:r>
      <w:r w:rsidR="00DF347F">
        <w:rPr>
          <w:rFonts w:asciiTheme="minorHAnsi" w:hAnsiTheme="minorHAnsi" w:hint="cs"/>
          <w:rtl/>
        </w:rPr>
        <w:t>.</w:t>
      </w:r>
      <w:r w:rsidR="000017CC">
        <w:rPr>
          <w:rFonts w:asciiTheme="minorHAnsi" w:hAnsiTheme="minorHAnsi" w:hint="cs"/>
          <w:rtl/>
        </w:rPr>
        <w:t xml:space="preserve"> </w:t>
      </w:r>
      <w:r w:rsidR="00DF347F">
        <w:rPr>
          <w:rFonts w:asciiTheme="minorHAnsi" w:hAnsiTheme="minorHAnsi" w:hint="cs"/>
          <w:rtl/>
        </w:rPr>
        <w:t>בנוסף, הסוגיה מכונה אצל כמה חכמים מן המרחב האשכנזי-צרפתי (ורק אצלם!) בכינוי 'הלכתא רבתי הכתובה בסוף מסכת עבודה זרה', כלומר, הלכה שאיננה חלק מן ה</w:t>
      </w:r>
      <w:r w:rsidR="006E7061">
        <w:rPr>
          <w:rFonts w:asciiTheme="minorHAnsi" w:hAnsiTheme="minorHAnsi" w:hint="cs"/>
          <w:rtl/>
        </w:rPr>
        <w:t>תלמוד ה</w:t>
      </w:r>
      <w:r w:rsidR="00DF347F">
        <w:rPr>
          <w:rFonts w:asciiTheme="minorHAnsi" w:hAnsiTheme="minorHAnsi" w:hint="cs"/>
          <w:rtl/>
        </w:rPr>
        <w:t>ירושלמי עצמו.</w:t>
      </w:r>
      <w:r w:rsidR="00A2150E">
        <w:rPr>
          <w:rStyle w:val="a5"/>
          <w:rFonts w:asciiTheme="minorHAnsi" w:hAnsiTheme="minorHAnsi"/>
          <w:rtl/>
        </w:rPr>
        <w:footnoteReference w:id="9"/>
      </w:r>
      <w:r w:rsidR="00A003BA">
        <w:rPr>
          <w:rFonts w:asciiTheme="minorHAnsi" w:hAnsiTheme="minorHAnsi" w:hint="cs"/>
          <w:rtl/>
        </w:rPr>
        <w:t xml:space="preserve"> </w:t>
      </w:r>
    </w:p>
    <w:p w14:paraId="6BAACDB7" w14:textId="4F006B21" w:rsidR="005C29EC" w:rsidRDefault="008B6A5B">
      <w:pPr>
        <w:rPr>
          <w:rFonts w:asciiTheme="minorHAnsi" w:hAnsiTheme="minorHAnsi"/>
          <w:rtl/>
        </w:rPr>
      </w:pPr>
      <w:r>
        <w:rPr>
          <w:rFonts w:asciiTheme="minorHAnsi" w:hAnsiTheme="minorHAnsi" w:hint="cs"/>
          <w:rtl/>
        </w:rPr>
        <w:t>עוד יש להוסיף לדיון את שאלת מעמדה של התוספתא</w:t>
      </w:r>
      <w:r w:rsidR="00A003BA">
        <w:rPr>
          <w:rFonts w:asciiTheme="minorHAnsi" w:hAnsiTheme="minorHAnsi" w:hint="cs"/>
          <w:rtl/>
        </w:rPr>
        <w:t xml:space="preserve"> עצמה</w:t>
      </w:r>
      <w:r>
        <w:rPr>
          <w:rFonts w:asciiTheme="minorHAnsi" w:hAnsiTheme="minorHAnsi" w:hint="cs"/>
          <w:rtl/>
        </w:rPr>
        <w:t xml:space="preserve"> </w:t>
      </w:r>
      <w:r w:rsidR="00A003BA">
        <w:rPr>
          <w:rFonts w:asciiTheme="minorHAnsi" w:hAnsiTheme="minorHAnsi" w:hint="cs"/>
          <w:rtl/>
        </w:rPr>
        <w:t>ב</w:t>
      </w:r>
      <w:r>
        <w:rPr>
          <w:rFonts w:asciiTheme="minorHAnsi" w:hAnsiTheme="minorHAnsi" w:hint="cs"/>
          <w:rtl/>
        </w:rPr>
        <w:t>סוף מסכת עבודה זרה. בסוף מסכת עבודה זרה בתוספתא בא קובץ גדול שעוסק במצוות בני נח. לקובץ זה אין זיקה ישירה למשנה, והוא עצמו נראה כמעין נספח בתוספתא.</w:t>
      </w:r>
      <w:r w:rsidR="00414803">
        <w:rPr>
          <w:rStyle w:val="a5"/>
          <w:rFonts w:asciiTheme="minorHAnsi" w:hAnsiTheme="minorHAnsi"/>
          <w:rtl/>
        </w:rPr>
        <w:footnoteReference w:id="10"/>
      </w:r>
      <w:r w:rsidR="00E76255">
        <w:rPr>
          <w:rFonts w:asciiTheme="minorHAnsi" w:hAnsiTheme="minorHAnsi" w:hint="cs"/>
          <w:rtl/>
        </w:rPr>
        <w:t xml:space="preserve"> אפשר אפוא שנספח דומה נוסף גם לירושלמי, שהרי </w:t>
      </w:r>
      <w:r w:rsidR="00E76255">
        <w:rPr>
          <w:rFonts w:asciiTheme="minorHAnsi" w:hAnsiTheme="minorHAnsi" w:hint="cs"/>
          <w:rtl/>
        </w:rPr>
        <w:lastRenderedPageBreak/>
        <w:t xml:space="preserve">סוגיית הירושלמי נסובה סביב </w:t>
      </w:r>
      <w:r w:rsidR="00BD4A95">
        <w:rPr>
          <w:rFonts w:asciiTheme="minorHAnsi" w:hAnsiTheme="minorHAnsi" w:hint="cs"/>
          <w:rtl/>
        </w:rPr>
        <w:t>תוספתא זו.</w:t>
      </w:r>
      <w:r w:rsidR="00056CD1">
        <w:rPr>
          <w:rFonts w:asciiTheme="minorHAnsi" w:hAnsiTheme="minorHAnsi" w:hint="cs"/>
          <w:rtl/>
        </w:rPr>
        <w:t xml:space="preserve"> </w:t>
      </w:r>
      <w:r w:rsidR="00FF329D">
        <w:rPr>
          <w:rFonts w:asciiTheme="minorHAnsi" w:hAnsiTheme="minorHAnsi" w:hint="cs"/>
          <w:rtl/>
        </w:rPr>
        <w:t xml:space="preserve">השאלה שנותרת לפנינו היא אם קובץ זה נערך בד בבד עם עריכת הירושלמי, או שהוא </w:t>
      </w:r>
      <w:r w:rsidR="00AC07B6">
        <w:rPr>
          <w:rFonts w:asciiTheme="minorHAnsi" w:hAnsiTheme="minorHAnsi" w:hint="cs"/>
          <w:rtl/>
        </w:rPr>
        <w:t>נערך בנפרד, ונספח למסכת בשלב מאוחר יותר.</w:t>
      </w:r>
      <w:r w:rsidR="0038642B">
        <w:rPr>
          <w:rStyle w:val="a5"/>
          <w:rFonts w:asciiTheme="minorHAnsi" w:hAnsiTheme="minorHAnsi"/>
          <w:rtl/>
        </w:rPr>
        <w:footnoteReference w:id="11"/>
      </w:r>
      <w:r w:rsidR="00AC07B6">
        <w:rPr>
          <w:rFonts w:asciiTheme="minorHAnsi" w:hAnsiTheme="minorHAnsi" w:hint="cs"/>
          <w:rtl/>
        </w:rPr>
        <w:t xml:space="preserve"> ייתכן שגילוי קרעים נוספים מדף זה עשויים לסייע בפתרון שאלה זו.</w:t>
      </w:r>
      <w:r w:rsidR="00700126">
        <w:rPr>
          <w:rStyle w:val="a5"/>
          <w:rFonts w:asciiTheme="minorHAnsi" w:hAnsiTheme="minorHAnsi"/>
          <w:rtl/>
        </w:rPr>
        <w:footnoteReference w:id="12"/>
      </w:r>
    </w:p>
    <w:p w14:paraId="4601F909" w14:textId="29026A5D" w:rsidR="004242BC" w:rsidRDefault="004242BC">
      <w:pPr>
        <w:rPr>
          <w:rFonts w:asciiTheme="minorHAnsi" w:hAnsiTheme="minorHAnsi"/>
          <w:b/>
          <w:bCs/>
          <w:rtl/>
        </w:rPr>
      </w:pPr>
      <w:r w:rsidRPr="004242BC">
        <w:rPr>
          <w:rFonts w:asciiTheme="minorHAnsi" w:hAnsiTheme="minorHAnsi" w:hint="cs"/>
          <w:b/>
          <w:bCs/>
          <w:rtl/>
        </w:rPr>
        <w:t>הערות לנוסח הקטעים</w:t>
      </w:r>
    </w:p>
    <w:p w14:paraId="7D253E95" w14:textId="3818F8D0" w:rsidR="004242BC" w:rsidRDefault="004242BC">
      <w:pPr>
        <w:rPr>
          <w:rFonts w:asciiTheme="minorHAnsi" w:hAnsiTheme="minorHAnsi"/>
          <w:rtl/>
        </w:rPr>
      </w:pPr>
      <w:r>
        <w:rPr>
          <w:rFonts w:asciiTheme="minorHAnsi" w:hAnsiTheme="minorHAnsi" w:hint="cs"/>
          <w:rtl/>
        </w:rPr>
        <w:t xml:space="preserve">לבסוף יש מקום להעיר לגופם של הדברים שבקטע. </w:t>
      </w:r>
      <w:r w:rsidR="005E42C5">
        <w:rPr>
          <w:rFonts w:asciiTheme="minorHAnsi" w:hAnsiTheme="minorHAnsi" w:hint="cs"/>
          <w:rtl/>
        </w:rPr>
        <w:t>בקטע נותרו שרידים ודאיים משלש סוגיות. השרידים שבעמוד א שייכים כנראה ל</w:t>
      </w:r>
      <w:r w:rsidR="00730874">
        <w:rPr>
          <w:rFonts w:asciiTheme="minorHAnsi" w:hAnsiTheme="minorHAnsi" w:hint="cs"/>
          <w:rtl/>
        </w:rPr>
        <w:t xml:space="preserve">סוגיה שבה הובאו מקורות מן הכתובים לכל אחת ממצוות בני נח. </w:t>
      </w:r>
      <w:r w:rsidR="00A41D65">
        <w:rPr>
          <w:rFonts w:asciiTheme="minorHAnsi" w:hAnsiTheme="minorHAnsi" w:hint="cs"/>
          <w:rtl/>
        </w:rPr>
        <w:t xml:space="preserve">על קיומה של סוגיה כזו אנו יודעים מכבר, אך עד כה לא היו לפנינו שרידים ממשיים ממנה. </w:t>
      </w:r>
      <w:r w:rsidR="00996962">
        <w:rPr>
          <w:rFonts w:asciiTheme="minorHAnsi" w:hAnsiTheme="minorHAnsi" w:hint="cs"/>
          <w:rtl/>
        </w:rPr>
        <w:t>בעל 'מתנות כהונה'</w:t>
      </w:r>
      <w:r w:rsidR="00710018">
        <w:rPr>
          <w:rFonts w:asciiTheme="minorHAnsi" w:hAnsiTheme="minorHAnsi" w:hint="cs"/>
          <w:rtl/>
        </w:rPr>
        <w:t xml:space="preserve"> (</w:t>
      </w:r>
      <w:r w:rsidR="00902D9B">
        <w:rPr>
          <w:rFonts w:asciiTheme="minorHAnsi" w:hAnsiTheme="minorHAnsi" w:hint="cs"/>
          <w:rtl/>
        </w:rPr>
        <w:t>פולין, המאה ה-16)</w:t>
      </w:r>
      <w:r w:rsidR="00996962">
        <w:rPr>
          <w:rFonts w:asciiTheme="minorHAnsi" w:hAnsiTheme="minorHAnsi" w:hint="cs"/>
          <w:rtl/>
        </w:rPr>
        <w:t xml:space="preserve"> מצטט את תחילת הסוגיה 'חברייה שמעון כולהון</w:t>
      </w:r>
      <w:r w:rsidR="006D5FEE">
        <w:rPr>
          <w:rFonts w:asciiTheme="minorHAnsi" w:hAnsiTheme="minorHAnsi" w:hint="cs"/>
          <w:rtl/>
        </w:rPr>
        <w:t xml:space="preserve"> מן קריין סגיין' ומוסיף '</w:t>
      </w:r>
      <w:r w:rsidR="00FB53CE">
        <w:rPr>
          <w:rFonts w:asciiTheme="minorHAnsi" w:hAnsiTheme="minorHAnsi" w:hint="cs"/>
          <w:rtl/>
        </w:rPr>
        <w:t>פי' מצות שנצטוו עליהם אדם הראשון ובני נח למדו אותם מהרבה פסוקים</w:t>
      </w:r>
      <w:r w:rsidR="00E4605F">
        <w:rPr>
          <w:rFonts w:asciiTheme="minorHAnsi" w:hAnsiTheme="minorHAnsi" w:hint="cs"/>
          <w:rtl/>
        </w:rPr>
        <w:t xml:space="preserve"> לא בלבד מכתוב זה ומפרשה זו {פרשת בני נח בספר בראשית} וכדמפרש התם באורך...'</w:t>
      </w:r>
      <w:r w:rsidR="00C760AB">
        <w:rPr>
          <w:rFonts w:asciiTheme="minorHAnsi" w:hAnsiTheme="minorHAnsi" w:hint="cs"/>
          <w:rtl/>
        </w:rPr>
        <w:t>.</w:t>
      </w:r>
      <w:r w:rsidR="00531D45">
        <w:rPr>
          <w:rStyle w:val="a5"/>
          <w:rFonts w:asciiTheme="minorHAnsi" w:hAnsiTheme="minorHAnsi"/>
          <w:rtl/>
        </w:rPr>
        <w:footnoteReference w:id="13"/>
      </w:r>
      <w:r w:rsidR="00C760AB">
        <w:rPr>
          <w:rFonts w:asciiTheme="minorHAnsi" w:hAnsiTheme="minorHAnsi" w:hint="cs"/>
          <w:rtl/>
        </w:rPr>
        <w:t xml:space="preserve"> </w:t>
      </w:r>
    </w:p>
    <w:p w14:paraId="666E0C8D" w14:textId="1E1A8003" w:rsidR="00C760AB" w:rsidRDefault="00C760AB">
      <w:pPr>
        <w:rPr>
          <w:rFonts w:asciiTheme="minorHAnsi" w:hAnsiTheme="minorHAnsi"/>
          <w:rtl/>
        </w:rPr>
      </w:pPr>
      <w:r>
        <w:rPr>
          <w:rFonts w:asciiTheme="minorHAnsi" w:hAnsiTheme="minorHAnsi" w:hint="cs"/>
          <w:rtl/>
        </w:rPr>
        <w:lastRenderedPageBreak/>
        <w:t xml:space="preserve">כלומר, ברור שבסוגיה הופיע </w:t>
      </w:r>
      <w:r w:rsidR="00F137A4">
        <w:rPr>
          <w:rFonts w:asciiTheme="minorHAnsi" w:hAnsiTheme="minorHAnsi" w:hint="cs"/>
          <w:rtl/>
        </w:rPr>
        <w:t>מקור</w:t>
      </w:r>
      <w:r>
        <w:rPr>
          <w:rFonts w:asciiTheme="minorHAnsi" w:hAnsiTheme="minorHAnsi" w:hint="cs"/>
          <w:rtl/>
        </w:rPr>
        <w:t xml:space="preserve"> לכל אחת ממצוות בני נח, מתוך פסוקים ברחבי המקרא</w:t>
      </w:r>
      <w:r w:rsidR="00DA3B38">
        <w:rPr>
          <w:rFonts w:asciiTheme="minorHAnsi" w:hAnsiTheme="minorHAnsi" w:hint="cs"/>
          <w:rtl/>
        </w:rPr>
        <w:t>, תיאור שמתאים לשרידים שלפנינו. לימוד איסור סירוס לגוים מתוך הפסוק 'כי משחתם בהם'</w:t>
      </w:r>
      <w:r w:rsidR="00D4214F">
        <w:rPr>
          <w:rFonts w:asciiTheme="minorHAnsi" w:hAnsiTheme="minorHAnsi" w:hint="cs"/>
          <w:rtl/>
        </w:rPr>
        <w:t xml:space="preserve"> (ויקרא כב 25)</w:t>
      </w:r>
      <w:r w:rsidR="00DA3B38">
        <w:rPr>
          <w:rFonts w:asciiTheme="minorHAnsi" w:hAnsiTheme="minorHAnsi" w:hint="cs"/>
          <w:rtl/>
        </w:rPr>
        <w:t xml:space="preserve"> לא מוכר ממקור אחר, ונראה שהוא לימוד מקורי של סוגיה זו.</w:t>
      </w:r>
      <w:r w:rsidR="00DA3B38">
        <w:rPr>
          <w:rStyle w:val="a5"/>
          <w:rFonts w:asciiTheme="minorHAnsi" w:hAnsiTheme="minorHAnsi"/>
          <w:rtl/>
        </w:rPr>
        <w:footnoteReference w:id="14"/>
      </w:r>
      <w:r w:rsidR="00672917">
        <w:rPr>
          <w:rFonts w:asciiTheme="minorHAnsi" w:hAnsiTheme="minorHAnsi" w:hint="cs"/>
          <w:rtl/>
        </w:rPr>
        <w:t xml:space="preserve"> </w:t>
      </w:r>
    </w:p>
    <w:p w14:paraId="1990913D" w14:textId="052C62DE" w:rsidR="0099728D" w:rsidRDefault="0099728D">
      <w:pPr>
        <w:rPr>
          <w:rFonts w:asciiTheme="minorHAnsi" w:hAnsiTheme="minorHAnsi"/>
          <w:rtl/>
        </w:rPr>
      </w:pPr>
      <w:r>
        <w:rPr>
          <w:rFonts w:asciiTheme="minorHAnsi" w:hAnsiTheme="minorHAnsi" w:hint="cs"/>
          <w:rtl/>
        </w:rPr>
        <w:t>בעמוד ב</w:t>
      </w:r>
      <w:r w:rsidR="00554877">
        <w:rPr>
          <w:rFonts w:asciiTheme="minorHAnsi" w:hAnsiTheme="minorHAnsi" w:hint="cs"/>
          <w:rtl/>
        </w:rPr>
        <w:t>, שו' 1</w:t>
      </w:r>
      <w:r w:rsidR="00554877">
        <w:rPr>
          <w:rtl/>
        </w:rPr>
        <w:t>–</w:t>
      </w:r>
      <w:r w:rsidR="00554877">
        <w:rPr>
          <w:rFonts w:asciiTheme="minorHAnsi" w:hAnsiTheme="minorHAnsi" w:hint="cs"/>
          <w:rtl/>
        </w:rPr>
        <w:t>3,</w:t>
      </w:r>
      <w:r>
        <w:rPr>
          <w:rFonts w:asciiTheme="minorHAnsi" w:hAnsiTheme="minorHAnsi" w:hint="cs"/>
          <w:rtl/>
        </w:rPr>
        <w:t xml:space="preserve"> מופיע שריד מתוך סוגיה שמצויה לפנינו בירושלמי קידושין</w:t>
      </w:r>
      <w:r w:rsidR="00473BDD">
        <w:rPr>
          <w:rFonts w:asciiTheme="minorHAnsi" w:hAnsiTheme="minorHAnsi" w:hint="cs"/>
          <w:rtl/>
        </w:rPr>
        <w:t>,</w:t>
      </w:r>
      <w:r w:rsidR="00F06474">
        <w:rPr>
          <w:rFonts w:asciiTheme="minorHAnsi" w:hAnsiTheme="minorHAnsi" w:hint="cs"/>
          <w:rtl/>
        </w:rPr>
        <w:t xml:space="preserve"> </w:t>
      </w:r>
      <w:r w:rsidR="0071775C">
        <w:rPr>
          <w:rFonts w:asciiTheme="minorHAnsi" w:hAnsiTheme="minorHAnsi" w:hint="cs"/>
          <w:rtl/>
        </w:rPr>
        <w:t>נח ע"ג</w:t>
      </w:r>
      <w:r w:rsidR="00E7332D">
        <w:rPr>
          <w:rFonts w:asciiTheme="minorHAnsi" w:hAnsiTheme="minorHAnsi" w:hint="cs"/>
          <w:rtl/>
        </w:rPr>
        <w:t xml:space="preserve"> (</w:t>
      </w:r>
      <w:r w:rsidR="004C4B88">
        <w:rPr>
          <w:rFonts w:asciiTheme="minorHAnsi" w:hAnsiTheme="minorHAnsi" w:hint="cs"/>
          <w:rtl/>
        </w:rPr>
        <w:t>טור 1138, שו' 23</w:t>
      </w:r>
      <w:r w:rsidR="004C4B88">
        <w:rPr>
          <w:rtl/>
        </w:rPr>
        <w:t>–</w:t>
      </w:r>
      <w:r w:rsidR="004C4B88">
        <w:rPr>
          <w:rFonts w:asciiTheme="minorHAnsi" w:hAnsiTheme="minorHAnsi" w:hint="cs"/>
          <w:rtl/>
        </w:rPr>
        <w:t>27</w:t>
      </w:r>
      <w:r w:rsidR="00E7332D">
        <w:rPr>
          <w:rFonts w:asciiTheme="minorHAnsi" w:hAnsiTheme="minorHAnsi" w:hint="cs"/>
          <w:rtl/>
        </w:rPr>
        <w:t xml:space="preserve"> במהדורת האקדמיה ללשון עברית)</w:t>
      </w:r>
      <w:r w:rsidR="004C4B88">
        <w:rPr>
          <w:rFonts w:asciiTheme="minorHAnsi" w:hAnsiTheme="minorHAnsi" w:hint="cs"/>
          <w:rtl/>
        </w:rPr>
        <w:t xml:space="preserve">. סביר להניח שהסוגיה בקטע </w:t>
      </w:r>
      <w:r w:rsidR="00BA2AD4">
        <w:rPr>
          <w:rFonts w:asciiTheme="minorHAnsi" w:hAnsiTheme="minorHAnsi" w:hint="cs"/>
          <w:rtl/>
        </w:rPr>
        <w:t xml:space="preserve">היתה רחבה יותר, והיתה בו מקבילה גם לשאר הסוגיה בקידושין שם. </w:t>
      </w:r>
      <w:r w:rsidR="00862DE6">
        <w:rPr>
          <w:rFonts w:asciiTheme="minorHAnsi" w:hAnsiTheme="minorHAnsi" w:hint="cs"/>
          <w:rtl/>
        </w:rPr>
        <w:t>על מציאותה של סוגיה זו במסכת עבודה זרה ידוע לנו הן מילקוט המכירי והן מפירוש 'מתנות כהונה'.</w:t>
      </w:r>
      <w:r w:rsidR="00862DE6">
        <w:rPr>
          <w:rStyle w:val="a5"/>
          <w:rFonts w:asciiTheme="minorHAnsi" w:hAnsiTheme="minorHAnsi"/>
          <w:rtl/>
        </w:rPr>
        <w:footnoteReference w:id="15"/>
      </w:r>
      <w:r w:rsidR="006D785B">
        <w:rPr>
          <w:rFonts w:asciiTheme="minorHAnsi" w:hAnsiTheme="minorHAnsi" w:hint="cs"/>
          <w:rtl/>
        </w:rPr>
        <w:t xml:space="preserve"> הנוסח שלפנינו טוב מהנוסח שבציטוט, וקרוב יותר לנוסח המקבילה בקידושין.</w:t>
      </w:r>
    </w:p>
    <w:p w14:paraId="0530E92C" w14:textId="2775590C" w:rsidR="00554877" w:rsidRDefault="00554877">
      <w:pPr>
        <w:rPr>
          <w:rFonts w:asciiTheme="minorHAnsi" w:hAnsiTheme="minorHAnsi"/>
          <w:rtl/>
        </w:rPr>
      </w:pPr>
      <w:r>
        <w:rPr>
          <w:rFonts w:asciiTheme="minorHAnsi" w:hAnsiTheme="minorHAnsi" w:hint="cs"/>
          <w:rtl/>
        </w:rPr>
        <w:t>בשורות הבאות</w:t>
      </w:r>
      <w:r w:rsidR="00C33E40">
        <w:rPr>
          <w:rFonts w:asciiTheme="minorHAnsi" w:hAnsiTheme="minorHAnsi" w:hint="cs"/>
          <w:rtl/>
        </w:rPr>
        <w:t xml:space="preserve"> (4</w:t>
      </w:r>
      <w:r w:rsidR="00C33E40">
        <w:rPr>
          <w:rtl/>
        </w:rPr>
        <w:t>–</w:t>
      </w:r>
      <w:r w:rsidR="00C33E40">
        <w:rPr>
          <w:rFonts w:asciiTheme="minorHAnsi" w:hAnsiTheme="minorHAnsi" w:hint="cs"/>
          <w:rtl/>
        </w:rPr>
        <w:t>5)</w:t>
      </w:r>
      <w:r>
        <w:rPr>
          <w:rFonts w:asciiTheme="minorHAnsi" w:hAnsiTheme="minorHAnsi" w:hint="cs"/>
          <w:rtl/>
        </w:rPr>
        <w:t xml:space="preserve"> מופיע שריד מתוך סוגיה </w:t>
      </w:r>
      <w:r w:rsidR="00847668">
        <w:rPr>
          <w:rFonts w:asciiTheme="minorHAnsi" w:hAnsiTheme="minorHAnsi" w:hint="cs"/>
          <w:rtl/>
        </w:rPr>
        <w:t>בנושא אשת יפת תואר. המשפט הראשון של הסוגיה (דברי טבות בשם שמואל) מצוי לפנינו רק במדרש שמואל</w:t>
      </w:r>
      <w:r w:rsidR="009E5EF4">
        <w:rPr>
          <w:rFonts w:asciiTheme="minorHAnsi" w:hAnsiTheme="minorHAnsi" w:hint="cs"/>
          <w:rtl/>
        </w:rPr>
        <w:t>, כה, ג, אך הוא מצוטט בידי הסמ"ג</w:t>
      </w:r>
      <w:r w:rsidR="0086426C">
        <w:rPr>
          <w:rFonts w:asciiTheme="minorHAnsi" w:hAnsiTheme="minorHAnsi" w:hint="cs"/>
          <w:rtl/>
        </w:rPr>
        <w:t xml:space="preserve"> (צרפת, המאה ה-13)</w:t>
      </w:r>
      <w:r w:rsidR="009E5EF4">
        <w:rPr>
          <w:rFonts w:asciiTheme="minorHAnsi" w:hAnsiTheme="minorHAnsi" w:hint="cs"/>
          <w:rtl/>
        </w:rPr>
        <w:t xml:space="preserve"> מתוך הירושלמי</w:t>
      </w:r>
      <w:r w:rsidR="00D83CE9">
        <w:rPr>
          <w:rFonts w:asciiTheme="minorHAnsi" w:hAnsiTheme="minorHAnsi" w:hint="cs"/>
          <w:rtl/>
        </w:rPr>
        <w:t>, בלי להזכיר מקור מדוייק</w:t>
      </w:r>
      <w:r w:rsidR="009E5EF4">
        <w:rPr>
          <w:rFonts w:asciiTheme="minorHAnsi" w:hAnsiTheme="minorHAnsi" w:hint="cs"/>
          <w:rtl/>
        </w:rPr>
        <w:t xml:space="preserve">. מסתבר שהסמ"ג </w:t>
      </w:r>
      <w:r w:rsidR="00D83CE9">
        <w:rPr>
          <w:rFonts w:asciiTheme="minorHAnsi" w:hAnsiTheme="minorHAnsi" w:hint="cs"/>
          <w:rtl/>
        </w:rPr>
        <w:t>ציטט מן הסוגיה שלנו</w:t>
      </w:r>
      <w:r w:rsidR="00D33B7B">
        <w:rPr>
          <w:rFonts w:asciiTheme="minorHAnsi" w:hAnsiTheme="minorHAnsi" w:hint="cs"/>
          <w:rtl/>
        </w:rPr>
        <w:t>, כפי שטען מנחם כ"ץ</w:t>
      </w:r>
      <w:r w:rsidR="00E31474">
        <w:rPr>
          <w:rFonts w:asciiTheme="minorHAnsi" w:hAnsiTheme="minorHAnsi" w:hint="cs"/>
          <w:rtl/>
        </w:rPr>
        <w:t>.</w:t>
      </w:r>
      <w:r w:rsidR="00E31474">
        <w:rPr>
          <w:rStyle w:val="a5"/>
          <w:rFonts w:asciiTheme="minorHAnsi" w:hAnsiTheme="minorHAnsi"/>
          <w:rtl/>
        </w:rPr>
        <w:footnoteReference w:id="16"/>
      </w:r>
      <w:r w:rsidR="00D21607">
        <w:rPr>
          <w:rFonts w:asciiTheme="minorHAnsi" w:hAnsiTheme="minorHAnsi" w:hint="cs"/>
          <w:rtl/>
        </w:rPr>
        <w:t xml:space="preserve"> המשך הסוגיה (5</w:t>
      </w:r>
      <w:r w:rsidR="00D21607">
        <w:rPr>
          <w:rtl/>
        </w:rPr>
        <w:t>–</w:t>
      </w:r>
      <w:r w:rsidR="00D21607">
        <w:rPr>
          <w:rFonts w:asciiTheme="minorHAnsi" w:hAnsiTheme="minorHAnsi" w:hint="cs"/>
          <w:rtl/>
        </w:rPr>
        <w:t xml:space="preserve">7) מצוי לפנינו בירושלמי מכות, </w:t>
      </w:r>
      <w:r w:rsidR="00A3646A">
        <w:rPr>
          <w:rFonts w:asciiTheme="minorHAnsi" w:hAnsiTheme="minorHAnsi" w:hint="cs"/>
          <w:rtl/>
        </w:rPr>
        <w:t xml:space="preserve">לא ע"ד </w:t>
      </w:r>
      <w:r w:rsidR="00B70C01">
        <w:rPr>
          <w:rFonts w:asciiTheme="minorHAnsi" w:hAnsiTheme="minorHAnsi" w:hint="cs"/>
          <w:rtl/>
        </w:rPr>
        <w:t>(</w:t>
      </w:r>
      <w:r w:rsidR="00A3646A">
        <w:rPr>
          <w:rFonts w:asciiTheme="minorHAnsi" w:hAnsiTheme="minorHAnsi" w:hint="cs"/>
          <w:rtl/>
        </w:rPr>
        <w:t xml:space="preserve">טור 1337, שו' </w:t>
      </w:r>
      <w:r w:rsidR="00FC60CB">
        <w:rPr>
          <w:rFonts w:asciiTheme="minorHAnsi" w:hAnsiTheme="minorHAnsi" w:hint="cs"/>
          <w:rtl/>
        </w:rPr>
        <w:t>16</w:t>
      </w:r>
      <w:r w:rsidR="00FC60CB">
        <w:rPr>
          <w:rtl/>
        </w:rPr>
        <w:t>–</w:t>
      </w:r>
      <w:r w:rsidR="00FC60CB">
        <w:rPr>
          <w:rFonts w:asciiTheme="minorHAnsi" w:hAnsiTheme="minorHAnsi" w:hint="cs"/>
          <w:rtl/>
        </w:rPr>
        <w:t>21</w:t>
      </w:r>
      <w:r w:rsidR="00B70C01">
        <w:rPr>
          <w:rFonts w:asciiTheme="minorHAnsi" w:hAnsiTheme="minorHAnsi" w:hint="cs"/>
          <w:rtl/>
        </w:rPr>
        <w:t xml:space="preserve"> במהדורת האקדמיה ללשון עברית)</w:t>
      </w:r>
      <w:r w:rsidR="00FC60CB">
        <w:rPr>
          <w:rFonts w:asciiTheme="minorHAnsi" w:hAnsiTheme="minorHAnsi" w:hint="cs"/>
          <w:rtl/>
        </w:rPr>
        <w:t>.</w:t>
      </w:r>
      <w:r w:rsidR="000521FA">
        <w:rPr>
          <w:rFonts w:asciiTheme="minorHAnsi" w:hAnsiTheme="minorHAnsi" w:hint="cs"/>
          <w:rtl/>
        </w:rPr>
        <w:t xml:space="preserve"> קשה לבסס טענה כלשהי על נוסח הסוגיה אצלנו בגלל השרידים המועטים.</w:t>
      </w:r>
    </w:p>
    <w:p w14:paraId="5B7E4FB2" w14:textId="38D0EFB7" w:rsidR="00632202" w:rsidRDefault="00632202">
      <w:pPr>
        <w:rPr>
          <w:rFonts w:asciiTheme="minorHAnsi" w:hAnsiTheme="minorHAnsi"/>
          <w:b/>
          <w:bCs/>
          <w:rtl/>
        </w:rPr>
      </w:pPr>
      <w:r>
        <w:rPr>
          <w:rFonts w:asciiTheme="minorHAnsi" w:hAnsiTheme="minorHAnsi" w:hint="cs"/>
          <w:b/>
          <w:bCs/>
          <w:rtl/>
        </w:rPr>
        <w:t>נספח א: תמונות הקטע</w:t>
      </w:r>
    </w:p>
    <w:p w14:paraId="45041BFA" w14:textId="27D3AD3D" w:rsidR="009B2EFD" w:rsidRDefault="009B2EFD">
      <w:pPr>
        <w:rPr>
          <w:rFonts w:asciiTheme="minorHAnsi" w:hAnsiTheme="minorHAnsi"/>
          <w:b/>
          <w:bCs/>
          <w:rtl/>
        </w:rPr>
      </w:pPr>
      <w:r>
        <w:rPr>
          <w:rFonts w:asciiTheme="minorHAnsi" w:hAnsiTheme="minorHAnsi" w:hint="cs"/>
          <w:b/>
          <w:bCs/>
          <w:rtl/>
        </w:rPr>
        <w:t>צד א</w:t>
      </w:r>
    </w:p>
    <w:p w14:paraId="37E83121" w14:textId="77777777" w:rsidR="00632202" w:rsidRDefault="00632202" w:rsidP="00632202">
      <w:pPr>
        <w:rPr>
          <w:rFonts w:asciiTheme="minorHAnsi" w:hAnsiTheme="minorHAnsi"/>
          <w:rtl/>
          <w:lang w:val="el-GR"/>
        </w:rPr>
      </w:pPr>
      <w:r>
        <w:rPr>
          <w:noProof/>
        </w:rPr>
        <w:lastRenderedPageBreak/>
        <w:drawing>
          <wp:inline distT="0" distB="0" distL="0" distR="0" wp14:anchorId="61B193E1" wp14:editId="74831738">
            <wp:extent cx="4388076" cy="2609984"/>
            <wp:effectExtent l="0" t="0" r="0" b="0"/>
            <wp:docPr id="2" name="תמונה 2" descr="תמונה שמכילה עוגה, שוקולד, פיסה, פרוס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descr="תמונה שמכילה עוגה, שוקולד, פיסה, פרוסה&#10;&#10;התיאור נוצר באופן אוטומטי"/>
                    <pic:cNvPicPr/>
                  </pic:nvPicPr>
                  <pic:blipFill>
                    <a:blip r:embed="rId7">
                      <a:extLst>
                        <a:ext uri="{BEBA8EAE-BF5A-486C-A8C5-ECC9F3942E4B}">
                          <a14:imgProps xmlns:a14="http://schemas.microsoft.com/office/drawing/2010/main">
                            <a14:imgLayer r:embed="rId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388076" cy="2609984"/>
                    </a:xfrm>
                    <a:prstGeom prst="rect">
                      <a:avLst/>
                    </a:prstGeom>
                  </pic:spPr>
                </pic:pic>
              </a:graphicData>
            </a:graphic>
          </wp:inline>
        </w:drawing>
      </w:r>
      <w:r>
        <w:rPr>
          <w:rFonts w:asciiTheme="minorHAnsi" w:hAnsiTheme="minorHAnsi" w:hint="cs"/>
          <w:rtl/>
          <w:lang w:val="el-GR"/>
        </w:rPr>
        <w:t xml:space="preserve"> </w:t>
      </w:r>
      <w:r>
        <w:rPr>
          <w:noProof/>
        </w:rPr>
        <w:drawing>
          <wp:inline distT="0" distB="0" distL="0" distR="0" wp14:anchorId="641EC28B" wp14:editId="0B1A2A70">
            <wp:extent cx="2675354" cy="1854762"/>
            <wp:effectExtent l="0" t="0" r="0" b="0"/>
            <wp:docPr id="4" name="תמונה 4" descr="תמונה שמכילה פיסה, נאכל, חצי&#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4" descr="תמונה שמכילה פיסה, נאכל, חצי&#10;&#10;התיאור נוצר באופן אוטומטי"/>
                    <pic:cNvPicPr/>
                  </pic:nvPicPr>
                  <pic:blipFill>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709007" cy="1878093"/>
                    </a:xfrm>
                    <a:prstGeom prst="rect">
                      <a:avLst/>
                    </a:prstGeom>
                  </pic:spPr>
                </pic:pic>
              </a:graphicData>
            </a:graphic>
          </wp:inline>
        </w:drawing>
      </w:r>
    </w:p>
    <w:p w14:paraId="34983A83" w14:textId="77777777" w:rsidR="00B26837" w:rsidRDefault="00B26837" w:rsidP="00632202">
      <w:pPr>
        <w:rPr>
          <w:rFonts w:asciiTheme="minorHAnsi" w:hAnsiTheme="minorHAnsi"/>
          <w:b/>
          <w:bCs/>
          <w:rtl/>
          <w:lang w:val="el-GR"/>
        </w:rPr>
      </w:pPr>
    </w:p>
    <w:p w14:paraId="53315D9D" w14:textId="25CC95B6" w:rsidR="009B2EFD" w:rsidRPr="009B2EFD" w:rsidRDefault="009B2EFD" w:rsidP="00632202">
      <w:pPr>
        <w:rPr>
          <w:rFonts w:asciiTheme="minorHAnsi" w:hAnsiTheme="minorHAnsi" w:hint="cs"/>
          <w:b/>
          <w:bCs/>
          <w:rtl/>
          <w:lang w:val="el-GR"/>
        </w:rPr>
      </w:pPr>
      <w:r w:rsidRPr="009B2EFD">
        <w:rPr>
          <w:rFonts w:asciiTheme="minorHAnsi" w:hAnsiTheme="minorHAnsi" w:hint="cs"/>
          <w:b/>
          <w:bCs/>
          <w:rtl/>
          <w:lang w:val="el-GR"/>
        </w:rPr>
        <w:t>צד ב</w:t>
      </w:r>
    </w:p>
    <w:p w14:paraId="1595D4DA" w14:textId="77777777" w:rsidR="00632202" w:rsidRDefault="00632202" w:rsidP="00632202">
      <w:pPr>
        <w:rPr>
          <w:rFonts w:asciiTheme="minorHAnsi" w:hAnsiTheme="minorHAnsi"/>
          <w:b/>
          <w:bCs/>
          <w:rtl/>
        </w:rPr>
      </w:pPr>
      <w:r>
        <w:rPr>
          <w:noProof/>
        </w:rPr>
        <w:lastRenderedPageBreak/>
        <w:drawing>
          <wp:inline distT="0" distB="0" distL="0" distR="0" wp14:anchorId="3013740E" wp14:editId="75581426">
            <wp:extent cx="4445391" cy="2527300"/>
            <wp:effectExtent l="0" t="0" r="0" b="6350"/>
            <wp:docPr id="1" name="תמונה 1" descr="תמונה שמכילה עוגה, שוקולד, יום הולדת, פיס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descr="תמונה שמכילה עוגה, שוקולד, יום הולדת, פיסה&#10;&#10;התיאור נוצר באופן אוטומטי"/>
                    <pic:cNvPicPr/>
                  </pic:nvPicPr>
                  <pic:blipFill rotWithShape="1">
                    <a:blip r:embed="rId11">
                      <a:extLst>
                        <a:ext uri="{28A0092B-C50C-407E-A947-70E740481C1C}">
                          <a14:useLocalDpi xmlns:a14="http://schemas.microsoft.com/office/drawing/2010/main" val="0"/>
                        </a:ext>
                      </a:extLst>
                    </a:blip>
                    <a:srcRect r="7522"/>
                    <a:stretch/>
                  </pic:blipFill>
                  <pic:spPr bwMode="auto">
                    <a:xfrm>
                      <a:off x="0" y="0"/>
                      <a:ext cx="4445620" cy="252743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F09F88E" wp14:editId="4C913813">
            <wp:extent cx="2498725" cy="1629930"/>
            <wp:effectExtent l="0" t="0" r="0" b="8890"/>
            <wp:docPr id="3" name="תמונה 3" descr="תמונה שמכילה שוקולד, נאכל&#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descr="תמונה שמכילה שוקולד, נאכל&#10;&#10;התיאור נוצר באופן אוטומטי"/>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t="9385"/>
                    <a:stretch/>
                  </pic:blipFill>
                  <pic:spPr bwMode="auto">
                    <a:xfrm>
                      <a:off x="0" y="0"/>
                      <a:ext cx="2505971" cy="1634657"/>
                    </a:xfrm>
                    <a:prstGeom prst="rect">
                      <a:avLst/>
                    </a:prstGeom>
                    <a:ln>
                      <a:noFill/>
                    </a:ln>
                    <a:extLst>
                      <a:ext uri="{53640926-AAD7-44D8-BBD7-CCE9431645EC}">
                        <a14:shadowObscured xmlns:a14="http://schemas.microsoft.com/office/drawing/2010/main"/>
                      </a:ext>
                    </a:extLst>
                  </pic:spPr>
                </pic:pic>
              </a:graphicData>
            </a:graphic>
          </wp:inline>
        </w:drawing>
      </w:r>
    </w:p>
    <w:p w14:paraId="7330F306" w14:textId="77777777" w:rsidR="00632202" w:rsidRDefault="00632202">
      <w:pPr>
        <w:rPr>
          <w:rFonts w:asciiTheme="minorHAnsi" w:hAnsiTheme="minorHAnsi"/>
          <w:b/>
          <w:bCs/>
          <w:rtl/>
        </w:rPr>
      </w:pPr>
    </w:p>
    <w:p w14:paraId="3A31F6F3" w14:textId="22579DCD" w:rsidR="00B26837" w:rsidRDefault="00B26837">
      <w:pPr>
        <w:rPr>
          <w:rFonts w:asciiTheme="minorHAnsi" w:hAnsiTheme="minorHAnsi"/>
          <w:b/>
          <w:bCs/>
          <w:rtl/>
        </w:rPr>
      </w:pPr>
    </w:p>
    <w:sectPr w:rsidR="00B26837" w:rsidSect="00597D4D">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06405" w14:textId="77777777" w:rsidR="00143D93" w:rsidRDefault="00143D93" w:rsidP="00D571E9">
      <w:pPr>
        <w:spacing w:after="0" w:line="240" w:lineRule="auto"/>
      </w:pPr>
      <w:r>
        <w:separator/>
      </w:r>
    </w:p>
  </w:endnote>
  <w:endnote w:type="continuationSeparator" w:id="0">
    <w:p w14:paraId="1CEBFBC5" w14:textId="77777777" w:rsidR="00143D93" w:rsidRDefault="00143D93" w:rsidP="00D571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01FC8" w14:textId="77777777" w:rsidR="00143D93" w:rsidRDefault="00143D93" w:rsidP="00D571E9">
      <w:pPr>
        <w:spacing w:after="0" w:line="240" w:lineRule="auto"/>
      </w:pPr>
      <w:r>
        <w:separator/>
      </w:r>
    </w:p>
  </w:footnote>
  <w:footnote w:type="continuationSeparator" w:id="0">
    <w:p w14:paraId="39A6CED7" w14:textId="77777777" w:rsidR="00143D93" w:rsidRDefault="00143D93" w:rsidP="00D571E9">
      <w:pPr>
        <w:spacing w:after="0" w:line="240" w:lineRule="auto"/>
      </w:pPr>
      <w:r>
        <w:continuationSeparator/>
      </w:r>
    </w:p>
  </w:footnote>
  <w:footnote w:id="1">
    <w:p w14:paraId="17A310D3" w14:textId="315BC674" w:rsidR="00815621" w:rsidRDefault="00815621" w:rsidP="00D571E9">
      <w:pPr>
        <w:pStyle w:val="a3"/>
        <w:rPr>
          <w:rFonts w:hint="cs"/>
          <w:rtl/>
        </w:rPr>
      </w:pPr>
      <w:r>
        <w:rPr>
          <w:rFonts w:hint="cs"/>
          <w:rtl/>
        </w:rPr>
        <w:t xml:space="preserve">אני מודה </w:t>
      </w:r>
      <w:r w:rsidR="00C42D4B">
        <w:t>Dr. Y</w:t>
      </w:r>
      <w:r w:rsidR="00C42D4B" w:rsidRPr="00C42D4B">
        <w:t xml:space="preserve">oav </w:t>
      </w:r>
      <w:r w:rsidR="00C42D4B">
        <w:t>R</w:t>
      </w:r>
      <w:r w:rsidR="00C42D4B" w:rsidRPr="00C42D4B">
        <w:t>osenthal</w:t>
      </w:r>
      <w:r w:rsidR="00C42D4B">
        <w:t xml:space="preserve"> and Prof. </w:t>
      </w:r>
      <w:r w:rsidR="00C42D4B" w:rsidRPr="005964C1">
        <w:t xml:space="preserve">Menachem </w:t>
      </w:r>
      <w:proofErr w:type="gramStart"/>
      <w:r w:rsidR="00C42D4B" w:rsidRPr="005964C1">
        <w:t>Katz</w:t>
      </w:r>
      <w:r w:rsidR="00C42D4B">
        <w:t xml:space="preserve"> </w:t>
      </w:r>
      <w:r w:rsidR="00D45819">
        <w:rPr>
          <w:rFonts w:hint="cs"/>
          <w:rtl/>
        </w:rPr>
        <w:t xml:space="preserve"> </w:t>
      </w:r>
      <w:r w:rsidR="00C25DFA">
        <w:rPr>
          <w:rFonts w:hint="cs"/>
          <w:rtl/>
        </w:rPr>
        <w:t>שסייע</w:t>
      </w:r>
      <w:r w:rsidR="00D45819">
        <w:rPr>
          <w:rFonts w:hint="cs"/>
          <w:rtl/>
        </w:rPr>
        <w:t>ו</w:t>
      </w:r>
      <w:proofErr w:type="gramEnd"/>
      <w:r w:rsidR="00C25DFA">
        <w:rPr>
          <w:rFonts w:hint="cs"/>
          <w:rtl/>
        </w:rPr>
        <w:t xml:space="preserve"> בעדי בליבון העניינים שנידונים במאמר.</w:t>
      </w:r>
      <w:r w:rsidR="00D5457C">
        <w:rPr>
          <w:rFonts w:hint="cs"/>
          <w:rtl/>
        </w:rPr>
        <w:t xml:space="preserve"> </w:t>
      </w:r>
      <w:r w:rsidR="002D04CE">
        <w:rPr>
          <w:rFonts w:hint="cs"/>
          <w:rtl/>
        </w:rPr>
        <w:t xml:space="preserve">המחקר נתמך על ידי </w:t>
      </w:r>
      <w:r w:rsidR="002D04CE">
        <w:t xml:space="preserve"> The </w:t>
      </w:r>
      <w:r w:rsidR="002D04CE" w:rsidRPr="002D04CE">
        <w:t xml:space="preserve">Ludwig Jesselson Chair of Codicology and Palaeography, </w:t>
      </w:r>
      <w:r w:rsidR="00BB525E">
        <w:t xml:space="preserve">The </w:t>
      </w:r>
      <w:r w:rsidR="002D04CE" w:rsidRPr="002D04CE">
        <w:t>Hebrew University</w:t>
      </w:r>
      <w:r w:rsidR="00BB525E">
        <w:t xml:space="preserve"> of Jerusalem</w:t>
      </w:r>
      <w:r w:rsidR="00CB0744">
        <w:t>.</w:t>
      </w:r>
      <w:r w:rsidR="002D04CE">
        <w:rPr>
          <w:rFonts w:hint="cs"/>
          <w:rtl/>
        </w:rPr>
        <w:t xml:space="preserve"> </w:t>
      </w:r>
    </w:p>
    <w:p w14:paraId="6EFCA4BF" w14:textId="66B81DC9" w:rsidR="00D571E9" w:rsidRPr="00A86CE2" w:rsidRDefault="00D571E9" w:rsidP="005625E7">
      <w:pPr>
        <w:pStyle w:val="a3"/>
        <w:rPr>
          <w:rFonts w:asciiTheme="majorBidi" w:hAnsiTheme="majorBidi" w:cstheme="majorBidi"/>
        </w:rPr>
      </w:pPr>
      <w:r w:rsidRPr="00A86CE2">
        <w:rPr>
          <w:rStyle w:val="a5"/>
          <w:rFonts w:asciiTheme="majorBidi" w:hAnsiTheme="majorBidi" w:cstheme="majorBidi"/>
        </w:rPr>
        <w:footnoteRef/>
      </w:r>
      <w:r w:rsidRPr="00A86CE2">
        <w:rPr>
          <w:rFonts w:asciiTheme="majorBidi" w:hAnsiTheme="majorBidi" w:cstheme="majorBidi"/>
          <w:rtl/>
        </w:rPr>
        <w:t xml:space="preserve"> </w:t>
      </w:r>
      <w:r w:rsidR="00300F4E" w:rsidRPr="00A86CE2">
        <w:rPr>
          <w:rFonts w:asciiTheme="majorBidi" w:hAnsiTheme="majorBidi" w:cstheme="majorBidi"/>
          <w:color w:val="222222"/>
          <w:shd w:val="clear" w:color="auto" w:fill="FFFFFF"/>
        </w:rPr>
        <w:t>Epstein, Jacob N. "Additional Fragments of the Jerushalmi." </w:t>
      </w:r>
      <w:r w:rsidR="00300F4E" w:rsidRPr="00A86CE2">
        <w:rPr>
          <w:rFonts w:asciiTheme="majorBidi" w:hAnsiTheme="majorBidi" w:cstheme="majorBidi"/>
          <w:i/>
          <w:iCs/>
          <w:color w:val="222222"/>
          <w:shd w:val="clear" w:color="auto" w:fill="FFFFFF"/>
        </w:rPr>
        <w:t>Tarbiz</w:t>
      </w:r>
      <w:r w:rsidR="00300F4E" w:rsidRPr="00A86CE2">
        <w:rPr>
          <w:rFonts w:asciiTheme="majorBidi" w:hAnsiTheme="majorBidi" w:cstheme="majorBidi"/>
          <w:color w:val="222222"/>
          <w:shd w:val="clear" w:color="auto" w:fill="FFFFFF"/>
        </w:rPr>
        <w:t> 3 (1931)</w:t>
      </w:r>
      <w:r w:rsidR="00A86CE2">
        <w:rPr>
          <w:rFonts w:asciiTheme="majorBidi" w:hAnsiTheme="majorBidi" w:cstheme="majorBidi"/>
          <w:color w:val="222222"/>
          <w:shd w:val="clear" w:color="auto" w:fill="FFFFFF"/>
        </w:rPr>
        <w:t xml:space="preserve"> [Hebrew]</w:t>
      </w:r>
      <w:r w:rsidR="003040FA" w:rsidRPr="00A86CE2">
        <w:rPr>
          <w:rFonts w:asciiTheme="majorBidi" w:hAnsiTheme="majorBidi" w:cstheme="majorBidi"/>
          <w:color w:val="222222"/>
          <w:shd w:val="clear" w:color="auto" w:fill="FFFFFF"/>
        </w:rPr>
        <w:t>, P.</w:t>
      </w:r>
      <w:r w:rsidR="005625E7" w:rsidRPr="00A86CE2">
        <w:rPr>
          <w:rFonts w:asciiTheme="majorBidi" w:hAnsiTheme="majorBidi" w:cstheme="majorBidi"/>
          <w:color w:val="222222"/>
          <w:shd w:val="clear" w:color="auto" w:fill="FFFFFF"/>
        </w:rPr>
        <w:t xml:space="preserve"> 15</w:t>
      </w:r>
      <w:r w:rsidR="003040FA" w:rsidRPr="00A86CE2">
        <w:rPr>
          <w:rFonts w:asciiTheme="majorBidi" w:hAnsiTheme="majorBidi" w:cstheme="majorBidi"/>
          <w:rtl/>
          <w:lang w:val="el-GR"/>
        </w:rPr>
        <w:t>.</w:t>
      </w:r>
      <w:r w:rsidRPr="00A86CE2">
        <w:rPr>
          <w:rFonts w:asciiTheme="majorBidi" w:hAnsiTheme="majorBidi" w:cstheme="majorBidi"/>
          <w:rtl/>
        </w:rPr>
        <w:t xml:space="preserve"> </w:t>
      </w:r>
    </w:p>
  </w:footnote>
  <w:footnote w:id="2">
    <w:p w14:paraId="0925095E" w14:textId="4FE9E20D" w:rsidR="00D571E9" w:rsidRDefault="00D571E9" w:rsidP="005625E7">
      <w:pPr>
        <w:pStyle w:val="a3"/>
      </w:pPr>
      <w:r>
        <w:rPr>
          <w:rStyle w:val="a5"/>
        </w:rPr>
        <w:footnoteRef/>
      </w:r>
      <w:r>
        <w:rPr>
          <w:rtl/>
        </w:rPr>
        <w:t xml:space="preserve"> </w:t>
      </w:r>
      <w:r>
        <w:rPr>
          <w:rFonts w:hint="cs"/>
          <w:rtl/>
        </w:rPr>
        <w:t xml:space="preserve">על כל הנושא ראו: </w:t>
      </w:r>
      <w:r w:rsidR="004D288B" w:rsidRPr="004D288B">
        <w:t>Yaacov Sussmann, “Pirkei Yerushalmi,” in Moshe Bar-Asher and David Rosenthal, eds. Mehqerei Talmud, Vol. 2 – Talmudic Studies Dedicated to the Memory of Professor Eliezer Shimshon Rosenthal (Jerusalem: Magnes, 1993)</w:t>
      </w:r>
      <w:r w:rsidR="00A86CE2">
        <w:t xml:space="preserve"> [Hebrew]</w:t>
      </w:r>
      <w:r w:rsidR="004D288B">
        <w:t>, pp. 220–283</w:t>
      </w:r>
      <w:r w:rsidR="004D288B">
        <w:rPr>
          <w:rFonts w:asciiTheme="minorHAnsi" w:hAnsiTheme="minorHAnsi" w:hint="cs"/>
          <w:rtl/>
          <w:lang w:val="el-GR"/>
        </w:rPr>
        <w:t>.</w:t>
      </w:r>
    </w:p>
  </w:footnote>
  <w:footnote w:id="3">
    <w:p w14:paraId="5948F12A" w14:textId="3AEFA63F" w:rsidR="00D571E9" w:rsidRDefault="00D571E9">
      <w:pPr>
        <w:pStyle w:val="a3"/>
        <w:rPr>
          <w:rtl/>
        </w:rPr>
      </w:pPr>
      <w:r>
        <w:rPr>
          <w:rStyle w:val="a5"/>
        </w:rPr>
        <w:footnoteRef/>
      </w:r>
      <w:r>
        <w:rPr>
          <w:rtl/>
        </w:rPr>
        <w:t xml:space="preserve"> </w:t>
      </w:r>
      <w:r>
        <w:rPr>
          <w:rFonts w:hint="cs"/>
          <w:rtl/>
        </w:rPr>
        <w:t>שם, עמ' 270</w:t>
      </w:r>
      <w:r>
        <w:rPr>
          <w:rtl/>
        </w:rPr>
        <w:t>–</w:t>
      </w:r>
      <w:r>
        <w:rPr>
          <w:rFonts w:hint="cs"/>
          <w:rtl/>
        </w:rPr>
        <w:t>272, הע' 284. זוסמן שם גם מפנה לדברי החוקרים שלפניו.</w:t>
      </w:r>
    </w:p>
  </w:footnote>
  <w:footnote w:id="4">
    <w:p w14:paraId="49A1052C" w14:textId="26E110DD" w:rsidR="00D571E9" w:rsidRDefault="00D571E9" w:rsidP="00446260">
      <w:pPr>
        <w:pStyle w:val="a3"/>
        <w:rPr>
          <w:rtl/>
        </w:rPr>
      </w:pPr>
      <w:r>
        <w:rPr>
          <w:rStyle w:val="a5"/>
        </w:rPr>
        <w:footnoteRef/>
      </w:r>
      <w:r w:rsidR="005964C1">
        <w:rPr>
          <w:rFonts w:hint="cs"/>
          <w:rtl/>
        </w:rPr>
        <w:t xml:space="preserve">  </w:t>
      </w:r>
      <w:r w:rsidR="005964C1" w:rsidRPr="005964C1">
        <w:t>Menachem Katz</w:t>
      </w:r>
      <w:r w:rsidR="005964C1">
        <w:t xml:space="preserve">, </w:t>
      </w:r>
      <w:r w:rsidR="0084514C">
        <w:t>'</w:t>
      </w:r>
      <w:r w:rsidR="0084514C" w:rsidRPr="0084514C">
        <w:t>Yerushalmi, End of Tractate</w:t>
      </w:r>
      <w:r w:rsidR="0084514C">
        <w:t xml:space="preserve"> </w:t>
      </w:r>
      <w:r w:rsidR="0084514C" w:rsidRPr="0084514C">
        <w:t>"Avoda Zara"</w:t>
      </w:r>
      <w:r w:rsidR="0084514C">
        <w:t xml:space="preserve"> </w:t>
      </w:r>
      <w:r w:rsidR="0084514C" w:rsidRPr="0084514C">
        <w:t>—</w:t>
      </w:r>
      <w:r w:rsidR="0084514C">
        <w:t xml:space="preserve"> </w:t>
      </w:r>
      <w:r w:rsidR="0084514C" w:rsidRPr="0084514C">
        <w:t>The</w:t>
      </w:r>
      <w:r w:rsidR="0084514C">
        <w:t xml:space="preserve"> </w:t>
      </w:r>
      <w:r w:rsidR="0084514C" w:rsidRPr="0084514C">
        <w:t>"Missing Yerushalmi" Revisited</w:t>
      </w:r>
      <w:r w:rsidR="0084514C">
        <w:t>,</w:t>
      </w:r>
      <w:r w:rsidR="00D956B6">
        <w:t xml:space="preserve"> </w:t>
      </w:r>
      <w:r w:rsidR="00D956B6" w:rsidRPr="00D956B6">
        <w:rPr>
          <w:i/>
          <w:iCs/>
        </w:rPr>
        <w:t>Sidra</w:t>
      </w:r>
      <w:r w:rsidR="00D956B6">
        <w:rPr>
          <w:i/>
          <w:iCs/>
        </w:rPr>
        <w:t xml:space="preserve"> </w:t>
      </w:r>
      <w:r w:rsidR="00D956B6" w:rsidRPr="00D956B6">
        <w:t>12 (1996)</w:t>
      </w:r>
      <w:r w:rsidR="00D956B6">
        <w:t xml:space="preserve"> [Hebrew], pp. </w:t>
      </w:r>
      <w:r w:rsidR="009911BA">
        <w:t>79–111</w:t>
      </w:r>
      <w:r>
        <w:rPr>
          <w:rFonts w:hint="cs"/>
          <w:rtl/>
        </w:rPr>
        <w:t>.</w:t>
      </w:r>
      <w:r w:rsidR="00CB32AC">
        <w:rPr>
          <w:rFonts w:hint="cs"/>
          <w:rtl/>
        </w:rPr>
        <w:t xml:space="preserve"> גרסה עדכנית יותר פרסם כ"ץ במסגרת עבודת הדוקטור שלו. ראו: </w:t>
      </w:r>
      <w:r w:rsidR="00CB32AC">
        <w:t xml:space="preserve">id. </w:t>
      </w:r>
      <w:r w:rsidR="00446260" w:rsidRPr="00727AFE">
        <w:rPr>
          <w:i/>
          <w:iCs/>
        </w:rPr>
        <w:t>The First Chapter of Tractate Qiddushin of the Talmud Yerushalmi: Text, Commentary, and Studies in the Editorial Process</w:t>
      </w:r>
      <w:r w:rsidR="00446260">
        <w:t xml:space="preserve">, Phd </w:t>
      </w:r>
      <w:r w:rsidR="00727AFE">
        <w:t>T</w:t>
      </w:r>
      <w:r w:rsidR="00446260">
        <w:t>hesis</w:t>
      </w:r>
      <w:r w:rsidR="00727AFE">
        <w:t xml:space="preserve">, Bar Ilan University </w:t>
      </w:r>
      <w:r w:rsidR="0055754E">
        <w:t xml:space="preserve">2003, III, pp. 172–202. </w:t>
      </w:r>
      <w:r w:rsidR="00727AFE">
        <w:t xml:space="preserve"> </w:t>
      </w:r>
    </w:p>
  </w:footnote>
  <w:footnote w:id="5">
    <w:p w14:paraId="48A81D18" w14:textId="70B71776" w:rsidR="00024069" w:rsidRDefault="00024069">
      <w:pPr>
        <w:pStyle w:val="a3"/>
      </w:pPr>
      <w:r>
        <w:rPr>
          <w:rStyle w:val="a5"/>
        </w:rPr>
        <w:footnoteRef/>
      </w:r>
      <w:r>
        <w:rPr>
          <w:rtl/>
        </w:rPr>
        <w:t xml:space="preserve"> </w:t>
      </w:r>
      <w:r>
        <w:rPr>
          <w:rFonts w:hint="cs"/>
          <w:rtl/>
        </w:rPr>
        <w:t>בהקשר זה חשוב להסביר שכל הדפוסים של התלמוד הירושלמי תלויים לגמרי בכתב יד אחד, כתב יד ליידן</w:t>
      </w:r>
      <w:r w:rsidR="00DF682F">
        <w:rPr>
          <w:rFonts w:hint="cs"/>
          <w:rtl/>
        </w:rPr>
        <w:t xml:space="preserve">, שנכתב בסוף המאה ה-13. אם מסיבה כלשהי נשמטה הסוגיה מכתב יד ליידן, אין בידינו </w:t>
      </w:r>
      <w:r w:rsidR="00982D36">
        <w:rPr>
          <w:rFonts w:hint="cs"/>
          <w:rtl/>
        </w:rPr>
        <w:t>עותק אחר להשלים אותה על פיו.</w:t>
      </w:r>
    </w:p>
  </w:footnote>
  <w:footnote w:id="6">
    <w:p w14:paraId="195EC322" w14:textId="00178D29" w:rsidR="008D10D9" w:rsidRDefault="008D10D9">
      <w:pPr>
        <w:pStyle w:val="a3"/>
      </w:pPr>
      <w:r>
        <w:rPr>
          <w:rStyle w:val="a5"/>
        </w:rPr>
        <w:footnoteRef/>
      </w:r>
      <w:r>
        <w:rPr>
          <w:rtl/>
        </w:rPr>
        <w:t xml:space="preserve"> </w:t>
      </w:r>
      <w:r>
        <w:rPr>
          <w:rFonts w:hint="cs"/>
          <w:rtl/>
        </w:rPr>
        <w:t>קשה ל</w:t>
      </w:r>
      <w:r w:rsidR="00AD0656">
        <w:rPr>
          <w:rFonts w:hint="cs"/>
          <w:rtl/>
        </w:rPr>
        <w:t>הציע תיארוך לקטעים בעקבות השרידים המעטים, אך דומה שמדובר בקטע מזרחי מן המאה ה11 בערך.</w:t>
      </w:r>
    </w:p>
  </w:footnote>
  <w:footnote w:id="7">
    <w:p w14:paraId="7DB02BB3" w14:textId="44713ADA" w:rsidR="00E3035B" w:rsidRDefault="00E3035B">
      <w:pPr>
        <w:pStyle w:val="a3"/>
        <w:rPr>
          <w:rtl/>
        </w:rPr>
      </w:pPr>
      <w:r>
        <w:rPr>
          <w:rStyle w:val="a5"/>
        </w:rPr>
        <w:footnoteRef/>
      </w:r>
      <w:r>
        <w:rPr>
          <w:rtl/>
        </w:rPr>
        <w:t xml:space="preserve"> </w:t>
      </w:r>
      <w:r w:rsidR="0009086C">
        <w:rPr>
          <w:rFonts w:hint="cs"/>
          <w:rtl/>
        </w:rPr>
        <w:t xml:space="preserve">תמונות הקטעים מצויות בנספח א. הקטע הגדול יותר </w:t>
      </w:r>
      <w:r w:rsidR="00742F2A">
        <w:rPr>
          <w:rFonts w:hint="cs"/>
          <w:rtl/>
        </w:rPr>
        <w:t>מצוי</w:t>
      </w:r>
      <w:r w:rsidR="0009086C">
        <w:rPr>
          <w:rFonts w:hint="cs"/>
          <w:rtl/>
        </w:rPr>
        <w:t xml:space="preserve"> במספר</w:t>
      </w:r>
      <w:r w:rsidR="00742F2A">
        <w:rPr>
          <w:rFonts w:hint="cs"/>
          <w:rtl/>
        </w:rPr>
        <w:t xml:space="preserve"> מדף</w:t>
      </w:r>
      <w:r w:rsidR="0009086C">
        <w:rPr>
          <w:rFonts w:hint="cs"/>
          <w:rtl/>
        </w:rPr>
        <w:t xml:space="preserve"> </w:t>
      </w:r>
      <w:r w:rsidR="002A63C9">
        <w:t>T-S AS 96.271 [23]</w:t>
      </w:r>
      <w:r w:rsidR="0009086C">
        <w:rPr>
          <w:rFonts w:hint="cs"/>
          <w:rtl/>
        </w:rPr>
        <w:t xml:space="preserve"> </w:t>
      </w:r>
      <w:r w:rsidR="002A63C9">
        <w:rPr>
          <w:rFonts w:hint="cs"/>
          <w:rtl/>
        </w:rPr>
        <w:t>והקטן יותר</w:t>
      </w:r>
      <w:r w:rsidR="0096411C">
        <w:rPr>
          <w:rFonts w:hint="cs"/>
          <w:rtl/>
        </w:rPr>
        <w:t xml:space="preserve"> </w:t>
      </w:r>
      <w:r w:rsidR="00056D72">
        <w:rPr>
          <w:rFonts w:hint="cs"/>
          <w:rtl/>
        </w:rPr>
        <w:t>במספר</w:t>
      </w:r>
      <w:r w:rsidR="00742F2A">
        <w:rPr>
          <w:rFonts w:hint="cs"/>
          <w:rtl/>
        </w:rPr>
        <w:t xml:space="preserve"> מדף</w:t>
      </w:r>
      <w:r w:rsidR="00056D72">
        <w:rPr>
          <w:rFonts w:hint="cs"/>
          <w:rtl/>
        </w:rPr>
        <w:t xml:space="preserve"> </w:t>
      </w:r>
      <w:r w:rsidR="00056D72">
        <w:t>T-S AS 96.273 [7]</w:t>
      </w:r>
      <w:r w:rsidR="00EF500D">
        <w:rPr>
          <w:rFonts w:hint="cs"/>
          <w:rtl/>
        </w:rPr>
        <w:t>.</w:t>
      </w:r>
      <w:r w:rsidR="002A63C9">
        <w:rPr>
          <w:rFonts w:hint="cs"/>
          <w:rtl/>
        </w:rPr>
        <w:t xml:space="preserve"> </w:t>
      </w:r>
      <w:r>
        <w:rPr>
          <w:rFonts w:hint="cs"/>
          <w:rtl/>
        </w:rPr>
        <w:t>אין לי כמעט ספק שבין התצלומים שם מצויים קרעים נוספים מדף זה, אך זיהויים קשה מאד</w:t>
      </w:r>
      <w:r w:rsidR="0009086C">
        <w:rPr>
          <w:rFonts w:hint="cs"/>
          <w:rtl/>
        </w:rPr>
        <w:t>.</w:t>
      </w:r>
      <w:r w:rsidR="00137A14">
        <w:rPr>
          <w:rFonts w:hint="cs"/>
          <w:rtl/>
        </w:rPr>
        <w:t xml:space="preserve"> </w:t>
      </w:r>
    </w:p>
    <w:p w14:paraId="35CA6C4B" w14:textId="5F468C40" w:rsidR="00073B1C" w:rsidRDefault="00073B1C">
      <w:pPr>
        <w:pStyle w:val="a3"/>
        <w:rPr>
          <w:rtl/>
        </w:rPr>
      </w:pPr>
      <w:r>
        <w:rPr>
          <w:rFonts w:hint="cs"/>
          <w:rtl/>
        </w:rPr>
        <w:t>סימני ההדרה:</w:t>
      </w:r>
    </w:p>
    <w:p w14:paraId="2394254A" w14:textId="72E79D3C" w:rsidR="00073B1C" w:rsidRDefault="00D26857">
      <w:pPr>
        <w:pStyle w:val="a3"/>
        <w:rPr>
          <w:rtl/>
        </w:rPr>
      </w:pPr>
      <w:r>
        <w:rPr>
          <w:rFonts w:hint="cs"/>
          <w:rtl/>
        </w:rPr>
        <w:t>א</w:t>
      </w:r>
      <w:r>
        <w:rPr>
          <w:rtl/>
        </w:rPr>
        <w:t>֯</w:t>
      </w:r>
      <w:r>
        <w:rPr>
          <w:rFonts w:hint="cs"/>
          <w:rtl/>
        </w:rPr>
        <w:t xml:space="preserve"> </w:t>
      </w:r>
      <w:r>
        <w:rPr>
          <w:rtl/>
        </w:rPr>
        <w:t>–</w:t>
      </w:r>
      <w:r>
        <w:rPr>
          <w:rFonts w:hint="cs"/>
          <w:rtl/>
        </w:rPr>
        <w:t xml:space="preserve"> קריאה מסופקת.</w:t>
      </w:r>
    </w:p>
    <w:p w14:paraId="515E052D" w14:textId="178C0D51" w:rsidR="00D26857" w:rsidRDefault="00D26857">
      <w:pPr>
        <w:pStyle w:val="a3"/>
        <w:rPr>
          <w:rtl/>
        </w:rPr>
      </w:pPr>
      <w:r>
        <w:rPr>
          <w:rFonts w:hint="cs"/>
          <w:rtl/>
        </w:rPr>
        <w:t xml:space="preserve">[   ] </w:t>
      </w:r>
      <w:r>
        <w:rPr>
          <w:rtl/>
        </w:rPr>
        <w:t>–</w:t>
      </w:r>
      <w:r>
        <w:rPr>
          <w:rFonts w:hint="cs"/>
          <w:rtl/>
        </w:rPr>
        <w:t xml:space="preserve"> קרחה בכתב היד.</w:t>
      </w:r>
    </w:p>
    <w:p w14:paraId="1030B4C9" w14:textId="785826F0" w:rsidR="00D26857" w:rsidRDefault="00D26857">
      <w:pPr>
        <w:pStyle w:val="a3"/>
        <w:rPr>
          <w:rtl/>
        </w:rPr>
      </w:pPr>
      <w:r>
        <w:rPr>
          <w:rFonts w:hint="cs"/>
          <w:rtl/>
        </w:rPr>
        <w:t>[</w:t>
      </w:r>
      <w:r w:rsidRPr="00D26857">
        <w:rPr>
          <w:rFonts w:hint="cs"/>
          <w:outline/>
          <w:color w:val="000000" w:themeColor="text1"/>
          <w:rtl/>
          <w14:textOutline w14:w="9525" w14:cap="rnd" w14:cmpd="sng" w14:algn="ctr">
            <w14:solidFill>
              <w14:schemeClr w14:val="tx1"/>
            </w14:solidFill>
            <w14:prstDash w14:val="solid"/>
            <w14:bevel/>
          </w14:textOutline>
          <w14:textFill>
            <w14:noFill/>
          </w14:textFill>
        </w:rPr>
        <w:t>אאא</w:t>
      </w:r>
      <w:r>
        <w:rPr>
          <w:rFonts w:hint="cs"/>
          <w:rtl/>
        </w:rPr>
        <w:t xml:space="preserve">] </w:t>
      </w:r>
      <w:r>
        <w:rPr>
          <w:rtl/>
        </w:rPr>
        <w:t>–</w:t>
      </w:r>
      <w:r>
        <w:rPr>
          <w:rFonts w:hint="cs"/>
          <w:rtl/>
        </w:rPr>
        <w:t xml:space="preserve"> השלמה משוערת</w:t>
      </w:r>
    </w:p>
    <w:p w14:paraId="2B12C7AB" w14:textId="5C0D89CD" w:rsidR="00D26857" w:rsidRDefault="00D26857">
      <w:pPr>
        <w:pStyle w:val="a3"/>
      </w:pPr>
      <w:r>
        <w:rPr>
          <w:rFonts w:hint="cs"/>
          <w:rtl/>
        </w:rPr>
        <w:t xml:space="preserve">??? </w:t>
      </w:r>
      <w:r>
        <w:rPr>
          <w:rtl/>
        </w:rPr>
        <w:t>–</w:t>
      </w:r>
      <w:r>
        <w:rPr>
          <w:rFonts w:hint="cs"/>
          <w:rtl/>
        </w:rPr>
        <w:t xml:space="preserve"> אותיות שלא זוהו.</w:t>
      </w:r>
    </w:p>
  </w:footnote>
  <w:footnote w:id="8">
    <w:p w14:paraId="6D06F353" w14:textId="2E953F55" w:rsidR="009F30E9" w:rsidRDefault="009F30E9">
      <w:pPr>
        <w:pStyle w:val="a3"/>
      </w:pPr>
      <w:r>
        <w:rPr>
          <w:rStyle w:val="a5"/>
        </w:rPr>
        <w:footnoteRef/>
      </w:r>
      <w:r>
        <w:rPr>
          <w:rtl/>
        </w:rPr>
        <w:t xml:space="preserve"> </w:t>
      </w:r>
      <w:r w:rsidR="00920FE6">
        <w:rPr>
          <w:rFonts w:hint="cs"/>
          <w:rtl/>
        </w:rPr>
        <w:t>לרשימת הציטוטים המלאה ראו כ"ץ, עבודה זרה (</w:t>
      </w:r>
      <w:r w:rsidR="00920FE6" w:rsidRPr="00920FE6">
        <w:rPr>
          <w:rFonts w:hint="cs"/>
          <w:highlight w:val="yellow"/>
          <w:rtl/>
        </w:rPr>
        <w:t>לעיל הערה</w:t>
      </w:r>
      <w:r w:rsidR="0036170B">
        <w:rPr>
          <w:rFonts w:hint="cs"/>
          <w:rtl/>
        </w:rPr>
        <w:t xml:space="preserve"> 4</w:t>
      </w:r>
      <w:r w:rsidR="00920FE6">
        <w:rPr>
          <w:rFonts w:hint="cs"/>
          <w:rtl/>
        </w:rPr>
        <w:t>) עמ' 85</w:t>
      </w:r>
      <w:r w:rsidR="00920FE6">
        <w:rPr>
          <w:rtl/>
        </w:rPr>
        <w:t>–</w:t>
      </w:r>
      <w:r w:rsidR="00920FE6">
        <w:rPr>
          <w:rFonts w:hint="cs"/>
          <w:rtl/>
        </w:rPr>
        <w:t>88.</w:t>
      </w:r>
    </w:p>
  </w:footnote>
  <w:footnote w:id="9">
    <w:p w14:paraId="7B501EB9" w14:textId="1FCD793B" w:rsidR="00A2150E" w:rsidRDefault="00A2150E">
      <w:pPr>
        <w:pStyle w:val="a3"/>
        <w:rPr>
          <w:rtl/>
        </w:rPr>
      </w:pPr>
      <w:r>
        <w:rPr>
          <w:rStyle w:val="a5"/>
        </w:rPr>
        <w:footnoteRef/>
      </w:r>
      <w:r>
        <w:rPr>
          <w:rtl/>
        </w:rPr>
        <w:t xml:space="preserve"> </w:t>
      </w:r>
      <w:r>
        <w:rPr>
          <w:rFonts w:hint="cs"/>
          <w:rtl/>
        </w:rPr>
        <w:t>כינוי זה מיוחד לבית מדרש זה בלבד, וכמעט בכל המקורות (למעט אחד) הוא גם מתייחס לסוגיה אחת בלבד.</w:t>
      </w:r>
      <w:r w:rsidR="00E7332D">
        <w:rPr>
          <w:rFonts w:hint="cs"/>
          <w:rtl/>
        </w:rPr>
        <w:t xml:space="preserve"> ראו אצל כ"ץ שם.</w:t>
      </w:r>
    </w:p>
  </w:footnote>
  <w:footnote w:id="10">
    <w:p w14:paraId="523420CA" w14:textId="0D66F43F" w:rsidR="00414803" w:rsidRDefault="00414803" w:rsidP="000F219A">
      <w:pPr>
        <w:pStyle w:val="a3"/>
        <w:rPr>
          <w:rtl/>
        </w:rPr>
      </w:pPr>
      <w:r>
        <w:rPr>
          <w:rStyle w:val="a5"/>
        </w:rPr>
        <w:footnoteRef/>
      </w:r>
      <w:r>
        <w:rPr>
          <w:rtl/>
        </w:rPr>
        <w:t xml:space="preserve"> </w:t>
      </w:r>
      <w:r>
        <w:rPr>
          <w:rFonts w:hint="cs"/>
          <w:rtl/>
        </w:rPr>
        <w:t>על קובץ זה ועל אופיו ראו:</w:t>
      </w:r>
      <w:r w:rsidR="00BE5492">
        <w:rPr>
          <w:rFonts w:hint="cs"/>
          <w:rtl/>
        </w:rPr>
        <w:t xml:space="preserve"> </w:t>
      </w:r>
      <w:r w:rsidR="00BE5492">
        <w:t xml:space="preserve">David Sabato, </w:t>
      </w:r>
      <w:r w:rsidR="004C1D56">
        <w:t>'</w:t>
      </w:r>
      <w:r w:rsidR="004C1D56" w:rsidRPr="004C1D56">
        <w:t xml:space="preserve"> The Noahide Commandments in Tosefta Avodah Zarah</w:t>
      </w:r>
      <w:r w:rsidR="004C1D56">
        <w:t xml:space="preserve">', </w:t>
      </w:r>
      <w:r w:rsidR="002E7770" w:rsidRPr="00524150">
        <w:rPr>
          <w:i/>
          <w:iCs/>
        </w:rPr>
        <w:t>JSIJ</w:t>
      </w:r>
      <w:r w:rsidR="00F766E3">
        <w:t>, 16 (2019) [Hebrew], pp. 1-35</w:t>
      </w:r>
      <w:r w:rsidR="00524150">
        <w:rPr>
          <w:rFonts w:asciiTheme="minorHAnsi" w:hAnsiTheme="minorHAnsi"/>
        </w:rPr>
        <w:t xml:space="preserve"> (</w:t>
      </w:r>
      <w:hyperlink r:id="rId1" w:history="1">
        <w:r w:rsidR="00FF329D" w:rsidRPr="00564BD1">
          <w:rPr>
            <w:rStyle w:val="Hyperlink"/>
          </w:rPr>
          <w:t>http://jewish-faculty.biu.ac.il/files/jewish-faculty/shared/JSIJ16/sabato.pdf</w:t>
        </w:r>
      </w:hyperlink>
      <w:r w:rsidR="00524150">
        <w:t xml:space="preserve">); </w:t>
      </w:r>
      <w:r w:rsidR="00615AC9" w:rsidRPr="00615AC9">
        <w:t>Christine Hayes</w:t>
      </w:r>
      <w:r w:rsidR="004B7A8E">
        <w:t>, '</w:t>
      </w:r>
      <w:r w:rsidR="004B7A8E" w:rsidRPr="004B7A8E">
        <w:t>Were the Noahide Commandments Formulated at Yavne? Tosefta Avoda Zara 8:4–9 in Cultural and Historical Context</w:t>
      </w:r>
      <w:r w:rsidR="004B7A8E">
        <w:t>', in:</w:t>
      </w:r>
      <w:r w:rsidR="000F219A">
        <w:t xml:space="preserve"> Joshua J. Schwartz and Peter J Tomson</w:t>
      </w:r>
      <w:r w:rsidR="007011E7">
        <w:t xml:space="preserve"> (Eds.), </w:t>
      </w:r>
      <w:r w:rsidR="007011E7" w:rsidRPr="007011E7">
        <w:rPr>
          <w:i/>
          <w:iCs/>
        </w:rPr>
        <w:t>Jews and Christians in the First and Second Centuries: The Interbellum 70</w:t>
      </w:r>
      <w:r w:rsidR="007011E7" w:rsidRPr="007011E7">
        <w:rPr>
          <w:rFonts w:ascii="Arial" w:hAnsi="Arial" w:cs="Arial"/>
          <w:i/>
          <w:iCs/>
        </w:rPr>
        <w:t>‒</w:t>
      </w:r>
      <w:r w:rsidR="007011E7" w:rsidRPr="007011E7">
        <w:rPr>
          <w:i/>
          <w:iCs/>
        </w:rPr>
        <w:t>132 CE</w:t>
      </w:r>
      <w:r w:rsidR="00B15105" w:rsidRPr="00B15105">
        <w:t xml:space="preserve">, </w:t>
      </w:r>
      <w:r w:rsidR="00B15105">
        <w:t>Leiden 2018, pp.</w:t>
      </w:r>
      <w:r w:rsidR="0008732C">
        <w:t xml:space="preserve"> 225-264.</w:t>
      </w:r>
      <w:r w:rsidR="00134947">
        <w:rPr>
          <w:rFonts w:hint="cs"/>
          <w:rtl/>
        </w:rPr>
        <w:t xml:space="preserve"> גם בסוף מסכת קידושין מצוי נספח (אגדי) שנספח הן ל</w:t>
      </w:r>
      <w:r w:rsidR="00A1688D">
        <w:rPr>
          <w:rFonts w:hint="cs"/>
          <w:rtl/>
        </w:rPr>
        <w:t xml:space="preserve">תוספתא והן לשני התלמודים, ואף </w:t>
      </w:r>
      <w:r w:rsidR="009A55B5">
        <w:rPr>
          <w:rFonts w:hint="cs"/>
          <w:rtl/>
        </w:rPr>
        <w:t>ל</w:t>
      </w:r>
      <w:r w:rsidR="00A1688D">
        <w:rPr>
          <w:rFonts w:hint="cs"/>
          <w:rtl/>
        </w:rPr>
        <w:t xml:space="preserve">כמה כתבי יד של המשנה. </w:t>
      </w:r>
    </w:p>
  </w:footnote>
  <w:footnote w:id="11">
    <w:p w14:paraId="31B09572" w14:textId="586410A2" w:rsidR="0038642B" w:rsidRDefault="0038642B" w:rsidP="008110B2">
      <w:pPr>
        <w:pStyle w:val="a3"/>
      </w:pPr>
      <w:r>
        <w:rPr>
          <w:rStyle w:val="a5"/>
        </w:rPr>
        <w:footnoteRef/>
      </w:r>
      <w:r>
        <w:rPr>
          <w:rtl/>
        </w:rPr>
        <w:t xml:space="preserve"> </w:t>
      </w:r>
      <w:r w:rsidR="001F18E3">
        <w:rPr>
          <w:rFonts w:hint="cs"/>
          <w:rtl/>
        </w:rPr>
        <w:t xml:space="preserve">ליקוטים ארץ-ישראליים רבים </w:t>
      </w:r>
      <w:r w:rsidR="007D2431">
        <w:rPr>
          <w:rFonts w:hint="cs"/>
          <w:rtl/>
        </w:rPr>
        <w:t xml:space="preserve">בנויים סביב תמה מרכזית של רשימה מספרית. כלומר, המלקט בוחר מקור שיש בו רשימה מספרית (עשר מצוות עושה אדם בפת, </w:t>
      </w:r>
      <w:r w:rsidR="00E846DF">
        <w:rPr>
          <w:rFonts w:hint="cs"/>
          <w:rtl/>
        </w:rPr>
        <w:t>עשר תקנות עזרא, וכדו') ומלקט את כל המקורות שעוסקים בנושאים שמצויים ברשימה זו.</w:t>
      </w:r>
      <w:r w:rsidR="005B076C">
        <w:rPr>
          <w:rFonts w:hint="cs"/>
          <w:rtl/>
        </w:rPr>
        <w:t xml:space="preserve"> ראו על כך: </w:t>
      </w:r>
      <w:r w:rsidR="00335965">
        <w:t>Elyashiv Cherlow, 'Not only Remnants: Review of Ginze</w:t>
      </w:r>
      <w:r w:rsidR="008110B2">
        <w:t xml:space="preserve"> </w:t>
      </w:r>
      <w:r w:rsidR="00335965">
        <w:t>Yerushalmi</w:t>
      </w:r>
      <w:r w:rsidR="0010140F">
        <w:t xml:space="preserve">', </w:t>
      </w:r>
      <w:r w:rsidR="0010140F" w:rsidRPr="005945D7">
        <w:rPr>
          <w:i/>
          <w:iCs/>
        </w:rPr>
        <w:t>Zion</w:t>
      </w:r>
      <w:r w:rsidR="0010140F">
        <w:t xml:space="preserve"> </w:t>
      </w:r>
      <w:r w:rsidR="005945D7">
        <w:t xml:space="preserve">86 (2021) [Hebrew], p. 641 n. </w:t>
      </w:r>
      <w:r w:rsidR="008110B2">
        <w:t>34</w:t>
      </w:r>
      <w:r w:rsidR="008110B2">
        <w:rPr>
          <w:rFonts w:asciiTheme="minorHAnsi" w:hAnsiTheme="minorHAnsi" w:hint="cs"/>
          <w:rtl/>
          <w:lang w:val="el-GR"/>
        </w:rPr>
        <w:t>.</w:t>
      </w:r>
      <w:r w:rsidR="00E846DF">
        <w:rPr>
          <w:rFonts w:hint="cs"/>
          <w:rtl/>
        </w:rPr>
        <w:t xml:space="preserve"> אפשר שגם קובץ מצוות בני נח נוצר מתחילה כליקוט כזה. </w:t>
      </w:r>
      <w:r w:rsidR="0010533A">
        <w:rPr>
          <w:rFonts w:hint="cs"/>
          <w:rtl/>
        </w:rPr>
        <w:t xml:space="preserve">אולם </w:t>
      </w:r>
      <w:r w:rsidR="0010533A">
        <w:rPr>
          <w:rtl/>
        </w:rPr>
        <w:t>–</w:t>
      </w:r>
      <w:r w:rsidR="0010533A">
        <w:rPr>
          <w:rFonts w:hint="cs"/>
          <w:rtl/>
        </w:rPr>
        <w:t xml:space="preserve"> </w:t>
      </w:r>
      <w:r w:rsidR="00680263">
        <w:rPr>
          <w:rFonts w:hint="cs"/>
          <w:rtl/>
        </w:rPr>
        <w:t>כ</w:t>
      </w:r>
      <w:r w:rsidR="0010533A">
        <w:rPr>
          <w:rFonts w:hint="cs"/>
          <w:rtl/>
        </w:rPr>
        <w:t xml:space="preserve">פי שהראה כ"ץ </w:t>
      </w:r>
      <w:r w:rsidR="0010533A">
        <w:rPr>
          <w:rtl/>
        </w:rPr>
        <w:t>–</w:t>
      </w:r>
      <w:r w:rsidR="0010533A">
        <w:rPr>
          <w:rFonts w:hint="cs"/>
          <w:rtl/>
        </w:rPr>
        <w:t xml:space="preserve"> בקובץ זה מצוי גם חומר שלא מוכר לנו ממקומות אחרים בירושלמי, ואולי יש בכך כדי </w:t>
      </w:r>
      <w:r w:rsidR="005B076C">
        <w:rPr>
          <w:rFonts w:hint="cs"/>
          <w:rtl/>
        </w:rPr>
        <w:t>להטות את הכף לטובת האפשרות שמדובר בירושלמי מקורי.</w:t>
      </w:r>
    </w:p>
  </w:footnote>
  <w:footnote w:id="12">
    <w:p w14:paraId="634A4075" w14:textId="09698F35" w:rsidR="00700126" w:rsidRDefault="00700126">
      <w:pPr>
        <w:pStyle w:val="a3"/>
        <w:rPr>
          <w:rtl/>
        </w:rPr>
      </w:pPr>
      <w:r>
        <w:rPr>
          <w:rStyle w:val="a5"/>
        </w:rPr>
        <w:footnoteRef/>
      </w:r>
      <w:r>
        <w:rPr>
          <w:rtl/>
        </w:rPr>
        <w:t xml:space="preserve"> </w:t>
      </w:r>
      <w:r>
        <w:rPr>
          <w:rFonts w:hint="cs"/>
          <w:rtl/>
        </w:rPr>
        <w:t xml:space="preserve">אפשר שיש בידינו מפתח </w:t>
      </w:r>
      <w:r w:rsidR="00034AF0">
        <w:rPr>
          <w:rFonts w:hint="cs"/>
          <w:rtl/>
        </w:rPr>
        <w:t xml:space="preserve">נוסף לעניין זה, אך הממצא לא ודאי ועל כן אני מביאו בהערת שוליים. </w:t>
      </w:r>
      <w:r w:rsidR="00221536">
        <w:rPr>
          <w:rFonts w:hint="cs"/>
          <w:rtl/>
        </w:rPr>
        <w:t xml:space="preserve">בין קטעי הירושלמי הידועים לנו יש טופס די גדול של מסכת עבודה זרה. טופס זה נדפס לאחרונה במהדורת 'גנזי הירושלמי' של </w:t>
      </w:r>
      <w:r w:rsidR="0041156A">
        <w:t xml:space="preserve">Prof. </w:t>
      </w:r>
      <w:r w:rsidR="0041156A" w:rsidRPr="000A6BB0">
        <w:t>Yaacov Sussmann</w:t>
      </w:r>
      <w:r w:rsidR="0011694D">
        <w:rPr>
          <w:rFonts w:hint="cs"/>
          <w:rtl/>
        </w:rPr>
        <w:t>, תחת השם 'עבודה זרה ב'</w:t>
      </w:r>
      <w:r w:rsidR="00221536">
        <w:rPr>
          <w:rFonts w:hint="cs"/>
          <w:rtl/>
        </w:rPr>
        <w:t>.</w:t>
      </w:r>
      <w:r w:rsidR="0011694D">
        <w:rPr>
          <w:rFonts w:hint="cs"/>
          <w:rtl/>
        </w:rPr>
        <w:t xml:space="preserve"> ראו:</w:t>
      </w:r>
      <w:r w:rsidR="000A6BB0">
        <w:rPr>
          <w:rFonts w:hint="cs"/>
          <w:rtl/>
        </w:rPr>
        <w:t xml:space="preserve"> </w:t>
      </w:r>
      <w:r w:rsidR="000A6BB0" w:rsidRPr="000A6BB0">
        <w:t xml:space="preserve">Yaacov Sussmann in collaboration with Binyamin Elizur, </w:t>
      </w:r>
      <w:r w:rsidR="000A6BB0" w:rsidRPr="000A6BB0">
        <w:rPr>
          <w:i/>
          <w:iCs/>
        </w:rPr>
        <w:t>Ginze Yerushalmi</w:t>
      </w:r>
      <w:r w:rsidR="000A6BB0">
        <w:t xml:space="preserve">, </w:t>
      </w:r>
      <w:r w:rsidR="000A6BB0" w:rsidRPr="000A6BB0">
        <w:t>Jerusalem 2020</w:t>
      </w:r>
      <w:r w:rsidR="000A6BB0">
        <w:t>, pp. 652–659</w:t>
      </w:r>
      <w:r w:rsidR="000A6BB0">
        <w:rPr>
          <w:rFonts w:asciiTheme="minorHAnsi" w:hAnsiTheme="minorHAnsi" w:hint="cs"/>
          <w:rtl/>
          <w:lang w:val="el-GR"/>
        </w:rPr>
        <w:t>.</w:t>
      </w:r>
      <w:r w:rsidR="00763841">
        <w:rPr>
          <w:rFonts w:asciiTheme="minorHAnsi" w:hAnsiTheme="minorHAnsi" w:hint="cs"/>
          <w:rtl/>
          <w:lang w:val="el-GR"/>
        </w:rPr>
        <w:t xml:space="preserve"> </w:t>
      </w:r>
      <w:r w:rsidR="00633A94">
        <w:rPr>
          <w:rFonts w:hint="cs"/>
          <w:rtl/>
        </w:rPr>
        <w:t xml:space="preserve">דפי הטופס שנמצאו בגניזה </w:t>
      </w:r>
      <w:r w:rsidR="00483B66">
        <w:rPr>
          <w:rFonts w:hint="cs"/>
          <w:rtl/>
        </w:rPr>
        <w:t>מגיעים עד קרוב לסיום המסכת. לאחרונה עלה בידי לאתר קטע נוסף שמצטרף כנראה לטופס זה, ובו השורות הכמעט-אחרונות של המסכת.</w:t>
      </w:r>
      <w:r w:rsidR="004D721E">
        <w:rPr>
          <w:rFonts w:hint="cs"/>
          <w:rtl/>
        </w:rPr>
        <w:t xml:space="preserve"> ראו</w:t>
      </w:r>
      <w:r w:rsidR="00936D94">
        <w:rPr>
          <w:rFonts w:hint="cs"/>
          <w:rtl/>
        </w:rPr>
        <w:t xml:space="preserve">: </w:t>
      </w:r>
      <w:r w:rsidR="00936D94">
        <w:t>Manchester</w:t>
      </w:r>
      <w:r w:rsidR="0053580C">
        <w:t xml:space="preserve">, JRL, Gaster, </w:t>
      </w:r>
      <w:r w:rsidR="00282B02">
        <w:t>heb. Fr. 74</w:t>
      </w:r>
      <w:r w:rsidR="00282B02">
        <w:rPr>
          <w:rFonts w:hint="cs"/>
          <w:rtl/>
        </w:rPr>
        <w:t xml:space="preserve">. </w:t>
      </w:r>
      <w:r w:rsidR="00894A73">
        <w:rPr>
          <w:rFonts w:hint="cs"/>
          <w:rtl/>
        </w:rPr>
        <w:t>(</w:t>
      </w:r>
      <w:r w:rsidR="001E7A82">
        <w:t xml:space="preserve">Prof. </w:t>
      </w:r>
      <w:r w:rsidR="001E7A82" w:rsidRPr="005964C1">
        <w:t xml:space="preserve">Menachem </w:t>
      </w:r>
      <w:proofErr w:type="gramStart"/>
      <w:r w:rsidR="001E7A82" w:rsidRPr="005964C1">
        <w:t>Katz</w:t>
      </w:r>
      <w:r w:rsidR="001E7A82">
        <w:rPr>
          <w:rFonts w:asciiTheme="minorHAnsi" w:hAnsiTheme="minorHAnsi" w:hint="cs"/>
          <w:rtl/>
          <w:lang w:val="el-GR"/>
        </w:rPr>
        <w:t xml:space="preserve"> </w:t>
      </w:r>
      <w:r w:rsidR="00894A73">
        <w:rPr>
          <w:rFonts w:asciiTheme="minorHAnsi" w:hAnsiTheme="minorHAnsi" w:hint="cs"/>
          <w:rtl/>
          <w:lang w:val="el-GR"/>
        </w:rPr>
        <w:t xml:space="preserve"> זיהה</w:t>
      </w:r>
      <w:proofErr w:type="gramEnd"/>
      <w:r w:rsidR="00894A73">
        <w:rPr>
          <w:rFonts w:asciiTheme="minorHAnsi" w:hAnsiTheme="minorHAnsi" w:hint="cs"/>
          <w:rtl/>
          <w:lang w:val="el-GR"/>
        </w:rPr>
        <w:t xml:space="preserve"> קרע קטן נוסף מטופס זה, שמצטרף לעמ' 656–657. </w:t>
      </w:r>
      <w:r w:rsidR="00894A73">
        <w:rPr>
          <w:rFonts w:hint="cs"/>
          <w:rtl/>
        </w:rPr>
        <w:t xml:space="preserve">ראו: </w:t>
      </w:r>
      <w:r w:rsidR="00894A73">
        <w:t xml:space="preserve">CUL, </w:t>
      </w:r>
      <w:r w:rsidR="00894A73" w:rsidRPr="00082EFC">
        <w:t>T</w:t>
      </w:r>
      <w:r w:rsidR="00894A73">
        <w:t>-</w:t>
      </w:r>
      <w:r w:rsidR="00894A73" w:rsidRPr="00082EFC">
        <w:t>S NS 165 minute fragments</w:t>
      </w:r>
      <w:r w:rsidR="00894A73">
        <w:t xml:space="preserve"> [6]</w:t>
      </w:r>
      <w:r w:rsidR="00894A73">
        <w:rPr>
          <w:rFonts w:hint="cs"/>
          <w:rtl/>
        </w:rPr>
        <w:t xml:space="preserve">). </w:t>
      </w:r>
      <w:r w:rsidR="00E56257">
        <w:rPr>
          <w:rFonts w:hint="cs"/>
          <w:rtl/>
        </w:rPr>
        <w:t xml:space="preserve">בין דפי הטופס ובין הקטע שלנו יש דמיון מצד המאפיינים החיצוניים: אורך השורות המשוער, גובה השורות, השימוש בטעמים והליגטורות. עם זאת, הכתיבה עצמה בשני הקטעים לא נראית ממש זהה. מכל מקום, אפשר שהקטע החדש שייך לאותו טופס, ואם </w:t>
      </w:r>
      <w:r w:rsidR="007A2AEF">
        <w:rPr>
          <w:rFonts w:hint="cs"/>
          <w:rtl/>
        </w:rPr>
        <w:t xml:space="preserve">כן יש כאן עדות להופעתה של הסוגיה בסוף מסכת עבודה זרה. </w:t>
      </w:r>
    </w:p>
  </w:footnote>
  <w:footnote w:id="13">
    <w:p w14:paraId="62384D21" w14:textId="037509A1" w:rsidR="00531D45" w:rsidRDefault="00531D45">
      <w:pPr>
        <w:pStyle w:val="a3"/>
        <w:rPr>
          <w:rtl/>
        </w:rPr>
      </w:pPr>
      <w:r>
        <w:rPr>
          <w:rStyle w:val="a5"/>
        </w:rPr>
        <w:footnoteRef/>
      </w:r>
      <w:r>
        <w:rPr>
          <w:rtl/>
        </w:rPr>
        <w:t xml:space="preserve"> </w:t>
      </w:r>
      <w:r>
        <w:rPr>
          <w:rFonts w:hint="cs"/>
          <w:rtl/>
        </w:rPr>
        <w:t xml:space="preserve">מתנות כהונה, </w:t>
      </w:r>
      <w:r w:rsidR="00430891">
        <w:rPr>
          <w:rFonts w:hint="cs"/>
          <w:rtl/>
        </w:rPr>
        <w:t xml:space="preserve">בראשית, פרשה </w:t>
      </w:r>
      <w:r w:rsidR="00F30AF3">
        <w:rPr>
          <w:rFonts w:hint="cs"/>
          <w:rtl/>
        </w:rPr>
        <w:t>ט"ז</w:t>
      </w:r>
      <w:r w:rsidR="00430891">
        <w:rPr>
          <w:rFonts w:hint="cs"/>
          <w:rtl/>
        </w:rPr>
        <w:t>, דף לח ע"ב, ד"ה רבנן. ראו:</w:t>
      </w:r>
      <w:r w:rsidR="00F30AF3">
        <w:rPr>
          <w:rFonts w:hint="cs"/>
          <w:rtl/>
        </w:rPr>
        <w:t xml:space="preserve"> </w:t>
      </w:r>
      <w:r w:rsidR="00541140" w:rsidRPr="00541140">
        <w:t>Yehuda Brandes</w:t>
      </w:r>
      <w:r w:rsidR="00541140">
        <w:t xml:space="preserve">, </w:t>
      </w:r>
      <w:r w:rsidR="00953D41" w:rsidRPr="00953D41">
        <w:t>The Palestinian Talmud Manuscript of the Author of Matnot Kehuna</w:t>
      </w:r>
      <w:r w:rsidR="00541140">
        <w:t>, M.A. Thesis, The Hebrew University of Jerusalem</w:t>
      </w:r>
      <w:r w:rsidR="00FB52D5">
        <w:t xml:space="preserve"> </w:t>
      </w:r>
      <w:r w:rsidR="00CB3630">
        <w:t>1989, pp, 90–91;</w:t>
      </w:r>
      <w:r w:rsidR="004272DF">
        <w:rPr>
          <w:rFonts w:hint="cs"/>
          <w:rtl/>
        </w:rPr>
        <w:t>; כ"ץ, עבודה זרה (לעיל הערה</w:t>
      </w:r>
      <w:r w:rsidR="0041156A">
        <w:rPr>
          <w:rFonts w:hint="cs"/>
          <w:rtl/>
        </w:rPr>
        <w:t xml:space="preserve"> 4</w:t>
      </w:r>
      <w:r w:rsidR="004272DF">
        <w:rPr>
          <w:rFonts w:hint="cs"/>
          <w:rtl/>
        </w:rPr>
        <w:t>), עמ' 85</w:t>
      </w:r>
      <w:r w:rsidR="004272DF">
        <w:rPr>
          <w:rtl/>
        </w:rPr>
        <w:t>–</w:t>
      </w:r>
      <w:r w:rsidR="004272DF">
        <w:rPr>
          <w:rFonts w:hint="cs"/>
          <w:rtl/>
        </w:rPr>
        <w:t>86. כ"ץ הביא שם גם את הציטוטים מתוך ילקוט 'תלמוד תורה'.</w:t>
      </w:r>
      <w:r w:rsidR="000945E6">
        <w:rPr>
          <w:rFonts w:hint="cs"/>
          <w:rtl/>
        </w:rPr>
        <w:t xml:space="preserve"> הילקוט שם מצטט מן הבבלי, ורק מעיר שהדברים מצויים גם בירושלמי. לדעתי יש לפסק את דבריו שם, בניגוד לפיסוק של כ"ץ: '</w:t>
      </w:r>
      <w:r w:rsidR="003107A2">
        <w:rPr>
          <w:rFonts w:hint="cs"/>
          <w:rtl/>
        </w:rPr>
        <w:t xml:space="preserve">ובירושלמי דע"ז בהשוכר </w:t>
      </w:r>
      <w:r w:rsidR="003107A2" w:rsidRPr="003107A2">
        <w:rPr>
          <w:rFonts w:hint="cs"/>
          <w:b/>
          <w:bCs/>
          <w:rtl/>
        </w:rPr>
        <w:t>ורבה</w:t>
      </w:r>
      <w:r w:rsidR="003107A2">
        <w:rPr>
          <w:rFonts w:hint="cs"/>
          <w:rtl/>
        </w:rPr>
        <w:t xml:space="preserve"> {כלומר, במדרש רבה} בלשון אחר.</w:t>
      </w:r>
      <w:r w:rsidR="00430891">
        <w:rPr>
          <w:rFonts w:hint="cs"/>
          <w:rtl/>
        </w:rPr>
        <w:t xml:space="preserve"> </w:t>
      </w:r>
      <w:r w:rsidR="003107A2">
        <w:rPr>
          <w:rFonts w:hint="cs"/>
          <w:rtl/>
        </w:rPr>
        <w:t>כלומר, בעל הילקוט מעיד בפירוש שהלשון בירושלמי שונה, ודומה לזו שבבראשית רבה, והוא כנראה הלשון שלפנינו.</w:t>
      </w:r>
      <w:r w:rsidR="00EA69E5">
        <w:rPr>
          <w:rFonts w:hint="cs"/>
          <w:rtl/>
        </w:rPr>
        <w:t xml:space="preserve"> לגבי הנוסח בבראשית רבה גופו, ראו מה שכתב כ"ץ שם, עמ' </w:t>
      </w:r>
      <w:r w:rsidR="0099728D">
        <w:rPr>
          <w:rFonts w:hint="cs"/>
          <w:rtl/>
        </w:rPr>
        <w:t>95</w:t>
      </w:r>
      <w:r w:rsidR="0099728D">
        <w:rPr>
          <w:rtl/>
        </w:rPr>
        <w:t>–</w:t>
      </w:r>
      <w:r w:rsidR="0099728D">
        <w:rPr>
          <w:rFonts w:hint="cs"/>
          <w:rtl/>
        </w:rPr>
        <w:t>96.</w:t>
      </w:r>
    </w:p>
  </w:footnote>
  <w:footnote w:id="14">
    <w:p w14:paraId="109C138D" w14:textId="642F61D9" w:rsidR="00DA3B38" w:rsidRDefault="00DA3B38">
      <w:pPr>
        <w:pStyle w:val="a3"/>
      </w:pPr>
      <w:r>
        <w:rPr>
          <w:rStyle w:val="a5"/>
        </w:rPr>
        <w:footnoteRef/>
      </w:r>
      <w:r>
        <w:rPr>
          <w:rtl/>
        </w:rPr>
        <w:t xml:space="preserve"> </w:t>
      </w:r>
      <w:r>
        <w:rPr>
          <w:rFonts w:hint="cs"/>
          <w:rtl/>
        </w:rPr>
        <w:t>ראו:</w:t>
      </w:r>
      <w:r w:rsidR="00CD7794">
        <w:rPr>
          <w:rFonts w:hint="cs"/>
          <w:rtl/>
        </w:rPr>
        <w:t xml:space="preserve"> </w:t>
      </w:r>
      <w:r w:rsidR="00CD7794" w:rsidRPr="00CD7794">
        <w:t xml:space="preserve">David Sabato, </w:t>
      </w:r>
      <w:r w:rsidR="00CD7794" w:rsidRPr="00CD7794">
        <w:rPr>
          <w:i/>
          <w:iCs/>
        </w:rPr>
        <w:t>The Noahide Commandments in Tannaitic Literature</w:t>
      </w:r>
      <w:r w:rsidR="00CD7794">
        <w:t xml:space="preserve">, </w:t>
      </w:r>
      <w:r w:rsidR="00CD7794" w:rsidRPr="00CD7794">
        <w:t>MA thesis, The Hebrew University of Jerusalem, 2014</w:t>
      </w:r>
      <w:r w:rsidR="00B73882">
        <w:t>, [Hebrew], p. 76</w:t>
      </w:r>
      <w:r w:rsidR="00845664">
        <w:t xml:space="preserve">; id., </w:t>
      </w:r>
      <w:r w:rsidR="00845664" w:rsidRPr="004C1D56">
        <w:t>Noahide Commandments</w:t>
      </w:r>
      <w:r w:rsidR="00845664">
        <w:t xml:space="preserve"> </w:t>
      </w:r>
      <w:r w:rsidR="007C1112">
        <w:t>(</w:t>
      </w:r>
      <w:r w:rsidR="007C1112">
        <w:rPr>
          <w:rFonts w:asciiTheme="minorHAnsi" w:hAnsiTheme="minorHAnsi" w:hint="cs"/>
          <w:rtl/>
          <w:lang w:val="el-GR"/>
        </w:rPr>
        <w:t>לעיל הערה 10</w:t>
      </w:r>
      <w:r w:rsidR="007C1112">
        <w:t>), pp. 14-15.</w:t>
      </w:r>
    </w:p>
  </w:footnote>
  <w:footnote w:id="15">
    <w:p w14:paraId="5E3BA694" w14:textId="2E8C6311" w:rsidR="00862DE6" w:rsidRDefault="00862DE6">
      <w:pPr>
        <w:pStyle w:val="a3"/>
        <w:rPr>
          <w:rtl/>
        </w:rPr>
      </w:pPr>
      <w:r>
        <w:rPr>
          <w:rStyle w:val="a5"/>
        </w:rPr>
        <w:footnoteRef/>
      </w:r>
      <w:r>
        <w:rPr>
          <w:rtl/>
        </w:rPr>
        <w:t xml:space="preserve"> </w:t>
      </w:r>
      <w:r>
        <w:rPr>
          <w:rFonts w:hint="cs"/>
          <w:rtl/>
        </w:rPr>
        <w:t>ראו: כ"ץ, עבודה זרה (לעיל הערה</w:t>
      </w:r>
      <w:r w:rsidR="00864152">
        <w:rPr>
          <w:rFonts w:hint="cs"/>
          <w:rtl/>
        </w:rPr>
        <w:t xml:space="preserve"> 4</w:t>
      </w:r>
      <w:r>
        <w:rPr>
          <w:rFonts w:hint="cs"/>
          <w:rtl/>
        </w:rPr>
        <w:t xml:space="preserve">), עמ' </w:t>
      </w:r>
      <w:r w:rsidR="00AF0440">
        <w:rPr>
          <w:rFonts w:hint="cs"/>
          <w:rtl/>
        </w:rPr>
        <w:t>86</w:t>
      </w:r>
      <w:r w:rsidR="00AF0440">
        <w:rPr>
          <w:rtl/>
        </w:rPr>
        <w:t>–</w:t>
      </w:r>
      <w:r w:rsidR="00AF0440">
        <w:rPr>
          <w:rFonts w:hint="cs"/>
          <w:rtl/>
        </w:rPr>
        <w:t>87.</w:t>
      </w:r>
    </w:p>
  </w:footnote>
  <w:footnote w:id="16">
    <w:p w14:paraId="6B58C477" w14:textId="46C6D7E0" w:rsidR="00E31474" w:rsidRDefault="00E31474">
      <w:pPr>
        <w:pStyle w:val="a3"/>
        <w:rPr>
          <w:rFonts w:hint="cs"/>
          <w:rtl/>
        </w:rPr>
      </w:pPr>
      <w:r>
        <w:rPr>
          <w:rStyle w:val="a5"/>
        </w:rPr>
        <w:footnoteRef/>
      </w:r>
      <w:r>
        <w:rPr>
          <w:rtl/>
        </w:rPr>
        <w:t xml:space="preserve"> </w:t>
      </w:r>
      <w:r>
        <w:rPr>
          <w:rFonts w:hint="cs"/>
          <w:rtl/>
        </w:rPr>
        <w:t>ראו: כ"ץ, עבודה זרה (לעיל הערה</w:t>
      </w:r>
      <w:r w:rsidR="00864152">
        <w:rPr>
          <w:rFonts w:hint="cs"/>
          <w:rtl/>
        </w:rPr>
        <w:t xml:space="preserve"> 4</w:t>
      </w:r>
      <w:r>
        <w:rPr>
          <w:rFonts w:hint="cs"/>
          <w:rtl/>
        </w:rPr>
        <w:t xml:space="preserve">), עמ' </w:t>
      </w:r>
      <w:r w:rsidR="00B630AC">
        <w:rPr>
          <w:rFonts w:hint="cs"/>
          <w:rtl/>
        </w:rPr>
        <w:t>8</w:t>
      </w:r>
      <w:r>
        <w:rPr>
          <w:rFonts w:hint="cs"/>
          <w:rtl/>
        </w:rPr>
        <w:t>7</w:t>
      </w:r>
      <w:r>
        <w:rPr>
          <w:rtl/>
        </w:rPr>
        <w:t>–</w:t>
      </w:r>
      <w:r w:rsidR="00B630AC">
        <w:rPr>
          <w:rFonts w:hint="cs"/>
          <w:rtl/>
        </w:rPr>
        <w:t>8</w:t>
      </w:r>
      <w:r>
        <w:rPr>
          <w:rFonts w:hint="cs"/>
          <w:rtl/>
        </w:rPr>
        <w:t>8, 110.</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A0MDM3MTeyNDc2NDVT0lEKTi0uzszPAykwNKgFACROjz4tAAAA"/>
  </w:docVars>
  <w:rsids>
    <w:rsidRoot w:val="00D571E9"/>
    <w:rsid w:val="00000DDA"/>
    <w:rsid w:val="000017CC"/>
    <w:rsid w:val="000077E5"/>
    <w:rsid w:val="00014994"/>
    <w:rsid w:val="00024069"/>
    <w:rsid w:val="00034AF0"/>
    <w:rsid w:val="000456F1"/>
    <w:rsid w:val="000521FA"/>
    <w:rsid w:val="00056CD1"/>
    <w:rsid w:val="00056D72"/>
    <w:rsid w:val="00070F6C"/>
    <w:rsid w:val="0007163E"/>
    <w:rsid w:val="000721E7"/>
    <w:rsid w:val="00073B1C"/>
    <w:rsid w:val="00076943"/>
    <w:rsid w:val="00082EFC"/>
    <w:rsid w:val="0008732C"/>
    <w:rsid w:val="0009086C"/>
    <w:rsid w:val="000945E6"/>
    <w:rsid w:val="00094856"/>
    <w:rsid w:val="000A6BB0"/>
    <w:rsid w:val="000B0AEB"/>
    <w:rsid w:val="000B10E1"/>
    <w:rsid w:val="000C57BC"/>
    <w:rsid w:val="000D26EA"/>
    <w:rsid w:val="000D6964"/>
    <w:rsid w:val="000E2CE0"/>
    <w:rsid w:val="000F1C6F"/>
    <w:rsid w:val="000F219A"/>
    <w:rsid w:val="0010140F"/>
    <w:rsid w:val="0010533A"/>
    <w:rsid w:val="00106D85"/>
    <w:rsid w:val="001072B2"/>
    <w:rsid w:val="001128C4"/>
    <w:rsid w:val="00113EE3"/>
    <w:rsid w:val="0011694D"/>
    <w:rsid w:val="0012776E"/>
    <w:rsid w:val="00131AFA"/>
    <w:rsid w:val="00134947"/>
    <w:rsid w:val="00134CF5"/>
    <w:rsid w:val="00136AB5"/>
    <w:rsid w:val="00137A14"/>
    <w:rsid w:val="00140804"/>
    <w:rsid w:val="00141332"/>
    <w:rsid w:val="00143D93"/>
    <w:rsid w:val="001920A1"/>
    <w:rsid w:val="001A10FE"/>
    <w:rsid w:val="001E2A35"/>
    <w:rsid w:val="001E7A82"/>
    <w:rsid w:val="001F18E3"/>
    <w:rsid w:val="001F69B1"/>
    <w:rsid w:val="00204DDB"/>
    <w:rsid w:val="002078BB"/>
    <w:rsid w:val="00211014"/>
    <w:rsid w:val="00221536"/>
    <w:rsid w:val="002353B3"/>
    <w:rsid w:val="0025207E"/>
    <w:rsid w:val="00255E59"/>
    <w:rsid w:val="0027333E"/>
    <w:rsid w:val="00282B02"/>
    <w:rsid w:val="00295AA7"/>
    <w:rsid w:val="002A0271"/>
    <w:rsid w:val="002A63C9"/>
    <w:rsid w:val="002B7BE8"/>
    <w:rsid w:val="002C378D"/>
    <w:rsid w:val="002D04CE"/>
    <w:rsid w:val="002E3FDB"/>
    <w:rsid w:val="002E41B9"/>
    <w:rsid w:val="002E4B72"/>
    <w:rsid w:val="002E5FA5"/>
    <w:rsid w:val="002E7770"/>
    <w:rsid w:val="00300F4E"/>
    <w:rsid w:val="003040FA"/>
    <w:rsid w:val="003107A2"/>
    <w:rsid w:val="00311095"/>
    <w:rsid w:val="0032794B"/>
    <w:rsid w:val="00331055"/>
    <w:rsid w:val="00335965"/>
    <w:rsid w:val="00336424"/>
    <w:rsid w:val="0036170B"/>
    <w:rsid w:val="00364629"/>
    <w:rsid w:val="003813F2"/>
    <w:rsid w:val="00382D31"/>
    <w:rsid w:val="0038642B"/>
    <w:rsid w:val="003942A4"/>
    <w:rsid w:val="003A2ECA"/>
    <w:rsid w:val="003A561D"/>
    <w:rsid w:val="003B3317"/>
    <w:rsid w:val="003C52A6"/>
    <w:rsid w:val="003C5E15"/>
    <w:rsid w:val="003D071F"/>
    <w:rsid w:val="003F1C22"/>
    <w:rsid w:val="00402263"/>
    <w:rsid w:val="0041156A"/>
    <w:rsid w:val="00411892"/>
    <w:rsid w:val="00414803"/>
    <w:rsid w:val="00421961"/>
    <w:rsid w:val="004242BC"/>
    <w:rsid w:val="004272DF"/>
    <w:rsid w:val="00430891"/>
    <w:rsid w:val="0044149E"/>
    <w:rsid w:val="00445201"/>
    <w:rsid w:val="00446260"/>
    <w:rsid w:val="00473BDD"/>
    <w:rsid w:val="00483B66"/>
    <w:rsid w:val="004850D9"/>
    <w:rsid w:val="0049139C"/>
    <w:rsid w:val="00496CD6"/>
    <w:rsid w:val="004B3FEC"/>
    <w:rsid w:val="004B7A8E"/>
    <w:rsid w:val="004C1D56"/>
    <w:rsid w:val="004C4B88"/>
    <w:rsid w:val="004D288B"/>
    <w:rsid w:val="004D4F0A"/>
    <w:rsid w:val="004D721E"/>
    <w:rsid w:val="004E6AC0"/>
    <w:rsid w:val="004F2016"/>
    <w:rsid w:val="005178C3"/>
    <w:rsid w:val="00523370"/>
    <w:rsid w:val="00524150"/>
    <w:rsid w:val="00531D45"/>
    <w:rsid w:val="0053580C"/>
    <w:rsid w:val="00541140"/>
    <w:rsid w:val="0054709F"/>
    <w:rsid w:val="00554877"/>
    <w:rsid w:val="0055754E"/>
    <w:rsid w:val="005625E7"/>
    <w:rsid w:val="00575B63"/>
    <w:rsid w:val="0058050E"/>
    <w:rsid w:val="005945D7"/>
    <w:rsid w:val="005964C1"/>
    <w:rsid w:val="00597D4D"/>
    <w:rsid w:val="005B076C"/>
    <w:rsid w:val="005B36DA"/>
    <w:rsid w:val="005C09C2"/>
    <w:rsid w:val="005C29EC"/>
    <w:rsid w:val="005E42C5"/>
    <w:rsid w:val="005F7172"/>
    <w:rsid w:val="00615AC9"/>
    <w:rsid w:val="00617B67"/>
    <w:rsid w:val="00620E81"/>
    <w:rsid w:val="00632202"/>
    <w:rsid w:val="00633A94"/>
    <w:rsid w:val="00634621"/>
    <w:rsid w:val="00642F84"/>
    <w:rsid w:val="00653961"/>
    <w:rsid w:val="00653BCF"/>
    <w:rsid w:val="006675F0"/>
    <w:rsid w:val="00672917"/>
    <w:rsid w:val="00680263"/>
    <w:rsid w:val="00685855"/>
    <w:rsid w:val="006A5C7F"/>
    <w:rsid w:val="006B2BAF"/>
    <w:rsid w:val="006B7E46"/>
    <w:rsid w:val="006C72C9"/>
    <w:rsid w:val="006D4AAA"/>
    <w:rsid w:val="006D5FEE"/>
    <w:rsid w:val="006D785B"/>
    <w:rsid w:val="006D7DD6"/>
    <w:rsid w:val="006E7061"/>
    <w:rsid w:val="006F36DE"/>
    <w:rsid w:val="00700126"/>
    <w:rsid w:val="007011E7"/>
    <w:rsid w:val="00705A4E"/>
    <w:rsid w:val="00710018"/>
    <w:rsid w:val="0071222C"/>
    <w:rsid w:val="0071775C"/>
    <w:rsid w:val="007204CC"/>
    <w:rsid w:val="00727AFE"/>
    <w:rsid w:val="00730874"/>
    <w:rsid w:val="0073161A"/>
    <w:rsid w:val="00732BF4"/>
    <w:rsid w:val="00742F2A"/>
    <w:rsid w:val="0074466A"/>
    <w:rsid w:val="0075517F"/>
    <w:rsid w:val="00763841"/>
    <w:rsid w:val="007703EE"/>
    <w:rsid w:val="0078778F"/>
    <w:rsid w:val="007A1A3B"/>
    <w:rsid w:val="007A2AEF"/>
    <w:rsid w:val="007B04AC"/>
    <w:rsid w:val="007B3F98"/>
    <w:rsid w:val="007C1112"/>
    <w:rsid w:val="007D2431"/>
    <w:rsid w:val="007D27A9"/>
    <w:rsid w:val="007D6DBD"/>
    <w:rsid w:val="007E5D9E"/>
    <w:rsid w:val="007E6A37"/>
    <w:rsid w:val="00806B7B"/>
    <w:rsid w:val="008110B2"/>
    <w:rsid w:val="00815621"/>
    <w:rsid w:val="00817403"/>
    <w:rsid w:val="00822B8D"/>
    <w:rsid w:val="00827B4B"/>
    <w:rsid w:val="0084514C"/>
    <w:rsid w:val="00845664"/>
    <w:rsid w:val="00846E1E"/>
    <w:rsid w:val="00847668"/>
    <w:rsid w:val="008575B3"/>
    <w:rsid w:val="00862DE6"/>
    <w:rsid w:val="00864152"/>
    <w:rsid w:val="0086426C"/>
    <w:rsid w:val="00864B02"/>
    <w:rsid w:val="00871F8B"/>
    <w:rsid w:val="008927BC"/>
    <w:rsid w:val="00892DD5"/>
    <w:rsid w:val="00894A73"/>
    <w:rsid w:val="008A3D1A"/>
    <w:rsid w:val="008A7CA8"/>
    <w:rsid w:val="008B6A5B"/>
    <w:rsid w:val="008C2259"/>
    <w:rsid w:val="008C6C36"/>
    <w:rsid w:val="008D10D9"/>
    <w:rsid w:val="008D1AB5"/>
    <w:rsid w:val="008E2603"/>
    <w:rsid w:val="008E412F"/>
    <w:rsid w:val="008F5D1F"/>
    <w:rsid w:val="00902D9B"/>
    <w:rsid w:val="009046CC"/>
    <w:rsid w:val="00911117"/>
    <w:rsid w:val="00920FE6"/>
    <w:rsid w:val="00936D94"/>
    <w:rsid w:val="009409BE"/>
    <w:rsid w:val="00941458"/>
    <w:rsid w:val="00944DA1"/>
    <w:rsid w:val="00953D41"/>
    <w:rsid w:val="0096288C"/>
    <w:rsid w:val="0096411C"/>
    <w:rsid w:val="00974476"/>
    <w:rsid w:val="00982D36"/>
    <w:rsid w:val="009852AA"/>
    <w:rsid w:val="00986780"/>
    <w:rsid w:val="009911BA"/>
    <w:rsid w:val="00996962"/>
    <w:rsid w:val="0099728D"/>
    <w:rsid w:val="009A55B5"/>
    <w:rsid w:val="009B0F36"/>
    <w:rsid w:val="009B2EFD"/>
    <w:rsid w:val="009B41D7"/>
    <w:rsid w:val="009B6F08"/>
    <w:rsid w:val="009B7FEB"/>
    <w:rsid w:val="009C7DE5"/>
    <w:rsid w:val="009D573B"/>
    <w:rsid w:val="009D5D9C"/>
    <w:rsid w:val="009E3501"/>
    <w:rsid w:val="009E5EF4"/>
    <w:rsid w:val="009F30E9"/>
    <w:rsid w:val="00A003BA"/>
    <w:rsid w:val="00A1688D"/>
    <w:rsid w:val="00A2150E"/>
    <w:rsid w:val="00A30584"/>
    <w:rsid w:val="00A33EE0"/>
    <w:rsid w:val="00A3646A"/>
    <w:rsid w:val="00A41D65"/>
    <w:rsid w:val="00A47CF8"/>
    <w:rsid w:val="00A7405A"/>
    <w:rsid w:val="00A84802"/>
    <w:rsid w:val="00A86CE2"/>
    <w:rsid w:val="00AB62E2"/>
    <w:rsid w:val="00AC07B6"/>
    <w:rsid w:val="00AD0656"/>
    <w:rsid w:val="00AD0BAC"/>
    <w:rsid w:val="00AF0440"/>
    <w:rsid w:val="00B02F64"/>
    <w:rsid w:val="00B04D5E"/>
    <w:rsid w:val="00B05AAA"/>
    <w:rsid w:val="00B15105"/>
    <w:rsid w:val="00B21771"/>
    <w:rsid w:val="00B25D8B"/>
    <w:rsid w:val="00B2682B"/>
    <w:rsid w:val="00B26837"/>
    <w:rsid w:val="00B41C36"/>
    <w:rsid w:val="00B6142F"/>
    <w:rsid w:val="00B630AC"/>
    <w:rsid w:val="00B67ADB"/>
    <w:rsid w:val="00B70C01"/>
    <w:rsid w:val="00B73882"/>
    <w:rsid w:val="00B74B27"/>
    <w:rsid w:val="00B8163A"/>
    <w:rsid w:val="00B92390"/>
    <w:rsid w:val="00B97F02"/>
    <w:rsid w:val="00BA0C5E"/>
    <w:rsid w:val="00BA2AD4"/>
    <w:rsid w:val="00BA385F"/>
    <w:rsid w:val="00BB525E"/>
    <w:rsid w:val="00BB77BF"/>
    <w:rsid w:val="00BD4A95"/>
    <w:rsid w:val="00BE5492"/>
    <w:rsid w:val="00C16F88"/>
    <w:rsid w:val="00C25DFA"/>
    <w:rsid w:val="00C309B1"/>
    <w:rsid w:val="00C33E40"/>
    <w:rsid w:val="00C35B66"/>
    <w:rsid w:val="00C36619"/>
    <w:rsid w:val="00C42D4B"/>
    <w:rsid w:val="00C51770"/>
    <w:rsid w:val="00C760AB"/>
    <w:rsid w:val="00C8552A"/>
    <w:rsid w:val="00C91B75"/>
    <w:rsid w:val="00CA2365"/>
    <w:rsid w:val="00CB0744"/>
    <w:rsid w:val="00CB32AC"/>
    <w:rsid w:val="00CB3630"/>
    <w:rsid w:val="00CC0BBB"/>
    <w:rsid w:val="00CD7794"/>
    <w:rsid w:val="00CF5C66"/>
    <w:rsid w:val="00D00532"/>
    <w:rsid w:val="00D00E40"/>
    <w:rsid w:val="00D0239A"/>
    <w:rsid w:val="00D14EEC"/>
    <w:rsid w:val="00D21607"/>
    <w:rsid w:val="00D23DDB"/>
    <w:rsid w:val="00D26857"/>
    <w:rsid w:val="00D33B7B"/>
    <w:rsid w:val="00D373E4"/>
    <w:rsid w:val="00D4214F"/>
    <w:rsid w:val="00D42FF0"/>
    <w:rsid w:val="00D45819"/>
    <w:rsid w:val="00D50012"/>
    <w:rsid w:val="00D50C37"/>
    <w:rsid w:val="00D5457C"/>
    <w:rsid w:val="00D571E9"/>
    <w:rsid w:val="00D66FD4"/>
    <w:rsid w:val="00D700AC"/>
    <w:rsid w:val="00D70852"/>
    <w:rsid w:val="00D83CE9"/>
    <w:rsid w:val="00D94D46"/>
    <w:rsid w:val="00D956B6"/>
    <w:rsid w:val="00DA3B38"/>
    <w:rsid w:val="00DA7E78"/>
    <w:rsid w:val="00DB60B2"/>
    <w:rsid w:val="00DF278B"/>
    <w:rsid w:val="00DF347F"/>
    <w:rsid w:val="00DF682F"/>
    <w:rsid w:val="00DF762C"/>
    <w:rsid w:val="00E017E1"/>
    <w:rsid w:val="00E03AD8"/>
    <w:rsid w:val="00E054EC"/>
    <w:rsid w:val="00E13C83"/>
    <w:rsid w:val="00E16C1F"/>
    <w:rsid w:val="00E21845"/>
    <w:rsid w:val="00E24785"/>
    <w:rsid w:val="00E24BEA"/>
    <w:rsid w:val="00E3035B"/>
    <w:rsid w:val="00E30902"/>
    <w:rsid w:val="00E31474"/>
    <w:rsid w:val="00E4605F"/>
    <w:rsid w:val="00E56257"/>
    <w:rsid w:val="00E565A9"/>
    <w:rsid w:val="00E7332D"/>
    <w:rsid w:val="00E76255"/>
    <w:rsid w:val="00E846DF"/>
    <w:rsid w:val="00E96551"/>
    <w:rsid w:val="00E96F6D"/>
    <w:rsid w:val="00EA2597"/>
    <w:rsid w:val="00EA580F"/>
    <w:rsid w:val="00EA69E5"/>
    <w:rsid w:val="00EE276F"/>
    <w:rsid w:val="00EE3A80"/>
    <w:rsid w:val="00EF16E8"/>
    <w:rsid w:val="00EF500D"/>
    <w:rsid w:val="00F06474"/>
    <w:rsid w:val="00F07A78"/>
    <w:rsid w:val="00F137A4"/>
    <w:rsid w:val="00F1688E"/>
    <w:rsid w:val="00F30AF3"/>
    <w:rsid w:val="00F312DE"/>
    <w:rsid w:val="00F316C0"/>
    <w:rsid w:val="00F519F4"/>
    <w:rsid w:val="00F52C39"/>
    <w:rsid w:val="00F73A5A"/>
    <w:rsid w:val="00F7463B"/>
    <w:rsid w:val="00F766E3"/>
    <w:rsid w:val="00F93B05"/>
    <w:rsid w:val="00F96D7C"/>
    <w:rsid w:val="00FA02B1"/>
    <w:rsid w:val="00FB52D5"/>
    <w:rsid w:val="00FB53CE"/>
    <w:rsid w:val="00FC4AC1"/>
    <w:rsid w:val="00FC60CB"/>
    <w:rsid w:val="00FD3B1A"/>
    <w:rsid w:val="00FD4335"/>
    <w:rsid w:val="00FE6AD3"/>
    <w:rsid w:val="00FF009D"/>
    <w:rsid w:val="00FF2668"/>
    <w:rsid w:val="00FF329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16BE4"/>
  <w15:chartTrackingRefBased/>
  <w15:docId w15:val="{F0EDDAE0-188E-4767-AA6D-40DA0A64C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7D4D"/>
    <w:pPr>
      <w:bidi/>
      <w:spacing w:line="360" w:lineRule="auto"/>
      <w:jc w:val="both"/>
    </w:pPr>
    <w:rPr>
      <w:rFonts w:ascii="David" w:hAnsi="David" w:cs="David"/>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D571E9"/>
    <w:pPr>
      <w:spacing w:after="0"/>
    </w:pPr>
    <w:rPr>
      <w:sz w:val="20"/>
      <w:szCs w:val="20"/>
    </w:rPr>
  </w:style>
  <w:style w:type="character" w:customStyle="1" w:styleId="a4">
    <w:name w:val="טקסט הערת שוליים תו"/>
    <w:basedOn w:val="a0"/>
    <w:link w:val="a3"/>
    <w:uiPriority w:val="99"/>
    <w:rsid w:val="00D571E9"/>
    <w:rPr>
      <w:rFonts w:ascii="David" w:hAnsi="David" w:cs="David"/>
      <w:sz w:val="20"/>
      <w:szCs w:val="20"/>
    </w:rPr>
  </w:style>
  <w:style w:type="character" w:styleId="a5">
    <w:name w:val="footnote reference"/>
    <w:basedOn w:val="a0"/>
    <w:uiPriority w:val="99"/>
    <w:semiHidden/>
    <w:unhideWhenUsed/>
    <w:rsid w:val="00D571E9"/>
    <w:rPr>
      <w:vertAlign w:val="superscript"/>
    </w:rPr>
  </w:style>
  <w:style w:type="character" w:styleId="a6">
    <w:name w:val="annotation reference"/>
    <w:basedOn w:val="a0"/>
    <w:uiPriority w:val="99"/>
    <w:semiHidden/>
    <w:unhideWhenUsed/>
    <w:rsid w:val="00134CF5"/>
    <w:rPr>
      <w:sz w:val="16"/>
      <w:szCs w:val="16"/>
    </w:rPr>
  </w:style>
  <w:style w:type="paragraph" w:styleId="a7">
    <w:name w:val="annotation text"/>
    <w:basedOn w:val="a"/>
    <w:link w:val="a8"/>
    <w:uiPriority w:val="99"/>
    <w:semiHidden/>
    <w:unhideWhenUsed/>
    <w:rsid w:val="00134CF5"/>
    <w:pPr>
      <w:spacing w:line="240" w:lineRule="auto"/>
    </w:pPr>
    <w:rPr>
      <w:sz w:val="20"/>
      <w:szCs w:val="20"/>
    </w:rPr>
  </w:style>
  <w:style w:type="character" w:customStyle="1" w:styleId="a8">
    <w:name w:val="טקסט הערה תו"/>
    <w:basedOn w:val="a0"/>
    <w:link w:val="a7"/>
    <w:uiPriority w:val="99"/>
    <w:semiHidden/>
    <w:rsid w:val="00134CF5"/>
    <w:rPr>
      <w:rFonts w:ascii="David" w:hAnsi="David" w:cs="David"/>
      <w:sz w:val="20"/>
      <w:szCs w:val="20"/>
    </w:rPr>
  </w:style>
  <w:style w:type="paragraph" w:styleId="a9">
    <w:name w:val="annotation subject"/>
    <w:basedOn w:val="a7"/>
    <w:next w:val="a7"/>
    <w:link w:val="aa"/>
    <w:uiPriority w:val="99"/>
    <w:semiHidden/>
    <w:unhideWhenUsed/>
    <w:rsid w:val="00134CF5"/>
    <w:rPr>
      <w:b/>
      <w:bCs/>
    </w:rPr>
  </w:style>
  <w:style w:type="character" w:customStyle="1" w:styleId="aa">
    <w:name w:val="נושא הערה תו"/>
    <w:basedOn w:val="a8"/>
    <w:link w:val="a9"/>
    <w:uiPriority w:val="99"/>
    <w:semiHidden/>
    <w:rsid w:val="00134CF5"/>
    <w:rPr>
      <w:rFonts w:ascii="David" w:hAnsi="David" w:cs="David"/>
      <w:b/>
      <w:bCs/>
      <w:sz w:val="20"/>
      <w:szCs w:val="20"/>
    </w:rPr>
  </w:style>
  <w:style w:type="character" w:styleId="Hyperlink">
    <w:name w:val="Hyperlink"/>
    <w:basedOn w:val="a0"/>
    <w:uiPriority w:val="99"/>
    <w:unhideWhenUsed/>
    <w:rsid w:val="00FF329D"/>
    <w:rPr>
      <w:color w:val="0563C1" w:themeColor="hyperlink"/>
      <w:u w:val="single"/>
    </w:rPr>
  </w:style>
  <w:style w:type="character" w:styleId="ab">
    <w:name w:val="Unresolved Mention"/>
    <w:basedOn w:val="a0"/>
    <w:uiPriority w:val="99"/>
    <w:semiHidden/>
    <w:unhideWhenUsed/>
    <w:rsid w:val="00FF329D"/>
    <w:rPr>
      <w:color w:val="605E5C"/>
      <w:shd w:val="clear" w:color="auto" w:fill="E1DFDD"/>
    </w:rPr>
  </w:style>
  <w:style w:type="character" w:styleId="ac">
    <w:name w:val="Placeholder Text"/>
    <w:basedOn w:val="a0"/>
    <w:uiPriority w:val="99"/>
    <w:semiHidden/>
    <w:rsid w:val="004D288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84625">
      <w:bodyDiv w:val="1"/>
      <w:marLeft w:val="0"/>
      <w:marRight w:val="0"/>
      <w:marTop w:val="0"/>
      <w:marBottom w:val="0"/>
      <w:divBdr>
        <w:top w:val="none" w:sz="0" w:space="0" w:color="auto"/>
        <w:left w:val="none" w:sz="0" w:space="0" w:color="auto"/>
        <w:bottom w:val="none" w:sz="0" w:space="0" w:color="auto"/>
        <w:right w:val="none" w:sz="0" w:space="0" w:color="auto"/>
      </w:divBdr>
      <w:divsChild>
        <w:div w:id="8386951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tmp"/><Relationship Id="rId5" Type="http://schemas.openxmlformats.org/officeDocument/2006/relationships/footnotes" Target="footnotes.xml"/><Relationship Id="rId15" Type="http://schemas.openxmlformats.org/officeDocument/2006/relationships/theme" Target="theme/theme1.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jewish-faculty.biu.ac.il/files/jewish-faculty/shared/JSIJ16/sabato.pdf"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9C6548-06C5-42FC-A907-D2E217A32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1735</TotalTime>
  <Pages>7</Pages>
  <Words>1200</Words>
  <Characters>6003</Characters>
  <Application>Microsoft Office Word</Application>
  <DocSecurity>0</DocSecurity>
  <Lines>50</Lines>
  <Paragraphs>14</Paragraphs>
  <ScaleCrop>false</ScaleCrop>
  <Company/>
  <LinksUpToDate>false</LinksUpToDate>
  <CharactersWithSpaces>7189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Elyashiv Cherlow</dc:creator>
  <cp:keywords/>
  <dc:description/>
  <cp:lastModifiedBy>Elyashiv Cherlow</cp:lastModifiedBy>
  <cp:revision>375</cp:revision>
  <dcterms:created xsi:type="dcterms:W3CDTF">2022-06-19T10:05:00Z</dcterms:created>
  <dcterms:modified xsi:type="dcterms:W3CDTF">2022-07-14T04:49:00Z</dcterms:modified>
</cp:coreProperties>
</file>