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2D" w:rsidRPr="00B17E2D" w:rsidRDefault="00B17E2D" w:rsidP="00B17E2D">
      <w:pPr>
        <w:shd w:val="clear" w:color="auto" w:fill="FFFFFF"/>
        <w:spacing w:after="0" w:line="500" w:lineRule="atLeast"/>
        <w:rPr>
          <w:rFonts w:ascii="Times New Roman" w:eastAsia="Times New Roman" w:hAnsi="Times New Roman" w:cs="Times New Roman"/>
          <w:color w:val="2E2E2E"/>
          <w:sz w:val="40"/>
          <w:szCs w:val="40"/>
        </w:rPr>
      </w:pPr>
      <w:r w:rsidRPr="00B17E2D">
        <w:rPr>
          <w:rFonts w:ascii="Times New Roman" w:eastAsia="Times New Roman" w:hAnsi="Times New Roman" w:cs="Times New Roman"/>
          <w:color w:val="2E2E2E"/>
          <w:sz w:val="40"/>
          <w:szCs w:val="40"/>
        </w:rPr>
        <w:br/>
        <w:t>Prof.</w:t>
      </w:r>
      <w:r>
        <w:rPr>
          <w:rFonts w:ascii="Times New Roman" w:eastAsia="Times New Roman" w:hAnsi="Times New Roman" w:cs="Times New Roman" w:hint="cs"/>
          <w:color w:val="2E2E2E"/>
          <w:sz w:val="40"/>
          <w:szCs w:val="40"/>
          <w:rtl/>
          <w:lang w:bidi="he-IL"/>
        </w:rPr>
        <w:t xml:space="preserve"> </w:t>
      </w:r>
      <w:r w:rsidRPr="00B17E2D">
        <w:rPr>
          <w:rFonts w:ascii="Times New Roman" w:eastAsia="Times New Roman" w:hAnsi="Times New Roman" w:cs="Times New Roman"/>
          <w:color w:val="2E2E2E"/>
          <w:sz w:val="40"/>
          <w:szCs w:val="40"/>
        </w:rPr>
        <w:t>Bernard M. Levinson</w:t>
      </w:r>
    </w:p>
    <w:p w:rsidR="00B17E2D" w:rsidRPr="00B17E2D" w:rsidRDefault="00B17E2D" w:rsidP="00B17E2D">
      <w:pPr>
        <w:shd w:val="clear" w:color="auto" w:fill="FFFFFF"/>
        <w:spacing w:after="180" w:line="310" w:lineRule="atLeast"/>
        <w:rPr>
          <w:rFonts w:ascii="Times New Roman" w:eastAsia="Times New Roman" w:hAnsi="Times New Roman" w:cs="Times New Roman"/>
          <w:color w:val="777777"/>
          <w:sz w:val="20"/>
          <w:szCs w:val="20"/>
        </w:rPr>
      </w:pPr>
      <w:r w:rsidRPr="00B17E2D">
        <w:rPr>
          <w:rFonts w:ascii="Times New Roman" w:eastAsia="Times New Roman" w:hAnsi="Times New Roman" w:cs="Times New Roman"/>
          <w:color w:val="777777"/>
          <w:sz w:val="20"/>
          <w:szCs w:val="20"/>
        </w:rPr>
        <w:t>University of Minnesota</w:t>
      </w:r>
    </w:p>
    <w:p w:rsidR="00B17E2D" w:rsidRPr="00B17E2D" w:rsidRDefault="00B17E2D" w:rsidP="00B17E2D">
      <w:pPr>
        <w:shd w:val="clear" w:color="auto" w:fill="FFFFFF"/>
        <w:spacing w:after="100" w:line="310" w:lineRule="atLeast"/>
        <w:rPr>
          <w:rFonts w:ascii="Times New Roman" w:eastAsia="Times New Roman" w:hAnsi="Times New Roman" w:cs="Times New Roman"/>
          <w:color w:val="333333"/>
          <w:sz w:val="17"/>
          <w:szCs w:val="17"/>
        </w:rPr>
      </w:pPr>
      <w:r w:rsidRPr="00B17E2D">
        <w:rPr>
          <w:rFonts w:ascii="Times New Roman" w:eastAsia="Times New Roman" w:hAnsi="Times New Roman" w:cs="Times New Roman"/>
          <w:color w:val="333333"/>
          <w:sz w:val="17"/>
        </w:rPr>
        <w:t>Prof. Bernard M. Levinson</w:t>
      </w:r>
      <w:r w:rsidRPr="00B17E2D">
        <w:rPr>
          <w:rFonts w:ascii="Times New Roman" w:eastAsia="Times New Roman" w:hAnsi="Times New Roman" w:cs="Times New Roman"/>
          <w:color w:val="333333"/>
          <w:sz w:val="17"/>
          <w:szCs w:val="17"/>
        </w:rPr>
        <w:t xml:space="preserve"> holds the Berman Family Chair in Jewish Studies and Hebrew Bible at the University of Minnesota, with an affiliated appointment to the Law School. He holds an M.A. in Religious Studies from McMaster University, and a Ph.D. in Near Eastern and Judaic Studies from Brandeis University. His research focuses on biblical and cuneiform law, </w:t>
      </w:r>
      <w:proofErr w:type="spellStart"/>
      <w:r w:rsidRPr="00B17E2D">
        <w:rPr>
          <w:rFonts w:ascii="Times New Roman" w:eastAsia="Times New Roman" w:hAnsi="Times New Roman" w:cs="Times New Roman"/>
          <w:color w:val="333333"/>
          <w:sz w:val="17"/>
          <w:szCs w:val="17"/>
        </w:rPr>
        <w:t>intertextuality</w:t>
      </w:r>
      <w:proofErr w:type="spellEnd"/>
      <w:r w:rsidRPr="00B17E2D">
        <w:rPr>
          <w:rFonts w:ascii="Times New Roman" w:eastAsia="Times New Roman" w:hAnsi="Times New Roman" w:cs="Times New Roman"/>
          <w:color w:val="333333"/>
          <w:sz w:val="17"/>
          <w:szCs w:val="17"/>
        </w:rPr>
        <w:t>, and the Bible’s relation to Western intellectual history. Levinson is the author of </w:t>
      </w:r>
      <w:r w:rsidRPr="00B17E2D">
        <w:rPr>
          <w:rFonts w:ascii="Times New Roman" w:eastAsia="Times New Roman" w:hAnsi="Times New Roman" w:cs="Times New Roman"/>
          <w:i/>
          <w:iCs/>
          <w:color w:val="333333"/>
          <w:sz w:val="17"/>
        </w:rPr>
        <w:t>Deuteronomy and the Hermeneutics of Legal Innovation</w:t>
      </w:r>
      <w:r w:rsidRPr="00B17E2D">
        <w:rPr>
          <w:rFonts w:ascii="Times New Roman" w:eastAsia="Times New Roman" w:hAnsi="Times New Roman" w:cs="Times New Roman"/>
          <w:color w:val="333333"/>
          <w:sz w:val="17"/>
          <w:szCs w:val="17"/>
        </w:rPr>
        <w:t> (1997); </w:t>
      </w:r>
      <w:r w:rsidRPr="00B17E2D">
        <w:rPr>
          <w:rFonts w:ascii="Times New Roman" w:eastAsia="Times New Roman" w:hAnsi="Times New Roman" w:cs="Times New Roman"/>
          <w:i/>
          <w:iCs/>
          <w:color w:val="333333"/>
          <w:sz w:val="17"/>
        </w:rPr>
        <w:t>“The Right Chorale”: Studies in Biblical Law and Interpretation</w:t>
      </w:r>
      <w:r w:rsidRPr="00B17E2D">
        <w:rPr>
          <w:rFonts w:ascii="Times New Roman" w:eastAsia="Times New Roman" w:hAnsi="Times New Roman" w:cs="Times New Roman"/>
          <w:color w:val="333333"/>
          <w:sz w:val="17"/>
          <w:szCs w:val="17"/>
        </w:rPr>
        <w:t> (2008); </w:t>
      </w:r>
      <w:r w:rsidRPr="00B17E2D">
        <w:rPr>
          <w:rFonts w:ascii="Times New Roman" w:eastAsia="Times New Roman" w:hAnsi="Times New Roman" w:cs="Times New Roman"/>
          <w:i/>
          <w:iCs/>
          <w:color w:val="333333"/>
          <w:sz w:val="17"/>
        </w:rPr>
        <w:t>Legal Revision and Religious Renewal in Ancient Israel</w:t>
      </w:r>
      <w:r w:rsidRPr="00B17E2D">
        <w:rPr>
          <w:rFonts w:ascii="Times New Roman" w:eastAsia="Times New Roman" w:hAnsi="Times New Roman" w:cs="Times New Roman"/>
          <w:color w:val="333333"/>
          <w:sz w:val="17"/>
          <w:szCs w:val="17"/>
        </w:rPr>
        <w:t> (2009); and </w:t>
      </w:r>
      <w:r w:rsidRPr="00B17E2D">
        <w:rPr>
          <w:rFonts w:ascii="Times New Roman" w:eastAsia="Times New Roman" w:hAnsi="Times New Roman" w:cs="Times New Roman"/>
          <w:i/>
          <w:iCs/>
          <w:color w:val="333333"/>
          <w:sz w:val="17"/>
        </w:rPr>
        <w:t>A More Perfect Torah: At the Intersection of Philology and Hermeneutics in Deuteronomy and the Temple Scroll</w:t>
      </w:r>
      <w:r w:rsidRPr="00B17E2D">
        <w:rPr>
          <w:rFonts w:ascii="Times New Roman" w:eastAsia="Times New Roman" w:hAnsi="Times New Roman" w:cs="Times New Roman"/>
          <w:color w:val="333333"/>
          <w:sz w:val="17"/>
          <w:szCs w:val="17"/>
        </w:rPr>
        <w:t> (2013). The interdisciplinary significance of his work has been recognized with appointments to the Institute for Advanced Study (Princeton), the Berlin Institute for Advanced Studies, the National Humanities Center, and the Israel Institute for Advanced Studies. He is an elected member of the American Academy for Jewish Research. He will spend academic year academic year 2021–2022 as a Fellow at the Katz Center for Advanced Judaic Studies at the University of Pennsylvania and as Lady Davis Fellow at the Hebrew University of Jerusalem (summer 2022). For more see </w:t>
      </w:r>
      <w:hyperlink r:id="rId5" w:tgtFrame="_blank" w:history="1">
        <w:r w:rsidRPr="00B17E2D">
          <w:rPr>
            <w:rFonts w:ascii="Times New Roman" w:eastAsia="Times New Roman" w:hAnsi="Times New Roman" w:cs="Times New Roman"/>
            <w:color w:val="0000FF"/>
            <w:sz w:val="17"/>
          </w:rPr>
          <w:t>http://levinson.umn.edu/</w:t>
        </w:r>
      </w:hyperlink>
      <w:r w:rsidRPr="00B17E2D">
        <w:rPr>
          <w:rFonts w:ascii="Times New Roman" w:eastAsia="Times New Roman" w:hAnsi="Times New Roman" w:cs="Times New Roman"/>
          <w:color w:val="333333"/>
          <w:sz w:val="17"/>
          <w:szCs w:val="17"/>
        </w:rPr>
        <w:t>.</w:t>
      </w:r>
    </w:p>
    <w:p w:rsidR="00B17E2D" w:rsidRDefault="00B17E2D" w:rsidP="00B17E2D">
      <w:pPr>
        <w:shd w:val="clear" w:color="auto" w:fill="FFFFFF"/>
        <w:spacing w:after="300" w:line="700" w:lineRule="atLeast"/>
        <w:jc w:val="center"/>
        <w:outlineLvl w:val="0"/>
        <w:rPr>
          <w:rFonts w:ascii="Times New Roman" w:eastAsia="Times New Roman" w:hAnsi="Times New Roman" w:cs="Times New Roman" w:hint="cs"/>
          <w:color w:val="333333"/>
          <w:kern w:val="36"/>
          <w:sz w:val="40"/>
          <w:szCs w:val="40"/>
          <w:rtl/>
          <w:lang w:bidi="he-IL"/>
        </w:rPr>
      </w:pPr>
    </w:p>
    <w:p w:rsidR="00B17E2D" w:rsidRPr="00B17E2D" w:rsidRDefault="00B17E2D" w:rsidP="00B17E2D">
      <w:pPr>
        <w:shd w:val="clear" w:color="auto" w:fill="FFFFFF"/>
        <w:spacing w:after="300" w:line="700" w:lineRule="atLeast"/>
        <w:jc w:val="center"/>
        <w:outlineLvl w:val="0"/>
        <w:rPr>
          <w:rFonts w:ascii="Times New Roman" w:eastAsia="Times New Roman" w:hAnsi="Times New Roman" w:cs="Times New Roman"/>
          <w:color w:val="333333"/>
          <w:kern w:val="36"/>
          <w:sz w:val="40"/>
          <w:szCs w:val="40"/>
        </w:rPr>
      </w:pPr>
      <w:r w:rsidRPr="00B17E2D">
        <w:rPr>
          <w:rFonts w:ascii="Times New Roman" w:eastAsia="Times New Roman" w:hAnsi="Times New Roman" w:cs="Times New Roman"/>
          <w:color w:val="333333"/>
          <w:kern w:val="36"/>
          <w:sz w:val="40"/>
          <w:szCs w:val="40"/>
        </w:rPr>
        <w:t>The Founding of Israel’s Judicial System</w:t>
      </w:r>
    </w:p>
    <w:p w:rsidR="00B17E2D" w:rsidRPr="00B17E2D" w:rsidRDefault="00B17E2D" w:rsidP="00B17E2D">
      <w:pPr>
        <w:shd w:val="clear" w:color="auto" w:fill="FFFFFF"/>
        <w:spacing w:after="100" w:line="370" w:lineRule="atLeast"/>
        <w:rPr>
          <w:rFonts w:ascii="Times New Roman" w:eastAsia="Times New Roman" w:hAnsi="Times New Roman" w:cs="Times New Roman"/>
          <w:color w:val="333333"/>
          <w:sz w:val="20"/>
          <w:szCs w:val="20"/>
        </w:rPr>
      </w:pPr>
      <w:r w:rsidRPr="00B17E2D">
        <w:rPr>
          <w:rFonts w:ascii="Times New Roman" w:eastAsia="Times New Roman" w:hAnsi="Times New Roman" w:cs="Times New Roman"/>
          <w:color w:val="333333"/>
          <w:sz w:val="20"/>
          <w:szCs w:val="20"/>
        </w:rPr>
        <w:t xml:space="preserve">Even before Israel receives laws at Sinai, Exodus tells how </w:t>
      </w:r>
      <w:proofErr w:type="spellStart"/>
      <w:r w:rsidRPr="00B17E2D">
        <w:rPr>
          <w:rFonts w:ascii="Times New Roman" w:eastAsia="Times New Roman" w:hAnsi="Times New Roman" w:cs="Times New Roman"/>
          <w:color w:val="333333"/>
          <w:sz w:val="20"/>
          <w:szCs w:val="20"/>
        </w:rPr>
        <w:t>Jethro</w:t>
      </w:r>
      <w:proofErr w:type="spellEnd"/>
      <w:r w:rsidRPr="00B17E2D">
        <w:rPr>
          <w:rFonts w:ascii="Times New Roman" w:eastAsia="Times New Roman" w:hAnsi="Times New Roman" w:cs="Times New Roman"/>
          <w:color w:val="333333"/>
          <w:sz w:val="20"/>
          <w:szCs w:val="20"/>
        </w:rPr>
        <w:t xml:space="preserve"> the </w:t>
      </w:r>
      <w:proofErr w:type="spellStart"/>
      <w:r w:rsidRPr="00B17E2D">
        <w:rPr>
          <w:rFonts w:ascii="Times New Roman" w:eastAsia="Times New Roman" w:hAnsi="Times New Roman" w:cs="Times New Roman"/>
          <w:color w:val="333333"/>
          <w:sz w:val="20"/>
          <w:szCs w:val="20"/>
        </w:rPr>
        <w:t>Midianite</w:t>
      </w:r>
      <w:proofErr w:type="spellEnd"/>
      <w:r w:rsidRPr="00B17E2D">
        <w:rPr>
          <w:rFonts w:ascii="Times New Roman" w:eastAsia="Times New Roman" w:hAnsi="Times New Roman" w:cs="Times New Roman"/>
          <w:color w:val="333333"/>
          <w:sz w:val="20"/>
          <w:szCs w:val="20"/>
        </w:rPr>
        <w:t xml:space="preserve"> advises Moses to establish judges, a unique origin story for the judicial system with no parallel in ancient Near Eastern law collections. Deuteronomy revises the story to credit Moses with this idea after the revelation at </w:t>
      </w:r>
      <w:proofErr w:type="spellStart"/>
      <w:r w:rsidRPr="00B17E2D">
        <w:rPr>
          <w:rFonts w:ascii="Times New Roman" w:eastAsia="Times New Roman" w:hAnsi="Times New Roman" w:cs="Times New Roman"/>
          <w:color w:val="333333"/>
          <w:sz w:val="20"/>
          <w:szCs w:val="20"/>
        </w:rPr>
        <w:t>Horeb</w:t>
      </w:r>
      <w:proofErr w:type="spellEnd"/>
      <w:r w:rsidRPr="00B17E2D">
        <w:rPr>
          <w:rFonts w:ascii="Times New Roman" w:eastAsia="Times New Roman" w:hAnsi="Times New Roman" w:cs="Times New Roman"/>
          <w:color w:val="333333"/>
          <w:sz w:val="20"/>
          <w:szCs w:val="20"/>
        </w:rPr>
        <w:t>.</w:t>
      </w:r>
    </w:p>
    <w:p w:rsidR="00B17E2D" w:rsidRPr="00B17E2D" w:rsidRDefault="00B17E2D" w:rsidP="00B17E2D">
      <w:pPr>
        <w:shd w:val="clear" w:color="auto" w:fill="FFFFFF"/>
        <w:spacing w:after="0" w:line="240" w:lineRule="auto"/>
        <w:rPr>
          <w:rFonts w:ascii="Times New Roman" w:eastAsia="Times New Roman" w:hAnsi="Times New Roman" w:cs="Times New Roman"/>
          <w:color w:val="2E2E2E"/>
          <w:sz w:val="15"/>
          <w:szCs w:val="15"/>
        </w:rPr>
      </w:pPr>
      <w:r w:rsidRPr="00B17E2D">
        <w:rPr>
          <w:rFonts w:ascii="Times New Roman" w:eastAsia="Times New Roman" w:hAnsi="Times New Roman" w:cs="Times New Roman"/>
          <w:color w:val="333333"/>
          <w:sz w:val="15"/>
          <w:szCs w:val="15"/>
        </w:rPr>
        <w:fldChar w:fldCharType="begin"/>
      </w:r>
      <w:r w:rsidRPr="00B17E2D">
        <w:rPr>
          <w:rFonts w:ascii="Times New Roman" w:eastAsia="Times New Roman" w:hAnsi="Times New Roman" w:cs="Times New Roman"/>
          <w:color w:val="333333"/>
          <w:sz w:val="15"/>
          <w:szCs w:val="15"/>
        </w:rPr>
        <w:instrText xml:space="preserve"> HYPERLINK "https://www.thetorah.com/author/bernard-m-levinson" </w:instrText>
      </w:r>
      <w:r w:rsidRPr="00B17E2D">
        <w:rPr>
          <w:rFonts w:ascii="Times New Roman" w:eastAsia="Times New Roman" w:hAnsi="Times New Roman" w:cs="Times New Roman"/>
          <w:color w:val="333333"/>
          <w:sz w:val="15"/>
          <w:szCs w:val="15"/>
        </w:rPr>
        <w:fldChar w:fldCharType="separate"/>
      </w:r>
    </w:p>
    <w:p w:rsidR="00B17E2D" w:rsidRPr="00B17E2D" w:rsidRDefault="00B17E2D" w:rsidP="00B17E2D">
      <w:pPr>
        <w:shd w:val="clear" w:color="auto" w:fill="FFFFFF"/>
        <w:spacing w:after="0" w:line="360" w:lineRule="atLeast"/>
        <w:ind w:right="160"/>
        <w:rPr>
          <w:rFonts w:ascii="Times New Roman" w:eastAsia="Times New Roman" w:hAnsi="Times New Roman" w:cs="Times New Roman"/>
          <w:sz w:val="20"/>
          <w:szCs w:val="20"/>
        </w:rPr>
      </w:pPr>
      <w:r w:rsidRPr="00B17E2D">
        <w:rPr>
          <w:rFonts w:ascii="Times New Roman" w:eastAsia="Times New Roman" w:hAnsi="Times New Roman" w:cs="Times New Roman"/>
          <w:color w:val="2E2E2E"/>
          <w:sz w:val="20"/>
          <w:szCs w:val="20"/>
        </w:rPr>
        <w:t>Prof.</w:t>
      </w:r>
      <w:r>
        <w:rPr>
          <w:rFonts w:ascii="Times New Roman" w:eastAsia="Times New Roman" w:hAnsi="Times New Roman" w:cs="Times New Roman" w:hint="cs"/>
          <w:sz w:val="20"/>
          <w:szCs w:val="20"/>
          <w:rtl/>
          <w:lang w:bidi="he-IL"/>
        </w:rPr>
        <w:t xml:space="preserve"> </w:t>
      </w:r>
      <w:r w:rsidRPr="00B17E2D">
        <w:rPr>
          <w:rFonts w:ascii="Times New Roman" w:eastAsia="Times New Roman" w:hAnsi="Times New Roman" w:cs="Times New Roman"/>
          <w:color w:val="2E2E2E"/>
          <w:sz w:val="20"/>
          <w:szCs w:val="20"/>
        </w:rPr>
        <w:t>Bernard M. Levinson</w:t>
      </w:r>
    </w:p>
    <w:p w:rsidR="00B17E2D" w:rsidRPr="00B17E2D" w:rsidRDefault="00B17E2D" w:rsidP="00B17E2D">
      <w:pPr>
        <w:shd w:val="clear" w:color="auto" w:fill="FFFFFF"/>
        <w:spacing w:after="0" w:line="24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fldChar w:fldCharType="end"/>
      </w:r>
    </w:p>
    <w:p w:rsidR="00B17E2D" w:rsidRPr="00B17E2D" w:rsidRDefault="00B17E2D" w:rsidP="00B17E2D">
      <w:pPr>
        <w:shd w:val="clear" w:color="auto" w:fill="FFFFFF"/>
        <w:spacing w:after="0" w:line="240" w:lineRule="auto"/>
        <w:rPr>
          <w:rFonts w:ascii="Times New Roman" w:eastAsia="Times New Roman" w:hAnsi="Times New Roman" w:cs="Times New Roman"/>
          <w:color w:val="333333"/>
          <w:sz w:val="15"/>
          <w:szCs w:val="15"/>
        </w:rPr>
      </w:pPr>
      <w:r>
        <w:rPr>
          <w:rFonts w:ascii="Times New Roman" w:eastAsia="Times New Roman" w:hAnsi="Times New Roman" w:cs="Times New Roman"/>
          <w:noProof/>
          <w:color w:val="333333"/>
          <w:sz w:val="15"/>
          <w:szCs w:val="15"/>
        </w:rPr>
        <w:drawing>
          <wp:inline distT="0" distB="0" distL="0" distR="0">
            <wp:extent cx="3016250" cy="2111375"/>
            <wp:effectExtent l="19050" t="0" r="0" b="0"/>
            <wp:docPr id="4" name="תמונה 4" descr="The Founding of Israel’s Judici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ounding of Israel’s Judicial System"/>
                    <pic:cNvPicPr>
                      <a:picLocks noChangeAspect="1" noChangeArrowheads="1"/>
                    </pic:cNvPicPr>
                  </pic:nvPicPr>
                  <pic:blipFill>
                    <a:blip r:embed="rId6" cstate="print"/>
                    <a:srcRect/>
                    <a:stretch>
                      <a:fillRect/>
                    </a:stretch>
                  </pic:blipFill>
                  <pic:spPr bwMode="auto">
                    <a:xfrm>
                      <a:off x="0" y="0"/>
                      <a:ext cx="3017778" cy="2112444"/>
                    </a:xfrm>
                    <a:prstGeom prst="rect">
                      <a:avLst/>
                    </a:prstGeom>
                    <a:noFill/>
                    <a:ln w="9525">
                      <a:noFill/>
                      <a:miter lim="800000"/>
                      <a:headEnd/>
                      <a:tailEnd/>
                    </a:ln>
                  </pic:spPr>
                </pic:pic>
              </a:graphicData>
            </a:graphic>
          </wp:inline>
        </w:drawing>
      </w:r>
    </w:p>
    <w:p w:rsidR="00B17E2D" w:rsidRPr="00B17E2D" w:rsidRDefault="00B17E2D" w:rsidP="00B17E2D">
      <w:pPr>
        <w:shd w:val="clear" w:color="auto" w:fill="FFFFFF"/>
        <w:spacing w:after="100" w:line="280" w:lineRule="atLeast"/>
        <w:jc w:val="center"/>
        <w:rPr>
          <w:rFonts w:ascii="Times New Roman" w:eastAsia="Times New Roman" w:hAnsi="Times New Roman" w:cs="Times New Roman"/>
          <w:color w:val="333333"/>
          <w:sz w:val="13"/>
          <w:szCs w:val="13"/>
        </w:rPr>
      </w:pPr>
      <w:proofErr w:type="spellStart"/>
      <w:r w:rsidRPr="00B17E2D">
        <w:rPr>
          <w:rFonts w:ascii="Times New Roman" w:eastAsia="Times New Roman" w:hAnsi="Times New Roman" w:cs="Times New Roman"/>
          <w:color w:val="333333"/>
          <w:sz w:val="13"/>
          <w:szCs w:val="13"/>
        </w:rPr>
        <w:t>Jethro</w:t>
      </w:r>
      <w:proofErr w:type="spellEnd"/>
      <w:r w:rsidRPr="00B17E2D">
        <w:rPr>
          <w:rFonts w:ascii="Times New Roman" w:eastAsia="Times New Roman" w:hAnsi="Times New Roman" w:cs="Times New Roman"/>
          <w:color w:val="333333"/>
          <w:sz w:val="13"/>
          <w:szCs w:val="13"/>
        </w:rPr>
        <w:t xml:space="preserve"> advises Moses (detail)</w:t>
      </w:r>
      <w:proofErr w:type="gramStart"/>
      <w:r w:rsidRPr="00B17E2D">
        <w:rPr>
          <w:rFonts w:ascii="Times New Roman" w:eastAsia="Times New Roman" w:hAnsi="Times New Roman" w:cs="Times New Roman"/>
          <w:color w:val="333333"/>
          <w:sz w:val="13"/>
          <w:szCs w:val="13"/>
        </w:rPr>
        <w:t>,Jan</w:t>
      </w:r>
      <w:proofErr w:type="gramEnd"/>
      <w:r w:rsidRPr="00B17E2D">
        <w:rPr>
          <w:rFonts w:ascii="Times New Roman" w:eastAsia="Times New Roman" w:hAnsi="Times New Roman" w:cs="Times New Roman"/>
          <w:color w:val="333333"/>
          <w:sz w:val="13"/>
          <w:szCs w:val="13"/>
        </w:rPr>
        <w:t xml:space="preserve"> </w:t>
      </w:r>
      <w:proofErr w:type="spellStart"/>
      <w:r w:rsidRPr="00B17E2D">
        <w:rPr>
          <w:rFonts w:ascii="Times New Roman" w:eastAsia="Times New Roman" w:hAnsi="Times New Roman" w:cs="Times New Roman"/>
          <w:color w:val="333333"/>
          <w:sz w:val="13"/>
          <w:szCs w:val="13"/>
        </w:rPr>
        <w:t>Luyken</w:t>
      </w:r>
      <w:proofErr w:type="spellEnd"/>
      <w:r w:rsidRPr="00B17E2D">
        <w:rPr>
          <w:rFonts w:ascii="Times New Roman" w:eastAsia="Times New Roman" w:hAnsi="Times New Roman" w:cs="Times New Roman"/>
          <w:color w:val="333333"/>
          <w:sz w:val="13"/>
          <w:szCs w:val="13"/>
        </w:rPr>
        <w:t>, 1708. Rijksmuseum.nl</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lastRenderedPageBreak/>
        <w:t xml:space="preserve">While visiting the Israelite camp in the wilderness,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grows puzzled as he observes Moses, his son-in-law, spending his entire day judging the people:</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 xml:space="preserve">שׁמות </w:t>
      </w:r>
      <w:proofErr w:type="spellStart"/>
      <w:r w:rsidRPr="00B17E2D">
        <w:rPr>
          <w:rFonts w:ascii="Times New Roman" w:eastAsia="Times New Roman" w:hAnsi="Times New Roman" w:cs="Times New Roman"/>
          <w:color w:val="000000"/>
          <w:sz w:val="13"/>
          <w:szCs w:val="13"/>
          <w:vertAlign w:val="superscript"/>
          <w:rtl/>
          <w:lang w:bidi="he-IL"/>
        </w:rPr>
        <w:t>יח</w:t>
      </w:r>
      <w:proofErr w:type="spellEnd"/>
      <w:r w:rsidRPr="00B17E2D">
        <w:rPr>
          <w:rFonts w:ascii="Times New Roman" w:eastAsia="Times New Roman" w:hAnsi="Times New Roman" w:cs="Times New Roman"/>
          <w:color w:val="000000"/>
          <w:sz w:val="13"/>
          <w:szCs w:val="13"/>
          <w:vertAlign w:val="superscript"/>
          <w:rtl/>
          <w:lang w:bidi="he-IL"/>
        </w:rPr>
        <w:t>:</w:t>
      </w:r>
      <w:proofErr w:type="spellStart"/>
      <w:r w:rsidRPr="00B17E2D">
        <w:rPr>
          <w:rFonts w:ascii="Times New Roman" w:eastAsia="Times New Roman" w:hAnsi="Times New Roman" w:cs="Times New Roman"/>
          <w:color w:val="000000"/>
          <w:sz w:val="13"/>
          <w:szCs w:val="13"/>
          <w:vertAlign w:val="superscript"/>
          <w:rtl/>
          <w:lang w:bidi="he-IL"/>
        </w:rPr>
        <w:t>יג</w:t>
      </w:r>
      <w:proofErr w:type="spellEnd"/>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 xml:space="preserve">וַיְהִי מִמָּחֳרָת וַיֵּשֶׁב מֹשֶׁה </w:t>
      </w:r>
      <w:proofErr w:type="spellStart"/>
      <w:r w:rsidRPr="00B17E2D">
        <w:rPr>
          <w:rFonts w:ascii="Times New Roman" w:eastAsia="Times New Roman" w:hAnsi="Times New Roman" w:cs="Times New Roman"/>
          <w:color w:val="000000"/>
          <w:sz w:val="17"/>
          <w:szCs w:val="17"/>
          <w:rtl/>
          <w:lang w:bidi="he-IL"/>
        </w:rPr>
        <w:t>לִשְׁפֹּט</w:t>
      </w:r>
      <w:proofErr w:type="spellEnd"/>
      <w:r w:rsidRPr="00B17E2D">
        <w:rPr>
          <w:rFonts w:ascii="Times New Roman" w:eastAsia="Times New Roman" w:hAnsi="Times New Roman" w:cs="Times New Roman"/>
          <w:color w:val="000000"/>
          <w:sz w:val="17"/>
          <w:szCs w:val="17"/>
          <w:rtl/>
          <w:lang w:bidi="he-IL"/>
        </w:rPr>
        <w:t xml:space="preserve"> אֶת־הָעָם וַיַּעֲמֹד הָעָם עַל־מֹשֶׁה מִן־הַבֹּקֶר עַד־הָעָרֶב.</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B22222"/>
          <w:sz w:val="15"/>
          <w:szCs w:val="15"/>
          <w:vertAlign w:val="superscript"/>
        </w:rPr>
      </w:pPr>
      <w:proofErr w:type="spellStart"/>
      <w:r w:rsidRPr="00B17E2D">
        <w:rPr>
          <w:rFonts w:ascii="Times New Roman" w:eastAsia="Times New Roman" w:hAnsi="Times New Roman" w:cs="Times New Roman"/>
          <w:color w:val="000000"/>
          <w:sz w:val="11"/>
          <w:szCs w:val="11"/>
          <w:vertAlign w:val="superscript"/>
        </w:rPr>
        <w:t>Exod</w:t>
      </w:r>
      <w:proofErr w:type="spellEnd"/>
      <w:r w:rsidRPr="00B17E2D">
        <w:rPr>
          <w:rFonts w:ascii="Times New Roman" w:eastAsia="Times New Roman" w:hAnsi="Times New Roman" w:cs="Times New Roman"/>
          <w:color w:val="000000"/>
          <w:sz w:val="11"/>
          <w:szCs w:val="11"/>
          <w:vertAlign w:val="superscript"/>
        </w:rPr>
        <w:t xml:space="preserve"> 18:13</w:t>
      </w:r>
      <w:r w:rsidRPr="00B17E2D">
        <w:rPr>
          <w:rFonts w:ascii="Times New Roman" w:eastAsia="Times New Roman" w:hAnsi="Times New Roman" w:cs="Times New Roman"/>
          <w:color w:val="000000"/>
          <w:sz w:val="15"/>
          <w:szCs w:val="15"/>
        </w:rPr>
        <w:t> Moses sat as judge for the people, as the people stood about Moses from dawn to dusk</w:t>
      </w:r>
      <w:proofErr w:type="gramStart"/>
      <w:r w:rsidRPr="00B17E2D">
        <w:rPr>
          <w:rFonts w:ascii="Times New Roman" w:eastAsia="Times New Roman" w:hAnsi="Times New Roman" w:cs="Times New Roman"/>
          <w:color w:val="000000"/>
          <w:sz w:val="15"/>
          <w:szCs w:val="15"/>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asks Moses to explain why he is required to spend the entire day working, surrounded by a milling crowd. Upon hearing </w:t>
      </w:r>
      <w:proofErr w:type="spellStart"/>
      <w:r w:rsidRPr="00B17E2D">
        <w:rPr>
          <w:rFonts w:ascii="Times New Roman" w:eastAsia="Times New Roman" w:hAnsi="Times New Roman" w:cs="Times New Roman"/>
          <w:color w:val="000000"/>
          <w:sz w:val="17"/>
          <w:szCs w:val="17"/>
        </w:rPr>
        <w:t>Moses’s</w:t>
      </w:r>
      <w:proofErr w:type="spellEnd"/>
      <w:r w:rsidRPr="00B17E2D">
        <w:rPr>
          <w:rFonts w:ascii="Times New Roman" w:eastAsia="Times New Roman" w:hAnsi="Times New Roman" w:cs="Times New Roman"/>
          <w:color w:val="000000"/>
          <w:sz w:val="17"/>
          <w:szCs w:val="17"/>
        </w:rPr>
        <w:t xml:space="preserve"> reply that the situation persists because the people keep bringing their issues to Moses to decide,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responds sharply:</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 xml:space="preserve">שׁמות </w:t>
      </w:r>
      <w:proofErr w:type="spellStart"/>
      <w:r w:rsidRPr="00B17E2D">
        <w:rPr>
          <w:rFonts w:ascii="Times New Roman" w:eastAsia="Times New Roman" w:hAnsi="Times New Roman" w:cs="Times New Roman"/>
          <w:color w:val="000000"/>
          <w:sz w:val="13"/>
          <w:szCs w:val="13"/>
          <w:vertAlign w:val="superscript"/>
          <w:rtl/>
          <w:lang w:bidi="he-IL"/>
        </w:rPr>
        <w:t>יח</w:t>
      </w:r>
      <w:proofErr w:type="spellEnd"/>
      <w:r w:rsidRPr="00B17E2D">
        <w:rPr>
          <w:rFonts w:ascii="Times New Roman" w:eastAsia="Times New Roman" w:hAnsi="Times New Roman" w:cs="Times New Roman"/>
          <w:color w:val="000000"/>
          <w:sz w:val="13"/>
          <w:szCs w:val="13"/>
          <w:vertAlign w:val="superscript"/>
          <w:rtl/>
          <w:lang w:bidi="he-IL"/>
        </w:rPr>
        <w:t>:</w:t>
      </w:r>
      <w:proofErr w:type="spellStart"/>
      <w:r w:rsidRPr="00B17E2D">
        <w:rPr>
          <w:rFonts w:ascii="Times New Roman" w:eastAsia="Times New Roman" w:hAnsi="Times New Roman" w:cs="Times New Roman"/>
          <w:color w:val="000000"/>
          <w:sz w:val="13"/>
          <w:szCs w:val="13"/>
          <w:vertAlign w:val="superscript"/>
          <w:rtl/>
          <w:lang w:bidi="he-IL"/>
        </w:rPr>
        <w:t>יז</w:t>
      </w:r>
      <w:proofErr w:type="spellEnd"/>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לֹא־טוֹב הַדָּבָר אֲשֶׁר אַתָּה עֹשֶׂה.</w:t>
      </w:r>
      <w:r w:rsidRPr="00B17E2D">
        <w:rPr>
          <w:rFonts w:ascii="Times New Roman" w:eastAsia="Times New Roman" w:hAnsi="Times New Roman" w:cs="Times New Roman"/>
          <w:color w:val="000000"/>
          <w:sz w:val="13"/>
          <w:szCs w:val="13"/>
          <w:vertAlign w:val="superscript"/>
          <w:rtl/>
        </w:rPr>
        <w:t> </w:t>
      </w:r>
      <w:proofErr w:type="spellStart"/>
      <w:r w:rsidRPr="00B17E2D">
        <w:rPr>
          <w:rFonts w:ascii="Times New Roman" w:eastAsia="Times New Roman" w:hAnsi="Times New Roman" w:cs="Times New Roman"/>
          <w:color w:val="000000"/>
          <w:sz w:val="13"/>
          <w:szCs w:val="13"/>
          <w:vertAlign w:val="superscript"/>
          <w:rtl/>
          <w:lang w:bidi="he-IL"/>
        </w:rPr>
        <w:t>יח</w:t>
      </w:r>
      <w:proofErr w:type="spellEnd"/>
      <w:r w:rsidRPr="00B17E2D">
        <w:rPr>
          <w:rFonts w:ascii="Times New Roman" w:eastAsia="Times New Roman" w:hAnsi="Times New Roman" w:cs="Times New Roman"/>
          <w:color w:val="000000"/>
          <w:sz w:val="13"/>
          <w:szCs w:val="13"/>
          <w:vertAlign w:val="superscript"/>
          <w:rtl/>
          <w:lang w:bidi="he-IL"/>
        </w:rPr>
        <w:t>:</w:t>
      </w:r>
      <w:proofErr w:type="spellStart"/>
      <w:r w:rsidRPr="00B17E2D">
        <w:rPr>
          <w:rFonts w:ascii="Times New Roman" w:eastAsia="Times New Roman" w:hAnsi="Times New Roman" w:cs="Times New Roman"/>
          <w:color w:val="000000"/>
          <w:sz w:val="13"/>
          <w:szCs w:val="13"/>
          <w:vertAlign w:val="superscript"/>
          <w:rtl/>
          <w:lang w:bidi="he-IL"/>
        </w:rPr>
        <w:t>יח</w:t>
      </w:r>
      <w:proofErr w:type="spellEnd"/>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נָבֹל תִּבֹּל גַּם־אַתָּה גַּם־הָעָם הַזֶּה אֲשֶׁר עִמָּךְ כִּי־כָבֵד מִמְּךָ הַדָּבָר לֹא־תוּכַל עֲשֹׂהוּ לְבַדֶּךָ.</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roofErr w:type="spellStart"/>
      <w:r w:rsidRPr="00B17E2D">
        <w:rPr>
          <w:rFonts w:ascii="Times New Roman" w:eastAsia="Times New Roman" w:hAnsi="Times New Roman" w:cs="Times New Roman"/>
          <w:color w:val="000000"/>
          <w:sz w:val="11"/>
          <w:szCs w:val="11"/>
          <w:vertAlign w:val="superscript"/>
        </w:rPr>
        <w:t>Exod</w:t>
      </w:r>
      <w:proofErr w:type="spellEnd"/>
      <w:r w:rsidRPr="00B17E2D">
        <w:rPr>
          <w:rFonts w:ascii="Times New Roman" w:eastAsia="Times New Roman" w:hAnsi="Times New Roman" w:cs="Times New Roman"/>
          <w:color w:val="000000"/>
          <w:sz w:val="11"/>
          <w:szCs w:val="11"/>
          <w:vertAlign w:val="superscript"/>
        </w:rPr>
        <w:t xml:space="preserve"> 18:17b</w:t>
      </w:r>
      <w:r w:rsidRPr="00B17E2D">
        <w:rPr>
          <w:rFonts w:ascii="Times New Roman" w:eastAsia="Times New Roman" w:hAnsi="Times New Roman" w:cs="Times New Roman"/>
          <w:color w:val="000000"/>
          <w:sz w:val="15"/>
          <w:szCs w:val="15"/>
        </w:rPr>
        <w:t> …What you are doing is not right. </w:t>
      </w:r>
      <w:r w:rsidRPr="00B17E2D">
        <w:rPr>
          <w:rFonts w:ascii="Times New Roman" w:eastAsia="Times New Roman" w:hAnsi="Times New Roman" w:cs="Times New Roman"/>
          <w:color w:val="000000"/>
          <w:sz w:val="11"/>
          <w:szCs w:val="11"/>
          <w:vertAlign w:val="superscript"/>
        </w:rPr>
        <w:t>18:18</w:t>
      </w:r>
      <w:r w:rsidRPr="00B17E2D">
        <w:rPr>
          <w:rFonts w:ascii="Times New Roman" w:eastAsia="Times New Roman" w:hAnsi="Times New Roman" w:cs="Times New Roman"/>
          <w:color w:val="000000"/>
          <w:sz w:val="15"/>
          <w:szCs w:val="15"/>
        </w:rPr>
        <w:t> </w:t>
      </w:r>
      <w:proofErr w:type="gramStart"/>
      <w:r w:rsidRPr="00B17E2D">
        <w:rPr>
          <w:rFonts w:ascii="Times New Roman" w:eastAsia="Times New Roman" w:hAnsi="Times New Roman" w:cs="Times New Roman"/>
          <w:color w:val="000000"/>
          <w:sz w:val="15"/>
          <w:szCs w:val="15"/>
        </w:rPr>
        <w:t>You</w:t>
      </w:r>
      <w:proofErr w:type="gramEnd"/>
      <w:r w:rsidRPr="00B17E2D">
        <w:rPr>
          <w:rFonts w:ascii="Times New Roman" w:eastAsia="Times New Roman" w:hAnsi="Times New Roman" w:cs="Times New Roman"/>
          <w:color w:val="000000"/>
          <w:sz w:val="15"/>
          <w:szCs w:val="15"/>
        </w:rPr>
        <w:t xml:space="preserve"> will surely wear yourself out; and these people as well. For the task is too heavy for you; you cannot do it alone.</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continues by offering Moses advice about how to deal with the problem:</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 xml:space="preserve">שמות </w:t>
      </w:r>
      <w:proofErr w:type="spellStart"/>
      <w:r w:rsidRPr="00B17E2D">
        <w:rPr>
          <w:rFonts w:ascii="Times New Roman" w:eastAsia="Times New Roman" w:hAnsi="Times New Roman" w:cs="Times New Roman"/>
          <w:color w:val="000000"/>
          <w:sz w:val="13"/>
          <w:szCs w:val="13"/>
          <w:vertAlign w:val="superscript"/>
          <w:rtl/>
          <w:lang w:bidi="he-IL"/>
        </w:rPr>
        <w:t>יח</w:t>
      </w:r>
      <w:proofErr w:type="spellEnd"/>
      <w:r w:rsidRPr="00B17E2D">
        <w:rPr>
          <w:rFonts w:ascii="Times New Roman" w:eastAsia="Times New Roman" w:hAnsi="Times New Roman" w:cs="Times New Roman"/>
          <w:color w:val="000000"/>
          <w:sz w:val="13"/>
          <w:szCs w:val="13"/>
          <w:vertAlign w:val="superscript"/>
          <w:rtl/>
          <w:lang w:bidi="he-IL"/>
        </w:rPr>
        <w:t>:</w:t>
      </w:r>
      <w:proofErr w:type="spellStart"/>
      <w:r w:rsidRPr="00B17E2D">
        <w:rPr>
          <w:rFonts w:ascii="Times New Roman" w:eastAsia="Times New Roman" w:hAnsi="Times New Roman" w:cs="Times New Roman"/>
          <w:color w:val="000000"/>
          <w:sz w:val="13"/>
          <w:szCs w:val="13"/>
          <w:vertAlign w:val="superscript"/>
          <w:rtl/>
          <w:lang w:bidi="he-IL"/>
        </w:rPr>
        <w:t>כא</w:t>
      </w:r>
      <w:proofErr w:type="spellEnd"/>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 xml:space="preserve">וְאַתָּה תֶחֱזֶה מִכָּל־הָעָם אַנְשֵׁי־חַיִל יִרְאֵי </w:t>
      </w:r>
      <w:proofErr w:type="spellStart"/>
      <w:r w:rsidRPr="00B17E2D">
        <w:rPr>
          <w:rFonts w:ascii="Times New Roman" w:eastAsia="Times New Roman" w:hAnsi="Times New Roman" w:cs="Times New Roman"/>
          <w:color w:val="000000"/>
          <w:sz w:val="17"/>
          <w:szCs w:val="17"/>
          <w:rtl/>
          <w:lang w:bidi="he-IL"/>
        </w:rPr>
        <w:t>אֱלֹהִים</w:t>
      </w:r>
      <w:proofErr w:type="spellEnd"/>
      <w:r w:rsidRPr="00B17E2D">
        <w:rPr>
          <w:rFonts w:ascii="Times New Roman" w:eastAsia="Times New Roman" w:hAnsi="Times New Roman" w:cs="Times New Roman"/>
          <w:color w:val="000000"/>
          <w:sz w:val="17"/>
          <w:szCs w:val="17"/>
          <w:rtl/>
          <w:lang w:bidi="he-IL"/>
        </w:rPr>
        <w:t xml:space="preserve"> אַנְשֵׁי אֱמֶת שֹׂנְאֵי בָצַע וְשַׂמְתָּ </w:t>
      </w:r>
      <w:proofErr w:type="spellStart"/>
      <w:r w:rsidRPr="00B17E2D">
        <w:rPr>
          <w:rFonts w:ascii="Times New Roman" w:eastAsia="Times New Roman" w:hAnsi="Times New Roman" w:cs="Times New Roman"/>
          <w:color w:val="000000"/>
          <w:sz w:val="17"/>
          <w:szCs w:val="17"/>
          <w:rtl/>
          <w:lang w:bidi="he-IL"/>
        </w:rPr>
        <w:t>עֲלֵהֶם</w:t>
      </w:r>
      <w:proofErr w:type="spellEnd"/>
      <w:r w:rsidRPr="00B17E2D">
        <w:rPr>
          <w:rFonts w:ascii="Times New Roman" w:eastAsia="Times New Roman" w:hAnsi="Times New Roman" w:cs="Times New Roman"/>
          <w:color w:val="000000"/>
          <w:sz w:val="17"/>
          <w:szCs w:val="17"/>
          <w:rtl/>
          <w:lang w:bidi="he-IL"/>
        </w:rPr>
        <w:t xml:space="preserve"> שָׂרֵי אֲלָפִים שָׂרֵי מֵאוֹת שָׂרֵי </w:t>
      </w:r>
      <w:proofErr w:type="spellStart"/>
      <w:r w:rsidRPr="00B17E2D">
        <w:rPr>
          <w:rFonts w:ascii="Times New Roman" w:eastAsia="Times New Roman" w:hAnsi="Times New Roman" w:cs="Times New Roman"/>
          <w:color w:val="000000"/>
          <w:sz w:val="17"/>
          <w:szCs w:val="17"/>
          <w:rtl/>
          <w:lang w:bidi="he-IL"/>
        </w:rPr>
        <w:t>חֲמִשִּׁים</w:t>
      </w:r>
      <w:proofErr w:type="spellEnd"/>
      <w:r w:rsidRPr="00B17E2D">
        <w:rPr>
          <w:rFonts w:ascii="Times New Roman" w:eastAsia="Times New Roman" w:hAnsi="Times New Roman" w:cs="Times New Roman"/>
          <w:color w:val="000000"/>
          <w:sz w:val="17"/>
          <w:szCs w:val="17"/>
          <w:rtl/>
          <w:lang w:bidi="he-IL"/>
        </w:rPr>
        <w:t xml:space="preserve"> וְשָׂרֵי עֲשָׂרֹת.</w:t>
      </w:r>
      <w:r w:rsidRPr="00B17E2D">
        <w:rPr>
          <w:rFonts w:ascii="Times New Roman" w:eastAsia="Times New Roman" w:hAnsi="Times New Roman" w:cs="Times New Roman"/>
          <w:color w:val="000000"/>
          <w:sz w:val="17"/>
          <w:szCs w:val="17"/>
          <w:rtl/>
        </w:rPr>
        <w:t> </w:t>
      </w:r>
      <w:proofErr w:type="spellStart"/>
      <w:r w:rsidRPr="00B17E2D">
        <w:rPr>
          <w:rFonts w:ascii="Times New Roman" w:eastAsia="Times New Roman" w:hAnsi="Times New Roman" w:cs="Times New Roman"/>
          <w:color w:val="000000"/>
          <w:sz w:val="13"/>
          <w:szCs w:val="13"/>
          <w:vertAlign w:val="superscript"/>
          <w:rtl/>
          <w:lang w:bidi="he-IL"/>
        </w:rPr>
        <w:t>יח</w:t>
      </w:r>
      <w:proofErr w:type="spellEnd"/>
      <w:r w:rsidRPr="00B17E2D">
        <w:rPr>
          <w:rFonts w:ascii="Times New Roman" w:eastAsia="Times New Roman" w:hAnsi="Times New Roman" w:cs="Times New Roman"/>
          <w:color w:val="000000"/>
          <w:sz w:val="13"/>
          <w:szCs w:val="13"/>
          <w:vertAlign w:val="superscript"/>
          <w:rtl/>
          <w:lang w:bidi="he-IL"/>
        </w:rPr>
        <w:t>:</w:t>
      </w:r>
      <w:proofErr w:type="spellStart"/>
      <w:r w:rsidRPr="00B17E2D">
        <w:rPr>
          <w:rFonts w:ascii="Times New Roman" w:eastAsia="Times New Roman" w:hAnsi="Times New Roman" w:cs="Times New Roman"/>
          <w:color w:val="000000"/>
          <w:sz w:val="13"/>
          <w:szCs w:val="13"/>
          <w:vertAlign w:val="superscript"/>
          <w:rtl/>
          <w:lang w:bidi="he-IL"/>
        </w:rPr>
        <w:t>כב</w:t>
      </w:r>
      <w:proofErr w:type="spellEnd"/>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וְשָׁפְטוּ אֶת־הָעָם בְּכָל עֵת וְהָיָה כָּל־הַדָּבָר הַגָּדֹל יָבִיאוּ אֵלֶיךָ וְכָל הַדָּבָר הַקָּטֹן יִשְׁפְּטוּ־הֵם וְהָקֵל מֵעָלֶיךָ וְנָשְׂאוּ אִתָּךְ.</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roofErr w:type="spellStart"/>
      <w:r w:rsidRPr="00B17E2D">
        <w:rPr>
          <w:rFonts w:ascii="Times New Roman" w:eastAsia="Times New Roman" w:hAnsi="Times New Roman" w:cs="Times New Roman"/>
          <w:color w:val="000000"/>
          <w:sz w:val="11"/>
          <w:szCs w:val="11"/>
          <w:vertAlign w:val="superscript"/>
        </w:rPr>
        <w:t>Exod</w:t>
      </w:r>
      <w:proofErr w:type="spellEnd"/>
      <w:r w:rsidRPr="00B17E2D">
        <w:rPr>
          <w:rFonts w:ascii="Times New Roman" w:eastAsia="Times New Roman" w:hAnsi="Times New Roman" w:cs="Times New Roman"/>
          <w:color w:val="000000"/>
          <w:sz w:val="11"/>
          <w:szCs w:val="11"/>
          <w:vertAlign w:val="superscript"/>
        </w:rPr>
        <w:t xml:space="preserve"> 18:21</w:t>
      </w:r>
      <w:r w:rsidRPr="00B17E2D">
        <w:rPr>
          <w:rFonts w:ascii="Times New Roman" w:eastAsia="Times New Roman" w:hAnsi="Times New Roman" w:cs="Times New Roman"/>
          <w:color w:val="000000"/>
          <w:sz w:val="15"/>
          <w:szCs w:val="15"/>
        </w:rPr>
        <w:t> Seek out from among all the people capable men who are god-fearing, trustworthy men who refuse bribes. Set these over them as officers of thousands, officers of hundreds, officers of fifties, and officers of tens. </w:t>
      </w:r>
      <w:r w:rsidRPr="00B17E2D">
        <w:rPr>
          <w:rFonts w:ascii="Times New Roman" w:eastAsia="Times New Roman" w:hAnsi="Times New Roman" w:cs="Times New Roman"/>
          <w:color w:val="000000"/>
          <w:sz w:val="11"/>
          <w:szCs w:val="11"/>
          <w:vertAlign w:val="superscript"/>
        </w:rPr>
        <w:t>18:22</w:t>
      </w:r>
      <w:r w:rsidRPr="00B17E2D">
        <w:rPr>
          <w:rFonts w:ascii="Times New Roman" w:eastAsia="Times New Roman" w:hAnsi="Times New Roman" w:cs="Times New Roman"/>
          <w:color w:val="000000"/>
          <w:sz w:val="15"/>
          <w:szCs w:val="15"/>
        </w:rPr>
        <w:t> </w:t>
      </w:r>
      <w:proofErr w:type="gramStart"/>
      <w:r w:rsidRPr="00B17E2D">
        <w:rPr>
          <w:rFonts w:ascii="Times New Roman" w:eastAsia="Times New Roman" w:hAnsi="Times New Roman" w:cs="Times New Roman"/>
          <w:color w:val="000000"/>
          <w:sz w:val="15"/>
          <w:szCs w:val="15"/>
        </w:rPr>
        <w:t>Let</w:t>
      </w:r>
      <w:proofErr w:type="gramEnd"/>
      <w:r w:rsidRPr="00B17E2D">
        <w:rPr>
          <w:rFonts w:ascii="Times New Roman" w:eastAsia="Times New Roman" w:hAnsi="Times New Roman" w:cs="Times New Roman"/>
          <w:color w:val="000000"/>
          <w:sz w:val="15"/>
          <w:szCs w:val="15"/>
        </w:rPr>
        <w:t xml:space="preserve"> them sit as judges for the people at all times. Have them bring every major case to you, but let them decide every minor case themselves. Make it easier for yourself by letting them share the burden with you.</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Taking </w:t>
      </w:r>
      <w:proofErr w:type="spellStart"/>
      <w:r w:rsidRPr="00B17E2D">
        <w:rPr>
          <w:rFonts w:ascii="Times New Roman" w:eastAsia="Times New Roman" w:hAnsi="Times New Roman" w:cs="Times New Roman"/>
          <w:color w:val="000000"/>
          <w:sz w:val="17"/>
          <w:szCs w:val="17"/>
        </w:rPr>
        <w:t>Jethro’s</w:t>
      </w:r>
      <w:proofErr w:type="spellEnd"/>
      <w:r w:rsidRPr="00B17E2D">
        <w:rPr>
          <w:rFonts w:ascii="Times New Roman" w:eastAsia="Times New Roman" w:hAnsi="Times New Roman" w:cs="Times New Roman"/>
          <w:color w:val="000000"/>
          <w:sz w:val="17"/>
          <w:szCs w:val="17"/>
        </w:rPr>
        <w:t xml:space="preserve"> advice to heart, Moses immediately implements his ideas for delegating judicial authority to dispense justice more </w:t>
      </w:r>
      <w:proofErr w:type="gramStart"/>
      <w:r w:rsidRPr="00B17E2D">
        <w:rPr>
          <w:rFonts w:ascii="Times New Roman" w:eastAsia="Times New Roman" w:hAnsi="Times New Roman" w:cs="Times New Roman"/>
          <w:color w:val="000000"/>
          <w:sz w:val="17"/>
          <w:szCs w:val="17"/>
        </w:rPr>
        <w:t>efficiently</w:t>
      </w:r>
      <w:proofErr w:type="gramEnd"/>
      <w:r w:rsidRPr="00B17E2D">
        <w:rPr>
          <w:rFonts w:ascii="Times New Roman" w:eastAsia="Times New Roman" w:hAnsi="Times New Roman" w:cs="Times New Roman"/>
          <w:color w:val="000000"/>
          <w:sz w:val="17"/>
          <w:szCs w:val="17"/>
        </w:rPr>
        <w:t xml:space="preserve"> (vv. 24–26).</w:t>
      </w:r>
    </w:p>
    <w:p w:rsidR="00B17E2D" w:rsidRPr="00B17E2D" w:rsidRDefault="00B17E2D" w:rsidP="00B17E2D">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B17E2D">
        <w:rPr>
          <w:rFonts w:ascii="Times New Roman" w:eastAsia="Times New Roman" w:hAnsi="Times New Roman" w:cs="Times New Roman"/>
          <w:color w:val="000000"/>
          <w:sz w:val="25"/>
          <w:szCs w:val="25"/>
        </w:rPr>
        <w:t>Textual Order as a Statement of Cultural Values</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Notably, the story of the establishment of the judicial system comes before the account of God’s revelation of law to Israel at Sinai in chapters 19–24. This narrative sequence created implications for later readers of the text, already within ancient Israel.</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Biblical law closely corresponds to the great cuneiform legal collections of the ancient Near East in form, technical terminology, topics and themes, and range of sanctions. So close is the connection between the two systems of law that even techniques of legal ordering seem to have been carried over, although implemented in different ways to reflect different cultural values.</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In Israelite law, just as in cuneiform law, formal matters like textual sequence can amount to meta-legal reflections on the priorities of the legal system</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2]</w:t>
      </w:r>
    </w:p>
    <w:p w:rsidR="00B17E2D" w:rsidRPr="00B17E2D" w:rsidRDefault="00B17E2D" w:rsidP="00B17E2D">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B17E2D">
        <w:rPr>
          <w:rFonts w:ascii="Times New Roman" w:eastAsia="Times New Roman" w:hAnsi="Times New Roman" w:cs="Times New Roman"/>
          <w:color w:val="000000"/>
          <w:sz w:val="21"/>
          <w:szCs w:val="21"/>
        </w:rPr>
        <w:t>Laws of Hammurabi</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For example, the prologue to the Laws of Hammurabi attributes it to Hammurabi, King of Babylon (ca. 1792–1750</w:t>
      </w:r>
      <w:r w:rsidRPr="00B17E2D">
        <w:rPr>
          <w:rFonts w:ascii="Times New Roman" w:eastAsia="Times New Roman" w:hAnsi="Times New Roman" w:cs="Times New Roman"/>
          <w:smallCaps/>
          <w:color w:val="000000"/>
          <w:sz w:val="17"/>
          <w:szCs w:val="17"/>
        </w:rPr>
        <w:t> B.C.E</w:t>
      </w:r>
      <w:r w:rsidRPr="00B17E2D">
        <w:rPr>
          <w:rFonts w:ascii="Times New Roman" w:eastAsia="Times New Roman" w:hAnsi="Times New Roman" w:cs="Times New Roman"/>
          <w:color w:val="000000"/>
          <w:sz w:val="17"/>
          <w:szCs w:val="17"/>
        </w:rPr>
        <w:t>.), as its first-person speaker and royal author</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3]</w:t>
      </w:r>
      <w:r w:rsidRPr="00B17E2D">
        <w:rPr>
          <w:rFonts w:ascii="Times New Roman" w:eastAsia="Times New Roman" w:hAnsi="Times New Roman" w:cs="Times New Roman"/>
          <w:color w:val="000000"/>
          <w:sz w:val="17"/>
          <w:szCs w:val="17"/>
        </w:rPr>
        <w:t> There, the monarch repeatedly affirms his devotion to the cosmic ideals of </w:t>
      </w:r>
      <w:proofErr w:type="spellStart"/>
      <w:r w:rsidRPr="00B17E2D">
        <w:rPr>
          <w:rFonts w:ascii="Times New Roman" w:eastAsia="Times New Roman" w:hAnsi="Times New Roman" w:cs="Times New Roman"/>
          <w:i/>
          <w:iCs/>
          <w:color w:val="000000"/>
          <w:sz w:val="17"/>
        </w:rPr>
        <w:t>kittum</w:t>
      </w:r>
      <w:proofErr w:type="spellEnd"/>
      <w:r w:rsidRPr="00B17E2D">
        <w:rPr>
          <w:rFonts w:ascii="Times New Roman" w:eastAsia="Times New Roman" w:hAnsi="Times New Roman" w:cs="Times New Roman"/>
          <w:i/>
          <w:iCs/>
          <w:color w:val="000000"/>
          <w:sz w:val="17"/>
        </w:rPr>
        <w:t xml:space="preserve"> u </w:t>
      </w:r>
      <w:proofErr w:type="spellStart"/>
      <w:r w:rsidRPr="00B17E2D">
        <w:rPr>
          <w:rFonts w:ascii="Times New Roman" w:eastAsia="Times New Roman" w:hAnsi="Times New Roman" w:cs="Times New Roman"/>
          <w:i/>
          <w:iCs/>
          <w:color w:val="000000"/>
          <w:sz w:val="17"/>
        </w:rPr>
        <w:t>mīšarum</w:t>
      </w:r>
      <w:proofErr w:type="spellEnd"/>
      <w:r w:rsidRPr="00B17E2D">
        <w:rPr>
          <w:rFonts w:ascii="Times New Roman" w:eastAsia="Times New Roman" w:hAnsi="Times New Roman" w:cs="Times New Roman"/>
          <w:color w:val="000000"/>
          <w:sz w:val="17"/>
          <w:szCs w:val="17"/>
        </w:rPr>
        <w:t>, “truth and justice.”</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lastRenderedPageBreak/>
        <w:t>To drive that royal boast home, laws devoted to due process (requiring integrity in the testimony of witnesses in court and accountability of judges) appear at the very beginning of the monument (§§1–5). The sequence and arrangement of the laws thus underscores Hammurabi’s pious commitment to justice by establishing judicial probity as “the first priority” of the legal collection: as the cardinal principle of its organization</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4]</w:t>
      </w:r>
    </w:p>
    <w:p w:rsidR="00B17E2D" w:rsidRPr="00B17E2D" w:rsidRDefault="00B17E2D" w:rsidP="00B17E2D">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B17E2D">
        <w:rPr>
          <w:rFonts w:ascii="Times New Roman" w:eastAsia="Times New Roman" w:hAnsi="Times New Roman" w:cs="Times New Roman"/>
          <w:color w:val="000000"/>
          <w:sz w:val="21"/>
          <w:szCs w:val="21"/>
        </w:rPr>
        <w:t>Covenant Collection</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Biblical law collections also employ this technique of using the initial law in a legal composition to signify the priorities of the subsequent text. This ordering principle was already recognized in medieval biblical exegesis. </w:t>
      </w:r>
      <w:proofErr w:type="spellStart"/>
      <w:r w:rsidRPr="00B17E2D">
        <w:rPr>
          <w:rFonts w:ascii="Times New Roman" w:eastAsia="Times New Roman" w:hAnsi="Times New Roman" w:cs="Times New Roman"/>
          <w:color w:val="000000"/>
          <w:sz w:val="17"/>
          <w:szCs w:val="17"/>
        </w:rPr>
        <w:t>Nachmanides</w:t>
      </w:r>
      <w:proofErr w:type="spellEnd"/>
      <w:r w:rsidRPr="00B17E2D">
        <w:rPr>
          <w:rFonts w:ascii="Times New Roman" w:eastAsia="Times New Roman" w:hAnsi="Times New Roman" w:cs="Times New Roman"/>
          <w:color w:val="000000"/>
          <w:sz w:val="17"/>
          <w:szCs w:val="17"/>
        </w:rPr>
        <w:t xml:space="preserve"> (1194–1270</w:t>
      </w:r>
      <w:r w:rsidRPr="00B17E2D">
        <w:rPr>
          <w:rFonts w:ascii="Times New Roman" w:eastAsia="Times New Roman" w:hAnsi="Times New Roman" w:cs="Times New Roman"/>
          <w:smallCaps/>
          <w:color w:val="000000"/>
          <w:sz w:val="17"/>
          <w:szCs w:val="17"/>
        </w:rPr>
        <w:t> C.E</w:t>
      </w:r>
      <w:r w:rsidRPr="00B17E2D">
        <w:rPr>
          <w:rFonts w:ascii="Times New Roman" w:eastAsia="Times New Roman" w:hAnsi="Times New Roman" w:cs="Times New Roman"/>
          <w:color w:val="000000"/>
          <w:sz w:val="17"/>
          <w:szCs w:val="17"/>
        </w:rPr>
        <w:t>.) observed that the Covenant Collection in Exodus 21–23 places laws about the manumission of slaves (</w:t>
      </w:r>
      <w:proofErr w:type="spellStart"/>
      <w:r w:rsidRPr="00B17E2D">
        <w:rPr>
          <w:rFonts w:ascii="Times New Roman" w:eastAsia="Times New Roman" w:hAnsi="Times New Roman" w:cs="Times New Roman"/>
          <w:color w:val="000000"/>
          <w:sz w:val="17"/>
          <w:szCs w:val="17"/>
        </w:rPr>
        <w:t>Exod</w:t>
      </w:r>
      <w:proofErr w:type="spellEnd"/>
      <w:r w:rsidRPr="00B17E2D">
        <w:rPr>
          <w:rFonts w:ascii="Times New Roman" w:eastAsia="Times New Roman" w:hAnsi="Times New Roman" w:cs="Times New Roman"/>
          <w:color w:val="000000"/>
          <w:sz w:val="17"/>
          <w:szCs w:val="17"/>
        </w:rPr>
        <w:t xml:space="preserve"> 21:2–11) at its very beginning, even before a series of laws that govern capital cases (</w:t>
      </w:r>
      <w:proofErr w:type="spellStart"/>
      <w:r w:rsidRPr="00B17E2D">
        <w:rPr>
          <w:rFonts w:ascii="Times New Roman" w:eastAsia="Times New Roman" w:hAnsi="Times New Roman" w:cs="Times New Roman"/>
          <w:color w:val="000000"/>
          <w:sz w:val="17"/>
          <w:szCs w:val="17"/>
        </w:rPr>
        <w:t>Exod</w:t>
      </w:r>
      <w:proofErr w:type="spellEnd"/>
      <w:r w:rsidRPr="00B17E2D">
        <w:rPr>
          <w:rFonts w:ascii="Times New Roman" w:eastAsia="Times New Roman" w:hAnsi="Times New Roman" w:cs="Times New Roman"/>
          <w:color w:val="000000"/>
          <w:sz w:val="17"/>
          <w:szCs w:val="17"/>
        </w:rPr>
        <w:t xml:space="preserve"> 21:12–17).</w:t>
      </w:r>
      <w:r w:rsidRPr="00B17E2D">
        <w:rPr>
          <w:rFonts w:ascii="Times New Roman" w:eastAsia="Times New Roman" w:hAnsi="Times New Roman" w:cs="Times New Roman"/>
          <w:color w:val="B22222"/>
          <w:sz w:val="15"/>
          <w:szCs w:val="15"/>
          <w:vertAlign w:val="superscript"/>
        </w:rPr>
        <w:t>[5]</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He accurately recognized as anomalous how this structure prioritizes slave or property law over capital law</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6]</w:t>
      </w:r>
      <w:r w:rsidRPr="00B17E2D">
        <w:rPr>
          <w:rFonts w:ascii="Times New Roman" w:eastAsia="Times New Roman" w:hAnsi="Times New Roman" w:cs="Times New Roman"/>
          <w:color w:val="000000"/>
          <w:sz w:val="17"/>
          <w:szCs w:val="17"/>
        </w:rPr>
        <w:t> He concluded that the placement of the manumission laws reflects the first verse of the Decalogue (</w:t>
      </w:r>
      <w:proofErr w:type="spellStart"/>
      <w:r w:rsidRPr="00B17E2D">
        <w:rPr>
          <w:rFonts w:ascii="Times New Roman" w:eastAsia="Times New Roman" w:hAnsi="Times New Roman" w:cs="Times New Roman"/>
          <w:color w:val="000000"/>
          <w:sz w:val="17"/>
          <w:szCs w:val="17"/>
        </w:rPr>
        <w:t>Exod</w:t>
      </w:r>
      <w:proofErr w:type="spellEnd"/>
      <w:r w:rsidRPr="00B17E2D">
        <w:rPr>
          <w:rFonts w:ascii="Times New Roman" w:eastAsia="Times New Roman" w:hAnsi="Times New Roman" w:cs="Times New Roman"/>
          <w:color w:val="000000"/>
          <w:sz w:val="17"/>
          <w:szCs w:val="17"/>
        </w:rPr>
        <w:t xml:space="preserve"> 20:2–14):</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שׁמות כ:ב</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אָנֹכִי יְ־</w:t>
      </w:r>
      <w:proofErr w:type="spellStart"/>
      <w:r w:rsidRPr="00B17E2D">
        <w:rPr>
          <w:rFonts w:ascii="Times New Roman" w:eastAsia="Times New Roman" w:hAnsi="Times New Roman" w:cs="Times New Roman"/>
          <w:color w:val="000000"/>
          <w:sz w:val="17"/>
          <w:szCs w:val="17"/>
          <w:rtl/>
          <w:lang w:bidi="he-IL"/>
        </w:rPr>
        <w:t>הוָה</w:t>
      </w:r>
      <w:proofErr w:type="spellEnd"/>
      <w:r w:rsidRPr="00B17E2D">
        <w:rPr>
          <w:rFonts w:ascii="Times New Roman" w:eastAsia="Times New Roman" w:hAnsi="Times New Roman" w:cs="Times New Roman"/>
          <w:color w:val="000000"/>
          <w:sz w:val="17"/>
          <w:szCs w:val="17"/>
          <w:rtl/>
          <w:lang w:bidi="he-IL"/>
        </w:rPr>
        <w:t xml:space="preserve"> </w:t>
      </w:r>
      <w:proofErr w:type="spellStart"/>
      <w:r w:rsidRPr="00B17E2D">
        <w:rPr>
          <w:rFonts w:ascii="Times New Roman" w:eastAsia="Times New Roman" w:hAnsi="Times New Roman" w:cs="Times New Roman"/>
          <w:color w:val="000000"/>
          <w:sz w:val="17"/>
          <w:szCs w:val="17"/>
          <w:rtl/>
          <w:lang w:bidi="he-IL"/>
        </w:rPr>
        <w:t>אֱלֹהֶיךָ</w:t>
      </w:r>
      <w:proofErr w:type="spellEnd"/>
      <w:r w:rsidRPr="00B17E2D">
        <w:rPr>
          <w:rFonts w:ascii="Times New Roman" w:eastAsia="Times New Roman" w:hAnsi="Times New Roman" w:cs="Times New Roman"/>
          <w:color w:val="000000"/>
          <w:sz w:val="17"/>
          <w:szCs w:val="17"/>
          <w:rtl/>
          <w:lang w:bidi="he-IL"/>
        </w:rPr>
        <w:t xml:space="preserve"> אֲשֶׁר הוֹצֵאתִיךָ מֵאֶרֶץ מִצְרַיִם מִבֵּית עֲבָדִים׃</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roofErr w:type="spellStart"/>
      <w:r w:rsidRPr="00B17E2D">
        <w:rPr>
          <w:rFonts w:ascii="Times New Roman" w:eastAsia="Times New Roman" w:hAnsi="Times New Roman" w:cs="Times New Roman"/>
          <w:color w:val="000000"/>
          <w:sz w:val="11"/>
          <w:szCs w:val="11"/>
          <w:vertAlign w:val="superscript"/>
        </w:rPr>
        <w:t>Exod</w:t>
      </w:r>
      <w:proofErr w:type="spellEnd"/>
      <w:r w:rsidRPr="00B17E2D">
        <w:rPr>
          <w:rFonts w:ascii="Times New Roman" w:eastAsia="Times New Roman" w:hAnsi="Times New Roman" w:cs="Times New Roman"/>
          <w:color w:val="000000"/>
          <w:sz w:val="11"/>
          <w:szCs w:val="11"/>
          <w:vertAlign w:val="superscript"/>
        </w:rPr>
        <w:t xml:space="preserve"> 20:2</w:t>
      </w:r>
      <w:r w:rsidRPr="00B17E2D">
        <w:rPr>
          <w:rFonts w:ascii="Times New Roman" w:eastAsia="Times New Roman" w:hAnsi="Times New Roman" w:cs="Times New Roman"/>
          <w:color w:val="000000"/>
          <w:sz w:val="15"/>
          <w:szCs w:val="15"/>
        </w:rPr>
        <w:t> I, YHWH your God, led you out of Egypt, out of the house of bondage.</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The importance of manumission in the Covenant Collection thus follows from the collective manumission of Israel from slavery in Egypt. In effect, the textual sequence affirms that the priority of the lawgiver (and thus of the legal system in this case) is freedom. Although he could not use the language of “redactor,” </w:t>
      </w:r>
      <w:proofErr w:type="spellStart"/>
      <w:r w:rsidRPr="00B17E2D">
        <w:rPr>
          <w:rFonts w:ascii="Times New Roman" w:eastAsia="Times New Roman" w:hAnsi="Times New Roman" w:cs="Times New Roman"/>
          <w:color w:val="000000"/>
          <w:sz w:val="17"/>
          <w:szCs w:val="17"/>
        </w:rPr>
        <w:t>Nachmanides</w:t>
      </w:r>
      <w:proofErr w:type="spellEnd"/>
      <w:r w:rsidRPr="00B17E2D">
        <w:rPr>
          <w:rFonts w:ascii="Times New Roman" w:eastAsia="Times New Roman" w:hAnsi="Times New Roman" w:cs="Times New Roman"/>
          <w:color w:val="000000"/>
          <w:sz w:val="17"/>
          <w:szCs w:val="17"/>
        </w:rPr>
        <w:t xml:space="preserve"> nonetheless recognized that the order of the laws makes a statement of value and is a source of meaning</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7]</w:t>
      </w:r>
    </w:p>
    <w:p w:rsidR="00B17E2D" w:rsidRPr="00B17E2D" w:rsidRDefault="00B17E2D" w:rsidP="00B17E2D">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B17E2D">
        <w:rPr>
          <w:rFonts w:ascii="Times New Roman" w:eastAsia="Times New Roman" w:hAnsi="Times New Roman" w:cs="Times New Roman"/>
          <w:color w:val="000000"/>
          <w:sz w:val="25"/>
          <w:szCs w:val="25"/>
        </w:rPr>
        <w:t>A Controversial Origin Myth for Israel’s Court System</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For a later reader of the Exodus narrative, that Exodus 18’s origin myth of the judicial administration comes first, before the revelation of the law, could well have been perceived as preempting the status of divine revelation in chapters 19–24 as the culturally more important origin myth for Israel’s Torah. This perception would have been disturbing because of two assumptions implicit in the narrative:</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b/>
          <w:bCs/>
          <w:color w:val="000000"/>
          <w:sz w:val="17"/>
        </w:rPr>
        <w:t>1. The judiciary is not Israelite</w:t>
      </w:r>
      <w:r w:rsidRPr="00B17E2D">
        <w:rPr>
          <w:rFonts w:ascii="Times New Roman" w:eastAsia="Times New Roman" w:hAnsi="Times New Roman" w:cs="Times New Roman"/>
          <w:color w:val="000000"/>
          <w:sz w:val="17"/>
          <w:szCs w:val="17"/>
        </w:rPr>
        <w:t xml:space="preserve"> – Verse 1 indicates that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is </w:t>
      </w:r>
      <w:proofErr w:type="spellStart"/>
      <w:r w:rsidRPr="00B17E2D">
        <w:rPr>
          <w:rFonts w:ascii="Times New Roman" w:eastAsia="Times New Roman" w:hAnsi="Times New Roman" w:cs="Times New Roman"/>
          <w:color w:val="000000"/>
          <w:sz w:val="17"/>
          <w:szCs w:val="17"/>
        </w:rPr>
        <w:t>Midianite</w:t>
      </w:r>
      <w:proofErr w:type="spellEnd"/>
      <w:r w:rsidRPr="00B17E2D">
        <w:rPr>
          <w:rFonts w:ascii="Times New Roman" w:eastAsia="Times New Roman" w:hAnsi="Times New Roman" w:cs="Times New Roman"/>
          <w:color w:val="000000"/>
          <w:sz w:val="17"/>
          <w:szCs w:val="17"/>
        </w:rPr>
        <w:t xml:space="preserve">, not Israelite. Since Moses follows </w:t>
      </w:r>
      <w:proofErr w:type="spellStart"/>
      <w:r w:rsidRPr="00B17E2D">
        <w:rPr>
          <w:rFonts w:ascii="Times New Roman" w:eastAsia="Times New Roman" w:hAnsi="Times New Roman" w:cs="Times New Roman"/>
          <w:color w:val="000000"/>
          <w:sz w:val="17"/>
          <w:szCs w:val="17"/>
        </w:rPr>
        <w:t>Jethro’s</w:t>
      </w:r>
      <w:proofErr w:type="spellEnd"/>
      <w:r w:rsidRPr="00B17E2D">
        <w:rPr>
          <w:rFonts w:ascii="Times New Roman" w:eastAsia="Times New Roman" w:hAnsi="Times New Roman" w:cs="Times New Roman"/>
          <w:color w:val="000000"/>
          <w:sz w:val="17"/>
          <w:szCs w:val="17"/>
        </w:rPr>
        <w:t xml:space="preserve"> suggestions about founding the judiciary, the narrative thus directly concedes that Israel’s judicial organization is foreign in conception and inspiration.</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b/>
          <w:bCs/>
          <w:color w:val="000000"/>
          <w:sz w:val="17"/>
        </w:rPr>
        <w:t xml:space="preserve">2. The judiciary is not </w:t>
      </w:r>
      <w:proofErr w:type="spellStart"/>
      <w:r w:rsidRPr="00B17E2D">
        <w:rPr>
          <w:rFonts w:ascii="Times New Roman" w:eastAsia="Times New Roman" w:hAnsi="Times New Roman" w:cs="Times New Roman"/>
          <w:b/>
          <w:bCs/>
          <w:color w:val="000000"/>
          <w:sz w:val="17"/>
        </w:rPr>
        <w:t>Sinaitic</w:t>
      </w:r>
      <w:proofErr w:type="spellEnd"/>
      <w:r w:rsidRPr="00B17E2D">
        <w:rPr>
          <w:rFonts w:ascii="Times New Roman" w:eastAsia="Times New Roman" w:hAnsi="Times New Roman" w:cs="Times New Roman"/>
          <w:color w:val="000000"/>
          <w:sz w:val="17"/>
          <w:szCs w:val="17"/>
        </w:rPr>
        <w:t> –According to this episode, Moses creates the system for administering justice before YHWH reveals the law at Sinai and establishes His covenant with Israel, the account of which immediately follows in the narrative (</w:t>
      </w:r>
      <w:proofErr w:type="spellStart"/>
      <w:r w:rsidRPr="00B17E2D">
        <w:rPr>
          <w:rFonts w:ascii="Times New Roman" w:eastAsia="Times New Roman" w:hAnsi="Times New Roman" w:cs="Times New Roman"/>
          <w:color w:val="000000"/>
          <w:sz w:val="17"/>
          <w:szCs w:val="17"/>
        </w:rPr>
        <w:t>Exod</w:t>
      </w:r>
      <w:proofErr w:type="spellEnd"/>
      <w:r w:rsidRPr="00B17E2D">
        <w:rPr>
          <w:rFonts w:ascii="Times New Roman" w:eastAsia="Times New Roman" w:hAnsi="Times New Roman" w:cs="Times New Roman"/>
          <w:color w:val="000000"/>
          <w:sz w:val="17"/>
          <w:szCs w:val="17"/>
        </w:rPr>
        <w:t xml:space="preserve"> 19–24).</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It is highly problematic to imagine that such ideas could be aligned with the more fundamental Israelite claim for the origin of her laws in divine revelation at Mount Sinai. Conceding the foreign origins and prior creation of the judicial administration would imply that the </w:t>
      </w:r>
      <w:proofErr w:type="spellStart"/>
      <w:r w:rsidRPr="00B17E2D">
        <w:rPr>
          <w:rFonts w:ascii="Times New Roman" w:eastAsia="Times New Roman" w:hAnsi="Times New Roman" w:cs="Times New Roman"/>
          <w:color w:val="000000"/>
          <w:sz w:val="17"/>
          <w:szCs w:val="17"/>
        </w:rPr>
        <w:t>Sinaitic</w:t>
      </w:r>
      <w:proofErr w:type="spellEnd"/>
      <w:r w:rsidRPr="00B17E2D">
        <w:rPr>
          <w:rFonts w:ascii="Times New Roman" w:eastAsia="Times New Roman" w:hAnsi="Times New Roman" w:cs="Times New Roman"/>
          <w:color w:val="000000"/>
          <w:sz w:val="17"/>
          <w:szCs w:val="17"/>
        </w:rPr>
        <w:t xml:space="preserve"> revelation—central to which is law—is nonetheless incomplete: it is reliant upon something external and extrinsic for its implementation.</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Some rabbinic interpreters were so bothered by this issue that they suggested that </w:t>
      </w:r>
      <w:r w:rsidRPr="00B17E2D">
        <w:rPr>
          <w:rFonts w:ascii="Times New Roman" w:eastAsia="Times New Roman" w:hAnsi="Times New Roman" w:cs="Times New Roman"/>
          <w:color w:val="000000"/>
          <w:sz w:val="17"/>
          <w:szCs w:val="17"/>
          <w:rtl/>
          <w:lang w:bidi="he-IL"/>
        </w:rPr>
        <w:t>יתרו אחר מתן תורה היה</w:t>
      </w:r>
      <w:r w:rsidRPr="00B17E2D">
        <w:rPr>
          <w:rFonts w:ascii="Times New Roman" w:eastAsia="Times New Roman" w:hAnsi="Times New Roman" w:cs="Times New Roman"/>
          <w:color w:val="000000"/>
          <w:sz w:val="17"/>
          <w:szCs w:val="17"/>
        </w:rPr>
        <w:t xml:space="preserve">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came after the Torah was given” (b. </w:t>
      </w:r>
      <w:proofErr w:type="spellStart"/>
      <w:r w:rsidRPr="00B17E2D">
        <w:rPr>
          <w:rFonts w:ascii="Times New Roman" w:eastAsia="Times New Roman" w:hAnsi="Times New Roman" w:cs="Times New Roman"/>
          <w:color w:val="000000"/>
          <w:sz w:val="17"/>
          <w:szCs w:val="17"/>
        </w:rPr>
        <w:t>Zevahim</w:t>
      </w:r>
      <w:proofErr w:type="spellEnd"/>
      <w:r w:rsidRPr="00B17E2D">
        <w:rPr>
          <w:rFonts w:ascii="Times New Roman" w:eastAsia="Times New Roman" w:hAnsi="Times New Roman" w:cs="Times New Roman"/>
          <w:color w:val="000000"/>
          <w:sz w:val="17"/>
          <w:szCs w:val="17"/>
        </w:rPr>
        <w:t xml:space="preserve"> 116a), ostensibly relying on the </w:t>
      </w:r>
      <w:proofErr w:type="spellStart"/>
      <w:r w:rsidRPr="00B17E2D">
        <w:rPr>
          <w:rFonts w:ascii="Times New Roman" w:eastAsia="Times New Roman" w:hAnsi="Times New Roman" w:cs="Times New Roman"/>
          <w:color w:val="000000"/>
          <w:sz w:val="17"/>
          <w:szCs w:val="17"/>
        </w:rPr>
        <w:t>midrashic</w:t>
      </w:r>
      <w:proofErr w:type="spellEnd"/>
      <w:r w:rsidRPr="00B17E2D">
        <w:rPr>
          <w:rFonts w:ascii="Times New Roman" w:eastAsia="Times New Roman" w:hAnsi="Times New Roman" w:cs="Times New Roman"/>
          <w:color w:val="000000"/>
          <w:sz w:val="17"/>
          <w:szCs w:val="17"/>
        </w:rPr>
        <w:t xml:space="preserve"> principle of </w:t>
      </w:r>
      <w:r w:rsidRPr="00B17E2D">
        <w:rPr>
          <w:rFonts w:ascii="Times New Roman" w:eastAsia="Times New Roman" w:hAnsi="Times New Roman" w:cs="Times New Roman"/>
          <w:color w:val="000000"/>
          <w:sz w:val="17"/>
          <w:szCs w:val="17"/>
          <w:rtl/>
          <w:lang w:bidi="he-IL"/>
        </w:rPr>
        <w:t>אין מוקדם ומאוחר בתורה</w:t>
      </w:r>
      <w:r w:rsidRPr="00B17E2D">
        <w:rPr>
          <w:rFonts w:ascii="Times New Roman" w:eastAsia="Times New Roman" w:hAnsi="Times New Roman" w:cs="Times New Roman"/>
          <w:color w:val="000000"/>
          <w:sz w:val="17"/>
          <w:szCs w:val="17"/>
        </w:rPr>
        <w:t xml:space="preserve"> “the sequence of narratives in the Torah </w:t>
      </w:r>
      <w:r w:rsidRPr="00B17E2D">
        <w:rPr>
          <w:rFonts w:ascii="Times New Roman" w:eastAsia="Times New Roman" w:hAnsi="Times New Roman" w:cs="Times New Roman"/>
          <w:color w:val="000000"/>
          <w:sz w:val="17"/>
          <w:szCs w:val="17"/>
        </w:rPr>
        <w:lastRenderedPageBreak/>
        <w:t>is not determinative.”</w:t>
      </w:r>
      <w:r w:rsidRPr="00B17E2D">
        <w:rPr>
          <w:rFonts w:ascii="Times New Roman" w:eastAsia="Times New Roman" w:hAnsi="Times New Roman" w:cs="Times New Roman"/>
          <w:color w:val="B22222"/>
          <w:sz w:val="15"/>
          <w:szCs w:val="15"/>
          <w:vertAlign w:val="superscript"/>
        </w:rPr>
        <w:t>[8]</w:t>
      </w:r>
      <w:r w:rsidRPr="00B17E2D">
        <w:rPr>
          <w:rFonts w:ascii="Times New Roman" w:eastAsia="Times New Roman" w:hAnsi="Times New Roman" w:cs="Times New Roman"/>
          <w:color w:val="000000"/>
          <w:sz w:val="17"/>
          <w:szCs w:val="17"/>
        </w:rPr>
        <w:t> While this rabbinic approach does not follow the simple reading of the text, it highlights the problem these sages had with the story, and they were hardly the first.</w:t>
      </w:r>
    </w:p>
    <w:p w:rsidR="00B17E2D" w:rsidRPr="00B17E2D" w:rsidRDefault="00B17E2D" w:rsidP="00B17E2D">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B17E2D">
        <w:rPr>
          <w:rFonts w:ascii="Times New Roman" w:eastAsia="Times New Roman" w:hAnsi="Times New Roman" w:cs="Times New Roman"/>
          <w:color w:val="000000"/>
          <w:sz w:val="25"/>
          <w:szCs w:val="25"/>
        </w:rPr>
        <w:t>Deuteronomy 1 Corrects Exodus 18</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The Pentateuch itself provides the best evidence that the difficulties identified here concerning the dignity and autonomy of the legal system </w:t>
      </w:r>
      <w:proofErr w:type="gramStart"/>
      <w:r w:rsidRPr="00B17E2D">
        <w:rPr>
          <w:rFonts w:ascii="Times New Roman" w:eastAsia="Times New Roman" w:hAnsi="Times New Roman" w:cs="Times New Roman"/>
          <w:color w:val="000000"/>
          <w:sz w:val="17"/>
          <w:szCs w:val="17"/>
        </w:rPr>
        <w:t>are</w:t>
      </w:r>
      <w:proofErr w:type="gramEnd"/>
      <w:r w:rsidRPr="00B17E2D">
        <w:rPr>
          <w:rFonts w:ascii="Times New Roman" w:eastAsia="Times New Roman" w:hAnsi="Times New Roman" w:cs="Times New Roman"/>
          <w:color w:val="000000"/>
          <w:sz w:val="17"/>
          <w:szCs w:val="17"/>
        </w:rPr>
        <w:t xml:space="preserve"> not merely hypothetical but were already a concern in ancient Israel itself. The narrative of Deuteronomy 1 systematically addresses and deftly corrects the two sources of consternation in Exodus 18 that </w:t>
      </w:r>
      <w:proofErr w:type="spellStart"/>
      <w:r w:rsidRPr="00B17E2D">
        <w:rPr>
          <w:rFonts w:ascii="Times New Roman" w:eastAsia="Times New Roman" w:hAnsi="Times New Roman" w:cs="Times New Roman"/>
          <w:color w:val="000000"/>
          <w:sz w:val="17"/>
          <w:szCs w:val="17"/>
        </w:rPr>
        <w:t>Moses’s</w:t>
      </w:r>
      <w:proofErr w:type="spellEnd"/>
      <w:r w:rsidRPr="00B17E2D">
        <w:rPr>
          <w:rFonts w:ascii="Times New Roman" w:eastAsia="Times New Roman" w:hAnsi="Times New Roman" w:cs="Times New Roman"/>
          <w:color w:val="000000"/>
          <w:sz w:val="17"/>
          <w:szCs w:val="17"/>
        </w:rPr>
        <w:t xml:space="preserve"> reliance upon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prior to the revelation at Sinai triggers.</w:t>
      </w:r>
    </w:p>
    <w:p w:rsidR="00B17E2D" w:rsidRPr="00B17E2D" w:rsidRDefault="00B17E2D" w:rsidP="00B17E2D">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B17E2D">
        <w:rPr>
          <w:rFonts w:ascii="Times New Roman" w:eastAsia="Times New Roman" w:hAnsi="Times New Roman" w:cs="Times New Roman"/>
          <w:color w:val="000000"/>
          <w:sz w:val="21"/>
          <w:szCs w:val="21"/>
        </w:rPr>
        <w:t>Re-</w:t>
      </w:r>
      <w:proofErr w:type="spellStart"/>
      <w:r w:rsidRPr="00B17E2D">
        <w:rPr>
          <w:rFonts w:ascii="Times New Roman" w:eastAsia="Times New Roman" w:hAnsi="Times New Roman" w:cs="Times New Roman"/>
          <w:color w:val="000000"/>
          <w:sz w:val="21"/>
          <w:szCs w:val="21"/>
        </w:rPr>
        <w:t>Chronologizing</w:t>
      </w:r>
      <w:proofErr w:type="spellEnd"/>
      <w:r w:rsidRPr="00B17E2D">
        <w:rPr>
          <w:rFonts w:ascii="Times New Roman" w:eastAsia="Times New Roman" w:hAnsi="Times New Roman" w:cs="Times New Roman"/>
          <w:color w:val="000000"/>
          <w:sz w:val="21"/>
          <w:szCs w:val="21"/>
        </w:rPr>
        <w:t xml:space="preserve"> Events</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Although presented as a straightforward retelling of the story of the Israelites’ journey from Egypt, Deuteronomy 1 in fact derives from a later historical period than Exodus 18 and revises the earlier account in two important ways</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9]</w:t>
      </w:r>
      <w:r w:rsidRPr="00B17E2D">
        <w:rPr>
          <w:rFonts w:ascii="Times New Roman" w:eastAsia="Times New Roman" w:hAnsi="Times New Roman" w:cs="Times New Roman"/>
          <w:color w:val="000000"/>
          <w:sz w:val="17"/>
          <w:szCs w:val="17"/>
        </w:rPr>
        <w:t> First, the retold account significantly alters the original sequence of events so that the revelation of law at Mount Sinai occurs first. The narrative of Deuteronomy begins with the divine command to depart from the mount where revelation has taken place</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10]</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דברים א:ו</w:t>
      </w:r>
      <w:r w:rsidRPr="00B17E2D">
        <w:rPr>
          <w:rFonts w:ascii="Times New Roman" w:eastAsia="Times New Roman" w:hAnsi="Times New Roman" w:cs="Times New Roman"/>
          <w:color w:val="000000"/>
          <w:sz w:val="13"/>
          <w:szCs w:val="13"/>
          <w:vertAlign w:val="superscript"/>
          <w:rtl/>
        </w:rPr>
        <w:t> </w:t>
      </w:r>
      <w:r w:rsidRPr="00B17E2D">
        <w:rPr>
          <w:rFonts w:ascii="Times New Roman" w:eastAsia="Times New Roman" w:hAnsi="Times New Roman" w:cs="Times New Roman"/>
          <w:color w:val="000000"/>
          <w:sz w:val="17"/>
          <w:szCs w:val="17"/>
          <w:rtl/>
          <w:lang w:bidi="he-IL"/>
        </w:rPr>
        <w:t>יְ־</w:t>
      </w:r>
      <w:proofErr w:type="spellStart"/>
      <w:r w:rsidRPr="00B17E2D">
        <w:rPr>
          <w:rFonts w:ascii="Times New Roman" w:eastAsia="Times New Roman" w:hAnsi="Times New Roman" w:cs="Times New Roman"/>
          <w:color w:val="000000"/>
          <w:sz w:val="17"/>
          <w:szCs w:val="17"/>
          <w:rtl/>
          <w:lang w:bidi="he-IL"/>
        </w:rPr>
        <w:t>הוָה</w:t>
      </w:r>
      <w:proofErr w:type="spellEnd"/>
      <w:r w:rsidRPr="00B17E2D">
        <w:rPr>
          <w:rFonts w:ascii="Times New Roman" w:eastAsia="Times New Roman" w:hAnsi="Times New Roman" w:cs="Times New Roman"/>
          <w:color w:val="000000"/>
          <w:sz w:val="17"/>
          <w:szCs w:val="17"/>
          <w:rtl/>
          <w:lang w:bidi="he-IL"/>
        </w:rPr>
        <w:t xml:space="preserve"> </w:t>
      </w:r>
      <w:proofErr w:type="spellStart"/>
      <w:r w:rsidRPr="00B17E2D">
        <w:rPr>
          <w:rFonts w:ascii="Times New Roman" w:eastAsia="Times New Roman" w:hAnsi="Times New Roman" w:cs="Times New Roman"/>
          <w:color w:val="000000"/>
          <w:sz w:val="17"/>
          <w:szCs w:val="17"/>
          <w:rtl/>
          <w:lang w:bidi="he-IL"/>
        </w:rPr>
        <w:t>אֱלֹהֵינוּ</w:t>
      </w:r>
      <w:proofErr w:type="spellEnd"/>
      <w:r w:rsidRPr="00B17E2D">
        <w:rPr>
          <w:rFonts w:ascii="Times New Roman" w:eastAsia="Times New Roman" w:hAnsi="Times New Roman" w:cs="Times New Roman"/>
          <w:color w:val="000000"/>
          <w:sz w:val="17"/>
          <w:szCs w:val="17"/>
          <w:rtl/>
          <w:lang w:bidi="he-IL"/>
        </w:rPr>
        <w:t xml:space="preserve"> דִּבֶּר אֵלֵינוּ בְּחֹרֵב </w:t>
      </w:r>
      <w:proofErr w:type="spellStart"/>
      <w:r w:rsidRPr="00B17E2D">
        <w:rPr>
          <w:rFonts w:ascii="Times New Roman" w:eastAsia="Times New Roman" w:hAnsi="Times New Roman" w:cs="Times New Roman"/>
          <w:color w:val="000000"/>
          <w:sz w:val="17"/>
          <w:szCs w:val="17"/>
          <w:rtl/>
          <w:lang w:bidi="he-IL"/>
        </w:rPr>
        <w:t>לֵאמֹר</w:t>
      </w:r>
      <w:proofErr w:type="spellEnd"/>
      <w:r w:rsidRPr="00B17E2D">
        <w:rPr>
          <w:rFonts w:ascii="Times New Roman" w:eastAsia="Times New Roman" w:hAnsi="Times New Roman" w:cs="Times New Roman"/>
          <w:color w:val="000000"/>
          <w:sz w:val="17"/>
          <w:szCs w:val="17"/>
          <w:rtl/>
          <w:lang w:bidi="he-IL"/>
        </w:rPr>
        <w:t xml:space="preserve"> רַב־לָכֶם שֶׁבֶת בָּהָר הַזֶּה.</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000000"/>
          <w:sz w:val="15"/>
          <w:szCs w:val="15"/>
        </w:rPr>
      </w:pPr>
      <w:r w:rsidRPr="00B17E2D">
        <w:rPr>
          <w:rFonts w:ascii="Times New Roman" w:eastAsia="Times New Roman" w:hAnsi="Times New Roman" w:cs="Times New Roman"/>
          <w:color w:val="000000"/>
          <w:sz w:val="11"/>
          <w:szCs w:val="11"/>
          <w:vertAlign w:val="superscript"/>
        </w:rPr>
        <w:t>Deut 1:6</w:t>
      </w:r>
      <w:r w:rsidRPr="00B17E2D">
        <w:rPr>
          <w:rFonts w:ascii="Times New Roman" w:eastAsia="Times New Roman" w:hAnsi="Times New Roman" w:cs="Times New Roman"/>
          <w:color w:val="000000"/>
          <w:sz w:val="15"/>
          <w:szCs w:val="15"/>
        </w:rPr>
        <w:t xml:space="preserve"> YHWH our God spoke to us at </w:t>
      </w:r>
      <w:proofErr w:type="spellStart"/>
      <w:r w:rsidRPr="00B17E2D">
        <w:rPr>
          <w:rFonts w:ascii="Times New Roman" w:eastAsia="Times New Roman" w:hAnsi="Times New Roman" w:cs="Times New Roman"/>
          <w:color w:val="000000"/>
          <w:sz w:val="15"/>
          <w:szCs w:val="15"/>
        </w:rPr>
        <w:t>Horeb</w:t>
      </w:r>
      <w:proofErr w:type="spellEnd"/>
      <w:r w:rsidRPr="00B17E2D">
        <w:rPr>
          <w:rFonts w:ascii="Times New Roman" w:eastAsia="Times New Roman" w:hAnsi="Times New Roman" w:cs="Times New Roman"/>
          <w:color w:val="000000"/>
          <w:sz w:val="15"/>
          <w:szCs w:val="15"/>
        </w:rPr>
        <w:t xml:space="preserve">, saying, </w:t>
      </w:r>
      <w:proofErr w:type="gramStart"/>
      <w:r w:rsidRPr="00B17E2D">
        <w:rPr>
          <w:rFonts w:ascii="Times New Roman" w:eastAsia="Times New Roman" w:hAnsi="Times New Roman" w:cs="Times New Roman"/>
          <w:color w:val="000000"/>
          <w:sz w:val="15"/>
          <w:szCs w:val="15"/>
        </w:rPr>
        <w:t>“</w:t>
      </w:r>
      <w:proofErr w:type="gramEnd"/>
      <w:r w:rsidRPr="00B17E2D">
        <w:rPr>
          <w:rFonts w:ascii="Times New Roman" w:eastAsia="Times New Roman" w:hAnsi="Times New Roman" w:cs="Times New Roman"/>
          <w:color w:val="000000"/>
          <w:sz w:val="15"/>
          <w:szCs w:val="15"/>
        </w:rPr>
        <w:t>You have stayed long enough at this mountain. Resume your journey….”</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In this retelling, the divine revelation of law at </w:t>
      </w:r>
      <w:proofErr w:type="spellStart"/>
      <w:r w:rsidRPr="00B17E2D">
        <w:rPr>
          <w:rFonts w:ascii="Times New Roman" w:eastAsia="Times New Roman" w:hAnsi="Times New Roman" w:cs="Times New Roman"/>
          <w:color w:val="000000"/>
          <w:sz w:val="17"/>
          <w:szCs w:val="17"/>
        </w:rPr>
        <w:t>Horeb</w:t>
      </w:r>
      <w:proofErr w:type="spellEnd"/>
      <w:r w:rsidRPr="00B17E2D">
        <w:rPr>
          <w:rFonts w:ascii="Times New Roman" w:eastAsia="Times New Roman" w:hAnsi="Times New Roman" w:cs="Times New Roman"/>
          <w:color w:val="000000"/>
          <w:sz w:val="17"/>
          <w:szCs w:val="17"/>
        </w:rPr>
        <w:t xml:space="preserve"> (Deuteronomy’s term for Sinai) precedes the creation of the judicial system, which the chapter recounts in verses 9–18. Deuteronomy’s authors have “re-</w:t>
      </w:r>
      <w:proofErr w:type="spellStart"/>
      <w:r w:rsidRPr="00B17E2D">
        <w:rPr>
          <w:rFonts w:ascii="Times New Roman" w:eastAsia="Times New Roman" w:hAnsi="Times New Roman" w:cs="Times New Roman"/>
          <w:color w:val="000000"/>
          <w:sz w:val="17"/>
          <w:szCs w:val="17"/>
        </w:rPr>
        <w:t>chronologized</w:t>
      </w:r>
      <w:proofErr w:type="spellEnd"/>
      <w:r w:rsidRPr="00B17E2D">
        <w:rPr>
          <w:rFonts w:ascii="Times New Roman" w:eastAsia="Times New Roman" w:hAnsi="Times New Roman" w:cs="Times New Roman"/>
          <w:color w:val="000000"/>
          <w:sz w:val="17"/>
          <w:szCs w:val="17"/>
        </w:rPr>
        <w:t>” the narrative sequence of Exodus to ensure the dignity and prestige of revelation itself. Deuteronomy 1 now grants divine revelation of law its proper chronological priority over the judicial apparatus; by extension, the revised account also affirms that revelation of the law is more important than its administration.</w:t>
      </w:r>
    </w:p>
    <w:p w:rsidR="00B17E2D" w:rsidRPr="00B17E2D" w:rsidRDefault="00B17E2D" w:rsidP="00B17E2D">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B17E2D">
        <w:rPr>
          <w:rFonts w:ascii="Times New Roman" w:eastAsia="Times New Roman" w:hAnsi="Times New Roman" w:cs="Times New Roman"/>
          <w:color w:val="000000"/>
          <w:sz w:val="21"/>
          <w:szCs w:val="21"/>
        </w:rPr>
        <w:t>Claiming an Israelite Origin for the Judiciary</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The authors of Deuteronomy 1 also correct the second major difficulty raised by Exodus 18: the </w:t>
      </w:r>
      <w:proofErr w:type="spellStart"/>
      <w:r w:rsidRPr="00B17E2D">
        <w:rPr>
          <w:rFonts w:ascii="Times New Roman" w:eastAsia="Times New Roman" w:hAnsi="Times New Roman" w:cs="Times New Roman"/>
          <w:color w:val="000000"/>
          <w:sz w:val="17"/>
          <w:szCs w:val="17"/>
        </w:rPr>
        <w:t>Midianite</w:t>
      </w:r>
      <w:proofErr w:type="spellEnd"/>
      <w:r w:rsidRPr="00B17E2D">
        <w:rPr>
          <w:rFonts w:ascii="Times New Roman" w:eastAsia="Times New Roman" w:hAnsi="Times New Roman" w:cs="Times New Roman"/>
          <w:color w:val="000000"/>
          <w:sz w:val="17"/>
          <w:szCs w:val="17"/>
        </w:rPr>
        <w:t xml:space="preserve"> initiative and inspiration for the system of judges. Deuteronomy rejects that foreign derivation by omitting it:</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דברים א:ט</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 xml:space="preserve">וָאֹמַר אֲלֵכֶם בָּעֵת הַהִוא </w:t>
      </w:r>
      <w:proofErr w:type="spellStart"/>
      <w:r w:rsidRPr="00B17E2D">
        <w:rPr>
          <w:rFonts w:ascii="Times New Roman" w:eastAsia="Times New Roman" w:hAnsi="Times New Roman" w:cs="Times New Roman"/>
          <w:color w:val="000000"/>
          <w:sz w:val="17"/>
          <w:szCs w:val="17"/>
          <w:rtl/>
          <w:lang w:bidi="he-IL"/>
        </w:rPr>
        <w:t>לֵאמֹר</w:t>
      </w:r>
      <w:proofErr w:type="spellEnd"/>
      <w:r w:rsidRPr="00B17E2D">
        <w:rPr>
          <w:rFonts w:ascii="Times New Roman" w:eastAsia="Times New Roman" w:hAnsi="Times New Roman" w:cs="Times New Roman"/>
          <w:color w:val="000000"/>
          <w:sz w:val="17"/>
          <w:szCs w:val="17"/>
          <w:rtl/>
          <w:lang w:bidi="he-IL"/>
        </w:rPr>
        <w:t xml:space="preserve"> לֹא־אוּכַל לְבַדִּי שְׂאֵת אֶתְכֶם.</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3"/>
          <w:szCs w:val="13"/>
          <w:vertAlign w:val="superscript"/>
          <w:rtl/>
          <w:lang w:bidi="he-IL"/>
        </w:rPr>
        <w:t>א:י</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יְ־</w:t>
      </w:r>
      <w:proofErr w:type="spellStart"/>
      <w:r w:rsidRPr="00B17E2D">
        <w:rPr>
          <w:rFonts w:ascii="Times New Roman" w:eastAsia="Times New Roman" w:hAnsi="Times New Roman" w:cs="Times New Roman"/>
          <w:color w:val="000000"/>
          <w:sz w:val="17"/>
          <w:szCs w:val="17"/>
          <w:rtl/>
          <w:lang w:bidi="he-IL"/>
        </w:rPr>
        <w:t>הוָה</w:t>
      </w:r>
      <w:proofErr w:type="spellEnd"/>
      <w:r w:rsidRPr="00B17E2D">
        <w:rPr>
          <w:rFonts w:ascii="Times New Roman" w:eastAsia="Times New Roman" w:hAnsi="Times New Roman" w:cs="Times New Roman"/>
          <w:color w:val="000000"/>
          <w:sz w:val="17"/>
          <w:szCs w:val="17"/>
          <w:rtl/>
          <w:lang w:bidi="he-IL"/>
        </w:rPr>
        <w:t xml:space="preserve"> </w:t>
      </w:r>
      <w:proofErr w:type="spellStart"/>
      <w:r w:rsidRPr="00B17E2D">
        <w:rPr>
          <w:rFonts w:ascii="Times New Roman" w:eastAsia="Times New Roman" w:hAnsi="Times New Roman" w:cs="Times New Roman"/>
          <w:color w:val="000000"/>
          <w:sz w:val="17"/>
          <w:szCs w:val="17"/>
          <w:rtl/>
          <w:lang w:bidi="he-IL"/>
        </w:rPr>
        <w:t>אֱלֹהֵיכֶם</w:t>
      </w:r>
      <w:proofErr w:type="spellEnd"/>
      <w:r w:rsidRPr="00B17E2D">
        <w:rPr>
          <w:rFonts w:ascii="Times New Roman" w:eastAsia="Times New Roman" w:hAnsi="Times New Roman" w:cs="Times New Roman"/>
          <w:color w:val="000000"/>
          <w:sz w:val="17"/>
          <w:szCs w:val="17"/>
          <w:rtl/>
          <w:lang w:bidi="he-IL"/>
        </w:rPr>
        <w:t xml:space="preserve"> הִרְבָּה אֶתְכֶם וְהִנְּכֶם הַיּוֹם כְּכוֹכְבֵי הַשָּׁמַיִם לָרֹב….</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3"/>
          <w:szCs w:val="13"/>
          <w:vertAlign w:val="superscript"/>
          <w:rtl/>
          <w:lang w:bidi="he-IL"/>
        </w:rPr>
        <w:t>א:יב</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 xml:space="preserve">אֵיכָה אֶשָּׂא לְבַדִּי </w:t>
      </w:r>
      <w:proofErr w:type="spellStart"/>
      <w:r w:rsidRPr="00B17E2D">
        <w:rPr>
          <w:rFonts w:ascii="Times New Roman" w:eastAsia="Times New Roman" w:hAnsi="Times New Roman" w:cs="Times New Roman"/>
          <w:color w:val="000000"/>
          <w:sz w:val="17"/>
          <w:szCs w:val="17"/>
          <w:rtl/>
          <w:lang w:bidi="he-IL"/>
        </w:rPr>
        <w:t>טָרְחֲכֶם</w:t>
      </w:r>
      <w:proofErr w:type="spellEnd"/>
      <w:r w:rsidRPr="00B17E2D">
        <w:rPr>
          <w:rFonts w:ascii="Times New Roman" w:eastAsia="Times New Roman" w:hAnsi="Times New Roman" w:cs="Times New Roman"/>
          <w:color w:val="000000"/>
          <w:sz w:val="17"/>
          <w:szCs w:val="17"/>
          <w:rtl/>
          <w:lang w:bidi="he-IL"/>
        </w:rPr>
        <w:t xml:space="preserve"> וּמַשַּׂאֲכֶם וְרִיבְכֶם.</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3"/>
          <w:szCs w:val="13"/>
          <w:vertAlign w:val="superscript"/>
          <w:rtl/>
          <w:lang w:bidi="he-IL"/>
        </w:rPr>
        <w:t>א:יג</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 xml:space="preserve">הָבוּ לָכֶם אֲנָשִׁים חֲכָמִים וּנְבֹנִים </w:t>
      </w:r>
      <w:proofErr w:type="spellStart"/>
      <w:r w:rsidRPr="00B17E2D">
        <w:rPr>
          <w:rFonts w:ascii="Times New Roman" w:eastAsia="Times New Roman" w:hAnsi="Times New Roman" w:cs="Times New Roman"/>
          <w:color w:val="000000"/>
          <w:sz w:val="17"/>
          <w:szCs w:val="17"/>
          <w:rtl/>
          <w:lang w:bidi="he-IL"/>
        </w:rPr>
        <w:t>וִידֻעִים</w:t>
      </w:r>
      <w:proofErr w:type="spellEnd"/>
      <w:r w:rsidRPr="00B17E2D">
        <w:rPr>
          <w:rFonts w:ascii="Times New Roman" w:eastAsia="Times New Roman" w:hAnsi="Times New Roman" w:cs="Times New Roman"/>
          <w:color w:val="000000"/>
          <w:sz w:val="17"/>
          <w:szCs w:val="17"/>
          <w:rtl/>
          <w:lang w:bidi="he-IL"/>
        </w:rPr>
        <w:t xml:space="preserve"> לְשִׁבְטֵיכֶם וַאֲשִׂימֵם בְּרָאשֵׁיכֶם.</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3"/>
          <w:szCs w:val="13"/>
          <w:vertAlign w:val="superscript"/>
          <w:rtl/>
          <w:lang w:bidi="he-IL"/>
        </w:rPr>
        <w:t>א:יד</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וַתַּעֲנוּ אֹתִי וַתֹּאמְרוּ טוֹב־הַדָּבָר אֲשֶׁר־דִּבַּרְתָּ לַעֲשׂוֹת.</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000000"/>
          <w:sz w:val="15"/>
          <w:szCs w:val="15"/>
        </w:rPr>
      </w:pPr>
      <w:r w:rsidRPr="00B17E2D">
        <w:rPr>
          <w:rFonts w:ascii="Times New Roman" w:eastAsia="Times New Roman" w:hAnsi="Times New Roman" w:cs="Times New Roman"/>
          <w:color w:val="000000"/>
          <w:sz w:val="11"/>
          <w:szCs w:val="11"/>
          <w:vertAlign w:val="superscript"/>
        </w:rPr>
        <w:t>Deut 1:9</w:t>
      </w:r>
      <w:r w:rsidRPr="00B17E2D">
        <w:rPr>
          <w:rFonts w:ascii="Times New Roman" w:eastAsia="Times New Roman" w:hAnsi="Times New Roman" w:cs="Times New Roman"/>
          <w:color w:val="000000"/>
          <w:sz w:val="15"/>
          <w:szCs w:val="15"/>
        </w:rPr>
        <w:t> </w:t>
      </w:r>
      <w:proofErr w:type="gramStart"/>
      <w:r w:rsidRPr="00B17E2D">
        <w:rPr>
          <w:rFonts w:ascii="Times New Roman" w:eastAsia="Times New Roman" w:hAnsi="Times New Roman" w:cs="Times New Roman"/>
          <w:color w:val="000000"/>
          <w:sz w:val="15"/>
          <w:szCs w:val="15"/>
        </w:rPr>
        <w:t>At</w:t>
      </w:r>
      <w:proofErr w:type="gramEnd"/>
      <w:r w:rsidRPr="00B17E2D">
        <w:rPr>
          <w:rFonts w:ascii="Times New Roman" w:eastAsia="Times New Roman" w:hAnsi="Times New Roman" w:cs="Times New Roman"/>
          <w:color w:val="000000"/>
          <w:sz w:val="15"/>
          <w:szCs w:val="15"/>
        </w:rPr>
        <w:t xml:space="preserve"> that time I said to you, “I am unable by myself to bear you. </w:t>
      </w:r>
      <w:r w:rsidRPr="00B17E2D">
        <w:rPr>
          <w:rFonts w:ascii="Times New Roman" w:eastAsia="Times New Roman" w:hAnsi="Times New Roman" w:cs="Times New Roman"/>
          <w:color w:val="000000"/>
          <w:sz w:val="11"/>
          <w:szCs w:val="11"/>
          <w:vertAlign w:val="superscript"/>
        </w:rPr>
        <w:t>1:10</w:t>
      </w:r>
      <w:r w:rsidRPr="00B17E2D">
        <w:rPr>
          <w:rFonts w:ascii="Times New Roman" w:eastAsia="Times New Roman" w:hAnsi="Times New Roman" w:cs="Times New Roman"/>
          <w:color w:val="000000"/>
          <w:sz w:val="15"/>
          <w:szCs w:val="15"/>
        </w:rPr>
        <w:t> YHWH your God has multiplied you, so that today you are as numerous as the stars of heaven…. </w:t>
      </w:r>
      <w:r w:rsidRPr="00B17E2D">
        <w:rPr>
          <w:rFonts w:ascii="Times New Roman" w:eastAsia="Times New Roman" w:hAnsi="Times New Roman" w:cs="Times New Roman"/>
          <w:color w:val="000000"/>
          <w:sz w:val="11"/>
          <w:szCs w:val="11"/>
          <w:vertAlign w:val="superscript"/>
        </w:rPr>
        <w:t>1:12</w:t>
      </w:r>
      <w:r w:rsidRPr="00B17E2D">
        <w:rPr>
          <w:rFonts w:ascii="Times New Roman" w:eastAsia="Times New Roman" w:hAnsi="Times New Roman" w:cs="Times New Roman"/>
          <w:color w:val="000000"/>
          <w:sz w:val="15"/>
          <w:szCs w:val="15"/>
        </w:rPr>
        <w:t> But how can I bear the heavy burden of your disputes all by myself? </w:t>
      </w:r>
      <w:r w:rsidRPr="00B17E2D">
        <w:rPr>
          <w:rFonts w:ascii="Times New Roman" w:eastAsia="Times New Roman" w:hAnsi="Times New Roman" w:cs="Times New Roman"/>
          <w:color w:val="000000"/>
          <w:sz w:val="11"/>
          <w:szCs w:val="11"/>
          <w:vertAlign w:val="superscript"/>
        </w:rPr>
        <w:t>1:13</w:t>
      </w:r>
      <w:r w:rsidRPr="00B17E2D">
        <w:rPr>
          <w:rFonts w:ascii="Times New Roman" w:eastAsia="Times New Roman" w:hAnsi="Times New Roman" w:cs="Times New Roman"/>
          <w:color w:val="000000"/>
          <w:sz w:val="15"/>
          <w:szCs w:val="15"/>
        </w:rPr>
        <w:t> </w:t>
      </w:r>
      <w:proofErr w:type="gramStart"/>
      <w:r w:rsidRPr="00B17E2D">
        <w:rPr>
          <w:rFonts w:ascii="Times New Roman" w:eastAsia="Times New Roman" w:hAnsi="Times New Roman" w:cs="Times New Roman"/>
          <w:color w:val="000000"/>
          <w:sz w:val="15"/>
          <w:szCs w:val="15"/>
        </w:rPr>
        <w:t>Choose</w:t>
      </w:r>
      <w:proofErr w:type="gramEnd"/>
      <w:r w:rsidRPr="00B17E2D">
        <w:rPr>
          <w:rFonts w:ascii="Times New Roman" w:eastAsia="Times New Roman" w:hAnsi="Times New Roman" w:cs="Times New Roman"/>
          <w:color w:val="000000"/>
          <w:sz w:val="15"/>
          <w:szCs w:val="15"/>
        </w:rPr>
        <w:t xml:space="preserve"> for each of your tribes individuals who are wise, discerning, and reputable so that I may appoint them to be your leaders.” </w:t>
      </w:r>
      <w:r w:rsidRPr="00B17E2D">
        <w:rPr>
          <w:rFonts w:ascii="Times New Roman" w:eastAsia="Times New Roman" w:hAnsi="Times New Roman" w:cs="Times New Roman"/>
          <w:color w:val="000000"/>
          <w:sz w:val="11"/>
          <w:szCs w:val="11"/>
          <w:vertAlign w:val="superscript"/>
        </w:rPr>
        <w:t>1:14</w:t>
      </w:r>
      <w:r w:rsidRPr="00B17E2D">
        <w:rPr>
          <w:rFonts w:ascii="Times New Roman" w:eastAsia="Times New Roman" w:hAnsi="Times New Roman" w:cs="Times New Roman"/>
          <w:color w:val="000000"/>
          <w:sz w:val="15"/>
          <w:szCs w:val="15"/>
        </w:rPr>
        <w:t> </w:t>
      </w:r>
      <w:proofErr w:type="gramStart"/>
      <w:r w:rsidRPr="00B17E2D">
        <w:rPr>
          <w:rFonts w:ascii="Times New Roman" w:eastAsia="Times New Roman" w:hAnsi="Times New Roman" w:cs="Times New Roman"/>
          <w:color w:val="000000"/>
          <w:sz w:val="15"/>
          <w:szCs w:val="15"/>
        </w:rPr>
        <w:t>You</w:t>
      </w:r>
      <w:proofErr w:type="gramEnd"/>
      <w:r w:rsidRPr="00B17E2D">
        <w:rPr>
          <w:rFonts w:ascii="Times New Roman" w:eastAsia="Times New Roman" w:hAnsi="Times New Roman" w:cs="Times New Roman"/>
          <w:color w:val="000000"/>
          <w:sz w:val="15"/>
          <w:szCs w:val="15"/>
        </w:rPr>
        <w:t xml:space="preserve"> answered me, “The plan you have proposed is a good one.”</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Rather brazenly, Moses here claims that the initiative to delegate responsibility for justice is his alone. His appropriation of </w:t>
      </w:r>
      <w:proofErr w:type="spellStart"/>
      <w:r w:rsidRPr="00B17E2D">
        <w:rPr>
          <w:rFonts w:ascii="Times New Roman" w:eastAsia="Times New Roman" w:hAnsi="Times New Roman" w:cs="Times New Roman"/>
          <w:color w:val="000000"/>
          <w:sz w:val="17"/>
          <w:szCs w:val="17"/>
        </w:rPr>
        <w:t>Jethro’s</w:t>
      </w:r>
      <w:proofErr w:type="spellEnd"/>
      <w:r w:rsidRPr="00B17E2D">
        <w:rPr>
          <w:rFonts w:ascii="Times New Roman" w:eastAsia="Times New Roman" w:hAnsi="Times New Roman" w:cs="Times New Roman"/>
          <w:color w:val="000000"/>
          <w:sz w:val="17"/>
          <w:szCs w:val="17"/>
        </w:rPr>
        <w:t xml:space="preserve"> ideas continues in the next verse:</w:t>
      </w:r>
    </w:p>
    <w:p w:rsidR="00B17E2D" w:rsidRPr="00B17E2D" w:rsidRDefault="00B17E2D" w:rsidP="00B17E2D">
      <w:pPr>
        <w:shd w:val="clear" w:color="auto" w:fill="FFFFFF"/>
        <w:bidi/>
        <w:spacing w:after="100" w:line="310" w:lineRule="atLeast"/>
        <w:textAlignment w:val="top"/>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3"/>
          <w:szCs w:val="13"/>
          <w:vertAlign w:val="superscript"/>
          <w:rtl/>
          <w:lang w:bidi="he-IL"/>
        </w:rPr>
        <w:t>דברים א:טו</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color w:val="000000"/>
          <w:sz w:val="17"/>
          <w:szCs w:val="17"/>
          <w:rtl/>
          <w:lang w:bidi="he-IL"/>
        </w:rPr>
        <w:t xml:space="preserve">וָאֶקַּח אֶת־רָאשֵׁי שִׁבְטֵיכֶם אֲנָשִׁים חֲכָמִים </w:t>
      </w:r>
      <w:proofErr w:type="spellStart"/>
      <w:r w:rsidRPr="00B17E2D">
        <w:rPr>
          <w:rFonts w:ascii="Times New Roman" w:eastAsia="Times New Roman" w:hAnsi="Times New Roman" w:cs="Times New Roman"/>
          <w:color w:val="000000"/>
          <w:sz w:val="17"/>
          <w:szCs w:val="17"/>
          <w:rtl/>
          <w:lang w:bidi="he-IL"/>
        </w:rPr>
        <w:t>וִידֻעִים</w:t>
      </w:r>
      <w:proofErr w:type="spellEnd"/>
      <w:r w:rsidRPr="00B17E2D">
        <w:rPr>
          <w:rFonts w:ascii="Times New Roman" w:eastAsia="Times New Roman" w:hAnsi="Times New Roman" w:cs="Times New Roman"/>
          <w:color w:val="000000"/>
          <w:sz w:val="17"/>
          <w:szCs w:val="17"/>
          <w:rtl/>
          <w:lang w:bidi="he-IL"/>
        </w:rPr>
        <w:t xml:space="preserve"> וָאֶתֵּן אֹתָם רָאשִׁים עֲלֵיכֶם</w:t>
      </w:r>
      <w:r w:rsidRPr="00B17E2D">
        <w:rPr>
          <w:rFonts w:ascii="Times New Roman" w:eastAsia="Times New Roman" w:hAnsi="Times New Roman" w:cs="Times New Roman"/>
          <w:color w:val="000000"/>
          <w:sz w:val="17"/>
          <w:szCs w:val="17"/>
          <w:rtl/>
        </w:rPr>
        <w:t> </w:t>
      </w:r>
      <w:r w:rsidRPr="00B17E2D">
        <w:rPr>
          <w:rFonts w:ascii="Times New Roman" w:eastAsia="Times New Roman" w:hAnsi="Times New Roman" w:cs="Times New Roman"/>
          <w:b/>
          <w:bCs/>
          <w:color w:val="000000"/>
          <w:szCs w:val="17"/>
          <w:rtl/>
          <w:lang w:bidi="he-IL"/>
        </w:rPr>
        <w:t xml:space="preserve">שָׂרֵי אֲלָפִים וְשָׂרֵי מֵאוֹת וְשָׂרֵי </w:t>
      </w:r>
      <w:proofErr w:type="spellStart"/>
      <w:r w:rsidRPr="00B17E2D">
        <w:rPr>
          <w:rFonts w:ascii="Times New Roman" w:eastAsia="Times New Roman" w:hAnsi="Times New Roman" w:cs="Times New Roman"/>
          <w:b/>
          <w:bCs/>
          <w:color w:val="000000"/>
          <w:szCs w:val="17"/>
          <w:rtl/>
          <w:lang w:bidi="he-IL"/>
        </w:rPr>
        <w:t>חֲמִשִּׁים</w:t>
      </w:r>
      <w:proofErr w:type="spellEnd"/>
      <w:r w:rsidRPr="00B17E2D">
        <w:rPr>
          <w:rFonts w:ascii="Times New Roman" w:eastAsia="Times New Roman" w:hAnsi="Times New Roman" w:cs="Times New Roman"/>
          <w:b/>
          <w:bCs/>
          <w:color w:val="000000"/>
          <w:szCs w:val="17"/>
          <w:rtl/>
          <w:lang w:bidi="he-IL"/>
        </w:rPr>
        <w:t xml:space="preserve"> וְשָׂרֵי עֲשָׂרֹת</w:t>
      </w:r>
      <w:r w:rsidRPr="00B17E2D">
        <w:rPr>
          <w:rFonts w:ascii="Times New Roman" w:eastAsia="Times New Roman" w:hAnsi="Times New Roman" w:cs="Times New Roman"/>
          <w:color w:val="000000"/>
          <w:sz w:val="17"/>
          <w:szCs w:val="17"/>
          <w:rtl/>
        </w:rPr>
        <w:t> </w:t>
      </w:r>
      <w:proofErr w:type="spellStart"/>
      <w:r w:rsidRPr="00B17E2D">
        <w:rPr>
          <w:rFonts w:ascii="Times New Roman" w:eastAsia="Times New Roman" w:hAnsi="Times New Roman" w:cs="Times New Roman"/>
          <w:color w:val="000000"/>
          <w:sz w:val="17"/>
          <w:szCs w:val="17"/>
          <w:rtl/>
          <w:lang w:bidi="he-IL"/>
        </w:rPr>
        <w:t>וְשֹׁטְרִים</w:t>
      </w:r>
      <w:proofErr w:type="spellEnd"/>
      <w:r w:rsidRPr="00B17E2D">
        <w:rPr>
          <w:rFonts w:ascii="Times New Roman" w:eastAsia="Times New Roman" w:hAnsi="Times New Roman" w:cs="Times New Roman"/>
          <w:color w:val="000000"/>
          <w:sz w:val="17"/>
          <w:szCs w:val="17"/>
          <w:rtl/>
          <w:lang w:bidi="he-IL"/>
        </w:rPr>
        <w:t xml:space="preserve"> לְשִׁבְטֵיכֶם.</w:t>
      </w:r>
    </w:p>
    <w:p w:rsidR="00B17E2D" w:rsidRPr="00B17E2D" w:rsidRDefault="00B17E2D" w:rsidP="00B17E2D">
      <w:pPr>
        <w:shd w:val="clear" w:color="auto" w:fill="FFFFFF"/>
        <w:spacing w:after="0" w:line="280" w:lineRule="atLeast"/>
        <w:rPr>
          <w:rFonts w:ascii="Times New Roman" w:eastAsia="Times New Roman" w:hAnsi="Times New Roman" w:cs="Times New Roman"/>
          <w:color w:val="000000"/>
          <w:sz w:val="15"/>
          <w:szCs w:val="15"/>
          <w:rtl/>
        </w:rPr>
      </w:pPr>
      <w:r w:rsidRPr="00B17E2D">
        <w:rPr>
          <w:rFonts w:ascii="Times New Roman" w:eastAsia="Times New Roman" w:hAnsi="Times New Roman" w:cs="Times New Roman"/>
          <w:color w:val="000000"/>
          <w:sz w:val="15"/>
          <w:szCs w:val="15"/>
        </w:rPr>
        <w:t> </w:t>
      </w:r>
    </w:p>
    <w:p w:rsidR="00B17E2D" w:rsidRDefault="00B17E2D" w:rsidP="00B17E2D">
      <w:pPr>
        <w:shd w:val="clear" w:color="auto" w:fill="FFFFFF"/>
        <w:spacing w:after="0" w:line="310" w:lineRule="atLeast"/>
        <w:textAlignment w:val="top"/>
        <w:rPr>
          <w:rFonts w:ascii="Times New Roman" w:eastAsia="Times New Roman" w:hAnsi="Times New Roman" w:cs="Times New Roman"/>
          <w:color w:val="B22222"/>
          <w:sz w:val="15"/>
          <w:szCs w:val="15"/>
          <w:vertAlign w:val="superscript"/>
        </w:rPr>
      </w:pPr>
      <w:r w:rsidRPr="00B17E2D">
        <w:rPr>
          <w:rFonts w:ascii="Times New Roman" w:eastAsia="Times New Roman" w:hAnsi="Times New Roman" w:cs="Times New Roman"/>
          <w:color w:val="000000"/>
          <w:sz w:val="11"/>
          <w:szCs w:val="11"/>
          <w:vertAlign w:val="superscript"/>
        </w:rPr>
        <w:lastRenderedPageBreak/>
        <w:t>Deut 1:15</w:t>
      </w:r>
      <w:r w:rsidRPr="00B17E2D">
        <w:rPr>
          <w:rFonts w:ascii="Times New Roman" w:eastAsia="Times New Roman" w:hAnsi="Times New Roman" w:cs="Times New Roman"/>
          <w:color w:val="000000"/>
          <w:sz w:val="15"/>
          <w:szCs w:val="15"/>
        </w:rPr>
        <w:t> So I took your tribal leaders, wise and experienced men, and appointed them heads over you: </w:t>
      </w:r>
      <w:r w:rsidRPr="00B17E2D">
        <w:rPr>
          <w:rFonts w:ascii="Times New Roman" w:eastAsia="Times New Roman" w:hAnsi="Times New Roman" w:cs="Times New Roman"/>
          <w:b/>
          <w:bCs/>
          <w:color w:val="000000"/>
          <w:sz w:val="15"/>
        </w:rPr>
        <w:t>officers of thousands, officers of hundreds, officers of fifties, and officers of tens</w:t>
      </w:r>
      <w:r w:rsidRPr="00B17E2D">
        <w:rPr>
          <w:rFonts w:ascii="Times New Roman" w:eastAsia="Times New Roman" w:hAnsi="Times New Roman" w:cs="Times New Roman"/>
          <w:color w:val="000000"/>
          <w:sz w:val="15"/>
          <w:szCs w:val="15"/>
        </w:rPr>
        <w:t>, and officials for your tribes</w:t>
      </w:r>
      <w:proofErr w:type="gramStart"/>
      <w:r w:rsidRPr="00B17E2D">
        <w:rPr>
          <w:rFonts w:ascii="Times New Roman" w:eastAsia="Times New Roman" w:hAnsi="Times New Roman" w:cs="Times New Roman"/>
          <w:color w:val="000000"/>
          <w:sz w:val="15"/>
          <w:szCs w:val="15"/>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11]</w:t>
      </w:r>
    </w:p>
    <w:p w:rsidR="008F64E2" w:rsidRPr="00B17E2D" w:rsidRDefault="008F64E2" w:rsidP="00B17E2D">
      <w:pPr>
        <w:shd w:val="clear" w:color="auto" w:fill="FFFFFF"/>
        <w:spacing w:after="0" w:line="310" w:lineRule="atLeast"/>
        <w:textAlignment w:val="top"/>
        <w:rPr>
          <w:rFonts w:ascii="Times New Roman" w:eastAsia="Times New Roman" w:hAnsi="Times New Roman" w:cs="Times New Roman"/>
          <w:color w:val="000000"/>
          <w:sz w:val="15"/>
          <w:szCs w:val="15"/>
        </w:rPr>
      </w:pP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The bolded terms in Deuteronomy 1:15 highlight how the composer of this narrative has redeployed </w:t>
      </w:r>
      <w:proofErr w:type="spellStart"/>
      <w:r w:rsidRPr="00B17E2D">
        <w:rPr>
          <w:rFonts w:ascii="Times New Roman" w:eastAsia="Times New Roman" w:hAnsi="Times New Roman" w:cs="Times New Roman"/>
          <w:color w:val="000000"/>
          <w:sz w:val="17"/>
          <w:szCs w:val="17"/>
        </w:rPr>
        <w:t>Midianite</w:t>
      </w:r>
      <w:proofErr w:type="spellEnd"/>
      <w:r w:rsidRPr="00B17E2D">
        <w:rPr>
          <w:rFonts w:ascii="Times New Roman" w:eastAsia="Times New Roman" w:hAnsi="Times New Roman" w:cs="Times New Roman"/>
          <w:color w:val="000000"/>
          <w:sz w:val="17"/>
          <w:szCs w:val="17"/>
        </w:rPr>
        <w:t xml:space="preserve"> </w:t>
      </w:r>
      <w:proofErr w:type="spellStart"/>
      <w:r w:rsidRPr="00B17E2D">
        <w:rPr>
          <w:rFonts w:ascii="Times New Roman" w:eastAsia="Times New Roman" w:hAnsi="Times New Roman" w:cs="Times New Roman"/>
          <w:color w:val="000000"/>
          <w:sz w:val="17"/>
          <w:szCs w:val="17"/>
        </w:rPr>
        <w:t>Jethro’s</w:t>
      </w:r>
      <w:proofErr w:type="spellEnd"/>
      <w:r w:rsidRPr="00B17E2D">
        <w:rPr>
          <w:rFonts w:ascii="Times New Roman" w:eastAsia="Times New Roman" w:hAnsi="Times New Roman" w:cs="Times New Roman"/>
          <w:color w:val="000000"/>
          <w:sz w:val="17"/>
          <w:szCs w:val="17"/>
        </w:rPr>
        <w:t xml:space="preserve"> specific formula for the judicial administration, hierarchically organized like a chain of military command: </w:t>
      </w:r>
      <w:r w:rsidRPr="00B17E2D">
        <w:rPr>
          <w:rFonts w:ascii="Times New Roman" w:eastAsia="Times New Roman" w:hAnsi="Times New Roman" w:cs="Times New Roman"/>
          <w:color w:val="000000"/>
          <w:sz w:val="17"/>
          <w:szCs w:val="17"/>
          <w:rtl/>
          <w:lang w:bidi="he-IL"/>
        </w:rPr>
        <w:t xml:space="preserve">שָׂרֵי אֲלָפִים שָׂרֵי מֵאוֹת שָׂרֵי </w:t>
      </w:r>
      <w:proofErr w:type="spellStart"/>
      <w:r w:rsidRPr="00B17E2D">
        <w:rPr>
          <w:rFonts w:ascii="Times New Roman" w:eastAsia="Times New Roman" w:hAnsi="Times New Roman" w:cs="Times New Roman"/>
          <w:color w:val="000000"/>
          <w:sz w:val="17"/>
          <w:szCs w:val="17"/>
          <w:rtl/>
          <w:lang w:bidi="he-IL"/>
        </w:rPr>
        <w:t>חֲמִשִּׁים</w:t>
      </w:r>
      <w:proofErr w:type="spellEnd"/>
      <w:r w:rsidRPr="00B17E2D">
        <w:rPr>
          <w:rFonts w:ascii="Times New Roman" w:eastAsia="Times New Roman" w:hAnsi="Times New Roman" w:cs="Times New Roman"/>
          <w:color w:val="000000"/>
          <w:sz w:val="17"/>
          <w:szCs w:val="17"/>
          <w:rtl/>
          <w:lang w:bidi="he-IL"/>
        </w:rPr>
        <w:t xml:space="preserve"> וְשָׂרֵי עֲשָׂרֹת</w:t>
      </w:r>
      <w:r w:rsidRPr="00B17E2D">
        <w:rPr>
          <w:rFonts w:ascii="Times New Roman" w:eastAsia="Times New Roman" w:hAnsi="Times New Roman" w:cs="Times New Roman"/>
          <w:color w:val="000000"/>
          <w:sz w:val="17"/>
          <w:szCs w:val="17"/>
        </w:rPr>
        <w:t xml:space="preserve"> “officers of thousands, officers of hundreds, officers of fifties, and officers of tens” (</w:t>
      </w:r>
      <w:proofErr w:type="spellStart"/>
      <w:r w:rsidRPr="00B17E2D">
        <w:rPr>
          <w:rFonts w:ascii="Times New Roman" w:eastAsia="Times New Roman" w:hAnsi="Times New Roman" w:cs="Times New Roman"/>
          <w:color w:val="000000"/>
          <w:sz w:val="17"/>
          <w:szCs w:val="17"/>
        </w:rPr>
        <w:t>Exod</w:t>
      </w:r>
      <w:proofErr w:type="spellEnd"/>
      <w:r w:rsidRPr="00B17E2D">
        <w:rPr>
          <w:rFonts w:ascii="Times New Roman" w:eastAsia="Times New Roman" w:hAnsi="Times New Roman" w:cs="Times New Roman"/>
          <w:color w:val="000000"/>
          <w:sz w:val="17"/>
          <w:szCs w:val="17"/>
        </w:rPr>
        <w:t xml:space="preserve"> 18:21)</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12]</w:t>
      </w:r>
      <w:r w:rsidRPr="00B17E2D">
        <w:rPr>
          <w:rFonts w:ascii="Times New Roman" w:eastAsia="Times New Roman" w:hAnsi="Times New Roman" w:cs="Times New Roman"/>
          <w:color w:val="000000"/>
          <w:sz w:val="17"/>
          <w:szCs w:val="17"/>
        </w:rPr>
        <w:t xml:space="preserve"> Deuteronomy 1 attributes that formula to Israelite Moses.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has been completely “air-brushed” out of the retold, now sanitized, narrative, as if to remove even the possibility of the Israelite system of justice having any foreign derivation</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13]</w:t>
      </w:r>
    </w:p>
    <w:p w:rsidR="00B17E2D" w:rsidRPr="00B17E2D" w:rsidRDefault="00B17E2D" w:rsidP="00B17E2D">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B17E2D">
        <w:rPr>
          <w:rFonts w:ascii="Times New Roman" w:eastAsia="Times New Roman" w:hAnsi="Times New Roman" w:cs="Times New Roman"/>
          <w:color w:val="000000"/>
          <w:sz w:val="25"/>
          <w:szCs w:val="25"/>
        </w:rPr>
        <w:t>Redefining the Qualifications for Judicial Appointment</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A subtle but telling change of language underscores Deuteronomy’s reworking of Exodus 18. In the original account,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defines the attributes required for appointment to judicial office thus: </w:t>
      </w:r>
      <w:r w:rsidRPr="00B17E2D">
        <w:rPr>
          <w:rFonts w:ascii="Times New Roman" w:eastAsia="Times New Roman" w:hAnsi="Times New Roman" w:cs="Times New Roman"/>
          <w:color w:val="000000"/>
          <w:sz w:val="17"/>
          <w:szCs w:val="17"/>
          <w:rtl/>
          <w:lang w:bidi="he-IL"/>
        </w:rPr>
        <w:t xml:space="preserve">אַנְשֵׁי־חַיִל יִרְאֵי </w:t>
      </w:r>
      <w:proofErr w:type="spellStart"/>
      <w:r w:rsidRPr="00B17E2D">
        <w:rPr>
          <w:rFonts w:ascii="Times New Roman" w:eastAsia="Times New Roman" w:hAnsi="Times New Roman" w:cs="Times New Roman"/>
          <w:color w:val="000000"/>
          <w:sz w:val="17"/>
          <w:szCs w:val="17"/>
          <w:rtl/>
          <w:lang w:bidi="he-IL"/>
        </w:rPr>
        <w:t>אֱלֹהִים</w:t>
      </w:r>
      <w:proofErr w:type="spellEnd"/>
      <w:r w:rsidRPr="00B17E2D">
        <w:rPr>
          <w:rFonts w:ascii="Times New Roman" w:eastAsia="Times New Roman" w:hAnsi="Times New Roman" w:cs="Times New Roman"/>
          <w:color w:val="000000"/>
          <w:sz w:val="17"/>
          <w:szCs w:val="17"/>
          <w:rtl/>
          <w:lang w:bidi="he-IL"/>
        </w:rPr>
        <w:t xml:space="preserve"> אַנְשֵׁי אֱמֶת שֹׂנְאֵי בָצַע</w:t>
      </w:r>
      <w:r w:rsidRPr="00B17E2D">
        <w:rPr>
          <w:rFonts w:ascii="Times New Roman" w:eastAsia="Times New Roman" w:hAnsi="Times New Roman" w:cs="Times New Roman"/>
          <w:color w:val="000000"/>
          <w:sz w:val="17"/>
          <w:szCs w:val="17"/>
        </w:rPr>
        <w:t xml:space="preserve"> “capable men who are god-fearing, trustworthy men who refuse bribes” (</w:t>
      </w:r>
      <w:proofErr w:type="spellStart"/>
      <w:r w:rsidRPr="00B17E2D">
        <w:rPr>
          <w:rFonts w:ascii="Times New Roman" w:eastAsia="Times New Roman" w:hAnsi="Times New Roman" w:cs="Times New Roman"/>
          <w:color w:val="000000"/>
          <w:sz w:val="17"/>
          <w:szCs w:val="17"/>
        </w:rPr>
        <w:t>Exod</w:t>
      </w:r>
      <w:proofErr w:type="spellEnd"/>
      <w:r w:rsidRPr="00B17E2D">
        <w:rPr>
          <w:rFonts w:ascii="Times New Roman" w:eastAsia="Times New Roman" w:hAnsi="Times New Roman" w:cs="Times New Roman"/>
          <w:color w:val="000000"/>
          <w:sz w:val="17"/>
          <w:szCs w:val="17"/>
        </w:rPr>
        <w:t xml:space="preserve"> 18:21). These prerequisites—pragmatism, piety, and moral probity—were gained in and through life experience, were accessible to all, and did not presuppose formal training.</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As Moses specifies the qualifications for judicial office in the structurally similar list in Deuteronomy 1, he departs from </w:t>
      </w:r>
      <w:proofErr w:type="spellStart"/>
      <w:r w:rsidRPr="00B17E2D">
        <w:rPr>
          <w:rFonts w:ascii="Times New Roman" w:eastAsia="Times New Roman" w:hAnsi="Times New Roman" w:cs="Times New Roman"/>
          <w:color w:val="000000"/>
          <w:sz w:val="17"/>
          <w:szCs w:val="17"/>
        </w:rPr>
        <w:t>Jethro’s</w:t>
      </w:r>
      <w:proofErr w:type="spellEnd"/>
      <w:r w:rsidRPr="00B17E2D">
        <w:rPr>
          <w:rFonts w:ascii="Times New Roman" w:eastAsia="Times New Roman" w:hAnsi="Times New Roman" w:cs="Times New Roman"/>
          <w:color w:val="000000"/>
          <w:sz w:val="17"/>
          <w:szCs w:val="17"/>
        </w:rPr>
        <w:t xml:space="preserve"> pragmatic and democratic model. The new list places an unprecedented three-fold emphasis upon a different kind of acumen: </w:t>
      </w:r>
      <w:r w:rsidRPr="00B17E2D">
        <w:rPr>
          <w:rFonts w:ascii="Times New Roman" w:eastAsia="Times New Roman" w:hAnsi="Times New Roman" w:cs="Times New Roman"/>
          <w:color w:val="000000"/>
          <w:sz w:val="17"/>
          <w:szCs w:val="17"/>
          <w:rtl/>
          <w:lang w:bidi="he-IL"/>
        </w:rPr>
        <w:t xml:space="preserve">אֲנָשִׁים חֲכָמִים וּנְבֹנִים </w:t>
      </w:r>
      <w:proofErr w:type="spellStart"/>
      <w:r w:rsidRPr="00B17E2D">
        <w:rPr>
          <w:rFonts w:ascii="Times New Roman" w:eastAsia="Times New Roman" w:hAnsi="Times New Roman" w:cs="Times New Roman"/>
          <w:color w:val="000000"/>
          <w:sz w:val="17"/>
          <w:szCs w:val="17"/>
          <w:rtl/>
          <w:lang w:bidi="he-IL"/>
        </w:rPr>
        <w:t>וִידֻעִים</w:t>
      </w:r>
      <w:proofErr w:type="spellEnd"/>
      <w:r w:rsidRPr="00B17E2D">
        <w:rPr>
          <w:rFonts w:ascii="Times New Roman" w:eastAsia="Times New Roman" w:hAnsi="Times New Roman" w:cs="Times New Roman"/>
          <w:color w:val="000000"/>
          <w:sz w:val="17"/>
          <w:szCs w:val="17"/>
        </w:rPr>
        <w:t xml:space="preserve"> “men who are wise, discerning, and knowledgeable” (Deut 1:13)</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14]</w:t>
      </w:r>
      <w:r w:rsidRPr="00B17E2D">
        <w:rPr>
          <w:rFonts w:ascii="Times New Roman" w:eastAsia="Times New Roman" w:hAnsi="Times New Roman" w:cs="Times New Roman"/>
          <w:color w:val="000000"/>
          <w:sz w:val="17"/>
          <w:szCs w:val="17"/>
        </w:rPr>
        <w:t> The thrice-articulated, sole condition of office in the new context—“wisdom”—appears disconnected from any particular realm of practical life experience. It is rather a product of professional study and training, as the formal competence associated with entry into a guild or school</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15]</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In Deuteronomy, the judicial system’s foundation narrative has clearly been restructured from a later vantage point, one that elevates the distinctly scribal virtue of “wisdom” into the essential qualification for judicial office. With that substitution, the scribal authors of Deuteronomy reveal both their revisionist hand in the composition of this narrative and their own professional training and commitments.</w:t>
      </w:r>
    </w:p>
    <w:p w:rsidR="00B17E2D" w:rsidRPr="00B17E2D" w:rsidRDefault="00B17E2D" w:rsidP="00B17E2D">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B17E2D">
        <w:rPr>
          <w:rFonts w:ascii="Times New Roman" w:eastAsia="Times New Roman" w:hAnsi="Times New Roman" w:cs="Times New Roman"/>
          <w:color w:val="000000"/>
          <w:sz w:val="25"/>
          <w:szCs w:val="25"/>
        </w:rPr>
        <w:t>The Originality of Israel’s Account of the Origins of the Judicial System</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Scholars have long noted detailed points of contact between biblical and ANE texts, which suggest that Israelite scribes had direct or indirect access to certain key components of the cuneiform curriculum of the Mesopotamian scribal school</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16]</w:t>
      </w:r>
      <w:r w:rsidRPr="00B17E2D">
        <w:rPr>
          <w:rFonts w:ascii="Times New Roman" w:eastAsia="Times New Roman" w:hAnsi="Times New Roman" w:cs="Times New Roman"/>
          <w:color w:val="000000"/>
          <w:sz w:val="17"/>
          <w:szCs w:val="17"/>
        </w:rPr>
        <w:t xml:space="preserve"> the </w:t>
      </w:r>
      <w:proofErr w:type="spellStart"/>
      <w:r w:rsidRPr="00B17E2D">
        <w:rPr>
          <w:rFonts w:ascii="Times New Roman" w:eastAsia="Times New Roman" w:hAnsi="Times New Roman" w:cs="Times New Roman"/>
          <w:color w:val="000000"/>
          <w:sz w:val="17"/>
          <w:szCs w:val="17"/>
        </w:rPr>
        <w:t>eduba</w:t>
      </w:r>
      <w:proofErr w:type="spellEnd"/>
      <w:r w:rsidRPr="00B17E2D">
        <w:rPr>
          <w:rFonts w:ascii="Times New Roman" w:eastAsia="Times New Roman" w:hAnsi="Times New Roman" w:cs="Times New Roman"/>
          <w:color w:val="000000"/>
          <w:sz w:val="17"/>
          <w:szCs w:val="17"/>
        </w:rPr>
        <w:t xml:space="preserve"> (</w:t>
      </w:r>
      <w:proofErr w:type="spellStart"/>
      <w:r w:rsidRPr="00B17E2D">
        <w:rPr>
          <w:rFonts w:ascii="Times New Roman" w:eastAsia="Times New Roman" w:hAnsi="Times New Roman" w:cs="Times New Roman"/>
          <w:color w:val="000000"/>
          <w:sz w:val="17"/>
          <w:szCs w:val="17"/>
        </w:rPr>
        <w:t>é.dub.ba.a</w:t>
      </w:r>
      <w:proofErr w:type="spellEnd"/>
      <w:r w:rsidRPr="00B17E2D">
        <w:rPr>
          <w:rFonts w:ascii="Times New Roman" w:eastAsia="Times New Roman" w:hAnsi="Times New Roman" w:cs="Times New Roman"/>
          <w:color w:val="000000"/>
          <w:sz w:val="17"/>
          <w:szCs w:val="17"/>
        </w:rPr>
        <w:t>) in Sumerian or </w:t>
      </w:r>
      <w:proofErr w:type="spellStart"/>
      <w:r w:rsidRPr="00B17E2D">
        <w:rPr>
          <w:rFonts w:ascii="Times New Roman" w:eastAsia="Times New Roman" w:hAnsi="Times New Roman" w:cs="Times New Roman"/>
          <w:i/>
          <w:iCs/>
          <w:color w:val="000000"/>
          <w:sz w:val="17"/>
        </w:rPr>
        <w:t>bīt</w:t>
      </w:r>
      <w:proofErr w:type="spellEnd"/>
      <w:r w:rsidRPr="00B17E2D">
        <w:rPr>
          <w:rFonts w:ascii="Times New Roman" w:eastAsia="Times New Roman" w:hAnsi="Times New Roman" w:cs="Times New Roman"/>
          <w:i/>
          <w:iCs/>
          <w:color w:val="000000"/>
          <w:sz w:val="17"/>
        </w:rPr>
        <w:t xml:space="preserve"> </w:t>
      </w:r>
      <w:proofErr w:type="spellStart"/>
      <w:r w:rsidRPr="00B17E2D">
        <w:rPr>
          <w:rFonts w:ascii="Times New Roman" w:eastAsia="Times New Roman" w:hAnsi="Times New Roman" w:cs="Times New Roman"/>
          <w:i/>
          <w:iCs/>
          <w:color w:val="000000"/>
          <w:sz w:val="17"/>
        </w:rPr>
        <w:t>ṭuppi</w:t>
      </w:r>
      <w:proofErr w:type="spellEnd"/>
      <w:r w:rsidRPr="00B17E2D">
        <w:rPr>
          <w:rFonts w:ascii="Times New Roman" w:eastAsia="Times New Roman" w:hAnsi="Times New Roman" w:cs="Times New Roman"/>
          <w:color w:val="000000"/>
          <w:sz w:val="17"/>
          <w:szCs w:val="17"/>
        </w:rPr>
        <w:t xml:space="preserve"> in </w:t>
      </w:r>
      <w:proofErr w:type="spellStart"/>
      <w:r w:rsidRPr="00B17E2D">
        <w:rPr>
          <w:rFonts w:ascii="Times New Roman" w:eastAsia="Times New Roman" w:hAnsi="Times New Roman" w:cs="Times New Roman"/>
          <w:color w:val="000000"/>
          <w:sz w:val="17"/>
          <w:szCs w:val="17"/>
        </w:rPr>
        <w:t>Akkadian</w:t>
      </w:r>
      <w:proofErr w:type="spellEnd"/>
      <w:r w:rsidRPr="00B17E2D">
        <w:rPr>
          <w:rFonts w:ascii="Times New Roman" w:eastAsia="Times New Roman" w:hAnsi="Times New Roman" w:cs="Times New Roman"/>
          <w:color w:val="000000"/>
          <w:sz w:val="17"/>
          <w:szCs w:val="17"/>
        </w:rPr>
        <w:t xml:space="preserve"> (both terms literally mean “tablet house”).</w:t>
      </w:r>
      <w:r w:rsidRPr="00B17E2D">
        <w:rPr>
          <w:rFonts w:ascii="Times New Roman" w:eastAsia="Times New Roman" w:hAnsi="Times New Roman" w:cs="Times New Roman"/>
          <w:color w:val="B22222"/>
          <w:sz w:val="15"/>
          <w:szCs w:val="15"/>
          <w:vertAlign w:val="superscript"/>
        </w:rPr>
        <w:t>[17]</w:t>
      </w:r>
      <w:r w:rsidRPr="00B17E2D">
        <w:rPr>
          <w:rFonts w:ascii="Times New Roman" w:eastAsia="Times New Roman" w:hAnsi="Times New Roman" w:cs="Times New Roman"/>
          <w:color w:val="000000"/>
          <w:sz w:val="17"/>
          <w:szCs w:val="17"/>
        </w:rPr>
        <w:t> The interest of ancient Israel’s scribes in origin myths</w:t>
      </w:r>
      <w:r w:rsidRPr="00B17E2D">
        <w:rPr>
          <w:rFonts w:ascii="Times New Roman" w:eastAsia="Times New Roman" w:hAnsi="Times New Roman" w:cs="Times New Roman"/>
          <w:color w:val="B22222"/>
          <w:sz w:val="15"/>
          <w:szCs w:val="15"/>
          <w:vertAlign w:val="superscript"/>
        </w:rPr>
        <w:t>[18]</w:t>
      </w:r>
      <w:r w:rsidRPr="00B17E2D">
        <w:rPr>
          <w:rFonts w:ascii="Times New Roman" w:eastAsia="Times New Roman" w:hAnsi="Times New Roman" w:cs="Times New Roman"/>
          <w:color w:val="000000"/>
          <w:sz w:val="17"/>
          <w:szCs w:val="17"/>
        </w:rPr>
        <w:t> and in the prestigious genre of law almost certainly reflects this curriculum.</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Just at this point of greatest reliance upon Mesopotamian precedent, however, the Israelite authors exhibit their independence by departing from any precedent in Near Eastern literature known to me: they repeatedly concern themselves with providing an “origin myth” for the institutions that administer the law.</w:t>
      </w:r>
    </w:p>
    <w:p w:rsidR="00B17E2D" w:rsidRPr="00B17E2D" w:rsidRDefault="00B17E2D" w:rsidP="00B17E2D">
      <w:pPr>
        <w:shd w:val="clear" w:color="auto" w:fill="FFFFFF"/>
        <w:spacing w:before="200" w:after="100" w:line="300" w:lineRule="atLeast"/>
        <w:outlineLvl w:val="2"/>
        <w:rPr>
          <w:rFonts w:ascii="Times New Roman" w:eastAsia="Times New Roman" w:hAnsi="Times New Roman" w:cs="Times New Roman"/>
          <w:color w:val="000000"/>
          <w:sz w:val="21"/>
          <w:szCs w:val="21"/>
        </w:rPr>
      </w:pPr>
      <w:r w:rsidRPr="00B17E2D">
        <w:rPr>
          <w:rFonts w:ascii="Times New Roman" w:eastAsia="Times New Roman" w:hAnsi="Times New Roman" w:cs="Times New Roman"/>
          <w:color w:val="000000"/>
          <w:sz w:val="21"/>
          <w:szCs w:val="21"/>
        </w:rPr>
        <w:t>No Origin Story for the Judicial System in Hammurabi</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To sharpen the contrast, the prologue to the Laws of Hammurabi affirms that both the monarch’s appointment to office and the right of his city-state, Babylon, to hegemony over Mesopotamia were jointly destined at the beginning of time by the fate-decree of the god </w:t>
      </w:r>
      <w:proofErr w:type="spellStart"/>
      <w:r w:rsidRPr="00B17E2D">
        <w:rPr>
          <w:rFonts w:ascii="Times New Roman" w:eastAsia="Times New Roman" w:hAnsi="Times New Roman" w:cs="Times New Roman"/>
          <w:color w:val="000000"/>
          <w:sz w:val="17"/>
          <w:szCs w:val="17"/>
        </w:rPr>
        <w:t>Enlil</w:t>
      </w:r>
      <w:proofErr w:type="spellEnd"/>
      <w:r w:rsidRPr="00B17E2D">
        <w:rPr>
          <w:rFonts w:ascii="Times New Roman" w:eastAsia="Times New Roman" w:hAnsi="Times New Roman" w:cs="Times New Roman"/>
          <w:color w:val="000000"/>
          <w:sz w:val="17"/>
          <w:szCs w:val="17"/>
        </w:rPr>
        <w:t>. Both monarchy and hegemony are thus assigned primordial status and cosmic origin. They are hardwired into the universe itself.</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The scribes responsible for the Laws of Hammurabi are equally concerned to authorize the laws and assign them the highest possible authority. But there is no notion of divine revelation. Although the laws embody the cosmic principles of </w:t>
      </w:r>
      <w:proofErr w:type="spellStart"/>
      <w:r w:rsidRPr="00B17E2D">
        <w:rPr>
          <w:rFonts w:ascii="Times New Roman" w:eastAsia="Times New Roman" w:hAnsi="Times New Roman" w:cs="Times New Roman"/>
          <w:i/>
          <w:iCs/>
          <w:color w:val="000000"/>
          <w:sz w:val="17"/>
        </w:rPr>
        <w:t>kittum</w:t>
      </w:r>
      <w:proofErr w:type="spellEnd"/>
      <w:r w:rsidRPr="00B17E2D">
        <w:rPr>
          <w:rFonts w:ascii="Times New Roman" w:eastAsia="Times New Roman" w:hAnsi="Times New Roman" w:cs="Times New Roman"/>
          <w:i/>
          <w:iCs/>
          <w:color w:val="000000"/>
          <w:sz w:val="17"/>
        </w:rPr>
        <w:t xml:space="preserve"> u </w:t>
      </w:r>
      <w:proofErr w:type="spellStart"/>
      <w:r w:rsidRPr="00B17E2D">
        <w:rPr>
          <w:rFonts w:ascii="Times New Roman" w:eastAsia="Times New Roman" w:hAnsi="Times New Roman" w:cs="Times New Roman"/>
          <w:i/>
          <w:iCs/>
          <w:color w:val="000000"/>
          <w:sz w:val="17"/>
        </w:rPr>
        <w:t>mīšarum</w:t>
      </w:r>
      <w:proofErr w:type="spellEnd"/>
      <w:r w:rsidRPr="00B17E2D">
        <w:rPr>
          <w:rFonts w:ascii="Times New Roman" w:eastAsia="Times New Roman" w:hAnsi="Times New Roman" w:cs="Times New Roman"/>
          <w:color w:val="000000"/>
          <w:sz w:val="17"/>
          <w:szCs w:val="17"/>
        </w:rPr>
        <w:t xml:space="preserve">, “truth and </w:t>
      </w:r>
      <w:r w:rsidRPr="00B17E2D">
        <w:rPr>
          <w:rFonts w:ascii="Times New Roman" w:eastAsia="Times New Roman" w:hAnsi="Times New Roman" w:cs="Times New Roman"/>
          <w:color w:val="000000"/>
          <w:sz w:val="17"/>
          <w:szCs w:val="17"/>
        </w:rPr>
        <w:lastRenderedPageBreak/>
        <w:t>justice,” the laws themselves are presented as the royal speech of King Hammurabi. Speaking in the first person in the literary frame of the legal corpus, he repeatedly insists that the laws are, </w:t>
      </w:r>
      <w:proofErr w:type="spellStart"/>
      <w:r w:rsidRPr="00B17E2D">
        <w:rPr>
          <w:rFonts w:ascii="Times New Roman" w:eastAsia="Times New Roman" w:hAnsi="Times New Roman" w:cs="Times New Roman"/>
          <w:i/>
          <w:iCs/>
          <w:color w:val="000000"/>
          <w:sz w:val="17"/>
        </w:rPr>
        <w:t>awâtīya</w:t>
      </w:r>
      <w:proofErr w:type="spellEnd"/>
      <w:r w:rsidRPr="00B17E2D">
        <w:rPr>
          <w:rFonts w:ascii="Times New Roman" w:eastAsia="Times New Roman" w:hAnsi="Times New Roman" w:cs="Times New Roman"/>
          <w:i/>
          <w:iCs/>
          <w:color w:val="000000"/>
          <w:sz w:val="17"/>
        </w:rPr>
        <w:t xml:space="preserve"> </w:t>
      </w:r>
      <w:proofErr w:type="spellStart"/>
      <w:r w:rsidRPr="00B17E2D">
        <w:rPr>
          <w:rFonts w:ascii="Times New Roman" w:eastAsia="Times New Roman" w:hAnsi="Times New Roman" w:cs="Times New Roman"/>
          <w:i/>
          <w:iCs/>
          <w:color w:val="000000"/>
          <w:sz w:val="17"/>
        </w:rPr>
        <w:t>ša</w:t>
      </w:r>
      <w:proofErr w:type="spellEnd"/>
      <w:r w:rsidRPr="00B17E2D">
        <w:rPr>
          <w:rFonts w:ascii="Times New Roman" w:eastAsia="Times New Roman" w:hAnsi="Times New Roman" w:cs="Times New Roman"/>
          <w:i/>
          <w:iCs/>
          <w:color w:val="000000"/>
          <w:sz w:val="17"/>
        </w:rPr>
        <w:t xml:space="preserve"> </w:t>
      </w:r>
      <w:proofErr w:type="spellStart"/>
      <w:proofErr w:type="gramStart"/>
      <w:r w:rsidRPr="00B17E2D">
        <w:rPr>
          <w:rFonts w:ascii="Times New Roman" w:eastAsia="Times New Roman" w:hAnsi="Times New Roman" w:cs="Times New Roman"/>
          <w:i/>
          <w:iCs/>
          <w:color w:val="000000"/>
          <w:sz w:val="17"/>
        </w:rPr>
        <w:t>ina</w:t>
      </w:r>
      <w:proofErr w:type="spellEnd"/>
      <w:proofErr w:type="gramEnd"/>
      <w:r w:rsidRPr="00B17E2D">
        <w:rPr>
          <w:rFonts w:ascii="Times New Roman" w:eastAsia="Times New Roman" w:hAnsi="Times New Roman" w:cs="Times New Roman"/>
          <w:i/>
          <w:iCs/>
          <w:color w:val="000000"/>
          <w:sz w:val="17"/>
        </w:rPr>
        <w:t xml:space="preserve"> </w:t>
      </w:r>
      <w:proofErr w:type="spellStart"/>
      <w:r w:rsidRPr="00B17E2D">
        <w:rPr>
          <w:rFonts w:ascii="Times New Roman" w:eastAsia="Times New Roman" w:hAnsi="Times New Roman" w:cs="Times New Roman"/>
          <w:i/>
          <w:iCs/>
          <w:color w:val="000000"/>
          <w:sz w:val="17"/>
        </w:rPr>
        <w:t>narîya</w:t>
      </w:r>
      <w:proofErr w:type="spellEnd"/>
      <w:r w:rsidRPr="00B17E2D">
        <w:rPr>
          <w:rFonts w:ascii="Times New Roman" w:eastAsia="Times New Roman" w:hAnsi="Times New Roman" w:cs="Times New Roman"/>
          <w:i/>
          <w:iCs/>
          <w:color w:val="000000"/>
          <w:sz w:val="17"/>
        </w:rPr>
        <w:t xml:space="preserve"> </w:t>
      </w:r>
      <w:proofErr w:type="spellStart"/>
      <w:r w:rsidRPr="00B17E2D">
        <w:rPr>
          <w:rFonts w:ascii="Times New Roman" w:eastAsia="Times New Roman" w:hAnsi="Times New Roman" w:cs="Times New Roman"/>
          <w:i/>
          <w:iCs/>
          <w:color w:val="000000"/>
          <w:sz w:val="17"/>
        </w:rPr>
        <w:t>ašṭuru</w:t>
      </w:r>
      <w:proofErr w:type="spellEnd"/>
      <w:r w:rsidRPr="00B17E2D">
        <w:rPr>
          <w:rFonts w:ascii="Times New Roman" w:eastAsia="Times New Roman" w:hAnsi="Times New Roman" w:cs="Times New Roman"/>
          <w:color w:val="000000"/>
          <w:sz w:val="17"/>
          <w:szCs w:val="17"/>
        </w:rPr>
        <w:t xml:space="preserve">, “my words, which I have inscribed on my </w:t>
      </w:r>
      <w:proofErr w:type="spellStart"/>
      <w:r w:rsidRPr="00B17E2D">
        <w:rPr>
          <w:rFonts w:ascii="Times New Roman" w:eastAsia="Times New Roman" w:hAnsi="Times New Roman" w:cs="Times New Roman"/>
          <w:color w:val="000000"/>
          <w:sz w:val="17"/>
          <w:szCs w:val="17"/>
        </w:rPr>
        <w:t>stela</w:t>
      </w:r>
      <w:proofErr w:type="spellEnd"/>
      <w:r w:rsidRPr="00B17E2D">
        <w:rPr>
          <w:rFonts w:ascii="Times New Roman" w:eastAsia="Times New Roman" w:hAnsi="Times New Roman" w:cs="Times New Roman"/>
          <w:color w:val="000000"/>
          <w:sz w:val="17"/>
          <w:szCs w:val="17"/>
        </w:rPr>
        <w:t>,” and </w:t>
      </w:r>
      <w:proofErr w:type="spellStart"/>
      <w:r w:rsidRPr="00B17E2D">
        <w:rPr>
          <w:rFonts w:ascii="Times New Roman" w:eastAsia="Times New Roman" w:hAnsi="Times New Roman" w:cs="Times New Roman"/>
          <w:i/>
          <w:iCs/>
          <w:color w:val="000000"/>
          <w:sz w:val="17"/>
        </w:rPr>
        <w:t>awâtīya</w:t>
      </w:r>
      <w:proofErr w:type="spellEnd"/>
      <w:r w:rsidRPr="00B17E2D">
        <w:rPr>
          <w:rFonts w:ascii="Times New Roman" w:eastAsia="Times New Roman" w:hAnsi="Times New Roman" w:cs="Times New Roman"/>
          <w:i/>
          <w:iCs/>
          <w:color w:val="000000"/>
          <w:sz w:val="17"/>
        </w:rPr>
        <w:t xml:space="preserve"> </w:t>
      </w:r>
      <w:proofErr w:type="spellStart"/>
      <w:r w:rsidRPr="00B17E2D">
        <w:rPr>
          <w:rFonts w:ascii="Times New Roman" w:eastAsia="Times New Roman" w:hAnsi="Times New Roman" w:cs="Times New Roman"/>
          <w:i/>
          <w:iCs/>
          <w:color w:val="000000"/>
          <w:sz w:val="17"/>
        </w:rPr>
        <w:t>šūqurātim</w:t>
      </w:r>
      <w:proofErr w:type="spellEnd"/>
      <w:r w:rsidRPr="00B17E2D">
        <w:rPr>
          <w:rFonts w:ascii="Times New Roman" w:eastAsia="Times New Roman" w:hAnsi="Times New Roman" w:cs="Times New Roman"/>
          <w:color w:val="000000"/>
          <w:sz w:val="17"/>
          <w:szCs w:val="17"/>
        </w:rPr>
        <w:t>, “my precious words.”</w:t>
      </w:r>
      <w:r w:rsidRPr="00B17E2D">
        <w:rPr>
          <w:rFonts w:ascii="Times New Roman" w:eastAsia="Times New Roman" w:hAnsi="Times New Roman" w:cs="Times New Roman"/>
          <w:color w:val="B22222"/>
          <w:sz w:val="15"/>
          <w:szCs w:val="15"/>
          <w:vertAlign w:val="superscript"/>
        </w:rPr>
        <w:t>[19]</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Despite this concerted effort to attach a myth of origins to both the monarch’s authority and to the laws themselves, there is a striking logical omission. The key institutions of justice—the office of judge and the organization of the judicial system—are simply presupposed as self-evident. Their origin is nowhere addressed in the Laws of Hammurabi.</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In contrast, Exodus 18 and Deuteronomy 1 locate the origins of ancient Israel’s judicial system in human time and space: in the realm of morality</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20]</w:t>
      </w:r>
      <w:r w:rsidRPr="00B17E2D">
        <w:rPr>
          <w:rFonts w:ascii="Times New Roman" w:eastAsia="Times New Roman" w:hAnsi="Times New Roman" w:cs="Times New Roman"/>
          <w:color w:val="000000"/>
          <w:sz w:val="17"/>
          <w:szCs w:val="17"/>
        </w:rPr>
        <w:t> Both foundation accounts associate the establishment of Israel’s judiciary with the redemptive events of the exodus. That there should be any attempt at all to reflect on the origins of the system for administering justice represents a distinctively Israelite concern. Justice itself must have its own creation account and become part of covenantal history.</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At the same time, the survival of both origin myths—Exodus 18 and Deuteronomy 1—requires explanation.</w:t>
      </w:r>
    </w:p>
    <w:p w:rsidR="00B17E2D" w:rsidRPr="00B17E2D" w:rsidRDefault="00B17E2D" w:rsidP="00B17E2D">
      <w:pPr>
        <w:shd w:val="clear" w:color="auto" w:fill="FFFFFF"/>
        <w:spacing w:before="140" w:after="140" w:line="420" w:lineRule="atLeast"/>
        <w:jc w:val="center"/>
        <w:outlineLvl w:val="1"/>
        <w:rPr>
          <w:rFonts w:ascii="Times New Roman" w:eastAsia="Times New Roman" w:hAnsi="Times New Roman" w:cs="Times New Roman"/>
          <w:color w:val="000000"/>
          <w:sz w:val="25"/>
          <w:szCs w:val="25"/>
        </w:rPr>
      </w:pPr>
      <w:r w:rsidRPr="00B17E2D">
        <w:rPr>
          <w:rFonts w:ascii="Times New Roman" w:eastAsia="Times New Roman" w:hAnsi="Times New Roman" w:cs="Times New Roman"/>
          <w:color w:val="000000"/>
          <w:sz w:val="25"/>
          <w:szCs w:val="25"/>
        </w:rPr>
        <w:t>Deuteronomy 1: A Later Correction Presented as an Ancient Original</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While not unanimous, the scholarly consensus is that this chapter of Deuteronomy represents a stage in Israelite history when later writers were systematically reshaping earlier traditions</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21]</w:t>
      </w:r>
      <w:r w:rsidRPr="00B17E2D">
        <w:rPr>
          <w:rFonts w:ascii="Times New Roman" w:eastAsia="Times New Roman" w:hAnsi="Times New Roman" w:cs="Times New Roman"/>
          <w:color w:val="000000"/>
          <w:sz w:val="17"/>
          <w:szCs w:val="17"/>
        </w:rPr>
        <w:t> Moreover, it is telling that Deuteronomy’s retold version happens to depart from the Exodus version precisely at each of the two points—non-Israelite origin and pre-</w:t>
      </w:r>
      <w:proofErr w:type="spellStart"/>
      <w:r w:rsidRPr="00B17E2D">
        <w:rPr>
          <w:rFonts w:ascii="Times New Roman" w:eastAsia="Times New Roman" w:hAnsi="Times New Roman" w:cs="Times New Roman"/>
          <w:color w:val="000000"/>
          <w:sz w:val="17"/>
          <w:szCs w:val="17"/>
        </w:rPr>
        <w:t>Sinaitic</w:t>
      </w:r>
      <w:proofErr w:type="spellEnd"/>
      <w:r w:rsidRPr="00B17E2D">
        <w:rPr>
          <w:rFonts w:ascii="Times New Roman" w:eastAsia="Times New Roman" w:hAnsi="Times New Roman" w:cs="Times New Roman"/>
          <w:color w:val="000000"/>
          <w:sz w:val="17"/>
          <w:szCs w:val="17"/>
        </w:rPr>
        <w:t xml:space="preserve"> status—where that version could cause most chagrin for later readers.</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The authors of Deuteronomy 1 countered that challenge by creating their own origin myth that reorders, reinterprets, and re-</w:t>
      </w:r>
      <w:proofErr w:type="spellStart"/>
      <w:r w:rsidRPr="00B17E2D">
        <w:rPr>
          <w:rFonts w:ascii="Times New Roman" w:eastAsia="Times New Roman" w:hAnsi="Times New Roman" w:cs="Times New Roman"/>
          <w:color w:val="000000"/>
          <w:sz w:val="17"/>
          <w:szCs w:val="17"/>
        </w:rPr>
        <w:t>chronologize</w:t>
      </w:r>
      <w:proofErr w:type="spellEnd"/>
      <w:r w:rsidRPr="00B17E2D">
        <w:rPr>
          <w:rFonts w:ascii="Times New Roman" w:eastAsia="Times New Roman" w:hAnsi="Times New Roman" w:cs="Times New Roman"/>
          <w:color w:val="000000"/>
          <w:sz w:val="17"/>
          <w:szCs w:val="17"/>
        </w:rPr>
        <w:t xml:space="preserve"> Exodus 18 to reflect the later authors’ perspective on the origins of the judiciary</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22]</w:t>
      </w:r>
      <w:r w:rsidRPr="00B17E2D">
        <w:rPr>
          <w:rFonts w:ascii="Times New Roman" w:eastAsia="Times New Roman" w:hAnsi="Times New Roman" w:cs="Times New Roman"/>
          <w:color w:val="000000"/>
          <w:sz w:val="17"/>
          <w:szCs w:val="17"/>
        </w:rPr>
        <w:t> That fact alone constitutes prima facie evidence that Deuteronomy here responds to and strategically corrects the Exodus account.</w:t>
      </w:r>
      <w:r w:rsidRPr="00B17E2D">
        <w:rPr>
          <w:rFonts w:ascii="Times New Roman" w:eastAsia="Times New Roman" w:hAnsi="Times New Roman" w:cs="Times New Roman"/>
          <w:color w:val="B22222"/>
          <w:sz w:val="15"/>
          <w:szCs w:val="15"/>
          <w:vertAlign w:val="superscript"/>
        </w:rPr>
        <w:t>[23]</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Perhaps most strikingly, the authors of Deuteronomy 1 solved the theological and hermeneutical problem they confronted without even marking their revision as an explicit departure from the original in Exodus 18</w:t>
      </w:r>
      <w:proofErr w:type="gramStart"/>
      <w:r w:rsidRPr="00B17E2D">
        <w:rPr>
          <w:rFonts w:ascii="Times New Roman" w:eastAsia="Times New Roman" w:hAnsi="Times New Roman" w:cs="Times New Roman"/>
          <w:color w:val="000000"/>
          <w:sz w:val="17"/>
          <w:szCs w:val="17"/>
        </w:rPr>
        <w:t>.</w:t>
      </w:r>
      <w:r w:rsidRPr="00B17E2D">
        <w:rPr>
          <w:rFonts w:ascii="Times New Roman" w:eastAsia="Times New Roman" w:hAnsi="Times New Roman" w:cs="Times New Roman"/>
          <w:color w:val="B22222"/>
          <w:sz w:val="15"/>
          <w:szCs w:val="15"/>
          <w:vertAlign w:val="superscript"/>
        </w:rPr>
        <w:t>[</w:t>
      </w:r>
      <w:proofErr w:type="gramEnd"/>
      <w:r w:rsidRPr="00B17E2D">
        <w:rPr>
          <w:rFonts w:ascii="Times New Roman" w:eastAsia="Times New Roman" w:hAnsi="Times New Roman" w:cs="Times New Roman"/>
          <w:color w:val="B22222"/>
          <w:sz w:val="15"/>
          <w:szCs w:val="15"/>
          <w:vertAlign w:val="superscript"/>
        </w:rPr>
        <w:t>24]</w:t>
      </w:r>
      <w:r w:rsidRPr="00B17E2D">
        <w:rPr>
          <w:rFonts w:ascii="Times New Roman" w:eastAsia="Times New Roman" w:hAnsi="Times New Roman" w:cs="Times New Roman"/>
          <w:color w:val="000000"/>
          <w:sz w:val="17"/>
          <w:szCs w:val="17"/>
        </w:rPr>
        <w:t xml:space="preserve"> They do not claim to be rewriting Exodus 18. Nor do they take the </w:t>
      </w:r>
      <w:proofErr w:type="spellStart"/>
      <w:r w:rsidRPr="00B17E2D">
        <w:rPr>
          <w:rFonts w:ascii="Times New Roman" w:eastAsia="Times New Roman" w:hAnsi="Times New Roman" w:cs="Times New Roman"/>
          <w:color w:val="000000"/>
          <w:sz w:val="17"/>
          <w:szCs w:val="17"/>
        </w:rPr>
        <w:t>midrashic</w:t>
      </w:r>
      <w:proofErr w:type="spellEnd"/>
      <w:r w:rsidRPr="00B17E2D">
        <w:rPr>
          <w:rFonts w:ascii="Times New Roman" w:eastAsia="Times New Roman" w:hAnsi="Times New Roman" w:cs="Times New Roman"/>
          <w:color w:val="000000"/>
          <w:sz w:val="17"/>
          <w:szCs w:val="17"/>
        </w:rPr>
        <w:t xml:space="preserve"> approach of supplementing the original text with formal commentary or exegesis. Instead, the changes introduced by the authors of Deuteronomy 1 are not obvious because, like many later biblical and Second Temple period </w:t>
      </w:r>
      <w:proofErr w:type="gramStart"/>
      <w:r w:rsidRPr="00B17E2D">
        <w:rPr>
          <w:rFonts w:ascii="Times New Roman" w:eastAsia="Times New Roman" w:hAnsi="Times New Roman" w:cs="Times New Roman"/>
          <w:color w:val="000000"/>
          <w:sz w:val="17"/>
          <w:szCs w:val="17"/>
        </w:rPr>
        <w:t>works,</w:t>
      </w:r>
      <w:proofErr w:type="gramEnd"/>
      <w:r w:rsidRPr="00B17E2D">
        <w:rPr>
          <w:rFonts w:ascii="Times New Roman" w:eastAsia="Times New Roman" w:hAnsi="Times New Roman" w:cs="Times New Roman"/>
          <w:color w:val="000000"/>
          <w:sz w:val="17"/>
          <w:szCs w:val="17"/>
        </w:rPr>
        <w:t xml:space="preserve"> Deuteronomy has been stylized as an “ancient original” rather than as an explicit “later correction.”</w:t>
      </w:r>
      <w:r w:rsidRPr="00B17E2D">
        <w:rPr>
          <w:rFonts w:ascii="Times New Roman" w:eastAsia="Times New Roman" w:hAnsi="Times New Roman" w:cs="Times New Roman"/>
          <w:color w:val="B22222"/>
          <w:sz w:val="15"/>
          <w:szCs w:val="15"/>
          <w:vertAlign w:val="superscript"/>
        </w:rPr>
        <w:t>[25]</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The composers’ decision to place their revision of tradition quite literally in the mouth of Moses, the very spokesman of tradition, lends authority to their version of the narrative. The attribution of a text to a prestigious speaker from the past, technically called “</w:t>
      </w:r>
      <w:proofErr w:type="spellStart"/>
      <w:r w:rsidRPr="00B17E2D">
        <w:rPr>
          <w:rFonts w:ascii="Times New Roman" w:eastAsia="Times New Roman" w:hAnsi="Times New Roman" w:cs="Times New Roman"/>
          <w:color w:val="000000"/>
          <w:sz w:val="17"/>
          <w:szCs w:val="17"/>
        </w:rPr>
        <w:t>pseudepigraphy</w:t>
      </w:r>
      <w:proofErr w:type="spellEnd"/>
      <w:r w:rsidRPr="00B17E2D">
        <w:rPr>
          <w:rFonts w:ascii="Times New Roman" w:eastAsia="Times New Roman" w:hAnsi="Times New Roman" w:cs="Times New Roman"/>
          <w:color w:val="000000"/>
          <w:sz w:val="17"/>
          <w:szCs w:val="17"/>
        </w:rPr>
        <w:t>” (false writing), is a literary device well attested in antiquity.</w:t>
      </w:r>
      <w:r w:rsidRPr="00B17E2D">
        <w:rPr>
          <w:rFonts w:ascii="Times New Roman" w:eastAsia="Times New Roman" w:hAnsi="Times New Roman" w:cs="Times New Roman"/>
          <w:color w:val="B22222"/>
          <w:sz w:val="15"/>
          <w:szCs w:val="15"/>
          <w:vertAlign w:val="superscript"/>
        </w:rPr>
        <w:t>[26]</w:t>
      </w:r>
      <w:r w:rsidRPr="00B17E2D">
        <w:rPr>
          <w:rFonts w:ascii="Times New Roman" w:eastAsia="Times New Roman" w:hAnsi="Times New Roman" w:cs="Times New Roman"/>
          <w:color w:val="000000"/>
          <w:sz w:val="17"/>
          <w:szCs w:val="17"/>
        </w:rPr>
        <w:t> In this case, the reinterpretation of tradition and the transformation of the status quo are effectively garbed in the voice of authoritative legal tradition.</w:t>
      </w:r>
      <w:r w:rsidRPr="00B17E2D">
        <w:rPr>
          <w:rFonts w:ascii="Times New Roman" w:eastAsia="Times New Roman" w:hAnsi="Times New Roman" w:cs="Times New Roman"/>
          <w:color w:val="B22222"/>
          <w:sz w:val="15"/>
          <w:szCs w:val="15"/>
          <w:vertAlign w:val="superscript"/>
        </w:rPr>
        <w:t>[27]</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As Deuteronomy came to be accepted by the community, it was incorporated into the Bible along with the works with which it was originally in dialogue. As a result, subsequent generations inevitably began to read both the earlier work and the later response to it together, </w:t>
      </w:r>
      <w:proofErr w:type="spellStart"/>
      <w:r w:rsidRPr="00B17E2D">
        <w:rPr>
          <w:rFonts w:ascii="Times New Roman" w:eastAsia="Times New Roman" w:hAnsi="Times New Roman" w:cs="Times New Roman"/>
          <w:color w:val="000000"/>
          <w:sz w:val="17"/>
          <w:szCs w:val="17"/>
        </w:rPr>
        <w:t>ahistorically</w:t>
      </w:r>
      <w:proofErr w:type="spellEnd"/>
      <w:r w:rsidRPr="00B17E2D">
        <w:rPr>
          <w:rFonts w:ascii="Times New Roman" w:eastAsia="Times New Roman" w:hAnsi="Times New Roman" w:cs="Times New Roman"/>
          <w:color w:val="000000"/>
          <w:sz w:val="17"/>
          <w:szCs w:val="17"/>
        </w:rPr>
        <w:t>, as if both had always been part of the same continuous story.</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In the final form of the Torah, the </w:t>
      </w:r>
      <w:proofErr w:type="spellStart"/>
      <w:r w:rsidRPr="00B17E2D">
        <w:rPr>
          <w:rFonts w:ascii="Times New Roman" w:eastAsia="Times New Roman" w:hAnsi="Times New Roman" w:cs="Times New Roman"/>
          <w:color w:val="000000"/>
          <w:sz w:val="17"/>
          <w:szCs w:val="17"/>
        </w:rPr>
        <w:t>Jethro</w:t>
      </w:r>
      <w:proofErr w:type="spellEnd"/>
      <w:r w:rsidRPr="00B17E2D">
        <w:rPr>
          <w:rFonts w:ascii="Times New Roman" w:eastAsia="Times New Roman" w:hAnsi="Times New Roman" w:cs="Times New Roman"/>
          <w:color w:val="000000"/>
          <w:sz w:val="17"/>
          <w:szCs w:val="17"/>
        </w:rPr>
        <w:t xml:space="preserve"> story appears first and provides the lens through which the reader encounters Deuteronomy’s retelling and correction. On the one hand, everything is </w:t>
      </w:r>
      <w:proofErr w:type="spellStart"/>
      <w:r w:rsidRPr="00B17E2D">
        <w:rPr>
          <w:rFonts w:ascii="Times New Roman" w:eastAsia="Times New Roman" w:hAnsi="Times New Roman" w:cs="Times New Roman"/>
          <w:color w:val="000000"/>
          <w:sz w:val="17"/>
          <w:szCs w:val="17"/>
        </w:rPr>
        <w:t>topsy</w:t>
      </w:r>
      <w:proofErr w:type="spellEnd"/>
      <w:r w:rsidRPr="00B17E2D">
        <w:rPr>
          <w:rFonts w:ascii="Times New Roman" w:eastAsia="Times New Roman" w:hAnsi="Times New Roman" w:cs="Times New Roman"/>
          <w:color w:val="000000"/>
          <w:sz w:val="17"/>
          <w:szCs w:val="17"/>
        </w:rPr>
        <w:t xml:space="preserve"> </w:t>
      </w:r>
      <w:proofErr w:type="spellStart"/>
      <w:r w:rsidRPr="00B17E2D">
        <w:rPr>
          <w:rFonts w:ascii="Times New Roman" w:eastAsia="Times New Roman" w:hAnsi="Times New Roman" w:cs="Times New Roman"/>
          <w:color w:val="000000"/>
          <w:sz w:val="17"/>
          <w:szCs w:val="17"/>
        </w:rPr>
        <w:t>turvy</w:t>
      </w:r>
      <w:proofErr w:type="spellEnd"/>
      <w:r w:rsidRPr="00B17E2D">
        <w:rPr>
          <w:rFonts w:ascii="Times New Roman" w:eastAsia="Times New Roman" w:hAnsi="Times New Roman" w:cs="Times New Roman"/>
          <w:color w:val="000000"/>
          <w:sz w:val="17"/>
          <w:szCs w:val="17"/>
        </w:rPr>
        <w:t xml:space="preserve">: The present textual order now obscures the effort of Deuteronomy 1 to “fix” the perceived problems of Exodus 18. On the other hand, this more inclusive approach to textual order also represents a </w:t>
      </w:r>
      <w:r w:rsidRPr="00B17E2D">
        <w:rPr>
          <w:rFonts w:ascii="Times New Roman" w:eastAsia="Times New Roman" w:hAnsi="Times New Roman" w:cs="Times New Roman"/>
          <w:color w:val="000000"/>
          <w:sz w:val="17"/>
          <w:szCs w:val="17"/>
        </w:rPr>
        <w:lastRenderedPageBreak/>
        <w:t>statement about the cultural values of the compiler of the Pentateuch. The composite nature of the Torah suggests a desire to form a social community that includes divergent voices associated with the different documents that were compiled together.</w:t>
      </w:r>
    </w:p>
    <w:p w:rsidR="00B17E2D" w:rsidRPr="00B17E2D" w:rsidRDefault="00B17E2D" w:rsidP="00B17E2D">
      <w:pPr>
        <w:shd w:val="clear" w:color="auto" w:fill="FFFFFF"/>
        <w:spacing w:line="310" w:lineRule="atLeast"/>
        <w:rPr>
          <w:rFonts w:ascii="Times New Roman" w:eastAsia="Times New Roman" w:hAnsi="Times New Roman" w:cs="Times New Roman"/>
          <w:color w:val="000000"/>
          <w:sz w:val="17"/>
          <w:szCs w:val="17"/>
        </w:rPr>
      </w:pPr>
      <w:r w:rsidRPr="00B17E2D">
        <w:rPr>
          <w:rFonts w:ascii="Times New Roman" w:eastAsia="Times New Roman" w:hAnsi="Times New Roman" w:cs="Times New Roman"/>
          <w:color w:val="000000"/>
          <w:sz w:val="17"/>
          <w:szCs w:val="17"/>
        </w:rPr>
        <w:t xml:space="preserve">Perhaps more important, the retention of the two different accounts of the formation of the judicial administration that are inconsistent with one another (in their idea of its chronology, its ethnic origins, the qualification for judicial appointment), while privileging neither to the exclusion of the other, represents an important affirmation of the priority of active interpretation and debate as the goal of reading and learning within the community. The complex interplay of the </w:t>
      </w:r>
      <w:proofErr w:type="spellStart"/>
      <w:r w:rsidRPr="00B17E2D">
        <w:rPr>
          <w:rFonts w:ascii="Times New Roman" w:eastAsia="Times New Roman" w:hAnsi="Times New Roman" w:cs="Times New Roman"/>
          <w:color w:val="000000"/>
          <w:sz w:val="17"/>
          <w:szCs w:val="17"/>
        </w:rPr>
        <w:t>pentateuchal</w:t>
      </w:r>
      <w:proofErr w:type="spellEnd"/>
      <w:r w:rsidRPr="00B17E2D">
        <w:rPr>
          <w:rFonts w:ascii="Times New Roman" w:eastAsia="Times New Roman" w:hAnsi="Times New Roman" w:cs="Times New Roman"/>
          <w:color w:val="000000"/>
          <w:sz w:val="17"/>
          <w:szCs w:val="17"/>
        </w:rPr>
        <w:t xml:space="preserve"> narratives concerning the founding of the judiciary thereby ultimately creates readers who, like those judicial officials, become active and questioning: </w:t>
      </w:r>
      <w:r w:rsidRPr="00B17E2D">
        <w:rPr>
          <w:rFonts w:ascii="Times New Roman" w:eastAsia="Times New Roman" w:hAnsi="Times New Roman" w:cs="Times New Roman"/>
          <w:color w:val="000000"/>
          <w:sz w:val="17"/>
          <w:szCs w:val="17"/>
          <w:rtl/>
          <w:lang w:bidi="he-IL"/>
        </w:rPr>
        <w:t xml:space="preserve">חֲכָמִים וּנְבֹנִים </w:t>
      </w:r>
      <w:proofErr w:type="spellStart"/>
      <w:r w:rsidRPr="00B17E2D">
        <w:rPr>
          <w:rFonts w:ascii="Times New Roman" w:eastAsia="Times New Roman" w:hAnsi="Times New Roman" w:cs="Times New Roman"/>
          <w:color w:val="000000"/>
          <w:sz w:val="17"/>
          <w:szCs w:val="17"/>
          <w:rtl/>
          <w:lang w:bidi="he-IL"/>
        </w:rPr>
        <w:t>וִידֻעִים</w:t>
      </w:r>
      <w:proofErr w:type="spellEnd"/>
      <w:r w:rsidRPr="00B17E2D">
        <w:rPr>
          <w:rFonts w:ascii="Times New Roman" w:eastAsia="Times New Roman" w:hAnsi="Times New Roman" w:cs="Times New Roman"/>
          <w:color w:val="000000"/>
          <w:sz w:val="17"/>
          <w:szCs w:val="17"/>
        </w:rPr>
        <w:t xml:space="preserve"> “wise, discerning, and knowledgeable.”</w:t>
      </w:r>
    </w:p>
    <w:p w:rsidR="00B17E2D" w:rsidRPr="00B17E2D" w:rsidRDefault="00B17E2D" w:rsidP="00B17E2D">
      <w:pPr>
        <w:shd w:val="clear" w:color="auto" w:fill="FFFFFF"/>
        <w:spacing w:after="0" w:line="240" w:lineRule="auto"/>
        <w:rPr>
          <w:rFonts w:ascii="Times New Roman" w:eastAsia="Times New Roman" w:hAnsi="Times New Roman" w:cs="Times New Roman"/>
          <w:color w:val="2E2E2E"/>
          <w:sz w:val="15"/>
          <w:szCs w:val="15"/>
        </w:rPr>
      </w:pPr>
      <w:r w:rsidRPr="00B17E2D">
        <w:rPr>
          <w:rFonts w:ascii="Times New Roman" w:eastAsia="Times New Roman" w:hAnsi="Times New Roman" w:cs="Times New Roman"/>
          <w:color w:val="333333"/>
          <w:sz w:val="15"/>
          <w:szCs w:val="15"/>
        </w:rPr>
        <w:fldChar w:fldCharType="begin"/>
      </w:r>
      <w:r w:rsidRPr="00B17E2D">
        <w:rPr>
          <w:rFonts w:ascii="Times New Roman" w:eastAsia="Times New Roman" w:hAnsi="Times New Roman" w:cs="Times New Roman"/>
          <w:color w:val="333333"/>
          <w:sz w:val="15"/>
          <w:szCs w:val="15"/>
        </w:rPr>
        <w:instrText xml:space="preserve"> HYPERLINK "https://www.thetorah.com/article/the-founding-of-israels-judicial-system" </w:instrText>
      </w:r>
      <w:r w:rsidRPr="00B17E2D">
        <w:rPr>
          <w:rFonts w:ascii="Times New Roman" w:eastAsia="Times New Roman" w:hAnsi="Times New Roman" w:cs="Times New Roman"/>
          <w:color w:val="333333"/>
          <w:sz w:val="15"/>
          <w:szCs w:val="15"/>
        </w:rPr>
        <w:fldChar w:fldCharType="separate"/>
      </w:r>
    </w:p>
    <w:p w:rsidR="00B17E2D" w:rsidRPr="00B17E2D" w:rsidRDefault="00B17E2D" w:rsidP="00B17E2D">
      <w:pPr>
        <w:shd w:val="clear" w:color="auto" w:fill="FFFFFF"/>
        <w:spacing w:after="0" w:line="240" w:lineRule="auto"/>
        <w:rPr>
          <w:rFonts w:ascii="Times New Roman" w:eastAsia="Times New Roman" w:hAnsi="Times New Roman" w:cs="Times New Roman"/>
          <w:color w:val="C32202"/>
          <w:sz w:val="20"/>
          <w:szCs w:val="20"/>
        </w:rPr>
      </w:pPr>
      <w:r w:rsidRPr="00B17E2D">
        <w:rPr>
          <w:rFonts w:ascii="Times New Roman" w:eastAsia="Times New Roman" w:hAnsi="Times New Roman" w:cs="Times New Roman"/>
          <w:color w:val="C32202"/>
          <w:sz w:val="20"/>
          <w:szCs w:val="20"/>
        </w:rPr>
        <w:t>View Footnotes</w:t>
      </w:r>
    </w:p>
    <w:p w:rsidR="00B17E2D" w:rsidRPr="00B17E2D" w:rsidRDefault="00B17E2D" w:rsidP="00B17E2D">
      <w:pPr>
        <w:shd w:val="clear" w:color="auto" w:fill="FFFFFF"/>
        <w:spacing w:after="0" w:line="24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2E2E2E"/>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founding-of-israels-judicial-system" style="width:24pt;height:24pt" o:button="t"/>
        </w:pict>
      </w:r>
      <w:r w:rsidRPr="00B17E2D">
        <w:rPr>
          <w:rFonts w:ascii="Times New Roman" w:eastAsia="Times New Roman" w:hAnsi="Times New Roman" w:cs="Times New Roman"/>
          <w:color w:val="333333"/>
          <w:sz w:val="15"/>
          <w:szCs w:val="15"/>
        </w:rPr>
        <w:fldChar w:fldCharType="end"/>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tl/>
        </w:rPr>
      </w:pPr>
      <w:r w:rsidRPr="00B17E2D">
        <w:rPr>
          <w:rFonts w:ascii="Times New Roman" w:eastAsia="Times New Roman" w:hAnsi="Times New Roman" w:cs="Times New Roman"/>
          <w:color w:val="333333"/>
          <w:sz w:val="15"/>
          <w:szCs w:val="15"/>
        </w:rPr>
        <w:t>Unless otherwise indicated, all Bible translations are my own.</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For a defense of this position, see Jacob J. Finkelstein, </w:t>
      </w:r>
      <w:r w:rsidRPr="00B17E2D">
        <w:rPr>
          <w:rFonts w:ascii="Times New Roman" w:eastAsia="Times New Roman" w:hAnsi="Times New Roman" w:cs="Times New Roman"/>
          <w:i/>
          <w:iCs/>
          <w:color w:val="333333"/>
          <w:sz w:val="15"/>
        </w:rPr>
        <w:t>The Ox That Gored</w:t>
      </w:r>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 </w:t>
      </w:r>
      <w:proofErr w:type="gramStart"/>
      <w:r w:rsidRPr="00B17E2D">
        <w:rPr>
          <w:rFonts w:ascii="Times New Roman" w:eastAsia="Times New Roman" w:hAnsi="Times New Roman" w:cs="Times New Roman"/>
          <w:color w:val="333333"/>
          <w:sz w:val="15"/>
          <w:szCs w:val="15"/>
        </w:rPr>
        <w:t>Transactions</w:t>
      </w:r>
      <w:proofErr w:type="gramEnd"/>
      <w:r w:rsidRPr="00B17E2D">
        <w:rPr>
          <w:rFonts w:ascii="Times New Roman" w:eastAsia="Times New Roman" w:hAnsi="Times New Roman" w:cs="Times New Roman"/>
          <w:color w:val="333333"/>
          <w:sz w:val="15"/>
          <w:szCs w:val="15"/>
        </w:rPr>
        <w:t xml:space="preserve"> of the American Philosophical Society 71:2 (Philadelphia: American Philosophical Society, 1981). Finkelstein provides a powerful reading of the </w:t>
      </w:r>
      <w:proofErr w:type="spellStart"/>
      <w:r w:rsidRPr="00B17E2D">
        <w:rPr>
          <w:rFonts w:ascii="Times New Roman" w:eastAsia="Times New Roman" w:hAnsi="Times New Roman" w:cs="Times New Roman"/>
          <w:color w:val="333333"/>
          <w:sz w:val="15"/>
          <w:szCs w:val="15"/>
        </w:rPr>
        <w:t>systematics</w:t>
      </w:r>
      <w:proofErr w:type="spellEnd"/>
      <w:r w:rsidRPr="00B17E2D">
        <w:rPr>
          <w:rFonts w:ascii="Times New Roman" w:eastAsia="Times New Roman" w:hAnsi="Times New Roman" w:cs="Times New Roman"/>
          <w:color w:val="333333"/>
          <w:sz w:val="15"/>
          <w:szCs w:val="15"/>
        </w:rPr>
        <w:t xml:space="preserve"> of the Covenant Code (</w:t>
      </w:r>
      <w:proofErr w:type="spellStart"/>
      <w:r w:rsidRPr="00B17E2D">
        <w:rPr>
          <w:rFonts w:ascii="Times New Roman" w:eastAsia="Times New Roman" w:hAnsi="Times New Roman" w:cs="Times New Roman"/>
          <w:color w:val="333333"/>
          <w:sz w:val="15"/>
          <w:szCs w:val="15"/>
        </w:rPr>
        <w:t>Exod</w:t>
      </w:r>
      <w:proofErr w:type="spellEnd"/>
      <w:r w:rsidRPr="00B17E2D">
        <w:rPr>
          <w:rFonts w:ascii="Times New Roman" w:eastAsia="Times New Roman" w:hAnsi="Times New Roman" w:cs="Times New Roman"/>
          <w:color w:val="333333"/>
          <w:sz w:val="15"/>
          <w:szCs w:val="15"/>
        </w:rPr>
        <w:t xml:space="preserve"> 21–23) as a transformation of the values and ordering systems evident in the Laws of Hammurabi and the Laws of </w:t>
      </w:r>
      <w:proofErr w:type="spellStart"/>
      <w:r w:rsidRPr="00B17E2D">
        <w:rPr>
          <w:rFonts w:ascii="Times New Roman" w:eastAsia="Times New Roman" w:hAnsi="Times New Roman" w:cs="Times New Roman"/>
          <w:color w:val="333333"/>
          <w:sz w:val="15"/>
          <w:szCs w:val="15"/>
        </w:rPr>
        <w:t>Eshnunna</w:t>
      </w:r>
      <w:proofErr w:type="spellEnd"/>
      <w:r w:rsidRPr="00B17E2D">
        <w:rPr>
          <w:rFonts w:ascii="Times New Roman" w:eastAsia="Times New Roman" w:hAnsi="Times New Roman" w:cs="Times New Roman"/>
          <w:color w:val="333333"/>
          <w:sz w:val="15"/>
          <w:szCs w:val="15"/>
        </w:rPr>
        <w:t>. There are difficulties, however, in his dating of biblical material to the second millennium and in his failure to consider the possibility that the final form of the text may include reordering by a later editor.</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The more familiar term, “Hammurabi’s Code,” is a misnomer, since it is unlikely that this ancient text ever had statutory force or was even written with that intention. Moreover, as has been long noted, the text does not constitute a comprehensive “code” of laws. See the edition by Martha T. Roth, </w:t>
      </w:r>
      <w:r w:rsidRPr="00B17E2D">
        <w:rPr>
          <w:rFonts w:ascii="Times New Roman" w:eastAsia="Times New Roman" w:hAnsi="Times New Roman" w:cs="Times New Roman"/>
          <w:i/>
          <w:iCs/>
          <w:color w:val="333333"/>
          <w:sz w:val="15"/>
        </w:rPr>
        <w:t>Law Collections from Mesopotamia and Asia Minor</w:t>
      </w:r>
      <w:r w:rsidRPr="00B17E2D">
        <w:rPr>
          <w:rFonts w:ascii="Times New Roman" w:eastAsia="Times New Roman" w:hAnsi="Times New Roman" w:cs="Times New Roman"/>
          <w:color w:val="333333"/>
          <w:sz w:val="15"/>
          <w:szCs w:val="15"/>
        </w:rPr>
        <w:t>, 2nd ed., SBLWAW 6 (Atlanta: Scholars Press, 1997), 4–7, and for “The Laws of Hammurabi,</w:t>
      </w:r>
      <w:proofErr w:type="gramStart"/>
      <w:r w:rsidRPr="00B17E2D">
        <w:rPr>
          <w:rFonts w:ascii="Times New Roman" w:eastAsia="Times New Roman" w:hAnsi="Times New Roman" w:cs="Times New Roman"/>
          <w:color w:val="333333"/>
          <w:sz w:val="15"/>
          <w:szCs w:val="15"/>
        </w:rPr>
        <w:t>” ibid.,</w:t>
      </w:r>
      <w:proofErr w:type="gramEnd"/>
      <w:r w:rsidRPr="00B17E2D">
        <w:rPr>
          <w:rFonts w:ascii="Times New Roman" w:eastAsia="Times New Roman" w:hAnsi="Times New Roman" w:cs="Times New Roman"/>
          <w:color w:val="333333"/>
          <w:sz w:val="15"/>
          <w:szCs w:val="15"/>
        </w:rPr>
        <w:t xml:space="preserve"> 71–142.</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For the argument of the statement of value implicit in the first five laws, and their link to the literary frame, see Herbert </w:t>
      </w:r>
      <w:proofErr w:type="spellStart"/>
      <w:r w:rsidRPr="00B17E2D">
        <w:rPr>
          <w:rFonts w:ascii="Times New Roman" w:eastAsia="Times New Roman" w:hAnsi="Times New Roman" w:cs="Times New Roman"/>
          <w:color w:val="333333"/>
          <w:sz w:val="15"/>
          <w:szCs w:val="15"/>
        </w:rPr>
        <w:t>Petschow</w:t>
      </w:r>
      <w:proofErr w:type="spellEnd"/>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color w:val="333333"/>
          <w:sz w:val="15"/>
          <w:szCs w:val="15"/>
        </w:rPr>
        <w:t>Zur</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Systematik</w:t>
      </w:r>
      <w:proofErr w:type="spellEnd"/>
      <w:r w:rsidRPr="00B17E2D">
        <w:rPr>
          <w:rFonts w:ascii="Times New Roman" w:eastAsia="Times New Roman" w:hAnsi="Times New Roman" w:cs="Times New Roman"/>
          <w:color w:val="333333"/>
          <w:sz w:val="15"/>
          <w:szCs w:val="15"/>
        </w:rPr>
        <w:t xml:space="preserve"> und </w:t>
      </w:r>
      <w:proofErr w:type="spellStart"/>
      <w:r w:rsidRPr="00B17E2D">
        <w:rPr>
          <w:rFonts w:ascii="Times New Roman" w:eastAsia="Times New Roman" w:hAnsi="Times New Roman" w:cs="Times New Roman"/>
          <w:color w:val="333333"/>
          <w:sz w:val="15"/>
          <w:szCs w:val="15"/>
        </w:rPr>
        <w:t>Gesetzestechnik</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im</w:t>
      </w:r>
      <w:proofErr w:type="spellEnd"/>
      <w:r w:rsidRPr="00B17E2D">
        <w:rPr>
          <w:rFonts w:ascii="Times New Roman" w:eastAsia="Times New Roman" w:hAnsi="Times New Roman" w:cs="Times New Roman"/>
          <w:color w:val="333333"/>
          <w:sz w:val="15"/>
          <w:szCs w:val="15"/>
        </w:rPr>
        <w:t xml:space="preserve"> Codex Hammurabi,” </w:t>
      </w:r>
      <w:r w:rsidRPr="00B17E2D">
        <w:rPr>
          <w:rFonts w:ascii="Times New Roman" w:eastAsia="Times New Roman" w:hAnsi="Times New Roman" w:cs="Times New Roman"/>
          <w:i/>
          <w:iCs/>
          <w:color w:val="333333"/>
          <w:sz w:val="15"/>
        </w:rPr>
        <w:t>ZA</w:t>
      </w:r>
      <w:r w:rsidRPr="00B17E2D">
        <w:rPr>
          <w:rFonts w:ascii="Times New Roman" w:eastAsia="Times New Roman" w:hAnsi="Times New Roman" w:cs="Times New Roman"/>
          <w:color w:val="333333"/>
          <w:sz w:val="15"/>
          <w:szCs w:val="15"/>
        </w:rPr>
        <w:t xml:space="preserve"> 57 (1965): 146–172 (at 148–149). From another point of view, however, the </w:t>
      </w:r>
      <w:proofErr w:type="spellStart"/>
      <w:r w:rsidRPr="00B17E2D">
        <w:rPr>
          <w:rFonts w:ascii="Times New Roman" w:eastAsia="Times New Roman" w:hAnsi="Times New Roman" w:cs="Times New Roman"/>
          <w:color w:val="333333"/>
          <w:sz w:val="15"/>
          <w:szCs w:val="15"/>
        </w:rPr>
        <w:t>systematics</w:t>
      </w:r>
      <w:proofErr w:type="spellEnd"/>
      <w:r w:rsidRPr="00B17E2D">
        <w:rPr>
          <w:rFonts w:ascii="Times New Roman" w:eastAsia="Times New Roman" w:hAnsi="Times New Roman" w:cs="Times New Roman"/>
          <w:color w:val="333333"/>
          <w:sz w:val="15"/>
          <w:szCs w:val="15"/>
        </w:rPr>
        <w:t xml:space="preserve"> of the legal corpus entrench class privilege and rigid social stratification. They thus completely undercut the affective rhetoric of the frame, which repeatedly asserts royal solicitude for the socially marginalized (the widow, the orphan, and the poor). Identifying that ideological inconsistency, see </w:t>
      </w:r>
      <w:proofErr w:type="spellStart"/>
      <w:r w:rsidRPr="00B17E2D">
        <w:rPr>
          <w:rFonts w:ascii="Times New Roman" w:eastAsia="Times New Roman" w:hAnsi="Times New Roman" w:cs="Times New Roman"/>
          <w:color w:val="333333"/>
          <w:sz w:val="15"/>
          <w:szCs w:val="15"/>
        </w:rPr>
        <w:t>Eckart</w:t>
      </w:r>
      <w:proofErr w:type="spellEnd"/>
      <w:r w:rsidRPr="00B17E2D">
        <w:rPr>
          <w:rFonts w:ascii="Times New Roman" w:eastAsia="Times New Roman" w:hAnsi="Times New Roman" w:cs="Times New Roman"/>
          <w:color w:val="333333"/>
          <w:sz w:val="15"/>
          <w:szCs w:val="15"/>
        </w:rPr>
        <w:t xml:space="preserve"> Otto, “</w:t>
      </w:r>
      <w:proofErr w:type="spellStart"/>
      <w:r w:rsidRPr="00B17E2D">
        <w:rPr>
          <w:rFonts w:ascii="Times New Roman" w:eastAsia="Times New Roman" w:hAnsi="Times New Roman" w:cs="Times New Roman"/>
          <w:color w:val="333333"/>
          <w:sz w:val="15"/>
          <w:szCs w:val="15"/>
        </w:rPr>
        <w:t>Soziale</w:t>
      </w:r>
      <w:proofErr w:type="spellEnd"/>
      <w:r w:rsidRPr="00B17E2D">
        <w:rPr>
          <w:rFonts w:ascii="Times New Roman" w:eastAsia="Times New Roman" w:hAnsi="Times New Roman" w:cs="Times New Roman"/>
          <w:color w:val="333333"/>
          <w:sz w:val="15"/>
          <w:szCs w:val="15"/>
        </w:rPr>
        <w:t xml:space="preserve"> Restitution und </w:t>
      </w:r>
      <w:proofErr w:type="spellStart"/>
      <w:r w:rsidRPr="00B17E2D">
        <w:rPr>
          <w:rFonts w:ascii="Times New Roman" w:eastAsia="Times New Roman" w:hAnsi="Times New Roman" w:cs="Times New Roman"/>
          <w:color w:val="333333"/>
          <w:sz w:val="15"/>
          <w:szCs w:val="15"/>
        </w:rPr>
        <w:t>Vertragsrecht</w:t>
      </w:r>
      <w:proofErr w:type="spellEnd"/>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Mīšaru</w:t>
      </w:r>
      <w:proofErr w:type="spellEnd"/>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m), (an)</w:t>
      </w:r>
      <w:proofErr w:type="spellStart"/>
      <w:r w:rsidRPr="00B17E2D">
        <w:rPr>
          <w:rFonts w:ascii="Times New Roman" w:eastAsia="Times New Roman" w:hAnsi="Times New Roman" w:cs="Times New Roman"/>
          <w:i/>
          <w:iCs/>
          <w:color w:val="333333"/>
          <w:sz w:val="15"/>
        </w:rPr>
        <w:t>durāru</w:t>
      </w:r>
      <w:proofErr w:type="spellEnd"/>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m</w:t>
      </w:r>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kirenzi</w:t>
      </w:r>
      <w:proofErr w:type="spellEnd"/>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parā</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tarnumar</w:t>
      </w:r>
      <w:proofErr w:type="spellEnd"/>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šemiṭṭa</w:t>
      </w:r>
      <w:proofErr w:type="spellEnd"/>
      <w:r w:rsidRPr="00B17E2D">
        <w:rPr>
          <w:rFonts w:ascii="Times New Roman" w:eastAsia="Times New Roman" w:hAnsi="Times New Roman" w:cs="Times New Roman"/>
          <w:i/>
          <w:iCs/>
          <w:color w:val="333333"/>
          <w:sz w:val="15"/>
        </w:rPr>
        <w:t xml:space="preserve"> und </w:t>
      </w:r>
      <w:proofErr w:type="spellStart"/>
      <w:r w:rsidRPr="00B17E2D">
        <w:rPr>
          <w:rFonts w:ascii="Times New Roman" w:eastAsia="Times New Roman" w:hAnsi="Times New Roman" w:cs="Times New Roman"/>
          <w:i/>
          <w:iCs/>
          <w:color w:val="333333"/>
          <w:sz w:val="15"/>
        </w:rPr>
        <w:t>derôr</w:t>
      </w:r>
      <w:proofErr w:type="spellEnd"/>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 xml:space="preserve">in </w:t>
      </w:r>
      <w:proofErr w:type="spellStart"/>
      <w:r w:rsidRPr="00B17E2D">
        <w:rPr>
          <w:rFonts w:ascii="Times New Roman" w:eastAsia="Times New Roman" w:hAnsi="Times New Roman" w:cs="Times New Roman"/>
          <w:color w:val="333333"/>
          <w:sz w:val="15"/>
          <w:szCs w:val="15"/>
        </w:rPr>
        <w:t>Mesopotamien</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Syrien</w:t>
      </w:r>
      <w:proofErr w:type="spellEnd"/>
      <w:r w:rsidRPr="00B17E2D">
        <w:rPr>
          <w:rFonts w:ascii="Times New Roman" w:eastAsia="Times New Roman" w:hAnsi="Times New Roman" w:cs="Times New Roman"/>
          <w:color w:val="333333"/>
          <w:sz w:val="15"/>
          <w:szCs w:val="15"/>
        </w:rPr>
        <w:t xml:space="preserve">, in </w:t>
      </w:r>
      <w:proofErr w:type="spellStart"/>
      <w:r w:rsidRPr="00B17E2D">
        <w:rPr>
          <w:rFonts w:ascii="Times New Roman" w:eastAsia="Times New Roman" w:hAnsi="Times New Roman" w:cs="Times New Roman"/>
          <w:color w:val="333333"/>
          <w:sz w:val="15"/>
          <w:szCs w:val="15"/>
        </w:rPr>
        <w:t>der</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Hebräischen</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Bibel</w:t>
      </w:r>
      <w:proofErr w:type="spellEnd"/>
      <w:r w:rsidRPr="00B17E2D">
        <w:rPr>
          <w:rFonts w:ascii="Times New Roman" w:eastAsia="Times New Roman" w:hAnsi="Times New Roman" w:cs="Times New Roman"/>
          <w:color w:val="333333"/>
          <w:sz w:val="15"/>
          <w:szCs w:val="15"/>
        </w:rPr>
        <w:t xml:space="preserve"> und die </w:t>
      </w:r>
      <w:proofErr w:type="spellStart"/>
      <w:r w:rsidRPr="00B17E2D">
        <w:rPr>
          <w:rFonts w:ascii="Times New Roman" w:eastAsia="Times New Roman" w:hAnsi="Times New Roman" w:cs="Times New Roman"/>
          <w:color w:val="333333"/>
          <w:sz w:val="15"/>
          <w:szCs w:val="15"/>
        </w:rPr>
        <w:t>Frage</w:t>
      </w:r>
      <w:proofErr w:type="spellEnd"/>
      <w:r w:rsidRPr="00B17E2D">
        <w:rPr>
          <w:rFonts w:ascii="Times New Roman" w:eastAsia="Times New Roman" w:hAnsi="Times New Roman" w:cs="Times New Roman"/>
          <w:color w:val="333333"/>
          <w:sz w:val="15"/>
          <w:szCs w:val="15"/>
        </w:rPr>
        <w:t xml:space="preserve"> des </w:t>
      </w:r>
      <w:proofErr w:type="spellStart"/>
      <w:r w:rsidRPr="00B17E2D">
        <w:rPr>
          <w:rFonts w:ascii="Times New Roman" w:eastAsia="Times New Roman" w:hAnsi="Times New Roman" w:cs="Times New Roman"/>
          <w:color w:val="333333"/>
          <w:sz w:val="15"/>
          <w:szCs w:val="15"/>
        </w:rPr>
        <w:t>Rechtstransfers</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im</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Alten</w:t>
      </w:r>
      <w:proofErr w:type="spellEnd"/>
      <w:r w:rsidRPr="00B17E2D">
        <w:rPr>
          <w:rFonts w:ascii="Times New Roman" w:eastAsia="Times New Roman" w:hAnsi="Times New Roman" w:cs="Times New Roman"/>
          <w:color w:val="333333"/>
          <w:sz w:val="15"/>
          <w:szCs w:val="15"/>
        </w:rPr>
        <w:t xml:space="preserve"> Orient,” </w:t>
      </w:r>
      <w:r w:rsidRPr="00B17E2D">
        <w:rPr>
          <w:rFonts w:ascii="Times New Roman" w:eastAsia="Times New Roman" w:hAnsi="Times New Roman" w:cs="Times New Roman"/>
          <w:i/>
          <w:iCs/>
          <w:color w:val="333333"/>
          <w:sz w:val="15"/>
        </w:rPr>
        <w:t>RA</w:t>
      </w:r>
      <w:r w:rsidRPr="00B17E2D">
        <w:rPr>
          <w:rFonts w:ascii="Times New Roman" w:eastAsia="Times New Roman" w:hAnsi="Times New Roman" w:cs="Times New Roman"/>
          <w:color w:val="333333"/>
          <w:sz w:val="15"/>
          <w:szCs w:val="15"/>
        </w:rPr>
        <w:t> 92 (1998): 125–160 (at 140n64).</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The superscription in Exodus 21:1 (in which YHWH states, </w:t>
      </w:r>
      <w:r w:rsidRPr="00B17E2D">
        <w:rPr>
          <w:rFonts w:ascii="Times New Roman" w:eastAsia="Times New Roman" w:hAnsi="Times New Roman" w:cs="Times New Roman"/>
          <w:color w:val="333333"/>
          <w:sz w:val="15"/>
          <w:szCs w:val="15"/>
          <w:rtl/>
          <w:lang w:bidi="he-IL"/>
        </w:rPr>
        <w:t>וְאֵלֶּה הַמִּשְׁפָּטִים אֲשֶׁר תָּשִׂים לִפְנֵיהֶם</w:t>
      </w:r>
      <w:r w:rsidRPr="00B17E2D">
        <w:rPr>
          <w:rFonts w:ascii="Times New Roman" w:eastAsia="Times New Roman" w:hAnsi="Times New Roman" w:cs="Times New Roman"/>
          <w:color w:val="333333"/>
          <w:sz w:val="15"/>
          <w:szCs w:val="15"/>
        </w:rPr>
        <w:t>, “Now these are the ordinances which you shall set before them”) marks the beginning of the Covenant Collection (also commonly called the Covenant Code). Though some scholars argue that the Covenant Collection begins with Exodus 20:19–23, it is more likely that the regulations regarding idols and altars in these verses belong to the conclusion of the Decalogue. Marvin A. Sweeney takes a similar position in </w:t>
      </w:r>
      <w:hyperlink r:id="rId7" w:history="1">
        <w:r w:rsidRPr="00B17E2D">
          <w:rPr>
            <w:rFonts w:ascii="Times New Roman" w:eastAsia="Times New Roman" w:hAnsi="Times New Roman" w:cs="Times New Roman"/>
            <w:color w:val="0000FF"/>
            <w:sz w:val="15"/>
            <w:u w:val="single"/>
          </w:rPr>
          <w:t>“The Bible’s Evolving Effort to Humanize Debt Slavery,”</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(2016), n. 3.</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In fact, such an arrangement is also inconsistent with the norms of cuneiform law (which he could not have known, of course).</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For further discussion, see Bernard M. Levinson, “Deuteronomy’s Conception of Law as an ‘Ideal Type’: A Missing Chapter in the History of Constitutional Law,” in </w:t>
      </w:r>
      <w:proofErr w:type="spellStart"/>
      <w:r w:rsidRPr="00B17E2D">
        <w:rPr>
          <w:rFonts w:ascii="Times New Roman" w:eastAsia="Times New Roman" w:hAnsi="Times New Roman" w:cs="Times New Roman"/>
          <w:color w:val="333333"/>
          <w:sz w:val="15"/>
          <w:szCs w:val="15"/>
        </w:rPr>
        <w:t>idem</w:t>
      </w:r>
      <w:proofErr w:type="gramStart"/>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w:t>
      </w:r>
      <w:proofErr w:type="gramEnd"/>
      <w:r w:rsidRPr="00B17E2D">
        <w:rPr>
          <w:rFonts w:ascii="Times New Roman" w:eastAsia="Times New Roman" w:hAnsi="Times New Roman" w:cs="Times New Roman"/>
          <w:i/>
          <w:iCs/>
          <w:color w:val="333333"/>
          <w:sz w:val="15"/>
        </w:rPr>
        <w:t>The</w:t>
      </w:r>
      <w:proofErr w:type="spellEnd"/>
      <w:r w:rsidRPr="00B17E2D">
        <w:rPr>
          <w:rFonts w:ascii="Times New Roman" w:eastAsia="Times New Roman" w:hAnsi="Times New Roman" w:cs="Times New Roman"/>
          <w:i/>
          <w:iCs/>
          <w:color w:val="333333"/>
          <w:sz w:val="15"/>
        </w:rPr>
        <w:t xml:space="preserve"> Right Chorale”: Studies in Biblical Law and Interpretation</w:t>
      </w:r>
      <w:r w:rsidRPr="00B17E2D">
        <w:rPr>
          <w:rFonts w:ascii="Times New Roman" w:eastAsia="Times New Roman" w:hAnsi="Times New Roman" w:cs="Times New Roman"/>
          <w:color w:val="333333"/>
          <w:sz w:val="15"/>
          <w:szCs w:val="15"/>
        </w:rPr>
        <w:t xml:space="preserve">, FAT 54 (Winona Lake, IN: </w:t>
      </w:r>
      <w:proofErr w:type="spellStart"/>
      <w:r w:rsidRPr="00B17E2D">
        <w:rPr>
          <w:rFonts w:ascii="Times New Roman" w:eastAsia="Times New Roman" w:hAnsi="Times New Roman" w:cs="Times New Roman"/>
          <w:color w:val="333333"/>
          <w:sz w:val="15"/>
          <w:szCs w:val="15"/>
        </w:rPr>
        <w:t>Eisenbrauns</w:t>
      </w:r>
      <w:proofErr w:type="spellEnd"/>
      <w:r w:rsidRPr="00B17E2D">
        <w:rPr>
          <w:rFonts w:ascii="Times New Roman" w:eastAsia="Times New Roman" w:hAnsi="Times New Roman" w:cs="Times New Roman"/>
          <w:color w:val="333333"/>
          <w:sz w:val="15"/>
          <w:szCs w:val="15"/>
        </w:rPr>
        <w:t xml:space="preserve">, 2011; paperback </w:t>
      </w:r>
      <w:proofErr w:type="spellStart"/>
      <w:r w:rsidRPr="00B17E2D">
        <w:rPr>
          <w:rFonts w:ascii="Times New Roman" w:eastAsia="Times New Roman" w:hAnsi="Times New Roman" w:cs="Times New Roman"/>
          <w:color w:val="333333"/>
          <w:sz w:val="15"/>
          <w:szCs w:val="15"/>
        </w:rPr>
        <w:t>repr</w:t>
      </w:r>
      <w:proofErr w:type="spellEnd"/>
      <w:r w:rsidRPr="00B17E2D">
        <w:rPr>
          <w:rFonts w:ascii="Times New Roman" w:eastAsia="Times New Roman" w:hAnsi="Times New Roman" w:cs="Times New Roman"/>
          <w:color w:val="333333"/>
          <w:sz w:val="15"/>
          <w:szCs w:val="15"/>
        </w:rPr>
        <w:t xml:space="preserve">. of, </w:t>
      </w:r>
      <w:proofErr w:type="spellStart"/>
      <w:r w:rsidRPr="00B17E2D">
        <w:rPr>
          <w:rFonts w:ascii="Times New Roman" w:eastAsia="Times New Roman" w:hAnsi="Times New Roman" w:cs="Times New Roman"/>
          <w:color w:val="333333"/>
          <w:sz w:val="15"/>
          <w:szCs w:val="15"/>
        </w:rPr>
        <w:t>Tübingen</w:t>
      </w:r>
      <w:proofErr w:type="spellEnd"/>
      <w:r w:rsidRPr="00B17E2D">
        <w:rPr>
          <w:rFonts w:ascii="Times New Roman" w:eastAsia="Times New Roman" w:hAnsi="Times New Roman" w:cs="Times New Roman"/>
          <w:color w:val="333333"/>
          <w:sz w:val="15"/>
          <w:szCs w:val="15"/>
        </w:rPr>
        <w:t xml:space="preserve">: Mohr </w:t>
      </w:r>
      <w:proofErr w:type="spellStart"/>
      <w:r w:rsidRPr="00B17E2D">
        <w:rPr>
          <w:rFonts w:ascii="Times New Roman" w:eastAsia="Times New Roman" w:hAnsi="Times New Roman" w:cs="Times New Roman"/>
          <w:color w:val="333333"/>
          <w:sz w:val="15"/>
          <w:szCs w:val="15"/>
        </w:rPr>
        <w:t>Siebeck</w:t>
      </w:r>
      <w:proofErr w:type="spellEnd"/>
      <w:r w:rsidRPr="00B17E2D">
        <w:rPr>
          <w:rFonts w:ascii="Times New Roman" w:eastAsia="Times New Roman" w:hAnsi="Times New Roman" w:cs="Times New Roman"/>
          <w:color w:val="333333"/>
          <w:sz w:val="15"/>
          <w:szCs w:val="15"/>
        </w:rPr>
        <w:t xml:space="preserve">, 2008), 52–88 (at 59 n. 23). See also </w:t>
      </w:r>
      <w:proofErr w:type="spellStart"/>
      <w:r w:rsidRPr="00B17E2D">
        <w:rPr>
          <w:rFonts w:ascii="Times New Roman" w:eastAsia="Times New Roman" w:hAnsi="Times New Roman" w:cs="Times New Roman"/>
          <w:color w:val="333333"/>
          <w:sz w:val="15"/>
          <w:szCs w:val="15"/>
        </w:rPr>
        <w:t>Nachmanides</w:t>
      </w:r>
      <w:proofErr w:type="spellEnd"/>
      <w:r w:rsidRPr="00B17E2D">
        <w:rPr>
          <w:rFonts w:ascii="Times New Roman" w:eastAsia="Times New Roman" w:hAnsi="Times New Roman" w:cs="Times New Roman"/>
          <w:color w:val="333333"/>
          <w:sz w:val="15"/>
          <w:szCs w:val="15"/>
        </w:rPr>
        <w:t xml:space="preserve"> (R. Moses </w:t>
      </w:r>
      <w:proofErr w:type="spellStart"/>
      <w:r w:rsidRPr="00B17E2D">
        <w:rPr>
          <w:rFonts w:ascii="Times New Roman" w:eastAsia="Times New Roman" w:hAnsi="Times New Roman" w:cs="Times New Roman"/>
          <w:color w:val="333333"/>
          <w:sz w:val="15"/>
          <w:szCs w:val="15"/>
        </w:rPr>
        <w:t>ben</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Nachman</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 xml:space="preserve">Commentary on the </w:t>
      </w:r>
      <w:r w:rsidRPr="00B17E2D">
        <w:rPr>
          <w:rFonts w:ascii="Times New Roman" w:eastAsia="Times New Roman" w:hAnsi="Times New Roman" w:cs="Times New Roman"/>
          <w:i/>
          <w:iCs/>
          <w:color w:val="333333"/>
          <w:sz w:val="15"/>
        </w:rPr>
        <w:lastRenderedPageBreak/>
        <w:t>Torah</w:t>
      </w:r>
      <w:r w:rsidRPr="00B17E2D">
        <w:rPr>
          <w:rFonts w:ascii="Times New Roman" w:eastAsia="Times New Roman" w:hAnsi="Times New Roman" w:cs="Times New Roman"/>
          <w:color w:val="333333"/>
          <w:sz w:val="15"/>
          <w:szCs w:val="15"/>
        </w:rPr>
        <w:t xml:space="preserve">, ed. Charles B. </w:t>
      </w:r>
      <w:proofErr w:type="spellStart"/>
      <w:r w:rsidRPr="00B17E2D">
        <w:rPr>
          <w:rFonts w:ascii="Times New Roman" w:eastAsia="Times New Roman" w:hAnsi="Times New Roman" w:cs="Times New Roman"/>
          <w:color w:val="333333"/>
          <w:sz w:val="15"/>
          <w:szCs w:val="15"/>
        </w:rPr>
        <w:t>Chavel</w:t>
      </w:r>
      <w:proofErr w:type="spellEnd"/>
      <w:r w:rsidRPr="00B17E2D">
        <w:rPr>
          <w:rFonts w:ascii="Times New Roman" w:eastAsia="Times New Roman" w:hAnsi="Times New Roman" w:cs="Times New Roman"/>
          <w:color w:val="333333"/>
          <w:sz w:val="15"/>
          <w:szCs w:val="15"/>
        </w:rPr>
        <w:t xml:space="preserve">, 2 vols. (Jerusalem: </w:t>
      </w:r>
      <w:proofErr w:type="spellStart"/>
      <w:r w:rsidRPr="00B17E2D">
        <w:rPr>
          <w:rFonts w:ascii="Times New Roman" w:eastAsia="Times New Roman" w:hAnsi="Times New Roman" w:cs="Times New Roman"/>
          <w:color w:val="333333"/>
          <w:sz w:val="15"/>
          <w:szCs w:val="15"/>
        </w:rPr>
        <w:t>Rav</w:t>
      </w:r>
      <w:proofErr w:type="spellEnd"/>
      <w:r w:rsidRPr="00B17E2D">
        <w:rPr>
          <w:rFonts w:ascii="Times New Roman" w:eastAsia="Times New Roman" w:hAnsi="Times New Roman" w:cs="Times New Roman"/>
          <w:color w:val="333333"/>
          <w:sz w:val="15"/>
          <w:szCs w:val="15"/>
        </w:rPr>
        <w:t xml:space="preserve"> Kook Institute, 1959), 1:412–413 (Hebrew; translated in 5 vols., New York: </w:t>
      </w:r>
      <w:proofErr w:type="spellStart"/>
      <w:r w:rsidRPr="00B17E2D">
        <w:rPr>
          <w:rFonts w:ascii="Times New Roman" w:eastAsia="Times New Roman" w:hAnsi="Times New Roman" w:cs="Times New Roman"/>
          <w:color w:val="333333"/>
          <w:sz w:val="15"/>
          <w:szCs w:val="15"/>
        </w:rPr>
        <w:t>Shilo</w:t>
      </w:r>
      <w:proofErr w:type="spellEnd"/>
      <w:r w:rsidRPr="00B17E2D">
        <w:rPr>
          <w:rFonts w:ascii="Times New Roman" w:eastAsia="Times New Roman" w:hAnsi="Times New Roman" w:cs="Times New Roman"/>
          <w:color w:val="333333"/>
          <w:sz w:val="15"/>
          <w:szCs w:val="15"/>
        </w:rPr>
        <w:t xml:space="preserve">, 1971). </w:t>
      </w:r>
      <w:proofErr w:type="spellStart"/>
      <w:r w:rsidRPr="00B17E2D">
        <w:rPr>
          <w:rFonts w:ascii="Times New Roman" w:eastAsia="Times New Roman" w:hAnsi="Times New Roman" w:cs="Times New Roman"/>
          <w:color w:val="333333"/>
          <w:sz w:val="15"/>
          <w:szCs w:val="15"/>
        </w:rPr>
        <w:t>Nachmanides</w:t>
      </w:r>
      <w:proofErr w:type="spellEnd"/>
      <w:r w:rsidRPr="00B17E2D">
        <w:rPr>
          <w:rFonts w:ascii="Times New Roman" w:eastAsia="Times New Roman" w:hAnsi="Times New Roman" w:cs="Times New Roman"/>
          <w:color w:val="333333"/>
          <w:sz w:val="15"/>
          <w:szCs w:val="15"/>
        </w:rPr>
        <w:t xml:space="preserve"> was preceded in his analysis by </w:t>
      </w:r>
      <w:proofErr w:type="spellStart"/>
      <w:r w:rsidRPr="00B17E2D">
        <w:rPr>
          <w:rFonts w:ascii="Times New Roman" w:eastAsia="Times New Roman" w:hAnsi="Times New Roman" w:cs="Times New Roman"/>
          <w:i/>
          <w:iCs/>
          <w:color w:val="333333"/>
          <w:sz w:val="15"/>
        </w:rPr>
        <w:t>Midraš</w:t>
      </w:r>
      <w:proofErr w:type="spellEnd"/>
      <w:r w:rsidRPr="00B17E2D">
        <w:rPr>
          <w:rFonts w:ascii="Times New Roman" w:eastAsia="Times New Roman" w:hAnsi="Times New Roman" w:cs="Times New Roman"/>
          <w:i/>
          <w:iCs/>
          <w:color w:val="333333"/>
          <w:sz w:val="15"/>
        </w:rPr>
        <w:t xml:space="preserve"> Exodus </w:t>
      </w:r>
      <w:proofErr w:type="spellStart"/>
      <w:r w:rsidRPr="00B17E2D">
        <w:rPr>
          <w:rFonts w:ascii="Times New Roman" w:eastAsia="Times New Roman" w:hAnsi="Times New Roman" w:cs="Times New Roman"/>
          <w:i/>
          <w:iCs/>
          <w:color w:val="333333"/>
          <w:sz w:val="15"/>
        </w:rPr>
        <w:t>Rabbah</w:t>
      </w:r>
      <w:proofErr w:type="spellEnd"/>
      <w:r w:rsidRPr="00B17E2D">
        <w:rPr>
          <w:rFonts w:ascii="Times New Roman" w:eastAsia="Times New Roman" w:hAnsi="Times New Roman" w:cs="Times New Roman"/>
          <w:color w:val="333333"/>
          <w:sz w:val="15"/>
          <w:szCs w:val="15"/>
        </w:rPr>
        <w:t> 30:15, which may have served as his source. The best edition of this text is </w:t>
      </w:r>
      <w:proofErr w:type="spellStart"/>
      <w:r w:rsidRPr="00B17E2D">
        <w:rPr>
          <w:rFonts w:ascii="Times New Roman" w:eastAsia="Times New Roman" w:hAnsi="Times New Roman" w:cs="Times New Roman"/>
          <w:i/>
          <w:iCs/>
          <w:color w:val="333333"/>
          <w:sz w:val="15"/>
        </w:rPr>
        <w:t>Midrash</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rabbah</w:t>
      </w:r>
      <w:proofErr w:type="spellEnd"/>
      <w:r w:rsidRPr="00B17E2D">
        <w:rPr>
          <w:rFonts w:ascii="Times New Roman" w:eastAsia="Times New Roman" w:hAnsi="Times New Roman" w:cs="Times New Roman"/>
          <w:i/>
          <w:iCs/>
          <w:color w:val="333333"/>
          <w:sz w:val="15"/>
        </w:rPr>
        <w:t xml:space="preserve"> ha-</w:t>
      </w:r>
      <w:proofErr w:type="spellStart"/>
      <w:r w:rsidRPr="00B17E2D">
        <w:rPr>
          <w:rFonts w:ascii="Times New Roman" w:eastAsia="Times New Roman" w:hAnsi="Times New Roman" w:cs="Times New Roman"/>
          <w:i/>
          <w:iCs/>
          <w:color w:val="333333"/>
          <w:sz w:val="15"/>
        </w:rPr>
        <w:t>mevuʾar</w:t>
      </w:r>
      <w:proofErr w:type="spellEnd"/>
      <w:r w:rsidRPr="00B17E2D">
        <w:rPr>
          <w:rFonts w:ascii="Times New Roman" w:eastAsia="Times New Roman" w:hAnsi="Times New Roman" w:cs="Times New Roman"/>
          <w:color w:val="333333"/>
          <w:sz w:val="15"/>
          <w:szCs w:val="15"/>
        </w:rPr>
        <w:t>, vol. 2, </w:t>
      </w:r>
      <w:proofErr w:type="spellStart"/>
      <w:r w:rsidRPr="00B17E2D">
        <w:rPr>
          <w:rFonts w:ascii="Times New Roman" w:eastAsia="Times New Roman" w:hAnsi="Times New Roman" w:cs="Times New Roman"/>
          <w:i/>
          <w:iCs/>
          <w:color w:val="333333"/>
          <w:sz w:val="15"/>
        </w:rPr>
        <w:t>Shemot</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rabbah</w:t>
      </w:r>
      <w:proofErr w:type="spellEnd"/>
      <w:r w:rsidRPr="00B17E2D">
        <w:rPr>
          <w:rFonts w:ascii="Times New Roman" w:eastAsia="Times New Roman" w:hAnsi="Times New Roman" w:cs="Times New Roman"/>
          <w:color w:val="333333"/>
          <w:sz w:val="15"/>
          <w:szCs w:val="15"/>
        </w:rPr>
        <w:t xml:space="preserve">, 2 vols. (Jerusalem: </w:t>
      </w:r>
      <w:proofErr w:type="spellStart"/>
      <w:r w:rsidRPr="00B17E2D">
        <w:rPr>
          <w:rFonts w:ascii="Times New Roman" w:eastAsia="Times New Roman" w:hAnsi="Times New Roman" w:cs="Times New Roman"/>
          <w:color w:val="333333"/>
          <w:sz w:val="15"/>
          <w:szCs w:val="15"/>
        </w:rPr>
        <w:t>Makhon</w:t>
      </w:r>
      <w:proofErr w:type="spellEnd"/>
      <w:r w:rsidRPr="00B17E2D">
        <w:rPr>
          <w:rFonts w:ascii="Times New Roman" w:eastAsia="Times New Roman" w:hAnsi="Times New Roman" w:cs="Times New Roman"/>
          <w:color w:val="333333"/>
          <w:sz w:val="15"/>
          <w:szCs w:val="15"/>
        </w:rPr>
        <w:t xml:space="preserve"> ha-</w:t>
      </w:r>
      <w:proofErr w:type="spellStart"/>
      <w:r w:rsidRPr="00B17E2D">
        <w:rPr>
          <w:rFonts w:ascii="Times New Roman" w:eastAsia="Times New Roman" w:hAnsi="Times New Roman" w:cs="Times New Roman"/>
          <w:color w:val="333333"/>
          <w:sz w:val="15"/>
          <w:szCs w:val="15"/>
        </w:rPr>
        <w:t>midrash</w:t>
      </w:r>
      <w:proofErr w:type="spellEnd"/>
      <w:r w:rsidRPr="00B17E2D">
        <w:rPr>
          <w:rFonts w:ascii="Times New Roman" w:eastAsia="Times New Roman" w:hAnsi="Times New Roman" w:cs="Times New Roman"/>
          <w:color w:val="333333"/>
          <w:sz w:val="15"/>
          <w:szCs w:val="15"/>
        </w:rPr>
        <w:t xml:space="preserve"> ha-</w:t>
      </w:r>
      <w:proofErr w:type="spellStart"/>
      <w:r w:rsidRPr="00B17E2D">
        <w:rPr>
          <w:rFonts w:ascii="Times New Roman" w:eastAsia="Times New Roman" w:hAnsi="Times New Roman" w:cs="Times New Roman"/>
          <w:color w:val="333333"/>
          <w:sz w:val="15"/>
          <w:szCs w:val="15"/>
        </w:rPr>
        <w:t>mevuʾar</w:t>
      </w:r>
      <w:proofErr w:type="spellEnd"/>
      <w:r w:rsidRPr="00B17E2D">
        <w:rPr>
          <w:rFonts w:ascii="Times New Roman" w:eastAsia="Times New Roman" w:hAnsi="Times New Roman" w:cs="Times New Roman"/>
          <w:color w:val="333333"/>
          <w:sz w:val="15"/>
          <w:szCs w:val="15"/>
        </w:rPr>
        <w:t>, 1983), 2:90 (Hebrew). For a translation, see </w:t>
      </w:r>
      <w:proofErr w:type="spellStart"/>
      <w:r w:rsidRPr="00B17E2D">
        <w:rPr>
          <w:rFonts w:ascii="Times New Roman" w:eastAsia="Times New Roman" w:hAnsi="Times New Roman" w:cs="Times New Roman"/>
          <w:i/>
          <w:iCs/>
          <w:color w:val="333333"/>
          <w:sz w:val="15"/>
        </w:rPr>
        <w:t>Midrash</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Rabbah</w:t>
      </w:r>
      <w:proofErr w:type="spellEnd"/>
      <w:r w:rsidRPr="00B17E2D">
        <w:rPr>
          <w:rFonts w:ascii="Times New Roman" w:eastAsia="Times New Roman" w:hAnsi="Times New Roman" w:cs="Times New Roman"/>
          <w:i/>
          <w:iCs/>
          <w:color w:val="333333"/>
          <w:sz w:val="15"/>
        </w:rPr>
        <w:t xml:space="preserve"> Exodus</w:t>
      </w:r>
      <w:r w:rsidRPr="00B17E2D">
        <w:rPr>
          <w:rFonts w:ascii="Times New Roman" w:eastAsia="Times New Roman" w:hAnsi="Times New Roman" w:cs="Times New Roman"/>
          <w:color w:val="333333"/>
          <w:sz w:val="15"/>
          <w:szCs w:val="15"/>
        </w:rPr>
        <w:t xml:space="preserve">, trans. Simon Maurice </w:t>
      </w:r>
      <w:proofErr w:type="spellStart"/>
      <w:r w:rsidRPr="00B17E2D">
        <w:rPr>
          <w:rFonts w:ascii="Times New Roman" w:eastAsia="Times New Roman" w:hAnsi="Times New Roman" w:cs="Times New Roman"/>
          <w:color w:val="333333"/>
          <w:sz w:val="15"/>
          <w:szCs w:val="15"/>
        </w:rPr>
        <w:t>Lehrman</w:t>
      </w:r>
      <w:proofErr w:type="spellEnd"/>
      <w:r w:rsidRPr="00B17E2D">
        <w:rPr>
          <w:rFonts w:ascii="Times New Roman" w:eastAsia="Times New Roman" w:hAnsi="Times New Roman" w:cs="Times New Roman"/>
          <w:color w:val="333333"/>
          <w:sz w:val="15"/>
          <w:szCs w:val="15"/>
        </w:rPr>
        <w:t xml:space="preserve"> (London: </w:t>
      </w:r>
      <w:proofErr w:type="spellStart"/>
      <w:r w:rsidRPr="00B17E2D">
        <w:rPr>
          <w:rFonts w:ascii="Times New Roman" w:eastAsia="Times New Roman" w:hAnsi="Times New Roman" w:cs="Times New Roman"/>
          <w:color w:val="333333"/>
          <w:sz w:val="15"/>
          <w:szCs w:val="15"/>
        </w:rPr>
        <w:t>Soncino</w:t>
      </w:r>
      <w:proofErr w:type="spellEnd"/>
      <w:r w:rsidRPr="00B17E2D">
        <w:rPr>
          <w:rFonts w:ascii="Times New Roman" w:eastAsia="Times New Roman" w:hAnsi="Times New Roman" w:cs="Times New Roman"/>
          <w:color w:val="333333"/>
          <w:sz w:val="15"/>
          <w:szCs w:val="15"/>
        </w:rPr>
        <w:t xml:space="preserve">, 1983), 363. On the evidence for this ordering technique in cuneiform law collections, see </w:t>
      </w:r>
      <w:proofErr w:type="spellStart"/>
      <w:r w:rsidRPr="00B17E2D">
        <w:rPr>
          <w:rFonts w:ascii="Times New Roman" w:eastAsia="Times New Roman" w:hAnsi="Times New Roman" w:cs="Times New Roman"/>
          <w:color w:val="333333"/>
          <w:sz w:val="15"/>
          <w:szCs w:val="15"/>
        </w:rPr>
        <w:t>Petschow</w:t>
      </w:r>
      <w:proofErr w:type="spellEnd"/>
      <w:r w:rsidRPr="00B17E2D">
        <w:rPr>
          <w:rFonts w:ascii="Times New Roman" w:eastAsia="Times New Roman" w:hAnsi="Times New Roman" w:cs="Times New Roman"/>
          <w:color w:val="333333"/>
          <w:sz w:val="15"/>
          <w:szCs w:val="15"/>
        </w:rPr>
        <w:t>, “Codex Hammurabi.”</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For a fine study of this principle, see Isaac Gottlieb</w:t>
      </w:r>
      <w:hyperlink r:id="rId8" w:history="1">
        <w:r w:rsidRPr="00B17E2D">
          <w:rPr>
            <w:rFonts w:ascii="Times New Roman" w:eastAsia="Times New Roman" w:hAnsi="Times New Roman" w:cs="Times New Roman"/>
            <w:color w:val="0000FF"/>
            <w:sz w:val="15"/>
            <w:u w:val="single"/>
          </w:rPr>
          <w:t>, “Highlighting Juxtaposition in the Torah,”</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(2015).</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See Marc Z. </w:t>
      </w:r>
      <w:proofErr w:type="spellStart"/>
      <w:r w:rsidRPr="00B17E2D">
        <w:rPr>
          <w:rFonts w:ascii="Times New Roman" w:eastAsia="Times New Roman" w:hAnsi="Times New Roman" w:cs="Times New Roman"/>
          <w:color w:val="333333"/>
          <w:sz w:val="15"/>
          <w:szCs w:val="15"/>
        </w:rPr>
        <w:t>Brettler</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The Creation of History in Ancient Israel</w:t>
      </w:r>
      <w:r w:rsidRPr="00B17E2D">
        <w:rPr>
          <w:rFonts w:ascii="Times New Roman" w:eastAsia="Times New Roman" w:hAnsi="Times New Roman" w:cs="Times New Roman"/>
          <w:color w:val="333333"/>
          <w:sz w:val="15"/>
          <w:szCs w:val="15"/>
        </w:rPr>
        <w:t xml:space="preserve"> (London: </w:t>
      </w:r>
      <w:proofErr w:type="spellStart"/>
      <w:r w:rsidRPr="00B17E2D">
        <w:rPr>
          <w:rFonts w:ascii="Times New Roman" w:eastAsia="Times New Roman" w:hAnsi="Times New Roman" w:cs="Times New Roman"/>
          <w:color w:val="333333"/>
          <w:sz w:val="15"/>
          <w:szCs w:val="15"/>
        </w:rPr>
        <w:t>Routledge</w:t>
      </w:r>
      <w:proofErr w:type="spellEnd"/>
      <w:r w:rsidRPr="00B17E2D">
        <w:rPr>
          <w:rFonts w:ascii="Times New Roman" w:eastAsia="Times New Roman" w:hAnsi="Times New Roman" w:cs="Times New Roman"/>
          <w:color w:val="333333"/>
          <w:sz w:val="15"/>
          <w:szCs w:val="15"/>
        </w:rPr>
        <w:t xml:space="preserve">, 1995), 65–70; and Bernard M. Levinson, “Textual Reformulation and </w:t>
      </w:r>
      <w:proofErr w:type="spellStart"/>
      <w:r w:rsidRPr="00B17E2D">
        <w:rPr>
          <w:rFonts w:ascii="Times New Roman" w:eastAsia="Times New Roman" w:hAnsi="Times New Roman" w:cs="Times New Roman"/>
          <w:color w:val="333333"/>
          <w:sz w:val="15"/>
          <w:szCs w:val="15"/>
        </w:rPr>
        <w:t>Resequencing</w:t>
      </w:r>
      <w:proofErr w:type="spellEnd"/>
      <w:r w:rsidRPr="00B17E2D">
        <w:rPr>
          <w:rFonts w:ascii="Times New Roman" w:eastAsia="Times New Roman" w:hAnsi="Times New Roman" w:cs="Times New Roman"/>
          <w:color w:val="333333"/>
          <w:sz w:val="15"/>
          <w:szCs w:val="15"/>
        </w:rPr>
        <w:t xml:space="preserve"> by the </w:t>
      </w:r>
      <w:proofErr w:type="spellStart"/>
      <w:r w:rsidRPr="00B17E2D">
        <w:rPr>
          <w:rFonts w:ascii="Times New Roman" w:eastAsia="Times New Roman" w:hAnsi="Times New Roman" w:cs="Times New Roman"/>
          <w:color w:val="333333"/>
          <w:sz w:val="15"/>
          <w:szCs w:val="15"/>
        </w:rPr>
        <w:t>Deuteronomistic</w:t>
      </w:r>
      <w:proofErr w:type="spellEnd"/>
      <w:r w:rsidRPr="00B17E2D">
        <w:rPr>
          <w:rFonts w:ascii="Times New Roman" w:eastAsia="Times New Roman" w:hAnsi="Times New Roman" w:cs="Times New Roman"/>
          <w:color w:val="333333"/>
          <w:sz w:val="15"/>
          <w:szCs w:val="15"/>
        </w:rPr>
        <w:t xml:space="preserve"> Historian,” </w:t>
      </w:r>
      <w:r w:rsidRPr="00B17E2D">
        <w:rPr>
          <w:rFonts w:ascii="Times New Roman" w:eastAsia="Times New Roman" w:hAnsi="Times New Roman" w:cs="Times New Roman"/>
          <w:i/>
          <w:iCs/>
          <w:color w:val="333333"/>
          <w:sz w:val="15"/>
        </w:rPr>
        <w:t>The Hermeneutics of Innovation: The Impact of Centralization upon the Structure, Sequence, and Reformulation of Legal Material in Deuteronomy</w:t>
      </w:r>
      <w:r w:rsidRPr="00B17E2D">
        <w:rPr>
          <w:rFonts w:ascii="Times New Roman" w:eastAsia="Times New Roman" w:hAnsi="Times New Roman" w:cs="Times New Roman"/>
          <w:color w:val="333333"/>
          <w:sz w:val="15"/>
          <w:szCs w:val="15"/>
        </w:rPr>
        <w:t xml:space="preserve"> (Ann Arbor: UMI, 1991) 424–432. There is an immense amount of recent work on and debate about the formation of the Pentateuch and the sequence and relation of its sources to one another. Among the questions is, of course, the relative role of Numbers 11 in the evolution of the narrative discussed here. It goes beyond the scope of this article to do full justice to that debate. For a recent study with an excellent summary of the issues and full bibliography, see Jeffrey </w:t>
      </w:r>
      <w:proofErr w:type="spellStart"/>
      <w:r w:rsidRPr="00B17E2D">
        <w:rPr>
          <w:rFonts w:ascii="Times New Roman" w:eastAsia="Times New Roman" w:hAnsi="Times New Roman" w:cs="Times New Roman"/>
          <w:color w:val="333333"/>
          <w:sz w:val="15"/>
          <w:szCs w:val="15"/>
        </w:rPr>
        <w:t>Stackert</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A Prophet like Moses: Prophecy, Law, and Israelite Religion</w:t>
      </w:r>
      <w:r w:rsidRPr="00B17E2D">
        <w:rPr>
          <w:rFonts w:ascii="Times New Roman" w:eastAsia="Times New Roman" w:hAnsi="Times New Roman" w:cs="Times New Roman"/>
          <w:color w:val="333333"/>
          <w:sz w:val="15"/>
          <w:szCs w:val="15"/>
        </w:rPr>
        <w:t> (New York: Oxford University Press, 2014), 137–165.</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See the careful analysis provided by Norbert </w:t>
      </w:r>
      <w:proofErr w:type="spellStart"/>
      <w:r w:rsidRPr="00B17E2D">
        <w:rPr>
          <w:rFonts w:ascii="Times New Roman" w:eastAsia="Times New Roman" w:hAnsi="Times New Roman" w:cs="Times New Roman"/>
          <w:color w:val="333333"/>
          <w:sz w:val="15"/>
          <w:szCs w:val="15"/>
        </w:rPr>
        <w:t>Lohfink</w:t>
      </w:r>
      <w:proofErr w:type="spellEnd"/>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color w:val="333333"/>
          <w:sz w:val="15"/>
          <w:szCs w:val="15"/>
        </w:rPr>
        <w:t>Dtn</w:t>
      </w:r>
      <w:proofErr w:type="spellEnd"/>
      <w:r w:rsidRPr="00B17E2D">
        <w:rPr>
          <w:rFonts w:ascii="Times New Roman" w:eastAsia="Times New Roman" w:hAnsi="Times New Roman" w:cs="Times New Roman"/>
          <w:color w:val="333333"/>
          <w:sz w:val="15"/>
          <w:szCs w:val="15"/>
        </w:rPr>
        <w:t xml:space="preserve"> 1</w:t>
      </w:r>
      <w:proofErr w:type="gramStart"/>
      <w:r w:rsidRPr="00B17E2D">
        <w:rPr>
          <w:rFonts w:ascii="Times New Roman" w:eastAsia="Times New Roman" w:hAnsi="Times New Roman" w:cs="Times New Roman"/>
          <w:color w:val="333333"/>
          <w:sz w:val="15"/>
          <w:szCs w:val="15"/>
        </w:rPr>
        <w:t>,9</w:t>
      </w:r>
      <w:proofErr w:type="gramEnd"/>
      <w:r w:rsidRPr="00B17E2D">
        <w:rPr>
          <w:rFonts w:ascii="Times New Roman" w:eastAsia="Times New Roman" w:hAnsi="Times New Roman" w:cs="Times New Roman"/>
          <w:color w:val="333333"/>
          <w:sz w:val="15"/>
          <w:szCs w:val="15"/>
        </w:rPr>
        <w:t xml:space="preserve">–18: </w:t>
      </w:r>
      <w:proofErr w:type="spellStart"/>
      <w:r w:rsidRPr="00B17E2D">
        <w:rPr>
          <w:rFonts w:ascii="Times New Roman" w:eastAsia="Times New Roman" w:hAnsi="Times New Roman" w:cs="Times New Roman"/>
          <w:color w:val="333333"/>
          <w:sz w:val="15"/>
          <w:szCs w:val="15"/>
        </w:rPr>
        <w:t>Gerichtsverfassung</w:t>
      </w:r>
      <w:proofErr w:type="spellEnd"/>
      <w:r w:rsidRPr="00B17E2D">
        <w:rPr>
          <w:rFonts w:ascii="Times New Roman" w:eastAsia="Times New Roman" w:hAnsi="Times New Roman" w:cs="Times New Roman"/>
          <w:color w:val="333333"/>
          <w:sz w:val="15"/>
          <w:szCs w:val="15"/>
        </w:rPr>
        <w:t xml:space="preserve"> und </w:t>
      </w:r>
      <w:proofErr w:type="spellStart"/>
      <w:r w:rsidRPr="00B17E2D">
        <w:rPr>
          <w:rFonts w:ascii="Times New Roman" w:eastAsia="Times New Roman" w:hAnsi="Times New Roman" w:cs="Times New Roman"/>
          <w:color w:val="333333"/>
          <w:sz w:val="15"/>
          <w:szCs w:val="15"/>
        </w:rPr>
        <w:t>Militär</w:t>
      </w:r>
      <w:proofErr w:type="spellEnd"/>
      <w:r w:rsidRPr="00B17E2D">
        <w:rPr>
          <w:rFonts w:ascii="Times New Roman" w:eastAsia="Times New Roman" w:hAnsi="Times New Roman" w:cs="Times New Roman"/>
          <w:color w:val="333333"/>
          <w:sz w:val="15"/>
          <w:szCs w:val="15"/>
        </w:rPr>
        <w:t>,” in idem, </w:t>
      </w:r>
      <w:proofErr w:type="spellStart"/>
      <w:r w:rsidRPr="00B17E2D">
        <w:rPr>
          <w:rFonts w:ascii="Times New Roman" w:eastAsia="Times New Roman" w:hAnsi="Times New Roman" w:cs="Times New Roman"/>
          <w:i/>
          <w:iCs/>
          <w:color w:val="333333"/>
          <w:sz w:val="15"/>
        </w:rPr>
        <w:t>Studien</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zum</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Deuteronomium</w:t>
      </w:r>
      <w:proofErr w:type="spellEnd"/>
      <w:r w:rsidRPr="00B17E2D">
        <w:rPr>
          <w:rFonts w:ascii="Times New Roman" w:eastAsia="Times New Roman" w:hAnsi="Times New Roman" w:cs="Times New Roman"/>
          <w:i/>
          <w:iCs/>
          <w:color w:val="333333"/>
          <w:sz w:val="15"/>
        </w:rPr>
        <w:t xml:space="preserve"> und </w:t>
      </w:r>
      <w:proofErr w:type="spellStart"/>
      <w:r w:rsidRPr="00B17E2D">
        <w:rPr>
          <w:rFonts w:ascii="Times New Roman" w:eastAsia="Times New Roman" w:hAnsi="Times New Roman" w:cs="Times New Roman"/>
          <w:i/>
          <w:iCs/>
          <w:color w:val="333333"/>
          <w:sz w:val="15"/>
        </w:rPr>
        <w:t>zur</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deuteronomistischen</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Literatur</w:t>
      </w:r>
      <w:proofErr w:type="spellEnd"/>
      <w:r w:rsidRPr="00B17E2D">
        <w:rPr>
          <w:rFonts w:ascii="Times New Roman" w:eastAsia="Times New Roman" w:hAnsi="Times New Roman" w:cs="Times New Roman"/>
          <w:i/>
          <w:iCs/>
          <w:color w:val="333333"/>
          <w:sz w:val="15"/>
        </w:rPr>
        <w:t xml:space="preserve"> V</w:t>
      </w:r>
      <w:r w:rsidRPr="00B17E2D">
        <w:rPr>
          <w:rFonts w:ascii="Times New Roman" w:eastAsia="Times New Roman" w:hAnsi="Times New Roman" w:cs="Times New Roman"/>
          <w:color w:val="333333"/>
          <w:sz w:val="15"/>
          <w:szCs w:val="15"/>
        </w:rPr>
        <w:t xml:space="preserve">, SBAB 38 (Stuttgart: </w:t>
      </w:r>
      <w:proofErr w:type="spellStart"/>
      <w:r w:rsidRPr="00B17E2D">
        <w:rPr>
          <w:rFonts w:ascii="Times New Roman" w:eastAsia="Times New Roman" w:hAnsi="Times New Roman" w:cs="Times New Roman"/>
          <w:color w:val="333333"/>
          <w:sz w:val="15"/>
          <w:szCs w:val="15"/>
        </w:rPr>
        <w:t>Katholisches</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Bibelwerk</w:t>
      </w:r>
      <w:proofErr w:type="spellEnd"/>
      <w:r w:rsidRPr="00B17E2D">
        <w:rPr>
          <w:rFonts w:ascii="Times New Roman" w:eastAsia="Times New Roman" w:hAnsi="Times New Roman" w:cs="Times New Roman"/>
          <w:color w:val="333333"/>
          <w:sz w:val="15"/>
          <w:szCs w:val="15"/>
        </w:rPr>
        <w:t xml:space="preserve">, 2005), 253–272. He addresses </w:t>
      </w:r>
      <w:proofErr w:type="spellStart"/>
      <w:r w:rsidRPr="00B17E2D">
        <w:rPr>
          <w:rFonts w:ascii="Times New Roman" w:eastAsia="Times New Roman" w:hAnsi="Times New Roman" w:cs="Times New Roman"/>
          <w:color w:val="333333"/>
          <w:sz w:val="15"/>
          <w:szCs w:val="15"/>
        </w:rPr>
        <w:t>narratological</w:t>
      </w:r>
      <w:proofErr w:type="spellEnd"/>
      <w:r w:rsidRPr="00B17E2D">
        <w:rPr>
          <w:rFonts w:ascii="Times New Roman" w:eastAsia="Times New Roman" w:hAnsi="Times New Roman" w:cs="Times New Roman"/>
          <w:color w:val="333333"/>
          <w:sz w:val="15"/>
          <w:szCs w:val="15"/>
        </w:rPr>
        <w:t xml:space="preserve"> issues as well as the relationship of this unit to Exodus 18.</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Moses continues:</w:t>
      </w:r>
    </w:p>
    <w:p w:rsidR="00B17E2D" w:rsidRPr="00B17E2D" w:rsidRDefault="00B17E2D" w:rsidP="00B17E2D">
      <w:pPr>
        <w:shd w:val="clear" w:color="auto" w:fill="FFFFFF"/>
        <w:bidi/>
        <w:spacing w:after="100" w:line="290" w:lineRule="atLeast"/>
        <w:ind w:left="1440"/>
        <w:textAlignment w:val="top"/>
        <w:rPr>
          <w:rFonts w:ascii="Times New Roman" w:eastAsia="Times New Roman" w:hAnsi="Times New Roman" w:cs="Times New Roman"/>
          <w:color w:val="333333"/>
          <w:sz w:val="17"/>
          <w:szCs w:val="17"/>
        </w:rPr>
      </w:pPr>
      <w:r w:rsidRPr="00B17E2D">
        <w:rPr>
          <w:rFonts w:ascii="Times New Roman" w:eastAsia="Times New Roman" w:hAnsi="Times New Roman" w:cs="Times New Roman"/>
          <w:color w:val="333333"/>
          <w:sz w:val="13"/>
          <w:szCs w:val="13"/>
          <w:vertAlign w:val="superscript"/>
          <w:rtl/>
          <w:lang w:bidi="he-IL"/>
        </w:rPr>
        <w:t>דברים א:טז</w:t>
      </w:r>
      <w:r w:rsidRPr="00B17E2D">
        <w:rPr>
          <w:rFonts w:ascii="Times New Roman" w:eastAsia="Times New Roman" w:hAnsi="Times New Roman" w:cs="Times New Roman"/>
          <w:color w:val="333333"/>
          <w:sz w:val="17"/>
          <w:szCs w:val="17"/>
          <w:rtl/>
        </w:rPr>
        <w:t> </w:t>
      </w:r>
      <w:proofErr w:type="spellStart"/>
      <w:r w:rsidRPr="00B17E2D">
        <w:rPr>
          <w:rFonts w:ascii="Times New Roman" w:eastAsia="Times New Roman" w:hAnsi="Times New Roman" w:cs="Times New Roman"/>
          <w:color w:val="333333"/>
          <w:sz w:val="17"/>
          <w:szCs w:val="17"/>
          <w:rtl/>
          <w:lang w:bidi="he-IL"/>
        </w:rPr>
        <w:t>וָאֲצַוֶּה</w:t>
      </w:r>
      <w:proofErr w:type="spellEnd"/>
      <w:r w:rsidRPr="00B17E2D">
        <w:rPr>
          <w:rFonts w:ascii="Times New Roman" w:eastAsia="Times New Roman" w:hAnsi="Times New Roman" w:cs="Times New Roman"/>
          <w:color w:val="333333"/>
          <w:sz w:val="17"/>
          <w:szCs w:val="17"/>
          <w:rtl/>
          <w:lang w:bidi="he-IL"/>
        </w:rPr>
        <w:t xml:space="preserve"> אֶת־</w:t>
      </w:r>
      <w:proofErr w:type="spellStart"/>
      <w:r w:rsidRPr="00B17E2D">
        <w:rPr>
          <w:rFonts w:ascii="Times New Roman" w:eastAsia="Times New Roman" w:hAnsi="Times New Roman" w:cs="Times New Roman"/>
          <w:color w:val="333333"/>
          <w:sz w:val="17"/>
          <w:szCs w:val="17"/>
          <w:rtl/>
          <w:lang w:bidi="he-IL"/>
        </w:rPr>
        <w:t>שֹׁפְטֵיכֶם</w:t>
      </w:r>
      <w:proofErr w:type="spellEnd"/>
      <w:r w:rsidRPr="00B17E2D">
        <w:rPr>
          <w:rFonts w:ascii="Times New Roman" w:eastAsia="Times New Roman" w:hAnsi="Times New Roman" w:cs="Times New Roman"/>
          <w:color w:val="333333"/>
          <w:sz w:val="17"/>
          <w:szCs w:val="17"/>
          <w:rtl/>
          <w:lang w:bidi="he-IL"/>
        </w:rPr>
        <w:t xml:space="preserve"> בָּעֵת הַהִוא </w:t>
      </w:r>
      <w:proofErr w:type="spellStart"/>
      <w:r w:rsidRPr="00B17E2D">
        <w:rPr>
          <w:rFonts w:ascii="Times New Roman" w:eastAsia="Times New Roman" w:hAnsi="Times New Roman" w:cs="Times New Roman"/>
          <w:color w:val="333333"/>
          <w:sz w:val="17"/>
          <w:szCs w:val="17"/>
          <w:rtl/>
          <w:lang w:bidi="he-IL"/>
        </w:rPr>
        <w:t>לֵאמֹר</w:t>
      </w:r>
      <w:proofErr w:type="spellEnd"/>
      <w:r w:rsidRPr="00B17E2D">
        <w:rPr>
          <w:rFonts w:ascii="Times New Roman" w:eastAsia="Times New Roman" w:hAnsi="Times New Roman" w:cs="Times New Roman"/>
          <w:color w:val="333333"/>
          <w:sz w:val="17"/>
          <w:szCs w:val="17"/>
          <w:rtl/>
          <w:lang w:bidi="he-IL"/>
        </w:rPr>
        <w:t xml:space="preserve"> שָׁמֹעַ בֵּין־אֲחֵיכֶם וּשְׁפַטְתֶּם צֶדֶק בֵּין־אִישׁ וּבֵין־אָחִיו וּבֵין גֵּרוֹ.</w:t>
      </w:r>
      <w:r w:rsidRPr="00B17E2D">
        <w:rPr>
          <w:rFonts w:ascii="Times New Roman" w:eastAsia="Times New Roman" w:hAnsi="Times New Roman" w:cs="Times New Roman"/>
          <w:color w:val="333333"/>
          <w:sz w:val="17"/>
          <w:szCs w:val="17"/>
          <w:rtl/>
        </w:rPr>
        <w:t> </w:t>
      </w:r>
      <w:r w:rsidRPr="00B17E2D">
        <w:rPr>
          <w:rFonts w:ascii="Times New Roman" w:eastAsia="Times New Roman" w:hAnsi="Times New Roman" w:cs="Times New Roman"/>
          <w:color w:val="333333"/>
          <w:sz w:val="13"/>
          <w:szCs w:val="13"/>
          <w:vertAlign w:val="superscript"/>
          <w:rtl/>
          <w:lang w:bidi="he-IL"/>
        </w:rPr>
        <w:t>א:יז</w:t>
      </w:r>
      <w:r w:rsidRPr="00B17E2D">
        <w:rPr>
          <w:rFonts w:ascii="Times New Roman" w:eastAsia="Times New Roman" w:hAnsi="Times New Roman" w:cs="Times New Roman"/>
          <w:color w:val="333333"/>
          <w:sz w:val="17"/>
          <w:szCs w:val="17"/>
          <w:rtl/>
        </w:rPr>
        <w:t> </w:t>
      </w:r>
      <w:r w:rsidRPr="00B17E2D">
        <w:rPr>
          <w:rFonts w:ascii="Times New Roman" w:eastAsia="Times New Roman" w:hAnsi="Times New Roman" w:cs="Times New Roman"/>
          <w:color w:val="333333"/>
          <w:sz w:val="17"/>
          <w:szCs w:val="17"/>
          <w:rtl/>
          <w:lang w:bidi="he-IL"/>
        </w:rPr>
        <w:t xml:space="preserve">לֹא־תַכִּירוּ פָנִים בַּמִּשְׁפָּט כַּקָּטֹן כַּגָּדֹל </w:t>
      </w:r>
      <w:proofErr w:type="spellStart"/>
      <w:r w:rsidRPr="00B17E2D">
        <w:rPr>
          <w:rFonts w:ascii="Times New Roman" w:eastAsia="Times New Roman" w:hAnsi="Times New Roman" w:cs="Times New Roman"/>
          <w:color w:val="333333"/>
          <w:sz w:val="17"/>
          <w:szCs w:val="17"/>
          <w:rtl/>
          <w:lang w:bidi="he-IL"/>
        </w:rPr>
        <w:t>תִּשְׁמָעוּן</w:t>
      </w:r>
      <w:proofErr w:type="spellEnd"/>
      <w:r w:rsidRPr="00B17E2D">
        <w:rPr>
          <w:rFonts w:ascii="Times New Roman" w:eastAsia="Times New Roman" w:hAnsi="Times New Roman" w:cs="Times New Roman"/>
          <w:color w:val="333333"/>
          <w:sz w:val="17"/>
          <w:szCs w:val="17"/>
          <w:rtl/>
          <w:lang w:bidi="he-IL"/>
        </w:rPr>
        <w:t xml:space="preserve"> לֹא תָגוּרוּ מִפְּנֵי־אִישׁ כִּי הַמִּשְׁפָּט </w:t>
      </w:r>
      <w:proofErr w:type="spellStart"/>
      <w:r w:rsidRPr="00B17E2D">
        <w:rPr>
          <w:rFonts w:ascii="Times New Roman" w:eastAsia="Times New Roman" w:hAnsi="Times New Roman" w:cs="Times New Roman"/>
          <w:color w:val="333333"/>
          <w:sz w:val="17"/>
          <w:szCs w:val="17"/>
          <w:rtl/>
          <w:lang w:bidi="he-IL"/>
        </w:rPr>
        <w:t>לֵאלֹהִים</w:t>
      </w:r>
      <w:proofErr w:type="spellEnd"/>
      <w:r w:rsidRPr="00B17E2D">
        <w:rPr>
          <w:rFonts w:ascii="Times New Roman" w:eastAsia="Times New Roman" w:hAnsi="Times New Roman" w:cs="Times New Roman"/>
          <w:color w:val="333333"/>
          <w:sz w:val="17"/>
          <w:szCs w:val="17"/>
          <w:rtl/>
          <w:lang w:bidi="he-IL"/>
        </w:rPr>
        <w:t xml:space="preserve"> הוּא וְהַדָּבָר אֲשֶׁר יִקְשֶׁה מִכֶּם </w:t>
      </w:r>
      <w:proofErr w:type="spellStart"/>
      <w:r w:rsidRPr="00B17E2D">
        <w:rPr>
          <w:rFonts w:ascii="Times New Roman" w:eastAsia="Times New Roman" w:hAnsi="Times New Roman" w:cs="Times New Roman"/>
          <w:color w:val="333333"/>
          <w:sz w:val="17"/>
          <w:szCs w:val="17"/>
          <w:rtl/>
          <w:lang w:bidi="he-IL"/>
        </w:rPr>
        <w:t>תַּקְרִבוּן</w:t>
      </w:r>
      <w:proofErr w:type="spellEnd"/>
      <w:r w:rsidRPr="00B17E2D">
        <w:rPr>
          <w:rFonts w:ascii="Times New Roman" w:eastAsia="Times New Roman" w:hAnsi="Times New Roman" w:cs="Times New Roman"/>
          <w:color w:val="333333"/>
          <w:sz w:val="17"/>
          <w:szCs w:val="17"/>
          <w:rtl/>
          <w:lang w:bidi="he-IL"/>
        </w:rPr>
        <w:t xml:space="preserve"> אֵלַי וּשְׁמַעְתִּיו.</w:t>
      </w:r>
    </w:p>
    <w:p w:rsidR="00B17E2D" w:rsidRPr="00B17E2D" w:rsidRDefault="00B17E2D" w:rsidP="00B17E2D">
      <w:pPr>
        <w:shd w:val="clear" w:color="auto" w:fill="FFFFFF"/>
        <w:spacing w:after="0" w:line="480" w:lineRule="auto"/>
        <w:ind w:left="720"/>
        <w:rPr>
          <w:rFonts w:ascii="Times New Roman" w:eastAsia="Times New Roman" w:hAnsi="Times New Roman" w:cs="Times New Roman"/>
          <w:color w:val="333333"/>
          <w:sz w:val="15"/>
          <w:szCs w:val="15"/>
          <w:rtl/>
        </w:rPr>
      </w:pPr>
      <w:r w:rsidRPr="00B17E2D">
        <w:rPr>
          <w:rFonts w:ascii="Times New Roman" w:eastAsia="Times New Roman" w:hAnsi="Times New Roman" w:cs="Times New Roman"/>
          <w:color w:val="333333"/>
          <w:sz w:val="15"/>
          <w:szCs w:val="15"/>
        </w:rPr>
        <w:t> </w:t>
      </w:r>
    </w:p>
    <w:p w:rsidR="00B17E2D" w:rsidRPr="00B17E2D" w:rsidRDefault="00B17E2D" w:rsidP="00B17E2D">
      <w:pPr>
        <w:shd w:val="clear" w:color="auto" w:fill="FFFFFF"/>
        <w:spacing w:after="0" w:line="290" w:lineRule="atLeast"/>
        <w:ind w:left="720"/>
        <w:textAlignment w:val="top"/>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1"/>
          <w:szCs w:val="11"/>
          <w:vertAlign w:val="superscript"/>
        </w:rPr>
        <w:t>Deut 1:16</w:t>
      </w:r>
      <w:r w:rsidRPr="00B17E2D">
        <w:rPr>
          <w:rFonts w:ascii="Times New Roman" w:eastAsia="Times New Roman" w:hAnsi="Times New Roman" w:cs="Times New Roman"/>
          <w:color w:val="333333"/>
          <w:sz w:val="15"/>
          <w:szCs w:val="15"/>
        </w:rPr>
        <w:t> I further charged your magistrates as follows: “Hear out your fellow men: You must adjudicate justly between any man and a fellow Israelite or a stranger. </w:t>
      </w:r>
      <w:r w:rsidRPr="00B17E2D">
        <w:rPr>
          <w:rFonts w:ascii="Times New Roman" w:eastAsia="Times New Roman" w:hAnsi="Times New Roman" w:cs="Times New Roman"/>
          <w:color w:val="333333"/>
          <w:sz w:val="11"/>
          <w:szCs w:val="11"/>
          <w:vertAlign w:val="superscript"/>
        </w:rPr>
        <w:t>1:17</w:t>
      </w:r>
      <w:r w:rsidRPr="00B17E2D">
        <w:rPr>
          <w:rFonts w:ascii="Times New Roman" w:eastAsia="Times New Roman" w:hAnsi="Times New Roman" w:cs="Times New Roman"/>
          <w:color w:val="333333"/>
          <w:sz w:val="15"/>
          <w:szCs w:val="15"/>
        </w:rPr>
        <w:t> </w:t>
      </w:r>
      <w:proofErr w:type="gramStart"/>
      <w:r w:rsidRPr="00B17E2D">
        <w:rPr>
          <w:rFonts w:ascii="Times New Roman" w:eastAsia="Times New Roman" w:hAnsi="Times New Roman" w:cs="Times New Roman"/>
          <w:color w:val="333333"/>
          <w:sz w:val="15"/>
          <w:szCs w:val="15"/>
        </w:rPr>
        <w:t>You</w:t>
      </w:r>
      <w:proofErr w:type="gramEnd"/>
      <w:r w:rsidRPr="00B17E2D">
        <w:rPr>
          <w:rFonts w:ascii="Times New Roman" w:eastAsia="Times New Roman" w:hAnsi="Times New Roman" w:cs="Times New Roman"/>
          <w:color w:val="333333"/>
          <w:sz w:val="15"/>
          <w:szCs w:val="15"/>
        </w:rPr>
        <w:t xml:space="preserve"> shall not be partial in judgment: hear out low and high alike. Fear no man, for judgment is God’s. And any case that is too difficult for you, you shall bring to me and I will hear it.”</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The two passages differ only in the presence of the conjunction </w:t>
      </w:r>
      <w:r w:rsidRPr="00B17E2D">
        <w:rPr>
          <w:rFonts w:ascii="Times New Roman" w:eastAsia="Times New Roman" w:hAnsi="Times New Roman" w:cs="Times New Roman"/>
          <w:color w:val="333333"/>
          <w:sz w:val="15"/>
          <w:szCs w:val="15"/>
          <w:rtl/>
          <w:lang w:bidi="he-IL"/>
        </w:rPr>
        <w:t>וְ</w:t>
      </w:r>
      <w:r w:rsidRPr="00B17E2D">
        <w:rPr>
          <w:rFonts w:ascii="Times New Roman" w:eastAsia="Times New Roman" w:hAnsi="Times New Roman" w:cs="Times New Roman"/>
          <w:color w:val="333333"/>
          <w:sz w:val="15"/>
          <w:szCs w:val="15"/>
        </w:rPr>
        <w:t xml:space="preserve"> “and” before each element in the list in Deuteronomy 1:15; Exodus 18:21 includes only one such conjunctive </w:t>
      </w:r>
      <w:proofErr w:type="spellStart"/>
      <w:r w:rsidRPr="00B17E2D">
        <w:rPr>
          <w:rFonts w:ascii="Times New Roman" w:eastAsia="Times New Roman" w:hAnsi="Times New Roman" w:cs="Times New Roman"/>
          <w:i/>
          <w:iCs/>
          <w:color w:val="333333"/>
          <w:sz w:val="15"/>
        </w:rPr>
        <w:t>waw</w:t>
      </w:r>
      <w:proofErr w:type="spellEnd"/>
      <w:r w:rsidRPr="00B17E2D">
        <w:rPr>
          <w:rFonts w:ascii="Times New Roman" w:eastAsia="Times New Roman" w:hAnsi="Times New Roman" w:cs="Times New Roman"/>
          <w:color w:val="333333"/>
          <w:sz w:val="15"/>
          <w:szCs w:val="15"/>
        </w:rPr>
        <w:t>, before the final element in the list. These variations tell us little about the relationship between the two texts, however. Both types of lists, with a </w:t>
      </w:r>
      <w:proofErr w:type="spellStart"/>
      <w:r w:rsidRPr="00B17E2D">
        <w:rPr>
          <w:rFonts w:ascii="Times New Roman" w:eastAsia="Times New Roman" w:hAnsi="Times New Roman" w:cs="Times New Roman"/>
          <w:i/>
          <w:iCs/>
          <w:color w:val="333333"/>
          <w:sz w:val="15"/>
        </w:rPr>
        <w:t>waw</w:t>
      </w:r>
      <w:proofErr w:type="spellEnd"/>
      <w:r w:rsidRPr="00B17E2D">
        <w:rPr>
          <w:rFonts w:ascii="Times New Roman" w:eastAsia="Times New Roman" w:hAnsi="Times New Roman" w:cs="Times New Roman"/>
          <w:color w:val="333333"/>
          <w:sz w:val="15"/>
          <w:szCs w:val="15"/>
        </w:rPr>
        <w:t> before each element and with a </w:t>
      </w:r>
      <w:proofErr w:type="spellStart"/>
      <w:r w:rsidRPr="00B17E2D">
        <w:rPr>
          <w:rFonts w:ascii="Times New Roman" w:eastAsia="Times New Roman" w:hAnsi="Times New Roman" w:cs="Times New Roman"/>
          <w:i/>
          <w:iCs/>
          <w:color w:val="333333"/>
          <w:sz w:val="15"/>
        </w:rPr>
        <w:t>waw</w:t>
      </w:r>
      <w:proofErr w:type="spellEnd"/>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 xml:space="preserve">only before the last element, are attested in Biblical Hebrew. Moreover, the texts and versions of Exodus 18:21 are </w:t>
      </w:r>
      <w:proofErr w:type="gramStart"/>
      <w:r w:rsidRPr="00B17E2D">
        <w:rPr>
          <w:rFonts w:ascii="Times New Roman" w:eastAsia="Times New Roman" w:hAnsi="Times New Roman" w:cs="Times New Roman"/>
          <w:color w:val="333333"/>
          <w:sz w:val="15"/>
          <w:szCs w:val="15"/>
        </w:rPr>
        <w:t>themselves</w:t>
      </w:r>
      <w:proofErr w:type="gramEnd"/>
      <w:r w:rsidRPr="00B17E2D">
        <w:rPr>
          <w:rFonts w:ascii="Times New Roman" w:eastAsia="Times New Roman" w:hAnsi="Times New Roman" w:cs="Times New Roman"/>
          <w:color w:val="333333"/>
          <w:sz w:val="15"/>
          <w:szCs w:val="15"/>
        </w:rPr>
        <w:t xml:space="preserve"> not consistent, meaning we cannot be certain that the version of Exodus 18 to which the authors of Deuteronomy 1 respond lacked the conjunctions. (The use of conjunctions</w:t>
      </w:r>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 xml:space="preserve">in the Septuagint, </w:t>
      </w:r>
      <w:proofErr w:type="spellStart"/>
      <w:r w:rsidRPr="00B17E2D">
        <w:rPr>
          <w:rFonts w:ascii="Times New Roman" w:eastAsia="Times New Roman" w:hAnsi="Times New Roman" w:cs="Times New Roman"/>
          <w:color w:val="333333"/>
          <w:sz w:val="15"/>
          <w:szCs w:val="15"/>
        </w:rPr>
        <w:t>Peshitta</w:t>
      </w:r>
      <w:proofErr w:type="spellEnd"/>
      <w:r w:rsidRPr="00B17E2D">
        <w:rPr>
          <w:rFonts w:ascii="Times New Roman" w:eastAsia="Times New Roman" w:hAnsi="Times New Roman" w:cs="Times New Roman"/>
          <w:color w:val="333333"/>
          <w:sz w:val="15"/>
          <w:szCs w:val="15"/>
        </w:rPr>
        <w:t xml:space="preserve">, Vulgate, </w:t>
      </w:r>
      <w:proofErr w:type="spellStart"/>
      <w:r w:rsidRPr="00B17E2D">
        <w:rPr>
          <w:rFonts w:ascii="Times New Roman" w:eastAsia="Times New Roman" w:hAnsi="Times New Roman" w:cs="Times New Roman"/>
          <w:color w:val="333333"/>
          <w:sz w:val="15"/>
          <w:szCs w:val="15"/>
        </w:rPr>
        <w:t>Targum</w:t>
      </w:r>
      <w:proofErr w:type="spellEnd"/>
      <w:r w:rsidRPr="00B17E2D">
        <w:rPr>
          <w:rFonts w:ascii="Times New Roman" w:eastAsia="Times New Roman" w:hAnsi="Times New Roman" w:cs="Times New Roman"/>
          <w:color w:val="333333"/>
          <w:sz w:val="15"/>
          <w:szCs w:val="15"/>
        </w:rPr>
        <w:t xml:space="preserve">, Samaritan Pentateuch, and various other Hebrew manuscripts, including one from Qumran, all differ in one way or another from the biblical </w:t>
      </w:r>
      <w:proofErr w:type="spellStart"/>
      <w:r w:rsidRPr="00B17E2D">
        <w:rPr>
          <w:rFonts w:ascii="Times New Roman" w:eastAsia="Times New Roman" w:hAnsi="Times New Roman" w:cs="Times New Roman"/>
          <w:color w:val="333333"/>
          <w:sz w:val="15"/>
          <w:szCs w:val="15"/>
        </w:rPr>
        <w:t>Masoretic</w:t>
      </w:r>
      <w:proofErr w:type="spellEnd"/>
      <w:r w:rsidRPr="00B17E2D">
        <w:rPr>
          <w:rFonts w:ascii="Times New Roman" w:eastAsia="Times New Roman" w:hAnsi="Times New Roman" w:cs="Times New Roman"/>
          <w:color w:val="333333"/>
          <w:sz w:val="15"/>
          <w:szCs w:val="15"/>
        </w:rPr>
        <w:t xml:space="preserve"> text of Exodus 18:21. See William H. C. </w:t>
      </w:r>
      <w:proofErr w:type="spellStart"/>
      <w:r w:rsidRPr="00B17E2D">
        <w:rPr>
          <w:rFonts w:ascii="Times New Roman" w:eastAsia="Times New Roman" w:hAnsi="Times New Roman" w:cs="Times New Roman"/>
          <w:color w:val="333333"/>
          <w:sz w:val="15"/>
          <w:szCs w:val="15"/>
        </w:rPr>
        <w:t>Propp</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Exodus 1–18</w:t>
      </w:r>
      <w:r w:rsidRPr="00B17E2D">
        <w:rPr>
          <w:rFonts w:ascii="Times New Roman" w:eastAsia="Times New Roman" w:hAnsi="Times New Roman" w:cs="Times New Roman"/>
          <w:color w:val="333333"/>
          <w:sz w:val="15"/>
          <w:szCs w:val="15"/>
        </w:rPr>
        <w:t>, Anchor Bible 2 [New York: Doubleday, 1999], 626.)</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Editor’s note: For another approach to this problem, see David Frankel, </w:t>
      </w:r>
      <w:hyperlink r:id="rId9" w:history="1">
        <w:r w:rsidRPr="00B17E2D">
          <w:rPr>
            <w:rFonts w:ascii="Times New Roman" w:eastAsia="Times New Roman" w:hAnsi="Times New Roman" w:cs="Times New Roman"/>
            <w:color w:val="0000FF"/>
            <w:sz w:val="15"/>
            <w:u w:val="single"/>
          </w:rPr>
          <w:t>“Deuteronomy’s Jewish Democratic and Egalitarian Agenda,”</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(2014).</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See Moshe </w:t>
      </w:r>
      <w:proofErr w:type="spellStart"/>
      <w:r w:rsidRPr="00B17E2D">
        <w:rPr>
          <w:rFonts w:ascii="Times New Roman" w:eastAsia="Times New Roman" w:hAnsi="Times New Roman" w:cs="Times New Roman"/>
          <w:color w:val="333333"/>
          <w:sz w:val="15"/>
          <w:szCs w:val="15"/>
        </w:rPr>
        <w:t>Weinfeld</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 xml:space="preserve">Deuteronomy and the </w:t>
      </w:r>
      <w:proofErr w:type="spellStart"/>
      <w:r w:rsidRPr="00B17E2D">
        <w:rPr>
          <w:rFonts w:ascii="Times New Roman" w:eastAsia="Times New Roman" w:hAnsi="Times New Roman" w:cs="Times New Roman"/>
          <w:i/>
          <w:iCs/>
          <w:color w:val="333333"/>
          <w:sz w:val="15"/>
        </w:rPr>
        <w:t>Deuteronomic</w:t>
      </w:r>
      <w:proofErr w:type="spellEnd"/>
      <w:r w:rsidRPr="00B17E2D">
        <w:rPr>
          <w:rFonts w:ascii="Times New Roman" w:eastAsia="Times New Roman" w:hAnsi="Times New Roman" w:cs="Times New Roman"/>
          <w:i/>
          <w:iCs/>
          <w:color w:val="333333"/>
          <w:sz w:val="15"/>
        </w:rPr>
        <w:t xml:space="preserve"> School</w:t>
      </w:r>
      <w:r w:rsidRPr="00B17E2D">
        <w:rPr>
          <w:rFonts w:ascii="Times New Roman" w:eastAsia="Times New Roman" w:hAnsi="Times New Roman" w:cs="Times New Roman"/>
          <w:color w:val="333333"/>
          <w:sz w:val="15"/>
          <w:szCs w:val="15"/>
        </w:rPr>
        <w:t> (Oxford: Clarendon, 1972), 244–245. The volume</w:t>
      </w:r>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 xml:space="preserve">remains the single best study of the scribal background of Deuteronomy, opening a new perspective on the analysis of Deuteronomy as the work of literati familiar with a wide range of both Near Eastern and Israelite literature. The NJPS translation of the final term of Deuteronomy 1:13 as an active participle (“knowing”) </w:t>
      </w:r>
      <w:proofErr w:type="gramStart"/>
      <w:r w:rsidRPr="00B17E2D">
        <w:rPr>
          <w:rFonts w:ascii="Times New Roman" w:eastAsia="Times New Roman" w:hAnsi="Times New Roman" w:cs="Times New Roman"/>
          <w:color w:val="333333"/>
          <w:sz w:val="15"/>
          <w:szCs w:val="15"/>
        </w:rPr>
        <w:t>requires</w:t>
      </w:r>
      <w:proofErr w:type="gramEnd"/>
      <w:r w:rsidRPr="00B17E2D">
        <w:rPr>
          <w:rFonts w:ascii="Times New Roman" w:eastAsia="Times New Roman" w:hAnsi="Times New Roman" w:cs="Times New Roman"/>
          <w:color w:val="333333"/>
          <w:sz w:val="15"/>
          <w:szCs w:val="15"/>
        </w:rPr>
        <w:t xml:space="preserve"> a slight emendation of the received Hebrew (</w:t>
      </w:r>
      <w:proofErr w:type="spellStart"/>
      <w:r w:rsidRPr="00B17E2D">
        <w:rPr>
          <w:rFonts w:ascii="Times New Roman" w:eastAsia="Times New Roman" w:hAnsi="Times New Roman" w:cs="Times New Roman"/>
          <w:color w:val="333333"/>
          <w:sz w:val="15"/>
          <w:szCs w:val="15"/>
        </w:rPr>
        <w:t>Masoretic</w:t>
      </w:r>
      <w:proofErr w:type="spellEnd"/>
      <w:r w:rsidRPr="00B17E2D">
        <w:rPr>
          <w:rFonts w:ascii="Times New Roman" w:eastAsia="Times New Roman" w:hAnsi="Times New Roman" w:cs="Times New Roman"/>
          <w:color w:val="333333"/>
          <w:sz w:val="15"/>
          <w:szCs w:val="15"/>
        </w:rPr>
        <w:t xml:space="preserve">) text, </w:t>
      </w:r>
      <w:proofErr w:type="spellStart"/>
      <w:r w:rsidRPr="00B17E2D">
        <w:rPr>
          <w:rFonts w:ascii="Times New Roman" w:eastAsia="Times New Roman" w:hAnsi="Times New Roman" w:cs="Times New Roman"/>
          <w:color w:val="333333"/>
          <w:sz w:val="15"/>
          <w:szCs w:val="15"/>
          <w:rtl/>
          <w:lang w:bidi="he-IL"/>
        </w:rPr>
        <w:t>וִידֻעִים</w:t>
      </w:r>
      <w:proofErr w:type="spellEnd"/>
      <w:r w:rsidRPr="00B17E2D">
        <w:rPr>
          <w:rFonts w:ascii="Times New Roman" w:eastAsia="Times New Roman" w:hAnsi="Times New Roman" w:cs="Times New Roman"/>
          <w:color w:val="333333"/>
          <w:sz w:val="15"/>
          <w:szCs w:val="15"/>
        </w:rPr>
        <w:t xml:space="preserve">, which instead has the passive participle </w:t>
      </w:r>
      <w:r w:rsidRPr="00B17E2D">
        <w:rPr>
          <w:rFonts w:ascii="Times New Roman" w:eastAsia="Times New Roman" w:hAnsi="Times New Roman" w:cs="Times New Roman"/>
          <w:color w:val="333333"/>
          <w:sz w:val="15"/>
          <w:szCs w:val="15"/>
        </w:rPr>
        <w:lastRenderedPageBreak/>
        <w:t>(“experienced”). The change makes the word consistent with the first two terms of the list and requires an adjustment only of the vowels (normally regarded as a later stage of the textual tradition), while leaving the consonantal text intact (</w:t>
      </w:r>
      <w:proofErr w:type="gramStart"/>
      <w:r w:rsidRPr="00B17E2D">
        <w:rPr>
          <w:rFonts w:ascii="Times New Roman" w:eastAsia="Times New Roman" w:hAnsi="Times New Roman" w:cs="Times New Roman"/>
          <w:color w:val="333333"/>
          <w:sz w:val="15"/>
          <w:szCs w:val="15"/>
        </w:rPr>
        <w:t>ibid.,</w:t>
      </w:r>
      <w:proofErr w:type="gramEnd"/>
      <w:r w:rsidRPr="00B17E2D">
        <w:rPr>
          <w:rFonts w:ascii="Times New Roman" w:eastAsia="Times New Roman" w:hAnsi="Times New Roman" w:cs="Times New Roman"/>
          <w:color w:val="333333"/>
          <w:sz w:val="15"/>
          <w:szCs w:val="15"/>
        </w:rPr>
        <w:t xml:space="preserve"> 244n2).</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For a fine study of the role of wisdom literature in Deuteronomy, see Ethan Schwartz, </w:t>
      </w:r>
      <w:hyperlink r:id="rId10" w:history="1">
        <w:r w:rsidRPr="00B17E2D">
          <w:rPr>
            <w:rFonts w:ascii="Times New Roman" w:eastAsia="Times New Roman" w:hAnsi="Times New Roman" w:cs="Times New Roman"/>
            <w:color w:val="0000FF"/>
            <w:sz w:val="15"/>
            <w:u w:val="single"/>
          </w:rPr>
          <w:t>“Torah: Deuteronomy’s Version of Wisdom for Israel,”</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(2015).</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For evidence of the reception of the legal component of this curriculum, see Bernard M. Levinson and Molly M. </w:t>
      </w:r>
      <w:proofErr w:type="spellStart"/>
      <w:r w:rsidRPr="00B17E2D">
        <w:rPr>
          <w:rFonts w:ascii="Times New Roman" w:eastAsia="Times New Roman" w:hAnsi="Times New Roman" w:cs="Times New Roman"/>
          <w:color w:val="333333"/>
          <w:sz w:val="15"/>
          <w:szCs w:val="15"/>
        </w:rPr>
        <w:t>Zahn</w:t>
      </w:r>
      <w:proofErr w:type="spellEnd"/>
      <w:r w:rsidRPr="00B17E2D">
        <w:rPr>
          <w:rFonts w:ascii="Times New Roman" w:eastAsia="Times New Roman" w:hAnsi="Times New Roman" w:cs="Times New Roman"/>
          <w:color w:val="333333"/>
          <w:sz w:val="15"/>
          <w:szCs w:val="15"/>
        </w:rPr>
        <w:t xml:space="preserve">, “Revelation Regained: The Hermeneutics of </w:t>
      </w:r>
      <w:r w:rsidRPr="00B17E2D">
        <w:rPr>
          <w:rFonts w:ascii="Times New Roman" w:eastAsia="Times New Roman" w:hAnsi="Times New Roman" w:cs="Times New Roman"/>
          <w:color w:val="333333"/>
          <w:sz w:val="15"/>
          <w:szCs w:val="15"/>
          <w:rtl/>
          <w:lang w:bidi="he-IL"/>
        </w:rPr>
        <w:t>כי</w:t>
      </w:r>
      <w:r w:rsidRPr="00B17E2D">
        <w:rPr>
          <w:rFonts w:ascii="Times New Roman" w:eastAsia="Times New Roman" w:hAnsi="Times New Roman" w:cs="Times New Roman"/>
          <w:color w:val="333333"/>
          <w:sz w:val="15"/>
          <w:szCs w:val="15"/>
        </w:rPr>
        <w:t xml:space="preserve"> and </w:t>
      </w:r>
      <w:r w:rsidRPr="00B17E2D">
        <w:rPr>
          <w:rFonts w:ascii="Times New Roman" w:eastAsia="Times New Roman" w:hAnsi="Times New Roman" w:cs="Times New Roman"/>
          <w:color w:val="333333"/>
          <w:sz w:val="15"/>
          <w:szCs w:val="15"/>
          <w:rtl/>
          <w:lang w:bidi="he-IL"/>
        </w:rPr>
        <w:t>אם</w:t>
      </w:r>
      <w:r w:rsidRPr="00B17E2D">
        <w:rPr>
          <w:rFonts w:ascii="Times New Roman" w:eastAsia="Times New Roman" w:hAnsi="Times New Roman" w:cs="Times New Roman"/>
          <w:color w:val="333333"/>
          <w:sz w:val="15"/>
          <w:szCs w:val="15"/>
        </w:rPr>
        <w:t xml:space="preserve"> in the Temple Scroll,” </w:t>
      </w:r>
      <w:r w:rsidRPr="00B17E2D">
        <w:rPr>
          <w:rFonts w:ascii="Times New Roman" w:eastAsia="Times New Roman" w:hAnsi="Times New Roman" w:cs="Times New Roman"/>
          <w:i/>
          <w:iCs/>
          <w:color w:val="333333"/>
          <w:sz w:val="15"/>
        </w:rPr>
        <w:t>DSD</w:t>
      </w:r>
      <w:r w:rsidRPr="00B17E2D">
        <w:rPr>
          <w:rFonts w:ascii="Times New Roman" w:eastAsia="Times New Roman" w:hAnsi="Times New Roman" w:cs="Times New Roman"/>
          <w:color w:val="333333"/>
          <w:sz w:val="15"/>
          <w:szCs w:val="15"/>
        </w:rPr>
        <w:t> 9 (2002): 295–346 (at 301–302; 314–317); and David P. Wright, </w:t>
      </w:r>
      <w:r w:rsidRPr="00B17E2D">
        <w:rPr>
          <w:rFonts w:ascii="Times New Roman" w:eastAsia="Times New Roman" w:hAnsi="Times New Roman" w:cs="Times New Roman"/>
          <w:i/>
          <w:iCs/>
          <w:color w:val="333333"/>
          <w:sz w:val="15"/>
        </w:rPr>
        <w:t>Inventing God’s Law: How the Covenant Code of the Bible Used and Revised the Laws of Hammurabi </w:t>
      </w:r>
      <w:r w:rsidRPr="00B17E2D">
        <w:rPr>
          <w:rFonts w:ascii="Times New Roman" w:eastAsia="Times New Roman" w:hAnsi="Times New Roman" w:cs="Times New Roman"/>
          <w:color w:val="333333"/>
          <w:sz w:val="15"/>
          <w:szCs w:val="15"/>
        </w:rPr>
        <w:t>(New York: Oxford University Press, 2009); </w:t>
      </w:r>
      <w:r w:rsidRPr="00B17E2D">
        <w:rPr>
          <w:rFonts w:ascii="Times New Roman" w:eastAsia="Times New Roman" w:hAnsi="Times New Roman" w:cs="Times New Roman"/>
          <w:i/>
          <w:iCs/>
          <w:color w:val="333333"/>
          <w:sz w:val="15"/>
        </w:rPr>
        <w:t>idem</w:t>
      </w:r>
      <w:r w:rsidRPr="00B17E2D">
        <w:rPr>
          <w:rFonts w:ascii="Times New Roman" w:eastAsia="Times New Roman" w:hAnsi="Times New Roman" w:cs="Times New Roman"/>
          <w:color w:val="333333"/>
          <w:sz w:val="15"/>
          <w:szCs w:val="15"/>
        </w:rPr>
        <w:t>, </w:t>
      </w:r>
      <w:hyperlink r:id="rId11" w:history="1">
        <w:r w:rsidRPr="00B17E2D">
          <w:rPr>
            <w:rFonts w:ascii="Times New Roman" w:eastAsia="Times New Roman" w:hAnsi="Times New Roman" w:cs="Times New Roman"/>
            <w:color w:val="0000FF"/>
            <w:sz w:val="15"/>
            <w:u w:val="single"/>
          </w:rPr>
          <w:t>“How Exodus Revises the Laws of Hammurabi,”</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(2018).</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See Andrew R. George, “In Search of the </w:t>
      </w:r>
      <w:proofErr w:type="spellStart"/>
      <w:r w:rsidRPr="00B17E2D">
        <w:rPr>
          <w:rFonts w:ascii="Times New Roman" w:eastAsia="Times New Roman" w:hAnsi="Times New Roman" w:cs="Times New Roman"/>
          <w:color w:val="333333"/>
          <w:sz w:val="15"/>
          <w:szCs w:val="15"/>
        </w:rPr>
        <w:t>é.dub.ba.a</w:t>
      </w:r>
      <w:proofErr w:type="spellEnd"/>
      <w:r w:rsidRPr="00B17E2D">
        <w:rPr>
          <w:rFonts w:ascii="Times New Roman" w:eastAsia="Times New Roman" w:hAnsi="Times New Roman" w:cs="Times New Roman"/>
          <w:color w:val="333333"/>
          <w:sz w:val="15"/>
          <w:szCs w:val="15"/>
        </w:rPr>
        <w:t>: The Ancient Mesopotamian School in Literature and Reality,” in </w:t>
      </w:r>
      <w:r w:rsidRPr="00B17E2D">
        <w:rPr>
          <w:rFonts w:ascii="Times New Roman" w:eastAsia="Times New Roman" w:hAnsi="Times New Roman" w:cs="Times New Roman"/>
          <w:i/>
          <w:iCs/>
          <w:color w:val="333333"/>
          <w:sz w:val="15"/>
        </w:rPr>
        <w:t>“An Experienced Scribe Who Neglects Nothing”: Ancient Near Eastern Studies in Honor of Jacob Klein</w:t>
      </w:r>
      <w:r w:rsidRPr="00B17E2D">
        <w:rPr>
          <w:rFonts w:ascii="Times New Roman" w:eastAsia="Times New Roman" w:hAnsi="Times New Roman" w:cs="Times New Roman"/>
          <w:color w:val="333333"/>
          <w:sz w:val="15"/>
          <w:szCs w:val="15"/>
        </w:rPr>
        <w:t>, ed. Yitzhak [</w:t>
      </w:r>
      <w:proofErr w:type="spellStart"/>
      <w:r w:rsidRPr="00B17E2D">
        <w:rPr>
          <w:rFonts w:ascii="Times New Roman" w:eastAsia="Times New Roman" w:hAnsi="Times New Roman" w:cs="Times New Roman"/>
          <w:color w:val="333333"/>
          <w:sz w:val="15"/>
          <w:szCs w:val="15"/>
        </w:rPr>
        <w:t>Yitschak</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Sefati</w:t>
      </w:r>
      <w:proofErr w:type="spellEnd"/>
      <w:r w:rsidRPr="00B17E2D">
        <w:rPr>
          <w:rFonts w:ascii="Times New Roman" w:eastAsia="Times New Roman" w:hAnsi="Times New Roman" w:cs="Times New Roman"/>
          <w:color w:val="333333"/>
          <w:sz w:val="15"/>
          <w:szCs w:val="15"/>
        </w:rPr>
        <w:t xml:space="preserve"> et al. (Bethesda, MD: CDL, 2005), 127–137; and </w:t>
      </w:r>
      <w:proofErr w:type="spellStart"/>
      <w:r w:rsidRPr="00B17E2D">
        <w:rPr>
          <w:rFonts w:ascii="Times New Roman" w:eastAsia="Times New Roman" w:hAnsi="Times New Roman" w:cs="Times New Roman"/>
          <w:color w:val="333333"/>
          <w:sz w:val="15"/>
          <w:szCs w:val="15"/>
        </w:rPr>
        <w:t>Niek</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Veldhuis</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Religion, Literature, and Scholarship</w:t>
      </w:r>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 The Sumerian Composition “</w:t>
      </w:r>
      <w:proofErr w:type="spellStart"/>
      <w:r w:rsidRPr="00B17E2D">
        <w:rPr>
          <w:rFonts w:ascii="Times New Roman" w:eastAsia="Times New Roman" w:hAnsi="Times New Roman" w:cs="Times New Roman"/>
          <w:i/>
          <w:iCs/>
          <w:color w:val="333333"/>
          <w:sz w:val="15"/>
        </w:rPr>
        <w:t>Nanše</w:t>
      </w:r>
      <w:proofErr w:type="spellEnd"/>
      <w:r w:rsidRPr="00B17E2D">
        <w:rPr>
          <w:rFonts w:ascii="Times New Roman" w:eastAsia="Times New Roman" w:hAnsi="Times New Roman" w:cs="Times New Roman"/>
          <w:i/>
          <w:iCs/>
          <w:color w:val="333333"/>
          <w:sz w:val="15"/>
        </w:rPr>
        <w:t xml:space="preserve"> and the Birds,” with a Catalogue of Sumerian Bird Names</w:t>
      </w:r>
      <w:r w:rsidRPr="00B17E2D">
        <w:rPr>
          <w:rFonts w:ascii="Times New Roman" w:eastAsia="Times New Roman" w:hAnsi="Times New Roman" w:cs="Times New Roman"/>
          <w:color w:val="333333"/>
          <w:sz w:val="15"/>
          <w:szCs w:val="15"/>
        </w:rPr>
        <w:t xml:space="preserve">, Cuneiform Monographs 22 (Leiden: E. J. Brill, 2004). Editor’s note: For a discussion of scribal practices, but in the context of the Priestly school, see Martha </w:t>
      </w:r>
      <w:proofErr w:type="spellStart"/>
      <w:r w:rsidRPr="00B17E2D">
        <w:rPr>
          <w:rFonts w:ascii="Times New Roman" w:eastAsia="Times New Roman" w:hAnsi="Times New Roman" w:cs="Times New Roman"/>
          <w:color w:val="333333"/>
          <w:sz w:val="15"/>
          <w:szCs w:val="15"/>
        </w:rPr>
        <w:t>Himmelfarb</w:t>
      </w:r>
      <w:proofErr w:type="spellEnd"/>
      <w:r w:rsidRPr="00B17E2D">
        <w:rPr>
          <w:rFonts w:ascii="Times New Roman" w:eastAsia="Times New Roman" w:hAnsi="Times New Roman" w:cs="Times New Roman"/>
          <w:color w:val="333333"/>
          <w:sz w:val="15"/>
          <w:szCs w:val="15"/>
        </w:rPr>
        <w:t>, </w:t>
      </w:r>
      <w:hyperlink r:id="rId12" w:history="1">
        <w:r w:rsidRPr="00B17E2D">
          <w:rPr>
            <w:rFonts w:ascii="Times New Roman" w:eastAsia="Times New Roman" w:hAnsi="Times New Roman" w:cs="Times New Roman"/>
            <w:color w:val="0000FF"/>
            <w:sz w:val="15"/>
            <w:u w:val="single"/>
          </w:rPr>
          <w:t>“Scribal Features That Helped the Priestly Text Survive,”</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(2020). For a discussion of Mesopotamian scribal education in the context of Ezekiel, see Laurie Pearce, </w:t>
      </w:r>
      <w:hyperlink r:id="rId13" w:history="1">
        <w:r w:rsidRPr="00B17E2D">
          <w:rPr>
            <w:rFonts w:ascii="Times New Roman" w:eastAsia="Times New Roman" w:hAnsi="Times New Roman" w:cs="Times New Roman"/>
            <w:color w:val="0000FF"/>
            <w:sz w:val="15"/>
            <w:u w:val="single"/>
          </w:rPr>
          <w:t>“Ezekiel: A Jewish Priest and a Babylonian Intellectual,”</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(2017).</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Many of the myths of origin found in the Hebrew Bible contain elements and ideas also present in the cuneiform literature of the ancient Near East: accounts of the creation of the universe, of a battle between a Storm God and Sea, of a primordial flood, of the origins of humanity, and of the mythic significance of the Temple.</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These repeated affirmations derive from the epilogue of the legal corpus: col. xlix, lines 3–4, 19–21; and col. xlviii, lines 12–13; see Roth, </w:t>
      </w:r>
      <w:r w:rsidRPr="00B17E2D">
        <w:rPr>
          <w:rFonts w:ascii="Times New Roman" w:eastAsia="Times New Roman" w:hAnsi="Times New Roman" w:cs="Times New Roman"/>
          <w:i/>
          <w:iCs/>
          <w:color w:val="333333"/>
          <w:sz w:val="15"/>
        </w:rPr>
        <w:t>Law Collections,</w:t>
      </w:r>
      <w:r w:rsidRPr="00B17E2D">
        <w:rPr>
          <w:rFonts w:ascii="Times New Roman" w:eastAsia="Times New Roman" w:hAnsi="Times New Roman" w:cs="Times New Roman"/>
          <w:color w:val="333333"/>
          <w:sz w:val="15"/>
          <w:szCs w:val="15"/>
        </w:rPr>
        <w:t> 134–136. Israelite authors will later develop the concept of the royal speaker of a legal corpus and apply it to YHWH as the highest authority, thereby introducing the notion of divine revelation of law into the ancient world. See Bernard M. Levinson, </w:t>
      </w:r>
      <w:r w:rsidRPr="00B17E2D">
        <w:rPr>
          <w:rFonts w:ascii="Times New Roman" w:eastAsia="Times New Roman" w:hAnsi="Times New Roman" w:cs="Times New Roman"/>
          <w:i/>
          <w:iCs/>
          <w:color w:val="333333"/>
          <w:sz w:val="15"/>
        </w:rPr>
        <w:t>Legal Revision and Religious Renewal in Ancient Israel </w:t>
      </w:r>
      <w:r w:rsidRPr="00B17E2D">
        <w:rPr>
          <w:rFonts w:ascii="Times New Roman" w:eastAsia="Times New Roman" w:hAnsi="Times New Roman" w:cs="Times New Roman"/>
          <w:color w:val="333333"/>
          <w:sz w:val="15"/>
          <w:szCs w:val="15"/>
        </w:rPr>
        <w:t>(Cambridge: Cambridge University Press, 2010).</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Here excluded from consideration is the Chronicler’s programmatic narrative of Jehoshaphat’s judicial reform, with its account of the creation of a system of judicial officials (2 </w:t>
      </w:r>
      <w:proofErr w:type="spellStart"/>
      <w:r w:rsidRPr="00B17E2D">
        <w:rPr>
          <w:rFonts w:ascii="Times New Roman" w:eastAsia="Times New Roman" w:hAnsi="Times New Roman" w:cs="Times New Roman"/>
          <w:color w:val="333333"/>
          <w:sz w:val="15"/>
          <w:szCs w:val="15"/>
        </w:rPr>
        <w:t>Chr</w:t>
      </w:r>
      <w:proofErr w:type="spellEnd"/>
      <w:r w:rsidRPr="00B17E2D">
        <w:rPr>
          <w:rFonts w:ascii="Times New Roman" w:eastAsia="Times New Roman" w:hAnsi="Times New Roman" w:cs="Times New Roman"/>
          <w:color w:val="333333"/>
          <w:sz w:val="15"/>
          <w:szCs w:val="15"/>
        </w:rPr>
        <w:t xml:space="preserve"> 19). That account serves less as an origin myth than as the Chronicler’s vision for a reconstruction in the Persian Age. See Alexander </w:t>
      </w:r>
      <w:proofErr w:type="spellStart"/>
      <w:r w:rsidRPr="00B17E2D">
        <w:rPr>
          <w:rFonts w:ascii="Times New Roman" w:eastAsia="Times New Roman" w:hAnsi="Times New Roman" w:cs="Times New Roman"/>
          <w:color w:val="333333"/>
          <w:sz w:val="15"/>
          <w:szCs w:val="15"/>
        </w:rPr>
        <w:t>Rofé</w:t>
      </w:r>
      <w:proofErr w:type="spellEnd"/>
      <w:r w:rsidRPr="00B17E2D">
        <w:rPr>
          <w:rFonts w:ascii="Times New Roman" w:eastAsia="Times New Roman" w:hAnsi="Times New Roman" w:cs="Times New Roman"/>
          <w:color w:val="333333"/>
          <w:sz w:val="15"/>
          <w:szCs w:val="15"/>
        </w:rPr>
        <w:t>, “The Organization of the Judiciary in Deuteronomy,” in </w:t>
      </w:r>
      <w:r w:rsidRPr="00B17E2D">
        <w:rPr>
          <w:rFonts w:ascii="Times New Roman" w:eastAsia="Times New Roman" w:hAnsi="Times New Roman" w:cs="Times New Roman"/>
          <w:i/>
          <w:iCs/>
          <w:color w:val="333333"/>
          <w:sz w:val="15"/>
        </w:rPr>
        <w:t xml:space="preserve">The World of the </w:t>
      </w:r>
      <w:proofErr w:type="spellStart"/>
      <w:r w:rsidRPr="00B17E2D">
        <w:rPr>
          <w:rFonts w:ascii="Times New Roman" w:eastAsia="Times New Roman" w:hAnsi="Times New Roman" w:cs="Times New Roman"/>
          <w:i/>
          <w:iCs/>
          <w:color w:val="333333"/>
          <w:sz w:val="15"/>
        </w:rPr>
        <w:t>Aramaeans</w:t>
      </w:r>
      <w:proofErr w:type="spellEnd"/>
      <w:r w:rsidRPr="00B17E2D">
        <w:rPr>
          <w:rFonts w:ascii="Times New Roman" w:eastAsia="Times New Roman" w:hAnsi="Times New Roman" w:cs="Times New Roman"/>
          <w:i/>
          <w:iCs/>
          <w:color w:val="333333"/>
          <w:sz w:val="15"/>
        </w:rPr>
        <w:t>: Festschrift P. E. Dion</w:t>
      </w:r>
      <w:r w:rsidRPr="00B17E2D">
        <w:rPr>
          <w:rFonts w:ascii="Times New Roman" w:eastAsia="Times New Roman" w:hAnsi="Times New Roman" w:cs="Times New Roman"/>
          <w:color w:val="333333"/>
          <w:sz w:val="15"/>
          <w:szCs w:val="15"/>
        </w:rPr>
        <w:t xml:space="preserve">, ed. P. M. </w:t>
      </w:r>
      <w:proofErr w:type="spellStart"/>
      <w:r w:rsidRPr="00B17E2D">
        <w:rPr>
          <w:rFonts w:ascii="Times New Roman" w:eastAsia="Times New Roman" w:hAnsi="Times New Roman" w:cs="Times New Roman"/>
          <w:color w:val="333333"/>
          <w:sz w:val="15"/>
          <w:szCs w:val="15"/>
        </w:rPr>
        <w:t>Michèle</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Daviau</w:t>
      </w:r>
      <w:proofErr w:type="spellEnd"/>
      <w:r w:rsidRPr="00B17E2D">
        <w:rPr>
          <w:rFonts w:ascii="Times New Roman" w:eastAsia="Times New Roman" w:hAnsi="Times New Roman" w:cs="Times New Roman"/>
          <w:color w:val="333333"/>
          <w:sz w:val="15"/>
          <w:szCs w:val="15"/>
        </w:rPr>
        <w:t xml:space="preserve">, John W. </w:t>
      </w:r>
      <w:proofErr w:type="spellStart"/>
      <w:r w:rsidRPr="00B17E2D">
        <w:rPr>
          <w:rFonts w:ascii="Times New Roman" w:eastAsia="Times New Roman" w:hAnsi="Times New Roman" w:cs="Times New Roman"/>
          <w:color w:val="333333"/>
          <w:sz w:val="15"/>
          <w:szCs w:val="15"/>
        </w:rPr>
        <w:t>Wevers</w:t>
      </w:r>
      <w:proofErr w:type="spellEnd"/>
      <w:r w:rsidRPr="00B17E2D">
        <w:rPr>
          <w:rFonts w:ascii="Times New Roman" w:eastAsia="Times New Roman" w:hAnsi="Times New Roman" w:cs="Times New Roman"/>
          <w:color w:val="333333"/>
          <w:sz w:val="15"/>
          <w:szCs w:val="15"/>
        </w:rPr>
        <w:t xml:space="preserve">, and Michael </w:t>
      </w:r>
      <w:proofErr w:type="spellStart"/>
      <w:r w:rsidRPr="00B17E2D">
        <w:rPr>
          <w:rFonts w:ascii="Times New Roman" w:eastAsia="Times New Roman" w:hAnsi="Times New Roman" w:cs="Times New Roman"/>
          <w:color w:val="333333"/>
          <w:sz w:val="15"/>
          <w:szCs w:val="15"/>
        </w:rPr>
        <w:t>Weigl</w:t>
      </w:r>
      <w:proofErr w:type="spellEnd"/>
      <w:r w:rsidRPr="00B17E2D">
        <w:rPr>
          <w:rFonts w:ascii="Times New Roman" w:eastAsia="Times New Roman" w:hAnsi="Times New Roman" w:cs="Times New Roman"/>
          <w:color w:val="333333"/>
          <w:sz w:val="15"/>
          <w:szCs w:val="15"/>
        </w:rPr>
        <w:t xml:space="preserve">, 3 vols., </w:t>
      </w:r>
      <w:proofErr w:type="spellStart"/>
      <w:r w:rsidRPr="00B17E2D">
        <w:rPr>
          <w:rFonts w:ascii="Times New Roman" w:eastAsia="Times New Roman" w:hAnsi="Times New Roman" w:cs="Times New Roman"/>
          <w:color w:val="333333"/>
          <w:sz w:val="15"/>
          <w:szCs w:val="15"/>
        </w:rPr>
        <w:t>JSOTSup</w:t>
      </w:r>
      <w:proofErr w:type="spellEnd"/>
      <w:r w:rsidRPr="00B17E2D">
        <w:rPr>
          <w:rFonts w:ascii="Times New Roman" w:eastAsia="Times New Roman" w:hAnsi="Times New Roman" w:cs="Times New Roman"/>
          <w:color w:val="333333"/>
          <w:sz w:val="15"/>
          <w:szCs w:val="15"/>
        </w:rPr>
        <w:t xml:space="preserve"> 324–326 (Sheffield: Sheffield Academic Press, 2001), 1:92–112; and, most extensively, Gary N. </w:t>
      </w:r>
      <w:proofErr w:type="spellStart"/>
      <w:r w:rsidRPr="00B17E2D">
        <w:rPr>
          <w:rFonts w:ascii="Times New Roman" w:eastAsia="Times New Roman" w:hAnsi="Times New Roman" w:cs="Times New Roman"/>
          <w:color w:val="333333"/>
          <w:sz w:val="15"/>
          <w:szCs w:val="15"/>
        </w:rPr>
        <w:t>Knoppers</w:t>
      </w:r>
      <w:proofErr w:type="spellEnd"/>
      <w:r w:rsidRPr="00B17E2D">
        <w:rPr>
          <w:rFonts w:ascii="Times New Roman" w:eastAsia="Times New Roman" w:hAnsi="Times New Roman" w:cs="Times New Roman"/>
          <w:color w:val="333333"/>
          <w:sz w:val="15"/>
          <w:szCs w:val="15"/>
        </w:rPr>
        <w:t>, “Jehoshaphat’s Judiciary and ‘the Scroll of YHWH’s Torah,’” </w:t>
      </w:r>
      <w:r w:rsidRPr="00B17E2D">
        <w:rPr>
          <w:rFonts w:ascii="Times New Roman" w:eastAsia="Times New Roman" w:hAnsi="Times New Roman" w:cs="Times New Roman"/>
          <w:i/>
          <w:iCs/>
          <w:color w:val="333333"/>
          <w:sz w:val="15"/>
        </w:rPr>
        <w:t>JBL</w:t>
      </w:r>
      <w:r w:rsidRPr="00B17E2D">
        <w:rPr>
          <w:rFonts w:ascii="Times New Roman" w:eastAsia="Times New Roman" w:hAnsi="Times New Roman" w:cs="Times New Roman"/>
          <w:color w:val="333333"/>
          <w:sz w:val="15"/>
          <w:szCs w:val="15"/>
        </w:rPr>
        <w:t> 113 (1994): 59–80.</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See Thomas </w:t>
      </w:r>
      <w:proofErr w:type="spellStart"/>
      <w:r w:rsidRPr="00B17E2D">
        <w:rPr>
          <w:rFonts w:ascii="Times New Roman" w:eastAsia="Times New Roman" w:hAnsi="Times New Roman" w:cs="Times New Roman"/>
          <w:color w:val="333333"/>
          <w:sz w:val="15"/>
          <w:szCs w:val="15"/>
        </w:rPr>
        <w:t>Römer</w:t>
      </w:r>
      <w:proofErr w:type="spellEnd"/>
      <w:r w:rsidRPr="00B17E2D">
        <w:rPr>
          <w:rFonts w:ascii="Times New Roman" w:eastAsia="Times New Roman" w:hAnsi="Times New Roman" w:cs="Times New Roman"/>
          <w:color w:val="333333"/>
          <w:sz w:val="15"/>
          <w:szCs w:val="15"/>
        </w:rPr>
        <w:t>, “The Book of Deuteronomy,” in </w:t>
      </w:r>
      <w:r w:rsidRPr="00B17E2D">
        <w:rPr>
          <w:rFonts w:ascii="Times New Roman" w:eastAsia="Times New Roman" w:hAnsi="Times New Roman" w:cs="Times New Roman"/>
          <w:i/>
          <w:iCs/>
          <w:color w:val="333333"/>
          <w:sz w:val="15"/>
        </w:rPr>
        <w:t xml:space="preserve">The History of Israel’s Traditions: </w:t>
      </w:r>
      <w:proofErr w:type="gramStart"/>
      <w:r w:rsidRPr="00B17E2D">
        <w:rPr>
          <w:rFonts w:ascii="Times New Roman" w:eastAsia="Times New Roman" w:hAnsi="Times New Roman" w:cs="Times New Roman"/>
          <w:i/>
          <w:iCs/>
          <w:color w:val="333333"/>
          <w:sz w:val="15"/>
        </w:rPr>
        <w:t>The</w:t>
      </w:r>
      <w:proofErr w:type="gramEnd"/>
      <w:r w:rsidRPr="00B17E2D">
        <w:rPr>
          <w:rFonts w:ascii="Times New Roman" w:eastAsia="Times New Roman" w:hAnsi="Times New Roman" w:cs="Times New Roman"/>
          <w:i/>
          <w:iCs/>
          <w:color w:val="333333"/>
          <w:sz w:val="15"/>
        </w:rPr>
        <w:t xml:space="preserve"> Heritage of Martin </w:t>
      </w:r>
      <w:proofErr w:type="spellStart"/>
      <w:r w:rsidRPr="00B17E2D">
        <w:rPr>
          <w:rFonts w:ascii="Times New Roman" w:eastAsia="Times New Roman" w:hAnsi="Times New Roman" w:cs="Times New Roman"/>
          <w:i/>
          <w:iCs/>
          <w:color w:val="333333"/>
          <w:sz w:val="15"/>
        </w:rPr>
        <w:t>Noth</w:t>
      </w:r>
      <w:proofErr w:type="spellEnd"/>
      <w:r w:rsidRPr="00B17E2D">
        <w:rPr>
          <w:rFonts w:ascii="Times New Roman" w:eastAsia="Times New Roman" w:hAnsi="Times New Roman" w:cs="Times New Roman"/>
          <w:color w:val="333333"/>
          <w:sz w:val="15"/>
          <w:szCs w:val="15"/>
        </w:rPr>
        <w:t xml:space="preserve">, ed. Steven L. McKenzie and M. Patrick Graham, </w:t>
      </w:r>
      <w:proofErr w:type="spellStart"/>
      <w:r w:rsidRPr="00B17E2D">
        <w:rPr>
          <w:rFonts w:ascii="Times New Roman" w:eastAsia="Times New Roman" w:hAnsi="Times New Roman" w:cs="Times New Roman"/>
          <w:color w:val="333333"/>
          <w:sz w:val="15"/>
          <w:szCs w:val="15"/>
        </w:rPr>
        <w:t>JSOTSup</w:t>
      </w:r>
      <w:proofErr w:type="spellEnd"/>
      <w:r w:rsidRPr="00B17E2D">
        <w:rPr>
          <w:rFonts w:ascii="Times New Roman" w:eastAsia="Times New Roman" w:hAnsi="Times New Roman" w:cs="Times New Roman"/>
          <w:color w:val="333333"/>
          <w:sz w:val="15"/>
          <w:szCs w:val="15"/>
        </w:rPr>
        <w:t xml:space="preserve"> 181 (Sheffield: Sheffield Academic Press, 1994), 178–212. Evidence that the chapter integrates material from other biblical sources as well only lends added weight to the argument that the authors of Deuteronomy 1 were conscious of and responded to earlier Israelite texts. For example, the reason for </w:t>
      </w:r>
      <w:proofErr w:type="spellStart"/>
      <w:r w:rsidRPr="00B17E2D">
        <w:rPr>
          <w:rFonts w:ascii="Times New Roman" w:eastAsia="Times New Roman" w:hAnsi="Times New Roman" w:cs="Times New Roman"/>
          <w:color w:val="333333"/>
          <w:sz w:val="15"/>
          <w:szCs w:val="15"/>
        </w:rPr>
        <w:t>Moses’s</w:t>
      </w:r>
      <w:proofErr w:type="spellEnd"/>
      <w:r w:rsidRPr="00B17E2D">
        <w:rPr>
          <w:rFonts w:ascii="Times New Roman" w:eastAsia="Times New Roman" w:hAnsi="Times New Roman" w:cs="Times New Roman"/>
          <w:color w:val="333333"/>
          <w:sz w:val="15"/>
          <w:szCs w:val="15"/>
        </w:rPr>
        <w:t xml:space="preserve"> need for assistance—the onerous “burden” he must bear singlehandedly (Deut 1:12)—echoes the similar rationale and terminology of Numbers 11:11, 14, 17. See A. D. H. Mayes, </w:t>
      </w:r>
      <w:r w:rsidRPr="00B17E2D">
        <w:rPr>
          <w:rFonts w:ascii="Times New Roman" w:eastAsia="Times New Roman" w:hAnsi="Times New Roman" w:cs="Times New Roman"/>
          <w:i/>
          <w:iCs/>
          <w:color w:val="333333"/>
          <w:sz w:val="15"/>
        </w:rPr>
        <w:t>Deuteronomy</w:t>
      </w:r>
      <w:r w:rsidRPr="00B17E2D">
        <w:rPr>
          <w:rFonts w:ascii="Times New Roman" w:eastAsia="Times New Roman" w:hAnsi="Times New Roman" w:cs="Times New Roman"/>
          <w:color w:val="333333"/>
          <w:sz w:val="15"/>
          <w:szCs w:val="15"/>
        </w:rPr>
        <w:t>, New Century Bible Commentary (London: Marshall, Morgan &amp; Scott, 1979), 122.</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On the Temple Scroll's further interpretation of these narratives, see Steven D. </w:t>
      </w:r>
      <w:proofErr w:type="spellStart"/>
      <w:r w:rsidRPr="00B17E2D">
        <w:rPr>
          <w:rFonts w:ascii="Times New Roman" w:eastAsia="Times New Roman" w:hAnsi="Times New Roman" w:cs="Times New Roman"/>
          <w:color w:val="333333"/>
          <w:sz w:val="15"/>
          <w:szCs w:val="15"/>
        </w:rPr>
        <w:t>Fraade</w:t>
      </w:r>
      <w:proofErr w:type="spellEnd"/>
      <w:r w:rsidRPr="00B17E2D">
        <w:rPr>
          <w:rFonts w:ascii="Times New Roman" w:eastAsia="Times New Roman" w:hAnsi="Times New Roman" w:cs="Times New Roman"/>
          <w:color w:val="333333"/>
          <w:sz w:val="15"/>
          <w:szCs w:val="15"/>
        </w:rPr>
        <w:t>, “</w:t>
      </w:r>
      <w:proofErr w:type="gramStart"/>
      <w:r w:rsidRPr="00B17E2D">
        <w:rPr>
          <w:rFonts w:ascii="Times New Roman" w:eastAsia="Times New Roman" w:hAnsi="Times New Roman" w:cs="Times New Roman"/>
          <w:color w:val="333333"/>
          <w:sz w:val="15"/>
          <w:szCs w:val="15"/>
        </w:rPr>
        <w:t>‘If</w:t>
      </w:r>
      <w:proofErr w:type="gramEnd"/>
      <w:r w:rsidRPr="00B17E2D">
        <w:rPr>
          <w:rFonts w:ascii="Times New Roman" w:eastAsia="Times New Roman" w:hAnsi="Times New Roman" w:cs="Times New Roman"/>
          <w:color w:val="333333"/>
          <w:sz w:val="15"/>
          <w:szCs w:val="15"/>
        </w:rPr>
        <w:t xml:space="preserve"> a Case is Too Baffling for You to Decide…’ (Deut 17:8–13): Between Constraining and Expanding Judicial Autonomy in the Temple Scroll and Early Rabbinic Scriptural Interpretation,” in vol. 1 of </w:t>
      </w:r>
      <w:r w:rsidRPr="00B17E2D">
        <w:rPr>
          <w:rFonts w:ascii="Times New Roman" w:eastAsia="Times New Roman" w:hAnsi="Times New Roman" w:cs="Times New Roman"/>
          <w:i/>
          <w:iCs/>
          <w:color w:val="333333"/>
          <w:sz w:val="15"/>
        </w:rPr>
        <w:t>Sibyls, Scriptures, and Scrolls: John Collins at Seventy</w:t>
      </w:r>
      <w:r w:rsidRPr="00B17E2D">
        <w:rPr>
          <w:rFonts w:ascii="Times New Roman" w:eastAsia="Times New Roman" w:hAnsi="Times New Roman" w:cs="Times New Roman"/>
          <w:color w:val="333333"/>
          <w:sz w:val="15"/>
          <w:szCs w:val="15"/>
        </w:rPr>
        <w:t xml:space="preserve">, ed. Joel Baden, </w:t>
      </w:r>
      <w:proofErr w:type="spellStart"/>
      <w:r w:rsidRPr="00B17E2D">
        <w:rPr>
          <w:rFonts w:ascii="Times New Roman" w:eastAsia="Times New Roman" w:hAnsi="Times New Roman" w:cs="Times New Roman"/>
          <w:color w:val="333333"/>
          <w:sz w:val="15"/>
          <w:szCs w:val="15"/>
        </w:rPr>
        <w:t>Hindy</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Najman</w:t>
      </w:r>
      <w:proofErr w:type="spellEnd"/>
      <w:r w:rsidRPr="00B17E2D">
        <w:rPr>
          <w:rFonts w:ascii="Times New Roman" w:eastAsia="Times New Roman" w:hAnsi="Times New Roman" w:cs="Times New Roman"/>
          <w:color w:val="333333"/>
          <w:sz w:val="15"/>
          <w:szCs w:val="15"/>
        </w:rPr>
        <w:t xml:space="preserve">, and </w:t>
      </w:r>
      <w:proofErr w:type="spellStart"/>
      <w:r w:rsidRPr="00B17E2D">
        <w:rPr>
          <w:rFonts w:ascii="Times New Roman" w:eastAsia="Times New Roman" w:hAnsi="Times New Roman" w:cs="Times New Roman"/>
          <w:color w:val="333333"/>
          <w:sz w:val="15"/>
          <w:szCs w:val="15"/>
        </w:rPr>
        <w:t>Eibert</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Tigchelaar</w:t>
      </w:r>
      <w:proofErr w:type="spellEnd"/>
      <w:r w:rsidRPr="00B17E2D">
        <w:rPr>
          <w:rFonts w:ascii="Times New Roman" w:eastAsia="Times New Roman" w:hAnsi="Times New Roman" w:cs="Times New Roman"/>
          <w:color w:val="333333"/>
          <w:sz w:val="15"/>
          <w:szCs w:val="15"/>
        </w:rPr>
        <w:t>, Journal for the Study of Judaism Supplements 175 (Leiden: Brill, 2017), 409–431 (originally published in Hebrew in </w:t>
      </w:r>
      <w:proofErr w:type="spellStart"/>
      <w:r w:rsidRPr="00B17E2D">
        <w:rPr>
          <w:rFonts w:ascii="Times New Roman" w:eastAsia="Times New Roman" w:hAnsi="Times New Roman" w:cs="Times New Roman"/>
          <w:i/>
          <w:iCs/>
          <w:color w:val="333333"/>
          <w:sz w:val="15"/>
        </w:rPr>
        <w:t>Meghillot</w:t>
      </w:r>
      <w:proofErr w:type="spellEnd"/>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11–12 [2014–2015]: 199–218).</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lastRenderedPageBreak/>
        <w:t xml:space="preserve">The differences do not seem simply free or arbitrary, as might properly be expected in the case of two independent traditions that bear no literary connection. The highly selective, point-for-point adjustment both of the chronology and the inspiration of the judicial administration can only be explained in terms of the authors of Deuteronomy 1 consciously seeking to revise and correct the narrative of Exodus 18. Moreover, it is all but inconceivable that Exodus 18 revises and corrects Deuteronomy 1. The move from a problem-free to a problematic text is most unlikely, especially since the two specific issues identified here involve substantive matters of Israelite theology and national identity, where the pious desire to “correct the record” may readily be imagined. For that reason, John Van </w:t>
      </w:r>
      <w:proofErr w:type="spellStart"/>
      <w:r w:rsidRPr="00B17E2D">
        <w:rPr>
          <w:rFonts w:ascii="Times New Roman" w:eastAsia="Times New Roman" w:hAnsi="Times New Roman" w:cs="Times New Roman"/>
          <w:color w:val="333333"/>
          <w:sz w:val="15"/>
          <w:szCs w:val="15"/>
        </w:rPr>
        <w:t>Seters’s</w:t>
      </w:r>
      <w:proofErr w:type="spellEnd"/>
      <w:r w:rsidRPr="00B17E2D">
        <w:rPr>
          <w:rFonts w:ascii="Times New Roman" w:eastAsia="Times New Roman" w:hAnsi="Times New Roman" w:cs="Times New Roman"/>
          <w:color w:val="333333"/>
          <w:sz w:val="15"/>
          <w:szCs w:val="15"/>
        </w:rPr>
        <w:t xml:space="preserve"> claim that Deuteronomy 1 was composed prior to Exodus 18 cannot be defended. For full set of references to his work and an extended response, see Bernard M. Levinson, “Is the Covenant Code an Exilic Composition? A Response to John Van </w:t>
      </w:r>
      <w:proofErr w:type="spellStart"/>
      <w:r w:rsidRPr="00B17E2D">
        <w:rPr>
          <w:rFonts w:ascii="Times New Roman" w:eastAsia="Times New Roman" w:hAnsi="Times New Roman" w:cs="Times New Roman"/>
          <w:color w:val="333333"/>
          <w:sz w:val="15"/>
          <w:szCs w:val="15"/>
        </w:rPr>
        <w:t>Seters</w:t>
      </w:r>
      <w:proofErr w:type="spellEnd"/>
      <w:r w:rsidRPr="00B17E2D">
        <w:rPr>
          <w:rFonts w:ascii="Times New Roman" w:eastAsia="Times New Roman" w:hAnsi="Times New Roman" w:cs="Times New Roman"/>
          <w:color w:val="333333"/>
          <w:sz w:val="15"/>
          <w:szCs w:val="15"/>
        </w:rPr>
        <w:t xml:space="preserve">,” in </w:t>
      </w:r>
      <w:proofErr w:type="spellStart"/>
      <w:r w:rsidRPr="00B17E2D">
        <w:rPr>
          <w:rFonts w:ascii="Times New Roman" w:eastAsia="Times New Roman" w:hAnsi="Times New Roman" w:cs="Times New Roman"/>
          <w:color w:val="333333"/>
          <w:sz w:val="15"/>
          <w:szCs w:val="15"/>
        </w:rPr>
        <w:t>idem</w:t>
      </w:r>
      <w:proofErr w:type="gramStart"/>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w:t>
      </w:r>
      <w:proofErr w:type="gramEnd"/>
      <w:r w:rsidRPr="00B17E2D">
        <w:rPr>
          <w:rFonts w:ascii="Times New Roman" w:eastAsia="Times New Roman" w:hAnsi="Times New Roman" w:cs="Times New Roman"/>
          <w:i/>
          <w:iCs/>
          <w:color w:val="333333"/>
          <w:sz w:val="15"/>
        </w:rPr>
        <w:t>The</w:t>
      </w:r>
      <w:proofErr w:type="spellEnd"/>
      <w:r w:rsidRPr="00B17E2D">
        <w:rPr>
          <w:rFonts w:ascii="Times New Roman" w:eastAsia="Times New Roman" w:hAnsi="Times New Roman" w:cs="Times New Roman"/>
          <w:i/>
          <w:iCs/>
          <w:color w:val="333333"/>
          <w:sz w:val="15"/>
        </w:rPr>
        <w:t xml:space="preserve"> Right Chorale”: Studies in Biblical Law and Interpretation</w:t>
      </w:r>
      <w:r w:rsidRPr="00B17E2D">
        <w:rPr>
          <w:rFonts w:ascii="Times New Roman" w:eastAsia="Times New Roman" w:hAnsi="Times New Roman" w:cs="Times New Roman"/>
          <w:color w:val="333333"/>
          <w:sz w:val="15"/>
          <w:szCs w:val="15"/>
        </w:rPr>
        <w:t xml:space="preserve">, FAT 54 (Winona Lake, IN: </w:t>
      </w:r>
      <w:proofErr w:type="spellStart"/>
      <w:r w:rsidRPr="00B17E2D">
        <w:rPr>
          <w:rFonts w:ascii="Times New Roman" w:eastAsia="Times New Roman" w:hAnsi="Times New Roman" w:cs="Times New Roman"/>
          <w:color w:val="333333"/>
          <w:sz w:val="15"/>
          <w:szCs w:val="15"/>
        </w:rPr>
        <w:t>Eisenbrauns</w:t>
      </w:r>
      <w:proofErr w:type="spellEnd"/>
      <w:r w:rsidRPr="00B17E2D">
        <w:rPr>
          <w:rFonts w:ascii="Times New Roman" w:eastAsia="Times New Roman" w:hAnsi="Times New Roman" w:cs="Times New Roman"/>
          <w:color w:val="333333"/>
          <w:sz w:val="15"/>
          <w:szCs w:val="15"/>
        </w:rPr>
        <w:t xml:space="preserve">, 2011; paperback </w:t>
      </w:r>
      <w:proofErr w:type="spellStart"/>
      <w:r w:rsidRPr="00B17E2D">
        <w:rPr>
          <w:rFonts w:ascii="Times New Roman" w:eastAsia="Times New Roman" w:hAnsi="Times New Roman" w:cs="Times New Roman"/>
          <w:color w:val="333333"/>
          <w:sz w:val="15"/>
          <w:szCs w:val="15"/>
        </w:rPr>
        <w:t>repr</w:t>
      </w:r>
      <w:proofErr w:type="spellEnd"/>
      <w:r w:rsidRPr="00B17E2D">
        <w:rPr>
          <w:rFonts w:ascii="Times New Roman" w:eastAsia="Times New Roman" w:hAnsi="Times New Roman" w:cs="Times New Roman"/>
          <w:color w:val="333333"/>
          <w:sz w:val="15"/>
          <w:szCs w:val="15"/>
        </w:rPr>
        <w:t xml:space="preserve">. of, </w:t>
      </w:r>
      <w:proofErr w:type="spellStart"/>
      <w:r w:rsidRPr="00B17E2D">
        <w:rPr>
          <w:rFonts w:ascii="Times New Roman" w:eastAsia="Times New Roman" w:hAnsi="Times New Roman" w:cs="Times New Roman"/>
          <w:color w:val="333333"/>
          <w:sz w:val="15"/>
          <w:szCs w:val="15"/>
        </w:rPr>
        <w:t>Tübingen</w:t>
      </w:r>
      <w:proofErr w:type="spellEnd"/>
      <w:r w:rsidRPr="00B17E2D">
        <w:rPr>
          <w:rFonts w:ascii="Times New Roman" w:eastAsia="Times New Roman" w:hAnsi="Times New Roman" w:cs="Times New Roman"/>
          <w:color w:val="333333"/>
          <w:sz w:val="15"/>
          <w:szCs w:val="15"/>
        </w:rPr>
        <w:t xml:space="preserve">: Mohr </w:t>
      </w:r>
      <w:proofErr w:type="spellStart"/>
      <w:r w:rsidRPr="00B17E2D">
        <w:rPr>
          <w:rFonts w:ascii="Times New Roman" w:eastAsia="Times New Roman" w:hAnsi="Times New Roman" w:cs="Times New Roman"/>
          <w:color w:val="333333"/>
          <w:sz w:val="15"/>
          <w:szCs w:val="15"/>
        </w:rPr>
        <w:t>Siebeck</w:t>
      </w:r>
      <w:proofErr w:type="spellEnd"/>
      <w:r w:rsidRPr="00B17E2D">
        <w:rPr>
          <w:rFonts w:ascii="Times New Roman" w:eastAsia="Times New Roman" w:hAnsi="Times New Roman" w:cs="Times New Roman"/>
          <w:color w:val="333333"/>
          <w:sz w:val="15"/>
          <w:szCs w:val="15"/>
        </w:rPr>
        <w:t>, 2008), 276–330.</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For a contrasting example, a Hittite law governing personal assault provides an explicitly marked revision in a legal text:</w:t>
      </w:r>
    </w:p>
    <w:p w:rsidR="00B17E2D" w:rsidRPr="00B17E2D" w:rsidRDefault="00B17E2D" w:rsidP="00B17E2D">
      <w:pPr>
        <w:shd w:val="clear" w:color="auto" w:fill="FFFFFF"/>
        <w:spacing w:after="100" w:line="480" w:lineRule="auto"/>
        <w:ind w:left="720"/>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If anyone blinds a free person or knocks his teeth out, </w:t>
      </w:r>
      <w:r w:rsidRPr="00B17E2D">
        <w:rPr>
          <w:rFonts w:ascii="Times New Roman" w:eastAsia="Times New Roman" w:hAnsi="Times New Roman" w:cs="Times New Roman"/>
          <w:i/>
          <w:iCs/>
          <w:color w:val="333333"/>
          <w:sz w:val="15"/>
        </w:rPr>
        <w:t>formerly</w:t>
      </w:r>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karū</w:t>
      </w:r>
      <w:proofErr w:type="spellEnd"/>
      <w:r w:rsidRPr="00B17E2D">
        <w:rPr>
          <w:rFonts w:ascii="Times New Roman" w:eastAsia="Times New Roman" w:hAnsi="Times New Roman" w:cs="Times New Roman"/>
          <w:color w:val="333333"/>
          <w:sz w:val="15"/>
          <w:szCs w:val="15"/>
        </w:rPr>
        <w:t xml:space="preserve">) they would pay 40 </w:t>
      </w:r>
      <w:proofErr w:type="spellStart"/>
      <w:r w:rsidRPr="00B17E2D">
        <w:rPr>
          <w:rFonts w:ascii="Times New Roman" w:eastAsia="Times New Roman" w:hAnsi="Times New Roman" w:cs="Times New Roman"/>
          <w:color w:val="333333"/>
          <w:sz w:val="15"/>
          <w:szCs w:val="15"/>
        </w:rPr>
        <w:t>sheqels</w:t>
      </w:r>
      <w:proofErr w:type="spellEnd"/>
      <w:r w:rsidRPr="00B17E2D">
        <w:rPr>
          <w:rFonts w:ascii="Times New Roman" w:eastAsia="Times New Roman" w:hAnsi="Times New Roman" w:cs="Times New Roman"/>
          <w:color w:val="333333"/>
          <w:sz w:val="15"/>
          <w:szCs w:val="15"/>
        </w:rPr>
        <w:t xml:space="preserve"> of silver, </w:t>
      </w:r>
      <w:r w:rsidRPr="00B17E2D">
        <w:rPr>
          <w:rFonts w:ascii="Times New Roman" w:eastAsia="Times New Roman" w:hAnsi="Times New Roman" w:cs="Times New Roman"/>
          <w:i/>
          <w:iCs/>
          <w:color w:val="333333"/>
          <w:sz w:val="15"/>
        </w:rPr>
        <w:t>but now</w:t>
      </w:r>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kinuna</w:t>
      </w:r>
      <w:proofErr w:type="spellEnd"/>
      <w:r w:rsidRPr="00B17E2D">
        <w:rPr>
          <w:rFonts w:ascii="Times New Roman" w:eastAsia="Times New Roman" w:hAnsi="Times New Roman" w:cs="Times New Roman"/>
          <w:color w:val="333333"/>
          <w:sz w:val="15"/>
          <w:szCs w:val="15"/>
        </w:rPr>
        <w:t xml:space="preserve">) one pays 20 </w:t>
      </w:r>
      <w:proofErr w:type="spellStart"/>
      <w:r w:rsidRPr="00B17E2D">
        <w:rPr>
          <w:rFonts w:ascii="Times New Roman" w:eastAsia="Times New Roman" w:hAnsi="Times New Roman" w:cs="Times New Roman"/>
          <w:color w:val="333333"/>
          <w:sz w:val="15"/>
          <w:szCs w:val="15"/>
        </w:rPr>
        <w:t>sheqels</w:t>
      </w:r>
      <w:proofErr w:type="spellEnd"/>
      <w:r w:rsidRPr="00B17E2D">
        <w:rPr>
          <w:rFonts w:ascii="Times New Roman" w:eastAsia="Times New Roman" w:hAnsi="Times New Roman" w:cs="Times New Roman"/>
          <w:color w:val="333333"/>
          <w:sz w:val="15"/>
          <w:szCs w:val="15"/>
        </w:rPr>
        <w:t xml:space="preserve"> of silver . . . (my translation).</w:t>
      </w:r>
    </w:p>
    <w:p w:rsidR="00B17E2D" w:rsidRPr="00B17E2D" w:rsidRDefault="00B17E2D" w:rsidP="00B17E2D">
      <w:pPr>
        <w:shd w:val="clear" w:color="auto" w:fill="FFFFFF"/>
        <w:spacing w:after="100" w:line="480" w:lineRule="auto"/>
        <w:ind w:left="720"/>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The legal speaker makes a clear distinction between what would have been done in the past and what is currently the practice. Nearly twelve percent of the Hittite Laws include this type of revision, either to reduce fines or to shift from corporal punishments to financial damages. The changes derive from the legal reforms of King </w:t>
      </w:r>
      <w:proofErr w:type="spellStart"/>
      <w:r w:rsidRPr="00B17E2D">
        <w:rPr>
          <w:rFonts w:ascii="Times New Roman" w:eastAsia="Times New Roman" w:hAnsi="Times New Roman" w:cs="Times New Roman"/>
          <w:color w:val="333333"/>
          <w:sz w:val="15"/>
          <w:szCs w:val="15"/>
        </w:rPr>
        <w:t>Telipinu</w:t>
      </w:r>
      <w:proofErr w:type="spellEnd"/>
      <w:r w:rsidRPr="00B17E2D">
        <w:rPr>
          <w:rFonts w:ascii="Times New Roman" w:eastAsia="Times New Roman" w:hAnsi="Times New Roman" w:cs="Times New Roman"/>
          <w:color w:val="333333"/>
          <w:sz w:val="15"/>
          <w:szCs w:val="15"/>
        </w:rPr>
        <w:t xml:space="preserve"> (ca. 1525–1500 B.C.E.). For a critical edition of these laws, see Henry Angier </w:t>
      </w:r>
      <w:proofErr w:type="spellStart"/>
      <w:r w:rsidRPr="00B17E2D">
        <w:rPr>
          <w:rFonts w:ascii="Times New Roman" w:eastAsia="Times New Roman" w:hAnsi="Times New Roman" w:cs="Times New Roman"/>
          <w:color w:val="333333"/>
          <w:sz w:val="15"/>
          <w:szCs w:val="15"/>
        </w:rPr>
        <w:t>Hoffner</w:t>
      </w:r>
      <w:proofErr w:type="spellEnd"/>
      <w:r w:rsidRPr="00B17E2D">
        <w:rPr>
          <w:rFonts w:ascii="Times New Roman" w:eastAsia="Times New Roman" w:hAnsi="Times New Roman" w:cs="Times New Roman"/>
          <w:color w:val="333333"/>
          <w:sz w:val="15"/>
          <w:szCs w:val="15"/>
        </w:rPr>
        <w:t>, Jr</w:t>
      </w:r>
      <w:r w:rsidRPr="00B17E2D">
        <w:rPr>
          <w:rFonts w:ascii="Times New Roman" w:eastAsia="Times New Roman" w:hAnsi="Times New Roman" w:cs="Times New Roman"/>
          <w:i/>
          <w:iCs/>
          <w:color w:val="333333"/>
          <w:sz w:val="15"/>
        </w:rPr>
        <w:t xml:space="preserve">., </w:t>
      </w:r>
      <w:proofErr w:type="gramStart"/>
      <w:r w:rsidRPr="00B17E2D">
        <w:rPr>
          <w:rFonts w:ascii="Times New Roman" w:eastAsia="Times New Roman" w:hAnsi="Times New Roman" w:cs="Times New Roman"/>
          <w:i/>
          <w:iCs/>
          <w:color w:val="333333"/>
          <w:sz w:val="15"/>
        </w:rPr>
        <w:t>The</w:t>
      </w:r>
      <w:proofErr w:type="gramEnd"/>
      <w:r w:rsidRPr="00B17E2D">
        <w:rPr>
          <w:rFonts w:ascii="Times New Roman" w:eastAsia="Times New Roman" w:hAnsi="Times New Roman" w:cs="Times New Roman"/>
          <w:i/>
          <w:iCs/>
          <w:color w:val="333333"/>
          <w:sz w:val="15"/>
        </w:rPr>
        <w:t xml:space="preserve"> Laws of the Hittites: A Critical Edition</w:t>
      </w:r>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Documenta</w:t>
      </w:r>
      <w:proofErr w:type="spellEnd"/>
      <w:r w:rsidRPr="00B17E2D">
        <w:rPr>
          <w:rFonts w:ascii="Times New Roman" w:eastAsia="Times New Roman" w:hAnsi="Times New Roman" w:cs="Times New Roman"/>
          <w:color w:val="333333"/>
          <w:sz w:val="15"/>
          <w:szCs w:val="15"/>
        </w:rPr>
        <w:t xml:space="preserve"> et </w:t>
      </w:r>
      <w:proofErr w:type="spellStart"/>
      <w:r w:rsidRPr="00B17E2D">
        <w:rPr>
          <w:rFonts w:ascii="Times New Roman" w:eastAsia="Times New Roman" w:hAnsi="Times New Roman" w:cs="Times New Roman"/>
          <w:color w:val="333333"/>
          <w:sz w:val="15"/>
          <w:szCs w:val="15"/>
        </w:rPr>
        <w:t>Monumenta</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Orientis</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Antiqui</w:t>
      </w:r>
      <w:proofErr w:type="spellEnd"/>
      <w:r w:rsidRPr="00B17E2D">
        <w:rPr>
          <w:rFonts w:ascii="Times New Roman" w:eastAsia="Times New Roman" w:hAnsi="Times New Roman" w:cs="Times New Roman"/>
          <w:color w:val="333333"/>
          <w:sz w:val="15"/>
          <w:szCs w:val="15"/>
        </w:rPr>
        <w:t xml:space="preserve"> 23 (Leiden: Brill, 1997), 221. </w:t>
      </w:r>
      <w:proofErr w:type="spellStart"/>
      <w:r w:rsidRPr="00B17E2D">
        <w:rPr>
          <w:rFonts w:ascii="Times New Roman" w:eastAsia="Times New Roman" w:hAnsi="Times New Roman" w:cs="Times New Roman"/>
          <w:color w:val="333333"/>
          <w:sz w:val="15"/>
          <w:szCs w:val="15"/>
        </w:rPr>
        <w:t>Hoffner</w:t>
      </w:r>
      <w:proofErr w:type="spellEnd"/>
      <w:r w:rsidRPr="00B17E2D">
        <w:rPr>
          <w:rFonts w:ascii="Times New Roman" w:eastAsia="Times New Roman" w:hAnsi="Times New Roman" w:cs="Times New Roman"/>
          <w:color w:val="333333"/>
          <w:sz w:val="15"/>
          <w:szCs w:val="15"/>
        </w:rPr>
        <w:t xml:space="preserve"> also contains an alternate translation of the text cited here (p. 21). For a larger study of the contrasting ways that legal change is handled in Near Eastern and biblical traditions, see Bernard M. Levinson, </w:t>
      </w:r>
      <w:r w:rsidRPr="00B17E2D">
        <w:rPr>
          <w:rFonts w:ascii="Times New Roman" w:eastAsia="Times New Roman" w:hAnsi="Times New Roman" w:cs="Times New Roman"/>
          <w:i/>
          <w:iCs/>
          <w:color w:val="333333"/>
          <w:sz w:val="15"/>
        </w:rPr>
        <w:t>Legal Revision and Religious Renewal in Ancient Israel </w:t>
      </w:r>
      <w:r w:rsidRPr="00B17E2D">
        <w:rPr>
          <w:rFonts w:ascii="Times New Roman" w:eastAsia="Times New Roman" w:hAnsi="Times New Roman" w:cs="Times New Roman"/>
          <w:color w:val="333333"/>
          <w:sz w:val="15"/>
          <w:szCs w:val="15"/>
        </w:rPr>
        <w:t>(Cambridge: Cambridge University Press, 2010).</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 xml:space="preserve">One of the more important developments within biblical scholarship is the recognition that interpretive issues may be reflected in the biblical text itself. Indeed, such issues may also have contributed to the composition of new texts in ancient Israel as later authors responded to and sought to correct difficulties that they perceived in earlier texts. In some cases, the later texts were incorporated into the Bible along with the works to which they originally responded. For this perspective of “inner-biblical exegesis,” see Michael </w:t>
      </w:r>
      <w:proofErr w:type="spellStart"/>
      <w:r w:rsidRPr="00B17E2D">
        <w:rPr>
          <w:rFonts w:ascii="Times New Roman" w:eastAsia="Times New Roman" w:hAnsi="Times New Roman" w:cs="Times New Roman"/>
          <w:color w:val="333333"/>
          <w:sz w:val="15"/>
          <w:szCs w:val="15"/>
        </w:rPr>
        <w:t>Fishbane</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Biblical Interpretation in Ancient Israel</w:t>
      </w:r>
      <w:r w:rsidRPr="00B17E2D">
        <w:rPr>
          <w:rFonts w:ascii="Times New Roman" w:eastAsia="Times New Roman" w:hAnsi="Times New Roman" w:cs="Times New Roman"/>
          <w:color w:val="333333"/>
          <w:sz w:val="15"/>
          <w:szCs w:val="15"/>
        </w:rPr>
        <w:t xml:space="preserve">, 2nd ed. (Oxford: Clarendon, 1988); James L. </w:t>
      </w:r>
      <w:proofErr w:type="spellStart"/>
      <w:r w:rsidRPr="00B17E2D">
        <w:rPr>
          <w:rFonts w:ascii="Times New Roman" w:eastAsia="Times New Roman" w:hAnsi="Times New Roman" w:cs="Times New Roman"/>
          <w:color w:val="333333"/>
          <w:sz w:val="15"/>
          <w:szCs w:val="15"/>
        </w:rPr>
        <w:t>Kugel</w:t>
      </w:r>
      <w:proofErr w:type="spellEnd"/>
      <w:r w:rsidRPr="00B17E2D">
        <w:rPr>
          <w:rFonts w:ascii="Times New Roman" w:eastAsia="Times New Roman" w:hAnsi="Times New Roman" w:cs="Times New Roman"/>
          <w:color w:val="333333"/>
          <w:sz w:val="15"/>
          <w:szCs w:val="15"/>
        </w:rPr>
        <w:t xml:space="preserve"> and Rowan A. Greer, eds., </w:t>
      </w:r>
      <w:r w:rsidRPr="00B17E2D">
        <w:rPr>
          <w:rFonts w:ascii="Times New Roman" w:eastAsia="Times New Roman" w:hAnsi="Times New Roman" w:cs="Times New Roman"/>
          <w:i/>
          <w:iCs/>
          <w:color w:val="333333"/>
          <w:sz w:val="15"/>
        </w:rPr>
        <w:t>Early Biblical Interpretation</w:t>
      </w:r>
      <w:r w:rsidRPr="00B17E2D">
        <w:rPr>
          <w:rFonts w:ascii="Times New Roman" w:eastAsia="Times New Roman" w:hAnsi="Times New Roman" w:cs="Times New Roman"/>
          <w:color w:val="333333"/>
          <w:sz w:val="15"/>
          <w:szCs w:val="15"/>
        </w:rPr>
        <w:t xml:space="preserve"> (Philadelphia: Westminster, 1986); and James L. </w:t>
      </w:r>
      <w:proofErr w:type="spellStart"/>
      <w:r w:rsidRPr="00B17E2D">
        <w:rPr>
          <w:rFonts w:ascii="Times New Roman" w:eastAsia="Times New Roman" w:hAnsi="Times New Roman" w:cs="Times New Roman"/>
          <w:color w:val="333333"/>
          <w:sz w:val="15"/>
          <w:szCs w:val="15"/>
        </w:rPr>
        <w:t>Kugel</w:t>
      </w:r>
      <w:proofErr w:type="spellEnd"/>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Traditions of the Bible: A Guide to the Bible as It Was at the Start of the Common Era</w:t>
      </w:r>
      <w:r w:rsidRPr="00B17E2D">
        <w:rPr>
          <w:rFonts w:ascii="Times New Roman" w:eastAsia="Times New Roman" w:hAnsi="Times New Roman" w:cs="Times New Roman"/>
          <w:color w:val="333333"/>
          <w:sz w:val="15"/>
          <w:szCs w:val="15"/>
        </w:rPr>
        <w:t> (Cambridge, MA: Harvard University Press, 1998). For an annotated bibliography of this approach, see Levinson, </w:t>
      </w:r>
      <w:r w:rsidRPr="00B17E2D">
        <w:rPr>
          <w:rFonts w:ascii="Times New Roman" w:eastAsia="Times New Roman" w:hAnsi="Times New Roman" w:cs="Times New Roman"/>
          <w:i/>
          <w:iCs/>
          <w:color w:val="333333"/>
          <w:sz w:val="15"/>
        </w:rPr>
        <w:t>Legal Revision and Religious Renewal in Ancient Israel</w:t>
      </w:r>
      <w:r w:rsidRPr="00B17E2D">
        <w:rPr>
          <w:rFonts w:ascii="Times New Roman" w:eastAsia="Times New Roman" w:hAnsi="Times New Roman" w:cs="Times New Roman"/>
          <w:color w:val="333333"/>
          <w:sz w:val="15"/>
          <w:szCs w:val="15"/>
        </w:rPr>
        <w:t>, 95–181.</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These insights into the compositional techniques and strategies of the biblical authors also encourage us to consider whether other elements of Deuteronomy’s retold past may be a corrected past, one structured in light of the authors’ priorities in the present. That revisionist voice reveals itself in narrative form in the case of Deuteronomy 1. It assumes legal form within the laws of Deuteronomy (chapters 12–26). The interpretive richness of these laws could easily escape the casual eye. The issues that they raise emerge indirectly, as much from what they omit as from what they assert. See Bernard M. Levinson, </w:t>
      </w:r>
      <w:hyperlink r:id="rId14" w:history="1">
        <w:r w:rsidRPr="00B17E2D">
          <w:rPr>
            <w:rFonts w:ascii="Times New Roman" w:eastAsia="Times New Roman" w:hAnsi="Times New Roman" w:cs="Times New Roman"/>
            <w:color w:val="0000FF"/>
            <w:sz w:val="15"/>
            <w:u w:val="single"/>
          </w:rPr>
          <w:t>“The Hermeneutics of Tradition in Deuteronomy,”</w:t>
        </w:r>
      </w:hyperlink>
      <w:r w:rsidRPr="00B17E2D">
        <w:rPr>
          <w:rFonts w:ascii="Times New Roman" w:eastAsia="Times New Roman" w:hAnsi="Times New Roman" w:cs="Times New Roman"/>
          <w:color w:val="333333"/>
          <w:sz w:val="15"/>
          <w:szCs w:val="15"/>
        </w:rPr>
        <w:t> </w:t>
      </w:r>
      <w:r w:rsidRPr="00B17E2D">
        <w:rPr>
          <w:rFonts w:ascii="Times New Roman" w:eastAsia="Times New Roman" w:hAnsi="Times New Roman" w:cs="Times New Roman"/>
          <w:i/>
          <w:iCs/>
          <w:color w:val="333333"/>
          <w:sz w:val="15"/>
        </w:rPr>
        <w:t>JBL</w:t>
      </w:r>
      <w:r w:rsidRPr="00B17E2D">
        <w:rPr>
          <w:rFonts w:ascii="Times New Roman" w:eastAsia="Times New Roman" w:hAnsi="Times New Roman" w:cs="Times New Roman"/>
          <w:color w:val="333333"/>
          <w:sz w:val="15"/>
          <w:szCs w:val="15"/>
        </w:rPr>
        <w:t> 119 (2000): 269–286.</w:t>
      </w:r>
    </w:p>
    <w:p w:rsidR="00B17E2D" w:rsidRPr="00B17E2D" w:rsidRDefault="00B17E2D" w:rsidP="00B17E2D">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Pr>
      </w:pPr>
      <w:r w:rsidRPr="00B17E2D">
        <w:rPr>
          <w:rFonts w:ascii="Times New Roman" w:eastAsia="Times New Roman" w:hAnsi="Times New Roman" w:cs="Times New Roman"/>
          <w:color w:val="333333"/>
          <w:sz w:val="15"/>
          <w:szCs w:val="15"/>
        </w:rPr>
        <w:t>For an illuminating study of this device, see Morton Smith, “</w:t>
      </w:r>
      <w:proofErr w:type="spellStart"/>
      <w:r w:rsidRPr="00B17E2D">
        <w:rPr>
          <w:rFonts w:ascii="Times New Roman" w:eastAsia="Times New Roman" w:hAnsi="Times New Roman" w:cs="Times New Roman"/>
          <w:color w:val="333333"/>
          <w:sz w:val="15"/>
          <w:szCs w:val="15"/>
        </w:rPr>
        <w:t>Pseudepigraphy</w:t>
      </w:r>
      <w:proofErr w:type="spellEnd"/>
      <w:r w:rsidRPr="00B17E2D">
        <w:rPr>
          <w:rFonts w:ascii="Times New Roman" w:eastAsia="Times New Roman" w:hAnsi="Times New Roman" w:cs="Times New Roman"/>
          <w:color w:val="333333"/>
          <w:sz w:val="15"/>
          <w:szCs w:val="15"/>
        </w:rPr>
        <w:t xml:space="preserve"> in the Israelite Literary Tradition,” in </w:t>
      </w:r>
      <w:proofErr w:type="spellStart"/>
      <w:r w:rsidRPr="00B17E2D">
        <w:rPr>
          <w:rFonts w:ascii="Times New Roman" w:eastAsia="Times New Roman" w:hAnsi="Times New Roman" w:cs="Times New Roman"/>
          <w:i/>
          <w:iCs/>
          <w:color w:val="333333"/>
          <w:sz w:val="15"/>
        </w:rPr>
        <w:t>Pseudepigrapha</w:t>
      </w:r>
      <w:proofErr w:type="spellEnd"/>
      <w:r w:rsidRPr="00B17E2D">
        <w:rPr>
          <w:rFonts w:ascii="Times New Roman" w:eastAsia="Times New Roman" w:hAnsi="Times New Roman" w:cs="Times New Roman"/>
          <w:i/>
          <w:iCs/>
          <w:color w:val="333333"/>
          <w:sz w:val="15"/>
        </w:rPr>
        <w:t xml:space="preserve"> I: </w:t>
      </w:r>
      <w:proofErr w:type="spellStart"/>
      <w:r w:rsidRPr="00B17E2D">
        <w:rPr>
          <w:rFonts w:ascii="Times New Roman" w:eastAsia="Times New Roman" w:hAnsi="Times New Roman" w:cs="Times New Roman"/>
          <w:i/>
          <w:iCs/>
          <w:color w:val="333333"/>
          <w:sz w:val="15"/>
        </w:rPr>
        <w:t>Pseudopythagorica</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Lettres</w:t>
      </w:r>
      <w:proofErr w:type="spellEnd"/>
      <w:r w:rsidRPr="00B17E2D">
        <w:rPr>
          <w:rFonts w:ascii="Times New Roman" w:eastAsia="Times New Roman" w:hAnsi="Times New Roman" w:cs="Times New Roman"/>
          <w:i/>
          <w:iCs/>
          <w:color w:val="333333"/>
          <w:sz w:val="15"/>
        </w:rPr>
        <w:t xml:space="preserve"> de </w:t>
      </w:r>
      <w:proofErr w:type="spellStart"/>
      <w:r w:rsidRPr="00B17E2D">
        <w:rPr>
          <w:rFonts w:ascii="Times New Roman" w:eastAsia="Times New Roman" w:hAnsi="Times New Roman" w:cs="Times New Roman"/>
          <w:i/>
          <w:iCs/>
          <w:color w:val="333333"/>
          <w:sz w:val="15"/>
        </w:rPr>
        <w:t>Platon</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Littérature</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pseudépigraphique</w:t>
      </w:r>
      <w:proofErr w:type="spellEnd"/>
      <w:r w:rsidRPr="00B17E2D">
        <w:rPr>
          <w:rFonts w:ascii="Times New Roman" w:eastAsia="Times New Roman" w:hAnsi="Times New Roman" w:cs="Times New Roman"/>
          <w:i/>
          <w:iCs/>
          <w:color w:val="333333"/>
          <w:sz w:val="15"/>
        </w:rPr>
        <w:t xml:space="preserve"> </w:t>
      </w:r>
      <w:proofErr w:type="spellStart"/>
      <w:r w:rsidRPr="00B17E2D">
        <w:rPr>
          <w:rFonts w:ascii="Times New Roman" w:eastAsia="Times New Roman" w:hAnsi="Times New Roman" w:cs="Times New Roman"/>
          <w:i/>
          <w:iCs/>
          <w:color w:val="333333"/>
          <w:sz w:val="15"/>
        </w:rPr>
        <w:t>juive</w:t>
      </w:r>
      <w:proofErr w:type="spellEnd"/>
      <w:r w:rsidRPr="00B17E2D">
        <w:rPr>
          <w:rFonts w:ascii="Times New Roman" w:eastAsia="Times New Roman" w:hAnsi="Times New Roman" w:cs="Times New Roman"/>
          <w:color w:val="333333"/>
          <w:sz w:val="15"/>
          <w:szCs w:val="15"/>
        </w:rPr>
        <w:t xml:space="preserve">, ed. Kurt von Fritz, </w:t>
      </w:r>
      <w:proofErr w:type="spellStart"/>
      <w:r w:rsidRPr="00B17E2D">
        <w:rPr>
          <w:rFonts w:ascii="Times New Roman" w:eastAsia="Times New Roman" w:hAnsi="Times New Roman" w:cs="Times New Roman"/>
          <w:color w:val="333333"/>
          <w:sz w:val="15"/>
          <w:szCs w:val="15"/>
        </w:rPr>
        <w:t>Entretiens</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sur</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l’antiquité</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classique</w:t>
      </w:r>
      <w:proofErr w:type="spellEnd"/>
      <w:r w:rsidRPr="00B17E2D">
        <w:rPr>
          <w:rFonts w:ascii="Times New Roman" w:eastAsia="Times New Roman" w:hAnsi="Times New Roman" w:cs="Times New Roman"/>
          <w:color w:val="333333"/>
          <w:sz w:val="15"/>
          <w:szCs w:val="15"/>
        </w:rPr>
        <w:t xml:space="preserve"> 18 (</w:t>
      </w:r>
      <w:proofErr w:type="spellStart"/>
      <w:r w:rsidRPr="00B17E2D">
        <w:rPr>
          <w:rFonts w:ascii="Times New Roman" w:eastAsia="Times New Roman" w:hAnsi="Times New Roman" w:cs="Times New Roman"/>
          <w:color w:val="333333"/>
          <w:sz w:val="15"/>
          <w:szCs w:val="15"/>
        </w:rPr>
        <w:t>Vandoeuvres</w:t>
      </w:r>
      <w:proofErr w:type="spellEnd"/>
      <w:r w:rsidRPr="00B17E2D">
        <w:rPr>
          <w:rFonts w:ascii="Times New Roman" w:eastAsia="Times New Roman" w:hAnsi="Times New Roman" w:cs="Times New Roman"/>
          <w:color w:val="333333"/>
          <w:sz w:val="15"/>
          <w:szCs w:val="15"/>
        </w:rPr>
        <w:t xml:space="preserve">, Geneva: </w:t>
      </w:r>
      <w:proofErr w:type="spellStart"/>
      <w:r w:rsidRPr="00B17E2D">
        <w:rPr>
          <w:rFonts w:ascii="Times New Roman" w:eastAsia="Times New Roman" w:hAnsi="Times New Roman" w:cs="Times New Roman"/>
          <w:color w:val="333333"/>
          <w:sz w:val="15"/>
          <w:szCs w:val="15"/>
        </w:rPr>
        <w:t>Fondation</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Hardt</w:t>
      </w:r>
      <w:proofErr w:type="spellEnd"/>
      <w:r w:rsidRPr="00B17E2D">
        <w:rPr>
          <w:rFonts w:ascii="Times New Roman" w:eastAsia="Times New Roman" w:hAnsi="Times New Roman" w:cs="Times New Roman"/>
          <w:color w:val="333333"/>
          <w:sz w:val="15"/>
          <w:szCs w:val="15"/>
        </w:rPr>
        <w:t>, 1972), 191–215 (with ensuing panel discussion). On its function in Deuteronomy, see Bernard M. Levinson, </w:t>
      </w:r>
      <w:r w:rsidRPr="00B17E2D">
        <w:rPr>
          <w:rFonts w:ascii="Times New Roman" w:eastAsia="Times New Roman" w:hAnsi="Times New Roman" w:cs="Times New Roman"/>
          <w:i/>
          <w:iCs/>
          <w:color w:val="333333"/>
          <w:sz w:val="15"/>
        </w:rPr>
        <w:t>Deuteronomy and the Hermeneutics of Legal Innovation</w:t>
      </w:r>
      <w:r w:rsidRPr="00B17E2D">
        <w:rPr>
          <w:rFonts w:ascii="Times New Roman" w:eastAsia="Times New Roman" w:hAnsi="Times New Roman" w:cs="Times New Roman"/>
          <w:color w:val="333333"/>
          <w:sz w:val="15"/>
          <w:szCs w:val="15"/>
        </w:rPr>
        <w:t xml:space="preserve"> (New York: Oxford University Press, 1997); and </w:t>
      </w:r>
      <w:proofErr w:type="spellStart"/>
      <w:r w:rsidRPr="00B17E2D">
        <w:rPr>
          <w:rFonts w:ascii="Times New Roman" w:eastAsia="Times New Roman" w:hAnsi="Times New Roman" w:cs="Times New Roman"/>
          <w:color w:val="333333"/>
          <w:sz w:val="15"/>
          <w:szCs w:val="15"/>
        </w:rPr>
        <w:t>Hindy</w:t>
      </w:r>
      <w:proofErr w:type="spellEnd"/>
      <w:r w:rsidRPr="00B17E2D">
        <w:rPr>
          <w:rFonts w:ascii="Times New Roman" w:eastAsia="Times New Roman" w:hAnsi="Times New Roman" w:cs="Times New Roman"/>
          <w:color w:val="333333"/>
          <w:sz w:val="15"/>
          <w:szCs w:val="15"/>
        </w:rPr>
        <w:t xml:space="preserve"> </w:t>
      </w:r>
      <w:proofErr w:type="spellStart"/>
      <w:r w:rsidRPr="00B17E2D">
        <w:rPr>
          <w:rFonts w:ascii="Times New Roman" w:eastAsia="Times New Roman" w:hAnsi="Times New Roman" w:cs="Times New Roman"/>
          <w:color w:val="333333"/>
          <w:sz w:val="15"/>
          <w:szCs w:val="15"/>
        </w:rPr>
        <w:t>Najman</w:t>
      </w:r>
      <w:proofErr w:type="spellEnd"/>
      <w:r w:rsidRPr="00B17E2D">
        <w:rPr>
          <w:rFonts w:ascii="Times New Roman" w:eastAsia="Times New Roman" w:hAnsi="Times New Roman" w:cs="Times New Roman"/>
          <w:color w:val="333333"/>
          <w:sz w:val="15"/>
          <w:szCs w:val="15"/>
        </w:rPr>
        <w:t>, </w:t>
      </w:r>
      <w:hyperlink r:id="rId15" w:history="1">
        <w:r w:rsidRPr="00B17E2D">
          <w:rPr>
            <w:rFonts w:ascii="Times New Roman" w:eastAsia="Times New Roman" w:hAnsi="Times New Roman" w:cs="Times New Roman"/>
            <w:color w:val="0000FF"/>
            <w:sz w:val="15"/>
            <w:u w:val="single"/>
          </w:rPr>
          <w:t xml:space="preserve">“The </w:t>
        </w:r>
        <w:r w:rsidRPr="00B17E2D">
          <w:rPr>
            <w:rFonts w:ascii="Times New Roman" w:eastAsia="Times New Roman" w:hAnsi="Times New Roman" w:cs="Times New Roman"/>
            <w:color w:val="0000FF"/>
            <w:sz w:val="15"/>
            <w:u w:val="single"/>
          </w:rPr>
          <w:lastRenderedPageBreak/>
          <w:t>Ancient Practice of Attributing Texts and Ideas to Moses,”</w:t>
        </w:r>
      </w:hyperlink>
      <w:r w:rsidRPr="00B17E2D">
        <w:rPr>
          <w:rFonts w:ascii="Times New Roman" w:eastAsia="Times New Roman" w:hAnsi="Times New Roman" w:cs="Times New Roman"/>
          <w:color w:val="333333"/>
          <w:sz w:val="15"/>
          <w:szCs w:val="15"/>
        </w:rPr>
        <w:t> </w:t>
      </w:r>
      <w:proofErr w:type="spellStart"/>
      <w:r w:rsidRPr="00B17E2D">
        <w:rPr>
          <w:rFonts w:ascii="Times New Roman" w:eastAsia="Times New Roman" w:hAnsi="Times New Roman" w:cs="Times New Roman"/>
          <w:i/>
          <w:iCs/>
          <w:color w:val="333333"/>
          <w:sz w:val="15"/>
        </w:rPr>
        <w:t>TheTorah</w:t>
      </w:r>
      <w:proofErr w:type="spellEnd"/>
      <w:r w:rsidRPr="00B17E2D">
        <w:rPr>
          <w:rFonts w:ascii="Times New Roman" w:eastAsia="Times New Roman" w:hAnsi="Times New Roman" w:cs="Times New Roman"/>
          <w:color w:val="333333"/>
          <w:sz w:val="15"/>
          <w:szCs w:val="15"/>
        </w:rPr>
        <w:t> (2016). For its use in the Dead Sea Scrolls, see Moshe J. Bernstein, “</w:t>
      </w:r>
      <w:proofErr w:type="spellStart"/>
      <w:r w:rsidRPr="00B17E2D">
        <w:rPr>
          <w:rFonts w:ascii="Times New Roman" w:eastAsia="Times New Roman" w:hAnsi="Times New Roman" w:cs="Times New Roman"/>
          <w:color w:val="333333"/>
          <w:sz w:val="15"/>
          <w:szCs w:val="15"/>
        </w:rPr>
        <w:t>Pseudepigraphy</w:t>
      </w:r>
      <w:proofErr w:type="spellEnd"/>
      <w:r w:rsidRPr="00B17E2D">
        <w:rPr>
          <w:rFonts w:ascii="Times New Roman" w:eastAsia="Times New Roman" w:hAnsi="Times New Roman" w:cs="Times New Roman"/>
          <w:color w:val="333333"/>
          <w:sz w:val="15"/>
          <w:szCs w:val="15"/>
        </w:rPr>
        <w:t xml:space="preserve"> in the Qumran Scrolls: Categories and Functions,”</w:t>
      </w:r>
      <w:r w:rsidRPr="00B17E2D">
        <w:rPr>
          <w:rFonts w:ascii="Times New Roman" w:eastAsia="Times New Roman" w:hAnsi="Times New Roman" w:cs="Times New Roman"/>
          <w:i/>
          <w:iCs/>
          <w:color w:val="333333"/>
          <w:sz w:val="15"/>
        </w:rPr>
        <w:t> </w:t>
      </w:r>
      <w:proofErr w:type="spellStart"/>
      <w:r w:rsidRPr="00B17E2D">
        <w:rPr>
          <w:rFonts w:ascii="Times New Roman" w:eastAsia="Times New Roman" w:hAnsi="Times New Roman" w:cs="Times New Roman"/>
          <w:i/>
          <w:iCs/>
          <w:color w:val="333333"/>
          <w:sz w:val="15"/>
        </w:rPr>
        <w:t>Pseudepigraphic</w:t>
      </w:r>
      <w:proofErr w:type="spellEnd"/>
      <w:r w:rsidRPr="00B17E2D">
        <w:rPr>
          <w:rFonts w:ascii="Times New Roman" w:eastAsia="Times New Roman" w:hAnsi="Times New Roman" w:cs="Times New Roman"/>
          <w:i/>
          <w:iCs/>
          <w:color w:val="333333"/>
          <w:sz w:val="15"/>
        </w:rPr>
        <w:t xml:space="preserve"> Perspectives: The Apocrypha and </w:t>
      </w:r>
      <w:proofErr w:type="spellStart"/>
      <w:r w:rsidRPr="00B17E2D">
        <w:rPr>
          <w:rFonts w:ascii="Times New Roman" w:eastAsia="Times New Roman" w:hAnsi="Times New Roman" w:cs="Times New Roman"/>
          <w:i/>
          <w:iCs/>
          <w:color w:val="333333"/>
          <w:sz w:val="15"/>
        </w:rPr>
        <w:t>Pseudepigrapha</w:t>
      </w:r>
      <w:proofErr w:type="spellEnd"/>
      <w:r w:rsidRPr="00B17E2D">
        <w:rPr>
          <w:rFonts w:ascii="Times New Roman" w:eastAsia="Times New Roman" w:hAnsi="Times New Roman" w:cs="Times New Roman"/>
          <w:i/>
          <w:iCs/>
          <w:color w:val="333333"/>
          <w:sz w:val="15"/>
        </w:rPr>
        <w:t xml:space="preserve"> in Light of the Dead Sea Scrolls</w:t>
      </w:r>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 xml:space="preserve">ed. Esther G. </w:t>
      </w:r>
      <w:proofErr w:type="spellStart"/>
      <w:r w:rsidRPr="00B17E2D">
        <w:rPr>
          <w:rFonts w:ascii="Times New Roman" w:eastAsia="Times New Roman" w:hAnsi="Times New Roman" w:cs="Times New Roman"/>
          <w:color w:val="333333"/>
          <w:sz w:val="15"/>
          <w:szCs w:val="15"/>
        </w:rPr>
        <w:t>Chazon</w:t>
      </w:r>
      <w:proofErr w:type="spellEnd"/>
      <w:r w:rsidRPr="00B17E2D">
        <w:rPr>
          <w:rFonts w:ascii="Times New Roman" w:eastAsia="Times New Roman" w:hAnsi="Times New Roman" w:cs="Times New Roman"/>
          <w:color w:val="333333"/>
          <w:sz w:val="15"/>
          <w:szCs w:val="15"/>
        </w:rPr>
        <w:t xml:space="preserve"> and Michael Stone, STDJ 31 (Leiden: E. J. Brill, 1999), 1–26. On the theological issues raised by false attribution, see the somewhat apologetic approach by David G. Meade, </w:t>
      </w:r>
      <w:proofErr w:type="spellStart"/>
      <w:r w:rsidRPr="00B17E2D">
        <w:rPr>
          <w:rFonts w:ascii="Times New Roman" w:eastAsia="Times New Roman" w:hAnsi="Times New Roman" w:cs="Times New Roman"/>
          <w:i/>
          <w:iCs/>
          <w:color w:val="333333"/>
          <w:sz w:val="15"/>
        </w:rPr>
        <w:t>Pseudonymity</w:t>
      </w:r>
      <w:proofErr w:type="spellEnd"/>
      <w:r w:rsidRPr="00B17E2D">
        <w:rPr>
          <w:rFonts w:ascii="Times New Roman" w:eastAsia="Times New Roman" w:hAnsi="Times New Roman" w:cs="Times New Roman"/>
          <w:i/>
          <w:iCs/>
          <w:color w:val="333333"/>
          <w:sz w:val="15"/>
        </w:rPr>
        <w:t xml:space="preserve"> and Canon: </w:t>
      </w:r>
      <w:proofErr w:type="gramStart"/>
      <w:r w:rsidRPr="00B17E2D">
        <w:rPr>
          <w:rFonts w:ascii="Times New Roman" w:eastAsia="Times New Roman" w:hAnsi="Times New Roman" w:cs="Times New Roman"/>
          <w:i/>
          <w:iCs/>
          <w:color w:val="333333"/>
          <w:sz w:val="15"/>
        </w:rPr>
        <w:t>An</w:t>
      </w:r>
      <w:proofErr w:type="gramEnd"/>
      <w:r w:rsidRPr="00B17E2D">
        <w:rPr>
          <w:rFonts w:ascii="Times New Roman" w:eastAsia="Times New Roman" w:hAnsi="Times New Roman" w:cs="Times New Roman"/>
          <w:i/>
          <w:iCs/>
          <w:color w:val="333333"/>
          <w:sz w:val="15"/>
        </w:rPr>
        <w:t xml:space="preserve"> Investigation into the Relationship of Authorship and Authority in Jewish and Earliest Christian Tradition</w:t>
      </w:r>
      <w:r w:rsidRPr="00B17E2D">
        <w:rPr>
          <w:rFonts w:ascii="Times New Roman" w:eastAsia="Times New Roman" w:hAnsi="Times New Roman" w:cs="Times New Roman"/>
          <w:color w:val="333333"/>
          <w:sz w:val="15"/>
          <w:szCs w:val="15"/>
        </w:rPr>
        <w:t>,</w:t>
      </w:r>
      <w:r w:rsidRPr="00B17E2D">
        <w:rPr>
          <w:rFonts w:ascii="Times New Roman" w:eastAsia="Times New Roman" w:hAnsi="Times New Roman" w:cs="Times New Roman"/>
          <w:i/>
          <w:iCs/>
          <w:color w:val="333333"/>
          <w:sz w:val="15"/>
        </w:rPr>
        <w:t> </w:t>
      </w:r>
      <w:r w:rsidRPr="00B17E2D">
        <w:rPr>
          <w:rFonts w:ascii="Times New Roman" w:eastAsia="Times New Roman" w:hAnsi="Times New Roman" w:cs="Times New Roman"/>
          <w:color w:val="333333"/>
          <w:sz w:val="15"/>
          <w:szCs w:val="15"/>
        </w:rPr>
        <w:t>WUNT 39 (</w:t>
      </w:r>
      <w:proofErr w:type="spellStart"/>
      <w:r w:rsidRPr="00B17E2D">
        <w:rPr>
          <w:rFonts w:ascii="Times New Roman" w:eastAsia="Times New Roman" w:hAnsi="Times New Roman" w:cs="Times New Roman"/>
          <w:color w:val="333333"/>
          <w:sz w:val="15"/>
          <w:szCs w:val="15"/>
        </w:rPr>
        <w:t>Tübingen</w:t>
      </w:r>
      <w:proofErr w:type="spellEnd"/>
      <w:r w:rsidRPr="00B17E2D">
        <w:rPr>
          <w:rFonts w:ascii="Times New Roman" w:eastAsia="Times New Roman" w:hAnsi="Times New Roman" w:cs="Times New Roman"/>
          <w:color w:val="333333"/>
          <w:sz w:val="15"/>
          <w:szCs w:val="15"/>
        </w:rPr>
        <w:t>: J. C. B. Mohr-</w:t>
      </w:r>
      <w:proofErr w:type="spellStart"/>
      <w:r w:rsidRPr="00B17E2D">
        <w:rPr>
          <w:rFonts w:ascii="Times New Roman" w:eastAsia="Times New Roman" w:hAnsi="Times New Roman" w:cs="Times New Roman"/>
          <w:color w:val="333333"/>
          <w:sz w:val="15"/>
          <w:szCs w:val="15"/>
        </w:rPr>
        <w:t>Siebeck</w:t>
      </w:r>
      <w:proofErr w:type="spellEnd"/>
      <w:r w:rsidRPr="00B17E2D">
        <w:rPr>
          <w:rFonts w:ascii="Times New Roman" w:eastAsia="Times New Roman" w:hAnsi="Times New Roman" w:cs="Times New Roman"/>
          <w:color w:val="333333"/>
          <w:sz w:val="15"/>
          <w:szCs w:val="15"/>
        </w:rPr>
        <w:t xml:space="preserve">, 1986; Grand Rapids: </w:t>
      </w:r>
      <w:proofErr w:type="spellStart"/>
      <w:r w:rsidRPr="00B17E2D">
        <w:rPr>
          <w:rFonts w:ascii="Times New Roman" w:eastAsia="Times New Roman" w:hAnsi="Times New Roman" w:cs="Times New Roman"/>
          <w:color w:val="333333"/>
          <w:sz w:val="15"/>
          <w:szCs w:val="15"/>
        </w:rPr>
        <w:t>Eerdmans</w:t>
      </w:r>
      <w:proofErr w:type="spellEnd"/>
      <w:r w:rsidRPr="00B17E2D">
        <w:rPr>
          <w:rFonts w:ascii="Times New Roman" w:eastAsia="Times New Roman" w:hAnsi="Times New Roman" w:cs="Times New Roman"/>
          <w:color w:val="333333"/>
          <w:sz w:val="15"/>
          <w:szCs w:val="15"/>
        </w:rPr>
        <w:t>, 1987).</w:t>
      </w:r>
    </w:p>
    <w:p w:rsidR="006267E8" w:rsidRDefault="006267E8"/>
    <w:sectPr w:rsidR="006267E8" w:rsidSect="006267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C1F24"/>
    <w:multiLevelType w:val="multilevel"/>
    <w:tmpl w:val="A9FE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B17E2D"/>
    <w:rsid w:val="006267E8"/>
    <w:rsid w:val="008F64E2"/>
    <w:rsid w:val="00B17E2D"/>
    <w:rsid w:val="00CC0A5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E8"/>
  </w:style>
  <w:style w:type="paragraph" w:styleId="1">
    <w:name w:val="heading 1"/>
    <w:basedOn w:val="a"/>
    <w:link w:val="10"/>
    <w:uiPriority w:val="9"/>
    <w:qFormat/>
    <w:rsid w:val="00B17E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17E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17E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17E2D"/>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B17E2D"/>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17E2D"/>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B17E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17E2D"/>
    <w:rPr>
      <w:color w:val="0000FF"/>
      <w:u w:val="single"/>
    </w:rPr>
  </w:style>
  <w:style w:type="paragraph" w:customStyle="1" w:styleId="name-big">
    <w:name w:val="name-big"/>
    <w:basedOn w:val="a"/>
    <w:rsid w:val="00B17E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B17E2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B17E2D"/>
    <w:rPr>
      <w:i/>
      <w:iCs/>
    </w:rPr>
  </w:style>
  <w:style w:type="character" w:styleId="a4">
    <w:name w:val="Strong"/>
    <w:basedOn w:val="a0"/>
    <w:uiPriority w:val="22"/>
    <w:qFormat/>
    <w:rsid w:val="00B17E2D"/>
    <w:rPr>
      <w:b/>
      <w:bCs/>
    </w:rPr>
  </w:style>
  <w:style w:type="paragraph" w:customStyle="1" w:styleId="small-sorce">
    <w:name w:val="small-sorce"/>
    <w:basedOn w:val="a"/>
    <w:rsid w:val="00B17E2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17E2D"/>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17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720007">
      <w:bodyDiv w:val="1"/>
      <w:marLeft w:val="0"/>
      <w:marRight w:val="0"/>
      <w:marTop w:val="0"/>
      <w:marBottom w:val="0"/>
      <w:divBdr>
        <w:top w:val="none" w:sz="0" w:space="0" w:color="auto"/>
        <w:left w:val="none" w:sz="0" w:space="0" w:color="auto"/>
        <w:bottom w:val="none" w:sz="0" w:space="0" w:color="auto"/>
        <w:right w:val="none" w:sz="0" w:space="0" w:color="auto"/>
      </w:divBdr>
      <w:divsChild>
        <w:div w:id="463929632">
          <w:marLeft w:val="0"/>
          <w:marRight w:val="0"/>
          <w:marTop w:val="0"/>
          <w:marBottom w:val="180"/>
          <w:divBdr>
            <w:top w:val="none" w:sz="0" w:space="0" w:color="auto"/>
            <w:left w:val="none" w:sz="0" w:space="0" w:color="auto"/>
            <w:bottom w:val="none" w:sz="0" w:space="0" w:color="auto"/>
            <w:right w:val="none" w:sz="0" w:space="0" w:color="auto"/>
          </w:divBdr>
          <w:divsChild>
            <w:div w:id="751858363">
              <w:marLeft w:val="0"/>
              <w:marRight w:val="0"/>
              <w:marTop w:val="0"/>
              <w:marBottom w:val="0"/>
              <w:divBdr>
                <w:top w:val="none" w:sz="0" w:space="0" w:color="auto"/>
                <w:left w:val="none" w:sz="0" w:space="0" w:color="auto"/>
                <w:bottom w:val="none" w:sz="0" w:space="0" w:color="auto"/>
                <w:right w:val="none" w:sz="0" w:space="0" w:color="auto"/>
              </w:divBdr>
              <w:divsChild>
                <w:div w:id="1320110661">
                  <w:marLeft w:val="0"/>
                  <w:marRight w:val="0"/>
                  <w:marTop w:val="0"/>
                  <w:marBottom w:val="0"/>
                  <w:divBdr>
                    <w:top w:val="none" w:sz="0" w:space="0" w:color="auto"/>
                    <w:left w:val="none" w:sz="0" w:space="0" w:color="auto"/>
                    <w:bottom w:val="none" w:sz="0" w:space="0" w:color="auto"/>
                    <w:right w:val="none" w:sz="0" w:space="0" w:color="auto"/>
                  </w:divBdr>
                  <w:divsChild>
                    <w:div w:id="2106926108">
                      <w:marLeft w:val="0"/>
                      <w:marRight w:val="80"/>
                      <w:marTop w:val="0"/>
                      <w:marBottom w:val="0"/>
                      <w:divBdr>
                        <w:top w:val="none" w:sz="0" w:space="0" w:color="auto"/>
                        <w:left w:val="none" w:sz="0" w:space="0" w:color="auto"/>
                        <w:bottom w:val="none" w:sz="0" w:space="0" w:color="auto"/>
                        <w:right w:val="none" w:sz="0" w:space="0" w:color="auto"/>
                      </w:divBdr>
                    </w:div>
                    <w:div w:id="1572276747">
                      <w:marLeft w:val="0"/>
                      <w:marRight w:val="0"/>
                      <w:marTop w:val="0"/>
                      <w:marBottom w:val="0"/>
                      <w:divBdr>
                        <w:top w:val="none" w:sz="0" w:space="0" w:color="auto"/>
                        <w:left w:val="none" w:sz="0" w:space="0" w:color="auto"/>
                        <w:bottom w:val="none" w:sz="0" w:space="0" w:color="auto"/>
                        <w:right w:val="none" w:sz="0" w:space="0" w:color="auto"/>
                      </w:divBdr>
                    </w:div>
                  </w:divsChild>
                </w:div>
                <w:div w:id="14451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6607">
      <w:bodyDiv w:val="1"/>
      <w:marLeft w:val="0"/>
      <w:marRight w:val="0"/>
      <w:marTop w:val="0"/>
      <w:marBottom w:val="0"/>
      <w:divBdr>
        <w:top w:val="none" w:sz="0" w:space="0" w:color="auto"/>
        <w:left w:val="none" w:sz="0" w:space="0" w:color="auto"/>
        <w:bottom w:val="none" w:sz="0" w:space="0" w:color="auto"/>
        <w:right w:val="none" w:sz="0" w:space="0" w:color="auto"/>
      </w:divBdr>
      <w:divsChild>
        <w:div w:id="375204619">
          <w:marLeft w:val="0"/>
          <w:marRight w:val="0"/>
          <w:marTop w:val="0"/>
          <w:marBottom w:val="0"/>
          <w:divBdr>
            <w:top w:val="none" w:sz="0" w:space="0" w:color="auto"/>
            <w:left w:val="none" w:sz="0" w:space="0" w:color="auto"/>
            <w:bottom w:val="none" w:sz="0" w:space="0" w:color="auto"/>
            <w:right w:val="none" w:sz="0" w:space="0" w:color="auto"/>
          </w:divBdr>
          <w:divsChild>
            <w:div w:id="387074222">
              <w:marLeft w:val="0"/>
              <w:marRight w:val="0"/>
              <w:marTop w:val="0"/>
              <w:marBottom w:val="0"/>
              <w:divBdr>
                <w:top w:val="none" w:sz="0" w:space="0" w:color="auto"/>
                <w:left w:val="none" w:sz="0" w:space="0" w:color="auto"/>
                <w:bottom w:val="none" w:sz="0" w:space="0" w:color="auto"/>
                <w:right w:val="none" w:sz="0" w:space="0" w:color="auto"/>
              </w:divBdr>
            </w:div>
            <w:div w:id="1266815116">
              <w:marLeft w:val="0"/>
              <w:marRight w:val="100"/>
              <w:marTop w:val="0"/>
              <w:marBottom w:val="0"/>
              <w:divBdr>
                <w:top w:val="none" w:sz="0" w:space="0" w:color="auto"/>
                <w:left w:val="none" w:sz="0" w:space="0" w:color="auto"/>
                <w:bottom w:val="none" w:sz="0" w:space="0" w:color="auto"/>
                <w:right w:val="none" w:sz="0" w:space="0" w:color="auto"/>
              </w:divBdr>
            </w:div>
            <w:div w:id="802385721">
              <w:marLeft w:val="-1300"/>
              <w:marRight w:val="-1300"/>
              <w:marTop w:val="0"/>
              <w:marBottom w:val="0"/>
              <w:divBdr>
                <w:top w:val="none" w:sz="0" w:space="0" w:color="auto"/>
                <w:left w:val="none" w:sz="0" w:space="0" w:color="auto"/>
                <w:bottom w:val="none" w:sz="0" w:space="0" w:color="auto"/>
                <w:right w:val="none" w:sz="0" w:space="0" w:color="auto"/>
              </w:divBdr>
              <w:divsChild>
                <w:div w:id="819659633">
                  <w:marLeft w:val="200"/>
                  <w:marRight w:val="0"/>
                  <w:marTop w:val="0"/>
                  <w:marBottom w:val="0"/>
                  <w:divBdr>
                    <w:top w:val="none" w:sz="0" w:space="0" w:color="auto"/>
                    <w:left w:val="none" w:sz="0" w:space="0" w:color="auto"/>
                    <w:bottom w:val="none" w:sz="0" w:space="0" w:color="auto"/>
                    <w:right w:val="none" w:sz="0" w:space="0" w:color="auto"/>
                  </w:divBdr>
                  <w:divsChild>
                    <w:div w:id="1540119168">
                      <w:marLeft w:val="0"/>
                      <w:marRight w:val="0"/>
                      <w:marTop w:val="250"/>
                      <w:marBottom w:val="0"/>
                      <w:divBdr>
                        <w:top w:val="none" w:sz="0" w:space="0" w:color="auto"/>
                        <w:left w:val="none" w:sz="0" w:space="0" w:color="auto"/>
                        <w:bottom w:val="none" w:sz="0" w:space="0" w:color="auto"/>
                        <w:right w:val="none" w:sz="0" w:space="0" w:color="auto"/>
                      </w:divBdr>
                    </w:div>
                    <w:div w:id="2053454637">
                      <w:marLeft w:val="0"/>
                      <w:marRight w:val="0"/>
                      <w:marTop w:val="0"/>
                      <w:marBottom w:val="280"/>
                      <w:divBdr>
                        <w:top w:val="none" w:sz="0" w:space="0" w:color="auto"/>
                        <w:left w:val="none" w:sz="0" w:space="0" w:color="auto"/>
                        <w:bottom w:val="none" w:sz="0" w:space="0" w:color="auto"/>
                        <w:right w:val="none" w:sz="0" w:space="0" w:color="auto"/>
                      </w:divBdr>
                      <w:divsChild>
                        <w:div w:id="1895654951">
                          <w:marLeft w:val="0"/>
                          <w:marRight w:val="0"/>
                          <w:marTop w:val="0"/>
                          <w:marBottom w:val="0"/>
                          <w:divBdr>
                            <w:top w:val="none" w:sz="0" w:space="0" w:color="auto"/>
                            <w:left w:val="none" w:sz="0" w:space="0" w:color="auto"/>
                            <w:bottom w:val="none" w:sz="0" w:space="0" w:color="auto"/>
                            <w:right w:val="none" w:sz="0" w:space="0" w:color="auto"/>
                          </w:divBdr>
                        </w:div>
                        <w:div w:id="95102765">
                          <w:marLeft w:val="0"/>
                          <w:marRight w:val="0"/>
                          <w:marTop w:val="250"/>
                          <w:marBottom w:val="0"/>
                          <w:divBdr>
                            <w:top w:val="none" w:sz="0" w:space="0" w:color="auto"/>
                            <w:left w:val="none" w:sz="0" w:space="0" w:color="auto"/>
                            <w:bottom w:val="none" w:sz="0" w:space="0" w:color="auto"/>
                            <w:right w:val="none" w:sz="0" w:space="0" w:color="auto"/>
                          </w:divBdr>
                        </w:div>
                      </w:divsChild>
                    </w:div>
                    <w:div w:id="1171334354">
                      <w:marLeft w:val="0"/>
                      <w:marRight w:val="0"/>
                      <w:marTop w:val="0"/>
                      <w:marBottom w:val="280"/>
                      <w:divBdr>
                        <w:top w:val="none" w:sz="0" w:space="0" w:color="auto"/>
                        <w:left w:val="none" w:sz="0" w:space="0" w:color="auto"/>
                        <w:bottom w:val="none" w:sz="0" w:space="0" w:color="auto"/>
                        <w:right w:val="none" w:sz="0" w:space="0" w:color="auto"/>
                      </w:divBdr>
                    </w:div>
                  </w:divsChild>
                </w:div>
                <w:div w:id="383062102">
                  <w:marLeft w:val="0"/>
                  <w:marRight w:val="0"/>
                  <w:marTop w:val="280"/>
                  <w:marBottom w:val="0"/>
                  <w:divBdr>
                    <w:top w:val="single" w:sz="4" w:space="0" w:color="D8D8D8"/>
                    <w:left w:val="none" w:sz="0" w:space="0" w:color="auto"/>
                    <w:bottom w:val="single" w:sz="4" w:space="5" w:color="D8D8D8"/>
                    <w:right w:val="none" w:sz="0" w:space="0" w:color="auto"/>
                  </w:divBdr>
                  <w:divsChild>
                    <w:div w:id="692799984">
                      <w:marLeft w:val="0"/>
                      <w:marRight w:val="0"/>
                      <w:marTop w:val="0"/>
                      <w:marBottom w:val="0"/>
                      <w:divBdr>
                        <w:top w:val="none" w:sz="0" w:space="0" w:color="auto"/>
                        <w:left w:val="none" w:sz="0" w:space="0" w:color="auto"/>
                        <w:bottom w:val="none" w:sz="0" w:space="0" w:color="auto"/>
                        <w:right w:val="none" w:sz="0" w:space="0" w:color="auto"/>
                      </w:divBdr>
                      <w:divsChild>
                        <w:div w:id="69430417">
                          <w:marLeft w:val="0"/>
                          <w:marRight w:val="0"/>
                          <w:marTop w:val="0"/>
                          <w:marBottom w:val="0"/>
                          <w:divBdr>
                            <w:top w:val="none" w:sz="0" w:space="0" w:color="auto"/>
                            <w:left w:val="none" w:sz="0" w:space="0" w:color="auto"/>
                            <w:bottom w:val="none" w:sz="0" w:space="0" w:color="auto"/>
                            <w:right w:val="none" w:sz="0" w:space="0" w:color="auto"/>
                          </w:divBdr>
                          <w:divsChild>
                            <w:div w:id="2922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096">
              <w:marLeft w:val="0"/>
              <w:marRight w:val="0"/>
              <w:marTop w:val="0"/>
              <w:marBottom w:val="100"/>
              <w:divBdr>
                <w:top w:val="none" w:sz="0" w:space="0" w:color="auto"/>
                <w:left w:val="none" w:sz="0" w:space="0" w:color="auto"/>
                <w:bottom w:val="none" w:sz="0" w:space="0" w:color="auto"/>
                <w:right w:val="none" w:sz="0" w:space="0" w:color="auto"/>
              </w:divBdr>
            </w:div>
            <w:div w:id="628628479">
              <w:marLeft w:val="0"/>
              <w:marRight w:val="0"/>
              <w:marTop w:val="0"/>
              <w:marBottom w:val="0"/>
              <w:divBdr>
                <w:top w:val="none" w:sz="0" w:space="0" w:color="auto"/>
                <w:left w:val="none" w:sz="0" w:space="0" w:color="auto"/>
                <w:bottom w:val="none" w:sz="0" w:space="0" w:color="auto"/>
                <w:right w:val="none" w:sz="0" w:space="0" w:color="auto"/>
              </w:divBdr>
              <w:divsChild>
                <w:div w:id="82184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376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20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9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36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852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3329549">
          <w:marLeft w:val="0"/>
          <w:marRight w:val="100"/>
          <w:marTop w:val="0"/>
          <w:marBottom w:val="0"/>
          <w:divBdr>
            <w:top w:val="none" w:sz="0" w:space="0" w:color="auto"/>
            <w:left w:val="none" w:sz="0" w:space="0" w:color="auto"/>
            <w:bottom w:val="none" w:sz="0" w:space="0" w:color="auto"/>
            <w:right w:val="none" w:sz="0" w:space="0" w:color="auto"/>
          </w:divBdr>
        </w:div>
        <w:div w:id="59134888">
          <w:marLeft w:val="0"/>
          <w:marRight w:val="0"/>
          <w:marTop w:val="0"/>
          <w:marBottom w:val="0"/>
          <w:divBdr>
            <w:top w:val="none" w:sz="0" w:space="0" w:color="auto"/>
            <w:left w:val="none" w:sz="0" w:space="0" w:color="auto"/>
            <w:bottom w:val="none" w:sz="0" w:space="0" w:color="auto"/>
            <w:right w:val="none" w:sz="0" w:space="0" w:color="auto"/>
          </w:divBdr>
          <w:divsChild>
            <w:div w:id="251010132">
              <w:marLeft w:val="0"/>
              <w:marRight w:val="0"/>
              <w:marTop w:val="0"/>
              <w:marBottom w:val="0"/>
              <w:divBdr>
                <w:top w:val="none" w:sz="0" w:space="0" w:color="auto"/>
                <w:left w:val="none" w:sz="0" w:space="0" w:color="auto"/>
                <w:bottom w:val="none" w:sz="0" w:space="0" w:color="auto"/>
                <w:right w:val="none" w:sz="0" w:space="0" w:color="auto"/>
              </w:divBdr>
            </w:div>
            <w:div w:id="194126804">
              <w:marLeft w:val="0"/>
              <w:marRight w:val="0"/>
              <w:marTop w:val="0"/>
              <w:marBottom w:val="0"/>
              <w:divBdr>
                <w:top w:val="none" w:sz="0" w:space="0" w:color="auto"/>
                <w:left w:val="none" w:sz="0" w:space="0" w:color="auto"/>
                <w:bottom w:val="none" w:sz="0" w:space="0" w:color="auto"/>
                <w:right w:val="none" w:sz="0" w:space="0" w:color="auto"/>
              </w:divBdr>
              <w:divsChild>
                <w:div w:id="69149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highlighting-juxtaposition-in-the-torah" TargetMode="External"/><Relationship Id="rId13" Type="http://schemas.openxmlformats.org/officeDocument/2006/relationships/hyperlink" Target="https://www.thetorah.com/article/ezekiel-a-jewish-priest-and-a-babylonian-intellectual" TargetMode="External"/><Relationship Id="rId3" Type="http://schemas.openxmlformats.org/officeDocument/2006/relationships/settings" Target="settings.xml"/><Relationship Id="rId7" Type="http://schemas.openxmlformats.org/officeDocument/2006/relationships/hyperlink" Target="https://www.thetorah.com/article/the-bibles-evolving-effort-to-humanize-debt-slavery" TargetMode="External"/><Relationship Id="rId12" Type="http://schemas.openxmlformats.org/officeDocument/2006/relationships/hyperlink" Target="https://www.thetorah.com/article/scribal-features-that-helped-the-priestly-text-surv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torah.com/article/how-exodus-revises-the-laws-of-hammurabi" TargetMode="External"/><Relationship Id="rId5" Type="http://schemas.openxmlformats.org/officeDocument/2006/relationships/hyperlink" Target="http://levinson.umn.edu/" TargetMode="External"/><Relationship Id="rId15" Type="http://schemas.openxmlformats.org/officeDocument/2006/relationships/hyperlink" Target="https://www.thetorah.com/article/the-ancient-practice-of-attributing-texts-and-ideas-to-moses" TargetMode="External"/><Relationship Id="rId10" Type="http://schemas.openxmlformats.org/officeDocument/2006/relationships/hyperlink" Target="https://www.thetorah.com/article/torah-deuteronomys-version-of-wisdom-for-israel" TargetMode="External"/><Relationship Id="rId4" Type="http://schemas.openxmlformats.org/officeDocument/2006/relationships/webSettings" Target="webSettings.xml"/><Relationship Id="rId9" Type="http://schemas.openxmlformats.org/officeDocument/2006/relationships/hyperlink" Target="https://www.thetorah.com/article/deuteronomys-jewish-democratic-and-egalitarian-agenda" TargetMode="External"/><Relationship Id="rId14" Type="http://schemas.openxmlformats.org/officeDocument/2006/relationships/hyperlink" Target="https://www.academia.edu/218249/_The_Hermeneutics_of_Tradition_in_Deuteronomy_"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5950</Words>
  <Characters>32478</Characters>
  <Application>Microsoft Office Word</Application>
  <DocSecurity>0</DocSecurity>
  <Lines>348</Lines>
  <Paragraphs>104</Paragraphs>
  <ScaleCrop>false</ScaleCrop>
  <Company/>
  <LinksUpToDate>false</LinksUpToDate>
  <CharactersWithSpaces>38267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2022-06-30T09:45:00Z</dcterms:created>
  <dcterms:modified xsi:type="dcterms:W3CDTF">2022-06-30T10:08:00Z</dcterms:modified>
</cp:coreProperties>
</file>