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FEC1" w14:textId="1D2C6160" w:rsidR="00E157B9" w:rsidRPr="00350E92" w:rsidRDefault="001F1D46" w:rsidP="001F1D46">
      <w:pPr>
        <w:bidi/>
        <w:spacing w:line="360" w:lineRule="auto"/>
        <w:rPr>
          <w:rFonts w:ascii="FrankRuehl" w:hAnsi="FrankRuehl" w:cs="FrankRuehl"/>
          <w:color w:val="FF0000"/>
        </w:rPr>
      </w:pPr>
      <w:r>
        <w:rPr>
          <w:rFonts w:ascii="FrankRuehl" w:hAnsi="FrankRuehl" w:cs="FrankRuehl" w:hint="cs"/>
          <w:color w:val="FF0000"/>
          <w:sz w:val="24"/>
          <w:szCs w:val="24"/>
          <w:rtl/>
        </w:rPr>
        <w:t xml:space="preserve">1. </w:t>
      </w:r>
      <w:r w:rsidR="00E157B9" w:rsidRPr="00350E92">
        <w:rPr>
          <w:rFonts w:ascii="FrankRuehl" w:hAnsi="FrankRuehl" w:cs="FrankRuehl"/>
          <w:color w:val="FF0000"/>
          <w:sz w:val="24"/>
          <w:szCs w:val="24"/>
          <w:rtl/>
        </w:rPr>
        <w:t>הוספתי הסתייגות קלה, אף שאני לא בטוח שהיא הכרחית</w:t>
      </w:r>
      <w:r>
        <w:rPr>
          <w:rFonts w:ascii="FrankRuehl" w:hAnsi="FrankRuehl" w:cs="FrankRuehl" w:hint="cs"/>
          <w:color w:val="FF0000"/>
          <w:sz w:val="24"/>
          <w:szCs w:val="24"/>
          <w:rtl/>
        </w:rPr>
        <w:t>.</w:t>
      </w:r>
    </w:p>
    <w:p w14:paraId="372FF88C" w14:textId="77777777" w:rsidR="00E157B9" w:rsidRDefault="00E157B9" w:rsidP="001F1D46">
      <w:pPr>
        <w:bidi/>
        <w:spacing w:line="360" w:lineRule="auto"/>
      </w:pPr>
    </w:p>
    <w:p w14:paraId="675AF2D9" w14:textId="24E5C111" w:rsidR="00E157B9" w:rsidRPr="00350E92" w:rsidRDefault="001F1D46" w:rsidP="001F1D46">
      <w:pPr>
        <w:bidi/>
        <w:spacing w:line="360" w:lineRule="auto"/>
        <w:rPr>
          <w:rFonts w:ascii="FrankRuehl" w:hAnsi="FrankRuehl" w:cs="FrankRuehl"/>
          <w:color w:val="FF0000"/>
          <w:sz w:val="24"/>
          <w:szCs w:val="24"/>
        </w:rPr>
      </w:pPr>
      <w:r>
        <w:rPr>
          <w:rFonts w:ascii="FrankRuehl" w:hAnsi="FrankRuehl" w:cs="FrankRuehl" w:hint="cs"/>
          <w:color w:val="FF0000"/>
          <w:sz w:val="24"/>
          <w:szCs w:val="24"/>
          <w:rtl/>
        </w:rPr>
        <w:t xml:space="preserve">2. </w:t>
      </w:r>
      <w:r w:rsidR="00E157B9" w:rsidRPr="00350E92">
        <w:rPr>
          <w:rFonts w:ascii="FrankRuehl" w:hAnsi="FrankRuehl" w:cs="FrankRuehl"/>
          <w:color w:val="FF0000"/>
          <w:sz w:val="24"/>
          <w:szCs w:val="24"/>
          <w:rtl/>
        </w:rPr>
        <w:t>אין במאמר ידוע זה מסנהדרין הבחנה בין אמירה וכתיבה, אלא קביעה כי התורה כולה מאלוהים ומשה לא הוסיף בה דבר מעצמו; אך ליתר ביטחון הוספתי הערה המדגישה זאת</w:t>
      </w:r>
      <w:r>
        <w:rPr>
          <w:rFonts w:ascii="FrankRuehl" w:hAnsi="FrankRuehl" w:cs="FrankRuehl" w:hint="cs"/>
          <w:color w:val="FF0000"/>
          <w:sz w:val="24"/>
          <w:szCs w:val="24"/>
          <w:rtl/>
        </w:rPr>
        <w:t>.</w:t>
      </w:r>
    </w:p>
    <w:p w14:paraId="10709F14" w14:textId="77777777" w:rsidR="000D22D4" w:rsidRDefault="000D22D4" w:rsidP="001F1D46">
      <w:pPr>
        <w:bidi/>
        <w:spacing w:line="360" w:lineRule="auto"/>
        <w:rPr>
          <w:rFonts w:asciiTheme="majorBidi" w:hAnsiTheme="majorBidi" w:cstheme="majorBidi"/>
          <w:sz w:val="24"/>
          <w:szCs w:val="24"/>
          <w:rtl/>
        </w:rPr>
      </w:pPr>
    </w:p>
    <w:p w14:paraId="39000B12" w14:textId="00785F1E" w:rsidR="00E157B9" w:rsidRPr="00EF684B" w:rsidRDefault="001F1D46" w:rsidP="001F1D46">
      <w:pPr>
        <w:bidi/>
        <w:spacing w:line="360" w:lineRule="auto"/>
        <w:rPr>
          <w:rFonts w:ascii="FrankRuehl" w:hAnsi="FrankRuehl" w:cs="FrankRuehl"/>
          <w:color w:val="FF0000"/>
          <w:sz w:val="24"/>
          <w:szCs w:val="24"/>
        </w:rPr>
      </w:pPr>
      <w:r>
        <w:rPr>
          <w:rFonts w:ascii="FrankRuehl" w:hAnsi="FrankRuehl" w:cs="FrankRuehl" w:hint="cs"/>
          <w:color w:val="FF0000"/>
          <w:sz w:val="24"/>
          <w:szCs w:val="24"/>
          <w:rtl/>
        </w:rPr>
        <w:t xml:space="preserve">3. </w:t>
      </w:r>
      <w:r w:rsidR="00E157B9" w:rsidRPr="00EF684B">
        <w:rPr>
          <w:rFonts w:ascii="FrankRuehl" w:hAnsi="FrankRuehl" w:cs="FrankRuehl"/>
          <w:color w:val="FF0000"/>
          <w:sz w:val="24"/>
          <w:szCs w:val="24"/>
          <w:rtl/>
        </w:rPr>
        <w:t>הוספתי שני מקורות מהתלמוד, והערה המפנה למחקר</w:t>
      </w:r>
      <w:r>
        <w:rPr>
          <w:rFonts w:ascii="FrankRuehl" w:hAnsi="FrankRuehl" w:cs="FrankRuehl" w:hint="cs"/>
          <w:color w:val="FF0000"/>
          <w:sz w:val="24"/>
          <w:szCs w:val="24"/>
          <w:rtl/>
        </w:rPr>
        <w:t>.</w:t>
      </w:r>
    </w:p>
    <w:p w14:paraId="51B58156" w14:textId="77777777" w:rsidR="00E157B9" w:rsidRDefault="00E157B9" w:rsidP="001F1D46">
      <w:pPr>
        <w:bidi/>
        <w:spacing w:line="360" w:lineRule="auto"/>
      </w:pPr>
    </w:p>
    <w:p w14:paraId="1D0E6472" w14:textId="7A9C2436" w:rsidR="00E157B9" w:rsidRDefault="001F1D46" w:rsidP="001F1D46">
      <w:pPr>
        <w:bidi/>
        <w:spacing w:line="360" w:lineRule="auto"/>
        <w:rPr>
          <w:rFonts w:ascii="FrankRuehl" w:hAnsi="FrankRuehl" w:cs="FrankRuehl"/>
          <w:color w:val="FF0000"/>
          <w:sz w:val="24"/>
          <w:szCs w:val="24"/>
          <w:rtl/>
        </w:rPr>
      </w:pPr>
      <w:r>
        <w:rPr>
          <w:rFonts w:ascii="FrankRuehl" w:hAnsi="FrankRuehl" w:cs="FrankRuehl" w:hint="cs"/>
          <w:color w:val="FF0000"/>
          <w:sz w:val="24"/>
          <w:szCs w:val="24"/>
          <w:rtl/>
        </w:rPr>
        <w:t xml:space="preserve">4. </w:t>
      </w:r>
      <w:r w:rsidR="00E157B9" w:rsidRPr="000D22D4">
        <w:rPr>
          <w:rFonts w:ascii="FrankRuehl" w:hAnsi="FrankRuehl" w:cs="FrankRuehl"/>
          <w:color w:val="FF0000"/>
          <w:sz w:val="24"/>
          <w:szCs w:val="24"/>
          <w:rtl/>
        </w:rPr>
        <w:t xml:space="preserve">אין לומר שחז"ל גילו אדישות מוחלטת לחוסר אחידות מחשבתית ולאי-רציפות עלילתית. שיטת הפרשנות </w:t>
      </w:r>
      <w:proofErr w:type="spellStart"/>
      <w:r w:rsidR="00E157B9" w:rsidRPr="000D22D4">
        <w:rPr>
          <w:rFonts w:ascii="FrankRuehl" w:hAnsi="FrankRuehl" w:cs="FrankRuehl"/>
          <w:color w:val="FF0000"/>
          <w:sz w:val="24"/>
          <w:szCs w:val="24"/>
          <w:rtl/>
        </w:rPr>
        <w:t>ההרמוניסטית</w:t>
      </w:r>
      <w:proofErr w:type="spellEnd"/>
      <w:r w:rsidR="00E157B9" w:rsidRPr="000D22D4">
        <w:rPr>
          <w:rFonts w:ascii="FrankRuehl" w:hAnsi="FrankRuehl" w:cs="FrankRuehl"/>
          <w:color w:val="FF0000"/>
          <w:sz w:val="24"/>
          <w:szCs w:val="24"/>
          <w:rtl/>
        </w:rPr>
        <w:t xml:space="preserve"> היא ממאפייניה של הפרשנות המסורתית ופותחה ושוכללה לאורך הדורות גם כדי להתמודד עם מיני אי-התאמות וסתירות בכתובי המקרא ובמסורות פרשנות הקשורות במקרא. ועם זאת, בשונה מבני העת המודרנית, חז"ל לא גילו עניין מיוחד בהתמודדות עם תופעות אלו ובוודאי שלא ראו בהן בעיות של ממש שהכרח לפתור</w:t>
      </w:r>
      <w:r w:rsidR="003401B1">
        <w:rPr>
          <w:rFonts w:ascii="FrankRuehl" w:hAnsi="FrankRuehl" w:cs="FrankRuehl" w:hint="cs"/>
          <w:color w:val="FF0000"/>
          <w:sz w:val="24"/>
          <w:szCs w:val="24"/>
          <w:rtl/>
        </w:rPr>
        <w:t>,</w:t>
      </w:r>
      <w:r w:rsidR="00E157B9" w:rsidRPr="000D22D4">
        <w:rPr>
          <w:rFonts w:ascii="FrankRuehl" w:hAnsi="FrankRuehl" w:cs="FrankRuehl"/>
          <w:color w:val="FF0000"/>
          <w:sz w:val="24"/>
          <w:szCs w:val="24"/>
          <w:rtl/>
        </w:rPr>
        <w:t xml:space="preserve"> אלא </w:t>
      </w:r>
      <w:r w:rsidR="003401B1">
        <w:rPr>
          <w:rFonts w:ascii="FrankRuehl" w:hAnsi="FrankRuehl" w:cs="FrankRuehl" w:hint="cs"/>
          <w:color w:val="FF0000"/>
          <w:sz w:val="24"/>
          <w:szCs w:val="24"/>
          <w:rtl/>
        </w:rPr>
        <w:t xml:space="preserve">על פי רוב </w:t>
      </w:r>
      <w:r w:rsidR="00E157B9" w:rsidRPr="000D22D4">
        <w:rPr>
          <w:rFonts w:ascii="FrankRuehl" w:hAnsi="FrankRuehl" w:cs="FrankRuehl"/>
          <w:color w:val="FF0000"/>
          <w:sz w:val="24"/>
          <w:szCs w:val="24"/>
          <w:rtl/>
        </w:rPr>
        <w:t>פתח לדרשה.</w:t>
      </w:r>
    </w:p>
    <w:p w14:paraId="1C787610" w14:textId="142D4562" w:rsidR="001F1D46" w:rsidRPr="004A3712" w:rsidRDefault="001F1D46" w:rsidP="001F1D46">
      <w:pPr>
        <w:bidi/>
        <w:spacing w:line="360" w:lineRule="auto"/>
        <w:ind w:left="720"/>
        <w:rPr>
          <w:rFonts w:ascii="FrankRuehl" w:hAnsi="FrankRuehl" w:cs="FrankRuehl"/>
          <w:color w:val="FF0000"/>
          <w:sz w:val="24"/>
          <w:szCs w:val="24"/>
          <w:rtl/>
        </w:rPr>
      </w:pPr>
      <w:r>
        <w:rPr>
          <w:rFonts w:ascii="FrankRuehl" w:hAnsi="FrankRuehl" w:cs="FrankRuehl" w:hint="cs"/>
          <w:color w:val="FF0000"/>
          <w:sz w:val="24"/>
          <w:szCs w:val="24"/>
          <w:rtl/>
        </w:rPr>
        <w:t>א.</w:t>
      </w:r>
      <w:r w:rsidRPr="001F1D46">
        <w:rPr>
          <w:rFonts w:ascii="FrankRuehl" w:hAnsi="FrankRuehl" w:cs="FrankRuehl"/>
          <w:color w:val="FF0000"/>
          <w:sz w:val="24"/>
          <w:szCs w:val="24"/>
          <w:rtl/>
        </w:rPr>
        <w:t xml:space="preserve"> דוגמאות מובהקות הן המסורות המספרות על אפשרות גניזתם של ספרי מקרא הכוללים מקרים של אי-התאמות וסתירות. נקודת המוצא של המסורות הללו היא כי הספרים הרמוניים ומה שנראה כאי-התאמה או כסתירה ניתן להסבר </w:t>
      </w:r>
      <w:proofErr w:type="spellStart"/>
      <w:r w:rsidRPr="001F1D46">
        <w:rPr>
          <w:rFonts w:ascii="FrankRuehl" w:hAnsi="FrankRuehl" w:cs="FrankRuehl"/>
          <w:color w:val="FF0000"/>
          <w:sz w:val="24"/>
          <w:szCs w:val="24"/>
          <w:rtl/>
        </w:rPr>
        <w:t>הרמוניסטי</w:t>
      </w:r>
      <w:proofErr w:type="spellEnd"/>
      <w:r w:rsidRPr="001F1D46">
        <w:rPr>
          <w:rFonts w:ascii="FrankRuehl" w:hAnsi="FrankRuehl" w:cs="FrankRuehl"/>
          <w:color w:val="FF0000"/>
          <w:sz w:val="24"/>
          <w:szCs w:val="24"/>
          <w:rtl/>
        </w:rPr>
        <w:t xml:space="preserve"> מניח את </w:t>
      </w:r>
      <w:r w:rsidRPr="004A3712">
        <w:rPr>
          <w:rFonts w:ascii="FrankRuehl" w:hAnsi="FrankRuehl" w:cs="FrankRuehl"/>
          <w:color w:val="FF0000"/>
          <w:sz w:val="24"/>
          <w:szCs w:val="24"/>
          <w:rtl/>
        </w:rPr>
        <w:t>הדעת.</w:t>
      </w:r>
    </w:p>
    <w:p w14:paraId="48B78D6E" w14:textId="47B1CECA" w:rsidR="001F1D46" w:rsidRPr="004A3712" w:rsidRDefault="001F1D46" w:rsidP="001F1D46">
      <w:pPr>
        <w:bidi/>
        <w:spacing w:line="360" w:lineRule="auto"/>
        <w:ind w:left="720"/>
        <w:rPr>
          <w:rFonts w:ascii="FrankRuehl" w:hAnsi="FrankRuehl" w:cs="FrankRuehl"/>
          <w:color w:val="FF0000"/>
          <w:sz w:val="24"/>
          <w:szCs w:val="24"/>
        </w:rPr>
      </w:pPr>
      <w:r w:rsidRPr="004A3712">
        <w:rPr>
          <w:rFonts w:ascii="FrankRuehl" w:hAnsi="FrankRuehl" w:cs="FrankRuehl"/>
          <w:color w:val="FF0000"/>
          <w:sz w:val="24"/>
          <w:szCs w:val="24"/>
          <w:rtl/>
        </w:rPr>
        <w:t xml:space="preserve">ב. </w:t>
      </w:r>
      <w:r w:rsidR="004A3712" w:rsidRPr="004A3712">
        <w:rPr>
          <w:rFonts w:ascii="FrankRuehl" w:hAnsi="FrankRuehl" w:cs="FrankRuehl"/>
          <w:color w:val="FF0000"/>
          <w:sz w:val="24"/>
          <w:szCs w:val="24"/>
          <w:rtl/>
        </w:rPr>
        <w:t>ליחסם המורכב של חכמי הדורות, מהעת העתיקה ועד למחקר הרבני המסורתי בעת המודרנית, לדרכי ההתמודדות עם אי-התאמות וסתירות בכתוב, ראו בפ</w:t>
      </w:r>
      <w:r w:rsidR="004A3712" w:rsidRPr="004A3712">
        <w:rPr>
          <w:rFonts w:ascii="FrankRuehl" w:hAnsi="FrankRuehl" w:cs="FrankRuehl"/>
          <w:color w:val="FF0000"/>
          <w:sz w:val="24"/>
          <w:szCs w:val="24"/>
          <w:rtl/>
        </w:rPr>
        <w:t>ירוט ...</w:t>
      </w:r>
    </w:p>
    <w:p w14:paraId="5A201857" w14:textId="77777777" w:rsidR="000D22D4" w:rsidRDefault="000D22D4" w:rsidP="001F1D46">
      <w:pPr>
        <w:bidi/>
        <w:spacing w:line="360" w:lineRule="auto"/>
        <w:rPr>
          <w:rFonts w:asciiTheme="majorBidi" w:hAnsiTheme="majorBidi" w:cstheme="majorBidi"/>
          <w:color w:val="FF0000"/>
          <w:sz w:val="24"/>
          <w:szCs w:val="24"/>
        </w:rPr>
      </w:pPr>
    </w:p>
    <w:p w14:paraId="3161BF52" w14:textId="40C6EE55" w:rsidR="00E157B9" w:rsidRPr="00D5539B" w:rsidRDefault="001F1D46" w:rsidP="001F1D46">
      <w:pPr>
        <w:bidi/>
        <w:spacing w:line="360" w:lineRule="auto"/>
        <w:rPr>
          <w:rFonts w:ascii="FrankRuehl" w:hAnsi="FrankRuehl" w:cs="FrankRuehl"/>
          <w:color w:val="FF0000"/>
          <w:sz w:val="24"/>
          <w:szCs w:val="24"/>
        </w:rPr>
      </w:pPr>
      <w:r>
        <w:rPr>
          <w:rFonts w:ascii="FrankRuehl" w:hAnsi="FrankRuehl" w:cs="FrankRuehl" w:hint="cs"/>
          <w:color w:val="FF0000"/>
          <w:sz w:val="24"/>
          <w:szCs w:val="24"/>
          <w:rtl/>
        </w:rPr>
        <w:t xml:space="preserve">5. </w:t>
      </w:r>
      <w:r w:rsidR="00E157B9" w:rsidRPr="00EF684B">
        <w:rPr>
          <w:rFonts w:ascii="FrankRuehl" w:hAnsi="FrankRuehl" w:cs="FrankRuehl"/>
          <w:color w:val="FF0000"/>
          <w:sz w:val="24"/>
          <w:szCs w:val="24"/>
          <w:rtl/>
        </w:rPr>
        <w:t xml:space="preserve">הערותיו של רס"ג שציטטתי אינן </w:t>
      </w:r>
      <w:r w:rsidR="00E157B9" w:rsidRPr="00D5539B">
        <w:rPr>
          <w:rFonts w:ascii="FrankRuehl" w:hAnsi="FrankRuehl" w:cs="FrankRuehl"/>
          <w:color w:val="FF0000"/>
          <w:sz w:val="24"/>
          <w:szCs w:val="24"/>
          <w:rtl/>
        </w:rPr>
        <w:t xml:space="preserve">מתיישבות זו עם זו. אם בפירושי רס"ג שלא הגיעו לידינו נכלל הסבר </w:t>
      </w:r>
      <w:proofErr w:type="spellStart"/>
      <w:r w:rsidR="00E157B9" w:rsidRPr="00D5539B">
        <w:rPr>
          <w:rFonts w:ascii="FrankRuehl" w:hAnsi="FrankRuehl" w:cs="FrankRuehl"/>
          <w:color w:val="FF0000"/>
          <w:sz w:val="24"/>
          <w:szCs w:val="24"/>
          <w:rtl/>
        </w:rPr>
        <w:t>הרמוניסטי</w:t>
      </w:r>
      <w:proofErr w:type="spellEnd"/>
      <w:r w:rsidR="00E157B9" w:rsidRPr="00D5539B">
        <w:rPr>
          <w:rFonts w:ascii="FrankRuehl" w:hAnsi="FrankRuehl" w:cs="FrankRuehl"/>
          <w:color w:val="FF0000"/>
          <w:sz w:val="24"/>
          <w:szCs w:val="24"/>
          <w:rtl/>
        </w:rPr>
        <w:t xml:space="preserve"> – זאת כמובן לא ניתן לדעת</w:t>
      </w:r>
      <w:r w:rsidRPr="00D5539B">
        <w:rPr>
          <w:rFonts w:ascii="FrankRuehl" w:hAnsi="FrankRuehl" w:cs="FrankRuehl"/>
          <w:color w:val="FF0000"/>
          <w:sz w:val="24"/>
          <w:szCs w:val="24"/>
          <w:rtl/>
        </w:rPr>
        <w:t>.</w:t>
      </w:r>
    </w:p>
    <w:p w14:paraId="2A753B51" w14:textId="77777777" w:rsidR="000D22D4" w:rsidRPr="00D5539B" w:rsidRDefault="000D22D4" w:rsidP="001F1D46">
      <w:pPr>
        <w:bidi/>
        <w:spacing w:line="360" w:lineRule="auto"/>
        <w:rPr>
          <w:rFonts w:ascii="FrankRuehl" w:hAnsi="FrankRuehl" w:cs="FrankRuehl"/>
          <w:color w:val="FF0000"/>
          <w:sz w:val="24"/>
          <w:szCs w:val="24"/>
        </w:rPr>
      </w:pPr>
    </w:p>
    <w:p w14:paraId="6DE6599D" w14:textId="2B32B9C8" w:rsidR="00E157B9" w:rsidRPr="00D5539B" w:rsidRDefault="001F1D46" w:rsidP="001F1D46">
      <w:pPr>
        <w:bidi/>
        <w:spacing w:line="360" w:lineRule="auto"/>
        <w:rPr>
          <w:rFonts w:ascii="FrankRuehl" w:hAnsi="FrankRuehl" w:cs="FrankRuehl"/>
          <w:color w:val="FF0000"/>
          <w:sz w:val="24"/>
          <w:szCs w:val="24"/>
        </w:rPr>
      </w:pPr>
      <w:r w:rsidRPr="00D5539B">
        <w:rPr>
          <w:rFonts w:ascii="FrankRuehl" w:hAnsi="FrankRuehl" w:cs="FrankRuehl"/>
          <w:color w:val="FF0000"/>
          <w:sz w:val="24"/>
          <w:szCs w:val="24"/>
          <w:rtl/>
        </w:rPr>
        <w:t xml:space="preserve">6. </w:t>
      </w:r>
      <w:r w:rsidR="00E157B9" w:rsidRPr="00D5539B">
        <w:rPr>
          <w:rFonts w:ascii="FrankRuehl" w:hAnsi="FrankRuehl" w:cs="FrankRuehl"/>
          <w:color w:val="FF0000"/>
          <w:sz w:val="24"/>
          <w:szCs w:val="24"/>
          <w:rtl/>
        </w:rPr>
        <w:t>אני לא בטוח שהערה זו במקומה. מסורות על כתיבת התורה אינן מביאות בחשבון את השאלה אם ניתן לכתוב את התורה הארוכה ביום אחד</w:t>
      </w:r>
      <w:r w:rsidRPr="00D5539B">
        <w:rPr>
          <w:rFonts w:ascii="FrankRuehl" w:hAnsi="FrankRuehl" w:cs="FrankRuehl"/>
          <w:color w:val="FF0000"/>
          <w:sz w:val="24"/>
          <w:szCs w:val="24"/>
          <w:rtl/>
        </w:rPr>
        <w:t>.</w:t>
      </w:r>
    </w:p>
    <w:p w14:paraId="0EE62ECD" w14:textId="77777777" w:rsidR="000D22D4" w:rsidRPr="00D5539B" w:rsidRDefault="000D22D4" w:rsidP="001F1D46">
      <w:pPr>
        <w:bidi/>
        <w:spacing w:line="360" w:lineRule="auto"/>
        <w:rPr>
          <w:rFonts w:ascii="FrankRuehl" w:hAnsi="FrankRuehl" w:cs="FrankRuehl"/>
          <w:color w:val="FF0000"/>
          <w:sz w:val="24"/>
          <w:szCs w:val="24"/>
        </w:rPr>
      </w:pPr>
    </w:p>
    <w:p w14:paraId="100A8765" w14:textId="258F6086" w:rsidR="00E157B9" w:rsidRDefault="001F1D46" w:rsidP="001F1D46">
      <w:pPr>
        <w:bidi/>
        <w:spacing w:line="360" w:lineRule="auto"/>
        <w:rPr>
          <w:rFonts w:cs="FrankRuehl"/>
          <w:color w:val="FF0000"/>
          <w:sz w:val="24"/>
          <w:szCs w:val="24"/>
          <w:rtl/>
        </w:rPr>
      </w:pPr>
      <w:r w:rsidRPr="00D5539B">
        <w:rPr>
          <w:rFonts w:ascii="FrankRuehl" w:hAnsi="FrankRuehl" w:cs="FrankRuehl"/>
          <w:color w:val="FF0000"/>
          <w:sz w:val="24"/>
          <w:szCs w:val="24"/>
          <w:rtl/>
        </w:rPr>
        <w:t xml:space="preserve">7. </w:t>
      </w:r>
      <w:bookmarkStart w:id="0" w:name="_Hlk107316215"/>
      <w:r w:rsidR="00D5539B" w:rsidRPr="00D5539B">
        <w:rPr>
          <w:rFonts w:ascii="FrankRuehl" w:hAnsi="FrankRuehl" w:cs="FrankRuehl"/>
          <w:color w:val="FF0000"/>
          <w:sz w:val="24"/>
          <w:szCs w:val="24"/>
          <w:rtl/>
        </w:rPr>
        <w:t xml:space="preserve">ברקע דבריו עומדת תפיסתם של חוקרי מקרא ביקורתיים, שעמם הוא מתפלמס, כי התורה מורכבת ממקורות שונים. מדבריו נלמד כי צירופם של מקורות החוק העתיקים אלו לאלו לכדי התורה שלפנינו לא טשטש את עצמאותם. ועוד מתברר שפעולה זו של צירוף המקורות לא התמצתה בתפירה סתמית של מקור קדום אל מקור קדום, אלא לעיתים המקורות העתיקים פורקו ושולבו בהקשרים אחרים וחדשים. אציין כי במקומות שונים הופמן רומז כי חיבורם של המקורות הקדומים המרכיבים את התורה זה לזה לא נעשה בידי משה, אלא דבריו של משה </w:t>
      </w:r>
      <w:r w:rsidR="00D5539B" w:rsidRPr="00D5539B">
        <w:rPr>
          <w:rFonts w:ascii="FrankRuehl" w:hAnsi="FrankRuehl" w:cs="FrankRuehl"/>
          <w:color w:val="FF0000"/>
          <w:sz w:val="24"/>
          <w:szCs w:val="24"/>
          <w:rtl/>
        </w:rPr>
        <w:lastRenderedPageBreak/>
        <w:t>כלולים במקורות הללו שהוסיפו והתפתחו לאחר זמנו.</w:t>
      </w:r>
      <w:bookmarkEnd w:id="0"/>
      <w:r w:rsidR="00D5539B" w:rsidRPr="00D5539B">
        <w:rPr>
          <w:rFonts w:ascii="FrankRuehl" w:hAnsi="FrankRuehl" w:cs="FrankRuehl"/>
          <w:color w:val="FF0000"/>
          <w:sz w:val="24"/>
          <w:szCs w:val="24"/>
          <w:rtl/>
        </w:rPr>
        <w:t xml:space="preserve"> ביתר פירוט על עמדתו של הופמן ועל ההיבט הפרדוקסאלי </w:t>
      </w:r>
      <w:proofErr w:type="spellStart"/>
      <w:r w:rsidR="00D5539B" w:rsidRPr="00D5539B">
        <w:rPr>
          <w:rFonts w:ascii="FrankRuehl" w:hAnsi="FrankRuehl" w:cs="FrankRuehl"/>
          <w:color w:val="FF0000"/>
          <w:sz w:val="24"/>
          <w:szCs w:val="24"/>
          <w:rtl/>
        </w:rPr>
        <w:t>שבפולמוסו</w:t>
      </w:r>
      <w:proofErr w:type="spellEnd"/>
      <w:r w:rsidR="00D5539B" w:rsidRPr="00D5539B">
        <w:rPr>
          <w:rFonts w:ascii="FrankRuehl" w:hAnsi="FrankRuehl" w:cs="FrankRuehl"/>
          <w:color w:val="FF0000"/>
          <w:sz w:val="24"/>
          <w:szCs w:val="24"/>
          <w:rtl/>
        </w:rPr>
        <w:t xml:space="preserve"> עם</w:t>
      </w:r>
      <w:r w:rsidR="00D5539B" w:rsidRPr="00802B92">
        <w:rPr>
          <w:rFonts w:asciiTheme="majorBidi" w:hAnsiTheme="majorBidi" w:cstheme="majorBidi"/>
          <w:color w:val="FF0000"/>
          <w:sz w:val="24"/>
          <w:szCs w:val="24"/>
          <w:rtl/>
        </w:rPr>
        <w:t xml:space="preserve"> מחקר המקרא הביקורתי ראו לאחרונה </w:t>
      </w:r>
      <w:r w:rsidR="00E157B9" w:rsidRPr="001A7F80">
        <w:rPr>
          <w:rFonts w:cs="FrankRuehl" w:hint="cs"/>
          <w:color w:val="FF0000"/>
          <w:sz w:val="24"/>
          <w:szCs w:val="24"/>
          <w:rtl/>
        </w:rPr>
        <w:t>.</w:t>
      </w:r>
    </w:p>
    <w:p w14:paraId="52E3F905" w14:textId="77777777" w:rsidR="001F1D46" w:rsidRPr="001F1D46" w:rsidRDefault="001F1D46" w:rsidP="001F1D46">
      <w:pPr>
        <w:bidi/>
        <w:spacing w:line="360" w:lineRule="auto"/>
        <w:rPr>
          <w:rFonts w:cs="FrankRuehl"/>
          <w:color w:val="FF0000"/>
          <w:sz w:val="24"/>
          <w:szCs w:val="24"/>
        </w:rPr>
      </w:pPr>
    </w:p>
    <w:p w14:paraId="74C02BB1" w14:textId="55446CF3" w:rsidR="00E157B9" w:rsidRPr="00350E92" w:rsidRDefault="001F1D46" w:rsidP="001F1D46">
      <w:pPr>
        <w:pStyle w:val="PlainText"/>
        <w:bidi/>
        <w:spacing w:line="360" w:lineRule="auto"/>
        <w:rPr>
          <w:rFonts w:ascii="FrankRuehl" w:hAnsi="FrankRuehl" w:cs="FrankRuehl"/>
          <w:sz w:val="24"/>
          <w:szCs w:val="24"/>
        </w:rPr>
      </w:pPr>
      <w:r>
        <w:rPr>
          <w:rFonts w:ascii="FrankRuehl" w:hAnsi="FrankRuehl" w:cs="FrankRuehl" w:hint="cs"/>
          <w:color w:val="FF0000"/>
          <w:sz w:val="24"/>
          <w:szCs w:val="24"/>
          <w:rtl/>
        </w:rPr>
        <w:t xml:space="preserve">8. </w:t>
      </w:r>
      <w:r w:rsidR="00E157B9" w:rsidRPr="00350E92">
        <w:rPr>
          <w:rFonts w:ascii="FrankRuehl" w:hAnsi="FrankRuehl" w:cs="FrankRuehl"/>
          <w:color w:val="FF0000"/>
          <w:sz w:val="24"/>
          <w:szCs w:val="24"/>
          <w:rtl/>
        </w:rPr>
        <w:t>יש היגדי חז"ל רבים המוקדשים למתן עשרת הדברות. למיטב ידיעתי, אין היגד המדבר על זמן הכתיבה שלהם</w:t>
      </w:r>
      <w:r>
        <w:rPr>
          <w:rFonts w:ascii="FrankRuehl" w:hAnsi="FrankRuehl" w:cs="FrankRuehl" w:hint="cs"/>
          <w:color w:val="FF0000"/>
          <w:sz w:val="24"/>
          <w:szCs w:val="24"/>
          <w:rtl/>
        </w:rPr>
        <w:t>.</w:t>
      </w:r>
      <w:r w:rsidR="00E157B9" w:rsidRPr="00350E92">
        <w:rPr>
          <w:rFonts w:ascii="FrankRuehl" w:hAnsi="FrankRuehl" w:cs="FrankRuehl"/>
          <w:color w:val="FF0000"/>
          <w:sz w:val="24"/>
          <w:szCs w:val="24"/>
          <w:rtl/>
        </w:rPr>
        <w:t xml:space="preserve"> </w:t>
      </w:r>
      <w:r w:rsidR="00E157B9" w:rsidRPr="00350E92">
        <w:rPr>
          <w:rFonts w:ascii="FrankRuehl" w:hAnsi="FrankRuehl" w:cs="FrankRuehl"/>
          <w:sz w:val="24"/>
          <w:szCs w:val="24"/>
        </w:rPr>
        <w:t xml:space="preserve"> </w:t>
      </w:r>
    </w:p>
    <w:p w14:paraId="1C78A03F" w14:textId="77777777" w:rsidR="000D22D4" w:rsidRDefault="000D22D4" w:rsidP="001F1D46">
      <w:pPr>
        <w:pStyle w:val="PlainText"/>
        <w:bidi/>
        <w:spacing w:line="360" w:lineRule="auto"/>
      </w:pPr>
    </w:p>
    <w:p w14:paraId="27363E34" w14:textId="01F53D23" w:rsidR="00E157B9" w:rsidRDefault="001F1D46" w:rsidP="001F1D46">
      <w:pPr>
        <w:pStyle w:val="PlainText"/>
        <w:bidi/>
        <w:spacing w:line="360" w:lineRule="auto"/>
        <w:rPr>
          <w:rFonts w:ascii="FrankRuehl" w:hAnsi="FrankRuehl" w:cs="FrankRuehl"/>
          <w:color w:val="FF0000"/>
          <w:sz w:val="24"/>
          <w:szCs w:val="24"/>
          <w:shd w:val="clear" w:color="auto" w:fill="FFFFFF"/>
          <w:rtl/>
        </w:rPr>
      </w:pPr>
      <w:r>
        <w:rPr>
          <w:rFonts w:ascii="FrankRuehl" w:hAnsi="FrankRuehl" w:cs="FrankRuehl" w:hint="cs"/>
          <w:color w:val="FF0000"/>
          <w:sz w:val="24"/>
          <w:szCs w:val="24"/>
          <w:rtl/>
        </w:rPr>
        <w:t xml:space="preserve">9. </w:t>
      </w:r>
      <w:r w:rsidR="00E157B9" w:rsidRPr="00184083">
        <w:rPr>
          <w:rFonts w:ascii="FrankRuehl" w:hAnsi="FrankRuehl" w:cs="FrankRuehl"/>
          <w:color w:val="FF0000"/>
          <w:sz w:val="24"/>
          <w:szCs w:val="24"/>
          <w:rtl/>
        </w:rPr>
        <w:t xml:space="preserve">היגד נוסף שיש לו נגיעה מסוימת לשאלת כתיבתה של התורה בידי משה נמצא </w:t>
      </w:r>
      <w:r w:rsidR="00E157B9" w:rsidRPr="00100E22">
        <w:rPr>
          <w:rFonts w:ascii="FrankRuehl" w:hAnsi="FrankRuehl" w:cs="FrankRuehl"/>
          <w:color w:val="FF0000"/>
          <w:sz w:val="24"/>
          <w:szCs w:val="24"/>
          <w:rtl/>
        </w:rPr>
        <w:t xml:space="preserve">בתלמוד הירושלמי, במסגרת קובץ דרשות על איוב: </w:t>
      </w:r>
      <w:bookmarkStart w:id="1" w:name="_Hlk70320167"/>
      <w:r w:rsidR="00100E22" w:rsidRPr="00100E22">
        <w:rPr>
          <w:rFonts w:ascii="FrankRuehl" w:hAnsi="FrankRuehl" w:cs="FrankRuehl"/>
          <w:color w:val="FF0000"/>
          <w:sz w:val="24"/>
          <w:szCs w:val="24"/>
        </w:rPr>
        <w:t>“</w:t>
      </w:r>
      <w:r w:rsidR="00100E22" w:rsidRPr="00100E22">
        <w:rPr>
          <w:rFonts w:asciiTheme="majorBidi" w:hAnsiTheme="majorBidi" w:cstheme="majorBidi"/>
          <w:color w:val="FF0000"/>
          <w:sz w:val="24"/>
          <w:szCs w:val="24"/>
        </w:rPr>
        <w:t>Moses wrote the five books of the Pentateuch and then went back [</w:t>
      </w:r>
      <w:proofErr w:type="spellStart"/>
      <w:r w:rsidR="00100E22" w:rsidRPr="00100E22">
        <w:rPr>
          <w:rFonts w:asciiTheme="majorBidi" w:hAnsiTheme="majorBidi" w:cstheme="majorBidi"/>
          <w:i/>
          <w:iCs/>
          <w:color w:val="FF0000"/>
          <w:sz w:val="24"/>
          <w:szCs w:val="24"/>
        </w:rPr>
        <w:t>hazar</w:t>
      </w:r>
      <w:proofErr w:type="spellEnd"/>
      <w:r w:rsidR="00100E22" w:rsidRPr="00100E22">
        <w:rPr>
          <w:rFonts w:asciiTheme="majorBidi" w:hAnsiTheme="majorBidi" w:cstheme="majorBidi"/>
          <w:color w:val="FF0000"/>
          <w:sz w:val="24"/>
          <w:szCs w:val="24"/>
        </w:rPr>
        <w:t>] and wrote the portion of Balak and Balaam</w:t>
      </w:r>
      <w:bookmarkEnd w:id="1"/>
      <w:r w:rsidR="00100E22" w:rsidRPr="00100E22">
        <w:rPr>
          <w:rFonts w:asciiTheme="majorBidi" w:hAnsiTheme="majorBidi" w:cstheme="majorBidi"/>
          <w:color w:val="FF0000"/>
          <w:sz w:val="24"/>
          <w:szCs w:val="24"/>
        </w:rPr>
        <w:t>, and wrote the Book of Job”</w:t>
      </w:r>
      <w:r w:rsidR="00E157B9" w:rsidRPr="00100E22">
        <w:rPr>
          <w:rFonts w:ascii="FrankRuehl" w:hAnsi="FrankRuehl" w:cs="FrankRuehl"/>
          <w:color w:val="FF0000"/>
          <w:sz w:val="24"/>
          <w:szCs w:val="24"/>
          <w:rtl/>
        </w:rPr>
        <w:t xml:space="preserve">. </w:t>
      </w:r>
      <w:r w:rsidR="002C23A5">
        <w:rPr>
          <w:rFonts w:ascii="FrankRuehl" w:hAnsi="FrankRuehl" w:cs="FrankRuehl" w:hint="cs"/>
          <w:color w:val="FF0000"/>
          <w:sz w:val="24"/>
          <w:szCs w:val="24"/>
          <w:rtl/>
        </w:rPr>
        <w:t>היגד</w:t>
      </w:r>
      <w:r w:rsidR="00E157B9" w:rsidRPr="00100E22">
        <w:rPr>
          <w:rFonts w:ascii="FrankRuehl" w:hAnsi="FrankRuehl" w:cs="FrankRuehl"/>
          <w:color w:val="FF0000"/>
          <w:sz w:val="24"/>
          <w:szCs w:val="24"/>
          <w:rtl/>
        </w:rPr>
        <w:t xml:space="preserve"> זה ניתן ללמוד שמשה כתב את פרשת בלק בשלב מאוחר, ולאחר שכתב את התורה. </w:t>
      </w:r>
      <w:r w:rsidR="002C23A5">
        <w:rPr>
          <w:rFonts w:ascii="FrankRuehl" w:hAnsi="FrankRuehl" w:cs="FrankRuehl" w:hint="cs"/>
          <w:color w:val="FF0000"/>
          <w:sz w:val="24"/>
          <w:szCs w:val="24"/>
          <w:rtl/>
        </w:rPr>
        <w:t>ההיגד</w:t>
      </w:r>
      <w:r w:rsidR="00E157B9" w:rsidRPr="00100E22">
        <w:rPr>
          <w:rFonts w:ascii="FrankRuehl" w:hAnsi="FrankRuehl" w:cs="FrankRuehl"/>
          <w:color w:val="FF0000"/>
          <w:sz w:val="24"/>
          <w:szCs w:val="24"/>
          <w:rtl/>
        </w:rPr>
        <w:t xml:space="preserve"> מוכר בנוסח שונה ברשימת הכותבים שבבבלי: </w:t>
      </w:r>
      <w:r w:rsidR="00100E22" w:rsidRPr="00100E22">
        <w:rPr>
          <w:rFonts w:ascii="FrankRuehl" w:hAnsi="FrankRuehl" w:cs="FrankRuehl"/>
          <w:color w:val="FF0000"/>
          <w:sz w:val="24"/>
          <w:szCs w:val="24"/>
        </w:rPr>
        <w:t>“</w:t>
      </w:r>
      <w:r w:rsidR="00100E22" w:rsidRPr="00100E22">
        <w:rPr>
          <w:rFonts w:asciiTheme="majorBidi" w:hAnsiTheme="majorBidi" w:cstheme="majorBidi"/>
          <w:color w:val="FF0000"/>
          <w:sz w:val="24"/>
          <w:szCs w:val="24"/>
        </w:rPr>
        <w:t>Moses wrote his book and the Portion of Balaam and Job”</w:t>
      </w:r>
      <w:r w:rsidR="00E157B9" w:rsidRPr="00100E22">
        <w:rPr>
          <w:rFonts w:ascii="FrankRuehl" w:hAnsi="FrankRuehl" w:cs="FrankRuehl"/>
          <w:color w:val="FF0000"/>
          <w:sz w:val="24"/>
          <w:szCs w:val="24"/>
          <w:rtl/>
        </w:rPr>
        <w:t xml:space="preserve">. </w:t>
      </w:r>
      <w:r w:rsidR="00E157B9" w:rsidRPr="00184083">
        <w:rPr>
          <w:rFonts w:ascii="FrankRuehl" w:hAnsi="FrankRuehl" w:cs="FrankRuehl"/>
          <w:color w:val="FF0000"/>
          <w:sz w:val="24"/>
          <w:szCs w:val="24"/>
          <w:rtl/>
        </w:rPr>
        <w:t xml:space="preserve">רשימת הכותבים שבבבלי איננה ברייתא </w:t>
      </w:r>
      <w:proofErr w:type="spellStart"/>
      <w:r w:rsidR="00E157B9" w:rsidRPr="00184083">
        <w:rPr>
          <w:rFonts w:ascii="FrankRuehl" w:hAnsi="FrankRuehl" w:cs="FrankRuehl"/>
          <w:color w:val="FF0000"/>
          <w:sz w:val="24"/>
          <w:szCs w:val="24"/>
          <w:rtl/>
        </w:rPr>
        <w:t>תנאית</w:t>
      </w:r>
      <w:proofErr w:type="spellEnd"/>
      <w:r w:rsidR="00E157B9" w:rsidRPr="00184083">
        <w:rPr>
          <w:rFonts w:ascii="FrankRuehl" w:hAnsi="FrankRuehl" w:cs="FrankRuehl"/>
          <w:color w:val="FF0000"/>
          <w:sz w:val="24"/>
          <w:szCs w:val="24"/>
          <w:rtl/>
        </w:rPr>
        <w:t xml:space="preserve"> כפי שמקובל היה לחשוב אלא מקור בבלי מאוחר, המבוסס ברובו על היגדים </w:t>
      </w:r>
      <w:proofErr w:type="spellStart"/>
      <w:r w:rsidR="00E157B9" w:rsidRPr="00184083">
        <w:rPr>
          <w:rFonts w:ascii="FrankRuehl" w:hAnsi="FrankRuehl" w:cs="FrankRuehl"/>
          <w:color w:val="FF0000"/>
          <w:sz w:val="24"/>
          <w:szCs w:val="24"/>
          <w:rtl/>
        </w:rPr>
        <w:t>תנאיים</w:t>
      </w:r>
      <w:proofErr w:type="spellEnd"/>
      <w:r w:rsidR="00E157B9" w:rsidRPr="00184083">
        <w:rPr>
          <w:rFonts w:ascii="FrankRuehl" w:hAnsi="FrankRuehl" w:cs="FrankRuehl"/>
          <w:color w:val="FF0000"/>
          <w:sz w:val="24"/>
          <w:szCs w:val="24"/>
          <w:rtl/>
        </w:rPr>
        <w:t xml:space="preserve"> </w:t>
      </w:r>
      <w:proofErr w:type="spellStart"/>
      <w:r w:rsidR="00E157B9" w:rsidRPr="00184083">
        <w:rPr>
          <w:rFonts w:ascii="FrankRuehl" w:hAnsi="FrankRuehl" w:cs="FrankRuehl"/>
          <w:color w:val="FF0000"/>
          <w:sz w:val="24"/>
          <w:szCs w:val="24"/>
          <w:rtl/>
        </w:rPr>
        <w:t>ואמוראיים</w:t>
      </w:r>
      <w:proofErr w:type="spellEnd"/>
      <w:r w:rsidR="00E157B9" w:rsidRPr="00184083">
        <w:rPr>
          <w:rFonts w:ascii="FrankRuehl" w:hAnsi="FrankRuehl" w:cs="FrankRuehl"/>
          <w:color w:val="FF0000"/>
          <w:sz w:val="24"/>
          <w:szCs w:val="24"/>
          <w:rtl/>
        </w:rPr>
        <w:t xml:space="preserve">. דומה כי אף המשפט המונה את הספרים שכתב משה מבוסס על היגד מוקדם שכלול היה בקובץ מסורות ומדרשים לאיוב. הן נוסח המשפט בבבלי הן הנוסח שבירושלמי ניכרים בהתפתחות מאוחרת. לענייננו, הפעלים 'חזר וכתב' נראים </w:t>
      </w:r>
      <w:r w:rsidR="00E157B9">
        <w:rPr>
          <w:rFonts w:ascii="FrankRuehl" w:hAnsi="FrankRuehl" w:cs="FrankRuehl" w:hint="cs"/>
          <w:color w:val="FF0000"/>
          <w:sz w:val="24"/>
          <w:szCs w:val="24"/>
          <w:rtl/>
        </w:rPr>
        <w:t>שבאים</w:t>
      </w:r>
      <w:r w:rsidR="00E157B9" w:rsidRPr="00184083">
        <w:rPr>
          <w:rFonts w:ascii="FrankRuehl" w:hAnsi="FrankRuehl" w:cs="FrankRuehl"/>
          <w:color w:val="FF0000"/>
          <w:sz w:val="24"/>
          <w:szCs w:val="24"/>
          <w:rtl/>
        </w:rPr>
        <w:t xml:space="preserve"> להבהיר מדוע נזכרה 'פרשת בלק ובלעם' לעצמה, אף שהיא כלולה במילים 'משה כתב חמשה סיפרי תורה'</w:t>
      </w:r>
      <w:r w:rsidR="00E157B9" w:rsidRPr="00184083">
        <w:rPr>
          <w:rFonts w:ascii="FrankRuehl" w:hAnsi="FrankRuehl" w:cs="FrankRuehl"/>
          <w:color w:val="FF0000"/>
          <w:sz w:val="24"/>
          <w:szCs w:val="24"/>
          <w:shd w:val="clear" w:color="auto" w:fill="FFFFFF"/>
          <w:rtl/>
        </w:rPr>
        <w:t>. דומה אם כן כי הירושלמי איננו משקף מסורת מוצקה ולפיה התורה נכתבה בשני שלבים, אלא פתרון נקודתי. מכל מקום, היגד זה שבירושלמי החל משפיע על המסורת היהודית רק בעת החדשה.</w:t>
      </w:r>
    </w:p>
    <w:p w14:paraId="2EFA7A89" w14:textId="5A3BAEBD" w:rsidR="001F1D46" w:rsidRDefault="001F1D46" w:rsidP="001F1D46">
      <w:pPr>
        <w:pStyle w:val="PlainText"/>
        <w:bidi/>
        <w:spacing w:line="360" w:lineRule="auto"/>
        <w:rPr>
          <w:rFonts w:ascii="FrankRuehl" w:hAnsi="FrankRuehl" w:cs="FrankRuehl"/>
          <w:color w:val="FF0000"/>
          <w:sz w:val="24"/>
          <w:szCs w:val="24"/>
          <w:shd w:val="clear" w:color="auto" w:fill="FFFFFF"/>
          <w:rtl/>
        </w:rPr>
      </w:pPr>
    </w:p>
    <w:p w14:paraId="66FD18BF" w14:textId="56C6F0B6" w:rsidR="00E157B9" w:rsidRDefault="001F1D46" w:rsidP="001F1D46">
      <w:pPr>
        <w:pStyle w:val="PlainText"/>
        <w:bidi/>
        <w:spacing w:line="360" w:lineRule="auto"/>
        <w:rPr>
          <w:rFonts w:ascii="FrankRuehl" w:hAnsi="FrankRuehl" w:cs="FrankRuehl"/>
          <w:color w:val="FF0000"/>
          <w:sz w:val="24"/>
          <w:szCs w:val="24"/>
          <w:shd w:val="clear" w:color="auto" w:fill="FFFFFF"/>
          <w:rtl/>
        </w:rPr>
      </w:pPr>
      <w:r w:rsidRPr="003669A9">
        <w:rPr>
          <w:rFonts w:ascii="FrankRuehl" w:hAnsi="FrankRuehl" w:cs="FrankRuehl"/>
          <w:color w:val="FF0000"/>
          <w:sz w:val="24"/>
          <w:szCs w:val="24"/>
          <w:rtl/>
        </w:rPr>
        <w:t xml:space="preserve">10. הצירוף 'פרשת בלק ובלעם' מסורבל – 'פרשת בלעם' נקבע לפי התוכן ואילו 'פרשת בלק' לפי חלוקתה של התורה לפרשות (...). דומה שגם צירוף זה משקף דיוק של עורכי הסוגייה ששאפו להדק את קשריו להיגדים הבאים בסמוך – זיהוי של אליהוא עם בלעם וציטוט הפסוק </w:t>
      </w:r>
      <w:r w:rsidRPr="003669A9">
        <w:rPr>
          <w:rFonts w:asciiTheme="majorBidi" w:hAnsiTheme="majorBidi" w:cstheme="majorBidi"/>
          <w:szCs w:val="22"/>
        </w:rPr>
        <w:t>“From Aram has Balak brought me”</w:t>
      </w:r>
      <w:r w:rsidRPr="003669A9">
        <w:rPr>
          <w:rFonts w:ascii="FrankRuehl" w:hAnsi="FrankRuehl" w:cs="FrankRuehl"/>
          <w:color w:val="FF0000"/>
          <w:sz w:val="24"/>
          <w:szCs w:val="24"/>
          <w:shd w:val="clear" w:color="auto" w:fill="FFFFFF"/>
          <w:rtl/>
        </w:rPr>
        <w:t>.</w:t>
      </w:r>
    </w:p>
    <w:p w14:paraId="290D4EAF" w14:textId="77777777" w:rsidR="003669A9" w:rsidRPr="003669A9" w:rsidRDefault="003669A9" w:rsidP="003669A9">
      <w:pPr>
        <w:pStyle w:val="PlainText"/>
        <w:bidi/>
        <w:spacing w:line="360" w:lineRule="auto"/>
        <w:rPr>
          <w:rFonts w:ascii="FrankRuehl" w:hAnsi="FrankRuehl" w:cs="FrankRuehl"/>
          <w:sz w:val="24"/>
          <w:szCs w:val="24"/>
        </w:rPr>
      </w:pPr>
    </w:p>
    <w:p w14:paraId="16AB38A6" w14:textId="7F93EEB5" w:rsidR="00E157B9" w:rsidRPr="009A3096" w:rsidRDefault="001F1D46" w:rsidP="001F1D46">
      <w:pPr>
        <w:pStyle w:val="PlainText"/>
        <w:bidi/>
        <w:spacing w:line="360" w:lineRule="auto"/>
        <w:rPr>
          <w:rFonts w:ascii="FrankRuehl" w:hAnsi="FrankRuehl" w:cs="FrankRuehl"/>
          <w:color w:val="FF0000"/>
          <w:sz w:val="24"/>
          <w:szCs w:val="24"/>
          <w:rtl/>
        </w:rPr>
      </w:pPr>
      <w:r>
        <w:rPr>
          <w:rFonts w:ascii="FrankRuehl" w:hAnsi="FrankRuehl" w:cs="FrankRuehl" w:hint="cs"/>
          <w:color w:val="FF0000"/>
          <w:sz w:val="24"/>
          <w:szCs w:val="24"/>
          <w:rtl/>
        </w:rPr>
        <w:t>1</w:t>
      </w:r>
      <w:r w:rsidR="003669A9">
        <w:rPr>
          <w:rFonts w:ascii="FrankRuehl" w:hAnsi="FrankRuehl" w:cs="FrankRuehl" w:hint="cs"/>
          <w:color w:val="FF0000"/>
          <w:sz w:val="24"/>
          <w:szCs w:val="24"/>
          <w:rtl/>
        </w:rPr>
        <w:t>1</w:t>
      </w:r>
      <w:r>
        <w:rPr>
          <w:rFonts w:ascii="FrankRuehl" w:hAnsi="FrankRuehl" w:cs="FrankRuehl" w:hint="cs"/>
          <w:color w:val="FF0000"/>
          <w:sz w:val="24"/>
          <w:szCs w:val="24"/>
          <w:rtl/>
        </w:rPr>
        <w:t xml:space="preserve">. </w:t>
      </w:r>
      <w:r w:rsidR="00E157B9" w:rsidRPr="009A3096">
        <w:rPr>
          <w:rFonts w:ascii="FrankRuehl" w:hAnsi="FrankRuehl" w:cs="FrankRuehl" w:hint="cs"/>
          <w:color w:val="FF0000"/>
          <w:sz w:val="24"/>
          <w:szCs w:val="24"/>
          <w:rtl/>
        </w:rPr>
        <w:t xml:space="preserve">עוד אזכיר </w:t>
      </w:r>
      <w:r w:rsidR="00E157B9" w:rsidRPr="009A3096">
        <w:rPr>
          <w:rFonts w:ascii="FrankRuehl" w:hAnsi="FrankRuehl" w:cs="FrankRuehl"/>
          <w:color w:val="FF0000"/>
          <w:sz w:val="24"/>
          <w:szCs w:val="24"/>
          <w:rtl/>
        </w:rPr>
        <w:t xml:space="preserve">מסורות הנוגעות לתרומתו של עזרא בכתיבת התורה </w:t>
      </w:r>
      <w:r w:rsidR="00E157B9" w:rsidRPr="009A3096">
        <w:rPr>
          <w:rFonts w:ascii="FrankRuehl" w:hAnsi="FrankRuehl" w:cs="FrankRuehl" w:hint="cs"/>
          <w:color w:val="FF0000"/>
          <w:sz w:val="24"/>
          <w:szCs w:val="24"/>
          <w:rtl/>
        </w:rPr>
        <w:t xml:space="preserve">שיש להן </w:t>
      </w:r>
      <w:r w:rsidR="00E157B9" w:rsidRPr="009A3096">
        <w:rPr>
          <w:rFonts w:ascii="FrankRuehl" w:hAnsi="FrankRuehl" w:cs="FrankRuehl"/>
          <w:color w:val="FF0000"/>
          <w:sz w:val="24"/>
          <w:szCs w:val="24"/>
          <w:rtl/>
        </w:rPr>
        <w:t>ביטויים אחדים בספרות חז"ל וביטויים רבים יותר מימי הביניים ואילך. מסורות אלו קושרות בשמו של עזרא את שינוי הכתיב, הוספת קרי וכתיב, טעמים וניקוד</w:t>
      </w:r>
      <w:r w:rsidR="00E157B9" w:rsidRPr="009A3096">
        <w:rPr>
          <w:rFonts w:ascii="FrankRuehl" w:hAnsi="FrankRuehl" w:cs="FrankRuehl" w:hint="cs"/>
          <w:color w:val="FF0000"/>
          <w:sz w:val="24"/>
          <w:szCs w:val="24"/>
          <w:rtl/>
        </w:rPr>
        <w:t>, תיקוני סופרים</w:t>
      </w:r>
      <w:r w:rsidR="00E157B9" w:rsidRPr="009A3096">
        <w:rPr>
          <w:rFonts w:ascii="FrankRuehl" w:hAnsi="FrankRuehl" w:cs="FrankRuehl"/>
          <w:color w:val="FF0000"/>
          <w:sz w:val="24"/>
          <w:szCs w:val="24"/>
          <w:rtl/>
        </w:rPr>
        <w:t xml:space="preserve"> ומספר אותיות מסופקות בתורה. במאה השלוש עשרה אף </w:t>
      </w:r>
      <w:r w:rsidR="00E157B9" w:rsidRPr="009A3096">
        <w:rPr>
          <w:rFonts w:ascii="FrankRuehl" w:hAnsi="FrankRuehl" w:cs="FrankRuehl" w:hint="cs"/>
          <w:color w:val="FF0000"/>
          <w:sz w:val="24"/>
          <w:szCs w:val="24"/>
          <w:rtl/>
        </w:rPr>
        <w:t>הוצע</w:t>
      </w:r>
      <w:r w:rsidR="00E157B9" w:rsidRPr="009A3096">
        <w:rPr>
          <w:rFonts w:ascii="FrankRuehl" w:hAnsi="FrankRuehl" w:cs="FrankRuehl"/>
          <w:color w:val="FF0000"/>
          <w:sz w:val="24"/>
          <w:szCs w:val="24"/>
          <w:rtl/>
        </w:rPr>
        <w:t xml:space="preserve"> כי התורה אבדה בגלות ועזרא חידש אותה, אם כי לא שינה בה אף לא מילה אחת שכתב משה (אלעזר בן </w:t>
      </w:r>
      <w:proofErr w:type="spellStart"/>
      <w:r w:rsidR="00E157B9" w:rsidRPr="009A3096">
        <w:rPr>
          <w:rFonts w:ascii="FrankRuehl" w:hAnsi="FrankRuehl" w:cs="FrankRuehl"/>
          <w:color w:val="FF0000"/>
          <w:sz w:val="24"/>
          <w:szCs w:val="24"/>
          <w:rtl/>
        </w:rPr>
        <w:t>מתתיה</w:t>
      </w:r>
      <w:proofErr w:type="spellEnd"/>
      <w:r w:rsidR="00E157B9" w:rsidRPr="009A3096">
        <w:rPr>
          <w:rFonts w:ascii="FrankRuehl" w:hAnsi="FrankRuehl" w:cs="FrankRuehl"/>
          <w:color w:val="FF0000"/>
          <w:sz w:val="24"/>
          <w:szCs w:val="24"/>
          <w:rtl/>
        </w:rPr>
        <w:t xml:space="preserve">, פירוש לפירוש </w:t>
      </w:r>
      <w:proofErr w:type="spellStart"/>
      <w:r w:rsidR="00E157B9" w:rsidRPr="009A3096">
        <w:rPr>
          <w:rFonts w:ascii="FrankRuehl" w:hAnsi="FrankRuehl" w:cs="FrankRuehl"/>
          <w:color w:val="FF0000"/>
          <w:sz w:val="24"/>
          <w:szCs w:val="24"/>
          <w:rtl/>
        </w:rPr>
        <w:t>ראב"ע</w:t>
      </w:r>
      <w:proofErr w:type="spellEnd"/>
      <w:r w:rsidR="00E157B9" w:rsidRPr="009A3096">
        <w:rPr>
          <w:rFonts w:ascii="FrankRuehl" w:hAnsi="FrankRuehl" w:cs="FrankRuehl"/>
          <w:color w:val="FF0000"/>
          <w:sz w:val="24"/>
          <w:szCs w:val="24"/>
          <w:rtl/>
        </w:rPr>
        <w:t xml:space="preserve"> לבר' </w:t>
      </w:r>
      <w:proofErr w:type="spellStart"/>
      <w:r w:rsidR="00E157B9" w:rsidRPr="009A3096">
        <w:rPr>
          <w:rFonts w:ascii="FrankRuehl" w:hAnsi="FrankRuehl" w:cs="FrankRuehl"/>
          <w:color w:val="FF0000"/>
          <w:sz w:val="24"/>
          <w:szCs w:val="24"/>
          <w:rtl/>
        </w:rPr>
        <w:t>יב</w:t>
      </w:r>
      <w:proofErr w:type="spellEnd"/>
      <w:r w:rsidR="00E157B9" w:rsidRPr="009A3096">
        <w:rPr>
          <w:rFonts w:ascii="FrankRuehl" w:hAnsi="FrankRuehl" w:cs="FrankRuehl"/>
          <w:color w:val="FF0000"/>
          <w:sz w:val="24"/>
          <w:szCs w:val="24"/>
          <w:rtl/>
        </w:rPr>
        <w:t xml:space="preserve"> 6</w:t>
      </w:r>
      <w:r w:rsidR="005C531A">
        <w:rPr>
          <w:rFonts w:ascii="FrankRuehl" w:hAnsi="FrankRuehl" w:cs="FrankRuehl" w:hint="cs"/>
          <w:color w:val="FF0000"/>
          <w:sz w:val="24"/>
          <w:szCs w:val="24"/>
          <w:rtl/>
        </w:rPr>
        <w:t>;</w:t>
      </w:r>
      <w:r w:rsidR="00E157B9" w:rsidRPr="009A3096">
        <w:rPr>
          <w:rFonts w:ascii="FrankRuehl" w:hAnsi="FrankRuehl" w:cs="FrankRuehl" w:hint="cs"/>
          <w:color w:val="FF0000"/>
          <w:sz w:val="24"/>
          <w:szCs w:val="24"/>
          <w:rtl/>
        </w:rPr>
        <w:t xml:space="preserve"> מסורת זו</w:t>
      </w:r>
      <w:r w:rsidR="00E157B9" w:rsidRPr="009A3096">
        <w:rPr>
          <w:rFonts w:ascii="FrankRuehl" w:hAnsi="FrankRuehl" w:cs="FrankRuehl"/>
          <w:color w:val="FF0000"/>
          <w:sz w:val="24"/>
          <w:szCs w:val="24"/>
          <w:rtl/>
        </w:rPr>
        <w:t xml:space="preserve"> רווחת למדי בספרות הפרשנות הנוצרית</w:t>
      </w:r>
      <w:r w:rsidR="00E157B9" w:rsidRPr="009A3096">
        <w:rPr>
          <w:rFonts w:ascii="FrankRuehl" w:hAnsi="FrankRuehl" w:cs="FrankRuehl" w:hint="cs"/>
          <w:color w:val="FF0000"/>
          <w:sz w:val="24"/>
          <w:szCs w:val="24"/>
          <w:rtl/>
        </w:rPr>
        <w:t>,</w:t>
      </w:r>
      <w:r w:rsidR="00E157B9" w:rsidRPr="009A3096">
        <w:rPr>
          <w:rFonts w:ascii="FrankRuehl" w:hAnsi="FrankRuehl" w:cs="FrankRuehl"/>
          <w:color w:val="FF0000"/>
          <w:sz w:val="24"/>
          <w:szCs w:val="24"/>
          <w:rtl/>
        </w:rPr>
        <w:t xml:space="preserve"> בעקבות ספר </w:t>
      </w:r>
      <w:proofErr w:type="spellStart"/>
      <w:r w:rsidR="00E157B9" w:rsidRPr="009A3096">
        <w:rPr>
          <w:rFonts w:ascii="FrankRuehl" w:hAnsi="FrankRuehl" w:cs="FrankRuehl"/>
          <w:color w:val="FF0000"/>
          <w:sz w:val="24"/>
          <w:szCs w:val="24"/>
          <w:rtl/>
        </w:rPr>
        <w:t>חזון</w:t>
      </w:r>
      <w:proofErr w:type="spellEnd"/>
      <w:r w:rsidR="00E157B9" w:rsidRPr="009A3096">
        <w:rPr>
          <w:rFonts w:ascii="FrankRuehl" w:hAnsi="FrankRuehl" w:cs="FrankRuehl"/>
          <w:color w:val="FF0000"/>
          <w:sz w:val="24"/>
          <w:szCs w:val="24"/>
          <w:rtl/>
        </w:rPr>
        <w:t xml:space="preserve"> עזרא הכלול בוולגטה)</w:t>
      </w:r>
      <w:r w:rsidR="00E157B9" w:rsidRPr="009A3096">
        <w:rPr>
          <w:rFonts w:ascii="FrankRuehl" w:hAnsi="FrankRuehl" w:cs="FrankRuehl" w:hint="cs"/>
          <w:color w:val="FF0000"/>
          <w:sz w:val="24"/>
          <w:szCs w:val="24"/>
          <w:rtl/>
        </w:rPr>
        <w:t>.</w:t>
      </w:r>
      <w:r w:rsidR="00E157B9" w:rsidRPr="009A3096">
        <w:rPr>
          <w:rFonts w:ascii="FrankRuehl" w:hAnsi="FrankRuehl" w:cs="FrankRuehl"/>
          <w:color w:val="FF0000"/>
          <w:sz w:val="24"/>
          <w:szCs w:val="24"/>
          <w:rtl/>
        </w:rPr>
        <w:t xml:space="preserve"> המסורות הללו, שהן מעניינות לעצמן, לא שופכות אור על שאלת זמן כתיבתה של התורה בידי משה.</w:t>
      </w:r>
    </w:p>
    <w:p w14:paraId="41A8E2F0" w14:textId="77777777" w:rsidR="00E157B9" w:rsidRDefault="00E157B9" w:rsidP="001F1D46">
      <w:pPr>
        <w:pStyle w:val="PlainText"/>
        <w:bidi/>
        <w:spacing w:line="360" w:lineRule="auto"/>
      </w:pPr>
    </w:p>
    <w:p w14:paraId="01E5B4FB" w14:textId="5EAE9396" w:rsidR="00E157B9" w:rsidRPr="00080964" w:rsidRDefault="003669A9" w:rsidP="003669A9">
      <w:pPr>
        <w:pStyle w:val="PlainText"/>
        <w:bidi/>
        <w:spacing w:line="360" w:lineRule="auto"/>
        <w:rPr>
          <w:rFonts w:ascii="FrankRuehl" w:hAnsi="FrankRuehl" w:cs="FrankRuehl"/>
          <w:color w:val="FF0000"/>
          <w:sz w:val="24"/>
          <w:szCs w:val="24"/>
          <w:rtl/>
        </w:rPr>
      </w:pPr>
      <w:r>
        <w:rPr>
          <w:rFonts w:ascii="FrankRuehl" w:hAnsi="FrankRuehl" w:cs="FrankRuehl" w:hint="cs"/>
          <w:color w:val="FF0000"/>
          <w:sz w:val="24"/>
          <w:szCs w:val="24"/>
          <w:rtl/>
        </w:rPr>
        <w:t xml:space="preserve">12. </w:t>
      </w:r>
      <w:r w:rsidR="00E157B9" w:rsidRPr="00080964">
        <w:rPr>
          <w:rFonts w:ascii="FrankRuehl" w:hAnsi="FrankRuehl" w:cs="FrankRuehl"/>
          <w:color w:val="FF0000"/>
          <w:sz w:val="24"/>
          <w:szCs w:val="24"/>
          <w:rtl/>
        </w:rPr>
        <w:t xml:space="preserve">אני לא רואה את הקשר בין הפולמוס המוסלמי ודבריו של סעדיה. </w:t>
      </w:r>
    </w:p>
    <w:p w14:paraId="2DA79E1F" w14:textId="77777777" w:rsidR="003669A9" w:rsidRDefault="003669A9" w:rsidP="003669A9">
      <w:pPr>
        <w:pStyle w:val="PlainText"/>
        <w:bidi/>
        <w:spacing w:line="360" w:lineRule="auto"/>
        <w:rPr>
          <w:rFonts w:ascii="FrankRuehl" w:hAnsi="FrankRuehl" w:cs="FrankRuehl"/>
          <w:color w:val="FF0000"/>
          <w:sz w:val="24"/>
          <w:szCs w:val="24"/>
          <w:rtl/>
        </w:rPr>
      </w:pPr>
    </w:p>
    <w:p w14:paraId="645CA4EC" w14:textId="17626D1F" w:rsidR="00E157B9" w:rsidRPr="00080964" w:rsidRDefault="003669A9" w:rsidP="003669A9">
      <w:pPr>
        <w:pStyle w:val="PlainText"/>
        <w:bidi/>
        <w:spacing w:line="360" w:lineRule="auto"/>
        <w:rPr>
          <w:rFonts w:ascii="FrankRuehl" w:hAnsi="FrankRuehl" w:cs="FrankRuehl"/>
          <w:color w:val="FF0000"/>
          <w:sz w:val="24"/>
          <w:szCs w:val="24"/>
          <w:rtl/>
        </w:rPr>
      </w:pPr>
      <w:r>
        <w:rPr>
          <w:rFonts w:ascii="FrankRuehl" w:hAnsi="FrankRuehl" w:cs="FrankRuehl" w:hint="cs"/>
          <w:color w:val="FF0000"/>
          <w:sz w:val="24"/>
          <w:szCs w:val="24"/>
          <w:rtl/>
        </w:rPr>
        <w:t xml:space="preserve">13. </w:t>
      </w:r>
      <w:r w:rsidR="00E157B9" w:rsidRPr="00080964">
        <w:rPr>
          <w:rFonts w:ascii="FrankRuehl" w:hAnsi="FrankRuehl" w:cs="FrankRuehl"/>
          <w:color w:val="FF0000"/>
          <w:sz w:val="24"/>
          <w:szCs w:val="24"/>
          <w:rtl/>
        </w:rPr>
        <w:t xml:space="preserve">פרשני מקרא אחרים מתקופת </w:t>
      </w:r>
      <w:proofErr w:type="spellStart"/>
      <w:r w:rsidR="00E157B9" w:rsidRPr="00080964">
        <w:rPr>
          <w:rFonts w:ascii="FrankRuehl" w:hAnsi="FrankRuehl" w:cs="FrankRuehl"/>
          <w:color w:val="FF0000"/>
          <w:sz w:val="24"/>
          <w:szCs w:val="24"/>
          <w:rtl/>
        </w:rPr>
        <w:t>הרנסאנס</w:t>
      </w:r>
      <w:proofErr w:type="spellEnd"/>
      <w:r w:rsidR="00E157B9" w:rsidRPr="00080964">
        <w:rPr>
          <w:rFonts w:ascii="FrankRuehl" w:hAnsi="FrankRuehl" w:cs="FrankRuehl"/>
          <w:color w:val="FF0000"/>
          <w:sz w:val="24"/>
          <w:szCs w:val="24"/>
          <w:rtl/>
        </w:rPr>
        <w:t xml:space="preserve"> לא עסקו בשאלת </w:t>
      </w:r>
      <w:r w:rsidR="00227383">
        <w:rPr>
          <w:rFonts w:ascii="FrankRuehl" w:hAnsi="FrankRuehl" w:cs="FrankRuehl" w:hint="cs"/>
          <w:color w:val="FF0000"/>
          <w:sz w:val="24"/>
          <w:szCs w:val="24"/>
          <w:rtl/>
        </w:rPr>
        <w:t xml:space="preserve">זמן </w:t>
      </w:r>
      <w:r w:rsidR="00E157B9" w:rsidRPr="00080964">
        <w:rPr>
          <w:rFonts w:ascii="FrankRuehl" w:hAnsi="FrankRuehl" w:cs="FrankRuehl"/>
          <w:color w:val="FF0000"/>
          <w:sz w:val="24"/>
          <w:szCs w:val="24"/>
          <w:rtl/>
        </w:rPr>
        <w:t xml:space="preserve">כתיבת התורה, ולכן </w:t>
      </w:r>
      <w:r w:rsidR="00227383">
        <w:rPr>
          <w:rFonts w:ascii="FrankRuehl" w:hAnsi="FrankRuehl" w:cs="FrankRuehl" w:hint="cs"/>
          <w:color w:val="FF0000"/>
          <w:sz w:val="24"/>
          <w:szCs w:val="24"/>
          <w:rtl/>
        </w:rPr>
        <w:t>אני לא</w:t>
      </w:r>
      <w:r w:rsidR="00E157B9" w:rsidRPr="00080964">
        <w:rPr>
          <w:rFonts w:ascii="FrankRuehl" w:hAnsi="FrankRuehl" w:cs="FrankRuehl"/>
          <w:color w:val="FF0000"/>
          <w:sz w:val="24"/>
          <w:szCs w:val="24"/>
          <w:rtl/>
        </w:rPr>
        <w:t xml:space="preserve"> מוצא לנכון להזכיר כי אברבנאל הוא פרשן רנסאנסי.</w:t>
      </w:r>
    </w:p>
    <w:p w14:paraId="6AF8CDE3" w14:textId="77777777" w:rsidR="003669A9" w:rsidRDefault="003669A9" w:rsidP="003669A9">
      <w:pPr>
        <w:pStyle w:val="PlainText"/>
        <w:bidi/>
        <w:spacing w:line="360" w:lineRule="auto"/>
        <w:rPr>
          <w:rFonts w:ascii="FrankRuehl" w:hAnsi="FrankRuehl" w:cs="FrankRuehl"/>
          <w:color w:val="FF0000"/>
          <w:sz w:val="24"/>
          <w:szCs w:val="24"/>
          <w:rtl/>
        </w:rPr>
      </w:pPr>
    </w:p>
    <w:p w14:paraId="512FE43A" w14:textId="7A5B6F4E" w:rsidR="00E157B9" w:rsidRPr="003669A9" w:rsidRDefault="003669A9" w:rsidP="003669A9">
      <w:pPr>
        <w:pStyle w:val="PlainText"/>
        <w:bidi/>
        <w:spacing w:line="360" w:lineRule="auto"/>
        <w:rPr>
          <w:rFonts w:ascii="FrankRuehl" w:hAnsi="FrankRuehl" w:cs="FrankRuehl"/>
          <w:color w:val="FF0000"/>
          <w:sz w:val="24"/>
          <w:szCs w:val="24"/>
          <w:rtl/>
        </w:rPr>
      </w:pPr>
      <w:r>
        <w:rPr>
          <w:rFonts w:ascii="FrankRuehl" w:hAnsi="FrankRuehl" w:cs="FrankRuehl" w:hint="cs"/>
          <w:color w:val="FF0000"/>
          <w:sz w:val="24"/>
          <w:szCs w:val="24"/>
          <w:rtl/>
        </w:rPr>
        <w:lastRenderedPageBreak/>
        <w:t xml:space="preserve">14. </w:t>
      </w:r>
      <w:r w:rsidR="00E157B9" w:rsidRPr="00080964">
        <w:rPr>
          <w:rFonts w:ascii="FrankRuehl" w:hAnsi="FrankRuehl" w:cs="FrankRuehl"/>
          <w:color w:val="FF0000"/>
          <w:sz w:val="24"/>
          <w:szCs w:val="24"/>
          <w:rtl/>
        </w:rPr>
        <w:t>לדעתי, המחקר המוקדש ל</w:t>
      </w:r>
      <w:r>
        <w:rPr>
          <w:rFonts w:ascii="FrankRuehl" w:hAnsi="FrankRuehl" w:cs="FrankRuehl" w:hint="cs"/>
          <w:color w:val="FF0000"/>
          <w:sz w:val="24"/>
          <w:szCs w:val="24"/>
          <w:rtl/>
        </w:rPr>
        <w:t>-</w:t>
      </w:r>
      <w:proofErr w:type="spellStart"/>
      <w:r w:rsidR="00E157B9" w:rsidRPr="00080964">
        <w:rPr>
          <w:rFonts w:asciiTheme="majorBidi" w:hAnsiTheme="majorBidi" w:cstheme="majorBidi"/>
          <w:i/>
          <w:iCs/>
          <w:color w:val="FF0000"/>
          <w:sz w:val="20"/>
          <w:szCs w:val="20"/>
        </w:rPr>
        <w:t>mudawwin</w:t>
      </w:r>
      <w:proofErr w:type="spellEnd"/>
      <w:r w:rsidR="00E157B9" w:rsidRPr="00080964">
        <w:rPr>
          <w:rFonts w:ascii="FrankRuehl" w:hAnsi="FrankRuehl" w:cs="FrankRuehl"/>
          <w:color w:val="FF0000"/>
          <w:sz w:val="24"/>
          <w:szCs w:val="24"/>
          <w:rtl/>
        </w:rPr>
        <w:t xml:space="preserve"> בפרשנות הקראית מבוסס על שגיאה מתודולוגית. הוספתי הערה </w:t>
      </w:r>
      <w:r w:rsidR="00E157B9" w:rsidRPr="003669A9">
        <w:rPr>
          <w:rFonts w:ascii="FrankRuehl" w:hAnsi="FrankRuehl" w:cs="FrankRuehl"/>
          <w:color w:val="FF0000"/>
          <w:sz w:val="24"/>
          <w:szCs w:val="24"/>
          <w:rtl/>
        </w:rPr>
        <w:t>בפתיחה כי נכון לבחון את כל החומר הקראי העוסק בכתיבה וחיבור של ספרי המקרא מחדש</w:t>
      </w:r>
      <w:r w:rsidR="00CB2D9A">
        <w:rPr>
          <w:rFonts w:ascii="FrankRuehl" w:hAnsi="FrankRuehl" w:cs="FrankRuehl" w:hint="cs"/>
          <w:color w:val="FF0000"/>
          <w:sz w:val="24"/>
          <w:szCs w:val="24"/>
          <w:rtl/>
        </w:rPr>
        <w:t>,</w:t>
      </w:r>
      <w:r w:rsidR="00E157B9" w:rsidRPr="003669A9">
        <w:rPr>
          <w:rFonts w:ascii="FrankRuehl" w:hAnsi="FrankRuehl" w:cs="FrankRuehl"/>
          <w:color w:val="FF0000"/>
          <w:sz w:val="24"/>
          <w:szCs w:val="24"/>
          <w:rtl/>
        </w:rPr>
        <w:t xml:space="preserve"> ולאור זאת בחרתי שלא לכלול בדיון את החומרים </w:t>
      </w:r>
      <w:proofErr w:type="spellStart"/>
      <w:r w:rsidR="00E157B9" w:rsidRPr="003669A9">
        <w:rPr>
          <w:rFonts w:ascii="FrankRuehl" w:hAnsi="FrankRuehl" w:cs="FrankRuehl"/>
          <w:color w:val="FF0000"/>
          <w:sz w:val="24"/>
          <w:szCs w:val="24"/>
          <w:rtl/>
        </w:rPr>
        <w:t>הקראיים</w:t>
      </w:r>
      <w:proofErr w:type="spellEnd"/>
      <w:r w:rsidRPr="003669A9">
        <w:rPr>
          <w:rFonts w:ascii="FrankRuehl" w:hAnsi="FrankRuehl" w:cs="FrankRuehl"/>
          <w:color w:val="FF0000"/>
          <w:sz w:val="24"/>
          <w:szCs w:val="24"/>
          <w:rtl/>
        </w:rPr>
        <w:t>.</w:t>
      </w:r>
    </w:p>
    <w:p w14:paraId="35536488" w14:textId="77777777" w:rsidR="00E157B9" w:rsidRPr="003669A9" w:rsidRDefault="00E157B9" w:rsidP="001F1D46">
      <w:pPr>
        <w:pStyle w:val="PlainText"/>
        <w:bidi/>
        <w:spacing w:line="360" w:lineRule="auto"/>
        <w:rPr>
          <w:rFonts w:ascii="FrankRuehl" w:hAnsi="FrankRuehl" w:cs="FrankRuehl"/>
          <w:color w:val="FF0000"/>
          <w:sz w:val="24"/>
          <w:szCs w:val="24"/>
          <w:rtl/>
        </w:rPr>
      </w:pPr>
    </w:p>
    <w:p w14:paraId="2E7BFC8B" w14:textId="6EAA0CCE" w:rsidR="00E157B9" w:rsidRPr="00EF5864" w:rsidRDefault="003669A9" w:rsidP="001F1D46">
      <w:pPr>
        <w:pStyle w:val="PlainText"/>
        <w:bidi/>
        <w:spacing w:line="360" w:lineRule="auto"/>
        <w:rPr>
          <w:rFonts w:ascii="FrankRuehl" w:hAnsi="FrankRuehl" w:cs="FrankRuehl"/>
          <w:color w:val="FF0000"/>
          <w:sz w:val="24"/>
          <w:szCs w:val="24"/>
          <w:rtl/>
        </w:rPr>
      </w:pPr>
      <w:r w:rsidRPr="003669A9">
        <w:rPr>
          <w:rFonts w:ascii="FrankRuehl" w:hAnsi="FrankRuehl" w:cs="FrankRuehl"/>
          <w:color w:val="FF0000"/>
          <w:sz w:val="24"/>
          <w:szCs w:val="24"/>
          <w:rtl/>
        </w:rPr>
        <w:t xml:space="preserve">15. </w:t>
      </w:r>
      <w:r w:rsidR="00E157B9" w:rsidRPr="003669A9">
        <w:rPr>
          <w:rFonts w:ascii="FrankRuehl" w:hAnsi="FrankRuehl" w:cs="FrankRuehl"/>
          <w:color w:val="FF0000"/>
          <w:sz w:val="24"/>
          <w:szCs w:val="24"/>
          <w:rtl/>
        </w:rPr>
        <w:t xml:space="preserve">אציין כי מפירושי </w:t>
      </w:r>
      <w:proofErr w:type="spellStart"/>
      <w:r w:rsidR="00E157B9" w:rsidRPr="003669A9">
        <w:rPr>
          <w:rFonts w:ascii="FrankRuehl" w:hAnsi="FrankRuehl" w:cs="FrankRuehl"/>
          <w:color w:val="FF0000"/>
          <w:sz w:val="24"/>
          <w:szCs w:val="24"/>
          <w:rtl/>
        </w:rPr>
        <w:t>ראב"ע</w:t>
      </w:r>
      <w:proofErr w:type="spellEnd"/>
      <w:r w:rsidR="00E157B9" w:rsidRPr="003669A9">
        <w:rPr>
          <w:rFonts w:ascii="FrankRuehl" w:hAnsi="FrankRuehl" w:cs="FrankRuehl"/>
          <w:color w:val="FF0000"/>
          <w:sz w:val="24"/>
          <w:szCs w:val="24"/>
          <w:rtl/>
        </w:rPr>
        <w:t xml:space="preserve"> לבר' לו 31 </w:t>
      </w:r>
      <w:proofErr w:type="spellStart"/>
      <w:r w:rsidR="00E157B9" w:rsidRPr="003669A9">
        <w:rPr>
          <w:rFonts w:ascii="FrankRuehl" w:hAnsi="FrankRuehl" w:cs="FrankRuehl"/>
          <w:color w:val="FF0000"/>
          <w:sz w:val="24"/>
          <w:szCs w:val="24"/>
          <w:rtl/>
        </w:rPr>
        <w:t>ובמ</w:t>
      </w:r>
      <w:proofErr w:type="spellEnd"/>
      <w:r w:rsidR="00E157B9" w:rsidRPr="003669A9">
        <w:rPr>
          <w:rFonts w:ascii="FrankRuehl" w:hAnsi="FrankRuehl" w:cs="FrankRuehl"/>
          <w:color w:val="FF0000"/>
          <w:sz w:val="24"/>
          <w:szCs w:val="24"/>
          <w:rtl/>
        </w:rPr>
        <w:t xml:space="preserve">' </w:t>
      </w:r>
      <w:proofErr w:type="spellStart"/>
      <w:r w:rsidR="00E157B9" w:rsidRPr="003669A9">
        <w:rPr>
          <w:rFonts w:ascii="FrankRuehl" w:hAnsi="FrankRuehl" w:cs="FrankRuehl"/>
          <w:color w:val="FF0000"/>
          <w:sz w:val="24"/>
          <w:szCs w:val="24"/>
          <w:rtl/>
        </w:rPr>
        <w:t>כא</w:t>
      </w:r>
      <w:proofErr w:type="spellEnd"/>
      <w:r w:rsidR="00E157B9" w:rsidRPr="003669A9">
        <w:rPr>
          <w:rFonts w:ascii="FrankRuehl" w:hAnsi="FrankRuehl" w:cs="FrankRuehl"/>
          <w:color w:val="FF0000"/>
          <w:sz w:val="24"/>
          <w:szCs w:val="24"/>
          <w:rtl/>
        </w:rPr>
        <w:t xml:space="preserve"> 1 נלמד כי חכמים אחדים שקדמו </w:t>
      </w:r>
      <w:proofErr w:type="spellStart"/>
      <w:r w:rsidR="00E157B9" w:rsidRPr="003669A9">
        <w:rPr>
          <w:rFonts w:ascii="FrankRuehl" w:hAnsi="FrankRuehl" w:cs="FrankRuehl"/>
          <w:color w:val="FF0000"/>
          <w:sz w:val="24"/>
          <w:szCs w:val="24"/>
          <w:rtl/>
        </w:rPr>
        <w:t>לראב"ע</w:t>
      </w:r>
      <w:proofErr w:type="spellEnd"/>
      <w:r w:rsidR="00E157B9" w:rsidRPr="003669A9">
        <w:rPr>
          <w:rFonts w:ascii="FrankRuehl" w:hAnsi="FrankRuehl" w:cs="FrankRuehl"/>
          <w:color w:val="FF0000"/>
          <w:sz w:val="24"/>
          <w:szCs w:val="24"/>
          <w:rtl/>
        </w:rPr>
        <w:t xml:space="preserve"> זיהו בתורה פסוקים שנוספו בה לאחר ימיו של משה. פסוקים נוספים בתורה המאוחרים למשה זוהו בידי ר' משה </w:t>
      </w:r>
      <w:proofErr w:type="spellStart"/>
      <w:r w:rsidR="00E157B9" w:rsidRPr="003669A9">
        <w:rPr>
          <w:rFonts w:ascii="FrankRuehl" w:hAnsi="FrankRuehl" w:cs="FrankRuehl"/>
          <w:color w:val="FF0000"/>
          <w:sz w:val="24"/>
          <w:szCs w:val="24"/>
          <w:rtl/>
        </w:rPr>
        <w:t>זלטמן</w:t>
      </w:r>
      <w:proofErr w:type="spellEnd"/>
      <w:r w:rsidR="00E157B9" w:rsidRPr="003669A9">
        <w:rPr>
          <w:rFonts w:ascii="FrankRuehl" w:hAnsi="FrankRuehl" w:cs="FrankRuehl"/>
          <w:color w:val="FF0000"/>
          <w:sz w:val="24"/>
          <w:szCs w:val="24"/>
          <w:rtl/>
        </w:rPr>
        <w:t xml:space="preserve"> (הערות המיוחסות שלא בצדק לאביו, ר' יהודה החסיד). לא ניתן לשחזר מה היתה עמדתם של פרשנים אלו בשאלת זמן </w:t>
      </w:r>
      <w:r w:rsidR="00E157B9" w:rsidRPr="00EF5864">
        <w:rPr>
          <w:rFonts w:ascii="FrankRuehl" w:hAnsi="FrankRuehl" w:cs="FrankRuehl"/>
          <w:color w:val="FF0000"/>
          <w:sz w:val="24"/>
          <w:szCs w:val="24"/>
          <w:rtl/>
        </w:rPr>
        <w:t>כתיבתה של התורה בידי משה.</w:t>
      </w:r>
    </w:p>
    <w:p w14:paraId="7ED751B8" w14:textId="5116F06B" w:rsidR="00E157B9" w:rsidRPr="00EF5864" w:rsidRDefault="00E157B9" w:rsidP="005910FB">
      <w:pPr>
        <w:pStyle w:val="PlainText"/>
        <w:bidi/>
        <w:spacing w:line="360" w:lineRule="auto"/>
        <w:rPr>
          <w:rFonts w:ascii="FrankRuehl" w:hAnsi="FrankRuehl" w:cs="FrankRuehl"/>
          <w:sz w:val="24"/>
          <w:szCs w:val="24"/>
        </w:rPr>
      </w:pPr>
      <w:r w:rsidRPr="00EF5864">
        <w:rPr>
          <w:rFonts w:ascii="FrankRuehl" w:hAnsi="FrankRuehl" w:cs="FrankRuehl"/>
          <w:sz w:val="24"/>
          <w:szCs w:val="24"/>
        </w:rPr>
        <w:t xml:space="preserve">    </w:t>
      </w:r>
    </w:p>
    <w:p w14:paraId="2566EE97" w14:textId="792B0532" w:rsidR="00E157B9" w:rsidRDefault="00EF5864" w:rsidP="001F1D46">
      <w:pPr>
        <w:bidi/>
        <w:spacing w:line="360" w:lineRule="auto"/>
        <w:rPr>
          <w:rFonts w:ascii="FrankRuehl" w:hAnsi="FrankRuehl" w:cs="FrankRuehl"/>
          <w:color w:val="FF0000"/>
          <w:sz w:val="24"/>
          <w:szCs w:val="24"/>
          <w:rtl/>
        </w:rPr>
      </w:pPr>
      <w:r w:rsidRPr="00EF5864">
        <w:rPr>
          <w:rFonts w:ascii="FrankRuehl" w:hAnsi="FrankRuehl" w:cs="FrankRuehl"/>
          <w:color w:val="FF0000"/>
          <w:sz w:val="24"/>
          <w:szCs w:val="24"/>
          <w:rtl/>
        </w:rPr>
        <w:t xml:space="preserve">16. </w:t>
      </w:r>
      <w:r w:rsidRPr="00EF5864">
        <w:rPr>
          <w:rFonts w:ascii="FrankRuehl" w:hAnsi="FrankRuehl" w:cs="FrankRuehl"/>
          <w:color w:val="FF0000"/>
          <w:sz w:val="24"/>
          <w:szCs w:val="24"/>
          <w:rtl/>
        </w:rPr>
        <w:t xml:space="preserve">לדעת </w:t>
      </w:r>
      <w:proofErr w:type="spellStart"/>
      <w:r w:rsidRPr="00EF5864">
        <w:rPr>
          <w:rFonts w:ascii="FrankRuehl" w:hAnsi="FrankRuehl" w:cs="FrankRuehl"/>
          <w:color w:val="FF0000"/>
          <w:sz w:val="24"/>
          <w:szCs w:val="24"/>
          <w:rtl/>
        </w:rPr>
        <w:t>ראב"ע</w:t>
      </w:r>
      <w:proofErr w:type="spellEnd"/>
      <w:r w:rsidRPr="00EF5864">
        <w:rPr>
          <w:rFonts w:ascii="FrankRuehl" w:hAnsi="FrankRuehl" w:cs="FrankRuehl"/>
          <w:color w:val="FF0000"/>
          <w:sz w:val="24"/>
          <w:szCs w:val="24"/>
          <w:rtl/>
        </w:rPr>
        <w:t xml:space="preserve"> משה מסר לעם את המצוות מעשרת הדברות ועד לסוף ספר הברית. ובהמשך, לאחר שמשה מסר את המצוות בעל פה, הוא העלה אותן על הכתב</w:t>
      </w:r>
      <w:r>
        <w:rPr>
          <w:rFonts w:ascii="FrankRuehl" w:hAnsi="FrankRuehl" w:cs="FrankRuehl" w:hint="cs"/>
          <w:color w:val="FF0000"/>
          <w:sz w:val="24"/>
          <w:szCs w:val="24"/>
          <w:rtl/>
        </w:rPr>
        <w:t>.</w:t>
      </w:r>
    </w:p>
    <w:p w14:paraId="0273360B" w14:textId="18ED069C" w:rsidR="00117B36" w:rsidRDefault="00117B36" w:rsidP="00117B36">
      <w:pPr>
        <w:bidi/>
        <w:spacing w:line="360" w:lineRule="auto"/>
        <w:rPr>
          <w:rFonts w:ascii="FrankRuehl" w:hAnsi="FrankRuehl" w:cs="FrankRuehl"/>
          <w:color w:val="FF0000"/>
          <w:sz w:val="24"/>
          <w:szCs w:val="24"/>
          <w:rtl/>
        </w:rPr>
      </w:pPr>
    </w:p>
    <w:p w14:paraId="3328688C" w14:textId="77777777" w:rsidR="00117B36" w:rsidRDefault="00117B36" w:rsidP="00117B36">
      <w:pPr>
        <w:bidi/>
        <w:rPr>
          <w:rFonts w:asciiTheme="majorBidi" w:hAnsiTheme="majorBidi" w:cstheme="majorBidi"/>
          <w:color w:val="FF0000"/>
          <w:sz w:val="24"/>
          <w:szCs w:val="24"/>
          <w:rtl/>
        </w:rPr>
      </w:pPr>
      <w:r>
        <w:rPr>
          <w:rFonts w:ascii="FrankRuehl" w:hAnsi="FrankRuehl" w:cs="FrankRuehl" w:hint="cs"/>
          <w:color w:val="FF0000"/>
          <w:sz w:val="24"/>
          <w:szCs w:val="24"/>
          <w:rtl/>
        </w:rPr>
        <w:t xml:space="preserve">17. </w:t>
      </w:r>
      <w:r w:rsidRPr="001F5CAA">
        <w:rPr>
          <w:rFonts w:asciiTheme="majorBidi" w:hAnsiTheme="majorBidi" w:cstheme="majorBidi"/>
          <w:color w:val="FF0000"/>
          <w:sz w:val="24"/>
          <w:szCs w:val="24"/>
        </w:rPr>
        <w:t xml:space="preserve">From the Book of Genesis </w:t>
      </w:r>
      <w:r w:rsidRPr="001F5CAA">
        <w:rPr>
          <w:rFonts w:asciiTheme="majorBidi" w:hAnsiTheme="majorBidi" w:cstheme="majorBidi"/>
          <w:color w:val="FF0000"/>
          <w:sz w:val="24"/>
          <w:szCs w:val="24"/>
          <w:u w:val="single"/>
        </w:rPr>
        <w:t>until</w:t>
      </w:r>
      <w:r w:rsidRPr="001F5CAA">
        <w:rPr>
          <w:rFonts w:asciiTheme="majorBidi" w:hAnsiTheme="majorBidi" w:cstheme="majorBidi"/>
          <w:color w:val="FF0000"/>
          <w:sz w:val="24"/>
          <w:szCs w:val="24"/>
        </w:rPr>
        <w:t xml:space="preserve"> the Book of Leviticus,” It is difficult to know whether he meant by the beginning of the book of Leviticus or by the end of it</w:t>
      </w:r>
    </w:p>
    <w:p w14:paraId="58235482" w14:textId="303F803A" w:rsidR="00117B36" w:rsidRPr="00117B36" w:rsidRDefault="00117B36" w:rsidP="00117B36">
      <w:pPr>
        <w:bidi/>
        <w:spacing w:line="360" w:lineRule="auto"/>
        <w:rPr>
          <w:rFonts w:ascii="FrankRuehl" w:hAnsi="FrankRuehl" w:cs="FrankRuehl"/>
          <w:color w:val="FF0000"/>
          <w:sz w:val="24"/>
          <w:szCs w:val="24"/>
          <w:rtl/>
        </w:rPr>
      </w:pPr>
    </w:p>
    <w:p w14:paraId="4AC5CB76" w14:textId="6506CAAE" w:rsidR="00C320E5" w:rsidRPr="00117B36" w:rsidRDefault="00117B36" w:rsidP="001F1D46">
      <w:pPr>
        <w:bidi/>
        <w:spacing w:line="360" w:lineRule="auto"/>
        <w:rPr>
          <w:rFonts w:ascii="FrankRuehl" w:hAnsi="FrankRuehl" w:cs="FrankRuehl"/>
          <w:color w:val="FF0000"/>
          <w:sz w:val="24"/>
          <w:szCs w:val="24"/>
        </w:rPr>
      </w:pPr>
      <w:r w:rsidRPr="00117B36">
        <w:rPr>
          <w:rFonts w:ascii="FrankRuehl" w:hAnsi="FrankRuehl" w:cs="FrankRuehl"/>
          <w:color w:val="FF0000"/>
          <w:sz w:val="24"/>
          <w:szCs w:val="24"/>
          <w:rtl/>
        </w:rPr>
        <w:t>18. אני מבקש להודות לקריינים על הערותיהם. למדתי מהן הרבה, והן אפשרו לי לדייק את דבריי. להלן התייחסויותיי</w:t>
      </w:r>
    </w:p>
    <w:sectPr w:rsidR="00C320E5" w:rsidRPr="00117B3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8C69" w14:textId="77777777" w:rsidR="00B7405C" w:rsidRDefault="00B7405C" w:rsidP="00E157B9">
      <w:pPr>
        <w:spacing w:after="0" w:line="240" w:lineRule="auto"/>
      </w:pPr>
      <w:r>
        <w:separator/>
      </w:r>
    </w:p>
  </w:endnote>
  <w:endnote w:type="continuationSeparator" w:id="0">
    <w:p w14:paraId="400478C7" w14:textId="77777777" w:rsidR="00B7405C" w:rsidRDefault="00B7405C" w:rsidP="00E1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6367" w14:textId="77777777" w:rsidR="00B7405C" w:rsidRDefault="00B7405C" w:rsidP="00E157B9">
      <w:pPr>
        <w:spacing w:after="0" w:line="240" w:lineRule="auto"/>
      </w:pPr>
      <w:r>
        <w:separator/>
      </w:r>
    </w:p>
  </w:footnote>
  <w:footnote w:type="continuationSeparator" w:id="0">
    <w:p w14:paraId="6F9E201F" w14:textId="77777777" w:rsidR="00B7405C" w:rsidRDefault="00B7405C" w:rsidP="00E15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3427"/>
    <w:multiLevelType w:val="hybridMultilevel"/>
    <w:tmpl w:val="DD36DE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6396E74"/>
    <w:multiLevelType w:val="hybridMultilevel"/>
    <w:tmpl w:val="FDC88EB0"/>
    <w:lvl w:ilvl="0" w:tplc="0DE8BC64">
      <w:start w:val="1"/>
      <w:numFmt w:val="hebrew1"/>
      <w:lvlText w:val="%1."/>
      <w:lvlJc w:val="left"/>
      <w:pPr>
        <w:ind w:left="720" w:hanging="360"/>
      </w:pPr>
      <w:rPr>
        <w:rFonts w:ascii="FrankRuehl" w:hAnsi="FrankRuehl" w:cs="FrankRuehl" w:hint="default"/>
        <w:color w:val="FF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509346">
    <w:abstractNumId w:val="0"/>
  </w:num>
  <w:num w:numId="2" w16cid:durableId="194368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B9"/>
    <w:rsid w:val="000D22D4"/>
    <w:rsid w:val="00100E22"/>
    <w:rsid w:val="00117B36"/>
    <w:rsid w:val="001F1D46"/>
    <w:rsid w:val="00227383"/>
    <w:rsid w:val="002C23A5"/>
    <w:rsid w:val="003401B1"/>
    <w:rsid w:val="003669A9"/>
    <w:rsid w:val="004A3712"/>
    <w:rsid w:val="004D6157"/>
    <w:rsid w:val="005910FB"/>
    <w:rsid w:val="005C531A"/>
    <w:rsid w:val="00B7405C"/>
    <w:rsid w:val="00B845AB"/>
    <w:rsid w:val="00C320E5"/>
    <w:rsid w:val="00CB2D9A"/>
    <w:rsid w:val="00D5539B"/>
    <w:rsid w:val="00E157B9"/>
    <w:rsid w:val="00EF586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9B6"/>
  <w15:chartTrackingRefBased/>
  <w15:docId w15:val="{25C97401-C3BD-4349-964D-8795458D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E157B9"/>
    <w:pPr>
      <w:spacing w:after="0" w:line="240" w:lineRule="auto"/>
    </w:pPr>
    <w:rPr>
      <w:sz w:val="20"/>
      <w:szCs w:val="20"/>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E157B9"/>
    <w:rPr>
      <w:sz w:val="20"/>
      <w:szCs w:val="20"/>
      <w:lang w:val="en-US"/>
    </w:rPr>
  </w:style>
  <w:style w:type="character" w:styleId="FootnoteReference">
    <w:name w:val="footnote reference"/>
    <w:basedOn w:val="DefaultParagraphFont"/>
    <w:unhideWhenUsed/>
    <w:rsid w:val="00E157B9"/>
    <w:rPr>
      <w:vertAlign w:val="superscript"/>
    </w:rPr>
  </w:style>
  <w:style w:type="paragraph" w:styleId="PlainText">
    <w:name w:val="Plain Text"/>
    <w:basedOn w:val="Normal"/>
    <w:link w:val="PlainTextChar"/>
    <w:uiPriority w:val="99"/>
    <w:unhideWhenUsed/>
    <w:rsid w:val="00E157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157B9"/>
    <w:rPr>
      <w:rFonts w:ascii="Calibri" w:hAnsi="Calibri"/>
      <w:szCs w:val="21"/>
      <w:lang w:val="en-US"/>
    </w:rPr>
  </w:style>
  <w:style w:type="paragraph" w:customStyle="1" w:styleId="a">
    <w:name w:val="עבודת דוקטור"/>
    <w:basedOn w:val="Normal"/>
    <w:link w:val="a0"/>
    <w:rsid w:val="00E157B9"/>
    <w:pPr>
      <w:bidi/>
      <w:spacing w:after="0" w:line="480" w:lineRule="auto"/>
    </w:pPr>
    <w:rPr>
      <w:rFonts w:ascii="Times New Roman" w:eastAsia="Times New Roman" w:hAnsi="Times New Roman" w:cs="Narkisim"/>
      <w:sz w:val="24"/>
      <w:szCs w:val="24"/>
    </w:rPr>
  </w:style>
  <w:style w:type="character" w:customStyle="1" w:styleId="a0">
    <w:name w:val="עבודת דוקטור תו"/>
    <w:link w:val="a"/>
    <w:rsid w:val="00E157B9"/>
    <w:rPr>
      <w:rFonts w:ascii="Times New Roman" w:eastAsia="Times New Roman" w:hAnsi="Times New Roman" w:cs="Narkisim"/>
      <w:sz w:val="24"/>
      <w:szCs w:val="24"/>
      <w:lang w:val="en-US"/>
    </w:rPr>
  </w:style>
  <w:style w:type="paragraph" w:styleId="ListParagraph">
    <w:name w:val="List Paragraph"/>
    <w:basedOn w:val="Normal"/>
    <w:uiPriority w:val="34"/>
    <w:qFormat/>
    <w:rsid w:val="001F1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ערן ויזל</dc:creator>
  <cp:keywords/>
  <dc:description/>
  <cp:lastModifiedBy>ערן ויזל</cp:lastModifiedBy>
  <cp:revision>14</cp:revision>
  <dcterms:created xsi:type="dcterms:W3CDTF">2022-06-30T07:45:00Z</dcterms:created>
  <dcterms:modified xsi:type="dcterms:W3CDTF">2022-07-03T07:14:00Z</dcterms:modified>
</cp:coreProperties>
</file>