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7244" w14:textId="77777777" w:rsidR="008928D8" w:rsidRPr="00F004D3" w:rsidRDefault="00F004D3">
      <w:pPr>
        <w:rPr>
          <w:rFonts w:ascii="David" w:hAnsi="David" w:cs="David"/>
          <w:b/>
          <w:bCs/>
          <w:sz w:val="24"/>
          <w:szCs w:val="24"/>
          <w:rtl/>
        </w:rPr>
      </w:pPr>
      <w:r w:rsidRPr="00F004D3">
        <w:rPr>
          <w:rFonts w:ascii="David" w:hAnsi="David" w:cs="David"/>
          <w:b/>
          <w:bCs/>
          <w:sz w:val="24"/>
          <w:szCs w:val="24"/>
          <w:rtl/>
        </w:rPr>
        <w:t>סיכום</w:t>
      </w:r>
    </w:p>
    <w:p w14:paraId="22B08062" w14:textId="77777777" w:rsidR="00F004D3" w:rsidRDefault="00F004D3">
      <w:pPr>
        <w:rPr>
          <w:rtl/>
        </w:rPr>
      </w:pPr>
    </w:p>
    <w:p w14:paraId="6839F5BB" w14:textId="44E552BC" w:rsidR="00F004D3" w:rsidRDefault="00F004D3" w:rsidP="00F004D3">
      <w:pPr>
        <w:spacing w:line="480" w:lineRule="auto"/>
        <w:jc w:val="both"/>
        <w:rPr>
          <w:rFonts w:cs="David"/>
          <w:sz w:val="24"/>
          <w:szCs w:val="24"/>
          <w:rtl/>
        </w:rPr>
      </w:pPr>
      <w:r>
        <w:rPr>
          <w:rFonts w:cs="David" w:hint="cs"/>
          <w:sz w:val="24"/>
          <w:szCs w:val="24"/>
          <w:rtl/>
        </w:rPr>
        <w:t xml:space="preserve">מחקר זה מתאר, לראשונה, את הפעילות המודיעינית של חמאס במסגרת המאבק רב השנים של הארגונים נגד מדינת ישראל משנות השמונים של המאה העשרים ועד לימינו. ניתוח זה מאפשר להגיע למספר מסקנות חשובות הנובעות ממספר זוויות הסתכלות, הן באשר להיסטוריה של הסכסוך בין חמאס לישראל וגם במבט רחב </w:t>
      </w:r>
      <w:r w:rsidRPr="00FE1D6E">
        <w:rPr>
          <w:rFonts w:cs="David" w:hint="cs"/>
          <w:sz w:val="24"/>
          <w:szCs w:val="24"/>
          <w:rtl/>
        </w:rPr>
        <w:t xml:space="preserve">יותר לגבי תפקידו </w:t>
      </w:r>
      <w:r>
        <w:rPr>
          <w:rFonts w:cs="David" w:hint="cs"/>
          <w:sz w:val="24"/>
          <w:szCs w:val="24"/>
          <w:rtl/>
        </w:rPr>
        <w:t xml:space="preserve">של המודיעין בעימות א-סימטרי של שחקנים לא מדינתיים אלימים, ובתוכם ארגוני טרור, נגד מדינות. </w:t>
      </w:r>
    </w:p>
    <w:p w14:paraId="129507BD" w14:textId="2A38E9A2" w:rsidR="00F004D3" w:rsidRDefault="00F004D3" w:rsidP="00F004D3">
      <w:pPr>
        <w:spacing w:line="480" w:lineRule="auto"/>
        <w:jc w:val="both"/>
        <w:rPr>
          <w:rFonts w:cs="David"/>
          <w:sz w:val="24"/>
          <w:szCs w:val="24"/>
          <w:rtl/>
        </w:rPr>
      </w:pPr>
      <w:r>
        <w:rPr>
          <w:rFonts w:cs="David"/>
          <w:sz w:val="24"/>
          <w:szCs w:val="24"/>
          <w:rtl/>
        </w:rPr>
        <w:tab/>
      </w:r>
      <w:r>
        <w:rPr>
          <w:rFonts w:cs="David" w:hint="cs"/>
          <w:sz w:val="24"/>
          <w:szCs w:val="24"/>
          <w:rtl/>
        </w:rPr>
        <w:t>המסקנה היסודית ביותר הנובעת מהמחקר היא עצם קיומה של מערכה מודיעינית מתמשכת בין חמאס, כארגון לא מדינתי, לבין מדינת ישראל.</w:t>
      </w:r>
      <w:r w:rsidR="00623BC7">
        <w:rPr>
          <w:rFonts w:cs="David" w:hint="cs"/>
          <w:sz w:val="24"/>
          <w:szCs w:val="24"/>
          <w:rtl/>
        </w:rPr>
        <w:t xml:space="preserve"> המחקר מציג כיצד</w:t>
      </w:r>
      <w:r>
        <w:rPr>
          <w:rFonts w:cs="David" w:hint="cs"/>
          <w:sz w:val="24"/>
          <w:szCs w:val="24"/>
          <w:rtl/>
        </w:rPr>
        <w:t xml:space="preserve"> החל משחר קיומו פעל הארגו</w:t>
      </w:r>
      <w:r w:rsidR="00623BC7">
        <w:rPr>
          <w:rFonts w:cs="David" w:hint="cs"/>
          <w:sz w:val="24"/>
          <w:szCs w:val="24"/>
          <w:rtl/>
        </w:rPr>
        <w:t>ן</w:t>
      </w:r>
      <w:r>
        <w:rPr>
          <w:rFonts w:cs="David" w:hint="cs"/>
          <w:sz w:val="24"/>
          <w:szCs w:val="24"/>
          <w:rtl/>
        </w:rPr>
        <w:t xml:space="preserve"> ל</w:t>
      </w:r>
      <w:r w:rsidR="00623BC7">
        <w:rPr>
          <w:rFonts w:cs="David" w:hint="cs"/>
          <w:sz w:val="24"/>
          <w:szCs w:val="24"/>
          <w:rtl/>
        </w:rPr>
        <w:t>איסוף</w:t>
      </w:r>
      <w:r>
        <w:rPr>
          <w:rFonts w:cs="David" w:hint="cs"/>
          <w:sz w:val="24"/>
          <w:szCs w:val="24"/>
          <w:rtl/>
        </w:rPr>
        <w:t xml:space="preserve"> מודיעין </w:t>
      </w:r>
      <w:r w:rsidRPr="00FE1D6E">
        <w:rPr>
          <w:rFonts w:cs="David" w:hint="cs"/>
          <w:sz w:val="24"/>
          <w:szCs w:val="24"/>
          <w:rtl/>
        </w:rPr>
        <w:t>בדרכים שהתאפשרו ל</w:t>
      </w:r>
      <w:r w:rsidR="00623BC7">
        <w:rPr>
          <w:rFonts w:cs="David" w:hint="cs"/>
          <w:sz w:val="24"/>
          <w:szCs w:val="24"/>
          <w:rtl/>
        </w:rPr>
        <w:t>ו</w:t>
      </w:r>
      <w:r w:rsidRPr="00FE1D6E">
        <w:rPr>
          <w:rFonts w:cs="David" w:hint="cs"/>
          <w:sz w:val="24"/>
          <w:szCs w:val="24"/>
          <w:rtl/>
        </w:rPr>
        <w:t xml:space="preserve"> נוכח מאפייני הפעילות של</w:t>
      </w:r>
      <w:r w:rsidR="00623BC7">
        <w:rPr>
          <w:rFonts w:cs="David" w:hint="cs"/>
          <w:sz w:val="24"/>
          <w:szCs w:val="24"/>
          <w:rtl/>
        </w:rPr>
        <w:t>ו ושימוש בו בהתאם</w:t>
      </w:r>
      <w:r w:rsidRPr="00FE1D6E">
        <w:rPr>
          <w:rFonts w:cs="David" w:hint="cs"/>
          <w:sz w:val="24"/>
          <w:szCs w:val="24"/>
          <w:rtl/>
        </w:rPr>
        <w:t xml:space="preserve"> </w:t>
      </w:r>
      <w:r w:rsidR="00623BC7">
        <w:rPr>
          <w:rFonts w:cs="David" w:hint="cs"/>
          <w:sz w:val="24"/>
          <w:szCs w:val="24"/>
          <w:rtl/>
        </w:rPr>
        <w:t>ל</w:t>
      </w:r>
      <w:r w:rsidRPr="00FE1D6E">
        <w:rPr>
          <w:rFonts w:cs="David" w:hint="cs"/>
          <w:sz w:val="24"/>
          <w:szCs w:val="24"/>
          <w:rtl/>
        </w:rPr>
        <w:t>צרכים</w:t>
      </w:r>
      <w:r w:rsidR="00623BC7">
        <w:rPr>
          <w:rFonts w:cs="David" w:hint="cs"/>
          <w:sz w:val="24"/>
          <w:szCs w:val="24"/>
          <w:rtl/>
        </w:rPr>
        <w:t xml:space="preserve"> שלו, לצד</w:t>
      </w:r>
      <w:r w:rsidRPr="00FE1D6E">
        <w:rPr>
          <w:rFonts w:cs="David" w:hint="cs"/>
          <w:sz w:val="24"/>
          <w:szCs w:val="24"/>
          <w:rtl/>
        </w:rPr>
        <w:t xml:space="preserve"> </w:t>
      </w:r>
      <w:r w:rsidR="00623BC7">
        <w:rPr>
          <w:rFonts w:cs="David" w:hint="cs"/>
          <w:sz w:val="24"/>
          <w:szCs w:val="24"/>
          <w:rtl/>
        </w:rPr>
        <w:t xml:space="preserve">פעילות מודיעין מסכל נרחבת בכדי לצמצם ככל הניתן את </w:t>
      </w:r>
      <w:r w:rsidRPr="00FE1D6E">
        <w:rPr>
          <w:rFonts w:cs="David" w:hint="cs"/>
          <w:sz w:val="24"/>
          <w:szCs w:val="24"/>
          <w:rtl/>
        </w:rPr>
        <w:t>פעילות המודיעין הישראלי בקרב</w:t>
      </w:r>
      <w:r w:rsidR="00623BC7">
        <w:rPr>
          <w:rFonts w:cs="David" w:hint="cs"/>
          <w:sz w:val="24"/>
          <w:szCs w:val="24"/>
          <w:rtl/>
        </w:rPr>
        <w:t>ו</w:t>
      </w:r>
      <w:r w:rsidRPr="00FE1D6E">
        <w:rPr>
          <w:rFonts w:cs="David" w:hint="cs"/>
          <w:sz w:val="24"/>
          <w:szCs w:val="24"/>
          <w:rtl/>
        </w:rPr>
        <w:t>.</w:t>
      </w:r>
      <w:r w:rsidR="00623BC7">
        <w:rPr>
          <w:rFonts w:cs="David" w:hint="cs"/>
          <w:sz w:val="24"/>
          <w:szCs w:val="24"/>
          <w:rtl/>
        </w:rPr>
        <w:t xml:space="preserve"> בעוד </w:t>
      </w:r>
      <w:r w:rsidRPr="00FE1D6E">
        <w:rPr>
          <w:rFonts w:cs="David" w:hint="cs"/>
          <w:sz w:val="24"/>
          <w:szCs w:val="24"/>
          <w:rtl/>
        </w:rPr>
        <w:t xml:space="preserve">השיח האקדמי והביטחוני </w:t>
      </w:r>
      <w:r>
        <w:rPr>
          <w:rFonts w:cs="David" w:hint="cs"/>
          <w:sz w:val="24"/>
          <w:szCs w:val="24"/>
          <w:rtl/>
        </w:rPr>
        <w:t>מ</w:t>
      </w:r>
      <w:r w:rsidRPr="00FE1D6E">
        <w:rPr>
          <w:rFonts w:cs="David" w:hint="cs"/>
          <w:sz w:val="24"/>
          <w:szCs w:val="24"/>
          <w:rtl/>
        </w:rPr>
        <w:t>תמקד במערכה מודיעינית בין מדינות או באתגרים שיש למדינות בהפעלת מודיעין מול גורמי טרור</w:t>
      </w:r>
      <w:r w:rsidR="00623BC7">
        <w:rPr>
          <w:rFonts w:cs="David" w:hint="cs"/>
          <w:sz w:val="24"/>
          <w:szCs w:val="24"/>
          <w:rtl/>
        </w:rPr>
        <w:t xml:space="preserve">, כלומר ראייה שנוטה להיות יותר חד צדדית, </w:t>
      </w:r>
      <w:r w:rsidRPr="00FE1D6E">
        <w:rPr>
          <w:rFonts w:cs="David" w:hint="cs"/>
          <w:sz w:val="24"/>
          <w:szCs w:val="24"/>
          <w:rtl/>
        </w:rPr>
        <w:t>מהמחקר עולה בבירור כי בין מדינות לארגונים לא מדינתיים מתקיימת מערכה מודיעינית דו צדדית, א-סמיטרית באופי</w:t>
      </w:r>
      <w:r w:rsidR="00420BB4">
        <w:rPr>
          <w:rFonts w:cs="David" w:hint="cs"/>
          <w:sz w:val="24"/>
          <w:szCs w:val="24"/>
          <w:rtl/>
        </w:rPr>
        <w:t>י</w:t>
      </w:r>
      <w:r w:rsidRPr="00FE1D6E">
        <w:rPr>
          <w:rFonts w:cs="David" w:hint="cs"/>
          <w:sz w:val="24"/>
          <w:szCs w:val="24"/>
          <w:rtl/>
        </w:rPr>
        <w:t xml:space="preserve">ה, שבה יש לפעילות המודיעינית של הארגונים המהווים את הצד החלש בסכסוך משקל רב ערך </w:t>
      </w:r>
      <w:r w:rsidR="00623BC7">
        <w:rPr>
          <w:rFonts w:cs="David" w:hint="cs"/>
          <w:sz w:val="24"/>
          <w:szCs w:val="24"/>
          <w:rtl/>
        </w:rPr>
        <w:t xml:space="preserve">והשפעה משמעותית </w:t>
      </w:r>
      <w:r w:rsidRPr="00FE1D6E">
        <w:rPr>
          <w:rFonts w:cs="David" w:hint="cs"/>
          <w:sz w:val="24"/>
          <w:szCs w:val="24"/>
          <w:rtl/>
        </w:rPr>
        <w:t>על האופן שבו מתנהל המאבק.</w:t>
      </w:r>
    </w:p>
    <w:p w14:paraId="546BF9A0" w14:textId="77777777" w:rsidR="00623BC7" w:rsidRDefault="00F004D3" w:rsidP="00F004D3">
      <w:pPr>
        <w:spacing w:line="480" w:lineRule="auto"/>
        <w:ind w:firstLine="720"/>
        <w:jc w:val="both"/>
        <w:rPr>
          <w:rFonts w:cs="David"/>
          <w:sz w:val="24"/>
          <w:szCs w:val="24"/>
          <w:rtl/>
        </w:rPr>
      </w:pPr>
      <w:r>
        <w:rPr>
          <w:rFonts w:cs="David" w:hint="cs"/>
          <w:sz w:val="24"/>
          <w:szCs w:val="24"/>
          <w:rtl/>
        </w:rPr>
        <w:t xml:space="preserve">באופן כללי, ניתן להצביע על ארבעה גורמים מרכזיים, הקשורים זה בזה, שהשפיעו יותר מכל על התפתחות תחום המודיעין בחמאס: השתנות ארגונית, השוני באופי העימות ותחומי העניין של הארגון, התפתחות </w:t>
      </w:r>
      <w:r w:rsidRPr="00FE1D6E">
        <w:rPr>
          <w:rFonts w:cs="David" w:hint="cs"/>
          <w:sz w:val="24"/>
          <w:szCs w:val="24"/>
          <w:rtl/>
        </w:rPr>
        <w:t>אמצעי הלחימה שהארגון מפעיל וכן התפתחויות טכנולוגיות. ההשתנות הארגונית שהביאה את חמאס לעבור עם השנים מפעילות במסגרת חוליות של בודדים לצורה עבודה מסודרת ומאורגנת יותר, ולאחר מכן להקמת מערכים צבאיים מסודרים, הביאה א</w:t>
      </w:r>
      <w:r w:rsidR="00623BC7">
        <w:rPr>
          <w:rFonts w:cs="David" w:hint="cs"/>
          <w:sz w:val="24"/>
          <w:szCs w:val="24"/>
          <w:rtl/>
        </w:rPr>
        <w:t>ותו</w:t>
      </w:r>
      <w:r w:rsidRPr="00FE1D6E">
        <w:rPr>
          <w:rFonts w:cs="David" w:hint="cs"/>
          <w:sz w:val="24"/>
          <w:szCs w:val="24"/>
          <w:rtl/>
        </w:rPr>
        <w:t xml:space="preserve"> לסגל בהדרגה דפוסי פעולה ממוסדים בכל </w:t>
      </w:r>
      <w:r>
        <w:rPr>
          <w:rFonts w:cs="David" w:hint="cs"/>
          <w:sz w:val="24"/>
          <w:szCs w:val="24"/>
          <w:rtl/>
        </w:rPr>
        <w:t xml:space="preserve">התחומים, לרבות המודיעין; תהליכי האיסוף המודיעיני הלכו ונעשו מקצועיים ומעמיקים יותר וכך גם תהליכי הניתוח והעיבוד של המידע שנאסף. </w:t>
      </w:r>
    </w:p>
    <w:p w14:paraId="7A569A59" w14:textId="2C7E828A" w:rsidR="00F004D3" w:rsidRDefault="00F004D3" w:rsidP="00F004D3">
      <w:pPr>
        <w:spacing w:line="480" w:lineRule="auto"/>
        <w:ind w:firstLine="720"/>
        <w:jc w:val="both"/>
        <w:rPr>
          <w:rFonts w:cs="David"/>
          <w:sz w:val="24"/>
          <w:szCs w:val="24"/>
          <w:rtl/>
        </w:rPr>
      </w:pPr>
      <w:r>
        <w:rPr>
          <w:rFonts w:cs="David" w:hint="cs"/>
          <w:sz w:val="24"/>
          <w:szCs w:val="24"/>
          <w:rtl/>
        </w:rPr>
        <w:t xml:space="preserve">בד בבד, </w:t>
      </w:r>
      <w:r w:rsidR="00623BC7">
        <w:rPr>
          <w:rFonts w:cs="David" w:hint="cs"/>
          <w:sz w:val="24"/>
          <w:szCs w:val="24"/>
          <w:rtl/>
        </w:rPr>
        <w:t>אופי</w:t>
      </w:r>
      <w:r>
        <w:rPr>
          <w:rFonts w:cs="David" w:hint="cs"/>
          <w:sz w:val="24"/>
          <w:szCs w:val="24"/>
          <w:rtl/>
        </w:rPr>
        <w:t xml:space="preserve"> העימות בין ישראל לארגונים הלך וקיבל צורה מאורגנת יותר. בעת שהיית ישראל ברצועת עזה, העימות היה טקטי באופיו וכך גם הצרכים המודיעיניים של הארגו</w:t>
      </w:r>
      <w:r w:rsidR="00623BC7">
        <w:rPr>
          <w:rFonts w:cs="David" w:hint="cs"/>
          <w:sz w:val="24"/>
          <w:szCs w:val="24"/>
          <w:rtl/>
        </w:rPr>
        <w:t>ן</w:t>
      </w:r>
      <w:r>
        <w:rPr>
          <w:rFonts w:cs="David" w:hint="cs"/>
          <w:sz w:val="24"/>
          <w:szCs w:val="24"/>
          <w:rtl/>
        </w:rPr>
        <w:t xml:space="preserve">. עם נסיגת ישראל </w:t>
      </w:r>
      <w:r w:rsidR="00623BC7">
        <w:rPr>
          <w:rFonts w:cs="David" w:hint="cs"/>
          <w:sz w:val="24"/>
          <w:szCs w:val="24"/>
          <w:rtl/>
        </w:rPr>
        <w:t>מרצועת עזה והשתלטות חמאס עליה</w:t>
      </w:r>
      <w:r>
        <w:rPr>
          <w:rFonts w:cs="David" w:hint="cs"/>
          <w:sz w:val="24"/>
          <w:szCs w:val="24"/>
          <w:rtl/>
        </w:rPr>
        <w:t>, התייצבו הניצים משני צידי המתרס, דבר ששינה את אופי העימות וחייב את הארגו</w:t>
      </w:r>
      <w:r w:rsidR="001415E6">
        <w:rPr>
          <w:rFonts w:cs="David" w:hint="cs"/>
          <w:sz w:val="24"/>
          <w:szCs w:val="24"/>
          <w:rtl/>
        </w:rPr>
        <w:t>ן</w:t>
      </w:r>
      <w:r>
        <w:rPr>
          <w:rFonts w:cs="David" w:hint="cs"/>
          <w:sz w:val="24"/>
          <w:szCs w:val="24"/>
          <w:rtl/>
        </w:rPr>
        <w:t xml:space="preserve"> לעסוק בהכנות לקראת עימות רחב היקף עם ישראל ובהערכת הסבירות שעימות כזה יפרוץ. לפיכך, הארגו</w:t>
      </w:r>
      <w:r w:rsidR="001415E6">
        <w:rPr>
          <w:rFonts w:cs="David" w:hint="cs"/>
          <w:sz w:val="24"/>
          <w:szCs w:val="24"/>
          <w:rtl/>
        </w:rPr>
        <w:t>ן</w:t>
      </w:r>
      <w:r>
        <w:rPr>
          <w:rFonts w:cs="David" w:hint="cs"/>
          <w:sz w:val="24"/>
          <w:szCs w:val="24"/>
          <w:rtl/>
        </w:rPr>
        <w:t xml:space="preserve"> נדרש לבצע איסוף ומחקר מודיעיניים אף ברמה האופרטיבית והאסטרטגית.</w:t>
      </w:r>
      <w:r w:rsidR="001415E6">
        <w:rPr>
          <w:rFonts w:cs="David" w:hint="cs"/>
          <w:sz w:val="24"/>
          <w:szCs w:val="24"/>
          <w:rtl/>
        </w:rPr>
        <w:t xml:space="preserve"> בנוסף, ההשתלטות על השטח אפשרה לו להקים מערכים בפריסה </w:t>
      </w:r>
      <w:r w:rsidR="001415E6">
        <w:rPr>
          <w:rFonts w:cs="David" w:hint="cs"/>
          <w:sz w:val="24"/>
          <w:szCs w:val="24"/>
          <w:rtl/>
        </w:rPr>
        <w:lastRenderedPageBreak/>
        <w:t>גיאוגרפית נרחבת, כמו מערך התצפיות. ניתן לראות אף איך בעוד השפעה זו ניכרת ברצועת עזה, הרי שבגדה המערבית נשארו דפוסי הפעילות של חמאס כשהיו, ולפיכך אף דפוסי הפעילות המודיעינית</w:t>
      </w:r>
      <w:r w:rsidR="006B64FD">
        <w:rPr>
          <w:rFonts w:cs="David" w:hint="cs"/>
          <w:sz w:val="24"/>
          <w:szCs w:val="24"/>
          <w:rtl/>
        </w:rPr>
        <w:t xml:space="preserve"> קפאו על שמריהם, והם מבוצעים כיום כמעט באותה מתכונת שבה בוצעו בשנות התשעים של המאה העשרים</w:t>
      </w:r>
      <w:r w:rsidR="001415E6">
        <w:rPr>
          <w:rFonts w:cs="David" w:hint="cs"/>
          <w:sz w:val="24"/>
          <w:szCs w:val="24"/>
          <w:rtl/>
        </w:rPr>
        <w:t>.</w:t>
      </w:r>
    </w:p>
    <w:p w14:paraId="6C08FD21" w14:textId="77777777" w:rsidR="001415E6" w:rsidRDefault="00F004D3" w:rsidP="00F004D3">
      <w:pPr>
        <w:spacing w:line="480" w:lineRule="auto"/>
        <w:ind w:firstLine="720"/>
        <w:jc w:val="both"/>
        <w:rPr>
          <w:rFonts w:cs="David"/>
          <w:sz w:val="24"/>
          <w:szCs w:val="24"/>
          <w:rtl/>
        </w:rPr>
      </w:pPr>
      <w:r>
        <w:rPr>
          <w:rFonts w:cs="David" w:hint="cs"/>
          <w:sz w:val="24"/>
          <w:szCs w:val="24"/>
          <w:rtl/>
        </w:rPr>
        <w:t xml:space="preserve">במקביל לתהליכים אלו, הלכו והשתכללו אמצעי הלחימה של </w:t>
      </w:r>
      <w:r w:rsidR="001415E6">
        <w:rPr>
          <w:rFonts w:cs="David" w:hint="cs"/>
          <w:sz w:val="24"/>
          <w:szCs w:val="24"/>
          <w:rtl/>
        </w:rPr>
        <w:t>חמאס</w:t>
      </w:r>
      <w:r>
        <w:rPr>
          <w:rFonts w:cs="David" w:hint="cs"/>
          <w:sz w:val="24"/>
          <w:szCs w:val="24"/>
          <w:rtl/>
        </w:rPr>
        <w:t>. בתחילת הדרך הארגו</w:t>
      </w:r>
      <w:r w:rsidR="001415E6">
        <w:rPr>
          <w:rFonts w:cs="David" w:hint="cs"/>
          <w:sz w:val="24"/>
          <w:szCs w:val="24"/>
          <w:rtl/>
        </w:rPr>
        <w:t>ן</w:t>
      </w:r>
      <w:r>
        <w:rPr>
          <w:rFonts w:cs="David" w:hint="cs"/>
          <w:sz w:val="24"/>
          <w:szCs w:val="24"/>
          <w:rtl/>
        </w:rPr>
        <w:t xml:space="preserve"> השתמש בעיקר במטעני חבלה וירי וכפועל יוצא המידע שנדרש על מנת להפעילם היה מידע טקטי בעיקרו</w:t>
      </w:r>
      <w:r w:rsidRPr="00FE1D6E">
        <w:rPr>
          <w:rFonts w:cs="David" w:hint="cs"/>
          <w:sz w:val="24"/>
          <w:szCs w:val="24"/>
          <w:rtl/>
        </w:rPr>
        <w:t>, בקרבה גיאוגרפית למרכזי הפעילות של הארגו</w:t>
      </w:r>
      <w:r w:rsidR="001415E6">
        <w:rPr>
          <w:rFonts w:cs="David" w:hint="cs"/>
          <w:sz w:val="24"/>
          <w:szCs w:val="24"/>
          <w:rtl/>
        </w:rPr>
        <w:t>ן</w:t>
      </w:r>
      <w:r w:rsidRPr="00FE1D6E">
        <w:rPr>
          <w:rFonts w:cs="David" w:hint="cs"/>
          <w:sz w:val="24"/>
          <w:szCs w:val="24"/>
          <w:rtl/>
        </w:rPr>
        <w:t>. עם הזמן עבר הארגו</w:t>
      </w:r>
      <w:r w:rsidR="001415E6">
        <w:rPr>
          <w:rFonts w:cs="David" w:hint="cs"/>
          <w:sz w:val="24"/>
          <w:szCs w:val="24"/>
          <w:rtl/>
        </w:rPr>
        <w:t>ן</w:t>
      </w:r>
      <w:r w:rsidRPr="00FE1D6E">
        <w:rPr>
          <w:rFonts w:cs="David" w:hint="cs"/>
          <w:sz w:val="24"/>
          <w:szCs w:val="24"/>
          <w:rtl/>
        </w:rPr>
        <w:t xml:space="preserve"> לפיתוח ארסנל רקטי לשם פגיעה בעורף הישראלי. הדבר הוביל לכך שה</w:t>
      </w:r>
      <w:r w:rsidR="001415E6">
        <w:rPr>
          <w:rFonts w:cs="David" w:hint="cs"/>
          <w:sz w:val="24"/>
          <w:szCs w:val="24"/>
          <w:rtl/>
        </w:rPr>
        <w:t>וא</w:t>
      </w:r>
      <w:r w:rsidRPr="00FE1D6E">
        <w:rPr>
          <w:rFonts w:cs="David" w:hint="cs"/>
          <w:sz w:val="24"/>
          <w:szCs w:val="24"/>
          <w:rtl/>
        </w:rPr>
        <w:t xml:space="preserve"> החל בהדרגה להפנות את מאמצי האיסוף אל יעדים </w:t>
      </w:r>
      <w:r>
        <w:rPr>
          <w:rFonts w:cs="David" w:hint="cs"/>
          <w:sz w:val="24"/>
          <w:szCs w:val="24"/>
          <w:rtl/>
        </w:rPr>
        <w:t xml:space="preserve">אסטרטגיים לתקיפה בתוך ישראל, כאשר טווח האיסוף התרחב בהתאם לטווח היכולת הרקטית. הצורך לאסוף מידע בעומק ישראל הצריך גם התאמה בשיטות האיסוף, למשל בתחום הפעלת הסוכנים או פיתוח יכולת הסייבר. </w:t>
      </w:r>
    </w:p>
    <w:p w14:paraId="77A6AD54" w14:textId="77777777" w:rsidR="001415E6" w:rsidRDefault="001415E6" w:rsidP="00F004D3">
      <w:pPr>
        <w:spacing w:line="480" w:lineRule="auto"/>
        <w:ind w:firstLine="720"/>
        <w:jc w:val="both"/>
        <w:rPr>
          <w:rFonts w:cs="David"/>
          <w:sz w:val="24"/>
          <w:szCs w:val="24"/>
          <w:rtl/>
        </w:rPr>
      </w:pPr>
      <w:r>
        <w:rPr>
          <w:rFonts w:cs="David" w:hint="cs"/>
          <w:sz w:val="24"/>
          <w:szCs w:val="24"/>
          <w:rtl/>
        </w:rPr>
        <w:t>בתחום הסייבר</w:t>
      </w:r>
      <w:r w:rsidR="00F004D3">
        <w:rPr>
          <w:rFonts w:cs="David" w:hint="cs"/>
          <w:sz w:val="24"/>
          <w:szCs w:val="24"/>
          <w:rtl/>
        </w:rPr>
        <w:t xml:space="preserve">, ובתחומים נוספים, ניתן לראות את השפעת ההתפתחות הטכנולוגית הגלובלית על הפעילות המודיעינית של </w:t>
      </w:r>
      <w:r>
        <w:rPr>
          <w:rFonts w:cs="David" w:hint="cs"/>
          <w:sz w:val="24"/>
          <w:szCs w:val="24"/>
          <w:rtl/>
        </w:rPr>
        <w:t>חמאס</w:t>
      </w:r>
      <w:r w:rsidR="00F004D3">
        <w:rPr>
          <w:rFonts w:cs="David" w:hint="cs"/>
          <w:sz w:val="24"/>
          <w:szCs w:val="24"/>
          <w:rtl/>
        </w:rPr>
        <w:t>. נעדר יכולת פיתוח טכנולוגית עצמאית נרחבת כשל מדינה, עש</w:t>
      </w:r>
      <w:r>
        <w:rPr>
          <w:rFonts w:cs="David" w:hint="cs"/>
          <w:sz w:val="24"/>
          <w:szCs w:val="24"/>
          <w:rtl/>
        </w:rPr>
        <w:t>ה</w:t>
      </w:r>
      <w:r w:rsidR="00F004D3">
        <w:rPr>
          <w:rFonts w:cs="David" w:hint="cs"/>
          <w:sz w:val="24"/>
          <w:szCs w:val="24"/>
          <w:rtl/>
        </w:rPr>
        <w:t xml:space="preserve"> </w:t>
      </w:r>
      <w:r>
        <w:rPr>
          <w:rFonts w:cs="David" w:hint="cs"/>
          <w:sz w:val="24"/>
          <w:szCs w:val="24"/>
          <w:rtl/>
        </w:rPr>
        <w:t>חמאס</w:t>
      </w:r>
      <w:r w:rsidR="00F004D3">
        <w:rPr>
          <w:rFonts w:cs="David" w:hint="cs"/>
          <w:sz w:val="24"/>
          <w:szCs w:val="24"/>
          <w:rtl/>
        </w:rPr>
        <w:t xml:space="preserve"> שימוש רב בטכנולוגיה שבעבר הייתה שמורה רק למדינות והלכה ונעשתה זמינה יותר לקהל הרחב, כמו כלי טיס בלתי מאוישים, יכולת תקיפה בסייבר וגיוס והפעלת סוכנים ברשתות החברתיות.</w:t>
      </w:r>
    </w:p>
    <w:p w14:paraId="676C4D7A" w14:textId="50359AEF" w:rsidR="00F004D3" w:rsidRDefault="001415E6" w:rsidP="00F004D3">
      <w:pPr>
        <w:spacing w:line="480" w:lineRule="auto"/>
        <w:ind w:firstLine="720"/>
        <w:jc w:val="both"/>
        <w:rPr>
          <w:rFonts w:cs="David"/>
          <w:sz w:val="24"/>
          <w:szCs w:val="24"/>
          <w:rtl/>
        </w:rPr>
      </w:pPr>
      <w:r>
        <w:rPr>
          <w:rFonts w:cs="David" w:hint="cs"/>
          <w:sz w:val="24"/>
          <w:szCs w:val="24"/>
          <w:rtl/>
        </w:rPr>
        <w:t>הטבלה הבאה ממחישה את דפוסי הפעילות המודיעינית של חמאס בהשוואה בין שתי התקופות, זו שלפני אמצע שנות האלפיים, עת התמסד הארגון ולקח שליטה על רצועת עזה, וזו שאחריה:</w:t>
      </w:r>
    </w:p>
    <w:p w14:paraId="3385AD99" w14:textId="5FE4D07E" w:rsidR="006B64FD" w:rsidRDefault="006B64FD" w:rsidP="00F004D3">
      <w:pPr>
        <w:spacing w:line="480" w:lineRule="auto"/>
        <w:ind w:firstLine="720"/>
        <w:jc w:val="both"/>
        <w:rPr>
          <w:rFonts w:cs="David"/>
          <w:sz w:val="24"/>
          <w:szCs w:val="24"/>
          <w:rtl/>
        </w:rPr>
      </w:pPr>
      <w:r>
        <w:rPr>
          <w:rFonts w:cs="David" w:hint="cs"/>
          <w:sz w:val="24"/>
          <w:szCs w:val="24"/>
          <w:rtl/>
        </w:rPr>
        <w:t>(השוואת הפעלת הכח המודיעיני של חמאס בין התקופה שלפני אמצע שנות האלפיים לזו שאחריה)</w:t>
      </w:r>
    </w:p>
    <w:tbl>
      <w:tblPr>
        <w:tblStyle w:val="a3"/>
        <w:bidiVisual/>
        <w:tblW w:w="0" w:type="auto"/>
        <w:tblLook w:val="04A0" w:firstRow="1" w:lastRow="0" w:firstColumn="1" w:lastColumn="0" w:noHBand="0" w:noVBand="1"/>
      </w:tblPr>
      <w:tblGrid>
        <w:gridCol w:w="1299"/>
        <w:gridCol w:w="1297"/>
        <w:gridCol w:w="1314"/>
        <w:gridCol w:w="1301"/>
        <w:gridCol w:w="1544"/>
        <w:gridCol w:w="1541"/>
      </w:tblGrid>
      <w:tr w:rsidR="00CC7A57" w14:paraId="684A75D7" w14:textId="77777777" w:rsidTr="00CC7A57">
        <w:tc>
          <w:tcPr>
            <w:tcW w:w="1299" w:type="dxa"/>
          </w:tcPr>
          <w:p w14:paraId="71EB7F3C" w14:textId="0AE42F5D" w:rsidR="001415E6" w:rsidRDefault="001415E6" w:rsidP="00F004D3">
            <w:pPr>
              <w:spacing w:line="480" w:lineRule="auto"/>
              <w:jc w:val="both"/>
              <w:rPr>
                <w:rFonts w:cs="David"/>
                <w:sz w:val="24"/>
                <w:szCs w:val="24"/>
                <w:rtl/>
              </w:rPr>
            </w:pPr>
            <w:r>
              <w:rPr>
                <w:rFonts w:cs="David" w:hint="cs"/>
                <w:sz w:val="24"/>
                <w:szCs w:val="24"/>
                <w:rtl/>
              </w:rPr>
              <w:t>התחום</w:t>
            </w:r>
          </w:p>
        </w:tc>
        <w:tc>
          <w:tcPr>
            <w:tcW w:w="1297" w:type="dxa"/>
          </w:tcPr>
          <w:p w14:paraId="727D0F2A" w14:textId="18C15384" w:rsidR="001415E6" w:rsidRDefault="0017245B" w:rsidP="0017245B">
            <w:pPr>
              <w:bidi w:val="0"/>
              <w:spacing w:line="480" w:lineRule="auto"/>
              <w:jc w:val="both"/>
              <w:rPr>
                <w:rFonts w:cs="David"/>
                <w:sz w:val="24"/>
                <w:szCs w:val="24"/>
                <w:rtl/>
              </w:rPr>
            </w:pPr>
            <w:r>
              <w:rPr>
                <w:rFonts w:cs="David"/>
                <w:sz w:val="24"/>
                <w:szCs w:val="24"/>
              </w:rPr>
              <w:t>GEOINT</w:t>
            </w:r>
          </w:p>
        </w:tc>
        <w:tc>
          <w:tcPr>
            <w:tcW w:w="1314" w:type="dxa"/>
          </w:tcPr>
          <w:p w14:paraId="42BBAD87" w14:textId="2B2F7323" w:rsidR="001415E6" w:rsidRDefault="0017245B" w:rsidP="0017245B">
            <w:pPr>
              <w:bidi w:val="0"/>
              <w:spacing w:line="480" w:lineRule="auto"/>
              <w:jc w:val="both"/>
              <w:rPr>
                <w:rFonts w:cs="David"/>
                <w:sz w:val="24"/>
                <w:szCs w:val="24"/>
                <w:rtl/>
              </w:rPr>
            </w:pPr>
            <w:r>
              <w:rPr>
                <w:rFonts w:cs="David" w:hint="cs"/>
                <w:sz w:val="24"/>
                <w:szCs w:val="24"/>
              </w:rPr>
              <w:t>HUMINT</w:t>
            </w:r>
          </w:p>
        </w:tc>
        <w:tc>
          <w:tcPr>
            <w:tcW w:w="1301" w:type="dxa"/>
          </w:tcPr>
          <w:p w14:paraId="34FCE3D8" w14:textId="002F1649" w:rsidR="001415E6" w:rsidRDefault="0017245B" w:rsidP="0017245B">
            <w:pPr>
              <w:bidi w:val="0"/>
              <w:spacing w:line="480" w:lineRule="auto"/>
              <w:jc w:val="both"/>
              <w:rPr>
                <w:rFonts w:cs="David"/>
                <w:sz w:val="24"/>
                <w:szCs w:val="24"/>
                <w:rtl/>
              </w:rPr>
            </w:pPr>
            <w:r>
              <w:rPr>
                <w:rFonts w:cs="David" w:hint="cs"/>
                <w:sz w:val="24"/>
                <w:szCs w:val="24"/>
              </w:rPr>
              <w:t>OSINT</w:t>
            </w:r>
          </w:p>
        </w:tc>
        <w:tc>
          <w:tcPr>
            <w:tcW w:w="1544" w:type="dxa"/>
          </w:tcPr>
          <w:p w14:paraId="64BD9A1A" w14:textId="0017867F" w:rsidR="001415E6" w:rsidRDefault="0017245B" w:rsidP="0017245B">
            <w:pPr>
              <w:bidi w:val="0"/>
              <w:spacing w:line="480" w:lineRule="auto"/>
              <w:jc w:val="both"/>
              <w:rPr>
                <w:rFonts w:cs="David"/>
                <w:sz w:val="24"/>
                <w:szCs w:val="24"/>
                <w:rtl/>
              </w:rPr>
            </w:pPr>
            <w:r>
              <w:rPr>
                <w:rFonts w:cs="David" w:hint="cs"/>
                <w:sz w:val="24"/>
                <w:szCs w:val="24"/>
              </w:rPr>
              <w:t>SIGINT</w:t>
            </w:r>
            <w:r>
              <w:rPr>
                <w:rFonts w:cs="David" w:hint="cs"/>
                <w:sz w:val="24"/>
                <w:szCs w:val="24"/>
                <w:rtl/>
              </w:rPr>
              <w:t xml:space="preserve"> &amp; </w:t>
            </w:r>
            <w:r>
              <w:rPr>
                <w:rFonts w:cs="David"/>
                <w:sz w:val="24"/>
                <w:szCs w:val="24"/>
              </w:rPr>
              <w:t>Cyberwarfare</w:t>
            </w:r>
          </w:p>
        </w:tc>
        <w:tc>
          <w:tcPr>
            <w:tcW w:w="1541" w:type="dxa"/>
          </w:tcPr>
          <w:p w14:paraId="58CDBFF8" w14:textId="17C7E035" w:rsidR="001415E6" w:rsidRDefault="0017245B" w:rsidP="00F004D3">
            <w:pPr>
              <w:spacing w:line="480" w:lineRule="auto"/>
              <w:jc w:val="both"/>
              <w:rPr>
                <w:rFonts w:cs="David"/>
                <w:sz w:val="24"/>
                <w:szCs w:val="24"/>
              </w:rPr>
            </w:pPr>
            <w:r>
              <w:rPr>
                <w:rFonts w:cs="David"/>
                <w:sz w:val="24"/>
                <w:szCs w:val="24"/>
              </w:rPr>
              <w:t>Intelligence requirements</w:t>
            </w:r>
          </w:p>
        </w:tc>
      </w:tr>
      <w:tr w:rsidR="00CC7A57" w14:paraId="757DCBB5" w14:textId="77777777" w:rsidTr="00CC7A57">
        <w:tc>
          <w:tcPr>
            <w:tcW w:w="1299" w:type="dxa"/>
          </w:tcPr>
          <w:p w14:paraId="0B97B6C4" w14:textId="1B27F5FB" w:rsidR="001415E6" w:rsidRDefault="001415E6" w:rsidP="0017245B">
            <w:pPr>
              <w:spacing w:line="360" w:lineRule="auto"/>
              <w:jc w:val="both"/>
              <w:rPr>
                <w:rFonts w:cs="David"/>
                <w:sz w:val="24"/>
                <w:szCs w:val="24"/>
                <w:rtl/>
              </w:rPr>
            </w:pPr>
            <w:r>
              <w:rPr>
                <w:rFonts w:cs="David" w:hint="cs"/>
                <w:sz w:val="24"/>
                <w:szCs w:val="24"/>
                <w:rtl/>
              </w:rPr>
              <w:t>עד אמצע שנות האלפיים</w:t>
            </w:r>
          </w:p>
        </w:tc>
        <w:tc>
          <w:tcPr>
            <w:tcW w:w="1297" w:type="dxa"/>
          </w:tcPr>
          <w:p w14:paraId="564B21C4" w14:textId="08BCDF81" w:rsidR="001415E6" w:rsidRDefault="0017245B" w:rsidP="0017245B">
            <w:pPr>
              <w:spacing w:line="360" w:lineRule="auto"/>
              <w:jc w:val="both"/>
              <w:rPr>
                <w:rFonts w:cs="David"/>
                <w:sz w:val="24"/>
                <w:szCs w:val="24"/>
                <w:rtl/>
              </w:rPr>
            </w:pPr>
            <w:r>
              <w:rPr>
                <w:rFonts w:cs="David" w:hint="cs"/>
                <w:sz w:val="24"/>
                <w:szCs w:val="24"/>
                <w:rtl/>
              </w:rPr>
              <w:t>תצפיות אד הוק ולטווח קצר</w:t>
            </w:r>
          </w:p>
        </w:tc>
        <w:tc>
          <w:tcPr>
            <w:tcW w:w="1314" w:type="dxa"/>
          </w:tcPr>
          <w:p w14:paraId="1B5B4E9F" w14:textId="46B99707" w:rsidR="001415E6" w:rsidRDefault="00CC7A57" w:rsidP="0017245B">
            <w:pPr>
              <w:spacing w:line="360" w:lineRule="auto"/>
              <w:jc w:val="both"/>
              <w:rPr>
                <w:rFonts w:cs="David"/>
                <w:sz w:val="24"/>
                <w:szCs w:val="24"/>
                <w:rtl/>
              </w:rPr>
            </w:pPr>
            <w:r>
              <w:rPr>
                <w:rFonts w:cs="David" w:hint="cs"/>
                <w:sz w:val="24"/>
                <w:szCs w:val="24"/>
                <w:rtl/>
              </w:rPr>
              <w:t>גיוס והפעלה מקומיים, קצרת טווח ובסיסית</w:t>
            </w:r>
          </w:p>
        </w:tc>
        <w:tc>
          <w:tcPr>
            <w:tcW w:w="1301" w:type="dxa"/>
          </w:tcPr>
          <w:p w14:paraId="18E3EB40" w14:textId="38F23DB3" w:rsidR="001415E6" w:rsidRDefault="00CC7A57" w:rsidP="0017245B">
            <w:pPr>
              <w:spacing w:line="360" w:lineRule="auto"/>
              <w:jc w:val="both"/>
              <w:rPr>
                <w:rFonts w:cs="David"/>
                <w:sz w:val="24"/>
                <w:szCs w:val="24"/>
                <w:rtl/>
              </w:rPr>
            </w:pPr>
            <w:r>
              <w:rPr>
                <w:rFonts w:cs="David" w:hint="cs"/>
                <w:sz w:val="24"/>
                <w:szCs w:val="24"/>
                <w:rtl/>
              </w:rPr>
              <w:t>איסוף נקודתי לרוב לצרכים מקומיים</w:t>
            </w:r>
          </w:p>
        </w:tc>
        <w:tc>
          <w:tcPr>
            <w:tcW w:w="1544" w:type="dxa"/>
          </w:tcPr>
          <w:p w14:paraId="7AC4C6A5" w14:textId="2DAD871A" w:rsidR="001415E6" w:rsidRDefault="00CC7A57" w:rsidP="0017245B">
            <w:pPr>
              <w:spacing w:line="360" w:lineRule="auto"/>
              <w:jc w:val="both"/>
              <w:rPr>
                <w:rFonts w:cs="David"/>
                <w:sz w:val="24"/>
                <w:szCs w:val="24"/>
              </w:rPr>
            </w:pPr>
            <w:r>
              <w:rPr>
                <w:rFonts w:cs="David" w:hint="cs"/>
                <w:sz w:val="24"/>
                <w:szCs w:val="24"/>
                <w:rtl/>
              </w:rPr>
              <w:t>האזנה ספוראדית לקשר טקטי</w:t>
            </w:r>
          </w:p>
        </w:tc>
        <w:tc>
          <w:tcPr>
            <w:tcW w:w="1541" w:type="dxa"/>
          </w:tcPr>
          <w:p w14:paraId="6A05A452" w14:textId="3020C975" w:rsidR="001415E6" w:rsidRDefault="0017245B" w:rsidP="0017245B">
            <w:pPr>
              <w:spacing w:line="360" w:lineRule="auto"/>
              <w:jc w:val="both"/>
              <w:rPr>
                <w:rFonts w:cs="David"/>
                <w:sz w:val="24"/>
                <w:szCs w:val="24"/>
              </w:rPr>
            </w:pPr>
            <w:r>
              <w:rPr>
                <w:rFonts w:cs="David"/>
                <w:sz w:val="24"/>
                <w:szCs w:val="24"/>
              </w:rPr>
              <w:t>Tactic</w:t>
            </w:r>
          </w:p>
        </w:tc>
      </w:tr>
      <w:tr w:rsidR="00CC7A57" w14:paraId="118DA164" w14:textId="77777777" w:rsidTr="00CC7A57">
        <w:tc>
          <w:tcPr>
            <w:tcW w:w="1299" w:type="dxa"/>
          </w:tcPr>
          <w:p w14:paraId="75FCCA7F" w14:textId="0203087B" w:rsidR="001415E6" w:rsidRDefault="001415E6" w:rsidP="0017245B">
            <w:pPr>
              <w:spacing w:line="360" w:lineRule="auto"/>
              <w:jc w:val="both"/>
              <w:rPr>
                <w:rFonts w:cs="David"/>
                <w:sz w:val="24"/>
                <w:szCs w:val="24"/>
                <w:rtl/>
              </w:rPr>
            </w:pPr>
            <w:r>
              <w:rPr>
                <w:rFonts w:cs="David" w:hint="cs"/>
                <w:sz w:val="24"/>
                <w:szCs w:val="24"/>
                <w:rtl/>
              </w:rPr>
              <w:lastRenderedPageBreak/>
              <w:t>לאחר אמצע שנות האלפיים</w:t>
            </w:r>
          </w:p>
        </w:tc>
        <w:tc>
          <w:tcPr>
            <w:tcW w:w="1297" w:type="dxa"/>
          </w:tcPr>
          <w:p w14:paraId="7DF17221" w14:textId="01E6A41A" w:rsidR="001415E6" w:rsidRDefault="00CC7A57" w:rsidP="0017245B">
            <w:pPr>
              <w:spacing w:line="360" w:lineRule="auto"/>
              <w:jc w:val="both"/>
              <w:rPr>
                <w:rFonts w:cs="David"/>
                <w:sz w:val="24"/>
                <w:szCs w:val="24"/>
                <w:rtl/>
              </w:rPr>
            </w:pPr>
            <w:r>
              <w:rPr>
                <w:rFonts w:cs="David" w:hint="cs"/>
                <w:sz w:val="24"/>
                <w:szCs w:val="24"/>
                <w:rtl/>
              </w:rPr>
              <w:t>מערך תצפיות ממוסד הפועל בצורה שיטתית, כטב"מי תצפית</w:t>
            </w:r>
          </w:p>
        </w:tc>
        <w:tc>
          <w:tcPr>
            <w:tcW w:w="1314" w:type="dxa"/>
          </w:tcPr>
          <w:p w14:paraId="32B44FE7" w14:textId="1375B57A" w:rsidR="001415E6" w:rsidRDefault="00CC7A57" w:rsidP="00CC7A57">
            <w:pPr>
              <w:spacing w:line="360" w:lineRule="auto"/>
              <w:jc w:val="both"/>
              <w:rPr>
                <w:rFonts w:cs="David"/>
                <w:sz w:val="24"/>
                <w:szCs w:val="24"/>
                <w:rtl/>
              </w:rPr>
            </w:pPr>
            <w:r>
              <w:rPr>
                <w:rFonts w:cs="David" w:hint="cs"/>
                <w:sz w:val="24"/>
                <w:szCs w:val="24"/>
                <w:rtl/>
              </w:rPr>
              <w:t>גיוס והפעלה מרחבי העולם ובסייבר, לטווח ארוך, לאיסוף נרחב</w:t>
            </w:r>
          </w:p>
        </w:tc>
        <w:tc>
          <w:tcPr>
            <w:tcW w:w="1301" w:type="dxa"/>
          </w:tcPr>
          <w:p w14:paraId="4A6A2AC2" w14:textId="30D54127" w:rsidR="001415E6" w:rsidRDefault="00CC7A57" w:rsidP="0017245B">
            <w:pPr>
              <w:spacing w:line="360" w:lineRule="auto"/>
              <w:jc w:val="both"/>
              <w:rPr>
                <w:rFonts w:cs="David"/>
                <w:sz w:val="24"/>
                <w:szCs w:val="24"/>
                <w:rtl/>
              </w:rPr>
            </w:pPr>
            <w:r>
              <w:rPr>
                <w:rFonts w:cs="David" w:hint="cs"/>
                <w:sz w:val="24"/>
                <w:szCs w:val="24"/>
                <w:rtl/>
              </w:rPr>
              <w:t>איסוף נרחב, שיטתי ומקיף ממגוון מקורות ובמגוון נושאים</w:t>
            </w:r>
          </w:p>
        </w:tc>
        <w:tc>
          <w:tcPr>
            <w:tcW w:w="1544" w:type="dxa"/>
          </w:tcPr>
          <w:p w14:paraId="65F72625" w14:textId="47E72F9D" w:rsidR="001415E6" w:rsidRDefault="00CC7A57" w:rsidP="0017245B">
            <w:pPr>
              <w:spacing w:line="360" w:lineRule="auto"/>
              <w:jc w:val="both"/>
              <w:rPr>
                <w:rFonts w:cs="David"/>
                <w:sz w:val="24"/>
                <w:szCs w:val="24"/>
                <w:rtl/>
              </w:rPr>
            </w:pPr>
            <w:r>
              <w:rPr>
                <w:rFonts w:cs="David" w:hint="cs"/>
                <w:sz w:val="24"/>
                <w:szCs w:val="24"/>
                <w:rtl/>
              </w:rPr>
              <w:t>האזנה ממוסדת, פעילות נרחבת לאיסוף במרחב הסייבר</w:t>
            </w:r>
          </w:p>
        </w:tc>
        <w:tc>
          <w:tcPr>
            <w:tcW w:w="1541" w:type="dxa"/>
          </w:tcPr>
          <w:p w14:paraId="557F5931" w14:textId="408428A0" w:rsidR="001415E6" w:rsidRPr="0017245B" w:rsidRDefault="0017245B" w:rsidP="0017245B">
            <w:pPr>
              <w:spacing w:line="360" w:lineRule="auto"/>
              <w:jc w:val="both"/>
              <w:rPr>
                <w:sz w:val="24"/>
                <w:szCs w:val="24"/>
                <w:lang w:bidi="ar-LB"/>
              </w:rPr>
            </w:pPr>
            <w:r>
              <w:rPr>
                <w:rFonts w:cs="David" w:hint="cs"/>
                <w:sz w:val="24"/>
                <w:szCs w:val="24"/>
              </w:rPr>
              <w:t>T</w:t>
            </w:r>
            <w:r>
              <w:rPr>
                <w:sz w:val="24"/>
                <w:szCs w:val="24"/>
                <w:lang w:bidi="ar-LB"/>
              </w:rPr>
              <w:t>actic, Operational, Strategic</w:t>
            </w:r>
          </w:p>
        </w:tc>
      </w:tr>
    </w:tbl>
    <w:p w14:paraId="664760B5" w14:textId="77777777" w:rsidR="001415E6" w:rsidRDefault="001415E6" w:rsidP="00F004D3">
      <w:pPr>
        <w:spacing w:line="480" w:lineRule="auto"/>
        <w:ind w:firstLine="720"/>
        <w:jc w:val="both"/>
        <w:rPr>
          <w:rFonts w:cs="David"/>
          <w:sz w:val="24"/>
          <w:szCs w:val="24"/>
          <w:rtl/>
        </w:rPr>
      </w:pPr>
    </w:p>
    <w:p w14:paraId="793561B3" w14:textId="4167BDF4" w:rsidR="001415E6" w:rsidRDefault="001415E6" w:rsidP="00F004D3">
      <w:pPr>
        <w:spacing w:line="480" w:lineRule="auto"/>
        <w:ind w:firstLine="720"/>
        <w:jc w:val="both"/>
        <w:rPr>
          <w:rFonts w:cs="David"/>
          <w:sz w:val="24"/>
          <w:szCs w:val="24"/>
          <w:rtl/>
        </w:rPr>
      </w:pPr>
      <w:r>
        <w:rPr>
          <w:rFonts w:cs="David" w:hint="cs"/>
          <w:sz w:val="24"/>
          <w:szCs w:val="24"/>
          <w:rtl/>
        </w:rPr>
        <w:t xml:space="preserve">התפתחות זו ניתן לראות בצורה ברורה אף </w:t>
      </w:r>
      <w:r w:rsidR="009B1179">
        <w:rPr>
          <w:rFonts w:cs="David" w:hint="cs"/>
          <w:sz w:val="24"/>
          <w:szCs w:val="24"/>
          <w:rtl/>
        </w:rPr>
        <w:t>בהיבטי בניין הכח המודיעיני של הארגון:</w:t>
      </w:r>
    </w:p>
    <w:p w14:paraId="4563AC03" w14:textId="1CA0A5B5" w:rsidR="006B64FD" w:rsidRDefault="006B64FD" w:rsidP="006B64FD">
      <w:pPr>
        <w:spacing w:line="480" w:lineRule="auto"/>
        <w:ind w:firstLine="720"/>
        <w:jc w:val="both"/>
        <w:rPr>
          <w:rFonts w:cs="David"/>
          <w:sz w:val="24"/>
          <w:szCs w:val="24"/>
          <w:rtl/>
        </w:rPr>
      </w:pPr>
      <w:r>
        <w:rPr>
          <w:rFonts w:cs="David" w:hint="cs"/>
          <w:sz w:val="24"/>
          <w:szCs w:val="24"/>
          <w:rtl/>
        </w:rPr>
        <w:t>(השוואת בניין הכח המודיעיני של חמאס בין התקופה שלפני אמצע שנות האלפיים לזו שאחריה)</w:t>
      </w:r>
    </w:p>
    <w:p w14:paraId="43EF10C8" w14:textId="77777777" w:rsidR="006B64FD" w:rsidRDefault="006B64FD" w:rsidP="00F004D3">
      <w:pPr>
        <w:spacing w:line="480" w:lineRule="auto"/>
        <w:ind w:firstLine="720"/>
        <w:jc w:val="both"/>
        <w:rPr>
          <w:rFonts w:cs="David"/>
          <w:sz w:val="24"/>
          <w:szCs w:val="24"/>
          <w:rtl/>
        </w:rPr>
      </w:pPr>
    </w:p>
    <w:tbl>
      <w:tblPr>
        <w:tblStyle w:val="a3"/>
        <w:bidiVisual/>
        <w:tblW w:w="0" w:type="auto"/>
        <w:tblLook w:val="04A0" w:firstRow="1" w:lastRow="0" w:firstColumn="1" w:lastColumn="0" w:noHBand="0" w:noVBand="1"/>
      </w:tblPr>
      <w:tblGrid>
        <w:gridCol w:w="1382"/>
        <w:gridCol w:w="1382"/>
        <w:gridCol w:w="1383"/>
        <w:gridCol w:w="1383"/>
        <w:gridCol w:w="1383"/>
        <w:gridCol w:w="1383"/>
      </w:tblGrid>
      <w:tr w:rsidR="009B1179" w14:paraId="15093C2F" w14:textId="77777777" w:rsidTr="009B1179">
        <w:tc>
          <w:tcPr>
            <w:tcW w:w="1382" w:type="dxa"/>
          </w:tcPr>
          <w:p w14:paraId="3C08202F" w14:textId="29887F4F" w:rsidR="009B1179" w:rsidRDefault="009B1179" w:rsidP="006B64FD">
            <w:pPr>
              <w:jc w:val="both"/>
              <w:rPr>
                <w:rFonts w:cs="David"/>
                <w:sz w:val="24"/>
                <w:szCs w:val="24"/>
                <w:rtl/>
              </w:rPr>
            </w:pPr>
            <w:r>
              <w:rPr>
                <w:rFonts w:cs="David" w:hint="cs"/>
                <w:sz w:val="24"/>
                <w:szCs w:val="24"/>
                <w:rtl/>
              </w:rPr>
              <w:t>תחום בניין הכח</w:t>
            </w:r>
          </w:p>
        </w:tc>
        <w:tc>
          <w:tcPr>
            <w:tcW w:w="1382" w:type="dxa"/>
          </w:tcPr>
          <w:p w14:paraId="1EC7915B" w14:textId="174F4A8A" w:rsidR="009B1179" w:rsidRDefault="009B1179" w:rsidP="006B64FD">
            <w:pPr>
              <w:jc w:val="both"/>
              <w:rPr>
                <w:rFonts w:cs="David"/>
                <w:sz w:val="24"/>
                <w:szCs w:val="24"/>
                <w:rtl/>
              </w:rPr>
            </w:pPr>
            <w:r>
              <w:rPr>
                <w:rFonts w:cs="David" w:hint="cs"/>
                <w:sz w:val="24"/>
                <w:szCs w:val="24"/>
                <w:rtl/>
              </w:rPr>
              <w:t>מבנה וארגון</w:t>
            </w:r>
          </w:p>
        </w:tc>
        <w:tc>
          <w:tcPr>
            <w:tcW w:w="1383" w:type="dxa"/>
          </w:tcPr>
          <w:p w14:paraId="69200136" w14:textId="7C72662B" w:rsidR="009B1179" w:rsidRDefault="009B1179" w:rsidP="006B64FD">
            <w:pPr>
              <w:jc w:val="both"/>
              <w:rPr>
                <w:rFonts w:cs="David"/>
                <w:sz w:val="24"/>
                <w:szCs w:val="24"/>
                <w:rtl/>
              </w:rPr>
            </w:pPr>
            <w:r>
              <w:rPr>
                <w:rFonts w:cs="David" w:hint="cs"/>
                <w:sz w:val="24"/>
                <w:szCs w:val="24"/>
                <w:rtl/>
              </w:rPr>
              <w:t>כוח אדם</w:t>
            </w:r>
          </w:p>
        </w:tc>
        <w:tc>
          <w:tcPr>
            <w:tcW w:w="1383" w:type="dxa"/>
          </w:tcPr>
          <w:p w14:paraId="0BDB5474" w14:textId="4BC66D2A" w:rsidR="009B1179" w:rsidRDefault="009B1179" w:rsidP="006B64FD">
            <w:pPr>
              <w:jc w:val="both"/>
              <w:rPr>
                <w:rFonts w:cs="David"/>
                <w:sz w:val="24"/>
                <w:szCs w:val="24"/>
                <w:rtl/>
              </w:rPr>
            </w:pPr>
            <w:r>
              <w:rPr>
                <w:rFonts w:cs="David" w:hint="cs"/>
                <w:sz w:val="24"/>
                <w:szCs w:val="24"/>
                <w:rtl/>
              </w:rPr>
              <w:t>הכשרות</w:t>
            </w:r>
          </w:p>
        </w:tc>
        <w:tc>
          <w:tcPr>
            <w:tcW w:w="1383" w:type="dxa"/>
          </w:tcPr>
          <w:p w14:paraId="7843A5D4" w14:textId="1656D3AE" w:rsidR="009B1179" w:rsidRDefault="009B1179" w:rsidP="006B64FD">
            <w:pPr>
              <w:jc w:val="both"/>
              <w:rPr>
                <w:rFonts w:cs="David"/>
                <w:sz w:val="24"/>
                <w:szCs w:val="24"/>
                <w:rtl/>
              </w:rPr>
            </w:pPr>
            <w:r>
              <w:rPr>
                <w:rFonts w:cs="David" w:hint="cs"/>
                <w:sz w:val="24"/>
                <w:szCs w:val="24"/>
                <w:rtl/>
              </w:rPr>
              <w:t>אמצעים</w:t>
            </w:r>
          </w:p>
        </w:tc>
        <w:tc>
          <w:tcPr>
            <w:tcW w:w="1383" w:type="dxa"/>
          </w:tcPr>
          <w:p w14:paraId="563D9EFD" w14:textId="6B9A5623" w:rsidR="009B1179" w:rsidRDefault="002140EB" w:rsidP="006B64FD">
            <w:pPr>
              <w:jc w:val="both"/>
              <w:rPr>
                <w:rFonts w:cs="David"/>
                <w:sz w:val="24"/>
                <w:szCs w:val="24"/>
                <w:rtl/>
              </w:rPr>
            </w:pPr>
            <w:r w:rsidRPr="002140EB">
              <w:rPr>
                <w:rFonts w:cs="David"/>
                <w:sz w:val="24"/>
                <w:szCs w:val="24"/>
              </w:rPr>
              <w:t>tactics, techniques, and procedures (TTP)</w:t>
            </w:r>
          </w:p>
        </w:tc>
      </w:tr>
      <w:tr w:rsidR="009B1179" w14:paraId="1D84EF69" w14:textId="77777777" w:rsidTr="009B1179">
        <w:tc>
          <w:tcPr>
            <w:tcW w:w="1382" w:type="dxa"/>
          </w:tcPr>
          <w:p w14:paraId="1E569C9C" w14:textId="2AC8E35F" w:rsidR="009B1179" w:rsidRDefault="009B1179" w:rsidP="009B1179">
            <w:pPr>
              <w:spacing w:line="480" w:lineRule="auto"/>
              <w:jc w:val="both"/>
              <w:rPr>
                <w:rFonts w:cs="David"/>
                <w:sz w:val="24"/>
                <w:szCs w:val="24"/>
                <w:rtl/>
              </w:rPr>
            </w:pPr>
            <w:r>
              <w:rPr>
                <w:rFonts w:cs="David" w:hint="cs"/>
                <w:sz w:val="24"/>
                <w:szCs w:val="24"/>
                <w:rtl/>
              </w:rPr>
              <w:t>עד אמצע שנות האלפיים</w:t>
            </w:r>
          </w:p>
        </w:tc>
        <w:tc>
          <w:tcPr>
            <w:tcW w:w="1382" w:type="dxa"/>
          </w:tcPr>
          <w:p w14:paraId="7BC2D5B9" w14:textId="43E29423" w:rsidR="009B1179" w:rsidRPr="00701CA5" w:rsidRDefault="00701CA5" w:rsidP="009B1179">
            <w:pPr>
              <w:spacing w:line="480" w:lineRule="auto"/>
              <w:jc w:val="both"/>
              <w:rPr>
                <w:rFonts w:cs="David"/>
                <w:sz w:val="24"/>
                <w:szCs w:val="24"/>
                <w:rtl/>
              </w:rPr>
            </w:pPr>
            <w:r>
              <w:rPr>
                <w:rFonts w:cs="David" w:hint="cs"/>
                <w:sz w:val="24"/>
                <w:szCs w:val="24"/>
                <w:rtl/>
              </w:rPr>
              <w:t xml:space="preserve">ללא גופי מודיעין (למעט </w:t>
            </w:r>
            <w:r>
              <w:rPr>
                <w:rFonts w:cs="David" w:hint="cs"/>
                <w:i/>
                <w:iCs/>
                <w:sz w:val="24"/>
                <w:szCs w:val="24"/>
                <w:rtl/>
              </w:rPr>
              <w:t>אלמג'ד</w:t>
            </w:r>
            <w:r>
              <w:rPr>
                <w:rFonts w:cs="David" w:hint="cs"/>
                <w:sz w:val="24"/>
                <w:szCs w:val="24"/>
                <w:rtl/>
              </w:rPr>
              <w:t xml:space="preserve"> למודיעין מסכל נגד משת"פים)</w:t>
            </w:r>
          </w:p>
        </w:tc>
        <w:tc>
          <w:tcPr>
            <w:tcW w:w="1383" w:type="dxa"/>
          </w:tcPr>
          <w:p w14:paraId="7C8E1E3A" w14:textId="07B6BAF6" w:rsidR="009B1179" w:rsidRDefault="00701CA5" w:rsidP="009B1179">
            <w:pPr>
              <w:spacing w:line="480" w:lineRule="auto"/>
              <w:jc w:val="both"/>
              <w:rPr>
                <w:rFonts w:cs="David"/>
                <w:sz w:val="24"/>
                <w:szCs w:val="24"/>
                <w:rtl/>
              </w:rPr>
            </w:pPr>
            <w:r>
              <w:rPr>
                <w:rFonts w:cs="David" w:hint="cs"/>
                <w:sz w:val="24"/>
                <w:szCs w:val="24"/>
                <w:rtl/>
              </w:rPr>
              <w:t>הפעילים המבצעיים עסקו באיסוף המודיעין</w:t>
            </w:r>
          </w:p>
        </w:tc>
        <w:tc>
          <w:tcPr>
            <w:tcW w:w="1383" w:type="dxa"/>
          </w:tcPr>
          <w:p w14:paraId="732A995E" w14:textId="06FDEC36" w:rsidR="009B1179" w:rsidRDefault="003B4B14" w:rsidP="009B1179">
            <w:pPr>
              <w:spacing w:line="480" w:lineRule="auto"/>
              <w:jc w:val="both"/>
              <w:rPr>
                <w:rFonts w:cs="David"/>
                <w:sz w:val="24"/>
                <w:szCs w:val="24"/>
                <w:rtl/>
              </w:rPr>
            </w:pPr>
            <w:r>
              <w:rPr>
                <w:rFonts w:cs="David" w:hint="cs"/>
                <w:sz w:val="24"/>
                <w:szCs w:val="24"/>
                <w:rtl/>
              </w:rPr>
              <w:t>ללא הכשרות לפעילים בתחום המודיעין</w:t>
            </w:r>
          </w:p>
        </w:tc>
        <w:tc>
          <w:tcPr>
            <w:tcW w:w="1383" w:type="dxa"/>
          </w:tcPr>
          <w:p w14:paraId="444AA68E" w14:textId="3A7E1E59" w:rsidR="009B1179" w:rsidRDefault="00C74C92" w:rsidP="009B1179">
            <w:pPr>
              <w:spacing w:line="480" w:lineRule="auto"/>
              <w:jc w:val="both"/>
              <w:rPr>
                <w:rFonts w:cs="David"/>
                <w:sz w:val="24"/>
                <w:szCs w:val="24"/>
                <w:rtl/>
              </w:rPr>
            </w:pPr>
            <w:r>
              <w:rPr>
                <w:rFonts w:cs="David" w:hint="cs"/>
                <w:sz w:val="24"/>
                <w:szCs w:val="24"/>
                <w:rtl/>
              </w:rPr>
              <w:t>שימוש באמצעים בסיסיים</w:t>
            </w:r>
            <w:r w:rsidR="002140EB">
              <w:rPr>
                <w:rFonts w:cs="David" w:hint="cs"/>
                <w:sz w:val="24"/>
                <w:szCs w:val="24"/>
                <w:rtl/>
              </w:rPr>
              <w:t xml:space="preserve"> ופשוטים</w:t>
            </w:r>
          </w:p>
        </w:tc>
        <w:tc>
          <w:tcPr>
            <w:tcW w:w="1383" w:type="dxa"/>
          </w:tcPr>
          <w:p w14:paraId="7EE475B7" w14:textId="62DF855A" w:rsidR="009B1179" w:rsidRDefault="002140EB" w:rsidP="009B1179">
            <w:pPr>
              <w:spacing w:line="480" w:lineRule="auto"/>
              <w:jc w:val="both"/>
              <w:rPr>
                <w:rFonts w:cs="David"/>
                <w:sz w:val="24"/>
                <w:szCs w:val="24"/>
                <w:rtl/>
              </w:rPr>
            </w:pPr>
            <w:r>
              <w:rPr>
                <w:rFonts w:cs="David" w:hint="cs"/>
                <w:sz w:val="24"/>
                <w:szCs w:val="24"/>
                <w:rtl/>
              </w:rPr>
              <w:t>ללא שיטות פעולה מסודרות</w:t>
            </w:r>
          </w:p>
        </w:tc>
      </w:tr>
      <w:tr w:rsidR="009B1179" w14:paraId="5E42B74D" w14:textId="77777777" w:rsidTr="009B1179">
        <w:tc>
          <w:tcPr>
            <w:tcW w:w="1382" w:type="dxa"/>
          </w:tcPr>
          <w:p w14:paraId="0FE1416D" w14:textId="21055147" w:rsidR="009B1179" w:rsidRDefault="009B1179" w:rsidP="009B1179">
            <w:pPr>
              <w:spacing w:line="480" w:lineRule="auto"/>
              <w:jc w:val="both"/>
              <w:rPr>
                <w:rFonts w:cs="David"/>
                <w:sz w:val="24"/>
                <w:szCs w:val="24"/>
                <w:rtl/>
              </w:rPr>
            </w:pPr>
            <w:r>
              <w:rPr>
                <w:rFonts w:cs="David" w:hint="cs"/>
                <w:sz w:val="24"/>
                <w:szCs w:val="24"/>
                <w:rtl/>
              </w:rPr>
              <w:t>לאחר אמצע שנות אלפיים</w:t>
            </w:r>
          </w:p>
        </w:tc>
        <w:tc>
          <w:tcPr>
            <w:tcW w:w="1382" w:type="dxa"/>
          </w:tcPr>
          <w:p w14:paraId="4F97A181" w14:textId="5E85A4E6" w:rsidR="009B1179" w:rsidRDefault="00701CA5" w:rsidP="009B1179">
            <w:pPr>
              <w:spacing w:line="480" w:lineRule="auto"/>
              <w:jc w:val="both"/>
              <w:rPr>
                <w:rFonts w:cs="David"/>
                <w:sz w:val="24"/>
                <w:szCs w:val="24"/>
                <w:rtl/>
              </w:rPr>
            </w:pPr>
            <w:r>
              <w:rPr>
                <w:rFonts w:cs="David" w:hint="cs"/>
                <w:sz w:val="24"/>
                <w:szCs w:val="24"/>
                <w:rtl/>
              </w:rPr>
              <w:t>גופי מודיעין ממוסדים ומאורגנים</w:t>
            </w:r>
          </w:p>
        </w:tc>
        <w:tc>
          <w:tcPr>
            <w:tcW w:w="1383" w:type="dxa"/>
          </w:tcPr>
          <w:p w14:paraId="071BA078" w14:textId="74515CD4" w:rsidR="009B1179" w:rsidRDefault="00701CA5" w:rsidP="009B1179">
            <w:pPr>
              <w:spacing w:line="480" w:lineRule="auto"/>
              <w:jc w:val="both"/>
              <w:rPr>
                <w:rFonts w:cs="David"/>
                <w:sz w:val="24"/>
                <w:szCs w:val="24"/>
                <w:rtl/>
              </w:rPr>
            </w:pPr>
            <w:r>
              <w:rPr>
                <w:rFonts w:cs="David" w:hint="cs"/>
                <w:sz w:val="24"/>
                <w:szCs w:val="24"/>
                <w:rtl/>
              </w:rPr>
              <w:t>אנשי מודיעין ייעודיים ומקצועיים</w:t>
            </w:r>
          </w:p>
        </w:tc>
        <w:tc>
          <w:tcPr>
            <w:tcW w:w="1383" w:type="dxa"/>
          </w:tcPr>
          <w:p w14:paraId="49E7BD76" w14:textId="11EDD012" w:rsidR="009B1179" w:rsidRDefault="003B4B14" w:rsidP="009B1179">
            <w:pPr>
              <w:spacing w:line="480" w:lineRule="auto"/>
              <w:jc w:val="both"/>
              <w:rPr>
                <w:rFonts w:cs="David"/>
                <w:sz w:val="24"/>
                <w:szCs w:val="24"/>
              </w:rPr>
            </w:pPr>
            <w:r>
              <w:rPr>
                <w:rFonts w:cs="David" w:hint="cs"/>
                <w:sz w:val="24"/>
                <w:szCs w:val="24"/>
                <w:rtl/>
              </w:rPr>
              <w:t>הכשרה וידע מקצועי לעוסקים בתחום המודיעין</w:t>
            </w:r>
          </w:p>
        </w:tc>
        <w:tc>
          <w:tcPr>
            <w:tcW w:w="1383" w:type="dxa"/>
          </w:tcPr>
          <w:p w14:paraId="5A5C359A" w14:textId="3EE88F09" w:rsidR="009B1179" w:rsidRDefault="002140EB" w:rsidP="009B1179">
            <w:pPr>
              <w:spacing w:line="480" w:lineRule="auto"/>
              <w:jc w:val="both"/>
              <w:rPr>
                <w:rFonts w:cs="David"/>
                <w:sz w:val="24"/>
                <w:szCs w:val="24"/>
                <w:rtl/>
              </w:rPr>
            </w:pPr>
            <w:r>
              <w:rPr>
                <w:rFonts w:cs="David" w:hint="cs"/>
                <w:sz w:val="24"/>
                <w:szCs w:val="24"/>
                <w:rtl/>
              </w:rPr>
              <w:t>שימוש בטכנולוגיה מתקדמת, ברובה מסחרית</w:t>
            </w:r>
          </w:p>
        </w:tc>
        <w:tc>
          <w:tcPr>
            <w:tcW w:w="1383" w:type="dxa"/>
          </w:tcPr>
          <w:p w14:paraId="1E8137B4" w14:textId="1A69F2AD" w:rsidR="009B1179" w:rsidRDefault="002140EB" w:rsidP="009B1179">
            <w:pPr>
              <w:spacing w:line="480" w:lineRule="auto"/>
              <w:jc w:val="both"/>
              <w:rPr>
                <w:rFonts w:cs="David"/>
                <w:sz w:val="24"/>
                <w:szCs w:val="24"/>
                <w:rtl/>
              </w:rPr>
            </w:pPr>
            <w:r>
              <w:rPr>
                <w:rFonts w:cs="David" w:hint="cs"/>
                <w:sz w:val="24"/>
                <w:szCs w:val="24"/>
                <w:rtl/>
              </w:rPr>
              <w:t>עבודה בצורה שיטתית יותר ומסודרת</w:t>
            </w:r>
          </w:p>
        </w:tc>
      </w:tr>
    </w:tbl>
    <w:p w14:paraId="0B0D5A64" w14:textId="77777777" w:rsidR="009B1179" w:rsidRDefault="009B1179" w:rsidP="00F004D3">
      <w:pPr>
        <w:spacing w:line="480" w:lineRule="auto"/>
        <w:ind w:firstLine="720"/>
        <w:jc w:val="both"/>
        <w:rPr>
          <w:rFonts w:cs="David"/>
          <w:sz w:val="24"/>
          <w:szCs w:val="24"/>
          <w:rtl/>
        </w:rPr>
      </w:pPr>
    </w:p>
    <w:p w14:paraId="4192DAF6" w14:textId="77777777" w:rsidR="006B64FD" w:rsidRDefault="006B64FD" w:rsidP="00F10E5B">
      <w:pPr>
        <w:spacing w:line="480" w:lineRule="auto"/>
        <w:ind w:firstLine="720"/>
        <w:jc w:val="both"/>
        <w:rPr>
          <w:rFonts w:cs="David"/>
          <w:sz w:val="24"/>
          <w:szCs w:val="24"/>
          <w:rtl/>
        </w:rPr>
      </w:pPr>
    </w:p>
    <w:p w14:paraId="688DBEF2" w14:textId="7D45182C" w:rsidR="006B64FD" w:rsidRDefault="006B64FD" w:rsidP="00F10E5B">
      <w:pPr>
        <w:spacing w:line="480" w:lineRule="auto"/>
        <w:ind w:firstLine="720"/>
        <w:jc w:val="both"/>
        <w:rPr>
          <w:rFonts w:cs="David"/>
          <w:sz w:val="24"/>
          <w:szCs w:val="24"/>
          <w:rtl/>
        </w:rPr>
      </w:pPr>
      <w:r>
        <w:rPr>
          <w:rFonts w:cs="David" w:hint="cs"/>
          <w:sz w:val="24"/>
          <w:szCs w:val="24"/>
          <w:rtl/>
        </w:rPr>
        <w:lastRenderedPageBreak/>
        <w:t xml:space="preserve">ההבדלים בין שתי התקופות ברורים וניכרים. הם מלמדים על היותו של המודיעין חלק אינטגרלי ובלתי מנותק מהפעילות הכוללת של הארגון. כל שינוי או התפתחות בפעילותו של הארגון משפיעים על ההיבט המודיעיני ומושפעים ממנו.  </w:t>
      </w:r>
    </w:p>
    <w:p w14:paraId="3545B29C" w14:textId="6AE029D1" w:rsidR="00F10E5B" w:rsidRDefault="006B64FD" w:rsidP="00F10E5B">
      <w:pPr>
        <w:spacing w:line="480" w:lineRule="auto"/>
        <w:ind w:firstLine="720"/>
        <w:jc w:val="both"/>
        <w:rPr>
          <w:rFonts w:cs="David"/>
          <w:sz w:val="24"/>
          <w:szCs w:val="24"/>
          <w:rtl/>
        </w:rPr>
      </w:pPr>
      <w:r>
        <w:rPr>
          <w:rFonts w:cs="David" w:hint="cs"/>
          <w:sz w:val="24"/>
          <w:szCs w:val="24"/>
          <w:rtl/>
        </w:rPr>
        <w:t xml:space="preserve">במבט על, הפעילות המודיעינית של חמאס מול ישראל לאורך השנים הביאה להישגים לא מבוטלים. </w:t>
      </w:r>
      <w:r w:rsidR="00F10E5B">
        <w:rPr>
          <w:rFonts w:cs="David" w:hint="cs"/>
          <w:sz w:val="24"/>
          <w:szCs w:val="24"/>
          <w:rtl/>
        </w:rPr>
        <w:t xml:space="preserve">בהקשר לרמות המודיעין, </w:t>
      </w:r>
      <w:r w:rsidR="00F004D3">
        <w:rPr>
          <w:rFonts w:cs="David" w:hint="cs"/>
          <w:sz w:val="24"/>
          <w:szCs w:val="24"/>
          <w:rtl/>
        </w:rPr>
        <w:t>במבט כללי, ניתן לומר כי לאור</w:t>
      </w:r>
      <w:r w:rsidR="00F10E5B">
        <w:rPr>
          <w:rFonts w:cs="David" w:hint="cs"/>
          <w:sz w:val="24"/>
          <w:szCs w:val="24"/>
          <w:rtl/>
        </w:rPr>
        <w:t>ך</w:t>
      </w:r>
      <w:r w:rsidR="00F004D3">
        <w:rPr>
          <w:rFonts w:cs="David" w:hint="cs"/>
          <w:sz w:val="24"/>
          <w:szCs w:val="24"/>
          <w:rtl/>
        </w:rPr>
        <w:t xml:space="preserve"> השנים השכיל חמאס להפעיל מתודות שונות לאיסוף מגוון של מידע ברמה הטקטית וה</w:t>
      </w:r>
      <w:r w:rsidR="00F10E5B">
        <w:rPr>
          <w:rFonts w:cs="David" w:hint="cs"/>
          <w:sz w:val="24"/>
          <w:szCs w:val="24"/>
          <w:rtl/>
        </w:rPr>
        <w:t>א</w:t>
      </w:r>
      <w:r w:rsidR="00F004D3">
        <w:rPr>
          <w:rFonts w:cs="David" w:hint="cs"/>
          <w:sz w:val="24"/>
          <w:szCs w:val="24"/>
          <w:rtl/>
        </w:rPr>
        <w:t>ופרטיבית. הדבר מעיד על למידה מתמשכת, יצירתיות ורצון לפעול בכל נתיב אפשרי בכדי להשיג מידע שיסייע לפעילות</w:t>
      </w:r>
      <w:r w:rsidR="00F10E5B">
        <w:rPr>
          <w:rFonts w:cs="David" w:hint="cs"/>
          <w:sz w:val="24"/>
          <w:szCs w:val="24"/>
          <w:rtl/>
        </w:rPr>
        <w:t>ו.</w:t>
      </w:r>
      <w:r w:rsidR="00F004D3">
        <w:rPr>
          <w:rFonts w:cs="David" w:hint="cs"/>
          <w:sz w:val="24"/>
          <w:szCs w:val="24"/>
          <w:rtl/>
        </w:rPr>
        <w:t xml:space="preserve"> באופן זה, השיגו הארגונים לאורך השנים מידע ערכי ומשמעותי שבאמצעותו נחלו הצלחות מבצעיות לא מבוטלות. </w:t>
      </w:r>
      <w:r w:rsidR="00F10E5B">
        <w:rPr>
          <w:rFonts w:cs="David" w:hint="cs"/>
          <w:sz w:val="24"/>
          <w:szCs w:val="24"/>
          <w:rtl/>
        </w:rPr>
        <w:t>ראוי להדגיש כי עד לאמצע שנות האלפיים, בהתאם למוצג לעיל, לא בכל הפעילות הטקטית של הארגון לביצוע פיגועים בישראל לא כללה רכיב מודיעיני משמעותי. אך בעשרות רבות של פיגועים, חלקם כאלו שבוצעו על ידי חוליות מתוחכמות יותר שהפעיל הארגון כמו חולית "סילואן", ההיבט המודיעיני היה משמעותי וניכר ביכולתם להוציא אל הפועל פעולות איכותיות.</w:t>
      </w:r>
    </w:p>
    <w:p w14:paraId="67DEC1F9" w14:textId="77777777" w:rsidR="00C569B0" w:rsidRDefault="00F10E5B" w:rsidP="00F10E5B">
      <w:pPr>
        <w:spacing w:line="480" w:lineRule="auto"/>
        <w:ind w:firstLine="720"/>
        <w:jc w:val="both"/>
        <w:rPr>
          <w:rFonts w:cs="David"/>
          <w:sz w:val="24"/>
          <w:szCs w:val="24"/>
          <w:rtl/>
        </w:rPr>
      </w:pPr>
      <w:r>
        <w:rPr>
          <w:rFonts w:cs="David" w:hint="cs"/>
          <w:sz w:val="24"/>
          <w:szCs w:val="24"/>
          <w:rtl/>
        </w:rPr>
        <w:t xml:space="preserve">לצד זאת, ברמה האסטרטגית, </w:t>
      </w:r>
      <w:r w:rsidR="00F004D3">
        <w:rPr>
          <w:rFonts w:cs="David" w:hint="cs"/>
          <w:sz w:val="24"/>
          <w:szCs w:val="24"/>
          <w:rtl/>
        </w:rPr>
        <w:t>ניכר בצורה ברורה היעדר נגישות</w:t>
      </w:r>
      <w:r>
        <w:rPr>
          <w:rFonts w:cs="David" w:hint="cs"/>
          <w:sz w:val="24"/>
          <w:szCs w:val="24"/>
          <w:rtl/>
        </w:rPr>
        <w:t xml:space="preserve"> של חמאס</w:t>
      </w:r>
      <w:r w:rsidR="00F004D3">
        <w:rPr>
          <w:rFonts w:cs="David" w:hint="cs"/>
          <w:sz w:val="24"/>
          <w:szCs w:val="24"/>
          <w:rtl/>
        </w:rPr>
        <w:t xml:space="preserve"> למידע אינטימי במעגל מקבלי ההחלטות בישראל. הגעה אל מוקדי סוד שבהם מתקיימים תהליכי קבלת ההחלטות אסטרטגיים בישראל מצריכה יכולות מודיעין מתקדמות אשר חמאס</w:t>
      </w:r>
      <w:r>
        <w:rPr>
          <w:rFonts w:cs="David" w:hint="cs"/>
          <w:sz w:val="24"/>
          <w:szCs w:val="24"/>
          <w:rtl/>
        </w:rPr>
        <w:t>, כארגון לא מדינתי,</w:t>
      </w:r>
      <w:r w:rsidR="00F004D3">
        <w:rPr>
          <w:rFonts w:cs="David" w:hint="cs"/>
          <w:sz w:val="24"/>
          <w:szCs w:val="24"/>
          <w:rtl/>
        </w:rPr>
        <w:t xml:space="preserve"> טרם הגיע אליהן.</w:t>
      </w:r>
      <w:r>
        <w:rPr>
          <w:rFonts w:cs="David" w:hint="cs"/>
          <w:sz w:val="24"/>
          <w:szCs w:val="24"/>
          <w:rtl/>
        </w:rPr>
        <w:t xml:space="preserve"> לפיכך, ההערכה של חמאס את ישראל ברמה האסטרטגית</w:t>
      </w:r>
      <w:r w:rsidR="00F004D3">
        <w:rPr>
          <w:rFonts w:cs="David" w:hint="cs"/>
          <w:sz w:val="24"/>
          <w:szCs w:val="24"/>
          <w:rtl/>
        </w:rPr>
        <w:t xml:space="preserve"> </w:t>
      </w:r>
      <w:r w:rsidR="00F004D3" w:rsidRPr="00FE1D6E">
        <w:rPr>
          <w:rFonts w:cs="David" w:hint="cs"/>
          <w:sz w:val="24"/>
          <w:szCs w:val="24"/>
          <w:rtl/>
        </w:rPr>
        <w:t>הסתמכ</w:t>
      </w:r>
      <w:r>
        <w:rPr>
          <w:rFonts w:cs="David" w:hint="cs"/>
          <w:sz w:val="24"/>
          <w:szCs w:val="24"/>
          <w:rtl/>
        </w:rPr>
        <w:t>ה</w:t>
      </w:r>
      <w:r w:rsidR="00F004D3" w:rsidRPr="00FE1D6E">
        <w:rPr>
          <w:rFonts w:cs="David" w:hint="cs"/>
          <w:sz w:val="24"/>
          <w:szCs w:val="24"/>
          <w:rtl/>
        </w:rPr>
        <w:t xml:space="preserve"> על</w:t>
      </w:r>
      <w:r>
        <w:rPr>
          <w:rFonts w:cs="David" w:hint="cs"/>
          <w:sz w:val="24"/>
          <w:szCs w:val="24"/>
          <w:rtl/>
        </w:rPr>
        <w:t xml:space="preserve"> שילוב של</w:t>
      </w:r>
      <w:r w:rsidR="00F004D3" w:rsidRPr="00FE1D6E">
        <w:rPr>
          <w:rFonts w:cs="David" w:hint="cs"/>
          <w:sz w:val="24"/>
          <w:szCs w:val="24"/>
          <w:rtl/>
        </w:rPr>
        <w:t xml:space="preserve"> תפיסות </w:t>
      </w:r>
      <w:r>
        <w:rPr>
          <w:rFonts w:cs="David" w:hint="cs"/>
          <w:sz w:val="24"/>
          <w:szCs w:val="24"/>
          <w:rtl/>
        </w:rPr>
        <w:t>ה</w:t>
      </w:r>
      <w:r w:rsidR="00F004D3" w:rsidRPr="00FE1D6E">
        <w:rPr>
          <w:rFonts w:cs="David" w:hint="cs"/>
          <w:sz w:val="24"/>
          <w:szCs w:val="24"/>
          <w:rtl/>
        </w:rPr>
        <w:t>יסוד</w:t>
      </w:r>
      <w:r>
        <w:rPr>
          <w:rFonts w:cs="David" w:hint="cs"/>
          <w:sz w:val="24"/>
          <w:szCs w:val="24"/>
          <w:rtl/>
        </w:rPr>
        <w:t xml:space="preserve"> של הארגון</w:t>
      </w:r>
      <w:r w:rsidR="00F004D3" w:rsidRPr="00FE1D6E">
        <w:rPr>
          <w:rFonts w:cs="David" w:hint="cs"/>
          <w:sz w:val="24"/>
          <w:szCs w:val="24"/>
          <w:rtl/>
        </w:rPr>
        <w:t xml:space="preserve"> באשר לישראל</w:t>
      </w:r>
      <w:r>
        <w:rPr>
          <w:rFonts w:cs="David" w:hint="cs"/>
          <w:sz w:val="24"/>
          <w:szCs w:val="24"/>
          <w:rtl/>
        </w:rPr>
        <w:t xml:space="preserve"> והחברה היהודית</w:t>
      </w:r>
      <w:r w:rsidR="00F004D3" w:rsidRPr="00FE1D6E">
        <w:rPr>
          <w:rFonts w:cs="David" w:hint="cs"/>
          <w:sz w:val="24"/>
          <w:szCs w:val="24"/>
          <w:rtl/>
        </w:rPr>
        <w:t>, למידה מניסיון העבר ו</w:t>
      </w:r>
      <w:r>
        <w:rPr>
          <w:rFonts w:cs="David" w:hint="cs"/>
          <w:sz w:val="24"/>
          <w:szCs w:val="24"/>
          <w:rtl/>
        </w:rPr>
        <w:t xml:space="preserve">כן </w:t>
      </w:r>
      <w:r w:rsidR="00F004D3" w:rsidRPr="00FE1D6E">
        <w:rPr>
          <w:rFonts w:cs="David" w:hint="cs"/>
          <w:sz w:val="24"/>
          <w:szCs w:val="24"/>
          <w:rtl/>
        </w:rPr>
        <w:t>איסוף מידע גלוי</w:t>
      </w:r>
      <w:r>
        <w:rPr>
          <w:rFonts w:cs="David" w:hint="cs"/>
          <w:sz w:val="24"/>
          <w:szCs w:val="24"/>
          <w:rtl/>
        </w:rPr>
        <w:t>. עובדה זו, היתה בעוכריו של הארגון</w:t>
      </w:r>
      <w:r w:rsidR="00F004D3" w:rsidRPr="00FE1D6E">
        <w:rPr>
          <w:rFonts w:cs="David" w:hint="cs"/>
          <w:sz w:val="24"/>
          <w:szCs w:val="24"/>
          <w:rtl/>
        </w:rPr>
        <w:t xml:space="preserve"> מספר פעמים לאורך העימות והביאה לכישלון בהערכה האסטרטגית</w:t>
      </w:r>
      <w:r>
        <w:rPr>
          <w:rFonts w:cs="David" w:hint="cs"/>
          <w:sz w:val="24"/>
          <w:szCs w:val="24"/>
          <w:rtl/>
        </w:rPr>
        <w:t xml:space="preserve"> שהביא לכך שהארגון הופתע וספג מכות כואבות</w:t>
      </w:r>
      <w:r w:rsidR="00F004D3" w:rsidRPr="00FE1D6E">
        <w:rPr>
          <w:rFonts w:cs="David" w:hint="cs"/>
          <w:sz w:val="24"/>
          <w:szCs w:val="24"/>
          <w:rtl/>
        </w:rPr>
        <w:t xml:space="preserve">. </w:t>
      </w:r>
    </w:p>
    <w:p w14:paraId="40E538FB" w14:textId="2991B760" w:rsidR="00F004D3" w:rsidRDefault="00C569B0" w:rsidP="00F10E5B">
      <w:pPr>
        <w:spacing w:line="480" w:lineRule="auto"/>
        <w:ind w:firstLine="720"/>
        <w:jc w:val="both"/>
        <w:rPr>
          <w:rFonts w:cs="David"/>
          <w:sz w:val="24"/>
          <w:szCs w:val="24"/>
          <w:rtl/>
        </w:rPr>
      </w:pPr>
      <w:r>
        <w:rPr>
          <w:rFonts w:cs="David" w:hint="cs"/>
          <w:sz w:val="24"/>
          <w:szCs w:val="24"/>
          <w:rtl/>
        </w:rPr>
        <w:t xml:space="preserve">בהקשר זה, ראוי להעיר שתי הערות חשובות: </w:t>
      </w:r>
      <w:r w:rsidR="00FA6B94">
        <w:rPr>
          <w:rFonts w:cs="David" w:hint="cs"/>
          <w:sz w:val="24"/>
          <w:szCs w:val="24"/>
          <w:rtl/>
        </w:rPr>
        <w:t>ראשית,</w:t>
      </w:r>
      <w:r w:rsidR="00407011">
        <w:rPr>
          <w:rFonts w:cs="David" w:hint="cs"/>
          <w:sz w:val="24"/>
          <w:szCs w:val="24"/>
          <w:rtl/>
        </w:rPr>
        <w:t xml:space="preserve"> כפי שידוע ומוכר,</w:t>
      </w:r>
      <w:r w:rsidR="00FA6B94">
        <w:rPr>
          <w:rFonts w:cs="David" w:hint="cs"/>
          <w:sz w:val="24"/>
          <w:szCs w:val="24"/>
          <w:rtl/>
        </w:rPr>
        <w:t xml:space="preserve"> הערכה אסטרטגית בדבר פעילות צפויה של יריב היא אתגר קשה לכל ארגון מודיעין</w:t>
      </w:r>
      <w:r w:rsidR="00261DA4">
        <w:rPr>
          <w:rFonts w:cs="David" w:hint="cs"/>
          <w:sz w:val="24"/>
          <w:szCs w:val="24"/>
          <w:rtl/>
        </w:rPr>
        <w:t>, במיוחד כשמדובר בהחלטה / התפתחות עתידית שאין כרגע מידע ממשי שהשגתו יכולה לחשוף אותה. על כן, המגבלות שתוארו על תהליך הערכת המודיעין האסטרטגי של חמאס מצטרפות ל</w:t>
      </w:r>
      <w:r w:rsidR="00407011">
        <w:rPr>
          <w:rFonts w:cs="David" w:hint="cs"/>
          <w:sz w:val="24"/>
          <w:szCs w:val="24"/>
          <w:rtl/>
        </w:rPr>
        <w:t>קושי האינהרנטי שבעשייה מודיעינית זו.</w:t>
      </w:r>
      <w:r w:rsidR="00261DA4">
        <w:rPr>
          <w:rFonts w:cs="David" w:hint="cs"/>
          <w:sz w:val="24"/>
          <w:szCs w:val="24"/>
          <w:rtl/>
        </w:rPr>
        <w:t xml:space="preserve">  </w:t>
      </w:r>
      <w:r w:rsidR="00407011">
        <w:rPr>
          <w:rFonts w:cs="David" w:hint="cs"/>
          <w:sz w:val="24"/>
          <w:szCs w:val="24"/>
          <w:rtl/>
        </w:rPr>
        <w:t>שנית, כפי שהוצג חמאס משתמש באופן נרחב בממד הסייבר לצרכי מודיעין מגוונים.  פעילות בממד זה עשויה להיות הנתיב שדרכו חמאס תצליח, בהדרגה, להשיג גם מידע הנוגע לרובד האסטרטגי ומתקרב לליבת הסוד של ישראל ובכך לגוון את תשתית הידע שברשותה בבואה לבצע הערה אסטרטגית של ישראל</w:t>
      </w:r>
      <w:r w:rsidR="00F004D3" w:rsidRPr="00FE1D6E">
        <w:rPr>
          <w:rFonts w:cs="David" w:hint="cs"/>
          <w:sz w:val="24"/>
          <w:szCs w:val="24"/>
          <w:rtl/>
        </w:rPr>
        <w:t>.</w:t>
      </w:r>
      <w:r w:rsidR="003F69CB">
        <w:rPr>
          <w:rFonts w:cs="David" w:hint="cs"/>
          <w:sz w:val="24"/>
          <w:szCs w:val="24"/>
          <w:rtl/>
        </w:rPr>
        <w:t xml:space="preserve"> </w:t>
      </w:r>
    </w:p>
    <w:p w14:paraId="5634AF3F" w14:textId="01C34363" w:rsidR="003F69CB" w:rsidRDefault="003F69CB" w:rsidP="00F10E5B">
      <w:pPr>
        <w:spacing w:line="480" w:lineRule="auto"/>
        <w:ind w:firstLine="720"/>
        <w:jc w:val="both"/>
        <w:rPr>
          <w:rFonts w:cs="David"/>
          <w:sz w:val="24"/>
          <w:szCs w:val="24"/>
          <w:rtl/>
        </w:rPr>
      </w:pPr>
      <w:r>
        <w:rPr>
          <w:rFonts w:cs="David" w:hint="cs"/>
          <w:sz w:val="24"/>
          <w:szCs w:val="24"/>
          <w:rtl/>
        </w:rPr>
        <w:lastRenderedPageBreak/>
        <w:t>בהקשר של מ</w:t>
      </w:r>
      <w:r w:rsidR="00123816">
        <w:rPr>
          <w:rFonts w:cs="David" w:hint="cs"/>
          <w:sz w:val="24"/>
          <w:szCs w:val="24"/>
          <w:rtl/>
        </w:rPr>
        <w:t>רחב</w:t>
      </w:r>
      <w:r>
        <w:rPr>
          <w:rFonts w:cs="David" w:hint="cs"/>
          <w:sz w:val="24"/>
          <w:szCs w:val="24"/>
          <w:rtl/>
        </w:rPr>
        <w:t xml:space="preserve"> הסייבר, ראוי לציין כי עבור חמאס הוא פותר קושי מהותי בפעילותו של הארגון.</w:t>
      </w:r>
      <w:r w:rsidR="00123816">
        <w:rPr>
          <w:rFonts w:cs="David" w:hint="cs"/>
          <w:sz w:val="24"/>
          <w:szCs w:val="24"/>
          <w:rtl/>
        </w:rPr>
        <w:t xml:space="preserve"> מהתנתקות ישראל מרצועת עזה בשנת 2005, וביתר שאת לאחר השתלטות חמאס על הרצועה ביוני 2007, רצועת עזה סגורה באופן די הרמטי. אמנם חמאס הצליח לאורך השנים במידה מסוימת להיות במגע עם העולם שמחוץ לרצועת עזה, למשל באמצעות מנהרות הברחה, אך ככלל הדבר מקשה על הארגון בבניין הכח והפעלתו, גם בהקשר המודיעיני. מרחב הסייבר, שבו</w:t>
      </w:r>
      <w:r w:rsidR="003C64BD">
        <w:rPr>
          <w:rFonts w:cs="David" w:hint="cs"/>
          <w:sz w:val="24"/>
          <w:szCs w:val="24"/>
          <w:rtl/>
        </w:rPr>
        <w:t xml:space="preserve"> התלות הגיאוגרפית כמעט ולא קיימת והגבולות הפיזיים המוכרים הופכים ללא רלוונטיים, הוא מרחב אידיאלי עבור הארגון לפעילותו המודיעינית שלא היתה מתאפשרת בדרכים אחרות. היכולת לפעול מתוך רצועת עזה לכל מקום בעולם באמצעות הרשת גם מאפשרת לארגון להפעיל את המודיעין עם רמת סיכון נמוכה ויכולת הישרדות גבוהה.</w:t>
      </w:r>
      <w:r w:rsidR="00123816">
        <w:rPr>
          <w:rFonts w:cs="David" w:hint="cs"/>
          <w:sz w:val="24"/>
          <w:szCs w:val="24"/>
          <w:rtl/>
        </w:rPr>
        <w:t xml:space="preserve"> </w:t>
      </w:r>
    </w:p>
    <w:p w14:paraId="6037F21E" w14:textId="44D3DA58" w:rsidR="00407011" w:rsidRDefault="00407011" w:rsidP="00407011">
      <w:pPr>
        <w:spacing w:line="480" w:lineRule="auto"/>
        <w:ind w:firstLine="720"/>
        <w:jc w:val="both"/>
        <w:rPr>
          <w:rFonts w:cs="David"/>
          <w:sz w:val="24"/>
          <w:szCs w:val="24"/>
          <w:rtl/>
        </w:rPr>
      </w:pPr>
      <w:r>
        <w:rPr>
          <w:rFonts w:cs="David" w:hint="cs"/>
          <w:sz w:val="24"/>
          <w:szCs w:val="24"/>
          <w:rtl/>
        </w:rPr>
        <w:t>נקודה חשובה ומהותית בהבנת המערכה המודיעינית של חמאס מול ישראל היא היותו של העימות א-סימטרי באופיו. כך, יכולותיו והיקפו של המודיעין הישראלי במערכה מול חמאס גדולים באופן משמעותי מזה של האחרון. על כן, מאמצי ההסתרה והמודיעין המסכל היו רכיב משמעותי בפעילותם של חמאס ממש מראשיתו. שרידותם של ארגוני טרור תלויה בחשאיותם, וחמאס השכיל להבין זאת מן היום הראשון. אין ספק שיתרונו האיכותי והכמותי של המודיעין הישראלי גבר במקרים רבים על יכולתם להגן על סודותיו. עם זאת, במקרים רבים אחרים הצליח הארגון למנוע מהמודיעין הישראלי להגיע אל מידע אינטימי הנוגע לפעילותו ולהסתיר אותו באופן מוצלח, דבר שהביא להישגים עבורו, כמו שניתן לראות בצורה מבהקת ביכולתו של חמאס למנוע מישראל גישה אל החייל החטוף גלעד שליט במשך שנים, שהביא להישג בדמות עסקת אסירים שבה שוחררו למעלה מאלף אסירים פלסטיניים מהכלא הישראלי. בתחום זה ניכרת למידה מתמשכת של חמאס של יכולות המודיעין הישראלי ושיטות פעולותיו במטרה להתחקות אחר יכולותיו של המודיעין הישראלי, תוך הפקת לקחים מכל אירוע בו נפרצו שורות הארגונים. כמו כן, בחלק מהמקרים נוצלו הפרצות הביטחוניות באופן יצירתי לשם הפיכת האיום להזדמנות, כמו בהכפלת סוכנים שנחשפו והפעלתם נגד ישראל.</w:t>
      </w:r>
    </w:p>
    <w:p w14:paraId="34C7D218" w14:textId="57C0258C" w:rsidR="00F004D3" w:rsidRPr="00FC0DE9" w:rsidRDefault="00407011" w:rsidP="00407011">
      <w:pPr>
        <w:spacing w:line="480" w:lineRule="auto"/>
        <w:ind w:firstLine="720"/>
        <w:jc w:val="both"/>
        <w:rPr>
          <w:rFonts w:cs="David"/>
          <w:sz w:val="24"/>
          <w:szCs w:val="24"/>
          <w:rtl/>
        </w:rPr>
      </w:pPr>
      <w:r>
        <w:rPr>
          <w:rFonts w:cs="David" w:hint="cs"/>
          <w:sz w:val="24"/>
          <w:szCs w:val="24"/>
          <w:rtl/>
        </w:rPr>
        <w:t xml:space="preserve"> </w:t>
      </w:r>
      <w:r w:rsidR="00F004D3">
        <w:rPr>
          <w:rFonts w:cs="David" w:hint="cs"/>
          <w:sz w:val="24"/>
          <w:szCs w:val="24"/>
          <w:rtl/>
        </w:rPr>
        <w:t xml:space="preserve">הא-סימטריות של המערכה המודיעינית ניכרת מעצם ההבדל בין </w:t>
      </w:r>
      <w:r w:rsidR="003F69CB">
        <w:rPr>
          <w:rFonts w:cs="David" w:hint="cs"/>
          <w:sz w:val="24"/>
          <w:szCs w:val="24"/>
          <w:rtl/>
        </w:rPr>
        <w:t>עצמתה</w:t>
      </w:r>
      <w:r w:rsidR="00F004D3">
        <w:rPr>
          <w:rFonts w:cs="David" w:hint="cs"/>
          <w:sz w:val="24"/>
          <w:szCs w:val="24"/>
          <w:rtl/>
        </w:rPr>
        <w:t xml:space="preserve"> מדינה לעומת ארגון לא מדינתי, אך גם מהשוני באופי המשטר והחברה של </w:t>
      </w:r>
      <w:r w:rsidR="00F004D3" w:rsidRPr="00FE1D6E">
        <w:rPr>
          <w:rFonts w:cs="David" w:hint="cs"/>
          <w:sz w:val="24"/>
          <w:szCs w:val="24"/>
          <w:rtl/>
        </w:rPr>
        <w:t>ישראל לעומת ח</w:t>
      </w:r>
      <w:r w:rsidR="003F69CB">
        <w:rPr>
          <w:rFonts w:cs="David" w:hint="cs"/>
          <w:sz w:val="24"/>
          <w:szCs w:val="24"/>
          <w:rtl/>
        </w:rPr>
        <w:t>מאס והאופן הממוסד שבה פועל צה"ל כצבא מסודר</w:t>
      </w:r>
      <w:r w:rsidR="00F004D3" w:rsidRPr="00FE1D6E">
        <w:rPr>
          <w:rFonts w:cs="David" w:hint="cs"/>
          <w:sz w:val="24"/>
          <w:szCs w:val="24"/>
          <w:rtl/>
        </w:rPr>
        <w:t>.</w:t>
      </w:r>
      <w:r w:rsidR="003F69CB">
        <w:rPr>
          <w:rFonts w:cs="David" w:hint="cs"/>
          <w:sz w:val="24"/>
          <w:szCs w:val="24"/>
          <w:rtl/>
        </w:rPr>
        <w:t xml:space="preserve"> כאן, האסימטריה מתהפכת. חמאס </w:t>
      </w:r>
      <w:r w:rsidR="00F004D3" w:rsidRPr="00FE1D6E">
        <w:rPr>
          <w:rFonts w:cs="David" w:hint="cs"/>
          <w:sz w:val="24"/>
          <w:szCs w:val="24"/>
          <w:rtl/>
        </w:rPr>
        <w:t>ניצל באופן מירבי את עובדת היותו של האויב של</w:t>
      </w:r>
      <w:r w:rsidR="003F69CB">
        <w:rPr>
          <w:rFonts w:cs="David" w:hint="cs"/>
          <w:sz w:val="24"/>
          <w:szCs w:val="24"/>
          <w:rtl/>
        </w:rPr>
        <w:t>ו</w:t>
      </w:r>
      <w:r w:rsidR="00F004D3" w:rsidRPr="00FE1D6E">
        <w:rPr>
          <w:rFonts w:cs="David" w:hint="cs"/>
          <w:sz w:val="24"/>
          <w:szCs w:val="24"/>
          <w:rtl/>
        </w:rPr>
        <w:t xml:space="preserve">, ישראל, מדינה, וכזו בעלת משטר דמוקרטי. העובדה כי צה"ל פועל באופן מסודר ומאורגן, על פי נהלים ודפוסי פעולה </w:t>
      </w:r>
      <w:r w:rsidR="00F004D3">
        <w:rPr>
          <w:rFonts w:cs="David" w:hint="cs"/>
          <w:sz w:val="24"/>
          <w:szCs w:val="24"/>
          <w:rtl/>
        </w:rPr>
        <w:t xml:space="preserve">קבועים יחסית, אפשרה למפות את פעילותו </w:t>
      </w:r>
      <w:r w:rsidR="003F69CB">
        <w:rPr>
          <w:rFonts w:cs="David" w:hint="cs"/>
          <w:sz w:val="24"/>
          <w:szCs w:val="24"/>
          <w:rtl/>
        </w:rPr>
        <w:t>ב</w:t>
      </w:r>
      <w:r w:rsidR="00F004D3">
        <w:rPr>
          <w:rFonts w:cs="David" w:hint="cs"/>
          <w:sz w:val="24"/>
          <w:szCs w:val="24"/>
          <w:rtl/>
        </w:rPr>
        <w:t>יהודה ושומרון ורצועת עזה ולאתר נקודות תורפה, אות</w:t>
      </w:r>
      <w:r w:rsidR="003F69CB">
        <w:rPr>
          <w:rFonts w:cs="David" w:hint="cs"/>
          <w:sz w:val="24"/>
          <w:szCs w:val="24"/>
          <w:rtl/>
        </w:rPr>
        <w:t>ו</w:t>
      </w:r>
      <w:r w:rsidR="00F004D3">
        <w:rPr>
          <w:rFonts w:cs="David" w:hint="cs"/>
          <w:sz w:val="24"/>
          <w:szCs w:val="24"/>
          <w:rtl/>
        </w:rPr>
        <w:t xml:space="preserve"> ניצל הארגו</w:t>
      </w:r>
      <w:r w:rsidR="003F69CB">
        <w:rPr>
          <w:rFonts w:cs="David" w:hint="cs"/>
          <w:sz w:val="24"/>
          <w:szCs w:val="24"/>
          <w:rtl/>
        </w:rPr>
        <w:t>ן</w:t>
      </w:r>
      <w:r w:rsidR="00F004D3">
        <w:rPr>
          <w:rFonts w:cs="David" w:hint="cs"/>
          <w:sz w:val="24"/>
          <w:szCs w:val="24"/>
          <w:rtl/>
        </w:rPr>
        <w:t xml:space="preserve"> בכדי לבצע פיגועים</w:t>
      </w:r>
      <w:r w:rsidR="003F69CB">
        <w:rPr>
          <w:rFonts w:cs="David" w:hint="cs"/>
          <w:sz w:val="24"/>
          <w:szCs w:val="24"/>
          <w:rtl/>
        </w:rPr>
        <w:t xml:space="preserve"> ולפגוע באזרחים </w:t>
      </w:r>
      <w:r w:rsidR="003F69CB">
        <w:rPr>
          <w:rFonts w:cs="David" w:hint="cs"/>
          <w:sz w:val="24"/>
          <w:szCs w:val="24"/>
          <w:rtl/>
        </w:rPr>
        <w:lastRenderedPageBreak/>
        <w:t>ובחיילים</w:t>
      </w:r>
      <w:r w:rsidR="00F004D3">
        <w:rPr>
          <w:rFonts w:cs="David" w:hint="cs"/>
          <w:sz w:val="24"/>
          <w:szCs w:val="24"/>
          <w:rtl/>
        </w:rPr>
        <w:t>. היותם של אמצעי תקשורת ההמונים בישראל פתוחים, לרבות בסוגיות צבא וביטחון, יצרו כר פורה ונוח לקבלת מידע ערכי ביותר שאפשר לחמאס ללמוד רבות על ישראל וצה"ל, מרמת המודיעין הטקטי ועד רמת המודיעין ה</w:t>
      </w:r>
      <w:r w:rsidR="003F69CB">
        <w:rPr>
          <w:rFonts w:cs="David" w:hint="cs"/>
          <w:sz w:val="24"/>
          <w:szCs w:val="24"/>
          <w:rtl/>
        </w:rPr>
        <w:t>אסטרטגי</w:t>
      </w:r>
      <w:r w:rsidR="00F004D3">
        <w:rPr>
          <w:rFonts w:cs="David" w:hint="cs"/>
          <w:sz w:val="24"/>
          <w:szCs w:val="24"/>
          <w:rtl/>
        </w:rPr>
        <w:t>, באופן חופשי ובמשאבים מועטים. היותה של החברה הישראלית חופשית ופתוחה אפשרה נגישות לחיילים באמצעות הרשתות החברתיות ודרכם</w:t>
      </w:r>
      <w:r w:rsidR="00F004D3" w:rsidRPr="00A3311C">
        <w:rPr>
          <w:rFonts w:cs="David" w:hint="cs"/>
          <w:sz w:val="24"/>
          <w:szCs w:val="24"/>
          <w:rtl/>
        </w:rPr>
        <w:t>, באמצעות הטלפונים החכמים</w:t>
      </w:r>
      <w:r w:rsidR="003F69CB">
        <w:rPr>
          <w:rFonts w:cs="David" w:hint="cs"/>
          <w:sz w:val="24"/>
          <w:szCs w:val="24"/>
          <w:rtl/>
        </w:rPr>
        <w:t xml:space="preserve"> שהם נושאים איתם</w:t>
      </w:r>
      <w:r w:rsidR="00F004D3" w:rsidRPr="00A3311C">
        <w:rPr>
          <w:rFonts w:cs="David" w:hint="cs"/>
          <w:sz w:val="24"/>
          <w:szCs w:val="24"/>
          <w:rtl/>
        </w:rPr>
        <w:t>, כניסה אל תוך בסיסי הצבא אליהם הביאו החיילים את הטלפונים. היבט נוסף שבו ניצל חמאס את היותה של ישראל מדינה דמוקרטית הוא השימוש של הארגו</w:t>
      </w:r>
      <w:r w:rsidR="003F69CB">
        <w:rPr>
          <w:rFonts w:cs="David" w:hint="cs"/>
          <w:sz w:val="24"/>
          <w:szCs w:val="24"/>
          <w:rtl/>
        </w:rPr>
        <w:t>ן</w:t>
      </w:r>
      <w:r w:rsidR="00F004D3" w:rsidRPr="00A3311C">
        <w:rPr>
          <w:rFonts w:cs="David" w:hint="cs"/>
          <w:sz w:val="24"/>
          <w:szCs w:val="24"/>
          <w:rtl/>
        </w:rPr>
        <w:t xml:space="preserve"> בכסות אזרחית בכדי לשוות תדמית תמימה לפעילותם, מאפיין בולט של התנהלות</w:t>
      </w:r>
      <w:r w:rsidR="003F69CB">
        <w:rPr>
          <w:rFonts w:cs="David" w:hint="cs"/>
          <w:sz w:val="24"/>
          <w:szCs w:val="24"/>
          <w:rtl/>
        </w:rPr>
        <w:t>ו</w:t>
      </w:r>
      <w:r w:rsidR="00F004D3" w:rsidRPr="00A3311C">
        <w:rPr>
          <w:rFonts w:cs="David" w:hint="cs"/>
          <w:sz w:val="24"/>
          <w:szCs w:val="24"/>
          <w:rtl/>
        </w:rPr>
        <w:t xml:space="preserve"> באופן כללי, גם בהקשר האיסוף המודיעיני. זאת, מתוך ידיעה שידיה של ישראל כבולות מבחינה משפטית ומוסרית והיא תתקשה לפגוע במאמצים אלו כשהם נעשים במסווה </w:t>
      </w:r>
      <w:r w:rsidR="00F004D3" w:rsidRPr="00FC0DE9">
        <w:rPr>
          <w:rFonts w:cs="David" w:hint="cs"/>
          <w:sz w:val="24"/>
          <w:szCs w:val="24"/>
          <w:rtl/>
        </w:rPr>
        <w:t xml:space="preserve">אזרחי או </w:t>
      </w:r>
      <w:r w:rsidR="003F69CB" w:rsidRPr="00FC0DE9">
        <w:rPr>
          <w:rFonts w:cs="David" w:hint="cs"/>
          <w:sz w:val="24"/>
          <w:szCs w:val="24"/>
          <w:rtl/>
        </w:rPr>
        <w:t>בעילות הומניטריות</w:t>
      </w:r>
      <w:r w:rsidR="00F004D3" w:rsidRPr="00FC0DE9">
        <w:rPr>
          <w:rFonts w:cs="David" w:hint="cs"/>
          <w:sz w:val="24"/>
          <w:szCs w:val="24"/>
          <w:rtl/>
        </w:rPr>
        <w:t xml:space="preserve">. </w:t>
      </w:r>
    </w:p>
    <w:p w14:paraId="254106B0" w14:textId="64869642" w:rsidR="00FC0DE9" w:rsidRPr="00FC0DE9" w:rsidRDefault="00FC0DE9" w:rsidP="00407011">
      <w:pPr>
        <w:spacing w:line="480" w:lineRule="auto"/>
        <w:ind w:firstLine="720"/>
        <w:jc w:val="both"/>
        <w:rPr>
          <w:rFonts w:cs="David"/>
          <w:sz w:val="24"/>
          <w:szCs w:val="24"/>
          <w:rtl/>
        </w:rPr>
      </w:pPr>
      <w:r w:rsidRPr="00FC0DE9">
        <w:rPr>
          <w:rFonts w:cs="David" w:hint="cs"/>
          <w:sz w:val="24"/>
          <w:szCs w:val="24"/>
          <w:rtl/>
        </w:rPr>
        <w:t xml:space="preserve">עוד היבט הקשור לאופי הא-סימטרי של הלחימה, הוא השימוש של חמאס, לעתים, בפעילות המודיעינית שלה לצרכי תעמולה ולוחמה פסיכולוגית. </w:t>
      </w:r>
      <w:r w:rsidR="003B5D86">
        <w:rPr>
          <w:rFonts w:cs="David" w:hint="cs"/>
          <w:sz w:val="24"/>
          <w:szCs w:val="24"/>
          <w:rtl/>
        </w:rPr>
        <w:t xml:space="preserve">כשהדבר נוח לארגון ולא חושף, בראייתו, מידע מסווג, הוא פרסם לאורך השנים </w:t>
      </w:r>
      <w:r w:rsidR="004C2DF2">
        <w:rPr>
          <w:rFonts w:cs="David" w:hint="cs"/>
          <w:sz w:val="24"/>
          <w:szCs w:val="24"/>
          <w:rtl/>
        </w:rPr>
        <w:t xml:space="preserve">פארטים על הפעילות המודיעינית שלו וממצאיה </w:t>
      </w:r>
      <w:r w:rsidR="003B5D86">
        <w:rPr>
          <w:rFonts w:cs="David" w:hint="cs"/>
          <w:sz w:val="24"/>
          <w:szCs w:val="24"/>
          <w:rtl/>
        </w:rPr>
        <w:t>בערוצי המדיה שהוא מפעיל. כך, לדוגמה, פורסמו פרשיות של סוכנים</w:t>
      </w:r>
      <w:r w:rsidR="004C2DF2">
        <w:rPr>
          <w:rFonts w:cs="David" w:hint="cs"/>
          <w:sz w:val="24"/>
          <w:szCs w:val="24"/>
          <w:rtl/>
        </w:rPr>
        <w:t xml:space="preserve"> ישראליים</w:t>
      </w:r>
      <w:r w:rsidR="003B5D86">
        <w:rPr>
          <w:rFonts w:cs="David" w:hint="cs"/>
          <w:sz w:val="24"/>
          <w:szCs w:val="24"/>
          <w:rtl/>
        </w:rPr>
        <w:t xml:space="preserve"> שהכפיל הארגון, של כלי טיס בלתי מאוישים שהוא מפעיל וכן של חשיפות של פעילות המודיעין הישראלי על ידי גופי המודיעין המסכל של הארגון </w:t>
      </w:r>
      <w:r w:rsidR="003B5D86">
        <w:rPr>
          <w:rFonts w:cs="David"/>
          <w:sz w:val="24"/>
          <w:szCs w:val="24"/>
          <w:rtl/>
        </w:rPr>
        <w:t>–</w:t>
      </w:r>
      <w:r w:rsidR="003B5D86">
        <w:rPr>
          <w:rFonts w:cs="David" w:hint="cs"/>
          <w:sz w:val="24"/>
          <w:szCs w:val="24"/>
          <w:rtl/>
        </w:rPr>
        <w:t xml:space="preserve"> חלקם אף עברו עיבוד והפקה ברמה גבוהה בכדי "לשווק" אותם כלפי חוץ. קהל היעד של המסרים הללו היה כפול; ראשית, הם כוונו לחברה הפלסטינית, כחלק מפעילות פרופגנדה בכדי "לעשות נפשות" ולהציג את הארגון כמי שמצליח להתמודד כשווה בין שווים מול המודיעין הישראל, עם כל יכולותיו ותפארתו. שנית, הם כוונו כלפי החברה הישראלית וחיילי צה"ל כחלק מפעילות הלוחמה הפסיכולוגית, בכדי לערער את תחושת הביטחון של ישראל במודיעין המופעל על ידה ובעליונותו.</w:t>
      </w:r>
    </w:p>
    <w:p w14:paraId="1E5BF498" w14:textId="77777777" w:rsidR="005304B6" w:rsidRDefault="00F004D3" w:rsidP="00F004D3">
      <w:pPr>
        <w:spacing w:after="40" w:line="480" w:lineRule="auto"/>
        <w:ind w:firstLine="720"/>
        <w:jc w:val="both"/>
        <w:rPr>
          <w:rFonts w:ascii="David" w:hAnsi="David" w:cs="David"/>
          <w:sz w:val="24"/>
          <w:szCs w:val="24"/>
          <w:rtl/>
        </w:rPr>
      </w:pPr>
      <w:r>
        <w:rPr>
          <w:rFonts w:ascii="David" w:hAnsi="David" w:cs="David" w:hint="cs"/>
          <w:sz w:val="24"/>
          <w:szCs w:val="24"/>
          <w:rtl/>
        </w:rPr>
        <w:t>המחקר מלמד כי מדינות המתמודדות עם שחקנים לא מדינתיים, בעיקר ארגוני טרור, חייבות לקחת בחשבון את האיום המודיעיני הנשקף להן מפעילות זו בהערכת המצב ובמאמצי סיכול הריגול, וכן לחשוב על פלטפורמות להתמודדות עם פעילות זו באופן אקטיבי.</w:t>
      </w:r>
      <w:r w:rsidR="005304B6">
        <w:rPr>
          <w:rFonts w:ascii="David" w:hAnsi="David" w:cs="David" w:hint="cs"/>
          <w:sz w:val="24"/>
          <w:szCs w:val="24"/>
          <w:rtl/>
        </w:rPr>
        <w:t xml:space="preserve"> ראיה להתפתחות המודיעינית של חמאס ומשמעותה ניתן לראות בעובדה שישראל, לפחות באופן חלקי, הכירה באיום הנשקף לה מפעילותו והדבר השפיעה על מאפייני פעילותה, הן לסיכול איומים והן לניצול הזדמנויות.</w:t>
      </w:r>
      <w:r>
        <w:rPr>
          <w:rFonts w:ascii="David" w:hAnsi="David" w:cs="David" w:hint="cs"/>
          <w:sz w:val="24"/>
          <w:szCs w:val="24"/>
          <w:rtl/>
        </w:rPr>
        <w:t xml:space="preserve"> דוגמ</w:t>
      </w:r>
      <w:r w:rsidR="005304B6">
        <w:rPr>
          <w:rFonts w:ascii="David" w:hAnsi="David" w:cs="David" w:hint="cs"/>
          <w:sz w:val="24"/>
          <w:szCs w:val="24"/>
          <w:rtl/>
        </w:rPr>
        <w:t>אות</w:t>
      </w:r>
      <w:r>
        <w:rPr>
          <w:rFonts w:ascii="David" w:hAnsi="David" w:cs="David" w:hint="cs"/>
          <w:sz w:val="24"/>
          <w:szCs w:val="24"/>
          <w:rtl/>
        </w:rPr>
        <w:t xml:space="preserve"> לכך היא פעילות ההונאה אל מול מאמצי האיסוף של </w:t>
      </w:r>
      <w:r w:rsidR="005304B6">
        <w:rPr>
          <w:rFonts w:ascii="David" w:hAnsi="David" w:cs="David" w:hint="cs"/>
          <w:sz w:val="24"/>
          <w:szCs w:val="24"/>
          <w:rtl/>
        </w:rPr>
        <w:t>חמאס</w:t>
      </w:r>
      <w:r>
        <w:rPr>
          <w:rFonts w:ascii="David" w:hAnsi="David" w:cs="David" w:hint="cs"/>
          <w:sz w:val="24"/>
          <w:szCs w:val="24"/>
          <w:rtl/>
        </w:rPr>
        <w:t>, אשר ישראל השכילה לבצע מספר פעמים</w:t>
      </w:r>
      <w:r w:rsidR="005304B6">
        <w:rPr>
          <w:rFonts w:ascii="David" w:hAnsi="David" w:cs="David" w:hint="cs"/>
          <w:sz w:val="24"/>
          <w:szCs w:val="24"/>
          <w:rtl/>
        </w:rPr>
        <w:t xml:space="preserve"> וכן התקיפה הפיזית שביצעה ישראל להריסת תשתיות וסיכול פעילים במערך הסייבר של הארגון</w:t>
      </w:r>
      <w:r>
        <w:rPr>
          <w:rFonts w:ascii="David" w:hAnsi="David" w:cs="David" w:hint="cs"/>
          <w:sz w:val="24"/>
          <w:szCs w:val="24"/>
          <w:rtl/>
        </w:rPr>
        <w:t xml:space="preserve">. </w:t>
      </w:r>
    </w:p>
    <w:p w14:paraId="68FBCF2E" w14:textId="5585E659" w:rsidR="00F004D3" w:rsidRPr="005304B6" w:rsidRDefault="00F004D3" w:rsidP="00F004D3">
      <w:pPr>
        <w:spacing w:after="40" w:line="480" w:lineRule="auto"/>
        <w:ind w:firstLine="720"/>
        <w:jc w:val="both"/>
        <w:rPr>
          <w:rFonts w:ascii="David" w:hAnsi="David" w:cs="David"/>
          <w:sz w:val="24"/>
          <w:szCs w:val="24"/>
          <w:rtl/>
        </w:rPr>
      </w:pPr>
      <w:r>
        <w:rPr>
          <w:rFonts w:ascii="David" w:hAnsi="David" w:cs="David" w:hint="cs"/>
          <w:sz w:val="24"/>
          <w:szCs w:val="24"/>
          <w:rtl/>
        </w:rPr>
        <w:lastRenderedPageBreak/>
        <w:t xml:space="preserve">זאת ועוד, </w:t>
      </w:r>
      <w:r w:rsidR="005304B6" w:rsidRPr="005304B6">
        <w:rPr>
          <w:rFonts w:ascii="David" w:hAnsi="David" w:cs="David" w:hint="cs"/>
          <w:sz w:val="24"/>
          <w:szCs w:val="24"/>
          <w:rtl/>
        </w:rPr>
        <w:t xml:space="preserve">שמירה על עליונות מודיעינית היא תנאי הכרחי </w:t>
      </w:r>
      <w:r w:rsidR="005304B6">
        <w:rPr>
          <w:rFonts w:ascii="David" w:hAnsi="David" w:cs="David" w:hint="cs"/>
          <w:sz w:val="24"/>
          <w:szCs w:val="24"/>
          <w:rtl/>
        </w:rPr>
        <w:t xml:space="preserve">של מדינות בכדי שיוכלו לממש את יתרונם ולצמצם את </w:t>
      </w:r>
      <w:r w:rsidR="005304B6" w:rsidRPr="005304B6">
        <w:rPr>
          <w:rFonts w:ascii="David" w:hAnsi="David" w:cs="David" w:hint="cs"/>
          <w:sz w:val="24"/>
          <w:szCs w:val="24"/>
          <w:rtl/>
        </w:rPr>
        <w:t xml:space="preserve">האיום הנשקף להן משחקנים לא מדינתיים. לאור כך, </w:t>
      </w:r>
      <w:r w:rsidRPr="005304B6">
        <w:rPr>
          <w:rFonts w:ascii="David" w:hAnsi="David" w:cs="David" w:hint="cs"/>
          <w:sz w:val="24"/>
          <w:szCs w:val="24"/>
          <w:rtl/>
        </w:rPr>
        <w:t xml:space="preserve">מדינות חייבות ללמוד לעומק את מאמצי המודיעין המסכל של ארגונים </w:t>
      </w:r>
      <w:r w:rsidR="005304B6" w:rsidRPr="005304B6">
        <w:rPr>
          <w:rFonts w:ascii="David" w:hAnsi="David" w:cs="David" w:hint="cs"/>
          <w:sz w:val="24"/>
          <w:szCs w:val="24"/>
          <w:rtl/>
        </w:rPr>
        <w:t xml:space="preserve">אלימים </w:t>
      </w:r>
      <w:r w:rsidRPr="005304B6">
        <w:rPr>
          <w:rFonts w:ascii="David" w:hAnsi="David" w:cs="David" w:hint="cs"/>
          <w:sz w:val="24"/>
          <w:szCs w:val="24"/>
          <w:rtl/>
        </w:rPr>
        <w:t xml:space="preserve">לא מדינתיים, שכוללים לא רק מאמצים פסיביים של אבטחה והסתרה, אלא גם מאמצים </w:t>
      </w:r>
      <w:r w:rsidR="005304B6" w:rsidRPr="005304B6">
        <w:rPr>
          <w:rFonts w:ascii="David" w:hAnsi="David" w:cs="David" w:hint="cs"/>
          <w:sz w:val="24"/>
          <w:szCs w:val="24"/>
          <w:rtl/>
        </w:rPr>
        <w:t xml:space="preserve">אקטיביים </w:t>
      </w:r>
      <w:r w:rsidRPr="005304B6">
        <w:rPr>
          <w:rFonts w:ascii="David" w:hAnsi="David" w:cs="David" w:hint="cs"/>
          <w:sz w:val="24"/>
          <w:szCs w:val="24"/>
          <w:rtl/>
        </w:rPr>
        <w:t xml:space="preserve">מתוחכמים יותר, </w:t>
      </w:r>
      <w:r w:rsidR="005304B6" w:rsidRPr="005304B6">
        <w:rPr>
          <w:rFonts w:ascii="David" w:hAnsi="David" w:cs="David" w:hint="cs"/>
          <w:sz w:val="24"/>
          <w:szCs w:val="24"/>
          <w:rtl/>
        </w:rPr>
        <w:t xml:space="preserve">כמו הכפלת סוכנים והונאה, </w:t>
      </w:r>
      <w:r w:rsidRPr="005304B6">
        <w:rPr>
          <w:rFonts w:ascii="David" w:hAnsi="David" w:cs="David" w:hint="cs"/>
          <w:sz w:val="24"/>
          <w:szCs w:val="24"/>
          <w:rtl/>
        </w:rPr>
        <w:t>ולקחת זאת בחשבון ב</w:t>
      </w:r>
      <w:r w:rsidR="005304B6" w:rsidRPr="005304B6">
        <w:rPr>
          <w:rFonts w:ascii="David" w:hAnsi="David" w:cs="David" w:hint="cs"/>
          <w:sz w:val="24"/>
          <w:szCs w:val="24"/>
          <w:rtl/>
        </w:rPr>
        <w:t>ניהול המערכה המודיעינית</w:t>
      </w:r>
      <w:r w:rsidRPr="005304B6">
        <w:rPr>
          <w:rFonts w:ascii="David" w:hAnsi="David" w:cs="David" w:hint="cs"/>
          <w:sz w:val="24"/>
          <w:szCs w:val="24"/>
          <w:rtl/>
        </w:rPr>
        <w:t>.</w:t>
      </w:r>
      <w:r w:rsidR="005304B6" w:rsidRPr="005304B6">
        <w:rPr>
          <w:rFonts w:ascii="David" w:hAnsi="David" w:cs="David" w:hint="cs"/>
          <w:sz w:val="40"/>
          <w:szCs w:val="40"/>
          <w:rtl/>
        </w:rPr>
        <w:t xml:space="preserve"> </w:t>
      </w:r>
    </w:p>
    <w:p w14:paraId="773CBC68" w14:textId="10ACCCB3" w:rsidR="006B64FD" w:rsidRDefault="00F004D3" w:rsidP="006B64FD">
      <w:pPr>
        <w:spacing w:after="40" w:line="480" w:lineRule="auto"/>
        <w:ind w:firstLine="720"/>
        <w:jc w:val="both"/>
        <w:rPr>
          <w:rFonts w:ascii="David" w:hAnsi="David" w:cs="David"/>
          <w:sz w:val="24"/>
          <w:szCs w:val="24"/>
          <w:rtl/>
        </w:rPr>
      </w:pPr>
      <w:r>
        <w:rPr>
          <w:rFonts w:ascii="David" w:hAnsi="David" w:cs="David" w:hint="cs"/>
          <w:sz w:val="24"/>
          <w:szCs w:val="24"/>
          <w:rtl/>
        </w:rPr>
        <w:t xml:space="preserve">מהמחקר עולה כי ניתוח שלם של ארגונים לא מדינתיים בכלל וארגוני טרור בפרט, מחייב עיסוק משמעותי ברכיב המודיעיני של פעילותם. המודיעין, גם אם לעתים באופן ממוסד ומאורגן פחות מכפי שנהוג אצל </w:t>
      </w:r>
      <w:r w:rsidRPr="00FE1D6E">
        <w:rPr>
          <w:rFonts w:ascii="David" w:hAnsi="David" w:cs="David" w:hint="cs"/>
          <w:sz w:val="24"/>
          <w:szCs w:val="24"/>
          <w:rtl/>
        </w:rPr>
        <w:t>שחקנים מדינתיים, משולב בפעילותם של הארגונים הללו ברמות השונות,</w:t>
      </w:r>
      <w:r w:rsidRPr="00FE1D6E">
        <w:rPr>
          <w:rFonts w:ascii="David" w:hAnsi="David" w:cs="David" w:hint="cs"/>
          <w:strike/>
          <w:sz w:val="24"/>
          <w:szCs w:val="24"/>
          <w:rtl/>
        </w:rPr>
        <w:t xml:space="preserve"> </w:t>
      </w:r>
      <w:r w:rsidRPr="00FE1D6E">
        <w:rPr>
          <w:rFonts w:ascii="David" w:hAnsi="David" w:cs="David" w:hint="cs"/>
          <w:sz w:val="24"/>
          <w:szCs w:val="24"/>
          <w:rtl/>
        </w:rPr>
        <w:t xml:space="preserve">הטקטית והאופרטיבית, ואף בקבלת ההחלטות האסטרטגיות. ארגונים אלו מצליחים להגיע להישגים מודיעיניים לא מבוטלים המשרתים את מטרותיהם כשחקנים לא מדינתיים במערכה א-סימטרית. אין בכך בכדי לטשטש </w:t>
      </w:r>
      <w:r>
        <w:rPr>
          <w:rFonts w:ascii="David" w:hAnsi="David" w:cs="David" w:hint="cs"/>
          <w:sz w:val="24"/>
          <w:szCs w:val="24"/>
          <w:rtl/>
        </w:rPr>
        <w:t xml:space="preserve">את פער היכולות המודיעיניות הקיים, אך כתמיד בעימות מסוג זה היעדר הפסד במערכה הוא למעשה ניצחונו של הצד החלש. לא ניתן להמעיט בחשיבות ההישגים המודיעיניים אליהם מגיעים הארגונים, הן באיסוף וחשיפת המידע של הצד המדינתי והן בסיכול מאמציו לחשיפת סודותיהם. </w:t>
      </w:r>
    </w:p>
    <w:p w14:paraId="27609082" w14:textId="51A81DBB" w:rsidR="00F004D3" w:rsidRDefault="00F004D3" w:rsidP="00F004D3">
      <w:pPr>
        <w:spacing w:after="40" w:line="480" w:lineRule="auto"/>
        <w:ind w:firstLine="720"/>
        <w:jc w:val="both"/>
        <w:rPr>
          <w:rFonts w:ascii="David" w:hAnsi="David" w:cs="David"/>
          <w:sz w:val="24"/>
          <w:szCs w:val="24"/>
          <w:rtl/>
        </w:rPr>
      </w:pPr>
      <w:r>
        <w:rPr>
          <w:rFonts w:ascii="David" w:hAnsi="David" w:cs="David" w:hint="cs"/>
          <w:sz w:val="24"/>
          <w:szCs w:val="24"/>
          <w:rtl/>
        </w:rPr>
        <w:t>נהוג להציג את התקופה בה אנו חיים כ"</w:t>
      </w:r>
      <w:r w:rsidRPr="00FE1D6E">
        <w:rPr>
          <w:rFonts w:ascii="David" w:hAnsi="David" w:cs="David" w:hint="cs"/>
          <w:sz w:val="24"/>
          <w:szCs w:val="24"/>
          <w:rtl/>
        </w:rPr>
        <w:t xml:space="preserve">עידן המידע", שבו חשיבותו של המידע, היכולת להשיג אותו, לארגן אותו ולעבד אותו הינה מכרעת. לפיכך, המודיעין היה וימשיך להיות מפתח מרכזי להצלחתו של כל ארגון חפץ חיים לשם השגת מטרותיו. העימות המודיעיני של חמאס מול ישראל, המוצג במחקר זה, ממחיש היטב כי </w:t>
      </w:r>
      <w:r w:rsidR="00201B86">
        <w:rPr>
          <w:rFonts w:ascii="David" w:hAnsi="David" w:cs="David" w:hint="cs"/>
          <w:sz w:val="24"/>
          <w:szCs w:val="24"/>
          <w:rtl/>
        </w:rPr>
        <w:t>מלחמת המודיעין מתקיימת בכל עימות, באופן דו צדדי, בצורה נרחבת ומקיפה, גם בקרב שחקנים לא מדינתיים, בהתאם למאפייני פעילותם</w:t>
      </w:r>
      <w:r w:rsidRPr="00FE1D6E">
        <w:rPr>
          <w:rFonts w:ascii="David" w:hAnsi="David" w:cs="David" w:hint="cs"/>
          <w:sz w:val="24"/>
          <w:szCs w:val="24"/>
          <w:rtl/>
        </w:rPr>
        <w:t xml:space="preserve">.  </w:t>
      </w:r>
      <w:r w:rsidR="009026F0">
        <w:rPr>
          <w:rFonts w:ascii="David" w:hAnsi="David" w:cs="David" w:hint="cs"/>
          <w:sz w:val="24"/>
          <w:szCs w:val="24"/>
          <w:rtl/>
        </w:rPr>
        <w:t>אין להסתכל על פעילות המודיעין של שחקנים אלימים לא מדינתיים בסולם של ערכים מוחלטים ביחס לזה של מדינות, שכן מובן מאליו שהוא לא משתווה אליהם בעצמתו ובאיכותו. עם זאת, יש להתבונן בשאלה האם המודיעין שהוא מפעיל, על אף מגבלותיו, משרת את מטרותיו נאמנה. הסיפור המוצג בספר זה, של המודיעין של חמאס נגד ישראל, מראה שבמקרה הזה התשובה היא: כן, במידה רבה.</w:t>
      </w:r>
    </w:p>
    <w:p w14:paraId="3E948692" w14:textId="77777777" w:rsidR="00F004D3" w:rsidRDefault="00F004D3"/>
    <w:sectPr w:rsidR="00F004D3" w:rsidSect="009337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D3"/>
    <w:rsid w:val="000064AD"/>
    <w:rsid w:val="00123816"/>
    <w:rsid w:val="001415E6"/>
    <w:rsid w:val="0017245B"/>
    <w:rsid w:val="00201B86"/>
    <w:rsid w:val="002140EB"/>
    <w:rsid w:val="00261DA4"/>
    <w:rsid w:val="003B4B14"/>
    <w:rsid w:val="003B5D86"/>
    <w:rsid w:val="003C64BD"/>
    <w:rsid w:val="003F69CB"/>
    <w:rsid w:val="00407011"/>
    <w:rsid w:val="00420BB4"/>
    <w:rsid w:val="004C2DF2"/>
    <w:rsid w:val="005304B6"/>
    <w:rsid w:val="00623BC7"/>
    <w:rsid w:val="006B64FD"/>
    <w:rsid w:val="00701CA5"/>
    <w:rsid w:val="008928D8"/>
    <w:rsid w:val="009026F0"/>
    <w:rsid w:val="0093374B"/>
    <w:rsid w:val="009B1179"/>
    <w:rsid w:val="00C569B0"/>
    <w:rsid w:val="00C74C92"/>
    <w:rsid w:val="00CC7A57"/>
    <w:rsid w:val="00F004D3"/>
    <w:rsid w:val="00F10E5B"/>
    <w:rsid w:val="00FA6B94"/>
    <w:rsid w:val="00FC0D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9BB1"/>
  <w15:chartTrackingRefBased/>
  <w15:docId w15:val="{4C38A524-F41C-4CCB-AE33-522CC256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7</Pages>
  <Words>2164</Words>
  <Characters>10821</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DESKTOP 2022</dc:creator>
  <cp:keywords/>
  <dc:description/>
  <cp:lastModifiedBy>ADMIN DESKTOP 2022</cp:lastModifiedBy>
  <cp:revision>10</cp:revision>
  <dcterms:created xsi:type="dcterms:W3CDTF">2022-06-27T16:43:00Z</dcterms:created>
  <dcterms:modified xsi:type="dcterms:W3CDTF">2022-07-01T14:13:00Z</dcterms:modified>
</cp:coreProperties>
</file>