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C826" w14:textId="7E6C19B7" w:rsidR="008D5FF1" w:rsidRPr="00622C50" w:rsidRDefault="008D5FF1" w:rsidP="00622C50">
      <w:pPr>
        <w:bidi w:val="0"/>
        <w:jc w:val="center"/>
        <w:rPr>
          <w:rFonts w:asciiTheme="majorBidi" w:hAnsiTheme="majorBidi" w:cstheme="majorBidi"/>
          <w:sz w:val="24"/>
          <w:szCs w:val="24"/>
        </w:rPr>
      </w:pPr>
      <w:bookmarkStart w:id="0" w:name="_GoBack"/>
      <w:bookmarkEnd w:id="0"/>
      <w:r w:rsidRPr="00622C50">
        <w:rPr>
          <w:rFonts w:asciiTheme="majorBidi" w:hAnsiTheme="majorBidi" w:cstheme="majorBidi"/>
          <w:sz w:val="24"/>
          <w:szCs w:val="24"/>
        </w:rPr>
        <w:t>Why i</w:t>
      </w:r>
      <w:r w:rsidR="00284A9F" w:rsidRPr="00622C50">
        <w:rPr>
          <w:rFonts w:asciiTheme="majorBidi" w:hAnsiTheme="majorBidi" w:cstheme="majorBidi"/>
          <w:sz w:val="24"/>
          <w:szCs w:val="24"/>
        </w:rPr>
        <w:t>s</w:t>
      </w:r>
      <w:r w:rsidRPr="00622C50">
        <w:rPr>
          <w:rFonts w:asciiTheme="majorBidi" w:hAnsiTheme="majorBidi" w:cstheme="majorBidi"/>
          <w:sz w:val="24"/>
          <w:szCs w:val="24"/>
        </w:rPr>
        <w:t xml:space="preserve"> i</w:t>
      </w:r>
      <w:r w:rsidR="00284A9F" w:rsidRPr="00622C50">
        <w:rPr>
          <w:rFonts w:asciiTheme="majorBidi" w:hAnsiTheme="majorBidi" w:cstheme="majorBidi"/>
          <w:sz w:val="24"/>
          <w:szCs w:val="24"/>
        </w:rPr>
        <w:t>t</w:t>
      </w:r>
      <w:r w:rsidRPr="00622C50">
        <w:rPr>
          <w:rFonts w:asciiTheme="majorBidi" w:hAnsiTheme="majorBidi" w:cstheme="majorBidi"/>
          <w:sz w:val="24"/>
          <w:szCs w:val="24"/>
        </w:rPr>
        <w:t xml:space="preserve"> important to learn about </w:t>
      </w:r>
      <w:r w:rsidR="00D06C68" w:rsidRPr="00622C50">
        <w:rPr>
          <w:rFonts w:asciiTheme="majorBidi" w:hAnsiTheme="majorBidi" w:cstheme="majorBidi"/>
          <w:sz w:val="24"/>
          <w:szCs w:val="24"/>
        </w:rPr>
        <w:t xml:space="preserve">the grim history of public health in </w:t>
      </w:r>
      <w:r w:rsidRPr="00622C50">
        <w:rPr>
          <w:rFonts w:asciiTheme="majorBidi" w:hAnsiTheme="majorBidi" w:cstheme="majorBidi"/>
          <w:sz w:val="24"/>
          <w:szCs w:val="24"/>
        </w:rPr>
        <w:t>Nazi German</w:t>
      </w:r>
      <w:r w:rsidR="00CB715C" w:rsidRPr="00622C50">
        <w:rPr>
          <w:rFonts w:asciiTheme="majorBidi" w:hAnsiTheme="majorBidi" w:cstheme="majorBidi"/>
          <w:sz w:val="24"/>
          <w:szCs w:val="24"/>
        </w:rPr>
        <w:t>y</w:t>
      </w:r>
      <w:r w:rsidRPr="00622C50">
        <w:rPr>
          <w:rFonts w:asciiTheme="majorBidi" w:hAnsiTheme="majorBidi" w:cstheme="majorBidi"/>
          <w:sz w:val="24"/>
          <w:szCs w:val="24"/>
        </w:rPr>
        <w:t xml:space="preserve"> </w:t>
      </w:r>
      <w:r w:rsidR="00D06C68" w:rsidRPr="00622C50">
        <w:rPr>
          <w:rFonts w:asciiTheme="majorBidi" w:hAnsiTheme="majorBidi" w:cstheme="majorBidi"/>
          <w:sz w:val="24"/>
          <w:szCs w:val="24"/>
        </w:rPr>
        <w:t>as a lesson of the Covid</w:t>
      </w:r>
      <w:r w:rsidR="005B49AE" w:rsidRPr="00622C50">
        <w:rPr>
          <w:rFonts w:asciiTheme="majorBidi" w:hAnsiTheme="majorBidi" w:cstheme="majorBidi"/>
          <w:sz w:val="24"/>
          <w:szCs w:val="24"/>
        </w:rPr>
        <w:t>-19</w:t>
      </w:r>
      <w:r w:rsidR="00D06C68" w:rsidRPr="00622C50">
        <w:rPr>
          <w:rFonts w:asciiTheme="majorBidi" w:hAnsiTheme="majorBidi" w:cstheme="majorBidi"/>
          <w:sz w:val="24"/>
          <w:szCs w:val="24"/>
        </w:rPr>
        <w:t xml:space="preserve"> P</w:t>
      </w:r>
      <w:r w:rsidR="005B49AE" w:rsidRPr="00622C50">
        <w:rPr>
          <w:rFonts w:asciiTheme="majorBidi" w:hAnsiTheme="majorBidi" w:cstheme="majorBidi"/>
          <w:sz w:val="24"/>
          <w:szCs w:val="24"/>
        </w:rPr>
        <w:t>a</w:t>
      </w:r>
      <w:r w:rsidR="00D06C68" w:rsidRPr="00622C50">
        <w:rPr>
          <w:rFonts w:asciiTheme="majorBidi" w:hAnsiTheme="majorBidi" w:cstheme="majorBidi"/>
          <w:sz w:val="24"/>
          <w:szCs w:val="24"/>
        </w:rPr>
        <w:t>ndemic?</w:t>
      </w:r>
    </w:p>
    <w:p w14:paraId="37FC068A" w14:textId="77777777" w:rsidR="00767590" w:rsidRPr="00622C50" w:rsidRDefault="00767590" w:rsidP="00767590">
      <w:pPr>
        <w:bidi w:val="0"/>
        <w:rPr>
          <w:rFonts w:asciiTheme="majorBidi" w:hAnsiTheme="majorBidi" w:cstheme="majorBidi"/>
          <w:sz w:val="24"/>
          <w:szCs w:val="24"/>
        </w:rPr>
      </w:pPr>
      <w:r w:rsidRPr="00622C50">
        <w:rPr>
          <w:rFonts w:asciiTheme="majorBidi" w:hAnsiTheme="majorBidi" w:cstheme="majorBidi"/>
          <w:sz w:val="24"/>
          <w:szCs w:val="24"/>
        </w:rPr>
        <w:t xml:space="preserve">A Viewpoint </w:t>
      </w:r>
      <w:proofErr w:type="gramStart"/>
      <w:r w:rsidRPr="00622C50">
        <w:rPr>
          <w:rFonts w:asciiTheme="majorBidi" w:hAnsiTheme="majorBidi" w:cstheme="majorBidi"/>
          <w:sz w:val="24"/>
          <w:szCs w:val="24"/>
        </w:rPr>
        <w:t>essay</w:t>
      </w:r>
      <w:proofErr w:type="gramEnd"/>
      <w:r w:rsidRPr="00622C50">
        <w:rPr>
          <w:rFonts w:asciiTheme="majorBidi" w:hAnsiTheme="majorBidi" w:cstheme="majorBidi"/>
          <w:sz w:val="24"/>
          <w:szCs w:val="24"/>
        </w:rPr>
        <w:t xml:space="preserve"> </w:t>
      </w:r>
    </w:p>
    <w:p w14:paraId="5A93A077" w14:textId="77777777" w:rsidR="00767590" w:rsidRPr="00622C50" w:rsidRDefault="00767590" w:rsidP="00767590">
      <w:pPr>
        <w:bidi w:val="0"/>
        <w:rPr>
          <w:rFonts w:asciiTheme="majorBidi" w:hAnsiTheme="majorBidi" w:cstheme="majorBidi"/>
          <w:sz w:val="24"/>
          <w:szCs w:val="24"/>
        </w:rPr>
      </w:pPr>
      <w:proofErr w:type="spellStart"/>
      <w:r w:rsidRPr="00622C50">
        <w:rPr>
          <w:rFonts w:asciiTheme="majorBidi" w:hAnsiTheme="majorBidi" w:cstheme="majorBidi"/>
          <w:sz w:val="24"/>
          <w:szCs w:val="24"/>
        </w:rPr>
        <w:t>Hagai</w:t>
      </w:r>
      <w:proofErr w:type="spellEnd"/>
      <w:r w:rsidRPr="00622C50">
        <w:rPr>
          <w:rFonts w:asciiTheme="majorBidi" w:hAnsiTheme="majorBidi" w:cstheme="majorBidi"/>
          <w:sz w:val="24"/>
          <w:szCs w:val="24"/>
        </w:rPr>
        <w:t xml:space="preserve"> Boas and Nadav </w:t>
      </w:r>
      <w:proofErr w:type="spellStart"/>
      <w:r w:rsidRPr="00622C50">
        <w:rPr>
          <w:rFonts w:asciiTheme="majorBidi" w:hAnsiTheme="majorBidi" w:cstheme="majorBidi"/>
          <w:sz w:val="24"/>
          <w:szCs w:val="24"/>
        </w:rPr>
        <w:t>Davidovitch</w:t>
      </w:r>
      <w:proofErr w:type="spellEnd"/>
    </w:p>
    <w:p w14:paraId="5E8D4D0D" w14:textId="2E8218D9" w:rsidR="001F2529" w:rsidRPr="00622C50" w:rsidRDefault="001F2529" w:rsidP="001F2529">
      <w:pPr>
        <w:bidi w:val="0"/>
        <w:rPr>
          <w:rFonts w:asciiTheme="majorBidi" w:hAnsiTheme="majorBidi" w:cstheme="majorBidi"/>
          <w:sz w:val="24"/>
          <w:szCs w:val="24"/>
        </w:rPr>
      </w:pPr>
    </w:p>
    <w:p w14:paraId="6DD1E6E7" w14:textId="3590DFB8" w:rsidR="001F2529" w:rsidRPr="00622C50" w:rsidRDefault="001F2529" w:rsidP="00F67940">
      <w:pPr>
        <w:bidi w:val="0"/>
        <w:rPr>
          <w:rFonts w:asciiTheme="majorBidi" w:hAnsiTheme="majorBidi" w:cstheme="majorBidi"/>
          <w:sz w:val="24"/>
          <w:szCs w:val="24"/>
        </w:rPr>
      </w:pPr>
      <w:r w:rsidRPr="00622C50">
        <w:rPr>
          <w:rFonts w:asciiTheme="majorBidi" w:hAnsiTheme="majorBidi" w:cstheme="majorBidi"/>
          <w:sz w:val="24"/>
          <w:szCs w:val="24"/>
        </w:rPr>
        <w:t xml:space="preserve">The ethical training of medical students marks the "Nuremberg Trials" and the "Nuremberg code" as the birth of post-war bioethics (1,2). The code focused mainly on consent to medical experimentations and founded the basis of </w:t>
      </w:r>
      <w:r w:rsidR="00F67940" w:rsidRPr="00622C50">
        <w:rPr>
          <w:rFonts w:asciiTheme="majorBidi" w:hAnsiTheme="majorBidi" w:cstheme="majorBidi"/>
          <w:sz w:val="24"/>
          <w:szCs w:val="24"/>
        </w:rPr>
        <w:t>clinical oriented bioethics</w:t>
      </w:r>
      <w:r w:rsidRPr="00622C50">
        <w:rPr>
          <w:rFonts w:asciiTheme="majorBidi" w:hAnsiTheme="majorBidi" w:cstheme="majorBidi"/>
          <w:sz w:val="24"/>
          <w:szCs w:val="24"/>
        </w:rPr>
        <w:t xml:space="preserve"> that further strengthen the significance of patients' rights and autonomy. Interestingly, the Nuremberg code did not refer to the centrality of public health in supporting and executing National Socialist policies in Germany. The marginalization of </w:t>
      </w:r>
      <w:r w:rsidR="00F67940" w:rsidRPr="00622C50">
        <w:rPr>
          <w:rFonts w:asciiTheme="majorBidi" w:hAnsiTheme="majorBidi" w:cstheme="majorBidi"/>
          <w:sz w:val="24"/>
          <w:szCs w:val="24"/>
        </w:rPr>
        <w:t xml:space="preserve">the place of </w:t>
      </w:r>
      <w:r w:rsidRPr="00622C50">
        <w:rPr>
          <w:rFonts w:asciiTheme="majorBidi" w:hAnsiTheme="majorBidi" w:cstheme="majorBidi"/>
          <w:sz w:val="24"/>
          <w:szCs w:val="24"/>
        </w:rPr>
        <w:t xml:space="preserve">public health </w:t>
      </w:r>
      <w:r w:rsidR="00F67940" w:rsidRPr="00622C50">
        <w:rPr>
          <w:rFonts w:asciiTheme="majorBidi" w:hAnsiTheme="majorBidi" w:cstheme="majorBidi"/>
          <w:sz w:val="24"/>
          <w:szCs w:val="24"/>
        </w:rPr>
        <w:t xml:space="preserve">within the developing post-war </w:t>
      </w:r>
      <w:r w:rsidRPr="00622C50">
        <w:rPr>
          <w:rFonts w:asciiTheme="majorBidi" w:hAnsiTheme="majorBidi" w:cstheme="majorBidi"/>
          <w:sz w:val="24"/>
          <w:szCs w:val="24"/>
        </w:rPr>
        <w:t xml:space="preserve">bioethics as an important lesson </w:t>
      </w:r>
      <w:r w:rsidR="00F67940" w:rsidRPr="00622C50">
        <w:rPr>
          <w:rFonts w:asciiTheme="majorBidi" w:hAnsiTheme="majorBidi" w:cstheme="majorBidi"/>
          <w:sz w:val="24"/>
          <w:szCs w:val="24"/>
        </w:rPr>
        <w:t xml:space="preserve">to be learned and discussed </w:t>
      </w:r>
      <w:r w:rsidRPr="00622C50">
        <w:rPr>
          <w:rFonts w:asciiTheme="majorBidi" w:hAnsiTheme="majorBidi" w:cstheme="majorBidi"/>
          <w:sz w:val="24"/>
          <w:szCs w:val="24"/>
        </w:rPr>
        <w:t xml:space="preserve">from the Nazi past is </w:t>
      </w:r>
      <w:r w:rsidR="00A552C0" w:rsidRPr="00622C50">
        <w:rPr>
          <w:rFonts w:asciiTheme="majorBidi" w:hAnsiTheme="majorBidi" w:cstheme="majorBidi"/>
          <w:sz w:val="24"/>
          <w:szCs w:val="24"/>
        </w:rPr>
        <w:t xml:space="preserve">a </w:t>
      </w:r>
      <w:r w:rsidR="009F2BF9" w:rsidRPr="00622C50">
        <w:rPr>
          <w:rFonts w:asciiTheme="majorBidi" w:hAnsiTheme="majorBidi" w:cstheme="majorBidi"/>
          <w:sz w:val="24"/>
          <w:szCs w:val="24"/>
        </w:rPr>
        <w:t>significant lacuna</w:t>
      </w:r>
      <w:r w:rsidRPr="00622C50">
        <w:rPr>
          <w:rFonts w:asciiTheme="majorBidi" w:hAnsiTheme="majorBidi" w:cstheme="majorBidi"/>
          <w:sz w:val="24"/>
          <w:szCs w:val="24"/>
        </w:rPr>
        <w:t xml:space="preserve"> in</w:t>
      </w:r>
      <w:r w:rsidR="00F67940" w:rsidRPr="00622C50">
        <w:rPr>
          <w:rFonts w:asciiTheme="majorBidi" w:hAnsiTheme="majorBidi" w:cstheme="majorBidi"/>
          <w:sz w:val="24"/>
          <w:szCs w:val="24"/>
        </w:rPr>
        <w:t xml:space="preserve"> bioethics foundation, and more important</w:t>
      </w:r>
      <w:r w:rsidR="00A552C0" w:rsidRPr="00622C50">
        <w:rPr>
          <w:rFonts w:asciiTheme="majorBidi" w:hAnsiTheme="majorBidi" w:cstheme="majorBidi"/>
          <w:sz w:val="24"/>
          <w:szCs w:val="24"/>
        </w:rPr>
        <w:t>,</w:t>
      </w:r>
      <w:r w:rsidR="00F67940" w:rsidRPr="00622C50">
        <w:rPr>
          <w:rFonts w:asciiTheme="majorBidi" w:hAnsiTheme="majorBidi" w:cstheme="majorBidi"/>
          <w:sz w:val="24"/>
          <w:szCs w:val="24"/>
        </w:rPr>
        <w:t xml:space="preserve"> in</w:t>
      </w:r>
      <w:r w:rsidRPr="00622C50">
        <w:rPr>
          <w:rFonts w:asciiTheme="majorBidi" w:hAnsiTheme="majorBidi" w:cstheme="majorBidi"/>
          <w:sz w:val="24"/>
          <w:szCs w:val="24"/>
        </w:rPr>
        <w:t xml:space="preserve"> the ethical training of medical students</w:t>
      </w:r>
      <w:r w:rsidR="00F67940" w:rsidRPr="00622C50">
        <w:rPr>
          <w:rFonts w:asciiTheme="majorBidi" w:hAnsiTheme="majorBidi" w:cstheme="majorBidi"/>
          <w:sz w:val="24"/>
          <w:szCs w:val="24"/>
        </w:rPr>
        <w:t>.</w:t>
      </w:r>
      <w:r w:rsidRPr="00622C50">
        <w:rPr>
          <w:rFonts w:asciiTheme="majorBidi" w:hAnsiTheme="majorBidi" w:cstheme="majorBidi"/>
          <w:sz w:val="24"/>
          <w:szCs w:val="24"/>
        </w:rPr>
        <w:t xml:space="preserve"> </w:t>
      </w:r>
      <w:r w:rsidR="00F67940" w:rsidRPr="00622C50">
        <w:rPr>
          <w:rFonts w:asciiTheme="majorBidi" w:hAnsiTheme="majorBidi" w:cstheme="majorBidi"/>
          <w:sz w:val="24"/>
          <w:szCs w:val="24"/>
        </w:rPr>
        <w:t>The almost forgotten public health and health policy foundations of Nazi medicine is</w:t>
      </w:r>
      <w:r w:rsidRPr="00622C50">
        <w:rPr>
          <w:rFonts w:asciiTheme="majorBidi" w:hAnsiTheme="majorBidi" w:cstheme="majorBidi"/>
          <w:sz w:val="24"/>
          <w:szCs w:val="24"/>
        </w:rPr>
        <w:t xml:space="preserve"> a gap to be filled if we want to learn more on the </w:t>
      </w:r>
      <w:r w:rsidR="00F67940" w:rsidRPr="00622C50">
        <w:rPr>
          <w:rFonts w:asciiTheme="majorBidi" w:hAnsiTheme="majorBidi" w:cstheme="majorBidi"/>
          <w:sz w:val="24"/>
          <w:szCs w:val="24"/>
        </w:rPr>
        <w:t xml:space="preserve">development </w:t>
      </w:r>
      <w:r w:rsidRPr="00622C50">
        <w:rPr>
          <w:rFonts w:asciiTheme="majorBidi" w:hAnsiTheme="majorBidi" w:cstheme="majorBidi"/>
          <w:sz w:val="24"/>
          <w:szCs w:val="24"/>
        </w:rPr>
        <w:t xml:space="preserve">of public health policies. </w:t>
      </w:r>
      <w:r w:rsidR="00F67940" w:rsidRPr="00622C50">
        <w:rPr>
          <w:rFonts w:asciiTheme="majorBidi" w:hAnsiTheme="majorBidi" w:cstheme="majorBidi"/>
          <w:sz w:val="24"/>
          <w:szCs w:val="24"/>
        </w:rPr>
        <w:t xml:space="preserve">This gap became even more evident </w:t>
      </w:r>
      <w:r w:rsidRPr="00622C50">
        <w:rPr>
          <w:rFonts w:asciiTheme="majorBidi" w:hAnsiTheme="majorBidi" w:cstheme="majorBidi"/>
          <w:sz w:val="24"/>
          <w:szCs w:val="24"/>
        </w:rPr>
        <w:t>during the Covid-19 pandemic</w:t>
      </w:r>
      <w:r w:rsidR="00F67940" w:rsidRPr="00622C50">
        <w:rPr>
          <w:rFonts w:asciiTheme="majorBidi" w:hAnsiTheme="majorBidi" w:cstheme="majorBidi"/>
          <w:sz w:val="24"/>
          <w:szCs w:val="24"/>
        </w:rPr>
        <w:t>, when</w:t>
      </w:r>
      <w:r w:rsidRPr="00622C50">
        <w:rPr>
          <w:rFonts w:asciiTheme="majorBidi" w:hAnsiTheme="majorBidi" w:cstheme="majorBidi"/>
          <w:sz w:val="24"/>
          <w:szCs w:val="24"/>
        </w:rPr>
        <w:t xml:space="preserve"> </w:t>
      </w:r>
      <w:r w:rsidR="00F67940" w:rsidRPr="00622C50">
        <w:rPr>
          <w:rFonts w:asciiTheme="majorBidi" w:hAnsiTheme="majorBidi" w:cstheme="majorBidi"/>
          <w:sz w:val="24"/>
          <w:szCs w:val="24"/>
        </w:rPr>
        <w:t>dramatic public health policies from lockdowns to vaccination campaigns were enacted by states and implemented within different societies.</w:t>
      </w:r>
      <w:r w:rsidR="005B49AE" w:rsidRPr="00622C50">
        <w:rPr>
          <w:rFonts w:asciiTheme="majorBidi" w:hAnsiTheme="majorBidi" w:cstheme="majorBidi"/>
          <w:sz w:val="24"/>
          <w:szCs w:val="24"/>
        </w:rPr>
        <w:t xml:space="preserve"> This gap and the reflections on it should be an important component in medical education</w:t>
      </w:r>
      <w:r w:rsidR="00CB715C" w:rsidRPr="00622C50">
        <w:rPr>
          <w:rFonts w:asciiTheme="majorBidi" w:hAnsiTheme="majorBidi" w:cstheme="majorBidi"/>
          <w:sz w:val="24"/>
          <w:szCs w:val="24"/>
        </w:rPr>
        <w:t xml:space="preserve"> and how we should integrate lessons from Nazi medicine into it</w:t>
      </w:r>
      <w:r w:rsidR="005B49AE" w:rsidRPr="00622C50">
        <w:rPr>
          <w:rFonts w:asciiTheme="majorBidi" w:hAnsiTheme="majorBidi" w:cstheme="majorBidi"/>
          <w:sz w:val="24"/>
          <w:szCs w:val="24"/>
        </w:rPr>
        <w:t xml:space="preserve">. </w:t>
      </w:r>
    </w:p>
    <w:p w14:paraId="28941D70" w14:textId="26057A9D" w:rsidR="001F2529" w:rsidRPr="00622C50" w:rsidRDefault="001F2529" w:rsidP="00500844">
      <w:pPr>
        <w:bidi w:val="0"/>
        <w:rPr>
          <w:rFonts w:asciiTheme="majorBidi" w:hAnsiTheme="majorBidi" w:cstheme="majorBidi"/>
          <w:sz w:val="24"/>
          <w:szCs w:val="24"/>
        </w:rPr>
      </w:pPr>
      <w:r w:rsidRPr="00622C50">
        <w:rPr>
          <w:rFonts w:asciiTheme="majorBidi" w:hAnsiTheme="majorBidi" w:cstheme="majorBidi"/>
          <w:sz w:val="24"/>
          <w:szCs w:val="24"/>
        </w:rPr>
        <w:t xml:space="preserve">Post-war bioethics presented itself as the opposite to Nazi medicine, framing it as a deviation from modern Western medicine and as a standalone phenomenon (3).  </w:t>
      </w:r>
      <w:r w:rsidR="00500844">
        <w:rPr>
          <w:rFonts w:asciiTheme="majorBidi" w:hAnsiTheme="majorBidi" w:cstheme="majorBidi"/>
          <w:sz w:val="24"/>
          <w:szCs w:val="24"/>
        </w:rPr>
        <w:t>While</w:t>
      </w:r>
      <w:r w:rsidRPr="00622C50">
        <w:rPr>
          <w:rFonts w:asciiTheme="majorBidi" w:hAnsiTheme="majorBidi" w:cstheme="majorBidi"/>
          <w:sz w:val="24"/>
          <w:szCs w:val="24"/>
        </w:rPr>
        <w:t xml:space="preserve"> </w:t>
      </w:r>
      <w:r w:rsidR="00500844">
        <w:rPr>
          <w:rFonts w:asciiTheme="majorBidi" w:hAnsiTheme="majorBidi" w:cstheme="majorBidi"/>
          <w:sz w:val="24"/>
          <w:szCs w:val="24"/>
        </w:rPr>
        <w:t xml:space="preserve">this simplistic </w:t>
      </w:r>
      <w:r w:rsidR="00F67940" w:rsidRPr="00622C50">
        <w:rPr>
          <w:rFonts w:asciiTheme="majorBidi" w:hAnsiTheme="majorBidi" w:cstheme="majorBidi"/>
          <w:sz w:val="24"/>
          <w:szCs w:val="24"/>
        </w:rPr>
        <w:t xml:space="preserve">dichotomous </w:t>
      </w:r>
      <w:r w:rsidRPr="00622C50">
        <w:rPr>
          <w:rFonts w:asciiTheme="majorBidi" w:hAnsiTheme="majorBidi" w:cstheme="majorBidi"/>
          <w:sz w:val="24"/>
          <w:szCs w:val="24"/>
        </w:rPr>
        <w:t>framing</w:t>
      </w:r>
      <w:r w:rsidR="00F67940" w:rsidRPr="00622C50">
        <w:rPr>
          <w:rFonts w:asciiTheme="majorBidi" w:hAnsiTheme="majorBidi" w:cstheme="majorBidi"/>
          <w:sz w:val="24"/>
          <w:szCs w:val="24"/>
        </w:rPr>
        <w:t xml:space="preserve"> </w:t>
      </w:r>
      <w:r w:rsidR="009D7BA2">
        <w:rPr>
          <w:rFonts w:asciiTheme="majorBidi" w:hAnsiTheme="majorBidi" w:cstheme="majorBidi"/>
          <w:sz w:val="24"/>
          <w:szCs w:val="24"/>
        </w:rPr>
        <w:t>refers mainly to</w:t>
      </w:r>
      <w:r w:rsidR="00F67940" w:rsidRPr="00622C50">
        <w:rPr>
          <w:rFonts w:asciiTheme="majorBidi" w:hAnsiTheme="majorBidi" w:cstheme="majorBidi"/>
          <w:sz w:val="24"/>
          <w:szCs w:val="24"/>
        </w:rPr>
        <w:t xml:space="preserve"> human experimentation and </w:t>
      </w:r>
      <w:r w:rsidR="00A72473" w:rsidRPr="00622C50">
        <w:rPr>
          <w:rFonts w:asciiTheme="majorBidi" w:hAnsiTheme="majorBidi" w:cstheme="majorBidi"/>
          <w:sz w:val="24"/>
          <w:szCs w:val="24"/>
        </w:rPr>
        <w:t>treatments aberrations</w:t>
      </w:r>
      <w:r w:rsidR="00500844">
        <w:rPr>
          <w:rFonts w:asciiTheme="majorBidi" w:hAnsiTheme="majorBidi" w:cstheme="majorBidi"/>
          <w:sz w:val="24"/>
          <w:szCs w:val="24"/>
        </w:rPr>
        <w:t>, it almost ignored the field of</w:t>
      </w:r>
      <w:r w:rsidR="00CF15E0">
        <w:rPr>
          <w:rFonts w:asciiTheme="majorBidi" w:hAnsiTheme="majorBidi" w:cstheme="majorBidi"/>
          <w:sz w:val="24"/>
          <w:szCs w:val="24"/>
        </w:rPr>
        <w:t xml:space="preserve"> public health.</w:t>
      </w:r>
      <w:r w:rsidR="00500844">
        <w:rPr>
          <w:rFonts w:asciiTheme="majorBidi" w:hAnsiTheme="majorBidi" w:cstheme="majorBidi"/>
          <w:sz w:val="24"/>
          <w:szCs w:val="24"/>
        </w:rPr>
        <w:t xml:space="preserve"> It suppressed</w:t>
      </w:r>
      <w:r w:rsidRPr="00622C50">
        <w:rPr>
          <w:rFonts w:asciiTheme="majorBidi" w:hAnsiTheme="majorBidi" w:cstheme="majorBidi"/>
          <w:sz w:val="24"/>
          <w:szCs w:val="24"/>
        </w:rPr>
        <w:t xml:space="preserve"> the </w:t>
      </w:r>
      <w:r w:rsidR="00A72473" w:rsidRPr="00622C50">
        <w:rPr>
          <w:rFonts w:asciiTheme="majorBidi" w:hAnsiTheme="majorBidi" w:cstheme="majorBidi"/>
          <w:sz w:val="24"/>
          <w:szCs w:val="24"/>
        </w:rPr>
        <w:t xml:space="preserve">understanding of the continuities and discontinuities </w:t>
      </w:r>
      <w:r w:rsidRPr="00622C50">
        <w:rPr>
          <w:rFonts w:asciiTheme="majorBidi" w:hAnsiTheme="majorBidi" w:cstheme="majorBidi"/>
          <w:sz w:val="24"/>
          <w:szCs w:val="24"/>
        </w:rPr>
        <w:t xml:space="preserve">of public health biopolitics that </w:t>
      </w:r>
      <w:r w:rsidR="00A72473" w:rsidRPr="00622C50">
        <w:rPr>
          <w:rFonts w:asciiTheme="majorBidi" w:hAnsiTheme="majorBidi" w:cstheme="majorBidi"/>
          <w:sz w:val="24"/>
          <w:szCs w:val="24"/>
        </w:rPr>
        <w:t>endure</w:t>
      </w:r>
      <w:r w:rsidRPr="00622C50">
        <w:rPr>
          <w:rFonts w:asciiTheme="majorBidi" w:hAnsiTheme="majorBidi" w:cstheme="majorBidi"/>
          <w:sz w:val="24"/>
          <w:szCs w:val="24"/>
        </w:rPr>
        <w:t xml:space="preserve"> to our days. In fact, we claim that </w:t>
      </w:r>
      <w:r w:rsidR="00A72473" w:rsidRPr="00622C50">
        <w:rPr>
          <w:rFonts w:asciiTheme="majorBidi" w:hAnsiTheme="majorBidi" w:cstheme="majorBidi"/>
          <w:sz w:val="24"/>
          <w:szCs w:val="24"/>
        </w:rPr>
        <w:t>exploring the</w:t>
      </w:r>
      <w:r w:rsidRPr="00622C50">
        <w:rPr>
          <w:rFonts w:asciiTheme="majorBidi" w:hAnsiTheme="majorBidi" w:cstheme="majorBidi"/>
          <w:sz w:val="24"/>
          <w:szCs w:val="24"/>
        </w:rPr>
        <w:t xml:space="preserve"> continuity between current and </w:t>
      </w:r>
      <w:r w:rsidR="009F2BF9" w:rsidRPr="00622C50">
        <w:rPr>
          <w:rFonts w:asciiTheme="majorBidi" w:hAnsiTheme="majorBidi" w:cstheme="majorBidi"/>
          <w:sz w:val="24"/>
          <w:szCs w:val="24"/>
        </w:rPr>
        <w:t>pre-WWII</w:t>
      </w:r>
      <w:r w:rsidRPr="00622C50">
        <w:rPr>
          <w:rFonts w:asciiTheme="majorBidi" w:hAnsiTheme="majorBidi" w:cstheme="majorBidi"/>
          <w:sz w:val="24"/>
          <w:szCs w:val="24"/>
        </w:rPr>
        <w:t xml:space="preserve"> medical and public health practices, discloses the inherent tension that reached a radical peak in Nazi Germany but still exists in contemporary medicine and public health (4). The Covid-19 </w:t>
      </w:r>
      <w:r w:rsidR="000042F2" w:rsidRPr="00622C50">
        <w:rPr>
          <w:rFonts w:asciiTheme="majorBidi" w:hAnsiTheme="majorBidi" w:cstheme="majorBidi"/>
          <w:sz w:val="24"/>
          <w:szCs w:val="24"/>
        </w:rPr>
        <w:t>outbreak,</w:t>
      </w:r>
      <w:r w:rsidRPr="00622C50">
        <w:rPr>
          <w:rFonts w:asciiTheme="majorBidi" w:hAnsiTheme="majorBidi" w:cstheme="majorBidi"/>
          <w:sz w:val="24"/>
          <w:szCs w:val="24"/>
        </w:rPr>
        <w:t xml:space="preserve"> and the ensuing policies enacted emphasized even further the importance in exploring the roots of public health </w:t>
      </w:r>
      <w:r w:rsidR="009F2BF9" w:rsidRPr="00622C50">
        <w:rPr>
          <w:rFonts w:asciiTheme="majorBidi" w:hAnsiTheme="majorBidi" w:cstheme="majorBidi"/>
          <w:sz w:val="24"/>
          <w:szCs w:val="24"/>
        </w:rPr>
        <w:t xml:space="preserve">for a </w:t>
      </w:r>
      <w:r w:rsidR="00A72473" w:rsidRPr="00622C50">
        <w:rPr>
          <w:rFonts w:asciiTheme="majorBidi" w:hAnsiTheme="majorBidi" w:cstheme="majorBidi"/>
          <w:sz w:val="24"/>
          <w:szCs w:val="24"/>
        </w:rPr>
        <w:t xml:space="preserve">better </w:t>
      </w:r>
      <w:r w:rsidR="009F2BF9" w:rsidRPr="00622C50">
        <w:rPr>
          <w:rFonts w:asciiTheme="majorBidi" w:hAnsiTheme="majorBidi" w:cstheme="majorBidi"/>
          <w:sz w:val="24"/>
          <w:szCs w:val="24"/>
        </w:rPr>
        <w:t xml:space="preserve">understanding of </w:t>
      </w:r>
      <w:r w:rsidR="00A72473" w:rsidRPr="00622C50">
        <w:rPr>
          <w:rFonts w:asciiTheme="majorBidi" w:hAnsiTheme="majorBidi" w:cstheme="majorBidi"/>
          <w:sz w:val="24"/>
          <w:szCs w:val="24"/>
        </w:rPr>
        <w:t xml:space="preserve">their trajectories, </w:t>
      </w:r>
      <w:r w:rsidR="009D6A74" w:rsidRPr="00622C50">
        <w:rPr>
          <w:rFonts w:asciiTheme="majorBidi" w:hAnsiTheme="majorBidi" w:cstheme="majorBidi"/>
          <w:sz w:val="24"/>
          <w:szCs w:val="24"/>
        </w:rPr>
        <w:t>implementation,</w:t>
      </w:r>
      <w:r w:rsidR="00A72473" w:rsidRPr="00622C50">
        <w:rPr>
          <w:rFonts w:asciiTheme="majorBidi" w:hAnsiTheme="majorBidi" w:cstheme="majorBidi"/>
          <w:sz w:val="24"/>
          <w:szCs w:val="24"/>
        </w:rPr>
        <w:t xml:space="preserve"> and resistance</w:t>
      </w:r>
      <w:r w:rsidRPr="00622C50">
        <w:rPr>
          <w:rFonts w:asciiTheme="majorBidi" w:hAnsiTheme="majorBidi" w:cstheme="majorBidi"/>
          <w:sz w:val="24"/>
          <w:szCs w:val="24"/>
        </w:rPr>
        <w:t xml:space="preserve">. </w:t>
      </w:r>
    </w:p>
    <w:p w14:paraId="553A0C5B" w14:textId="3B700585" w:rsidR="001F2529" w:rsidRPr="00622C50" w:rsidRDefault="001F2529">
      <w:pPr>
        <w:bidi w:val="0"/>
        <w:rPr>
          <w:rFonts w:asciiTheme="majorBidi" w:hAnsiTheme="majorBidi" w:cstheme="majorBidi"/>
          <w:sz w:val="24"/>
          <w:szCs w:val="24"/>
        </w:rPr>
      </w:pPr>
      <w:r w:rsidRPr="00622C50">
        <w:rPr>
          <w:rFonts w:asciiTheme="majorBidi" w:hAnsiTheme="majorBidi" w:cstheme="majorBidi"/>
          <w:sz w:val="24"/>
          <w:szCs w:val="24"/>
        </w:rPr>
        <w:t xml:space="preserve">Innuendos and often even clear allegations against public health practitioners as "Nazis" were unfortunately widespread during the pandemic </w:t>
      </w:r>
      <w:r w:rsidR="009F2BF9" w:rsidRPr="00622C50">
        <w:rPr>
          <w:rFonts w:asciiTheme="majorBidi" w:hAnsiTheme="majorBidi" w:cstheme="majorBidi"/>
          <w:sz w:val="24"/>
          <w:szCs w:val="24"/>
        </w:rPr>
        <w:t>(5).</w:t>
      </w:r>
      <w:r w:rsidRPr="00622C50">
        <w:rPr>
          <w:rFonts w:asciiTheme="majorBidi" w:hAnsiTheme="majorBidi" w:cstheme="majorBidi"/>
          <w:sz w:val="24"/>
          <w:szCs w:val="24"/>
        </w:rPr>
        <w:t xml:space="preserve"> References to totalitarian regimes, coercive health policies and violation of human rights presented public health as unethical medicine. While medicine is conceptualized in liberal bioethics as free from political intervention, the pandemic proved this assumption to be wrong as the involvement of public health in interfering, controlling, and restricting a growing number of spheres of life increased (6</w:t>
      </w:r>
      <w:r w:rsidR="009D6A74" w:rsidRPr="00622C50">
        <w:rPr>
          <w:rFonts w:asciiTheme="majorBidi" w:hAnsiTheme="majorBidi" w:cstheme="majorBidi"/>
          <w:sz w:val="24"/>
          <w:szCs w:val="24"/>
        </w:rPr>
        <w:t>,7</w:t>
      </w:r>
      <w:r w:rsidRPr="00622C50">
        <w:rPr>
          <w:rFonts w:asciiTheme="majorBidi" w:hAnsiTheme="majorBidi" w:cstheme="majorBidi"/>
          <w:sz w:val="24"/>
          <w:szCs w:val="24"/>
        </w:rPr>
        <w:t xml:space="preserve">). </w:t>
      </w:r>
      <w:r w:rsidR="00CD1C37" w:rsidRPr="00622C50">
        <w:rPr>
          <w:rFonts w:asciiTheme="majorBidi" w:hAnsiTheme="majorBidi" w:cstheme="majorBidi"/>
          <w:sz w:val="24"/>
          <w:szCs w:val="24"/>
        </w:rPr>
        <w:t xml:space="preserve">Pandemic responses </w:t>
      </w:r>
      <w:r w:rsidRPr="00622C50">
        <w:rPr>
          <w:rFonts w:asciiTheme="majorBidi" w:hAnsiTheme="majorBidi" w:cstheme="majorBidi"/>
          <w:sz w:val="24"/>
          <w:szCs w:val="24"/>
        </w:rPr>
        <w:t xml:space="preserve">re-introduced the debate on public health as a form of biopolitics and exercising political power on population that in turn, raised questions about the past of public health. </w:t>
      </w:r>
      <w:r w:rsidR="00CD1C37" w:rsidRPr="00622C50">
        <w:rPr>
          <w:rFonts w:asciiTheme="majorBidi" w:hAnsiTheme="majorBidi" w:cstheme="majorBidi"/>
          <w:sz w:val="24"/>
          <w:szCs w:val="24"/>
        </w:rPr>
        <w:t xml:space="preserve">While these debates are not new, the scope and intensity of these discussion </w:t>
      </w:r>
      <w:r w:rsidR="00CD1C37" w:rsidRPr="00622C50">
        <w:rPr>
          <w:rFonts w:asciiTheme="majorBidi" w:hAnsiTheme="majorBidi" w:cstheme="majorBidi"/>
          <w:sz w:val="24"/>
          <w:szCs w:val="24"/>
        </w:rPr>
        <w:lastRenderedPageBreak/>
        <w:t>moved them from internal professional debates to become much widespread and outside traditional circles.</w:t>
      </w:r>
    </w:p>
    <w:p w14:paraId="6C94FCB1" w14:textId="0EA8232C" w:rsidR="00EC065C" w:rsidRPr="00622C50" w:rsidRDefault="001F2529" w:rsidP="00CF7521">
      <w:pPr>
        <w:bidi w:val="0"/>
        <w:rPr>
          <w:rFonts w:asciiTheme="majorBidi" w:hAnsiTheme="majorBidi" w:cstheme="majorBidi"/>
          <w:sz w:val="24"/>
          <w:szCs w:val="24"/>
        </w:rPr>
      </w:pPr>
      <w:r w:rsidRPr="00622C50">
        <w:rPr>
          <w:rFonts w:asciiTheme="majorBidi" w:hAnsiTheme="majorBidi" w:cstheme="majorBidi"/>
          <w:sz w:val="24"/>
          <w:szCs w:val="24"/>
        </w:rPr>
        <w:t xml:space="preserve">Whereas the birth of bioethics is ascribed to the post-war era and the rise of liberal values in the West, the roots of </w:t>
      </w:r>
      <w:r w:rsidR="00CD1C37" w:rsidRPr="00622C50">
        <w:rPr>
          <w:rFonts w:asciiTheme="majorBidi" w:hAnsiTheme="majorBidi" w:cstheme="majorBidi"/>
          <w:sz w:val="24"/>
          <w:szCs w:val="24"/>
        </w:rPr>
        <w:t xml:space="preserve">modern </w:t>
      </w:r>
      <w:r w:rsidRPr="00622C50">
        <w:rPr>
          <w:rFonts w:asciiTheme="majorBidi" w:hAnsiTheme="majorBidi" w:cstheme="majorBidi"/>
          <w:sz w:val="24"/>
          <w:szCs w:val="24"/>
        </w:rPr>
        <w:t>public health are rooted in 19</w:t>
      </w:r>
      <w:r w:rsidRPr="00622C50">
        <w:rPr>
          <w:rFonts w:asciiTheme="majorBidi" w:hAnsiTheme="majorBidi" w:cstheme="majorBidi"/>
          <w:sz w:val="24"/>
          <w:szCs w:val="24"/>
          <w:vertAlign w:val="superscript"/>
        </w:rPr>
        <w:t>th</w:t>
      </w:r>
      <w:r w:rsidRPr="00622C50">
        <w:rPr>
          <w:rFonts w:asciiTheme="majorBidi" w:hAnsiTheme="majorBidi" w:cstheme="majorBidi"/>
          <w:sz w:val="24"/>
          <w:szCs w:val="24"/>
        </w:rPr>
        <w:t xml:space="preserve"> century </w:t>
      </w:r>
      <w:r w:rsidR="00CD1C37" w:rsidRPr="00622C50">
        <w:rPr>
          <w:rFonts w:asciiTheme="majorBidi" w:hAnsiTheme="majorBidi" w:cstheme="majorBidi"/>
          <w:sz w:val="24"/>
          <w:szCs w:val="24"/>
        </w:rPr>
        <w:t xml:space="preserve">rise of the nation state </w:t>
      </w:r>
      <w:r w:rsidRPr="00622C50">
        <w:rPr>
          <w:rFonts w:asciiTheme="majorBidi" w:hAnsiTheme="majorBidi" w:cstheme="majorBidi"/>
          <w:sz w:val="24"/>
          <w:szCs w:val="24"/>
        </w:rPr>
        <w:t>and the inception of social sciences (</w:t>
      </w:r>
      <w:r w:rsidR="00622C50" w:rsidRPr="00622C50">
        <w:rPr>
          <w:rFonts w:asciiTheme="majorBidi" w:hAnsiTheme="majorBidi" w:cstheme="majorBidi"/>
          <w:sz w:val="24"/>
          <w:szCs w:val="24"/>
        </w:rPr>
        <w:t>8</w:t>
      </w:r>
      <w:r w:rsidR="00CF15E0">
        <w:rPr>
          <w:rFonts w:asciiTheme="majorBidi" w:hAnsiTheme="majorBidi" w:cstheme="majorBidi"/>
          <w:sz w:val="24"/>
          <w:szCs w:val="24"/>
        </w:rPr>
        <w:t>,</w:t>
      </w:r>
      <w:r w:rsidR="00622C50" w:rsidRPr="00622C50">
        <w:rPr>
          <w:rFonts w:asciiTheme="majorBidi" w:hAnsiTheme="majorBidi" w:cstheme="majorBidi"/>
          <w:sz w:val="24"/>
          <w:szCs w:val="24"/>
        </w:rPr>
        <w:t>9</w:t>
      </w:r>
      <w:r w:rsidRPr="00622C50">
        <w:rPr>
          <w:rFonts w:asciiTheme="majorBidi" w:hAnsiTheme="majorBidi" w:cstheme="majorBidi"/>
          <w:sz w:val="24"/>
          <w:szCs w:val="24"/>
        </w:rPr>
        <w:t xml:space="preserve">). </w:t>
      </w:r>
      <w:r w:rsidR="00CD1C37" w:rsidRPr="00622C50">
        <w:rPr>
          <w:rFonts w:asciiTheme="majorBidi" w:hAnsiTheme="majorBidi" w:cstheme="majorBidi"/>
          <w:sz w:val="24"/>
          <w:szCs w:val="24"/>
        </w:rPr>
        <w:t>T</w:t>
      </w:r>
      <w:r w:rsidRPr="00622C50">
        <w:rPr>
          <w:rFonts w:asciiTheme="majorBidi" w:hAnsiTheme="majorBidi" w:cstheme="majorBidi"/>
          <w:sz w:val="24"/>
          <w:szCs w:val="24"/>
        </w:rPr>
        <w:t xml:space="preserve">hese disciplines constructed the concept of "population" and </w:t>
      </w:r>
      <w:r w:rsidR="00CD1C37" w:rsidRPr="00622C50">
        <w:rPr>
          <w:rFonts w:asciiTheme="majorBidi" w:hAnsiTheme="majorBidi" w:cstheme="majorBidi"/>
          <w:sz w:val="24"/>
          <w:szCs w:val="24"/>
        </w:rPr>
        <w:t xml:space="preserve">gave the foundation of </w:t>
      </w:r>
      <w:r w:rsidRPr="00622C50">
        <w:rPr>
          <w:rFonts w:asciiTheme="majorBidi" w:hAnsiTheme="majorBidi" w:cstheme="majorBidi"/>
          <w:sz w:val="24"/>
          <w:szCs w:val="24"/>
        </w:rPr>
        <w:t xml:space="preserve">how </w:t>
      </w:r>
      <w:r w:rsidR="00CD1C37" w:rsidRPr="00622C50">
        <w:rPr>
          <w:rFonts w:asciiTheme="majorBidi" w:hAnsiTheme="majorBidi" w:cstheme="majorBidi"/>
          <w:sz w:val="24"/>
          <w:szCs w:val="24"/>
        </w:rPr>
        <w:t xml:space="preserve">populations' </w:t>
      </w:r>
      <w:r w:rsidRPr="00622C50">
        <w:rPr>
          <w:rFonts w:asciiTheme="majorBidi" w:hAnsiTheme="majorBidi" w:cstheme="majorBidi"/>
          <w:sz w:val="24"/>
          <w:szCs w:val="24"/>
        </w:rPr>
        <w:t xml:space="preserve">control, governmentality and </w:t>
      </w:r>
      <w:r w:rsidR="00CD1C37" w:rsidRPr="00622C50">
        <w:rPr>
          <w:rFonts w:asciiTheme="majorBidi" w:hAnsiTheme="majorBidi" w:cstheme="majorBidi"/>
          <w:sz w:val="24"/>
          <w:szCs w:val="24"/>
        </w:rPr>
        <w:t xml:space="preserve">social </w:t>
      </w:r>
      <w:r w:rsidRPr="00622C50">
        <w:rPr>
          <w:rFonts w:asciiTheme="majorBidi" w:hAnsiTheme="majorBidi" w:cstheme="majorBidi"/>
          <w:sz w:val="24"/>
          <w:szCs w:val="24"/>
        </w:rPr>
        <w:t>intervention</w:t>
      </w:r>
      <w:r w:rsidR="00CD1C37" w:rsidRPr="00622C50">
        <w:rPr>
          <w:rFonts w:asciiTheme="majorBidi" w:hAnsiTheme="majorBidi" w:cstheme="majorBidi"/>
          <w:sz w:val="24"/>
          <w:szCs w:val="24"/>
        </w:rPr>
        <w:t>s</w:t>
      </w:r>
      <w:r w:rsidRPr="00622C50">
        <w:rPr>
          <w:rFonts w:asciiTheme="majorBidi" w:hAnsiTheme="majorBidi" w:cstheme="majorBidi"/>
          <w:sz w:val="24"/>
          <w:szCs w:val="24"/>
        </w:rPr>
        <w:t xml:space="preserve"> become "objective" and "scientific". Public health in this respect, with its </w:t>
      </w:r>
      <w:r w:rsidR="00CD1C37" w:rsidRPr="00622C50">
        <w:rPr>
          <w:rFonts w:asciiTheme="majorBidi" w:hAnsiTheme="majorBidi" w:cstheme="majorBidi"/>
          <w:sz w:val="24"/>
          <w:szCs w:val="24"/>
        </w:rPr>
        <w:t xml:space="preserve">different branches based on </w:t>
      </w:r>
      <w:r w:rsidR="00500844">
        <w:rPr>
          <w:rFonts w:asciiTheme="majorBidi" w:hAnsiTheme="majorBidi" w:cstheme="majorBidi"/>
          <w:sz w:val="24"/>
          <w:szCs w:val="24"/>
        </w:rPr>
        <w:t>epidemiology</w:t>
      </w:r>
      <w:r w:rsidR="00CD1C37" w:rsidRPr="00622C50">
        <w:rPr>
          <w:rFonts w:asciiTheme="majorBidi" w:hAnsiTheme="majorBidi" w:cstheme="majorBidi"/>
          <w:sz w:val="24"/>
          <w:szCs w:val="24"/>
        </w:rPr>
        <w:t>, biostatistics</w:t>
      </w:r>
      <w:r w:rsidRPr="00622C50">
        <w:rPr>
          <w:rFonts w:asciiTheme="majorBidi" w:hAnsiTheme="majorBidi" w:cstheme="majorBidi"/>
          <w:sz w:val="24"/>
          <w:szCs w:val="24"/>
        </w:rPr>
        <w:t xml:space="preserve"> and </w:t>
      </w:r>
      <w:r w:rsidR="00CD1C37" w:rsidRPr="00622C50">
        <w:rPr>
          <w:rFonts w:asciiTheme="majorBidi" w:hAnsiTheme="majorBidi" w:cstheme="majorBidi"/>
          <w:sz w:val="24"/>
          <w:szCs w:val="24"/>
        </w:rPr>
        <w:t>other social sciences</w:t>
      </w:r>
      <w:r w:rsidRPr="00622C50">
        <w:rPr>
          <w:rFonts w:asciiTheme="majorBidi" w:hAnsiTheme="majorBidi" w:cstheme="majorBidi"/>
          <w:sz w:val="24"/>
          <w:szCs w:val="24"/>
        </w:rPr>
        <w:t>, is preoccupied with collectives, groups, and populations and is concerned with social determinants of health</w:t>
      </w:r>
      <w:r w:rsidR="00CF15E0">
        <w:rPr>
          <w:rFonts w:asciiTheme="majorBidi" w:hAnsiTheme="majorBidi" w:cstheme="majorBidi"/>
          <w:sz w:val="24"/>
          <w:szCs w:val="24"/>
        </w:rPr>
        <w:t xml:space="preserve"> </w:t>
      </w:r>
      <w:r w:rsidRPr="00622C50">
        <w:rPr>
          <w:rFonts w:asciiTheme="majorBidi" w:hAnsiTheme="majorBidi" w:cstheme="majorBidi"/>
          <w:sz w:val="24"/>
          <w:szCs w:val="24"/>
        </w:rPr>
        <w:t>rather than</w:t>
      </w:r>
      <w:r w:rsidR="005B49AE" w:rsidRPr="00622C50">
        <w:rPr>
          <w:rFonts w:asciiTheme="majorBidi" w:hAnsiTheme="majorBidi" w:cstheme="majorBidi"/>
          <w:sz w:val="24"/>
          <w:szCs w:val="24"/>
        </w:rPr>
        <w:t xml:space="preserve"> the clinical oriented</w:t>
      </w:r>
      <w:r w:rsidRPr="00622C50">
        <w:rPr>
          <w:rFonts w:asciiTheme="majorBidi" w:hAnsiTheme="majorBidi" w:cstheme="majorBidi"/>
          <w:sz w:val="24"/>
          <w:szCs w:val="24"/>
        </w:rPr>
        <w:t xml:space="preserve"> doctor-patient relationships. </w:t>
      </w:r>
      <w:r w:rsidR="005B49AE" w:rsidRPr="00622C50">
        <w:rPr>
          <w:rFonts w:asciiTheme="majorBidi" w:hAnsiTheme="majorBidi" w:cstheme="majorBidi"/>
          <w:sz w:val="24"/>
          <w:szCs w:val="24"/>
        </w:rPr>
        <w:t>Within this context, t</w:t>
      </w:r>
      <w:r w:rsidRPr="00622C50">
        <w:rPr>
          <w:rFonts w:asciiTheme="majorBidi" w:hAnsiTheme="majorBidi" w:cstheme="majorBidi"/>
          <w:sz w:val="24"/>
          <w:szCs w:val="24"/>
        </w:rPr>
        <w:t xml:space="preserve">he Nazi project </w:t>
      </w:r>
      <w:r w:rsidR="005B49AE" w:rsidRPr="00622C50">
        <w:rPr>
          <w:rFonts w:asciiTheme="majorBidi" w:hAnsiTheme="majorBidi" w:cstheme="majorBidi"/>
          <w:sz w:val="24"/>
          <w:szCs w:val="24"/>
        </w:rPr>
        <w:t>should be contextualized as</w:t>
      </w:r>
      <w:r w:rsidRPr="00622C50">
        <w:rPr>
          <w:rFonts w:asciiTheme="majorBidi" w:hAnsiTheme="majorBidi" w:cstheme="majorBidi"/>
          <w:sz w:val="24"/>
          <w:szCs w:val="24"/>
        </w:rPr>
        <w:t xml:space="preserve"> a project of public health taken to the extreme (</w:t>
      </w:r>
      <w:r w:rsidR="00622C50" w:rsidRPr="00622C50">
        <w:rPr>
          <w:rFonts w:asciiTheme="majorBidi" w:hAnsiTheme="majorBidi" w:cstheme="majorBidi"/>
          <w:sz w:val="24"/>
          <w:szCs w:val="24"/>
        </w:rPr>
        <w:t>10</w:t>
      </w:r>
      <w:r w:rsidRPr="00622C50">
        <w:rPr>
          <w:rFonts w:asciiTheme="majorBidi" w:hAnsiTheme="majorBidi" w:cstheme="majorBidi"/>
          <w:sz w:val="24"/>
          <w:szCs w:val="24"/>
        </w:rPr>
        <w:t xml:space="preserve">). Public health </w:t>
      </w:r>
      <w:r w:rsidR="005B49AE" w:rsidRPr="00622C50">
        <w:rPr>
          <w:rFonts w:asciiTheme="majorBidi" w:hAnsiTheme="majorBidi" w:cstheme="majorBidi"/>
          <w:sz w:val="24"/>
          <w:szCs w:val="24"/>
        </w:rPr>
        <w:t xml:space="preserve">should be a crucial perspective </w:t>
      </w:r>
      <w:r w:rsidRPr="00622C50">
        <w:rPr>
          <w:rFonts w:asciiTheme="majorBidi" w:hAnsiTheme="majorBidi" w:cstheme="majorBidi"/>
          <w:sz w:val="24"/>
          <w:szCs w:val="24"/>
        </w:rPr>
        <w:t xml:space="preserve">through which the Nazi ideology, its racist obsession can be understood. </w:t>
      </w:r>
      <w:r w:rsidR="005B49AE" w:rsidRPr="00622C50">
        <w:rPr>
          <w:rFonts w:asciiTheme="majorBidi" w:hAnsiTheme="majorBidi" w:cstheme="majorBidi"/>
          <w:sz w:val="24"/>
          <w:szCs w:val="24"/>
        </w:rPr>
        <w:t>Nazi medicine racial policies</w:t>
      </w:r>
      <w:r w:rsidRPr="00622C50">
        <w:rPr>
          <w:rFonts w:asciiTheme="majorBidi" w:hAnsiTheme="majorBidi" w:cstheme="majorBidi"/>
          <w:sz w:val="24"/>
          <w:szCs w:val="24"/>
        </w:rPr>
        <w:t>, in that sens</w:t>
      </w:r>
      <w:r w:rsidR="005B49AE" w:rsidRPr="00622C50">
        <w:rPr>
          <w:rFonts w:asciiTheme="majorBidi" w:hAnsiTheme="majorBidi" w:cstheme="majorBidi"/>
          <w:sz w:val="24"/>
          <w:szCs w:val="24"/>
        </w:rPr>
        <w:t>e, are</w:t>
      </w:r>
      <w:r w:rsidRPr="00622C50">
        <w:rPr>
          <w:rFonts w:asciiTheme="majorBidi" w:hAnsiTheme="majorBidi" w:cstheme="majorBidi"/>
          <w:sz w:val="24"/>
          <w:szCs w:val="24"/>
        </w:rPr>
        <w:t xml:space="preserve"> </w:t>
      </w:r>
      <w:r w:rsidR="005B49AE" w:rsidRPr="00622C50">
        <w:rPr>
          <w:rFonts w:asciiTheme="majorBidi" w:hAnsiTheme="majorBidi" w:cstheme="majorBidi"/>
          <w:sz w:val="24"/>
          <w:szCs w:val="24"/>
        </w:rPr>
        <w:t>part of a</w:t>
      </w:r>
      <w:r w:rsidRPr="00622C50">
        <w:rPr>
          <w:rFonts w:asciiTheme="majorBidi" w:hAnsiTheme="majorBidi" w:cstheme="majorBidi"/>
          <w:sz w:val="24"/>
          <w:szCs w:val="24"/>
        </w:rPr>
        <w:t xml:space="preserve"> twisted view of politics as a form of public health. </w:t>
      </w:r>
    </w:p>
    <w:p w14:paraId="1CF0525B" w14:textId="7E009F5B" w:rsidR="001F2529" w:rsidRPr="00622C50" w:rsidRDefault="001F2529" w:rsidP="00EC065C">
      <w:pPr>
        <w:bidi w:val="0"/>
        <w:rPr>
          <w:rFonts w:asciiTheme="majorBidi" w:hAnsiTheme="majorBidi" w:cstheme="majorBidi"/>
          <w:sz w:val="24"/>
          <w:szCs w:val="24"/>
        </w:rPr>
      </w:pPr>
      <w:r w:rsidRPr="00622C50">
        <w:rPr>
          <w:rFonts w:asciiTheme="majorBidi" w:hAnsiTheme="majorBidi" w:cstheme="majorBidi"/>
          <w:sz w:val="24"/>
          <w:szCs w:val="24"/>
        </w:rPr>
        <w:t>The centrality of public health in Nazi ideology was already pointed by historians (</w:t>
      </w:r>
      <w:r w:rsidR="00622C50" w:rsidRPr="00622C50">
        <w:rPr>
          <w:rFonts w:asciiTheme="majorBidi" w:hAnsiTheme="majorBidi" w:cstheme="majorBidi"/>
          <w:sz w:val="24"/>
          <w:szCs w:val="24"/>
        </w:rPr>
        <w:t>11</w:t>
      </w:r>
      <w:r w:rsidRPr="00622C50">
        <w:rPr>
          <w:rFonts w:asciiTheme="majorBidi" w:hAnsiTheme="majorBidi" w:cstheme="majorBidi"/>
          <w:sz w:val="24"/>
          <w:szCs w:val="24"/>
        </w:rPr>
        <w:t>). Political Scientist, Esposito quotes Rudolph Hess who stated, “National Socialism is nothing but applied biology” and mentions the inscription "Cleanliness and Health' at the gate to Mauthausen concentration camp (</w:t>
      </w:r>
      <w:r w:rsidR="00622C50" w:rsidRPr="00622C50">
        <w:rPr>
          <w:rFonts w:asciiTheme="majorBidi" w:hAnsiTheme="majorBidi" w:cstheme="majorBidi"/>
          <w:sz w:val="24"/>
          <w:szCs w:val="24"/>
        </w:rPr>
        <w:t>12</w:t>
      </w:r>
      <w:r w:rsidRPr="00622C50">
        <w:rPr>
          <w:rFonts w:asciiTheme="majorBidi" w:hAnsiTheme="majorBidi" w:cstheme="majorBidi"/>
          <w:sz w:val="24"/>
          <w:szCs w:val="24"/>
        </w:rPr>
        <w:t>). National Socialism combined the protection of “</w:t>
      </w:r>
      <w:proofErr w:type="spellStart"/>
      <w:r w:rsidRPr="00622C50">
        <w:rPr>
          <w:rFonts w:asciiTheme="majorBidi" w:hAnsiTheme="majorBidi" w:cstheme="majorBidi"/>
          <w:sz w:val="24"/>
          <w:szCs w:val="24"/>
        </w:rPr>
        <w:t>Ariyan</w:t>
      </w:r>
      <w:proofErr w:type="spellEnd"/>
      <w:r w:rsidRPr="00622C50">
        <w:rPr>
          <w:rFonts w:asciiTheme="majorBidi" w:hAnsiTheme="majorBidi" w:cstheme="majorBidi"/>
          <w:sz w:val="24"/>
          <w:szCs w:val="24"/>
        </w:rPr>
        <w:t xml:space="preserve">” lives with genocide. National Socialists launched public health campaigns advocating hygiene, organic food and restriction of asbestos, pesticides and tobacco, to protect the body-nation while simultaneously murdering millions of people also to protect the body-nation. </w:t>
      </w:r>
    </w:p>
    <w:p w14:paraId="4A9438E3" w14:textId="3F949A40" w:rsidR="001F2529" w:rsidRPr="00622C50" w:rsidRDefault="001F2529">
      <w:pPr>
        <w:bidi w:val="0"/>
        <w:rPr>
          <w:rFonts w:asciiTheme="majorBidi" w:hAnsiTheme="majorBidi" w:cstheme="majorBidi"/>
          <w:sz w:val="24"/>
          <w:szCs w:val="24"/>
        </w:rPr>
      </w:pPr>
      <w:r w:rsidRPr="00622C50">
        <w:rPr>
          <w:rFonts w:asciiTheme="majorBidi" w:hAnsiTheme="majorBidi" w:cstheme="majorBidi"/>
          <w:sz w:val="24"/>
          <w:szCs w:val="24"/>
        </w:rPr>
        <w:t xml:space="preserve">There is an inherent tension in public health, that was </w:t>
      </w:r>
      <w:r w:rsidR="00EC065C" w:rsidRPr="00622C50">
        <w:rPr>
          <w:rFonts w:asciiTheme="majorBidi" w:hAnsiTheme="majorBidi" w:cstheme="majorBidi"/>
          <w:sz w:val="24"/>
          <w:szCs w:val="24"/>
        </w:rPr>
        <w:t>radicalized</w:t>
      </w:r>
      <w:r w:rsidRPr="00622C50">
        <w:rPr>
          <w:rFonts w:asciiTheme="majorBidi" w:hAnsiTheme="majorBidi" w:cstheme="majorBidi"/>
          <w:sz w:val="24"/>
          <w:szCs w:val="24"/>
        </w:rPr>
        <w:t xml:space="preserve"> in Nazi Germany, but is still </w:t>
      </w:r>
      <w:r w:rsidR="001040B1" w:rsidRPr="00622C50">
        <w:rPr>
          <w:rFonts w:asciiTheme="majorBidi" w:hAnsiTheme="majorBidi" w:cstheme="majorBidi"/>
          <w:sz w:val="24"/>
          <w:szCs w:val="24"/>
        </w:rPr>
        <w:t xml:space="preserve">relevant </w:t>
      </w:r>
      <w:r w:rsidRPr="00622C50">
        <w:rPr>
          <w:rFonts w:asciiTheme="majorBidi" w:hAnsiTheme="majorBidi" w:cstheme="majorBidi"/>
          <w:sz w:val="24"/>
          <w:szCs w:val="24"/>
        </w:rPr>
        <w:t xml:space="preserve">today. Public health is comprised of two contradicting approaches: a caring one and a policing one. The caring approach stresses values such as solidarity and encourages participation in </w:t>
      </w:r>
      <w:r w:rsidR="00336402" w:rsidRPr="00622C50">
        <w:rPr>
          <w:rFonts w:asciiTheme="majorBidi" w:hAnsiTheme="majorBidi" w:cstheme="majorBidi"/>
          <w:sz w:val="24"/>
          <w:szCs w:val="24"/>
        </w:rPr>
        <w:t>car</w:t>
      </w:r>
      <w:r w:rsidR="00336402">
        <w:rPr>
          <w:rFonts w:asciiTheme="majorBidi" w:hAnsiTheme="majorBidi" w:cstheme="majorBidi"/>
          <w:sz w:val="24"/>
          <w:szCs w:val="24"/>
        </w:rPr>
        <w:t>ryi</w:t>
      </w:r>
      <w:r w:rsidR="00336402" w:rsidRPr="00622C50">
        <w:rPr>
          <w:rFonts w:asciiTheme="majorBidi" w:hAnsiTheme="majorBidi" w:cstheme="majorBidi"/>
          <w:sz w:val="24"/>
          <w:szCs w:val="24"/>
        </w:rPr>
        <w:t>ng</w:t>
      </w:r>
      <w:r w:rsidRPr="00622C50">
        <w:rPr>
          <w:rFonts w:asciiTheme="majorBidi" w:hAnsiTheme="majorBidi" w:cstheme="majorBidi"/>
          <w:sz w:val="24"/>
          <w:szCs w:val="24"/>
        </w:rPr>
        <w:t xml:space="preserve"> the burden of health such as in adopting preventing conduct. The second approach is more coercive and concerned with identifying and eliminating health risks. Together, both approaches yield a strong paternalistic standing where policies are implemented </w:t>
      </w:r>
      <w:r w:rsidR="00EC065C" w:rsidRPr="00622C50">
        <w:rPr>
          <w:rFonts w:asciiTheme="majorBidi" w:hAnsiTheme="majorBidi" w:cstheme="majorBidi"/>
          <w:sz w:val="24"/>
          <w:szCs w:val="24"/>
        </w:rPr>
        <w:t>top bottom</w:t>
      </w:r>
      <w:r w:rsidRPr="00622C50">
        <w:rPr>
          <w:rFonts w:asciiTheme="majorBidi" w:hAnsiTheme="majorBidi" w:cstheme="majorBidi"/>
          <w:sz w:val="24"/>
          <w:szCs w:val="24"/>
        </w:rPr>
        <w:t xml:space="preserve"> to achieve health objectives for the collective good</w:t>
      </w:r>
      <w:r w:rsidR="00EC065C" w:rsidRPr="00622C50">
        <w:rPr>
          <w:rFonts w:asciiTheme="majorBidi" w:hAnsiTheme="majorBidi" w:cstheme="majorBidi"/>
          <w:sz w:val="24"/>
          <w:szCs w:val="24"/>
        </w:rPr>
        <w:t>s</w:t>
      </w:r>
      <w:r w:rsidRPr="00622C50">
        <w:rPr>
          <w:rFonts w:asciiTheme="majorBidi" w:hAnsiTheme="majorBidi" w:cstheme="majorBidi"/>
          <w:sz w:val="24"/>
          <w:szCs w:val="24"/>
        </w:rPr>
        <w:t xml:space="preserve">. The tension between the two approaches leads to the politicization of public health. The paternalistic approach, the science of public health - that transform groups, communities, and collectives into statistical data of risks – reduces further trust and leads to lower level of </w:t>
      </w:r>
      <w:r w:rsidR="00336402" w:rsidRPr="00622C50">
        <w:rPr>
          <w:rFonts w:asciiTheme="majorBidi" w:hAnsiTheme="majorBidi" w:cstheme="majorBidi"/>
          <w:sz w:val="24"/>
          <w:szCs w:val="24"/>
        </w:rPr>
        <w:t>compliance.</w:t>
      </w:r>
      <w:r w:rsidR="001040B1" w:rsidRPr="00622C50">
        <w:rPr>
          <w:rFonts w:asciiTheme="majorBidi" w:hAnsiTheme="majorBidi" w:cstheme="majorBidi"/>
          <w:sz w:val="24"/>
          <w:szCs w:val="24"/>
        </w:rPr>
        <w:t xml:space="preserve"> Community participatory approaches and critical public health thinking are aware of the complicated public health histories and are trying to build trust and engage different stakeholders. Yet, there is a constant need for reflection, starting from training medical and public health practitioners to the discussion of interventions planning and implementation.</w:t>
      </w:r>
      <w:r w:rsidRPr="00622C50">
        <w:rPr>
          <w:rFonts w:asciiTheme="majorBidi" w:hAnsiTheme="majorBidi" w:cstheme="majorBidi"/>
          <w:sz w:val="24"/>
          <w:szCs w:val="24"/>
        </w:rPr>
        <w:t xml:space="preserve"> </w:t>
      </w:r>
    </w:p>
    <w:p w14:paraId="33572F69" w14:textId="120898EB" w:rsidR="001F2529" w:rsidRPr="00622C50" w:rsidRDefault="001F2529">
      <w:pPr>
        <w:bidi w:val="0"/>
        <w:rPr>
          <w:rFonts w:asciiTheme="majorBidi" w:hAnsiTheme="majorBidi" w:cstheme="majorBidi"/>
          <w:sz w:val="24"/>
          <w:szCs w:val="24"/>
        </w:rPr>
      </w:pPr>
      <w:r w:rsidRPr="00622C50">
        <w:rPr>
          <w:rFonts w:asciiTheme="majorBidi" w:hAnsiTheme="majorBidi" w:cstheme="majorBidi"/>
          <w:sz w:val="24"/>
          <w:szCs w:val="24"/>
        </w:rPr>
        <w:t>Furthermore, public health experts always served as the gatekeepers of the body politic. They decide who is entitled to cross borders, they determine entitlement to deservingness and the allocation of public health resources. Deciding on who's in and who's out entangles public health in politics in a gordian knot.</w:t>
      </w:r>
      <w:r w:rsidR="001040B1" w:rsidRPr="00622C50">
        <w:rPr>
          <w:rFonts w:asciiTheme="majorBidi" w:hAnsiTheme="majorBidi" w:cstheme="majorBidi"/>
          <w:sz w:val="24"/>
          <w:szCs w:val="24"/>
        </w:rPr>
        <w:t xml:space="preserve"> This is not meant to turn public health into an impossible mission. </w:t>
      </w:r>
      <w:r w:rsidR="005B49AE" w:rsidRPr="00622C50">
        <w:rPr>
          <w:rFonts w:asciiTheme="majorBidi" w:hAnsiTheme="majorBidi" w:cstheme="majorBidi"/>
          <w:sz w:val="24"/>
          <w:szCs w:val="24"/>
        </w:rPr>
        <w:t xml:space="preserve"> </w:t>
      </w:r>
      <w:r w:rsidRPr="00622C50">
        <w:rPr>
          <w:rFonts w:asciiTheme="majorBidi" w:hAnsiTheme="majorBidi" w:cstheme="majorBidi"/>
          <w:sz w:val="24"/>
          <w:szCs w:val="24"/>
        </w:rPr>
        <w:t xml:space="preserve"> </w:t>
      </w:r>
    </w:p>
    <w:p w14:paraId="7DF9B65D" w14:textId="2B6F6F13" w:rsidR="003434C3" w:rsidRPr="00622C50" w:rsidRDefault="001F2529" w:rsidP="001F2529">
      <w:pPr>
        <w:bidi w:val="0"/>
        <w:rPr>
          <w:rFonts w:asciiTheme="majorBidi" w:hAnsiTheme="majorBidi" w:cstheme="majorBidi"/>
          <w:sz w:val="24"/>
          <w:szCs w:val="24"/>
        </w:rPr>
      </w:pPr>
      <w:r w:rsidRPr="00622C50">
        <w:rPr>
          <w:rFonts w:asciiTheme="majorBidi" w:hAnsiTheme="majorBidi" w:cstheme="majorBidi"/>
          <w:sz w:val="24"/>
          <w:szCs w:val="24"/>
        </w:rPr>
        <w:lastRenderedPageBreak/>
        <w:t xml:space="preserve">Understanding public health as inextricably political should stand at the core of public health ethics. Its grim past as a central force of Nazi medicine and as a metaphor for its political leadership cannot be understood as a standalone phenomenon or a deviation in the history of medicine. Ethical training of medical students should be acquainted with this part in the history of western medicine mainly for recognizing the fact that medical practice in general and public health in particular, cannot escape their political aspects. During the </w:t>
      </w:r>
      <w:proofErr w:type="spellStart"/>
      <w:r w:rsidRPr="00622C50">
        <w:rPr>
          <w:rFonts w:asciiTheme="majorBidi" w:hAnsiTheme="majorBidi" w:cstheme="majorBidi"/>
          <w:sz w:val="24"/>
          <w:szCs w:val="24"/>
        </w:rPr>
        <w:t>covid</w:t>
      </w:r>
      <w:proofErr w:type="spellEnd"/>
      <w:r w:rsidRPr="00622C50">
        <w:rPr>
          <w:rFonts w:asciiTheme="majorBidi" w:hAnsiTheme="majorBidi" w:cstheme="majorBidi"/>
          <w:sz w:val="24"/>
          <w:szCs w:val="24"/>
        </w:rPr>
        <w:t xml:space="preserve"> pandemic, the need for a distinct public health ethics became evident as guidelines seemed to be too coercive, arbitrary, and impartial. The crisis compels us to rethink public health ethics and to develop an updated ethical framing. Such a framing should be reflexive to the extreme uses of public health in Nazi Germany and other totalitarian regime and the current potential to reach these extremes even today and to the dangerous role that public health may play in assisting implementing exclusionary and coercive policies. Public health ethics should be therefore more sensitive to vulnerable groups, to the inclusion of population groups in its decision making, to transparency, and to a more nuanced and culturally sensitive understanding of the concept of health. Thus, public health should turn into publics</w:t>
      </w:r>
      <w:r w:rsidR="005B49AE" w:rsidRPr="00622C50">
        <w:rPr>
          <w:rFonts w:asciiTheme="majorBidi" w:hAnsiTheme="majorBidi" w:cstheme="majorBidi"/>
          <w:sz w:val="24"/>
          <w:szCs w:val="24"/>
        </w:rPr>
        <w:t>'</w:t>
      </w:r>
      <w:r w:rsidRPr="00622C50">
        <w:rPr>
          <w:rFonts w:asciiTheme="majorBidi" w:hAnsiTheme="majorBidi" w:cstheme="majorBidi"/>
          <w:sz w:val="24"/>
          <w:szCs w:val="24"/>
        </w:rPr>
        <w:t xml:space="preserve"> health</w:t>
      </w:r>
      <w:r w:rsidR="005B49AE" w:rsidRPr="00622C50">
        <w:rPr>
          <w:rFonts w:asciiTheme="majorBidi" w:hAnsiTheme="majorBidi" w:cstheme="majorBidi"/>
          <w:sz w:val="24"/>
          <w:szCs w:val="24"/>
        </w:rPr>
        <w:t xml:space="preserve">. </w:t>
      </w:r>
    </w:p>
    <w:p w14:paraId="6FD5F914" w14:textId="77777777" w:rsidR="00B71173" w:rsidRPr="00622C50" w:rsidRDefault="00B71173" w:rsidP="00B71173">
      <w:pPr>
        <w:bidi w:val="0"/>
        <w:rPr>
          <w:rFonts w:asciiTheme="majorBidi" w:hAnsiTheme="majorBidi" w:cstheme="majorBidi"/>
          <w:sz w:val="24"/>
          <w:szCs w:val="24"/>
        </w:rPr>
      </w:pPr>
    </w:p>
    <w:p w14:paraId="7EC178A9" w14:textId="77777777" w:rsidR="00B71173" w:rsidRPr="00622C50" w:rsidRDefault="00B71173" w:rsidP="00B71173">
      <w:pPr>
        <w:bidi w:val="0"/>
        <w:rPr>
          <w:rFonts w:asciiTheme="majorBidi" w:hAnsiTheme="majorBidi" w:cstheme="majorBidi"/>
          <w:sz w:val="24"/>
          <w:szCs w:val="24"/>
        </w:rPr>
      </w:pPr>
      <w:r w:rsidRPr="00622C50">
        <w:rPr>
          <w:rFonts w:asciiTheme="majorBidi" w:hAnsiTheme="majorBidi" w:cstheme="majorBidi"/>
          <w:sz w:val="24"/>
          <w:szCs w:val="24"/>
        </w:rPr>
        <w:t xml:space="preserve">References: </w:t>
      </w:r>
    </w:p>
    <w:p w14:paraId="5F3EEA19" w14:textId="77777777" w:rsidR="00B71173" w:rsidRPr="00622C50" w:rsidRDefault="00B71173" w:rsidP="00B71173">
      <w:pPr>
        <w:bidi w:val="0"/>
        <w:rPr>
          <w:rFonts w:asciiTheme="majorBidi" w:hAnsiTheme="majorBidi" w:cstheme="majorBidi"/>
          <w:sz w:val="24"/>
          <w:szCs w:val="24"/>
        </w:rPr>
      </w:pPr>
      <w:r w:rsidRPr="00622C50">
        <w:rPr>
          <w:rFonts w:asciiTheme="majorBidi" w:hAnsiTheme="majorBidi" w:cstheme="majorBidi"/>
          <w:sz w:val="24"/>
          <w:szCs w:val="24"/>
        </w:rPr>
        <w:t xml:space="preserve">(1). Annas, G. J., and </w:t>
      </w:r>
      <w:proofErr w:type="spellStart"/>
      <w:r w:rsidRPr="00622C50">
        <w:rPr>
          <w:rFonts w:asciiTheme="majorBidi" w:hAnsiTheme="majorBidi" w:cstheme="majorBidi"/>
          <w:sz w:val="24"/>
          <w:szCs w:val="24"/>
        </w:rPr>
        <w:t>Grodin</w:t>
      </w:r>
      <w:proofErr w:type="spellEnd"/>
      <w:r w:rsidRPr="00622C50">
        <w:rPr>
          <w:rFonts w:asciiTheme="majorBidi" w:hAnsiTheme="majorBidi" w:cstheme="majorBidi"/>
          <w:sz w:val="24"/>
          <w:szCs w:val="24"/>
        </w:rPr>
        <w:t xml:space="preserve"> M. A. (eds.), (1992). The Nazi Doctors and the Nuremberg Code: Human Rights in Human Experimentation. New York and Oxford: Oxford University Press</w:t>
      </w:r>
      <w:r w:rsidRPr="00622C50">
        <w:rPr>
          <w:rFonts w:asciiTheme="majorBidi" w:hAnsiTheme="majorBidi" w:cstheme="majorBidi"/>
          <w:sz w:val="24"/>
          <w:szCs w:val="24"/>
          <w:rtl/>
        </w:rPr>
        <w:t>.</w:t>
      </w:r>
      <w:r w:rsidRPr="00622C50">
        <w:rPr>
          <w:rFonts w:asciiTheme="majorBidi" w:hAnsiTheme="majorBidi" w:cstheme="majorBidi"/>
          <w:sz w:val="24"/>
          <w:szCs w:val="24"/>
        </w:rPr>
        <w:t xml:space="preserve"> </w:t>
      </w:r>
    </w:p>
    <w:p w14:paraId="62E29525" w14:textId="77777777" w:rsidR="00BD70AE" w:rsidRPr="00622C50" w:rsidRDefault="00B71173" w:rsidP="00BD70AE">
      <w:pPr>
        <w:bidi w:val="0"/>
        <w:rPr>
          <w:rFonts w:asciiTheme="majorBidi" w:hAnsiTheme="majorBidi" w:cstheme="majorBidi"/>
          <w:sz w:val="24"/>
          <w:szCs w:val="24"/>
        </w:rPr>
      </w:pPr>
      <w:r w:rsidRPr="00622C50">
        <w:rPr>
          <w:rFonts w:asciiTheme="majorBidi" w:hAnsiTheme="majorBidi" w:cstheme="majorBidi"/>
          <w:sz w:val="24"/>
          <w:szCs w:val="24"/>
        </w:rPr>
        <w:t xml:space="preserve">(2) </w:t>
      </w:r>
      <w:proofErr w:type="spellStart"/>
      <w:r w:rsidRPr="00622C50">
        <w:rPr>
          <w:rFonts w:asciiTheme="majorBidi" w:hAnsiTheme="majorBidi" w:cstheme="majorBidi"/>
          <w:sz w:val="24"/>
          <w:szCs w:val="24"/>
        </w:rPr>
        <w:t>Weindling</w:t>
      </w:r>
      <w:proofErr w:type="spellEnd"/>
      <w:r w:rsidRPr="00622C50">
        <w:rPr>
          <w:rFonts w:asciiTheme="majorBidi" w:hAnsiTheme="majorBidi" w:cstheme="majorBidi"/>
          <w:sz w:val="24"/>
          <w:szCs w:val="24"/>
        </w:rPr>
        <w:t>, P.J. (2005). Nazi Medicine and the Nuremberg Trials: From Medical War Crimes to Informed Consent. Palgrave Macmillan.</w:t>
      </w:r>
    </w:p>
    <w:p w14:paraId="44F98F51" w14:textId="125AC878" w:rsidR="00BD70AE" w:rsidRPr="00622C50" w:rsidRDefault="00BD70AE" w:rsidP="00BD70AE">
      <w:pPr>
        <w:bidi w:val="0"/>
        <w:rPr>
          <w:rFonts w:asciiTheme="majorBidi" w:hAnsiTheme="majorBidi" w:cstheme="majorBidi"/>
          <w:sz w:val="24"/>
          <w:szCs w:val="24"/>
        </w:rPr>
      </w:pPr>
      <w:r w:rsidRPr="00622C50">
        <w:rPr>
          <w:rFonts w:asciiTheme="majorBidi" w:hAnsiTheme="majorBidi" w:cstheme="majorBidi"/>
          <w:sz w:val="24"/>
          <w:szCs w:val="24"/>
        </w:rPr>
        <w:t xml:space="preserve">(3) </w:t>
      </w:r>
      <w:proofErr w:type="spellStart"/>
      <w:r w:rsidRPr="00622C50">
        <w:rPr>
          <w:rFonts w:asciiTheme="majorBidi" w:hAnsiTheme="majorBidi" w:cstheme="majorBidi"/>
          <w:sz w:val="24"/>
          <w:szCs w:val="24"/>
        </w:rPr>
        <w:t>Zalashik</w:t>
      </w:r>
      <w:proofErr w:type="spellEnd"/>
      <w:r w:rsidRPr="00622C50">
        <w:rPr>
          <w:rFonts w:asciiTheme="majorBidi" w:hAnsiTheme="majorBidi" w:cstheme="majorBidi"/>
          <w:sz w:val="24"/>
          <w:szCs w:val="24"/>
        </w:rPr>
        <w:t xml:space="preserve">, R. and </w:t>
      </w:r>
      <w:proofErr w:type="spellStart"/>
      <w:r w:rsidRPr="00622C50">
        <w:rPr>
          <w:rFonts w:asciiTheme="majorBidi" w:hAnsiTheme="majorBidi" w:cstheme="majorBidi"/>
          <w:sz w:val="24"/>
          <w:szCs w:val="24"/>
        </w:rPr>
        <w:t>Davidovitch</w:t>
      </w:r>
      <w:proofErr w:type="spellEnd"/>
      <w:r w:rsidRPr="00622C50">
        <w:rPr>
          <w:rFonts w:asciiTheme="majorBidi" w:hAnsiTheme="majorBidi" w:cstheme="majorBidi"/>
          <w:sz w:val="24"/>
          <w:szCs w:val="24"/>
        </w:rPr>
        <w:t>, N. (2012). "The Shadow of the Holocaust on Bioethics". Theory and Criticism 40:213-239</w:t>
      </w:r>
      <w:r w:rsidR="00500844">
        <w:rPr>
          <w:rFonts w:asciiTheme="majorBidi" w:hAnsiTheme="majorBidi" w:cstheme="majorBidi"/>
          <w:sz w:val="24"/>
          <w:szCs w:val="24"/>
        </w:rPr>
        <w:t xml:space="preserve"> [in Hebrew]</w:t>
      </w:r>
      <w:r w:rsidRPr="00622C50">
        <w:rPr>
          <w:rFonts w:asciiTheme="majorBidi" w:hAnsiTheme="majorBidi" w:cstheme="majorBidi"/>
          <w:sz w:val="24"/>
          <w:szCs w:val="24"/>
        </w:rPr>
        <w:t>.</w:t>
      </w:r>
    </w:p>
    <w:p w14:paraId="286E81A1" w14:textId="7E5661CE" w:rsidR="00E806DC" w:rsidRPr="00622C50" w:rsidRDefault="00E806DC" w:rsidP="00E806DC">
      <w:pPr>
        <w:bidi w:val="0"/>
        <w:rPr>
          <w:rFonts w:asciiTheme="majorBidi" w:hAnsiTheme="majorBidi" w:cstheme="majorBidi"/>
          <w:sz w:val="24"/>
          <w:szCs w:val="24"/>
        </w:rPr>
      </w:pPr>
      <w:r w:rsidRPr="00622C50">
        <w:rPr>
          <w:rFonts w:asciiTheme="majorBidi" w:hAnsiTheme="majorBidi" w:cstheme="majorBidi"/>
          <w:sz w:val="24"/>
          <w:szCs w:val="24"/>
        </w:rPr>
        <w:t xml:space="preserve">(4) Boas, H., </w:t>
      </w:r>
      <w:proofErr w:type="spellStart"/>
      <w:r w:rsidRPr="00622C50">
        <w:rPr>
          <w:rFonts w:asciiTheme="majorBidi" w:hAnsiTheme="majorBidi" w:cstheme="majorBidi"/>
          <w:sz w:val="24"/>
          <w:szCs w:val="24"/>
        </w:rPr>
        <w:t>Davidovitch</w:t>
      </w:r>
      <w:proofErr w:type="spellEnd"/>
      <w:r w:rsidRPr="00622C50">
        <w:rPr>
          <w:rFonts w:asciiTheme="majorBidi" w:hAnsiTheme="majorBidi" w:cstheme="majorBidi"/>
          <w:sz w:val="24"/>
          <w:szCs w:val="24"/>
        </w:rPr>
        <w:t xml:space="preserve">, N., </w:t>
      </w:r>
      <w:proofErr w:type="spellStart"/>
      <w:r w:rsidRPr="00622C50">
        <w:rPr>
          <w:rFonts w:asciiTheme="majorBidi" w:hAnsiTheme="majorBidi" w:cstheme="majorBidi"/>
          <w:sz w:val="24"/>
          <w:szCs w:val="24"/>
        </w:rPr>
        <w:t>Filc</w:t>
      </w:r>
      <w:proofErr w:type="spellEnd"/>
      <w:r w:rsidRPr="00622C50">
        <w:rPr>
          <w:rFonts w:asciiTheme="majorBidi" w:hAnsiTheme="majorBidi" w:cstheme="majorBidi"/>
          <w:sz w:val="24"/>
          <w:szCs w:val="24"/>
        </w:rPr>
        <w:t xml:space="preserve">, D. &amp; </w:t>
      </w:r>
      <w:proofErr w:type="spellStart"/>
      <w:r w:rsidRPr="00622C50">
        <w:rPr>
          <w:rFonts w:asciiTheme="majorBidi" w:hAnsiTheme="majorBidi" w:cstheme="majorBidi"/>
          <w:sz w:val="24"/>
          <w:szCs w:val="24"/>
        </w:rPr>
        <w:t>Zalashik</w:t>
      </w:r>
      <w:proofErr w:type="spellEnd"/>
      <w:r w:rsidRPr="00622C50">
        <w:rPr>
          <w:rFonts w:asciiTheme="majorBidi" w:hAnsiTheme="majorBidi" w:cstheme="majorBidi"/>
          <w:sz w:val="24"/>
          <w:szCs w:val="24"/>
        </w:rPr>
        <w:t>, R. (2021) From bioethics to biopolitics:</w:t>
      </w:r>
      <w:r w:rsidR="00C764A4" w:rsidRPr="00622C50">
        <w:rPr>
          <w:rFonts w:asciiTheme="majorBidi" w:hAnsiTheme="majorBidi" w:cstheme="majorBidi"/>
          <w:sz w:val="24"/>
          <w:szCs w:val="24"/>
        </w:rPr>
        <w:t xml:space="preserve"> </w:t>
      </w:r>
      <w:r w:rsidRPr="00622C50">
        <w:rPr>
          <w:rFonts w:asciiTheme="majorBidi" w:hAnsiTheme="majorBidi" w:cstheme="majorBidi"/>
          <w:sz w:val="24"/>
          <w:szCs w:val="24"/>
        </w:rPr>
        <w:t xml:space="preserve">“Playing the Nazi card” in public health ethics—the case of Israel. Bioethics, 35(6), 540-548. </w:t>
      </w:r>
    </w:p>
    <w:p w14:paraId="2FFC4F43" w14:textId="77777777" w:rsidR="00622C50" w:rsidRDefault="0025365B" w:rsidP="00622C50">
      <w:pPr>
        <w:bidi w:val="0"/>
        <w:rPr>
          <w:rFonts w:asciiTheme="majorBidi" w:hAnsiTheme="majorBidi" w:cstheme="majorBidi"/>
          <w:sz w:val="24"/>
          <w:szCs w:val="24"/>
        </w:rPr>
      </w:pPr>
      <w:r w:rsidRPr="00622C50">
        <w:rPr>
          <w:rFonts w:asciiTheme="majorBidi" w:hAnsiTheme="majorBidi" w:cstheme="majorBidi"/>
          <w:sz w:val="24"/>
          <w:szCs w:val="24"/>
        </w:rPr>
        <w:t>(5)</w:t>
      </w:r>
      <w:r w:rsidR="009F2BF9" w:rsidRPr="00622C50">
        <w:rPr>
          <w:rFonts w:asciiTheme="majorBidi" w:hAnsiTheme="majorBidi" w:cstheme="majorBidi"/>
          <w:sz w:val="24"/>
          <w:szCs w:val="24"/>
        </w:rPr>
        <w:t xml:space="preserve"> </w:t>
      </w:r>
      <w:proofErr w:type="spellStart"/>
      <w:r w:rsidR="009F2BF9" w:rsidRPr="00622C50">
        <w:rPr>
          <w:rFonts w:asciiTheme="majorBidi" w:hAnsiTheme="majorBidi" w:cstheme="majorBidi"/>
          <w:sz w:val="24"/>
          <w:szCs w:val="24"/>
        </w:rPr>
        <w:t>Salzani</w:t>
      </w:r>
      <w:proofErr w:type="spellEnd"/>
      <w:r w:rsidR="009F2BF9" w:rsidRPr="00622C50">
        <w:rPr>
          <w:rFonts w:asciiTheme="majorBidi" w:hAnsiTheme="majorBidi" w:cstheme="majorBidi"/>
          <w:sz w:val="24"/>
          <w:szCs w:val="24"/>
        </w:rPr>
        <w:t>, Carlo. “The Limits of a Paradigm: Agamben, The Yellow Star, and the Nazi Analogy.” The Faculty Lounge of the Paris Institute for Critical Thinking, 2021</w:t>
      </w:r>
      <w:r w:rsidR="009F2BF9" w:rsidRPr="00622C50">
        <w:rPr>
          <w:rFonts w:asciiTheme="majorBidi" w:hAnsiTheme="majorBidi" w:cstheme="majorBidi"/>
          <w:sz w:val="24"/>
          <w:szCs w:val="24"/>
          <w:rtl/>
        </w:rPr>
        <w:t>.</w:t>
      </w:r>
    </w:p>
    <w:p w14:paraId="63B5D277" w14:textId="535CF3A8" w:rsidR="00B91A60" w:rsidRPr="00622C50" w:rsidRDefault="00B91A60" w:rsidP="00622C50">
      <w:pPr>
        <w:bidi w:val="0"/>
        <w:rPr>
          <w:rFonts w:asciiTheme="majorBidi" w:hAnsiTheme="majorBidi" w:cstheme="majorBidi"/>
          <w:sz w:val="24"/>
          <w:szCs w:val="24"/>
        </w:rPr>
      </w:pPr>
      <w:r w:rsidRPr="00622C50">
        <w:rPr>
          <w:rFonts w:asciiTheme="majorBidi" w:hAnsiTheme="majorBidi" w:cstheme="majorBidi"/>
          <w:sz w:val="24"/>
          <w:szCs w:val="24"/>
        </w:rPr>
        <w:t xml:space="preserve">(6) Boas, H </w:t>
      </w:r>
      <w:r w:rsidR="00205545" w:rsidRPr="00622C50">
        <w:rPr>
          <w:rFonts w:asciiTheme="majorBidi" w:hAnsiTheme="majorBidi" w:cstheme="majorBidi"/>
          <w:sz w:val="24"/>
          <w:szCs w:val="24"/>
        </w:rPr>
        <w:t xml:space="preserve">and </w:t>
      </w:r>
      <w:proofErr w:type="spellStart"/>
      <w:r w:rsidR="00205545" w:rsidRPr="00622C50">
        <w:rPr>
          <w:rFonts w:asciiTheme="majorBidi" w:hAnsiTheme="majorBidi" w:cstheme="majorBidi"/>
          <w:sz w:val="24"/>
          <w:szCs w:val="24"/>
        </w:rPr>
        <w:t>Davidovitch</w:t>
      </w:r>
      <w:proofErr w:type="spellEnd"/>
      <w:r w:rsidR="00205545" w:rsidRPr="00622C50">
        <w:rPr>
          <w:rFonts w:asciiTheme="majorBidi" w:hAnsiTheme="majorBidi" w:cstheme="majorBidi"/>
          <w:sz w:val="24"/>
          <w:szCs w:val="24"/>
        </w:rPr>
        <w:t xml:space="preserve">, N. (2022) "Into the new normal: the analytic and ethical challenge facing public health post Covid-19" </w:t>
      </w:r>
      <w:r w:rsidR="00205545" w:rsidRPr="00622C50">
        <w:rPr>
          <w:rFonts w:asciiTheme="majorBidi" w:hAnsiTheme="majorBidi" w:cstheme="majorBidi"/>
          <w:i/>
          <w:iCs/>
          <w:sz w:val="24"/>
          <w:szCs w:val="24"/>
        </w:rPr>
        <w:t>International Journal of Environmental Research and Public Health</w:t>
      </w:r>
      <w:r w:rsidR="00205545" w:rsidRPr="00622C50">
        <w:rPr>
          <w:rFonts w:asciiTheme="majorBidi" w:hAnsiTheme="majorBidi" w:cstheme="majorBidi"/>
          <w:sz w:val="24"/>
          <w:szCs w:val="24"/>
        </w:rPr>
        <w:t xml:space="preserve"> 19 (14), 8385</w:t>
      </w:r>
      <w:r w:rsidR="00205545" w:rsidRPr="00622C50">
        <w:rPr>
          <w:rFonts w:asciiTheme="majorBidi" w:hAnsiTheme="majorBidi" w:cstheme="majorBidi"/>
          <w:sz w:val="24"/>
          <w:szCs w:val="24"/>
          <w:rtl/>
        </w:rPr>
        <w:t>‏</w:t>
      </w:r>
    </w:p>
    <w:p w14:paraId="1B509A63" w14:textId="14EE888E" w:rsidR="0095692B" w:rsidRPr="00622C50" w:rsidRDefault="009D6A74" w:rsidP="009D7BA2">
      <w:pPr>
        <w:pStyle w:val="FootnoteText"/>
        <w:bidi w:val="0"/>
        <w:adjustRightInd w:val="0"/>
        <w:snapToGrid w:val="0"/>
        <w:spacing w:line="228" w:lineRule="auto"/>
        <w:rPr>
          <w:rFonts w:asciiTheme="majorBidi" w:hAnsiTheme="majorBidi" w:cstheme="majorBidi"/>
          <w:sz w:val="24"/>
          <w:szCs w:val="24"/>
        </w:rPr>
      </w:pPr>
      <w:r w:rsidRPr="00622C50">
        <w:rPr>
          <w:rFonts w:asciiTheme="majorBidi" w:hAnsiTheme="majorBidi" w:cstheme="majorBidi"/>
          <w:sz w:val="24"/>
          <w:szCs w:val="24"/>
        </w:rPr>
        <w:t xml:space="preserve">(7) </w:t>
      </w:r>
      <w:proofErr w:type="spellStart"/>
      <w:r w:rsidRPr="00622C50">
        <w:rPr>
          <w:rFonts w:asciiTheme="majorBidi" w:hAnsiTheme="majorBidi" w:cstheme="majorBidi"/>
          <w:sz w:val="24"/>
          <w:szCs w:val="24"/>
        </w:rPr>
        <w:t>Steir-Livny</w:t>
      </w:r>
      <w:proofErr w:type="spellEnd"/>
      <w:r w:rsidRPr="00622C50">
        <w:rPr>
          <w:rFonts w:asciiTheme="majorBidi" w:hAnsiTheme="majorBidi" w:cstheme="majorBidi"/>
          <w:sz w:val="24"/>
          <w:szCs w:val="24"/>
        </w:rPr>
        <w:t>, L. (2022). Traumatic past in the present: COVID-19 and Holocaust memory in Israeli media, digital media, and social media. Media, Culture &amp; Society, 44(3), 464-478.</w:t>
      </w:r>
      <w:r w:rsidRPr="00622C50">
        <w:rPr>
          <w:rFonts w:asciiTheme="majorBidi" w:hAnsiTheme="majorBidi" w:cstheme="majorBidi"/>
          <w:sz w:val="24"/>
          <w:szCs w:val="24"/>
          <w:rtl/>
        </w:rPr>
        <w:t>‏</w:t>
      </w:r>
    </w:p>
    <w:p w14:paraId="1DF96F81" w14:textId="77777777" w:rsidR="009D6A74" w:rsidRPr="00622C50" w:rsidRDefault="009D6A74" w:rsidP="009D6A74">
      <w:pPr>
        <w:pStyle w:val="FootnoteText"/>
        <w:bidi w:val="0"/>
        <w:adjustRightInd w:val="0"/>
        <w:snapToGrid w:val="0"/>
        <w:spacing w:line="228" w:lineRule="auto"/>
        <w:jc w:val="both"/>
        <w:rPr>
          <w:rFonts w:asciiTheme="majorBidi" w:hAnsiTheme="majorBidi" w:cstheme="majorBidi"/>
          <w:sz w:val="24"/>
          <w:szCs w:val="24"/>
        </w:rPr>
      </w:pPr>
    </w:p>
    <w:p w14:paraId="021CE410" w14:textId="28D26ED7" w:rsidR="007A263E" w:rsidRPr="00622C50" w:rsidRDefault="0095692B" w:rsidP="0095692B">
      <w:pPr>
        <w:pStyle w:val="FootnoteText"/>
        <w:bidi w:val="0"/>
        <w:adjustRightInd w:val="0"/>
        <w:snapToGrid w:val="0"/>
        <w:spacing w:line="228" w:lineRule="auto"/>
        <w:jc w:val="both"/>
        <w:rPr>
          <w:rFonts w:asciiTheme="majorBidi" w:hAnsiTheme="majorBidi" w:cstheme="majorBidi"/>
          <w:sz w:val="24"/>
          <w:szCs w:val="24"/>
        </w:rPr>
      </w:pPr>
      <w:r w:rsidRPr="00622C50">
        <w:rPr>
          <w:rFonts w:asciiTheme="majorBidi" w:hAnsiTheme="majorBidi" w:cstheme="majorBidi"/>
          <w:sz w:val="24"/>
          <w:szCs w:val="24"/>
        </w:rPr>
        <w:t>(</w:t>
      </w:r>
      <w:r w:rsidR="009D6A74" w:rsidRPr="00622C50">
        <w:rPr>
          <w:rFonts w:asciiTheme="majorBidi" w:hAnsiTheme="majorBidi" w:cstheme="majorBidi"/>
          <w:sz w:val="24"/>
          <w:szCs w:val="24"/>
        </w:rPr>
        <w:t>8</w:t>
      </w:r>
      <w:r w:rsidRPr="00622C50">
        <w:rPr>
          <w:rFonts w:asciiTheme="majorBidi" w:hAnsiTheme="majorBidi" w:cstheme="majorBidi"/>
          <w:sz w:val="24"/>
          <w:szCs w:val="24"/>
        </w:rPr>
        <w:t xml:space="preserve">) Porter, </w:t>
      </w:r>
      <w:proofErr w:type="gramStart"/>
      <w:r w:rsidRPr="00622C50">
        <w:rPr>
          <w:rFonts w:asciiTheme="majorBidi" w:hAnsiTheme="majorBidi" w:cstheme="majorBidi"/>
          <w:sz w:val="24"/>
          <w:szCs w:val="24"/>
        </w:rPr>
        <w:t xml:space="preserve">D. </w:t>
      </w:r>
      <w:r w:rsidRPr="00622C50">
        <w:rPr>
          <w:rFonts w:asciiTheme="majorBidi" w:hAnsiTheme="majorBidi" w:cstheme="majorBidi"/>
          <w:sz w:val="24"/>
          <w:szCs w:val="24"/>
          <w:lang w:bidi="en-US"/>
        </w:rPr>
        <w:t>.</w:t>
      </w:r>
      <w:proofErr w:type="gramEnd"/>
      <w:r w:rsidRPr="00622C50">
        <w:rPr>
          <w:rFonts w:asciiTheme="majorBidi" w:hAnsiTheme="majorBidi" w:cstheme="majorBidi"/>
          <w:i/>
          <w:sz w:val="24"/>
          <w:szCs w:val="24"/>
          <w:lang w:bidi="en-US"/>
        </w:rPr>
        <w:t xml:space="preserve"> </w:t>
      </w:r>
      <w:r w:rsidRPr="00622C50">
        <w:rPr>
          <w:rFonts w:asciiTheme="majorBidi" w:hAnsiTheme="majorBidi" w:cstheme="majorBidi"/>
          <w:i/>
          <w:iCs/>
          <w:sz w:val="24"/>
          <w:szCs w:val="24"/>
          <w:lang w:bidi="en-US"/>
        </w:rPr>
        <w:t>The History of Public Health and the Modern State</w:t>
      </w:r>
      <w:r w:rsidRPr="00622C50">
        <w:rPr>
          <w:rFonts w:asciiTheme="majorBidi" w:hAnsiTheme="majorBidi" w:cstheme="majorBidi"/>
          <w:sz w:val="24"/>
          <w:szCs w:val="24"/>
          <w:lang w:bidi="en-US"/>
        </w:rPr>
        <w:t>;</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Brill:</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Leiden,</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The</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Netherlands,</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2020.</w:t>
      </w:r>
    </w:p>
    <w:p w14:paraId="617F606D" w14:textId="6EA31428" w:rsidR="0095692B" w:rsidRPr="00622C50" w:rsidRDefault="0095692B" w:rsidP="0095692B">
      <w:pPr>
        <w:pStyle w:val="FootnoteText"/>
        <w:bidi w:val="0"/>
        <w:adjustRightInd w:val="0"/>
        <w:snapToGrid w:val="0"/>
        <w:spacing w:line="228" w:lineRule="auto"/>
        <w:jc w:val="both"/>
        <w:rPr>
          <w:rFonts w:asciiTheme="majorBidi" w:hAnsiTheme="majorBidi" w:cstheme="majorBidi"/>
          <w:sz w:val="24"/>
          <w:szCs w:val="24"/>
        </w:rPr>
      </w:pPr>
    </w:p>
    <w:p w14:paraId="01492537" w14:textId="2BF2E51B" w:rsidR="0095692B" w:rsidRPr="00622C50" w:rsidRDefault="0095692B" w:rsidP="0095692B">
      <w:pPr>
        <w:pStyle w:val="FootnoteText"/>
        <w:bidi w:val="0"/>
        <w:adjustRightInd w:val="0"/>
        <w:snapToGrid w:val="0"/>
        <w:spacing w:line="228" w:lineRule="auto"/>
        <w:jc w:val="both"/>
        <w:rPr>
          <w:rFonts w:asciiTheme="majorBidi" w:hAnsiTheme="majorBidi" w:cstheme="majorBidi"/>
          <w:sz w:val="24"/>
          <w:szCs w:val="24"/>
        </w:rPr>
      </w:pPr>
      <w:r w:rsidRPr="00622C50">
        <w:rPr>
          <w:rFonts w:asciiTheme="majorBidi" w:hAnsiTheme="majorBidi" w:cstheme="majorBidi"/>
          <w:sz w:val="24"/>
          <w:szCs w:val="24"/>
        </w:rPr>
        <w:t>(</w:t>
      </w:r>
      <w:r w:rsidR="009D6A74" w:rsidRPr="00622C50">
        <w:rPr>
          <w:rFonts w:asciiTheme="majorBidi" w:hAnsiTheme="majorBidi" w:cstheme="majorBidi"/>
          <w:sz w:val="24"/>
          <w:szCs w:val="24"/>
        </w:rPr>
        <w:t>9</w:t>
      </w:r>
      <w:r w:rsidRPr="00622C50">
        <w:rPr>
          <w:rFonts w:asciiTheme="majorBidi" w:hAnsiTheme="majorBidi" w:cstheme="majorBidi"/>
          <w:sz w:val="24"/>
          <w:szCs w:val="24"/>
        </w:rPr>
        <w:t xml:space="preserve">) </w:t>
      </w:r>
      <w:r w:rsidRPr="00622C50">
        <w:rPr>
          <w:rFonts w:asciiTheme="majorBidi" w:hAnsiTheme="majorBidi" w:cstheme="majorBidi"/>
          <w:sz w:val="24"/>
          <w:szCs w:val="24"/>
          <w:lang w:bidi="en-US"/>
        </w:rPr>
        <w:t>Rosen,</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G.</w:t>
      </w:r>
      <w:r w:rsidRPr="00622C50">
        <w:rPr>
          <w:rFonts w:asciiTheme="majorBidi" w:hAnsiTheme="majorBidi" w:cstheme="majorBidi"/>
          <w:i/>
          <w:sz w:val="24"/>
          <w:szCs w:val="24"/>
          <w:lang w:bidi="en-US"/>
        </w:rPr>
        <w:t xml:space="preserve"> </w:t>
      </w:r>
      <w:r w:rsidRPr="00622C50">
        <w:rPr>
          <w:rFonts w:asciiTheme="majorBidi" w:hAnsiTheme="majorBidi" w:cstheme="majorBidi"/>
          <w:i/>
          <w:iCs/>
          <w:sz w:val="24"/>
          <w:szCs w:val="24"/>
          <w:lang w:bidi="en-US"/>
        </w:rPr>
        <w:t>A History of Public Health</w:t>
      </w:r>
      <w:r w:rsidRPr="00622C50">
        <w:rPr>
          <w:rFonts w:asciiTheme="majorBidi" w:hAnsiTheme="majorBidi" w:cstheme="majorBidi"/>
          <w:sz w:val="24"/>
          <w:szCs w:val="24"/>
          <w:lang w:bidi="en-US"/>
        </w:rPr>
        <w:t>;</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John</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Hopkins</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University</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Press Baltimore,</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MA,</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USA,</w:t>
      </w:r>
      <w:r w:rsidRPr="00622C50">
        <w:rPr>
          <w:rFonts w:asciiTheme="majorBidi" w:hAnsiTheme="majorBidi" w:cstheme="majorBidi"/>
          <w:i/>
          <w:sz w:val="24"/>
          <w:szCs w:val="24"/>
          <w:lang w:bidi="en-US"/>
        </w:rPr>
        <w:t xml:space="preserve"> </w:t>
      </w:r>
      <w:r w:rsidRPr="00622C50">
        <w:rPr>
          <w:rFonts w:asciiTheme="majorBidi" w:hAnsiTheme="majorBidi" w:cstheme="majorBidi"/>
          <w:sz w:val="24"/>
          <w:szCs w:val="24"/>
          <w:lang w:bidi="en-US"/>
        </w:rPr>
        <w:t>2015.</w:t>
      </w:r>
    </w:p>
    <w:p w14:paraId="3A066406" w14:textId="38C87317" w:rsidR="0095692B" w:rsidRPr="00622C50" w:rsidRDefault="0095692B" w:rsidP="0095692B">
      <w:pPr>
        <w:pStyle w:val="FootnoteText"/>
        <w:ind w:left="720"/>
        <w:rPr>
          <w:rFonts w:asciiTheme="majorBidi" w:hAnsiTheme="majorBidi" w:cstheme="majorBidi"/>
          <w:sz w:val="24"/>
          <w:szCs w:val="24"/>
          <w:lang w:bidi="en-US"/>
        </w:rPr>
      </w:pPr>
    </w:p>
    <w:p w14:paraId="38D51710" w14:textId="437E09E7" w:rsidR="00B71173" w:rsidRPr="00622C50" w:rsidRDefault="00A5116A" w:rsidP="00BD70AE">
      <w:pPr>
        <w:bidi w:val="0"/>
        <w:rPr>
          <w:rFonts w:asciiTheme="majorBidi" w:hAnsiTheme="majorBidi" w:cstheme="majorBidi"/>
          <w:color w:val="222222"/>
          <w:sz w:val="24"/>
          <w:szCs w:val="24"/>
          <w:shd w:val="clear" w:color="auto" w:fill="FFFFFF"/>
          <w:rtl/>
        </w:rPr>
      </w:pPr>
      <w:r w:rsidRPr="00622C50">
        <w:rPr>
          <w:rFonts w:asciiTheme="majorBidi" w:hAnsiTheme="majorBidi" w:cstheme="majorBidi"/>
          <w:sz w:val="24"/>
          <w:szCs w:val="24"/>
        </w:rPr>
        <w:t>(</w:t>
      </w:r>
      <w:r w:rsidR="009D6A74" w:rsidRPr="00622C50">
        <w:rPr>
          <w:rFonts w:asciiTheme="majorBidi" w:hAnsiTheme="majorBidi" w:cstheme="majorBidi"/>
          <w:sz w:val="24"/>
          <w:szCs w:val="24"/>
        </w:rPr>
        <w:t xml:space="preserve">10) </w:t>
      </w:r>
      <w:r w:rsidRPr="00622C50">
        <w:rPr>
          <w:rFonts w:asciiTheme="majorBidi" w:hAnsiTheme="majorBidi" w:cstheme="majorBidi"/>
          <w:color w:val="222222"/>
          <w:sz w:val="24"/>
          <w:szCs w:val="24"/>
          <w:shd w:val="clear" w:color="auto" w:fill="FFFFFF"/>
        </w:rPr>
        <w:t xml:space="preserve">Aly, G., </w:t>
      </w:r>
      <w:proofErr w:type="spellStart"/>
      <w:r w:rsidRPr="00622C50">
        <w:rPr>
          <w:rFonts w:asciiTheme="majorBidi" w:hAnsiTheme="majorBidi" w:cstheme="majorBidi"/>
          <w:color w:val="222222"/>
          <w:sz w:val="24"/>
          <w:szCs w:val="24"/>
          <w:shd w:val="clear" w:color="auto" w:fill="FFFFFF"/>
        </w:rPr>
        <w:t>Chroust</w:t>
      </w:r>
      <w:proofErr w:type="spellEnd"/>
      <w:r w:rsidRPr="00622C50">
        <w:rPr>
          <w:rFonts w:asciiTheme="majorBidi" w:hAnsiTheme="majorBidi" w:cstheme="majorBidi"/>
          <w:color w:val="222222"/>
          <w:sz w:val="24"/>
          <w:szCs w:val="24"/>
          <w:shd w:val="clear" w:color="auto" w:fill="FFFFFF"/>
        </w:rPr>
        <w:t>, P., &amp; Pross, C. (1994). </w:t>
      </w:r>
      <w:r w:rsidRPr="00622C50">
        <w:rPr>
          <w:rFonts w:asciiTheme="majorBidi" w:hAnsiTheme="majorBidi" w:cstheme="majorBidi"/>
          <w:i/>
          <w:iCs/>
          <w:color w:val="222222"/>
          <w:sz w:val="24"/>
          <w:szCs w:val="24"/>
          <w:shd w:val="clear" w:color="auto" w:fill="FFFFFF"/>
        </w:rPr>
        <w:t>Cleansing the fatherland: Nazi medicine and racial hygiene</w:t>
      </w:r>
      <w:r w:rsidRPr="00622C50">
        <w:rPr>
          <w:rFonts w:asciiTheme="majorBidi" w:hAnsiTheme="majorBidi" w:cstheme="majorBidi"/>
          <w:color w:val="222222"/>
          <w:sz w:val="24"/>
          <w:szCs w:val="24"/>
          <w:shd w:val="clear" w:color="auto" w:fill="FFFFFF"/>
        </w:rPr>
        <w:t>. JHU Press.</w:t>
      </w:r>
      <w:r w:rsidRPr="00622C50">
        <w:rPr>
          <w:rFonts w:asciiTheme="majorBidi" w:hAnsiTheme="majorBidi" w:cstheme="majorBidi"/>
          <w:color w:val="222222"/>
          <w:sz w:val="24"/>
          <w:szCs w:val="24"/>
          <w:shd w:val="clear" w:color="auto" w:fill="FFFFFF"/>
          <w:rtl/>
        </w:rPr>
        <w:t>‏</w:t>
      </w:r>
    </w:p>
    <w:p w14:paraId="61E2836C" w14:textId="76F9C50A" w:rsidR="00B71173" w:rsidRPr="00622C50" w:rsidRDefault="00445517" w:rsidP="00445517">
      <w:pPr>
        <w:bidi w:val="0"/>
        <w:rPr>
          <w:rFonts w:asciiTheme="majorBidi" w:hAnsiTheme="majorBidi" w:cstheme="majorBidi"/>
          <w:sz w:val="24"/>
          <w:szCs w:val="24"/>
        </w:rPr>
      </w:pPr>
      <w:r w:rsidRPr="00622C50">
        <w:rPr>
          <w:rFonts w:asciiTheme="majorBidi" w:hAnsiTheme="majorBidi" w:cstheme="majorBidi"/>
          <w:color w:val="222222"/>
          <w:sz w:val="24"/>
          <w:szCs w:val="24"/>
          <w:shd w:val="clear" w:color="auto" w:fill="FFFFFF"/>
          <w:rtl/>
        </w:rPr>
        <w:t>)</w:t>
      </w:r>
      <w:r w:rsidR="00622C50" w:rsidRPr="00622C50">
        <w:rPr>
          <w:rFonts w:asciiTheme="majorBidi" w:hAnsiTheme="majorBidi" w:cstheme="majorBidi"/>
          <w:color w:val="222222"/>
          <w:sz w:val="24"/>
          <w:szCs w:val="24"/>
          <w:shd w:val="clear" w:color="auto" w:fill="FFFFFF"/>
        </w:rPr>
        <w:t>11</w:t>
      </w:r>
      <w:r w:rsidRPr="00622C50">
        <w:rPr>
          <w:rFonts w:asciiTheme="majorBidi" w:hAnsiTheme="majorBidi" w:cstheme="majorBidi"/>
          <w:color w:val="222222"/>
          <w:sz w:val="24"/>
          <w:szCs w:val="24"/>
          <w:shd w:val="clear" w:color="auto" w:fill="FFFFFF"/>
        </w:rPr>
        <w:t xml:space="preserve">) </w:t>
      </w:r>
      <w:proofErr w:type="spellStart"/>
      <w:r w:rsidRPr="00622C50">
        <w:rPr>
          <w:rFonts w:asciiTheme="majorBidi" w:hAnsiTheme="majorBidi" w:cstheme="majorBidi"/>
          <w:sz w:val="24"/>
          <w:szCs w:val="24"/>
        </w:rPr>
        <w:t>Roelcke</w:t>
      </w:r>
      <w:proofErr w:type="spellEnd"/>
      <w:r w:rsidRPr="00622C50">
        <w:rPr>
          <w:rFonts w:asciiTheme="majorBidi" w:hAnsiTheme="majorBidi" w:cstheme="majorBidi"/>
          <w:sz w:val="24"/>
          <w:szCs w:val="24"/>
        </w:rPr>
        <w:t xml:space="preserve">, V., </w:t>
      </w:r>
      <w:proofErr w:type="spellStart"/>
      <w:r w:rsidRPr="00622C50">
        <w:rPr>
          <w:rFonts w:asciiTheme="majorBidi" w:hAnsiTheme="majorBidi" w:cstheme="majorBidi"/>
          <w:sz w:val="24"/>
          <w:szCs w:val="24"/>
        </w:rPr>
        <w:t>Topp</w:t>
      </w:r>
      <w:proofErr w:type="spellEnd"/>
      <w:r w:rsidRPr="00622C50">
        <w:rPr>
          <w:rFonts w:asciiTheme="majorBidi" w:hAnsiTheme="majorBidi" w:cstheme="majorBidi"/>
          <w:sz w:val="24"/>
          <w:szCs w:val="24"/>
        </w:rPr>
        <w:t xml:space="preserve">, S., </w:t>
      </w:r>
      <w:proofErr w:type="spellStart"/>
      <w:r w:rsidRPr="00622C50">
        <w:rPr>
          <w:rFonts w:asciiTheme="majorBidi" w:hAnsiTheme="majorBidi" w:cstheme="majorBidi"/>
          <w:sz w:val="24"/>
          <w:szCs w:val="24"/>
        </w:rPr>
        <w:t>Lepicard</w:t>
      </w:r>
      <w:proofErr w:type="spellEnd"/>
      <w:r w:rsidRPr="00622C50">
        <w:rPr>
          <w:rFonts w:asciiTheme="majorBidi" w:hAnsiTheme="majorBidi" w:cstheme="majorBidi"/>
          <w:sz w:val="24"/>
          <w:szCs w:val="24"/>
        </w:rPr>
        <w:t xml:space="preserve">, E. (2014). Silence, scapegoats, self-reflection: The shadow of Nazi medical crimes on medicine and bioethics. V &amp; R </w:t>
      </w:r>
      <w:proofErr w:type="spellStart"/>
      <w:r w:rsidRPr="00622C50">
        <w:rPr>
          <w:rFonts w:asciiTheme="majorBidi" w:hAnsiTheme="majorBidi" w:cstheme="majorBidi"/>
          <w:sz w:val="24"/>
          <w:szCs w:val="24"/>
        </w:rPr>
        <w:t>Unipress</w:t>
      </w:r>
      <w:proofErr w:type="spellEnd"/>
      <w:r w:rsidRPr="00622C50">
        <w:rPr>
          <w:rFonts w:asciiTheme="majorBidi" w:hAnsiTheme="majorBidi" w:cstheme="majorBidi"/>
          <w:sz w:val="24"/>
          <w:szCs w:val="24"/>
        </w:rPr>
        <w:t>: Gottingen, pp. 47-86</w:t>
      </w:r>
    </w:p>
    <w:p w14:paraId="216F3373" w14:textId="6708F6AF" w:rsidR="0040613E" w:rsidRPr="00622C50" w:rsidRDefault="0040613E" w:rsidP="0040613E">
      <w:pPr>
        <w:bidi w:val="0"/>
        <w:rPr>
          <w:rFonts w:asciiTheme="majorBidi" w:hAnsiTheme="majorBidi" w:cstheme="majorBidi"/>
          <w:sz w:val="24"/>
          <w:szCs w:val="24"/>
        </w:rPr>
      </w:pPr>
      <w:r w:rsidRPr="00622C50">
        <w:rPr>
          <w:rFonts w:asciiTheme="majorBidi" w:hAnsiTheme="majorBidi" w:cstheme="majorBidi"/>
          <w:sz w:val="24"/>
          <w:szCs w:val="24"/>
        </w:rPr>
        <w:t>(1</w:t>
      </w:r>
      <w:r w:rsidR="00622C50" w:rsidRPr="00622C50">
        <w:rPr>
          <w:rFonts w:asciiTheme="majorBidi" w:hAnsiTheme="majorBidi" w:cstheme="majorBidi"/>
          <w:sz w:val="24"/>
          <w:szCs w:val="24"/>
        </w:rPr>
        <w:t>2</w:t>
      </w:r>
      <w:r w:rsidRPr="00622C50">
        <w:rPr>
          <w:rFonts w:asciiTheme="majorBidi" w:hAnsiTheme="majorBidi" w:cstheme="majorBidi"/>
          <w:sz w:val="24"/>
          <w:szCs w:val="24"/>
        </w:rPr>
        <w:t xml:space="preserve">) Esposito, R. (2013). Terms of the political: community, immunity, biopolitics. Fordham University Press. p.80.  </w:t>
      </w:r>
    </w:p>
    <w:p w14:paraId="25B5EC50" w14:textId="4F3772B7" w:rsidR="001B6DA4" w:rsidRPr="00622C50" w:rsidRDefault="001B6DA4" w:rsidP="001B6DA4">
      <w:pPr>
        <w:bidi w:val="0"/>
        <w:rPr>
          <w:rFonts w:asciiTheme="majorBidi" w:hAnsiTheme="majorBidi" w:cstheme="majorBidi"/>
          <w:sz w:val="24"/>
          <w:szCs w:val="24"/>
        </w:rPr>
      </w:pPr>
    </w:p>
    <w:p w14:paraId="1D38B322" w14:textId="233CD6A7" w:rsidR="001B6DA4" w:rsidRPr="00622C50" w:rsidRDefault="001B6DA4" w:rsidP="001B6DA4">
      <w:pPr>
        <w:bidi w:val="0"/>
        <w:rPr>
          <w:rFonts w:asciiTheme="majorBidi" w:hAnsiTheme="majorBidi" w:cstheme="majorBidi"/>
          <w:sz w:val="24"/>
          <w:szCs w:val="24"/>
        </w:rPr>
      </w:pPr>
    </w:p>
    <w:p w14:paraId="70037A17" w14:textId="506FB1C0" w:rsidR="001B6DA4" w:rsidRPr="00622C50" w:rsidRDefault="001B6DA4" w:rsidP="001B6DA4">
      <w:pPr>
        <w:bidi w:val="0"/>
        <w:rPr>
          <w:rFonts w:asciiTheme="majorBidi" w:hAnsiTheme="majorBidi" w:cstheme="majorBidi"/>
          <w:sz w:val="24"/>
          <w:szCs w:val="24"/>
        </w:rPr>
      </w:pPr>
    </w:p>
    <w:p w14:paraId="6802F414" w14:textId="7149B82C" w:rsidR="001B6DA4" w:rsidRPr="00622C50" w:rsidRDefault="001B6DA4" w:rsidP="001B6DA4">
      <w:pPr>
        <w:bidi w:val="0"/>
        <w:rPr>
          <w:rFonts w:asciiTheme="majorBidi" w:hAnsiTheme="majorBidi" w:cstheme="majorBidi"/>
          <w:sz w:val="24"/>
          <w:szCs w:val="24"/>
        </w:rPr>
      </w:pPr>
    </w:p>
    <w:sectPr w:rsidR="001B6DA4" w:rsidRPr="00622C50" w:rsidSect="00622C5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0E29" w14:textId="77777777" w:rsidR="0053745F" w:rsidRDefault="0053745F" w:rsidP="00CF7521">
      <w:pPr>
        <w:spacing w:after="0" w:line="240" w:lineRule="auto"/>
      </w:pPr>
      <w:r>
        <w:separator/>
      </w:r>
    </w:p>
  </w:endnote>
  <w:endnote w:type="continuationSeparator" w:id="0">
    <w:p w14:paraId="14C1D72E" w14:textId="77777777" w:rsidR="0053745F" w:rsidRDefault="0053745F" w:rsidP="00CF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9E6A" w14:textId="77777777" w:rsidR="0053745F" w:rsidRDefault="0053745F" w:rsidP="00CF7521">
      <w:pPr>
        <w:spacing w:after="0" w:line="240" w:lineRule="auto"/>
      </w:pPr>
      <w:r>
        <w:separator/>
      </w:r>
    </w:p>
  </w:footnote>
  <w:footnote w:type="continuationSeparator" w:id="0">
    <w:p w14:paraId="510E6E58" w14:textId="77777777" w:rsidR="0053745F" w:rsidRDefault="0053745F" w:rsidP="00CF7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E2F"/>
    <w:multiLevelType w:val="hybridMultilevel"/>
    <w:tmpl w:val="2E82A7C8"/>
    <w:lvl w:ilvl="0" w:tplc="139E15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93520"/>
    <w:multiLevelType w:val="hybridMultilevel"/>
    <w:tmpl w:val="08E8FBC8"/>
    <w:lvl w:ilvl="0" w:tplc="C2D4B8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5514B"/>
    <w:multiLevelType w:val="hybridMultilevel"/>
    <w:tmpl w:val="F2D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42F2"/>
    <w:rsid w:val="00061A06"/>
    <w:rsid w:val="000C2FFE"/>
    <w:rsid w:val="001040B1"/>
    <w:rsid w:val="001A10F7"/>
    <w:rsid w:val="001B6DA4"/>
    <w:rsid w:val="001C30EF"/>
    <w:rsid w:val="001F2529"/>
    <w:rsid w:val="00201742"/>
    <w:rsid w:val="00205545"/>
    <w:rsid w:val="00220E31"/>
    <w:rsid w:val="00222826"/>
    <w:rsid w:val="00245F57"/>
    <w:rsid w:val="0025365B"/>
    <w:rsid w:val="00284A9F"/>
    <w:rsid w:val="002939EE"/>
    <w:rsid w:val="002C6D65"/>
    <w:rsid w:val="00336402"/>
    <w:rsid w:val="003434C3"/>
    <w:rsid w:val="003C7A88"/>
    <w:rsid w:val="003E1664"/>
    <w:rsid w:val="003E2865"/>
    <w:rsid w:val="003E4C6C"/>
    <w:rsid w:val="003F00CF"/>
    <w:rsid w:val="0040613E"/>
    <w:rsid w:val="00427458"/>
    <w:rsid w:val="00445517"/>
    <w:rsid w:val="004A17A5"/>
    <w:rsid w:val="0050055B"/>
    <w:rsid w:val="00500844"/>
    <w:rsid w:val="00502950"/>
    <w:rsid w:val="0053745F"/>
    <w:rsid w:val="0053759B"/>
    <w:rsid w:val="005771E7"/>
    <w:rsid w:val="005B49AE"/>
    <w:rsid w:val="005E582A"/>
    <w:rsid w:val="005F5DDF"/>
    <w:rsid w:val="005F7F02"/>
    <w:rsid w:val="00610095"/>
    <w:rsid w:val="00622C50"/>
    <w:rsid w:val="006233B8"/>
    <w:rsid w:val="006C7840"/>
    <w:rsid w:val="00726030"/>
    <w:rsid w:val="00767590"/>
    <w:rsid w:val="00775A48"/>
    <w:rsid w:val="00790595"/>
    <w:rsid w:val="007A263E"/>
    <w:rsid w:val="007B11AA"/>
    <w:rsid w:val="00843BC4"/>
    <w:rsid w:val="008C00CD"/>
    <w:rsid w:val="008C6CB4"/>
    <w:rsid w:val="008D3432"/>
    <w:rsid w:val="008D5FF1"/>
    <w:rsid w:val="00903D0E"/>
    <w:rsid w:val="0095692B"/>
    <w:rsid w:val="009769E6"/>
    <w:rsid w:val="00996ACF"/>
    <w:rsid w:val="009D6A74"/>
    <w:rsid w:val="009D7BA2"/>
    <w:rsid w:val="009F2BF9"/>
    <w:rsid w:val="00A5116A"/>
    <w:rsid w:val="00A552C0"/>
    <w:rsid w:val="00A67BD0"/>
    <w:rsid w:val="00A72473"/>
    <w:rsid w:val="00A90AB5"/>
    <w:rsid w:val="00AA066E"/>
    <w:rsid w:val="00AA12D5"/>
    <w:rsid w:val="00AB1CE5"/>
    <w:rsid w:val="00AD5782"/>
    <w:rsid w:val="00AD7EFB"/>
    <w:rsid w:val="00B0691E"/>
    <w:rsid w:val="00B64666"/>
    <w:rsid w:val="00B71173"/>
    <w:rsid w:val="00B72667"/>
    <w:rsid w:val="00B91A60"/>
    <w:rsid w:val="00BD085B"/>
    <w:rsid w:val="00BD70AE"/>
    <w:rsid w:val="00C1169D"/>
    <w:rsid w:val="00C764A4"/>
    <w:rsid w:val="00C76995"/>
    <w:rsid w:val="00C9228D"/>
    <w:rsid w:val="00CB5B7D"/>
    <w:rsid w:val="00CB69D8"/>
    <w:rsid w:val="00CB715C"/>
    <w:rsid w:val="00CD1C37"/>
    <w:rsid w:val="00CF15E0"/>
    <w:rsid w:val="00CF7521"/>
    <w:rsid w:val="00D06C68"/>
    <w:rsid w:val="00D13A80"/>
    <w:rsid w:val="00D42AD7"/>
    <w:rsid w:val="00D42E1C"/>
    <w:rsid w:val="00D45CBA"/>
    <w:rsid w:val="00D54402"/>
    <w:rsid w:val="00DB4F6A"/>
    <w:rsid w:val="00DD33D0"/>
    <w:rsid w:val="00E4110C"/>
    <w:rsid w:val="00E45DB3"/>
    <w:rsid w:val="00E67EC9"/>
    <w:rsid w:val="00E806DC"/>
    <w:rsid w:val="00EC065C"/>
    <w:rsid w:val="00ED7769"/>
    <w:rsid w:val="00F029E5"/>
    <w:rsid w:val="00F36302"/>
    <w:rsid w:val="00F67940"/>
    <w:rsid w:val="00FA5216"/>
    <w:rsid w:val="00FE2C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0AE4"/>
  <w15:docId w15:val="{E78DB83E-BBA6-4835-831B-04801976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22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65"/>
    <w:pPr>
      <w:ind w:left="720"/>
      <w:contextualSpacing/>
    </w:pPr>
  </w:style>
  <w:style w:type="paragraph" w:styleId="BalloonText">
    <w:name w:val="Balloon Text"/>
    <w:basedOn w:val="Normal"/>
    <w:link w:val="BalloonTextChar"/>
    <w:uiPriority w:val="99"/>
    <w:semiHidden/>
    <w:unhideWhenUsed/>
    <w:rsid w:val="002C6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65"/>
    <w:rPr>
      <w:rFonts w:ascii="Segoe UI" w:hAnsi="Segoe UI" w:cs="Segoe UI"/>
      <w:sz w:val="18"/>
      <w:szCs w:val="18"/>
    </w:rPr>
  </w:style>
  <w:style w:type="paragraph" w:styleId="Revision">
    <w:name w:val="Revision"/>
    <w:hidden/>
    <w:uiPriority w:val="99"/>
    <w:semiHidden/>
    <w:rsid w:val="00AD7EFB"/>
    <w:pPr>
      <w:spacing w:after="0" w:line="240" w:lineRule="auto"/>
    </w:pPr>
  </w:style>
  <w:style w:type="paragraph" w:styleId="FootnoteText">
    <w:name w:val="footnote text"/>
    <w:basedOn w:val="Normal"/>
    <w:link w:val="FootnoteTextChar"/>
    <w:uiPriority w:val="99"/>
    <w:semiHidden/>
    <w:unhideWhenUsed/>
    <w:rsid w:val="0025365B"/>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semiHidden/>
    <w:rsid w:val="0025365B"/>
    <w:rPr>
      <w:rFonts w:eastAsia="SimSun"/>
      <w:sz w:val="20"/>
      <w:szCs w:val="20"/>
    </w:rPr>
  </w:style>
  <w:style w:type="paragraph" w:styleId="CommentText">
    <w:name w:val="annotation text"/>
    <w:basedOn w:val="Normal"/>
    <w:link w:val="CommentTextChar"/>
    <w:uiPriority w:val="99"/>
    <w:semiHidden/>
    <w:unhideWhenUsed/>
    <w:rsid w:val="0095692B"/>
    <w:pPr>
      <w:spacing w:line="240" w:lineRule="auto"/>
    </w:pPr>
    <w:rPr>
      <w:sz w:val="20"/>
      <w:szCs w:val="20"/>
    </w:rPr>
  </w:style>
  <w:style w:type="character" w:customStyle="1" w:styleId="CommentTextChar">
    <w:name w:val="Comment Text Char"/>
    <w:basedOn w:val="DefaultParagraphFont"/>
    <w:link w:val="CommentText"/>
    <w:uiPriority w:val="99"/>
    <w:semiHidden/>
    <w:rsid w:val="0095692B"/>
    <w:rPr>
      <w:sz w:val="20"/>
      <w:szCs w:val="20"/>
    </w:rPr>
  </w:style>
  <w:style w:type="character" w:styleId="CommentReference">
    <w:name w:val="annotation reference"/>
    <w:rsid w:val="0095692B"/>
    <w:rPr>
      <w:sz w:val="21"/>
      <w:szCs w:val="21"/>
    </w:rPr>
  </w:style>
  <w:style w:type="paragraph" w:styleId="CommentSubject">
    <w:name w:val="annotation subject"/>
    <w:basedOn w:val="CommentText"/>
    <w:next w:val="CommentText"/>
    <w:link w:val="CommentSubjectChar"/>
    <w:uiPriority w:val="99"/>
    <w:semiHidden/>
    <w:unhideWhenUsed/>
    <w:rsid w:val="00A72473"/>
    <w:rPr>
      <w:b/>
      <w:bCs/>
    </w:rPr>
  </w:style>
  <w:style w:type="character" w:customStyle="1" w:styleId="CommentSubjectChar">
    <w:name w:val="Comment Subject Char"/>
    <w:basedOn w:val="CommentTextChar"/>
    <w:link w:val="CommentSubject"/>
    <w:uiPriority w:val="99"/>
    <w:semiHidden/>
    <w:rsid w:val="00A72473"/>
    <w:rPr>
      <w:b/>
      <w:bCs/>
      <w:sz w:val="20"/>
      <w:szCs w:val="20"/>
    </w:rPr>
  </w:style>
  <w:style w:type="paragraph" w:styleId="Header">
    <w:name w:val="header"/>
    <w:basedOn w:val="Normal"/>
    <w:link w:val="HeaderChar"/>
    <w:uiPriority w:val="99"/>
    <w:unhideWhenUsed/>
    <w:rsid w:val="00CF75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7521"/>
  </w:style>
  <w:style w:type="paragraph" w:styleId="Footer">
    <w:name w:val="footer"/>
    <w:basedOn w:val="Normal"/>
    <w:link w:val="FooterChar"/>
    <w:uiPriority w:val="99"/>
    <w:unhideWhenUsed/>
    <w:rsid w:val="00CF75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7521"/>
  </w:style>
  <w:style w:type="character" w:customStyle="1" w:styleId="Heading1Char">
    <w:name w:val="Heading 1 Char"/>
    <w:basedOn w:val="DefaultParagraphFont"/>
    <w:link w:val="Heading1"/>
    <w:uiPriority w:val="9"/>
    <w:rsid w:val="00622C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8F48-DC13-4784-A065-0E9E71F0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Hagai Boas</dc:creator>
  <cp:keywords/>
  <dc:description/>
  <cp:lastModifiedBy>Susan</cp:lastModifiedBy>
  <cp:revision>2</cp:revision>
  <dcterms:created xsi:type="dcterms:W3CDTF">2022-07-20T11:43:00Z</dcterms:created>
  <dcterms:modified xsi:type="dcterms:W3CDTF">2022-07-20T11:43:00Z</dcterms:modified>
</cp:coreProperties>
</file>